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DFF" w:rsidRDefault="00B43DFF" w:rsidP="00B43DF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49264758" r:id="rId10"/>
        </w:object>
      </w:r>
    </w:p>
    <w:p w:rsidR="00B43DFF" w:rsidRPr="00E500D4" w:rsidRDefault="00B43DFF" w:rsidP="00B43DFF">
      <w:pPr>
        <w:pStyle w:val="ShortT"/>
        <w:spacing w:before="240"/>
      </w:pPr>
      <w:r>
        <w:t>Agricultural and Veterinary Chemicals Code Regulations 1995</w:t>
      </w:r>
    </w:p>
    <w:p w:rsidR="00B43DFF" w:rsidRPr="00002E63" w:rsidRDefault="00B43DFF" w:rsidP="00B43DFF">
      <w:pPr>
        <w:pStyle w:val="CompiledActNo"/>
        <w:spacing w:before="240"/>
      </w:pPr>
      <w:r>
        <w:t>Statutory Rules No. 27, 1995</w:t>
      </w:r>
    </w:p>
    <w:p w:rsidR="00B43DFF" w:rsidRDefault="00B43DFF" w:rsidP="00B43DFF">
      <w:pPr>
        <w:pStyle w:val="MadeunderText"/>
      </w:pPr>
      <w:r>
        <w:t>made under the</w:t>
      </w:r>
    </w:p>
    <w:p w:rsidR="00B43DFF" w:rsidRPr="00B43DFF" w:rsidRDefault="00B43DFF" w:rsidP="00B43DFF">
      <w:pPr>
        <w:pStyle w:val="CompiledMadeUnder"/>
        <w:spacing w:before="240"/>
      </w:pPr>
      <w:r>
        <w:t>Agricultural and Veterinary Chemicals Code Act 1994</w:t>
      </w:r>
    </w:p>
    <w:p w:rsidR="00B43DFF" w:rsidRPr="00376CEF" w:rsidRDefault="00B43DFF" w:rsidP="00B43DFF">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3849A5">
        <w:rPr>
          <w:rFonts w:cs="Arial"/>
          <w:b/>
          <w:sz w:val="32"/>
          <w:szCs w:val="32"/>
        </w:rPr>
        <w:t>37</w:t>
      </w:r>
      <w:r>
        <w:rPr>
          <w:rFonts w:cs="Arial"/>
          <w:b/>
          <w:sz w:val="32"/>
          <w:szCs w:val="32"/>
        </w:rPr>
        <w:fldChar w:fldCharType="end"/>
      </w:r>
    </w:p>
    <w:p w:rsidR="00B43DFF" w:rsidRDefault="00B43DFF" w:rsidP="00B43DFF">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CF0FC6">
        <w:rPr>
          <w:rFonts w:cs="Arial"/>
          <w:sz w:val="24"/>
        </w:rPr>
        <w:fldChar w:fldCharType="begin"/>
      </w:r>
      <w:r w:rsidRPr="00CF0FC6">
        <w:rPr>
          <w:rFonts w:cs="Arial"/>
          <w:sz w:val="24"/>
        </w:rPr>
        <w:instrText xml:space="preserve"> DOCPROPERTY StartDate \@ "d MMMM yyyy" \*MERGEFORMAT </w:instrText>
      </w:r>
      <w:r w:rsidRPr="00CF0FC6">
        <w:rPr>
          <w:rFonts w:cs="Arial"/>
          <w:sz w:val="24"/>
        </w:rPr>
        <w:fldChar w:fldCharType="separate"/>
      </w:r>
      <w:r w:rsidR="003849A5" w:rsidRPr="003849A5">
        <w:rPr>
          <w:rFonts w:cs="Arial"/>
          <w:bCs/>
          <w:sz w:val="24"/>
          <w:lang w:val="en-US"/>
        </w:rPr>
        <w:t>1 July 2016</w:t>
      </w:r>
      <w:r w:rsidRPr="00CF0FC6">
        <w:rPr>
          <w:rFonts w:cs="Arial"/>
          <w:sz w:val="24"/>
        </w:rPr>
        <w:fldChar w:fldCharType="end"/>
      </w:r>
    </w:p>
    <w:p w:rsidR="00B43DFF" w:rsidRDefault="00B43DFF" w:rsidP="00B43DFF">
      <w:pPr>
        <w:spacing w:before="240"/>
        <w:rPr>
          <w:rFonts w:cs="Arial"/>
          <w:sz w:val="24"/>
        </w:rPr>
      </w:pPr>
      <w:r w:rsidRPr="00FD265D">
        <w:rPr>
          <w:rFonts w:cs="Arial"/>
          <w:b/>
          <w:sz w:val="24"/>
        </w:rPr>
        <w:t>Includes amendments up to:</w:t>
      </w:r>
      <w:r w:rsidRPr="00FD265D">
        <w:rPr>
          <w:rFonts w:cs="Arial"/>
          <w:b/>
          <w:sz w:val="24"/>
        </w:rPr>
        <w:tab/>
      </w:r>
      <w:r w:rsidRPr="00CF0FC6">
        <w:rPr>
          <w:rFonts w:cs="Arial"/>
          <w:sz w:val="24"/>
        </w:rPr>
        <w:fldChar w:fldCharType="begin"/>
      </w:r>
      <w:r w:rsidRPr="00CF0FC6">
        <w:rPr>
          <w:rFonts w:cs="Arial"/>
          <w:sz w:val="24"/>
        </w:rPr>
        <w:instrText xml:space="preserve"> DOCPROPERTY IncludesUpTo </w:instrText>
      </w:r>
      <w:r w:rsidRPr="00CF0FC6">
        <w:rPr>
          <w:rFonts w:cs="Arial"/>
          <w:sz w:val="24"/>
        </w:rPr>
        <w:fldChar w:fldCharType="separate"/>
      </w:r>
      <w:r w:rsidR="003849A5">
        <w:rPr>
          <w:rFonts w:cs="Arial"/>
          <w:sz w:val="24"/>
        </w:rPr>
        <w:t>F2015L02042</w:t>
      </w:r>
      <w:r w:rsidRPr="00CF0FC6">
        <w:rPr>
          <w:rFonts w:cs="Arial"/>
          <w:sz w:val="24"/>
        </w:rPr>
        <w:fldChar w:fldCharType="end"/>
      </w:r>
    </w:p>
    <w:p w:rsidR="00B43DFF" w:rsidRPr="008D251B" w:rsidRDefault="00B43DFF" w:rsidP="00B43DFF">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CF0FC6">
        <w:rPr>
          <w:rFonts w:cs="Arial"/>
          <w:sz w:val="24"/>
        </w:rPr>
        <w:fldChar w:fldCharType="begin"/>
      </w:r>
      <w:r w:rsidRPr="00CF0FC6">
        <w:rPr>
          <w:rFonts w:cs="Arial"/>
          <w:sz w:val="24"/>
        </w:rPr>
        <w:instrText xml:space="preserve"> IF </w:instrText>
      </w:r>
      <w:r w:rsidRPr="00CF0FC6">
        <w:rPr>
          <w:rFonts w:cs="Arial"/>
          <w:sz w:val="24"/>
        </w:rPr>
        <w:fldChar w:fldCharType="begin"/>
      </w:r>
      <w:r w:rsidRPr="00CF0FC6">
        <w:rPr>
          <w:rFonts w:cs="Arial"/>
          <w:sz w:val="24"/>
        </w:rPr>
        <w:instrText xml:space="preserve"> DOCPROPERTY RegisteredDate </w:instrText>
      </w:r>
      <w:r w:rsidRPr="00CF0FC6">
        <w:rPr>
          <w:rFonts w:cs="Arial"/>
          <w:sz w:val="24"/>
        </w:rPr>
        <w:fldChar w:fldCharType="separate"/>
      </w:r>
      <w:r w:rsidR="003849A5">
        <w:rPr>
          <w:rFonts w:cs="Arial"/>
          <w:sz w:val="24"/>
        </w:rPr>
        <w:instrText>1/07/2016</w:instrText>
      </w:r>
      <w:r w:rsidRPr="00CF0FC6">
        <w:rPr>
          <w:rFonts w:cs="Arial"/>
          <w:sz w:val="24"/>
        </w:rPr>
        <w:fldChar w:fldCharType="end"/>
      </w:r>
      <w:r w:rsidRPr="00CF0FC6">
        <w:rPr>
          <w:rFonts w:cs="Arial"/>
          <w:sz w:val="24"/>
        </w:rPr>
        <w:instrText xml:space="preserve"> = #1/1/1901# "Unknown" </w:instrText>
      </w:r>
      <w:r w:rsidRPr="00CF0FC6">
        <w:rPr>
          <w:rFonts w:cs="Arial"/>
          <w:sz w:val="24"/>
        </w:rPr>
        <w:fldChar w:fldCharType="begin"/>
      </w:r>
      <w:r w:rsidRPr="00CF0FC6">
        <w:rPr>
          <w:rFonts w:cs="Arial"/>
          <w:sz w:val="24"/>
        </w:rPr>
        <w:instrText xml:space="preserve"> DOCPROPERTY RegisteredDate \@ "d MMMM yyyy" </w:instrText>
      </w:r>
      <w:r w:rsidRPr="00CF0FC6">
        <w:rPr>
          <w:rFonts w:cs="Arial"/>
          <w:sz w:val="24"/>
        </w:rPr>
        <w:fldChar w:fldCharType="separate"/>
      </w:r>
      <w:r w:rsidR="003849A5">
        <w:rPr>
          <w:rFonts w:cs="Arial"/>
          <w:sz w:val="24"/>
        </w:rPr>
        <w:instrText>1 July 2016</w:instrText>
      </w:r>
      <w:r w:rsidRPr="00CF0FC6">
        <w:rPr>
          <w:rFonts w:cs="Arial"/>
          <w:sz w:val="24"/>
        </w:rPr>
        <w:fldChar w:fldCharType="end"/>
      </w:r>
      <w:r w:rsidRPr="00CF0FC6">
        <w:rPr>
          <w:rFonts w:cs="Arial"/>
          <w:sz w:val="24"/>
        </w:rPr>
        <w:instrText xml:space="preserve"> \*MERGEFORMAT </w:instrText>
      </w:r>
      <w:r w:rsidRPr="00CF0FC6">
        <w:rPr>
          <w:rFonts w:cs="Arial"/>
          <w:sz w:val="24"/>
        </w:rPr>
        <w:fldChar w:fldCharType="separate"/>
      </w:r>
      <w:r w:rsidR="003849A5" w:rsidRPr="003849A5">
        <w:rPr>
          <w:rFonts w:cs="Arial"/>
          <w:bCs/>
          <w:noProof/>
          <w:sz w:val="24"/>
          <w:lang w:val="en-US"/>
        </w:rPr>
        <w:t>1</w:t>
      </w:r>
      <w:r w:rsidR="003849A5">
        <w:rPr>
          <w:rFonts w:cs="Arial"/>
          <w:noProof/>
          <w:sz w:val="24"/>
        </w:rPr>
        <w:t xml:space="preserve"> July 2016</w:t>
      </w:r>
      <w:r w:rsidRPr="00CF0FC6">
        <w:rPr>
          <w:rFonts w:cs="Arial"/>
          <w:sz w:val="24"/>
        </w:rPr>
        <w:fldChar w:fldCharType="end"/>
      </w:r>
    </w:p>
    <w:p w:rsidR="00B43DFF" w:rsidRDefault="00B43DFF" w:rsidP="00B43DFF">
      <w:pPr>
        <w:rPr>
          <w:b/>
          <w:szCs w:val="22"/>
        </w:rPr>
      </w:pPr>
    </w:p>
    <w:p w:rsidR="00B43DFF" w:rsidRPr="00DA25EC" w:rsidRDefault="00B43DFF" w:rsidP="00B43DFF">
      <w:pPr>
        <w:pageBreakBefore/>
        <w:rPr>
          <w:rFonts w:cs="Arial"/>
          <w:b/>
          <w:sz w:val="32"/>
          <w:szCs w:val="32"/>
        </w:rPr>
      </w:pPr>
      <w:r w:rsidRPr="00DA25EC">
        <w:rPr>
          <w:rFonts w:cs="Arial"/>
          <w:b/>
          <w:sz w:val="32"/>
          <w:szCs w:val="32"/>
        </w:rPr>
        <w:lastRenderedPageBreak/>
        <w:t>About this compilation</w:t>
      </w:r>
    </w:p>
    <w:p w:rsidR="00B43DFF" w:rsidRPr="00DA25EC" w:rsidRDefault="00B43DFF" w:rsidP="00B43DFF">
      <w:pPr>
        <w:spacing w:before="240"/>
        <w:rPr>
          <w:rFonts w:cs="Arial"/>
        </w:rPr>
      </w:pPr>
      <w:r w:rsidRPr="00DA25EC">
        <w:rPr>
          <w:rFonts w:cs="Arial"/>
          <w:b/>
          <w:szCs w:val="22"/>
        </w:rPr>
        <w:t>This compilation</w:t>
      </w:r>
    </w:p>
    <w:p w:rsidR="00B43DFF" w:rsidRPr="00DA25EC" w:rsidRDefault="00B43DFF" w:rsidP="00B43DFF">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3849A5">
        <w:rPr>
          <w:rFonts w:cs="Arial"/>
          <w:i/>
          <w:noProof/>
          <w:szCs w:val="22"/>
        </w:rPr>
        <w:t>Agricultural and Veterinary Chemicals Code Regulations 1995</w:t>
      </w:r>
      <w:r w:rsidRPr="00DA25EC">
        <w:rPr>
          <w:rFonts w:cs="Arial"/>
          <w:i/>
          <w:szCs w:val="22"/>
        </w:rPr>
        <w:fldChar w:fldCharType="end"/>
      </w:r>
      <w:r w:rsidRPr="00DA25EC">
        <w:rPr>
          <w:rFonts w:cs="Arial"/>
          <w:szCs w:val="22"/>
        </w:rPr>
        <w:t xml:space="preserve"> that shows the text of the law as amended and in force on </w:t>
      </w:r>
      <w:r w:rsidRPr="00CF0FC6">
        <w:rPr>
          <w:rFonts w:cs="Arial"/>
          <w:szCs w:val="22"/>
        </w:rPr>
        <w:fldChar w:fldCharType="begin"/>
      </w:r>
      <w:r w:rsidRPr="00CF0FC6">
        <w:rPr>
          <w:rFonts w:cs="Arial"/>
          <w:szCs w:val="22"/>
        </w:rPr>
        <w:instrText xml:space="preserve"> DOCPROPERTY StartDate \@ "d MMMM yyyy" </w:instrText>
      </w:r>
      <w:r w:rsidRPr="00CF0FC6">
        <w:rPr>
          <w:rFonts w:cs="Arial"/>
          <w:szCs w:val="22"/>
        </w:rPr>
        <w:fldChar w:fldCharType="separate"/>
      </w:r>
      <w:r w:rsidR="003849A5">
        <w:rPr>
          <w:rFonts w:cs="Arial"/>
          <w:szCs w:val="22"/>
        </w:rPr>
        <w:t>1 July 2016</w:t>
      </w:r>
      <w:r w:rsidRPr="00CF0FC6">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B43DFF" w:rsidRPr="00DA25EC" w:rsidRDefault="00B43DFF" w:rsidP="00B43DFF">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B43DFF" w:rsidRPr="00DA25EC" w:rsidRDefault="00B43DFF" w:rsidP="00B43DFF">
      <w:pPr>
        <w:tabs>
          <w:tab w:val="left" w:pos="5640"/>
        </w:tabs>
        <w:spacing w:before="120" w:after="120"/>
        <w:rPr>
          <w:rFonts w:cs="Arial"/>
          <w:b/>
          <w:szCs w:val="22"/>
        </w:rPr>
      </w:pPr>
      <w:r w:rsidRPr="00DA25EC">
        <w:rPr>
          <w:rFonts w:cs="Arial"/>
          <w:b/>
          <w:szCs w:val="22"/>
        </w:rPr>
        <w:t>Uncommenced amendments</w:t>
      </w:r>
    </w:p>
    <w:p w:rsidR="00B43DFF" w:rsidRPr="00DA25EC" w:rsidRDefault="00B43DFF" w:rsidP="00B43DFF">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B43DFF" w:rsidRPr="00DA25EC" w:rsidRDefault="00B43DFF" w:rsidP="00B43DFF">
      <w:pPr>
        <w:spacing w:before="120" w:after="120"/>
        <w:rPr>
          <w:rFonts w:cs="Arial"/>
          <w:b/>
          <w:szCs w:val="22"/>
        </w:rPr>
      </w:pPr>
      <w:r w:rsidRPr="00DA25EC">
        <w:rPr>
          <w:rFonts w:cs="Arial"/>
          <w:b/>
          <w:szCs w:val="22"/>
        </w:rPr>
        <w:t>Application, saving and transitional provisions for provisions and amendments</w:t>
      </w:r>
    </w:p>
    <w:p w:rsidR="00B43DFF" w:rsidRDefault="00B43DFF" w:rsidP="00B43DFF">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B43DFF" w:rsidRDefault="00B43DFF" w:rsidP="00B43DFF">
      <w:pPr>
        <w:spacing w:after="120"/>
        <w:rPr>
          <w:rFonts w:cs="Arial"/>
          <w:b/>
          <w:szCs w:val="22"/>
        </w:rPr>
      </w:pPr>
      <w:r w:rsidRPr="003F3B80">
        <w:rPr>
          <w:rFonts w:cs="Arial"/>
          <w:b/>
          <w:szCs w:val="22"/>
        </w:rPr>
        <w:t>Editorial changes</w:t>
      </w:r>
    </w:p>
    <w:p w:rsidR="00B43DFF" w:rsidRPr="003F3B80" w:rsidRDefault="00B43DFF" w:rsidP="00B43DFF">
      <w:pPr>
        <w:spacing w:after="120"/>
        <w:rPr>
          <w:rFonts w:cs="Arial"/>
          <w:szCs w:val="22"/>
        </w:rPr>
      </w:pPr>
      <w:r>
        <w:rPr>
          <w:rFonts w:cs="Arial"/>
          <w:szCs w:val="22"/>
        </w:rPr>
        <w:t>For more information about any editorial changes made in this compilation, see the endnotes.</w:t>
      </w:r>
    </w:p>
    <w:p w:rsidR="00B43DFF" w:rsidRPr="00DA25EC" w:rsidRDefault="00B43DFF" w:rsidP="00B43DFF">
      <w:pPr>
        <w:spacing w:before="120" w:after="120"/>
        <w:rPr>
          <w:rFonts w:cs="Arial"/>
          <w:b/>
          <w:szCs w:val="22"/>
        </w:rPr>
      </w:pPr>
      <w:r w:rsidRPr="00DA25EC">
        <w:rPr>
          <w:rFonts w:cs="Arial"/>
          <w:b/>
          <w:szCs w:val="22"/>
        </w:rPr>
        <w:t>Modifications</w:t>
      </w:r>
    </w:p>
    <w:p w:rsidR="00B43DFF" w:rsidRPr="00DA25EC" w:rsidRDefault="00B43DFF" w:rsidP="00B43DFF">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B43DFF" w:rsidRPr="00DA25EC" w:rsidRDefault="00B43DFF" w:rsidP="00B43DFF">
      <w:pPr>
        <w:spacing w:before="80" w:after="120"/>
        <w:rPr>
          <w:rFonts w:cs="Arial"/>
          <w:b/>
          <w:szCs w:val="22"/>
        </w:rPr>
      </w:pPr>
      <w:r w:rsidRPr="00DA25EC">
        <w:rPr>
          <w:rFonts w:cs="Arial"/>
          <w:b/>
          <w:szCs w:val="22"/>
        </w:rPr>
        <w:t>Self-repealing provisions</w:t>
      </w:r>
    </w:p>
    <w:p w:rsidR="00B43DFF" w:rsidRPr="00B75B4D" w:rsidRDefault="00B43DFF" w:rsidP="00B43DFF">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B43DFF" w:rsidRPr="00675556" w:rsidRDefault="00B43DFF" w:rsidP="00B43DFF">
      <w:pPr>
        <w:pStyle w:val="Header"/>
        <w:tabs>
          <w:tab w:val="clear" w:pos="4150"/>
          <w:tab w:val="clear" w:pos="8307"/>
        </w:tabs>
      </w:pPr>
      <w:r w:rsidRPr="00675556">
        <w:rPr>
          <w:rStyle w:val="CharChapNo"/>
        </w:rPr>
        <w:t xml:space="preserve"> </w:t>
      </w:r>
      <w:r w:rsidRPr="00675556">
        <w:rPr>
          <w:rStyle w:val="CharChapText"/>
        </w:rPr>
        <w:t xml:space="preserve"> </w:t>
      </w:r>
    </w:p>
    <w:p w:rsidR="00B43DFF" w:rsidRPr="00675556" w:rsidRDefault="00B43DFF" w:rsidP="00B43DFF">
      <w:pPr>
        <w:pStyle w:val="Header"/>
        <w:tabs>
          <w:tab w:val="clear" w:pos="4150"/>
          <w:tab w:val="clear" w:pos="8307"/>
        </w:tabs>
      </w:pPr>
      <w:r w:rsidRPr="00675556">
        <w:rPr>
          <w:rStyle w:val="CharPartNo"/>
        </w:rPr>
        <w:t xml:space="preserve"> </w:t>
      </w:r>
      <w:r w:rsidRPr="00675556">
        <w:rPr>
          <w:rStyle w:val="CharPartText"/>
        </w:rPr>
        <w:t xml:space="preserve"> </w:t>
      </w:r>
    </w:p>
    <w:p w:rsidR="00B43DFF" w:rsidRPr="00675556" w:rsidRDefault="00B43DFF" w:rsidP="00B43DFF">
      <w:pPr>
        <w:pStyle w:val="Header"/>
        <w:tabs>
          <w:tab w:val="clear" w:pos="4150"/>
          <w:tab w:val="clear" w:pos="8307"/>
        </w:tabs>
      </w:pPr>
      <w:r w:rsidRPr="00675556">
        <w:rPr>
          <w:rStyle w:val="CharDivNo"/>
        </w:rPr>
        <w:t xml:space="preserve"> </w:t>
      </w:r>
      <w:r w:rsidRPr="00675556">
        <w:rPr>
          <w:rStyle w:val="CharDivText"/>
        </w:rPr>
        <w:t xml:space="preserve"> </w:t>
      </w:r>
    </w:p>
    <w:p w:rsidR="00B43DFF" w:rsidRDefault="00B43DFF" w:rsidP="00B43DFF">
      <w:pPr>
        <w:sectPr w:rsidR="00B43DFF" w:rsidSect="00DA0E2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0D307C" w:rsidRPr="00D15B17" w:rsidRDefault="000D307C" w:rsidP="00365B26">
      <w:pPr>
        <w:rPr>
          <w:sz w:val="36"/>
        </w:rPr>
      </w:pPr>
      <w:r w:rsidRPr="00D15B17">
        <w:rPr>
          <w:sz w:val="36"/>
        </w:rPr>
        <w:lastRenderedPageBreak/>
        <w:t>Contents</w:t>
      </w:r>
    </w:p>
    <w:p w:rsidR="00C105DA" w:rsidRDefault="004C7BB8">
      <w:pPr>
        <w:pStyle w:val="TOC2"/>
        <w:rPr>
          <w:rFonts w:asciiTheme="minorHAnsi" w:eastAsiaTheme="minorEastAsia" w:hAnsiTheme="minorHAnsi" w:cstheme="minorBidi"/>
          <w:b w:val="0"/>
          <w:noProof/>
          <w:kern w:val="0"/>
          <w:sz w:val="22"/>
          <w:szCs w:val="22"/>
        </w:rPr>
      </w:pPr>
      <w:r w:rsidRPr="00D15B17">
        <w:fldChar w:fldCharType="begin"/>
      </w:r>
      <w:r w:rsidRPr="00D15B17">
        <w:instrText xml:space="preserve"> TOC \o "1-9" </w:instrText>
      </w:r>
      <w:r w:rsidRPr="00D15B17">
        <w:fldChar w:fldCharType="separate"/>
      </w:r>
      <w:r w:rsidR="00C105DA">
        <w:rPr>
          <w:noProof/>
        </w:rPr>
        <w:t>Part 1—Preliminary</w:t>
      </w:r>
      <w:r w:rsidR="00C105DA">
        <w:rPr>
          <w:noProof/>
        </w:rPr>
        <w:tab/>
      </w:r>
      <w:r w:rsidR="00C105DA">
        <w:rPr>
          <w:noProof/>
        </w:rPr>
        <w:fldChar w:fldCharType="begin"/>
      </w:r>
      <w:r w:rsidR="00C105DA">
        <w:rPr>
          <w:noProof/>
        </w:rPr>
        <w:instrText xml:space="preserve"> PAGEREF _Toc475522718 \h </w:instrText>
      </w:r>
      <w:r w:rsidR="00C105DA">
        <w:rPr>
          <w:noProof/>
        </w:rPr>
      </w:r>
      <w:r w:rsidR="00C105DA">
        <w:rPr>
          <w:noProof/>
        </w:rPr>
        <w:fldChar w:fldCharType="separate"/>
      </w:r>
      <w:r w:rsidR="00C105DA">
        <w:rPr>
          <w:noProof/>
        </w:rPr>
        <w:t>1</w:t>
      </w:r>
      <w:r w:rsidR="00C105DA">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1.1A—Name and commencement</w:t>
      </w:r>
      <w:r>
        <w:rPr>
          <w:noProof/>
        </w:rPr>
        <w:tab/>
      </w:r>
      <w:r>
        <w:rPr>
          <w:noProof/>
        </w:rPr>
        <w:fldChar w:fldCharType="begin"/>
      </w:r>
      <w:r>
        <w:rPr>
          <w:noProof/>
        </w:rPr>
        <w:instrText xml:space="preserve"> PAGEREF _Toc475522719 \h </w:instrText>
      </w:r>
      <w:r>
        <w:rPr>
          <w:noProof/>
        </w:rPr>
      </w:r>
      <w:r>
        <w:rPr>
          <w:noProof/>
        </w:rPr>
        <w:fldChar w:fldCharType="separate"/>
      </w:r>
      <w:r>
        <w:rPr>
          <w:noProof/>
        </w:rPr>
        <w:t>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  Name of Regulations</w:t>
      </w:r>
      <w:r>
        <w:rPr>
          <w:noProof/>
        </w:rPr>
        <w:tab/>
      </w:r>
      <w:r>
        <w:rPr>
          <w:noProof/>
        </w:rPr>
        <w:fldChar w:fldCharType="begin"/>
      </w:r>
      <w:r>
        <w:rPr>
          <w:noProof/>
        </w:rPr>
        <w:instrText xml:space="preserve"> PAGEREF _Toc475522720 \h </w:instrText>
      </w:r>
      <w:r>
        <w:rPr>
          <w:noProof/>
        </w:rPr>
      </w:r>
      <w:r>
        <w:rPr>
          <w:noProof/>
        </w:rPr>
        <w:fldChar w:fldCharType="separate"/>
      </w:r>
      <w:r>
        <w:rPr>
          <w:noProof/>
        </w:rPr>
        <w:t>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_Toc475522721 \h </w:instrText>
      </w:r>
      <w:r>
        <w:rPr>
          <w:noProof/>
        </w:rPr>
      </w:r>
      <w:r>
        <w:rPr>
          <w:noProof/>
        </w:rPr>
        <w:fldChar w:fldCharType="separate"/>
      </w:r>
      <w:r>
        <w:rPr>
          <w:noProof/>
        </w:rPr>
        <w:t>1</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1.1—Definitions</w:t>
      </w:r>
      <w:r>
        <w:rPr>
          <w:noProof/>
        </w:rPr>
        <w:tab/>
      </w:r>
      <w:r>
        <w:rPr>
          <w:noProof/>
        </w:rPr>
        <w:fldChar w:fldCharType="begin"/>
      </w:r>
      <w:r>
        <w:rPr>
          <w:noProof/>
        </w:rPr>
        <w:instrText xml:space="preserve"> PAGEREF _Toc475522722 \h </w:instrText>
      </w:r>
      <w:r>
        <w:rPr>
          <w:noProof/>
        </w:rPr>
      </w:r>
      <w:r>
        <w:rPr>
          <w:noProof/>
        </w:rPr>
        <w:fldChar w:fldCharType="separate"/>
      </w:r>
      <w:r>
        <w:rPr>
          <w:noProof/>
        </w:rPr>
        <w:t>2</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3  Interpretation</w:t>
      </w:r>
      <w:r>
        <w:rPr>
          <w:noProof/>
        </w:rPr>
        <w:tab/>
      </w:r>
      <w:r>
        <w:rPr>
          <w:noProof/>
        </w:rPr>
        <w:fldChar w:fldCharType="begin"/>
      </w:r>
      <w:r>
        <w:rPr>
          <w:noProof/>
        </w:rPr>
        <w:instrText xml:space="preserve"> PAGEREF _Toc475522723 \h </w:instrText>
      </w:r>
      <w:r>
        <w:rPr>
          <w:noProof/>
        </w:rPr>
      </w:r>
      <w:r>
        <w:rPr>
          <w:noProof/>
        </w:rPr>
        <w:fldChar w:fldCharType="separate"/>
      </w:r>
      <w:r>
        <w:rPr>
          <w:noProof/>
        </w:rPr>
        <w:t>2</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 xml:space="preserve">3A  Meaning of </w:t>
      </w:r>
      <w:r w:rsidRPr="00FC1BA1">
        <w:rPr>
          <w:i/>
          <w:noProof/>
        </w:rPr>
        <w:t>reference active constituent</w:t>
      </w:r>
      <w:r>
        <w:rPr>
          <w:noProof/>
        </w:rPr>
        <w:tab/>
      </w:r>
      <w:r>
        <w:rPr>
          <w:noProof/>
        </w:rPr>
        <w:fldChar w:fldCharType="begin"/>
      </w:r>
      <w:r>
        <w:rPr>
          <w:noProof/>
        </w:rPr>
        <w:instrText xml:space="preserve"> PAGEREF _Toc475522724 \h </w:instrText>
      </w:r>
      <w:r>
        <w:rPr>
          <w:noProof/>
        </w:rPr>
      </w:r>
      <w:r>
        <w:rPr>
          <w:noProof/>
        </w:rPr>
        <w:fldChar w:fldCharType="separate"/>
      </w:r>
      <w:r>
        <w:rPr>
          <w:noProof/>
        </w:rPr>
        <w:t>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 xml:space="preserve">3B  Meaning of </w:t>
      </w:r>
      <w:r w:rsidRPr="00FC1BA1">
        <w:rPr>
          <w:i/>
          <w:noProof/>
        </w:rPr>
        <w:t>reference chemical product</w:t>
      </w:r>
      <w:r>
        <w:rPr>
          <w:noProof/>
        </w:rPr>
        <w:tab/>
      </w:r>
      <w:r>
        <w:rPr>
          <w:noProof/>
        </w:rPr>
        <w:fldChar w:fldCharType="begin"/>
      </w:r>
      <w:r>
        <w:rPr>
          <w:noProof/>
        </w:rPr>
        <w:instrText xml:space="preserve"> PAGEREF _Toc475522725 \h </w:instrText>
      </w:r>
      <w:r>
        <w:rPr>
          <w:noProof/>
        </w:rPr>
      </w:r>
      <w:r>
        <w:rPr>
          <w:noProof/>
        </w:rPr>
        <w:fldChar w:fldCharType="separate"/>
      </w:r>
      <w:r>
        <w:rPr>
          <w:noProof/>
        </w:rPr>
        <w:t>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 xml:space="preserve">3C  Definition of </w:t>
      </w:r>
      <w:r w:rsidRPr="00FC1BA1">
        <w:rPr>
          <w:i/>
          <w:noProof/>
        </w:rPr>
        <w:t>confidential commercial information—</w:t>
      </w:r>
      <w:r>
        <w:rPr>
          <w:noProof/>
        </w:rPr>
        <w:t>section 3 of the Code</w:t>
      </w:r>
      <w:r>
        <w:rPr>
          <w:noProof/>
        </w:rPr>
        <w:tab/>
      </w:r>
      <w:r>
        <w:rPr>
          <w:noProof/>
        </w:rPr>
        <w:fldChar w:fldCharType="begin"/>
      </w:r>
      <w:r>
        <w:rPr>
          <w:noProof/>
        </w:rPr>
        <w:instrText xml:space="preserve"> PAGEREF _Toc475522726 \h </w:instrText>
      </w:r>
      <w:r>
        <w:rPr>
          <w:noProof/>
        </w:rPr>
      </w:r>
      <w:r>
        <w:rPr>
          <w:noProof/>
        </w:rPr>
        <w:fldChar w:fldCharType="separate"/>
      </w:r>
      <w:r>
        <w:rPr>
          <w:noProof/>
        </w:rPr>
        <w:t>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 xml:space="preserve">4  Definition of </w:t>
      </w:r>
      <w:r w:rsidRPr="00FC1BA1">
        <w:rPr>
          <w:i/>
          <w:iCs/>
          <w:noProof/>
        </w:rPr>
        <w:t>date</w:t>
      </w:r>
      <w:r w:rsidRPr="00FC1BA1">
        <w:rPr>
          <w:i/>
          <w:iCs/>
          <w:noProof/>
        </w:rPr>
        <w:noBreakHyphen/>
        <w:t>controlled chemical product—</w:t>
      </w:r>
      <w:r>
        <w:rPr>
          <w:noProof/>
        </w:rPr>
        <w:t>section 3 of the Code</w:t>
      </w:r>
      <w:r>
        <w:rPr>
          <w:noProof/>
        </w:rPr>
        <w:tab/>
      </w:r>
      <w:r>
        <w:rPr>
          <w:noProof/>
        </w:rPr>
        <w:fldChar w:fldCharType="begin"/>
      </w:r>
      <w:r>
        <w:rPr>
          <w:noProof/>
        </w:rPr>
        <w:instrText xml:space="preserve"> PAGEREF _Toc475522727 \h </w:instrText>
      </w:r>
      <w:r>
        <w:rPr>
          <w:noProof/>
        </w:rPr>
      </w:r>
      <w:r>
        <w:rPr>
          <w:noProof/>
        </w:rPr>
        <w:fldChar w:fldCharType="separate"/>
      </w:r>
      <w:r>
        <w:rPr>
          <w:noProof/>
        </w:rPr>
        <w:t>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 xml:space="preserve">5A  Meaning of </w:t>
      </w:r>
      <w:r w:rsidRPr="00FC1BA1">
        <w:rPr>
          <w:i/>
          <w:noProof/>
        </w:rPr>
        <w:t>lodged</w:t>
      </w:r>
      <w:r>
        <w:rPr>
          <w:noProof/>
        </w:rPr>
        <w:tab/>
      </w:r>
      <w:r>
        <w:rPr>
          <w:noProof/>
        </w:rPr>
        <w:fldChar w:fldCharType="begin"/>
      </w:r>
      <w:r>
        <w:rPr>
          <w:noProof/>
        </w:rPr>
        <w:instrText xml:space="preserve"> PAGEREF _Toc475522728 \h </w:instrText>
      </w:r>
      <w:r>
        <w:rPr>
          <w:noProof/>
        </w:rPr>
      </w:r>
      <w:r>
        <w:rPr>
          <w:noProof/>
        </w:rPr>
        <w:fldChar w:fldCharType="separate"/>
      </w:r>
      <w:r>
        <w:rPr>
          <w:noProof/>
        </w:rPr>
        <w:t>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 xml:space="preserve">7  Definition of </w:t>
      </w:r>
      <w:r w:rsidRPr="00FC1BA1">
        <w:rPr>
          <w:i/>
          <w:noProof/>
        </w:rPr>
        <w:t>agricultural chemical product—</w:t>
      </w:r>
      <w:r>
        <w:rPr>
          <w:noProof/>
        </w:rPr>
        <w:t>section 4 of the Code</w:t>
      </w:r>
      <w:r>
        <w:rPr>
          <w:noProof/>
        </w:rPr>
        <w:tab/>
      </w:r>
      <w:r>
        <w:rPr>
          <w:noProof/>
        </w:rPr>
        <w:fldChar w:fldCharType="begin"/>
      </w:r>
      <w:r>
        <w:rPr>
          <w:noProof/>
        </w:rPr>
        <w:instrText xml:space="preserve"> PAGEREF _Toc475522729 \h </w:instrText>
      </w:r>
      <w:r>
        <w:rPr>
          <w:noProof/>
        </w:rPr>
      </w:r>
      <w:r>
        <w:rPr>
          <w:noProof/>
        </w:rPr>
        <w:fldChar w:fldCharType="separate"/>
      </w:r>
      <w:r>
        <w:rPr>
          <w:noProof/>
        </w:rPr>
        <w:t>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 xml:space="preserve">8  Definition of </w:t>
      </w:r>
      <w:r w:rsidRPr="00FC1BA1">
        <w:rPr>
          <w:i/>
          <w:noProof/>
        </w:rPr>
        <w:t>veterinary chemical product—</w:t>
      </w:r>
      <w:r>
        <w:rPr>
          <w:noProof/>
        </w:rPr>
        <w:t>section 5 of the Code</w:t>
      </w:r>
      <w:r>
        <w:rPr>
          <w:noProof/>
        </w:rPr>
        <w:tab/>
      </w:r>
      <w:r>
        <w:rPr>
          <w:noProof/>
        </w:rPr>
        <w:fldChar w:fldCharType="begin"/>
      </w:r>
      <w:r>
        <w:rPr>
          <w:noProof/>
        </w:rPr>
        <w:instrText xml:space="preserve"> PAGEREF _Toc475522730 \h </w:instrText>
      </w:r>
      <w:r>
        <w:rPr>
          <w:noProof/>
        </w:rPr>
      </w:r>
      <w:r>
        <w:rPr>
          <w:noProof/>
        </w:rPr>
        <w:fldChar w:fldCharType="separate"/>
      </w:r>
      <w:r>
        <w:rPr>
          <w:noProof/>
        </w:rPr>
        <w:t>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8AA  Safety criteria—active constituents</w:t>
      </w:r>
      <w:r>
        <w:rPr>
          <w:noProof/>
        </w:rPr>
        <w:tab/>
      </w:r>
      <w:r>
        <w:rPr>
          <w:noProof/>
        </w:rPr>
        <w:fldChar w:fldCharType="begin"/>
      </w:r>
      <w:r>
        <w:rPr>
          <w:noProof/>
        </w:rPr>
        <w:instrText xml:space="preserve"> PAGEREF _Toc475522731 \h </w:instrText>
      </w:r>
      <w:r>
        <w:rPr>
          <w:noProof/>
        </w:rPr>
      </w:r>
      <w:r>
        <w:rPr>
          <w:noProof/>
        </w:rPr>
        <w:fldChar w:fldCharType="separate"/>
      </w:r>
      <w:r>
        <w:rPr>
          <w:noProof/>
        </w:rPr>
        <w:t>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8AB  Safety criteria—chemical products</w:t>
      </w:r>
      <w:r>
        <w:rPr>
          <w:noProof/>
        </w:rPr>
        <w:tab/>
      </w:r>
      <w:r>
        <w:rPr>
          <w:noProof/>
        </w:rPr>
        <w:fldChar w:fldCharType="begin"/>
      </w:r>
      <w:r>
        <w:rPr>
          <w:noProof/>
        </w:rPr>
        <w:instrText xml:space="preserve"> PAGEREF _Toc475522732 \h </w:instrText>
      </w:r>
      <w:r>
        <w:rPr>
          <w:noProof/>
        </w:rPr>
      </w:r>
      <w:r>
        <w:rPr>
          <w:noProof/>
        </w:rPr>
        <w:fldChar w:fldCharType="separate"/>
      </w:r>
      <w:r>
        <w:rPr>
          <w:noProof/>
        </w:rPr>
        <w:t>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8AD  Trade criteria</w:t>
      </w:r>
      <w:r>
        <w:rPr>
          <w:noProof/>
        </w:rPr>
        <w:tab/>
      </w:r>
      <w:r>
        <w:rPr>
          <w:noProof/>
        </w:rPr>
        <w:fldChar w:fldCharType="begin"/>
      </w:r>
      <w:r>
        <w:rPr>
          <w:noProof/>
        </w:rPr>
        <w:instrText xml:space="preserve"> PAGEREF _Toc475522733 \h </w:instrText>
      </w:r>
      <w:r>
        <w:rPr>
          <w:noProof/>
        </w:rPr>
      </w:r>
      <w:r>
        <w:rPr>
          <w:noProof/>
        </w:rPr>
        <w:fldChar w:fldCharType="separate"/>
      </w:r>
      <w:r>
        <w:rPr>
          <w:noProof/>
        </w:rPr>
        <w:t>10</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8AE  Labelling criteria</w:t>
      </w:r>
      <w:r>
        <w:rPr>
          <w:noProof/>
        </w:rPr>
        <w:tab/>
      </w:r>
      <w:r>
        <w:rPr>
          <w:noProof/>
        </w:rPr>
        <w:fldChar w:fldCharType="begin"/>
      </w:r>
      <w:r>
        <w:rPr>
          <w:noProof/>
        </w:rPr>
        <w:instrText xml:space="preserve"> PAGEREF _Toc475522734 \h </w:instrText>
      </w:r>
      <w:r>
        <w:rPr>
          <w:noProof/>
        </w:rPr>
      </w:r>
      <w:r>
        <w:rPr>
          <w:noProof/>
        </w:rPr>
        <w:fldChar w:fldCharType="separate"/>
      </w:r>
      <w:r>
        <w:rPr>
          <w:noProof/>
        </w:rPr>
        <w:t>10</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8AF  Standards made by APVMA</w:t>
      </w:r>
      <w:r>
        <w:rPr>
          <w:noProof/>
        </w:rPr>
        <w:tab/>
      </w:r>
      <w:r>
        <w:rPr>
          <w:noProof/>
        </w:rPr>
        <w:fldChar w:fldCharType="begin"/>
      </w:r>
      <w:r>
        <w:rPr>
          <w:noProof/>
        </w:rPr>
        <w:instrText xml:space="preserve"> PAGEREF _Toc475522735 \h </w:instrText>
      </w:r>
      <w:r>
        <w:rPr>
          <w:noProof/>
        </w:rPr>
      </w:r>
      <w:r>
        <w:rPr>
          <w:noProof/>
        </w:rPr>
        <w:fldChar w:fldCharType="separate"/>
      </w:r>
      <w:r>
        <w:rPr>
          <w:noProof/>
        </w:rPr>
        <w:t>11</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1.2—General provisions about applications</w:t>
      </w:r>
      <w:r>
        <w:rPr>
          <w:noProof/>
        </w:rPr>
        <w:tab/>
      </w:r>
      <w:r>
        <w:rPr>
          <w:noProof/>
        </w:rPr>
        <w:fldChar w:fldCharType="begin"/>
      </w:r>
      <w:r>
        <w:rPr>
          <w:noProof/>
        </w:rPr>
        <w:instrText xml:space="preserve"> PAGEREF _Toc475522736 \h </w:instrText>
      </w:r>
      <w:r>
        <w:rPr>
          <w:noProof/>
        </w:rPr>
      </w:r>
      <w:r>
        <w:rPr>
          <w:noProof/>
        </w:rPr>
        <w:fldChar w:fldCharType="separate"/>
      </w:r>
      <w:r>
        <w:rPr>
          <w:noProof/>
        </w:rPr>
        <w:t>13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8AFA  Application requirements—chemical product registration renewal applications</w:t>
      </w:r>
      <w:r>
        <w:rPr>
          <w:noProof/>
        </w:rPr>
        <w:tab/>
      </w:r>
      <w:r>
        <w:rPr>
          <w:noProof/>
        </w:rPr>
        <w:fldChar w:fldCharType="begin"/>
      </w:r>
      <w:r>
        <w:rPr>
          <w:noProof/>
        </w:rPr>
        <w:instrText xml:space="preserve"> PAGEREF _Toc475522737 \h </w:instrText>
      </w:r>
      <w:r>
        <w:rPr>
          <w:noProof/>
        </w:rPr>
      </w:r>
      <w:r>
        <w:rPr>
          <w:noProof/>
        </w:rPr>
        <w:fldChar w:fldCharType="separate"/>
      </w:r>
      <w:r>
        <w:rPr>
          <w:noProof/>
        </w:rPr>
        <w:t>13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8AFB  Application requirements—application for prescribed variations</w:t>
      </w:r>
      <w:r>
        <w:rPr>
          <w:noProof/>
        </w:rPr>
        <w:tab/>
      </w:r>
      <w:r>
        <w:rPr>
          <w:noProof/>
        </w:rPr>
        <w:fldChar w:fldCharType="begin"/>
      </w:r>
      <w:r>
        <w:rPr>
          <w:noProof/>
        </w:rPr>
        <w:instrText xml:space="preserve"> PAGEREF _Toc475522738 \h </w:instrText>
      </w:r>
      <w:r>
        <w:rPr>
          <w:noProof/>
        </w:rPr>
      </w:r>
      <w:r>
        <w:rPr>
          <w:noProof/>
        </w:rPr>
        <w:fldChar w:fldCharType="separate"/>
      </w:r>
      <w:r>
        <w:rPr>
          <w:noProof/>
        </w:rPr>
        <w:t>13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8AG  Application requirements—timeshift applications</w:t>
      </w:r>
      <w:r>
        <w:rPr>
          <w:noProof/>
        </w:rPr>
        <w:tab/>
      </w:r>
      <w:r>
        <w:rPr>
          <w:noProof/>
        </w:rPr>
        <w:fldChar w:fldCharType="begin"/>
      </w:r>
      <w:r>
        <w:rPr>
          <w:noProof/>
        </w:rPr>
        <w:instrText xml:space="preserve"> PAGEREF _Toc475522739 \h </w:instrText>
      </w:r>
      <w:r>
        <w:rPr>
          <w:noProof/>
        </w:rPr>
      </w:r>
      <w:r>
        <w:rPr>
          <w:noProof/>
        </w:rPr>
        <w:fldChar w:fldCharType="separate"/>
      </w:r>
      <w:r>
        <w:rPr>
          <w:noProof/>
        </w:rPr>
        <w:t>13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8AH  Application requirements—copies of applications</w:t>
      </w:r>
      <w:r>
        <w:rPr>
          <w:noProof/>
        </w:rPr>
        <w:tab/>
      </w:r>
      <w:r>
        <w:rPr>
          <w:noProof/>
        </w:rPr>
        <w:fldChar w:fldCharType="begin"/>
      </w:r>
      <w:r>
        <w:rPr>
          <w:noProof/>
        </w:rPr>
        <w:instrText xml:space="preserve"> PAGEREF _Toc475522740 \h </w:instrText>
      </w:r>
      <w:r>
        <w:rPr>
          <w:noProof/>
        </w:rPr>
      </w:r>
      <w:r>
        <w:rPr>
          <w:noProof/>
        </w:rPr>
        <w:fldChar w:fldCharType="separate"/>
      </w:r>
      <w:r>
        <w:rPr>
          <w:noProof/>
        </w:rPr>
        <w:t>13</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1.3—General provisions about notices</w:t>
      </w:r>
      <w:r>
        <w:rPr>
          <w:noProof/>
        </w:rPr>
        <w:tab/>
      </w:r>
      <w:r>
        <w:rPr>
          <w:noProof/>
        </w:rPr>
        <w:fldChar w:fldCharType="begin"/>
      </w:r>
      <w:r>
        <w:rPr>
          <w:noProof/>
        </w:rPr>
        <w:instrText xml:space="preserve"> PAGEREF _Toc475522741 \h </w:instrText>
      </w:r>
      <w:r>
        <w:rPr>
          <w:noProof/>
        </w:rPr>
      </w:r>
      <w:r>
        <w:rPr>
          <w:noProof/>
        </w:rPr>
        <w:fldChar w:fldCharType="separate"/>
      </w:r>
      <w:r>
        <w:rPr>
          <w:noProof/>
        </w:rPr>
        <w:t>14</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8AHA  Published notice of approvals of labels and variations of relevant particulars or conditions of approvals</w:t>
      </w:r>
      <w:r>
        <w:rPr>
          <w:noProof/>
        </w:rPr>
        <w:tab/>
      </w:r>
      <w:r>
        <w:rPr>
          <w:noProof/>
        </w:rPr>
        <w:fldChar w:fldCharType="begin"/>
      </w:r>
      <w:r>
        <w:rPr>
          <w:noProof/>
        </w:rPr>
        <w:instrText xml:space="preserve"> PAGEREF _Toc475522742 \h </w:instrText>
      </w:r>
      <w:r>
        <w:rPr>
          <w:noProof/>
        </w:rPr>
      </w:r>
      <w:r>
        <w:rPr>
          <w:noProof/>
        </w:rPr>
        <w:fldChar w:fldCharType="separate"/>
      </w:r>
      <w:r>
        <w:rPr>
          <w:noProof/>
        </w:rPr>
        <w:t>14</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8AK  Information to be given in notice to holder</w:t>
      </w:r>
      <w:r>
        <w:rPr>
          <w:noProof/>
        </w:rPr>
        <w:tab/>
      </w:r>
      <w:r>
        <w:rPr>
          <w:noProof/>
        </w:rPr>
        <w:fldChar w:fldCharType="begin"/>
      </w:r>
      <w:r>
        <w:rPr>
          <w:noProof/>
        </w:rPr>
        <w:instrText xml:space="preserve"> PAGEREF _Toc475522743 \h </w:instrText>
      </w:r>
      <w:r>
        <w:rPr>
          <w:noProof/>
        </w:rPr>
      </w:r>
      <w:r>
        <w:rPr>
          <w:noProof/>
        </w:rPr>
        <w:fldChar w:fldCharType="separate"/>
      </w:r>
      <w:r>
        <w:rPr>
          <w:noProof/>
        </w:rPr>
        <w:t>14</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8AL  Information to be given on refusal of application to vary prescribed relevant particular</w:t>
      </w:r>
      <w:r>
        <w:rPr>
          <w:noProof/>
        </w:rPr>
        <w:tab/>
      </w:r>
      <w:r>
        <w:rPr>
          <w:noProof/>
        </w:rPr>
        <w:fldChar w:fldCharType="begin"/>
      </w:r>
      <w:r>
        <w:rPr>
          <w:noProof/>
        </w:rPr>
        <w:instrText xml:space="preserve"> PAGEREF _Toc475522744 \h </w:instrText>
      </w:r>
      <w:r>
        <w:rPr>
          <w:noProof/>
        </w:rPr>
      </w:r>
      <w:r>
        <w:rPr>
          <w:noProof/>
        </w:rPr>
        <w:fldChar w:fldCharType="separate"/>
      </w:r>
      <w:r>
        <w:rPr>
          <w:noProof/>
        </w:rPr>
        <w:t>15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8AM  Publication requirements—approvals and variations of approvals of active constituents</w:t>
      </w:r>
      <w:r>
        <w:rPr>
          <w:noProof/>
        </w:rPr>
        <w:tab/>
      </w:r>
      <w:r>
        <w:rPr>
          <w:noProof/>
        </w:rPr>
        <w:fldChar w:fldCharType="begin"/>
      </w:r>
      <w:r>
        <w:rPr>
          <w:noProof/>
        </w:rPr>
        <w:instrText xml:space="preserve"> PAGEREF _Toc475522745 \h </w:instrText>
      </w:r>
      <w:r>
        <w:rPr>
          <w:noProof/>
        </w:rPr>
      </w:r>
      <w:r>
        <w:rPr>
          <w:noProof/>
        </w:rPr>
        <w:fldChar w:fldCharType="separate"/>
      </w:r>
      <w:r>
        <w:rPr>
          <w:noProof/>
        </w:rPr>
        <w:t>15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8AN  Publication requirements—registrations, variations of registrations and approval of labels</w:t>
      </w:r>
      <w:r>
        <w:rPr>
          <w:noProof/>
        </w:rPr>
        <w:tab/>
      </w:r>
      <w:r>
        <w:rPr>
          <w:noProof/>
        </w:rPr>
        <w:fldChar w:fldCharType="begin"/>
      </w:r>
      <w:r>
        <w:rPr>
          <w:noProof/>
        </w:rPr>
        <w:instrText xml:space="preserve"> PAGEREF _Toc475522746 \h </w:instrText>
      </w:r>
      <w:r>
        <w:rPr>
          <w:noProof/>
        </w:rPr>
      </w:r>
      <w:r>
        <w:rPr>
          <w:noProof/>
        </w:rPr>
        <w:fldChar w:fldCharType="separate"/>
      </w:r>
      <w:r>
        <w:rPr>
          <w:noProof/>
        </w:rPr>
        <w:t>16</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8AO  Matters for notice following preliminary assessment</w:t>
      </w:r>
      <w:r>
        <w:rPr>
          <w:noProof/>
        </w:rPr>
        <w:tab/>
      </w:r>
      <w:r>
        <w:rPr>
          <w:noProof/>
        </w:rPr>
        <w:fldChar w:fldCharType="begin"/>
      </w:r>
      <w:r>
        <w:rPr>
          <w:noProof/>
        </w:rPr>
        <w:instrText xml:space="preserve"> PAGEREF _Toc475522747 \h </w:instrText>
      </w:r>
      <w:r>
        <w:rPr>
          <w:noProof/>
        </w:rPr>
      </w:r>
      <w:r>
        <w:rPr>
          <w:noProof/>
        </w:rPr>
        <w:fldChar w:fldCharType="separate"/>
      </w:r>
      <w:r>
        <w:rPr>
          <w:noProof/>
        </w:rPr>
        <w:t>17</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8AP  Matters for notice for technical assessment</w:t>
      </w:r>
      <w:r>
        <w:rPr>
          <w:noProof/>
        </w:rPr>
        <w:tab/>
      </w:r>
      <w:r>
        <w:rPr>
          <w:noProof/>
        </w:rPr>
        <w:fldChar w:fldCharType="begin"/>
      </w:r>
      <w:r>
        <w:rPr>
          <w:noProof/>
        </w:rPr>
        <w:instrText xml:space="preserve"> PAGEREF _Toc475522748 \h </w:instrText>
      </w:r>
      <w:r>
        <w:rPr>
          <w:noProof/>
        </w:rPr>
      </w:r>
      <w:r>
        <w:rPr>
          <w:noProof/>
        </w:rPr>
        <w:fldChar w:fldCharType="separate"/>
      </w:r>
      <w:r>
        <w:rPr>
          <w:noProof/>
        </w:rPr>
        <w:t>18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8AQ  Matters for notice in relation to extension of permit</w:t>
      </w:r>
      <w:r>
        <w:rPr>
          <w:noProof/>
        </w:rPr>
        <w:tab/>
      </w:r>
      <w:r>
        <w:rPr>
          <w:noProof/>
        </w:rPr>
        <w:fldChar w:fldCharType="begin"/>
      </w:r>
      <w:r>
        <w:rPr>
          <w:noProof/>
        </w:rPr>
        <w:instrText xml:space="preserve"> PAGEREF _Toc475522749 \h </w:instrText>
      </w:r>
      <w:r>
        <w:rPr>
          <w:noProof/>
        </w:rPr>
      </w:r>
      <w:r>
        <w:rPr>
          <w:noProof/>
        </w:rPr>
        <w:fldChar w:fldCharType="separate"/>
      </w:r>
      <w:r>
        <w:rPr>
          <w:noProof/>
        </w:rPr>
        <w:t>18</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1.6—Listed chemical products</w:t>
      </w:r>
      <w:r>
        <w:rPr>
          <w:noProof/>
        </w:rPr>
        <w:tab/>
      </w:r>
      <w:r>
        <w:rPr>
          <w:noProof/>
        </w:rPr>
        <w:fldChar w:fldCharType="begin"/>
      </w:r>
      <w:r>
        <w:rPr>
          <w:noProof/>
        </w:rPr>
        <w:instrText xml:space="preserve"> PAGEREF _Toc475522750 \h </w:instrText>
      </w:r>
      <w:r>
        <w:rPr>
          <w:noProof/>
        </w:rPr>
      </w:r>
      <w:r>
        <w:rPr>
          <w:noProof/>
        </w:rPr>
        <w:fldChar w:fldCharType="separate"/>
      </w:r>
      <w:r>
        <w:rPr>
          <w:noProof/>
        </w:rPr>
        <w:t>20</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8AR  Listed chemical products</w:t>
      </w:r>
      <w:r>
        <w:rPr>
          <w:noProof/>
        </w:rPr>
        <w:tab/>
      </w:r>
      <w:r>
        <w:rPr>
          <w:noProof/>
        </w:rPr>
        <w:fldChar w:fldCharType="begin"/>
      </w:r>
      <w:r>
        <w:rPr>
          <w:noProof/>
        </w:rPr>
        <w:instrText xml:space="preserve"> PAGEREF _Toc475522751 \h </w:instrText>
      </w:r>
      <w:r>
        <w:rPr>
          <w:noProof/>
        </w:rPr>
      </w:r>
      <w:r>
        <w:rPr>
          <w:noProof/>
        </w:rPr>
        <w:fldChar w:fldCharType="separate"/>
      </w:r>
      <w:r>
        <w:rPr>
          <w:noProof/>
        </w:rPr>
        <w:t>20</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2—Approvals and registration</w:t>
      </w:r>
      <w:r>
        <w:rPr>
          <w:noProof/>
        </w:rPr>
        <w:tab/>
      </w:r>
      <w:r>
        <w:rPr>
          <w:noProof/>
        </w:rPr>
        <w:fldChar w:fldCharType="begin"/>
      </w:r>
      <w:r>
        <w:rPr>
          <w:noProof/>
        </w:rPr>
        <w:instrText xml:space="preserve"> PAGEREF _Toc475522752 \h </w:instrText>
      </w:r>
      <w:r>
        <w:rPr>
          <w:noProof/>
        </w:rPr>
      </w:r>
      <w:r>
        <w:rPr>
          <w:noProof/>
        </w:rPr>
        <w:fldChar w:fldCharType="separate"/>
      </w:r>
      <w:r>
        <w:rPr>
          <w:noProof/>
        </w:rPr>
        <w:t>21</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2.1A—Pre</w:t>
      </w:r>
      <w:r>
        <w:rPr>
          <w:noProof/>
        </w:rPr>
        <w:noBreakHyphen/>
        <w:t>application assessments and assistance</w:t>
      </w:r>
      <w:r>
        <w:rPr>
          <w:noProof/>
        </w:rPr>
        <w:tab/>
      </w:r>
      <w:r>
        <w:rPr>
          <w:noProof/>
        </w:rPr>
        <w:fldChar w:fldCharType="begin"/>
      </w:r>
      <w:r>
        <w:rPr>
          <w:noProof/>
        </w:rPr>
        <w:instrText xml:space="preserve"> PAGEREF _Toc475522753 \h </w:instrText>
      </w:r>
      <w:r>
        <w:rPr>
          <w:noProof/>
        </w:rPr>
      </w:r>
      <w:r>
        <w:rPr>
          <w:noProof/>
        </w:rPr>
        <w:fldChar w:fldCharType="separate"/>
      </w:r>
      <w:r>
        <w:rPr>
          <w:noProof/>
        </w:rPr>
        <w:t>21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8AS  APVMA may provide technical assessments</w:t>
      </w:r>
      <w:r>
        <w:rPr>
          <w:noProof/>
        </w:rPr>
        <w:tab/>
      </w:r>
      <w:r>
        <w:rPr>
          <w:noProof/>
        </w:rPr>
        <w:fldChar w:fldCharType="begin"/>
      </w:r>
      <w:r>
        <w:rPr>
          <w:noProof/>
        </w:rPr>
        <w:instrText xml:space="preserve"> PAGEREF _Toc475522754 \h </w:instrText>
      </w:r>
      <w:r>
        <w:rPr>
          <w:noProof/>
        </w:rPr>
      </w:r>
      <w:r>
        <w:rPr>
          <w:noProof/>
        </w:rPr>
        <w:fldChar w:fldCharType="separate"/>
      </w:r>
      <w:r>
        <w:rPr>
          <w:noProof/>
        </w:rPr>
        <w:t>21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8AT  APVMA may provide pre</w:t>
      </w:r>
      <w:r>
        <w:rPr>
          <w:noProof/>
        </w:rPr>
        <w:noBreakHyphen/>
        <w:t>application assistance</w:t>
      </w:r>
      <w:r>
        <w:rPr>
          <w:noProof/>
        </w:rPr>
        <w:tab/>
      </w:r>
      <w:r>
        <w:rPr>
          <w:noProof/>
        </w:rPr>
        <w:fldChar w:fldCharType="begin"/>
      </w:r>
      <w:r>
        <w:rPr>
          <w:noProof/>
        </w:rPr>
        <w:instrText xml:space="preserve"> PAGEREF _Toc475522755 \h </w:instrText>
      </w:r>
      <w:r>
        <w:rPr>
          <w:noProof/>
        </w:rPr>
      </w:r>
      <w:r>
        <w:rPr>
          <w:noProof/>
        </w:rPr>
        <w:fldChar w:fldCharType="separate"/>
      </w:r>
      <w:r>
        <w:rPr>
          <w:noProof/>
        </w:rPr>
        <w:t>21</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2.1—Granting or refusing approvals and registrations</w:t>
      </w:r>
      <w:r>
        <w:rPr>
          <w:noProof/>
        </w:rPr>
        <w:tab/>
      </w:r>
      <w:r>
        <w:rPr>
          <w:noProof/>
        </w:rPr>
        <w:fldChar w:fldCharType="begin"/>
      </w:r>
      <w:r>
        <w:rPr>
          <w:noProof/>
        </w:rPr>
        <w:instrText xml:space="preserve"> PAGEREF _Toc475522756 \h </w:instrText>
      </w:r>
      <w:r>
        <w:rPr>
          <w:noProof/>
        </w:rPr>
      </w:r>
      <w:r>
        <w:rPr>
          <w:noProof/>
        </w:rPr>
        <w:fldChar w:fldCharType="separate"/>
      </w:r>
      <w:r>
        <w:rPr>
          <w:noProof/>
        </w:rPr>
        <w:t>22</w:t>
      </w:r>
      <w:r>
        <w:rPr>
          <w:noProof/>
        </w:rPr>
        <w:fldChar w:fldCharType="end"/>
      </w:r>
    </w:p>
    <w:p w:rsidR="00C105DA" w:rsidRDefault="00C105DA">
      <w:pPr>
        <w:pStyle w:val="TOC4"/>
        <w:rPr>
          <w:rFonts w:asciiTheme="minorHAnsi" w:eastAsiaTheme="minorEastAsia" w:hAnsiTheme="minorHAnsi" w:cstheme="minorBidi"/>
          <w:b w:val="0"/>
          <w:noProof/>
          <w:kern w:val="0"/>
          <w:sz w:val="22"/>
          <w:szCs w:val="22"/>
        </w:rPr>
      </w:pPr>
      <w:r>
        <w:rPr>
          <w:noProof/>
        </w:rPr>
        <w:t>Subdivision 2.1.1—Preliminary applications—summaries of applications</w:t>
      </w:r>
      <w:r>
        <w:rPr>
          <w:noProof/>
        </w:rPr>
        <w:tab/>
      </w:r>
      <w:r>
        <w:rPr>
          <w:noProof/>
        </w:rPr>
        <w:fldChar w:fldCharType="begin"/>
      </w:r>
      <w:r>
        <w:rPr>
          <w:noProof/>
        </w:rPr>
        <w:instrText xml:space="preserve"> PAGEREF _Toc475522757 \h </w:instrText>
      </w:r>
      <w:r>
        <w:rPr>
          <w:noProof/>
        </w:rPr>
      </w:r>
      <w:r>
        <w:rPr>
          <w:noProof/>
        </w:rPr>
        <w:fldChar w:fldCharType="separate"/>
      </w:r>
      <w:r>
        <w:rPr>
          <w:noProof/>
        </w:rPr>
        <w:t>22</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8B  Summaries of applications for active constituents for chemical products</w:t>
      </w:r>
      <w:r>
        <w:rPr>
          <w:noProof/>
        </w:rPr>
        <w:tab/>
      </w:r>
      <w:r>
        <w:rPr>
          <w:noProof/>
        </w:rPr>
        <w:fldChar w:fldCharType="begin"/>
      </w:r>
      <w:r>
        <w:rPr>
          <w:noProof/>
        </w:rPr>
        <w:instrText xml:space="preserve"> PAGEREF _Toc475522758 \h </w:instrText>
      </w:r>
      <w:r>
        <w:rPr>
          <w:noProof/>
        </w:rPr>
      </w:r>
      <w:r>
        <w:rPr>
          <w:noProof/>
        </w:rPr>
        <w:fldChar w:fldCharType="separate"/>
      </w:r>
      <w:r>
        <w:rPr>
          <w:noProof/>
        </w:rPr>
        <w:t>22</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8D  Summaries of applications for chemical products that are not the same as a registered chemical product</w:t>
      </w:r>
      <w:r>
        <w:rPr>
          <w:noProof/>
        </w:rPr>
        <w:tab/>
      </w:r>
      <w:r>
        <w:rPr>
          <w:noProof/>
        </w:rPr>
        <w:fldChar w:fldCharType="begin"/>
      </w:r>
      <w:r>
        <w:rPr>
          <w:noProof/>
        </w:rPr>
        <w:instrText xml:space="preserve"> PAGEREF _Toc475522759 \h </w:instrText>
      </w:r>
      <w:r>
        <w:rPr>
          <w:noProof/>
        </w:rPr>
      </w:r>
      <w:r>
        <w:rPr>
          <w:noProof/>
        </w:rPr>
        <w:fldChar w:fldCharType="separate"/>
      </w:r>
      <w:r>
        <w:rPr>
          <w:noProof/>
        </w:rPr>
        <w:t>22</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8E  Summaries of applications for chemical products that are the same as a registered chemical product</w:t>
      </w:r>
      <w:r>
        <w:rPr>
          <w:noProof/>
        </w:rPr>
        <w:tab/>
      </w:r>
      <w:r>
        <w:rPr>
          <w:noProof/>
        </w:rPr>
        <w:fldChar w:fldCharType="begin"/>
      </w:r>
      <w:r>
        <w:rPr>
          <w:noProof/>
        </w:rPr>
        <w:instrText xml:space="preserve"> PAGEREF _Toc475522760 \h </w:instrText>
      </w:r>
      <w:r>
        <w:rPr>
          <w:noProof/>
        </w:rPr>
      </w:r>
      <w:r>
        <w:rPr>
          <w:noProof/>
        </w:rPr>
        <w:fldChar w:fldCharType="separate"/>
      </w:r>
      <w:r>
        <w:rPr>
          <w:noProof/>
        </w:rPr>
        <w:t>23</w:t>
      </w:r>
      <w:r>
        <w:rPr>
          <w:noProof/>
        </w:rPr>
        <w:fldChar w:fldCharType="end"/>
      </w:r>
    </w:p>
    <w:p w:rsidR="00C105DA" w:rsidRDefault="00C105DA">
      <w:pPr>
        <w:pStyle w:val="TOC4"/>
        <w:rPr>
          <w:rFonts w:asciiTheme="minorHAnsi" w:eastAsiaTheme="minorEastAsia" w:hAnsiTheme="minorHAnsi" w:cstheme="minorBidi"/>
          <w:b w:val="0"/>
          <w:noProof/>
          <w:kern w:val="0"/>
          <w:sz w:val="22"/>
          <w:szCs w:val="22"/>
        </w:rPr>
      </w:pPr>
      <w:r>
        <w:rPr>
          <w:noProof/>
        </w:rPr>
        <w:t>Subdivision 2.1.3—Particulars for approvals, registrations and labelling</w:t>
      </w:r>
      <w:r>
        <w:rPr>
          <w:noProof/>
        </w:rPr>
        <w:tab/>
      </w:r>
      <w:r>
        <w:rPr>
          <w:noProof/>
        </w:rPr>
        <w:fldChar w:fldCharType="begin"/>
      </w:r>
      <w:r>
        <w:rPr>
          <w:noProof/>
        </w:rPr>
        <w:instrText xml:space="preserve"> PAGEREF _Toc475522761 \h </w:instrText>
      </w:r>
      <w:r>
        <w:rPr>
          <w:noProof/>
        </w:rPr>
      </w:r>
      <w:r>
        <w:rPr>
          <w:noProof/>
        </w:rPr>
        <w:fldChar w:fldCharType="separate"/>
      </w:r>
      <w:r>
        <w:rPr>
          <w:noProof/>
        </w:rPr>
        <w:t>23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15  Particulars of approved active constituents to be recorded</w:t>
      </w:r>
      <w:r>
        <w:rPr>
          <w:noProof/>
        </w:rPr>
        <w:tab/>
      </w:r>
      <w:r>
        <w:rPr>
          <w:noProof/>
        </w:rPr>
        <w:fldChar w:fldCharType="begin"/>
      </w:r>
      <w:r>
        <w:rPr>
          <w:noProof/>
        </w:rPr>
        <w:instrText xml:space="preserve"> PAGEREF _Toc475522762 \h </w:instrText>
      </w:r>
      <w:r>
        <w:rPr>
          <w:noProof/>
        </w:rPr>
      </w:r>
      <w:r>
        <w:rPr>
          <w:noProof/>
        </w:rPr>
        <w:fldChar w:fldCharType="separate"/>
      </w:r>
      <w:r>
        <w:rPr>
          <w:noProof/>
        </w:rPr>
        <w:t>23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16  Particulars of registered chemical products to be recorded</w:t>
      </w:r>
      <w:r>
        <w:rPr>
          <w:noProof/>
        </w:rPr>
        <w:tab/>
      </w:r>
      <w:r>
        <w:rPr>
          <w:noProof/>
        </w:rPr>
        <w:fldChar w:fldCharType="begin"/>
      </w:r>
      <w:r>
        <w:rPr>
          <w:noProof/>
        </w:rPr>
        <w:instrText xml:space="preserve"> PAGEREF _Toc475522763 \h </w:instrText>
      </w:r>
      <w:r>
        <w:rPr>
          <w:noProof/>
        </w:rPr>
      </w:r>
      <w:r>
        <w:rPr>
          <w:noProof/>
        </w:rPr>
        <w:fldChar w:fldCharType="separate"/>
      </w:r>
      <w:r>
        <w:rPr>
          <w:noProof/>
        </w:rPr>
        <w:t>24</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17  Particulars for label</w:t>
      </w:r>
      <w:r>
        <w:rPr>
          <w:noProof/>
        </w:rPr>
        <w:tab/>
      </w:r>
      <w:r>
        <w:rPr>
          <w:noProof/>
        </w:rPr>
        <w:fldChar w:fldCharType="begin"/>
      </w:r>
      <w:r>
        <w:rPr>
          <w:noProof/>
        </w:rPr>
        <w:instrText xml:space="preserve"> PAGEREF _Toc475522764 \h </w:instrText>
      </w:r>
      <w:r>
        <w:rPr>
          <w:noProof/>
        </w:rPr>
      </w:r>
      <w:r>
        <w:rPr>
          <w:noProof/>
        </w:rPr>
        <w:fldChar w:fldCharType="separate"/>
      </w:r>
      <w:r>
        <w:rPr>
          <w:noProof/>
        </w:rPr>
        <w:t>24</w:t>
      </w:r>
      <w:r>
        <w:rPr>
          <w:noProof/>
        </w:rPr>
        <w:fldChar w:fldCharType="end"/>
      </w:r>
    </w:p>
    <w:p w:rsidR="00C105DA" w:rsidRDefault="00C105DA">
      <w:pPr>
        <w:pStyle w:val="TOC4"/>
        <w:rPr>
          <w:rFonts w:asciiTheme="minorHAnsi" w:eastAsiaTheme="minorEastAsia" w:hAnsiTheme="minorHAnsi" w:cstheme="minorBidi"/>
          <w:b w:val="0"/>
          <w:noProof/>
          <w:kern w:val="0"/>
          <w:sz w:val="22"/>
          <w:szCs w:val="22"/>
        </w:rPr>
      </w:pPr>
      <w:r>
        <w:rPr>
          <w:noProof/>
        </w:rPr>
        <w:t>Subdivision 2.1.4—Conditions of approval—active constituents and chemical products</w:t>
      </w:r>
      <w:r>
        <w:rPr>
          <w:noProof/>
        </w:rPr>
        <w:tab/>
      </w:r>
      <w:r>
        <w:rPr>
          <w:noProof/>
        </w:rPr>
        <w:fldChar w:fldCharType="begin"/>
      </w:r>
      <w:r>
        <w:rPr>
          <w:noProof/>
        </w:rPr>
        <w:instrText xml:space="preserve"> PAGEREF _Toc475522765 \h </w:instrText>
      </w:r>
      <w:r>
        <w:rPr>
          <w:noProof/>
        </w:rPr>
      </w:r>
      <w:r>
        <w:rPr>
          <w:noProof/>
        </w:rPr>
        <w:fldChar w:fldCharType="separate"/>
      </w:r>
      <w:r>
        <w:rPr>
          <w:noProof/>
        </w:rPr>
        <w:t>25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 xml:space="preserve">17C  </w:t>
      </w:r>
      <w:r w:rsidRPr="00FC1BA1">
        <w:rPr>
          <w:bCs/>
          <w:noProof/>
        </w:rPr>
        <w:t>Conditions of approval or registration—</w:t>
      </w:r>
      <w:r>
        <w:rPr>
          <w:noProof/>
        </w:rPr>
        <w:t>active constituents and chemical products</w:t>
      </w:r>
      <w:r>
        <w:rPr>
          <w:noProof/>
        </w:rPr>
        <w:tab/>
      </w:r>
      <w:r>
        <w:rPr>
          <w:noProof/>
        </w:rPr>
        <w:fldChar w:fldCharType="begin"/>
      </w:r>
      <w:r>
        <w:rPr>
          <w:noProof/>
        </w:rPr>
        <w:instrText xml:space="preserve"> PAGEREF _Toc475522766 \h </w:instrText>
      </w:r>
      <w:r>
        <w:rPr>
          <w:noProof/>
        </w:rPr>
      </w:r>
      <w:r>
        <w:rPr>
          <w:noProof/>
        </w:rPr>
        <w:fldChar w:fldCharType="separate"/>
      </w:r>
      <w:r>
        <w:rPr>
          <w:noProof/>
        </w:rPr>
        <w:t>25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18  Conditions of registration of chemical products—containers</w:t>
      </w:r>
      <w:r>
        <w:rPr>
          <w:noProof/>
        </w:rPr>
        <w:tab/>
      </w:r>
      <w:r>
        <w:rPr>
          <w:noProof/>
        </w:rPr>
        <w:fldChar w:fldCharType="begin"/>
      </w:r>
      <w:r>
        <w:rPr>
          <w:noProof/>
        </w:rPr>
        <w:instrText xml:space="preserve"> PAGEREF _Toc475522767 \h </w:instrText>
      </w:r>
      <w:r>
        <w:rPr>
          <w:noProof/>
        </w:rPr>
      </w:r>
      <w:r>
        <w:rPr>
          <w:noProof/>
        </w:rPr>
        <w:fldChar w:fldCharType="separate"/>
      </w:r>
      <w:r>
        <w:rPr>
          <w:noProof/>
        </w:rPr>
        <w:t>27</w:t>
      </w:r>
      <w:r>
        <w:rPr>
          <w:noProof/>
        </w:rPr>
        <w:fldChar w:fldCharType="end"/>
      </w:r>
    </w:p>
    <w:p w:rsidR="00C105DA" w:rsidRDefault="00C105DA">
      <w:pPr>
        <w:pStyle w:val="TOC4"/>
        <w:rPr>
          <w:rFonts w:asciiTheme="minorHAnsi" w:eastAsiaTheme="minorEastAsia" w:hAnsiTheme="minorHAnsi" w:cstheme="minorBidi"/>
          <w:b w:val="0"/>
          <w:noProof/>
          <w:kern w:val="0"/>
          <w:sz w:val="22"/>
          <w:szCs w:val="22"/>
        </w:rPr>
      </w:pPr>
      <w:r>
        <w:rPr>
          <w:noProof/>
        </w:rPr>
        <w:t>Subdivision 2.1.6—Conditions of approval—labels</w:t>
      </w:r>
      <w:r>
        <w:rPr>
          <w:noProof/>
        </w:rPr>
        <w:tab/>
      </w:r>
      <w:r>
        <w:rPr>
          <w:noProof/>
        </w:rPr>
        <w:fldChar w:fldCharType="begin"/>
      </w:r>
      <w:r>
        <w:rPr>
          <w:noProof/>
        </w:rPr>
        <w:instrText xml:space="preserve"> PAGEREF _Toc475522768 \h </w:instrText>
      </w:r>
      <w:r>
        <w:rPr>
          <w:noProof/>
        </w:rPr>
      </w:r>
      <w:r>
        <w:rPr>
          <w:noProof/>
        </w:rPr>
        <w:fldChar w:fldCharType="separate"/>
      </w:r>
      <w:r>
        <w:rPr>
          <w:noProof/>
        </w:rPr>
        <w:t>27</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18B  Prescribed conditions for approval of labels</w:t>
      </w:r>
      <w:r>
        <w:rPr>
          <w:noProof/>
        </w:rPr>
        <w:tab/>
      </w:r>
      <w:r>
        <w:rPr>
          <w:noProof/>
        </w:rPr>
        <w:fldChar w:fldCharType="begin"/>
      </w:r>
      <w:r>
        <w:rPr>
          <w:noProof/>
        </w:rPr>
        <w:instrText xml:space="preserve"> PAGEREF _Toc475522769 \h </w:instrText>
      </w:r>
      <w:r>
        <w:rPr>
          <w:noProof/>
        </w:rPr>
      </w:r>
      <w:r>
        <w:rPr>
          <w:noProof/>
        </w:rPr>
        <w:fldChar w:fldCharType="separate"/>
      </w:r>
      <w:r>
        <w:rPr>
          <w:noProof/>
        </w:rPr>
        <w:t>27</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18C  Label must be attached to containers for chemical products</w:t>
      </w:r>
      <w:r>
        <w:rPr>
          <w:noProof/>
        </w:rPr>
        <w:tab/>
      </w:r>
      <w:r>
        <w:rPr>
          <w:noProof/>
        </w:rPr>
        <w:fldChar w:fldCharType="begin"/>
      </w:r>
      <w:r>
        <w:rPr>
          <w:noProof/>
        </w:rPr>
        <w:instrText xml:space="preserve"> PAGEREF _Toc475522770 \h </w:instrText>
      </w:r>
      <w:r>
        <w:rPr>
          <w:noProof/>
        </w:rPr>
      </w:r>
      <w:r>
        <w:rPr>
          <w:noProof/>
        </w:rPr>
        <w:fldChar w:fldCharType="separate"/>
      </w:r>
      <w:r>
        <w:rPr>
          <w:noProof/>
        </w:rPr>
        <w:t>27</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18D  Information on label</w:t>
      </w:r>
      <w:r>
        <w:rPr>
          <w:noProof/>
        </w:rPr>
        <w:tab/>
      </w:r>
      <w:r>
        <w:rPr>
          <w:noProof/>
        </w:rPr>
        <w:fldChar w:fldCharType="begin"/>
      </w:r>
      <w:r>
        <w:rPr>
          <w:noProof/>
        </w:rPr>
        <w:instrText xml:space="preserve"> PAGEREF _Toc475522771 \h </w:instrText>
      </w:r>
      <w:r>
        <w:rPr>
          <w:noProof/>
        </w:rPr>
      </w:r>
      <w:r>
        <w:rPr>
          <w:noProof/>
        </w:rPr>
        <w:fldChar w:fldCharType="separate"/>
      </w:r>
      <w:r>
        <w:rPr>
          <w:noProof/>
        </w:rPr>
        <w:t>27</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18E  Labelling standards and requirements</w:t>
      </w:r>
      <w:r>
        <w:rPr>
          <w:noProof/>
        </w:rPr>
        <w:tab/>
      </w:r>
      <w:r>
        <w:rPr>
          <w:noProof/>
        </w:rPr>
        <w:fldChar w:fldCharType="begin"/>
      </w:r>
      <w:r>
        <w:rPr>
          <w:noProof/>
        </w:rPr>
        <w:instrText xml:space="preserve"> PAGEREF _Toc475522772 \h </w:instrText>
      </w:r>
      <w:r>
        <w:rPr>
          <w:noProof/>
        </w:rPr>
      </w:r>
      <w:r>
        <w:rPr>
          <w:noProof/>
        </w:rPr>
        <w:fldChar w:fldCharType="separate"/>
      </w:r>
      <w:r>
        <w:rPr>
          <w:noProof/>
        </w:rPr>
        <w:t>28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18F  Requirements for information on labels</w:t>
      </w:r>
      <w:r>
        <w:rPr>
          <w:noProof/>
        </w:rPr>
        <w:tab/>
      </w:r>
      <w:r>
        <w:rPr>
          <w:noProof/>
        </w:rPr>
        <w:fldChar w:fldCharType="begin"/>
      </w:r>
      <w:r>
        <w:rPr>
          <w:noProof/>
        </w:rPr>
        <w:instrText xml:space="preserve"> PAGEREF _Toc475522773 \h </w:instrText>
      </w:r>
      <w:r>
        <w:rPr>
          <w:noProof/>
        </w:rPr>
      </w:r>
      <w:r>
        <w:rPr>
          <w:noProof/>
        </w:rPr>
        <w:fldChar w:fldCharType="separate"/>
      </w:r>
      <w:r>
        <w:rPr>
          <w:noProof/>
        </w:rPr>
        <w:t>28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18G  Requirements about claims inconsistent with labels</w:t>
      </w:r>
      <w:r>
        <w:rPr>
          <w:noProof/>
        </w:rPr>
        <w:tab/>
      </w:r>
      <w:r>
        <w:rPr>
          <w:noProof/>
        </w:rPr>
        <w:fldChar w:fldCharType="begin"/>
      </w:r>
      <w:r>
        <w:rPr>
          <w:noProof/>
        </w:rPr>
        <w:instrText xml:space="preserve"> PAGEREF _Toc475522774 \h </w:instrText>
      </w:r>
      <w:r>
        <w:rPr>
          <w:noProof/>
        </w:rPr>
      </w:r>
      <w:r>
        <w:rPr>
          <w:noProof/>
        </w:rPr>
        <w:fldChar w:fldCharType="separate"/>
      </w:r>
      <w:r>
        <w:rPr>
          <w:noProof/>
        </w:rPr>
        <w:t>28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18H  Retention of label and information about label</w:t>
      </w:r>
      <w:r>
        <w:rPr>
          <w:noProof/>
        </w:rPr>
        <w:tab/>
      </w:r>
      <w:r>
        <w:rPr>
          <w:noProof/>
        </w:rPr>
        <w:fldChar w:fldCharType="begin"/>
      </w:r>
      <w:r>
        <w:rPr>
          <w:noProof/>
        </w:rPr>
        <w:instrText xml:space="preserve"> PAGEREF _Toc475522775 \h </w:instrText>
      </w:r>
      <w:r>
        <w:rPr>
          <w:noProof/>
        </w:rPr>
      </w:r>
      <w:r>
        <w:rPr>
          <w:noProof/>
        </w:rPr>
        <w:fldChar w:fldCharType="separate"/>
      </w:r>
      <w:r>
        <w:rPr>
          <w:noProof/>
        </w:rPr>
        <w:t>29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18I  Providing label and information about label to APVMA</w:t>
      </w:r>
      <w:r>
        <w:rPr>
          <w:noProof/>
        </w:rPr>
        <w:tab/>
      </w:r>
      <w:r>
        <w:rPr>
          <w:noProof/>
        </w:rPr>
        <w:fldChar w:fldCharType="begin"/>
      </w:r>
      <w:r>
        <w:rPr>
          <w:noProof/>
        </w:rPr>
        <w:instrText xml:space="preserve"> PAGEREF _Toc475522776 \h </w:instrText>
      </w:r>
      <w:r>
        <w:rPr>
          <w:noProof/>
        </w:rPr>
      </w:r>
      <w:r>
        <w:rPr>
          <w:noProof/>
        </w:rPr>
        <w:fldChar w:fldCharType="separate"/>
      </w:r>
      <w:r>
        <w:rPr>
          <w:noProof/>
        </w:rPr>
        <w:t>29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18J  Identifying information recorded for holder and nominated agent</w:t>
      </w:r>
      <w:r>
        <w:rPr>
          <w:noProof/>
        </w:rPr>
        <w:tab/>
      </w:r>
      <w:r>
        <w:rPr>
          <w:noProof/>
        </w:rPr>
        <w:fldChar w:fldCharType="begin"/>
      </w:r>
      <w:r>
        <w:rPr>
          <w:noProof/>
        </w:rPr>
        <w:instrText xml:space="preserve"> PAGEREF _Toc475522777 \h </w:instrText>
      </w:r>
      <w:r>
        <w:rPr>
          <w:noProof/>
        </w:rPr>
      </w:r>
      <w:r>
        <w:rPr>
          <w:noProof/>
        </w:rPr>
        <w:fldChar w:fldCharType="separate"/>
      </w:r>
      <w:r>
        <w:rPr>
          <w:noProof/>
        </w:rPr>
        <w:t>30</w:t>
      </w:r>
      <w:r>
        <w:rPr>
          <w:noProof/>
        </w:rPr>
        <w:fldChar w:fldCharType="end"/>
      </w:r>
    </w:p>
    <w:p w:rsidR="00C105DA" w:rsidRDefault="00C105DA">
      <w:pPr>
        <w:pStyle w:val="TOC4"/>
        <w:rPr>
          <w:rFonts w:asciiTheme="minorHAnsi" w:eastAsiaTheme="minorEastAsia" w:hAnsiTheme="minorHAnsi" w:cstheme="minorBidi"/>
          <w:b w:val="0"/>
          <w:noProof/>
          <w:kern w:val="0"/>
          <w:sz w:val="22"/>
          <w:szCs w:val="22"/>
        </w:rPr>
      </w:pPr>
      <w:r>
        <w:rPr>
          <w:noProof/>
        </w:rPr>
        <w:t>Subdivision 2.1.6A—Incorrect particulars and conditions</w:t>
      </w:r>
      <w:r>
        <w:rPr>
          <w:noProof/>
        </w:rPr>
        <w:tab/>
      </w:r>
      <w:r>
        <w:rPr>
          <w:noProof/>
        </w:rPr>
        <w:fldChar w:fldCharType="begin"/>
      </w:r>
      <w:r>
        <w:rPr>
          <w:noProof/>
        </w:rPr>
        <w:instrText xml:space="preserve"> PAGEREF _Toc475522778 \h </w:instrText>
      </w:r>
      <w:r>
        <w:rPr>
          <w:noProof/>
        </w:rPr>
      </w:r>
      <w:r>
        <w:rPr>
          <w:noProof/>
        </w:rPr>
        <w:fldChar w:fldCharType="separate"/>
      </w:r>
      <w:r>
        <w:rPr>
          <w:noProof/>
        </w:rPr>
        <w:t>30</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18K  Incorrect particulars and conditions APVMA must correct</w:t>
      </w:r>
      <w:r>
        <w:rPr>
          <w:noProof/>
        </w:rPr>
        <w:tab/>
      </w:r>
      <w:r>
        <w:rPr>
          <w:noProof/>
        </w:rPr>
        <w:fldChar w:fldCharType="begin"/>
      </w:r>
      <w:r>
        <w:rPr>
          <w:noProof/>
        </w:rPr>
        <w:instrText xml:space="preserve"> PAGEREF _Toc475522779 \h </w:instrText>
      </w:r>
      <w:r>
        <w:rPr>
          <w:noProof/>
        </w:rPr>
      </w:r>
      <w:r>
        <w:rPr>
          <w:noProof/>
        </w:rPr>
        <w:fldChar w:fldCharType="separate"/>
      </w:r>
      <w:r>
        <w:rPr>
          <w:noProof/>
        </w:rPr>
        <w:t>30</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2.2—Granting or refusing applications for variation of relevant particulars, or conditions, of approvals or registration</w:t>
      </w:r>
      <w:r>
        <w:rPr>
          <w:noProof/>
        </w:rPr>
        <w:tab/>
      </w:r>
      <w:r>
        <w:rPr>
          <w:noProof/>
        </w:rPr>
        <w:fldChar w:fldCharType="begin"/>
      </w:r>
      <w:r>
        <w:rPr>
          <w:noProof/>
        </w:rPr>
        <w:instrText xml:space="preserve"> PAGEREF _Toc475522780 \h </w:instrText>
      </w:r>
      <w:r>
        <w:rPr>
          <w:noProof/>
        </w:rPr>
      </w:r>
      <w:r>
        <w:rPr>
          <w:noProof/>
        </w:rPr>
        <w:fldChar w:fldCharType="separate"/>
      </w:r>
      <w:r>
        <w:rPr>
          <w:noProof/>
        </w:rPr>
        <w:t>31</w:t>
      </w:r>
      <w:r>
        <w:rPr>
          <w:noProof/>
        </w:rPr>
        <w:fldChar w:fldCharType="end"/>
      </w:r>
    </w:p>
    <w:p w:rsidR="00C105DA" w:rsidRDefault="00C105DA">
      <w:pPr>
        <w:pStyle w:val="TOC4"/>
        <w:rPr>
          <w:rFonts w:asciiTheme="minorHAnsi" w:eastAsiaTheme="minorEastAsia" w:hAnsiTheme="minorHAnsi" w:cstheme="minorBidi"/>
          <w:b w:val="0"/>
          <w:noProof/>
          <w:kern w:val="0"/>
          <w:sz w:val="22"/>
          <w:szCs w:val="22"/>
        </w:rPr>
      </w:pPr>
      <w:r>
        <w:rPr>
          <w:noProof/>
        </w:rPr>
        <w:t>Subdivision 2.2.1—Variation applications—summaries of applications</w:t>
      </w:r>
      <w:r>
        <w:rPr>
          <w:noProof/>
        </w:rPr>
        <w:tab/>
      </w:r>
      <w:r>
        <w:rPr>
          <w:noProof/>
        </w:rPr>
        <w:fldChar w:fldCharType="begin"/>
      </w:r>
      <w:r>
        <w:rPr>
          <w:noProof/>
        </w:rPr>
        <w:instrText xml:space="preserve"> PAGEREF _Toc475522781 \h </w:instrText>
      </w:r>
      <w:r>
        <w:rPr>
          <w:noProof/>
        </w:rPr>
      </w:r>
      <w:r>
        <w:rPr>
          <w:noProof/>
        </w:rPr>
        <w:fldChar w:fldCharType="separate"/>
      </w:r>
      <w:r>
        <w:rPr>
          <w:noProof/>
        </w:rPr>
        <w:t>31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19AD  Summaries of applications for variation for chemical products</w:t>
      </w:r>
      <w:r>
        <w:rPr>
          <w:noProof/>
        </w:rPr>
        <w:tab/>
      </w:r>
      <w:r>
        <w:rPr>
          <w:noProof/>
        </w:rPr>
        <w:fldChar w:fldCharType="begin"/>
      </w:r>
      <w:r>
        <w:rPr>
          <w:noProof/>
        </w:rPr>
        <w:instrText xml:space="preserve"> PAGEREF _Toc475522782 \h </w:instrText>
      </w:r>
      <w:r>
        <w:rPr>
          <w:noProof/>
        </w:rPr>
      </w:r>
      <w:r>
        <w:rPr>
          <w:noProof/>
        </w:rPr>
        <w:fldChar w:fldCharType="separate"/>
      </w:r>
      <w:r>
        <w:rPr>
          <w:noProof/>
        </w:rPr>
        <w:t>31</w:t>
      </w:r>
      <w:r>
        <w:rPr>
          <w:noProof/>
        </w:rPr>
        <w:fldChar w:fldCharType="end"/>
      </w:r>
    </w:p>
    <w:p w:rsidR="00C105DA" w:rsidRDefault="00C105DA">
      <w:pPr>
        <w:pStyle w:val="TOC4"/>
        <w:rPr>
          <w:rFonts w:asciiTheme="minorHAnsi" w:eastAsiaTheme="minorEastAsia" w:hAnsiTheme="minorHAnsi" w:cstheme="minorBidi"/>
          <w:b w:val="0"/>
          <w:noProof/>
          <w:kern w:val="0"/>
          <w:sz w:val="22"/>
          <w:szCs w:val="22"/>
        </w:rPr>
      </w:pPr>
      <w:r>
        <w:rPr>
          <w:noProof/>
        </w:rPr>
        <w:t>Subdivision 2.2.2—Notifiable variations</w:t>
      </w:r>
      <w:r>
        <w:rPr>
          <w:noProof/>
        </w:rPr>
        <w:tab/>
      </w:r>
      <w:r>
        <w:rPr>
          <w:noProof/>
        </w:rPr>
        <w:fldChar w:fldCharType="begin"/>
      </w:r>
      <w:r>
        <w:rPr>
          <w:noProof/>
        </w:rPr>
        <w:instrText xml:space="preserve"> PAGEREF _Toc475522783 \h </w:instrText>
      </w:r>
      <w:r>
        <w:rPr>
          <w:noProof/>
        </w:rPr>
      </w:r>
      <w:r>
        <w:rPr>
          <w:noProof/>
        </w:rPr>
        <w:fldChar w:fldCharType="separate"/>
      </w:r>
      <w:r>
        <w:rPr>
          <w:noProof/>
        </w:rPr>
        <w:t>32</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19AE  Notifiable variations</w:t>
      </w:r>
      <w:r>
        <w:rPr>
          <w:noProof/>
        </w:rPr>
        <w:tab/>
      </w:r>
      <w:r>
        <w:rPr>
          <w:noProof/>
        </w:rPr>
        <w:fldChar w:fldCharType="begin"/>
      </w:r>
      <w:r>
        <w:rPr>
          <w:noProof/>
        </w:rPr>
        <w:instrText xml:space="preserve"> PAGEREF _Toc475522784 \h </w:instrText>
      </w:r>
      <w:r>
        <w:rPr>
          <w:noProof/>
        </w:rPr>
      </w:r>
      <w:r>
        <w:rPr>
          <w:noProof/>
        </w:rPr>
        <w:fldChar w:fldCharType="separate"/>
      </w:r>
      <w:r>
        <w:rPr>
          <w:noProof/>
        </w:rPr>
        <w:t>32</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19AEA  Interchangeable constituent determinations</w:t>
      </w:r>
      <w:r>
        <w:rPr>
          <w:noProof/>
        </w:rPr>
        <w:tab/>
      </w:r>
      <w:r>
        <w:rPr>
          <w:noProof/>
        </w:rPr>
        <w:fldChar w:fldCharType="begin"/>
      </w:r>
      <w:r>
        <w:rPr>
          <w:noProof/>
        </w:rPr>
        <w:instrText xml:space="preserve"> PAGEREF _Toc475522785 \h </w:instrText>
      </w:r>
      <w:r>
        <w:rPr>
          <w:noProof/>
        </w:rPr>
      </w:r>
      <w:r>
        <w:rPr>
          <w:noProof/>
        </w:rPr>
        <w:fldChar w:fldCharType="separate"/>
      </w:r>
      <w:r>
        <w:rPr>
          <w:noProof/>
        </w:rPr>
        <w:t>33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19AEB  Applying for an interchangeable constituent determination</w:t>
      </w:r>
      <w:r>
        <w:rPr>
          <w:noProof/>
        </w:rPr>
        <w:tab/>
      </w:r>
      <w:r>
        <w:rPr>
          <w:noProof/>
        </w:rPr>
        <w:fldChar w:fldCharType="begin"/>
      </w:r>
      <w:r>
        <w:rPr>
          <w:noProof/>
        </w:rPr>
        <w:instrText xml:space="preserve"> PAGEREF _Toc475522786 \h </w:instrText>
      </w:r>
      <w:r>
        <w:rPr>
          <w:noProof/>
        </w:rPr>
      </w:r>
      <w:r>
        <w:rPr>
          <w:noProof/>
        </w:rPr>
        <w:fldChar w:fldCharType="separate"/>
      </w:r>
      <w:r>
        <w:rPr>
          <w:noProof/>
        </w:rPr>
        <w:t>34</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19AEC  Limits on information that may be used for interchangeable constituent determinations</w:t>
      </w:r>
      <w:r>
        <w:rPr>
          <w:noProof/>
        </w:rPr>
        <w:tab/>
      </w:r>
      <w:r>
        <w:rPr>
          <w:noProof/>
        </w:rPr>
        <w:fldChar w:fldCharType="begin"/>
      </w:r>
      <w:r>
        <w:rPr>
          <w:noProof/>
        </w:rPr>
        <w:instrText xml:space="preserve"> PAGEREF _Toc475522787 \h </w:instrText>
      </w:r>
      <w:r>
        <w:rPr>
          <w:noProof/>
        </w:rPr>
      </w:r>
      <w:r>
        <w:rPr>
          <w:noProof/>
        </w:rPr>
        <w:fldChar w:fldCharType="separate"/>
      </w:r>
      <w:r>
        <w:rPr>
          <w:noProof/>
        </w:rPr>
        <w:t>35</w:t>
      </w:r>
      <w:r>
        <w:rPr>
          <w:noProof/>
        </w:rPr>
        <w:fldChar w:fldCharType="end"/>
      </w:r>
    </w:p>
    <w:p w:rsidR="00C105DA" w:rsidRDefault="00C105DA">
      <w:pPr>
        <w:pStyle w:val="TOC4"/>
        <w:rPr>
          <w:rFonts w:asciiTheme="minorHAnsi" w:eastAsiaTheme="minorEastAsia" w:hAnsiTheme="minorHAnsi" w:cstheme="minorBidi"/>
          <w:b w:val="0"/>
          <w:noProof/>
          <w:kern w:val="0"/>
          <w:sz w:val="22"/>
          <w:szCs w:val="22"/>
        </w:rPr>
      </w:pPr>
      <w:r>
        <w:rPr>
          <w:noProof/>
        </w:rPr>
        <w:t>Subdivision 2.2.3—Prescribed variations</w:t>
      </w:r>
      <w:r>
        <w:rPr>
          <w:noProof/>
        </w:rPr>
        <w:tab/>
      </w:r>
      <w:r>
        <w:rPr>
          <w:noProof/>
        </w:rPr>
        <w:fldChar w:fldCharType="begin"/>
      </w:r>
      <w:r>
        <w:rPr>
          <w:noProof/>
        </w:rPr>
        <w:instrText xml:space="preserve"> PAGEREF _Toc475522788 \h </w:instrText>
      </w:r>
      <w:r>
        <w:rPr>
          <w:noProof/>
        </w:rPr>
      </w:r>
      <w:r>
        <w:rPr>
          <w:noProof/>
        </w:rPr>
        <w:fldChar w:fldCharType="separate"/>
      </w:r>
      <w:r>
        <w:rPr>
          <w:noProof/>
        </w:rPr>
        <w:t>36</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19AF  Prescribed variations</w:t>
      </w:r>
      <w:r>
        <w:rPr>
          <w:noProof/>
        </w:rPr>
        <w:tab/>
      </w:r>
      <w:r>
        <w:rPr>
          <w:noProof/>
        </w:rPr>
        <w:fldChar w:fldCharType="begin"/>
      </w:r>
      <w:r>
        <w:rPr>
          <w:noProof/>
        </w:rPr>
        <w:instrText xml:space="preserve"> PAGEREF _Toc475522789 \h </w:instrText>
      </w:r>
      <w:r>
        <w:rPr>
          <w:noProof/>
        </w:rPr>
      </w:r>
      <w:r>
        <w:rPr>
          <w:noProof/>
        </w:rPr>
        <w:fldChar w:fldCharType="separate"/>
      </w:r>
      <w:r>
        <w:rPr>
          <w:noProof/>
        </w:rPr>
        <w:t>36</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2.3—Reconsideration of approval or registration</w:t>
      </w:r>
      <w:r>
        <w:rPr>
          <w:noProof/>
        </w:rPr>
        <w:tab/>
      </w:r>
      <w:r>
        <w:rPr>
          <w:noProof/>
        </w:rPr>
        <w:fldChar w:fldCharType="begin"/>
      </w:r>
      <w:r>
        <w:rPr>
          <w:noProof/>
        </w:rPr>
        <w:instrText xml:space="preserve"> PAGEREF _Toc475522790 \h </w:instrText>
      </w:r>
      <w:r>
        <w:rPr>
          <w:noProof/>
        </w:rPr>
      </w:r>
      <w:r>
        <w:rPr>
          <w:noProof/>
        </w:rPr>
        <w:fldChar w:fldCharType="separate"/>
      </w:r>
      <w:r>
        <w:rPr>
          <w:noProof/>
        </w:rPr>
        <w:t>39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20  Reconsideration work plan</w:t>
      </w:r>
      <w:r>
        <w:rPr>
          <w:noProof/>
        </w:rPr>
        <w:tab/>
      </w:r>
      <w:r>
        <w:rPr>
          <w:noProof/>
        </w:rPr>
        <w:fldChar w:fldCharType="begin"/>
      </w:r>
      <w:r>
        <w:rPr>
          <w:noProof/>
        </w:rPr>
        <w:instrText xml:space="preserve"> PAGEREF _Toc475522791 \h </w:instrText>
      </w:r>
      <w:r>
        <w:rPr>
          <w:noProof/>
        </w:rPr>
      </w:r>
      <w:r>
        <w:rPr>
          <w:noProof/>
        </w:rPr>
        <w:fldChar w:fldCharType="separate"/>
      </w:r>
      <w:r>
        <w:rPr>
          <w:noProof/>
        </w:rPr>
        <w:t>39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21  Period for giving information, reports, results or samples</w:t>
      </w:r>
      <w:r>
        <w:rPr>
          <w:noProof/>
        </w:rPr>
        <w:tab/>
      </w:r>
      <w:r>
        <w:rPr>
          <w:noProof/>
        </w:rPr>
        <w:fldChar w:fldCharType="begin"/>
      </w:r>
      <w:r>
        <w:rPr>
          <w:noProof/>
        </w:rPr>
        <w:instrText xml:space="preserve"> PAGEREF _Toc475522792 \h </w:instrText>
      </w:r>
      <w:r>
        <w:rPr>
          <w:noProof/>
        </w:rPr>
      </w:r>
      <w:r>
        <w:rPr>
          <w:noProof/>
        </w:rPr>
        <w:fldChar w:fldCharType="separate"/>
      </w:r>
      <w:r>
        <w:rPr>
          <w:noProof/>
        </w:rPr>
        <w:t>40</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22  Notice of decision on reconsideration</w:t>
      </w:r>
      <w:r>
        <w:rPr>
          <w:noProof/>
        </w:rPr>
        <w:tab/>
      </w:r>
      <w:r>
        <w:rPr>
          <w:noProof/>
        </w:rPr>
        <w:fldChar w:fldCharType="begin"/>
      </w:r>
      <w:r>
        <w:rPr>
          <w:noProof/>
        </w:rPr>
        <w:instrText xml:space="preserve"> PAGEREF _Toc475522793 \h </w:instrText>
      </w:r>
      <w:r>
        <w:rPr>
          <w:noProof/>
        </w:rPr>
      </w:r>
      <w:r>
        <w:rPr>
          <w:noProof/>
        </w:rPr>
        <w:fldChar w:fldCharType="separate"/>
      </w:r>
      <w:r>
        <w:rPr>
          <w:noProof/>
        </w:rPr>
        <w:t>40</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22AA  Reconsideration by APVMA of approval of label</w:t>
      </w:r>
      <w:r>
        <w:rPr>
          <w:noProof/>
        </w:rPr>
        <w:tab/>
      </w:r>
      <w:r>
        <w:rPr>
          <w:noProof/>
        </w:rPr>
        <w:fldChar w:fldCharType="begin"/>
      </w:r>
      <w:r>
        <w:rPr>
          <w:noProof/>
        </w:rPr>
        <w:instrText xml:space="preserve"> PAGEREF _Toc475522794 \h </w:instrText>
      </w:r>
      <w:r>
        <w:rPr>
          <w:noProof/>
        </w:rPr>
      </w:r>
      <w:r>
        <w:rPr>
          <w:noProof/>
        </w:rPr>
        <w:fldChar w:fldCharType="separate"/>
      </w:r>
      <w:r>
        <w:rPr>
          <w:noProof/>
        </w:rPr>
        <w:t>40</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2.6—Late applications</w:t>
      </w:r>
      <w:r>
        <w:rPr>
          <w:noProof/>
        </w:rPr>
        <w:tab/>
      </w:r>
      <w:r>
        <w:rPr>
          <w:noProof/>
        </w:rPr>
        <w:fldChar w:fldCharType="begin"/>
      </w:r>
      <w:r>
        <w:rPr>
          <w:noProof/>
        </w:rPr>
        <w:instrText xml:space="preserve"> PAGEREF _Toc475522795 \h </w:instrText>
      </w:r>
      <w:r>
        <w:rPr>
          <w:noProof/>
        </w:rPr>
      </w:r>
      <w:r>
        <w:rPr>
          <w:noProof/>
        </w:rPr>
        <w:fldChar w:fldCharType="separate"/>
      </w:r>
      <w:r>
        <w:rPr>
          <w:noProof/>
        </w:rPr>
        <w:t>41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23  Late applications for renewal of registration of chemical product</w:t>
      </w:r>
      <w:r>
        <w:rPr>
          <w:noProof/>
        </w:rPr>
        <w:tab/>
      </w:r>
      <w:r>
        <w:rPr>
          <w:noProof/>
        </w:rPr>
        <w:fldChar w:fldCharType="begin"/>
      </w:r>
      <w:r>
        <w:rPr>
          <w:noProof/>
        </w:rPr>
        <w:instrText xml:space="preserve"> PAGEREF _Toc475522796 \h </w:instrText>
      </w:r>
      <w:r>
        <w:rPr>
          <w:noProof/>
        </w:rPr>
      </w:r>
      <w:r>
        <w:rPr>
          <w:noProof/>
        </w:rPr>
        <w:fldChar w:fldCharType="separate"/>
      </w:r>
      <w:r>
        <w:rPr>
          <w:noProof/>
        </w:rPr>
        <w:t>41</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2.7—Renewal of registration</w:t>
      </w:r>
      <w:r>
        <w:rPr>
          <w:noProof/>
        </w:rPr>
        <w:tab/>
      </w:r>
      <w:r>
        <w:rPr>
          <w:noProof/>
        </w:rPr>
        <w:fldChar w:fldCharType="begin"/>
      </w:r>
      <w:r>
        <w:rPr>
          <w:noProof/>
        </w:rPr>
        <w:instrText xml:space="preserve"> PAGEREF _Toc475522797 \h </w:instrText>
      </w:r>
      <w:r>
        <w:rPr>
          <w:noProof/>
        </w:rPr>
      </w:r>
      <w:r>
        <w:rPr>
          <w:noProof/>
        </w:rPr>
        <w:fldChar w:fldCharType="separate"/>
      </w:r>
      <w:r>
        <w:rPr>
          <w:noProof/>
        </w:rPr>
        <w:t>42</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23A  When renewed registration ends</w:t>
      </w:r>
      <w:r>
        <w:rPr>
          <w:noProof/>
        </w:rPr>
        <w:tab/>
      </w:r>
      <w:r>
        <w:rPr>
          <w:noProof/>
        </w:rPr>
        <w:fldChar w:fldCharType="begin"/>
      </w:r>
      <w:r>
        <w:rPr>
          <w:noProof/>
        </w:rPr>
        <w:instrText xml:space="preserve"> PAGEREF _Toc475522798 \h </w:instrText>
      </w:r>
      <w:r>
        <w:rPr>
          <w:noProof/>
        </w:rPr>
      </w:r>
      <w:r>
        <w:rPr>
          <w:noProof/>
        </w:rPr>
        <w:fldChar w:fldCharType="separate"/>
      </w:r>
      <w:r>
        <w:rPr>
          <w:noProof/>
        </w:rPr>
        <w:t>42</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2B—Reserved chemical products</w:t>
      </w:r>
      <w:r>
        <w:rPr>
          <w:noProof/>
        </w:rPr>
        <w:tab/>
      </w:r>
      <w:r>
        <w:rPr>
          <w:noProof/>
        </w:rPr>
        <w:fldChar w:fldCharType="begin"/>
      </w:r>
      <w:r>
        <w:rPr>
          <w:noProof/>
        </w:rPr>
        <w:instrText xml:space="preserve"> PAGEREF _Toc475522799 \h </w:instrText>
      </w:r>
      <w:r>
        <w:rPr>
          <w:noProof/>
        </w:rPr>
      </w:r>
      <w:r>
        <w:rPr>
          <w:noProof/>
        </w:rPr>
        <w:fldChar w:fldCharType="separate"/>
      </w:r>
      <w:r>
        <w:rPr>
          <w:noProof/>
        </w:rPr>
        <w:t>43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23G  Reserved Schedule</w:t>
      </w:r>
      <w:r>
        <w:rPr>
          <w:noProof/>
        </w:rPr>
        <w:tab/>
      </w:r>
      <w:r>
        <w:rPr>
          <w:noProof/>
        </w:rPr>
        <w:fldChar w:fldCharType="begin"/>
      </w:r>
      <w:r>
        <w:rPr>
          <w:noProof/>
        </w:rPr>
        <w:instrText xml:space="preserve"> PAGEREF _Toc475522800 \h </w:instrText>
      </w:r>
      <w:r>
        <w:rPr>
          <w:noProof/>
        </w:rPr>
      </w:r>
      <w:r>
        <w:rPr>
          <w:noProof/>
        </w:rPr>
        <w:fldChar w:fldCharType="separate"/>
      </w:r>
      <w:r>
        <w:rPr>
          <w:noProof/>
        </w:rPr>
        <w:t>43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23H  Conditions for dealing with reserved chemical product—containers for supply</w:t>
      </w:r>
      <w:r>
        <w:rPr>
          <w:noProof/>
        </w:rPr>
        <w:tab/>
      </w:r>
      <w:r>
        <w:rPr>
          <w:noProof/>
        </w:rPr>
        <w:fldChar w:fldCharType="begin"/>
      </w:r>
      <w:r>
        <w:rPr>
          <w:noProof/>
        </w:rPr>
        <w:instrText xml:space="preserve"> PAGEREF _Toc475522801 \h </w:instrText>
      </w:r>
      <w:r>
        <w:rPr>
          <w:noProof/>
        </w:rPr>
      </w:r>
      <w:r>
        <w:rPr>
          <w:noProof/>
        </w:rPr>
        <w:fldChar w:fldCharType="separate"/>
      </w:r>
      <w:r>
        <w:rPr>
          <w:noProof/>
        </w:rPr>
        <w:t>43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23I  Conditions for dealing with reserved chemical product—labels</w:t>
      </w:r>
      <w:r>
        <w:rPr>
          <w:noProof/>
        </w:rPr>
        <w:tab/>
      </w:r>
      <w:r>
        <w:rPr>
          <w:noProof/>
        </w:rPr>
        <w:fldChar w:fldCharType="begin"/>
      </w:r>
      <w:r>
        <w:rPr>
          <w:noProof/>
        </w:rPr>
        <w:instrText xml:space="preserve"> PAGEREF _Toc475522802 \h </w:instrText>
      </w:r>
      <w:r>
        <w:rPr>
          <w:noProof/>
        </w:rPr>
      </w:r>
      <w:r>
        <w:rPr>
          <w:noProof/>
        </w:rPr>
        <w:fldChar w:fldCharType="separate"/>
      </w:r>
      <w:r>
        <w:rPr>
          <w:noProof/>
        </w:rPr>
        <w:t>43</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3—Compensation for provider of certain information in respect of continued registration of certain chemical products</w:t>
      </w:r>
      <w:r>
        <w:rPr>
          <w:noProof/>
        </w:rPr>
        <w:tab/>
      </w:r>
      <w:r>
        <w:rPr>
          <w:noProof/>
        </w:rPr>
        <w:fldChar w:fldCharType="begin"/>
      </w:r>
      <w:r>
        <w:rPr>
          <w:noProof/>
        </w:rPr>
        <w:instrText xml:space="preserve"> PAGEREF _Toc475522803 \h </w:instrText>
      </w:r>
      <w:r>
        <w:rPr>
          <w:noProof/>
        </w:rPr>
      </w:r>
      <w:r>
        <w:rPr>
          <w:noProof/>
        </w:rPr>
        <w:fldChar w:fldCharType="separate"/>
      </w:r>
      <w:r>
        <w:rPr>
          <w:noProof/>
        </w:rPr>
        <w:t>45</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3.1—Notices</w:t>
      </w:r>
      <w:r>
        <w:rPr>
          <w:noProof/>
        </w:rPr>
        <w:tab/>
      </w:r>
      <w:r>
        <w:rPr>
          <w:noProof/>
        </w:rPr>
        <w:fldChar w:fldCharType="begin"/>
      </w:r>
      <w:r>
        <w:rPr>
          <w:noProof/>
        </w:rPr>
        <w:instrText xml:space="preserve"> PAGEREF _Toc475522804 \h </w:instrText>
      </w:r>
      <w:r>
        <w:rPr>
          <w:noProof/>
        </w:rPr>
      </w:r>
      <w:r>
        <w:rPr>
          <w:noProof/>
        </w:rPr>
        <w:fldChar w:fldCharType="separate"/>
      </w:r>
      <w:r>
        <w:rPr>
          <w:noProof/>
        </w:rPr>
        <w:t>45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24  Protected registered information—notice to primary holder</w:t>
      </w:r>
      <w:r>
        <w:rPr>
          <w:noProof/>
        </w:rPr>
        <w:tab/>
      </w:r>
      <w:r>
        <w:rPr>
          <w:noProof/>
        </w:rPr>
        <w:fldChar w:fldCharType="begin"/>
      </w:r>
      <w:r>
        <w:rPr>
          <w:noProof/>
        </w:rPr>
        <w:instrText xml:space="preserve"> PAGEREF _Toc475522805 \h </w:instrText>
      </w:r>
      <w:r>
        <w:rPr>
          <w:noProof/>
        </w:rPr>
      </w:r>
      <w:r>
        <w:rPr>
          <w:noProof/>
        </w:rPr>
        <w:fldChar w:fldCharType="separate"/>
      </w:r>
      <w:r>
        <w:rPr>
          <w:noProof/>
        </w:rPr>
        <w:t>45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25  Protected registered information—notice to secondary holder</w:t>
      </w:r>
      <w:r>
        <w:rPr>
          <w:noProof/>
        </w:rPr>
        <w:tab/>
      </w:r>
      <w:r>
        <w:rPr>
          <w:noProof/>
        </w:rPr>
        <w:fldChar w:fldCharType="begin"/>
      </w:r>
      <w:r>
        <w:rPr>
          <w:noProof/>
        </w:rPr>
        <w:instrText xml:space="preserve"> PAGEREF _Toc475522806 \h </w:instrText>
      </w:r>
      <w:r>
        <w:rPr>
          <w:noProof/>
        </w:rPr>
      </w:r>
      <w:r>
        <w:rPr>
          <w:noProof/>
        </w:rPr>
        <w:fldChar w:fldCharType="separate"/>
      </w:r>
      <w:r>
        <w:rPr>
          <w:noProof/>
        </w:rPr>
        <w:t>45</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3.2—Conduct of arbitration</w:t>
      </w:r>
      <w:r>
        <w:rPr>
          <w:noProof/>
        </w:rPr>
        <w:tab/>
      </w:r>
      <w:r>
        <w:rPr>
          <w:noProof/>
        </w:rPr>
        <w:fldChar w:fldCharType="begin"/>
      </w:r>
      <w:r>
        <w:rPr>
          <w:noProof/>
        </w:rPr>
        <w:instrText xml:space="preserve"> PAGEREF _Toc475522807 \h </w:instrText>
      </w:r>
      <w:r>
        <w:rPr>
          <w:noProof/>
        </w:rPr>
      </w:r>
      <w:r>
        <w:rPr>
          <w:noProof/>
        </w:rPr>
        <w:fldChar w:fldCharType="separate"/>
      </w:r>
      <w:r>
        <w:rPr>
          <w:noProof/>
        </w:rPr>
        <w:t>46</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26  Rules governing the conduct of an arbitration</w:t>
      </w:r>
      <w:r>
        <w:rPr>
          <w:noProof/>
        </w:rPr>
        <w:tab/>
      </w:r>
      <w:r>
        <w:rPr>
          <w:noProof/>
        </w:rPr>
        <w:fldChar w:fldCharType="begin"/>
      </w:r>
      <w:r>
        <w:rPr>
          <w:noProof/>
        </w:rPr>
        <w:instrText xml:space="preserve"> PAGEREF _Toc475522808 \h </w:instrText>
      </w:r>
      <w:r>
        <w:rPr>
          <w:noProof/>
        </w:rPr>
      </w:r>
      <w:r>
        <w:rPr>
          <w:noProof/>
        </w:rPr>
        <w:fldChar w:fldCharType="separate"/>
      </w:r>
      <w:r>
        <w:rPr>
          <w:noProof/>
        </w:rPr>
        <w:t>46</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27  Notice of appointment of arbitrator</w:t>
      </w:r>
      <w:r>
        <w:rPr>
          <w:noProof/>
        </w:rPr>
        <w:tab/>
      </w:r>
      <w:r>
        <w:rPr>
          <w:noProof/>
        </w:rPr>
        <w:fldChar w:fldCharType="begin"/>
      </w:r>
      <w:r>
        <w:rPr>
          <w:noProof/>
        </w:rPr>
        <w:instrText xml:space="preserve"> PAGEREF _Toc475522809 \h </w:instrText>
      </w:r>
      <w:r>
        <w:rPr>
          <w:noProof/>
        </w:rPr>
      </w:r>
      <w:r>
        <w:rPr>
          <w:noProof/>
        </w:rPr>
        <w:fldChar w:fldCharType="separate"/>
      </w:r>
      <w:r>
        <w:rPr>
          <w:noProof/>
        </w:rPr>
        <w:t>46</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28  Parties to give information to arbitrator</w:t>
      </w:r>
      <w:r>
        <w:rPr>
          <w:noProof/>
        </w:rPr>
        <w:tab/>
      </w:r>
      <w:r>
        <w:rPr>
          <w:noProof/>
        </w:rPr>
        <w:fldChar w:fldCharType="begin"/>
      </w:r>
      <w:r>
        <w:rPr>
          <w:noProof/>
        </w:rPr>
        <w:instrText xml:space="preserve"> PAGEREF _Toc475522810 \h </w:instrText>
      </w:r>
      <w:r>
        <w:rPr>
          <w:noProof/>
        </w:rPr>
      </w:r>
      <w:r>
        <w:rPr>
          <w:noProof/>
        </w:rPr>
        <w:fldChar w:fldCharType="separate"/>
      </w:r>
      <w:r>
        <w:rPr>
          <w:noProof/>
        </w:rPr>
        <w:t>46</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29  Mediator to submit report</w:t>
      </w:r>
      <w:r>
        <w:rPr>
          <w:noProof/>
        </w:rPr>
        <w:tab/>
      </w:r>
      <w:r>
        <w:rPr>
          <w:noProof/>
        </w:rPr>
        <w:fldChar w:fldCharType="begin"/>
      </w:r>
      <w:r>
        <w:rPr>
          <w:noProof/>
        </w:rPr>
        <w:instrText xml:space="preserve"> PAGEREF _Toc475522811 \h </w:instrText>
      </w:r>
      <w:r>
        <w:rPr>
          <w:noProof/>
        </w:rPr>
      </w:r>
      <w:r>
        <w:rPr>
          <w:noProof/>
        </w:rPr>
        <w:fldChar w:fldCharType="separate"/>
      </w:r>
      <w:r>
        <w:rPr>
          <w:noProof/>
        </w:rPr>
        <w:t>46</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30  Arbitrator to conduct a hearing</w:t>
      </w:r>
      <w:r>
        <w:rPr>
          <w:noProof/>
        </w:rPr>
        <w:tab/>
      </w:r>
      <w:r>
        <w:rPr>
          <w:noProof/>
        </w:rPr>
        <w:fldChar w:fldCharType="begin"/>
      </w:r>
      <w:r>
        <w:rPr>
          <w:noProof/>
        </w:rPr>
        <w:instrText xml:space="preserve"> PAGEREF _Toc475522812 \h </w:instrText>
      </w:r>
      <w:r>
        <w:rPr>
          <w:noProof/>
        </w:rPr>
      </w:r>
      <w:r>
        <w:rPr>
          <w:noProof/>
        </w:rPr>
        <w:fldChar w:fldCharType="separate"/>
      </w:r>
      <w:r>
        <w:rPr>
          <w:noProof/>
        </w:rPr>
        <w:t>46</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31  Arbitrator to give parties notice of hearing</w:t>
      </w:r>
      <w:r>
        <w:rPr>
          <w:noProof/>
        </w:rPr>
        <w:tab/>
      </w:r>
      <w:r>
        <w:rPr>
          <w:noProof/>
        </w:rPr>
        <w:fldChar w:fldCharType="begin"/>
      </w:r>
      <w:r>
        <w:rPr>
          <w:noProof/>
        </w:rPr>
        <w:instrText xml:space="preserve"> PAGEREF _Toc475522813 \h </w:instrText>
      </w:r>
      <w:r>
        <w:rPr>
          <w:noProof/>
        </w:rPr>
      </w:r>
      <w:r>
        <w:rPr>
          <w:noProof/>
        </w:rPr>
        <w:fldChar w:fldCharType="separate"/>
      </w:r>
      <w:r>
        <w:rPr>
          <w:noProof/>
        </w:rPr>
        <w:t>46</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32  Arbitrator’s powers if holder does not attend hearing</w:t>
      </w:r>
      <w:r>
        <w:rPr>
          <w:noProof/>
        </w:rPr>
        <w:tab/>
      </w:r>
      <w:r>
        <w:rPr>
          <w:noProof/>
        </w:rPr>
        <w:fldChar w:fldCharType="begin"/>
      </w:r>
      <w:r>
        <w:rPr>
          <w:noProof/>
        </w:rPr>
        <w:instrText xml:space="preserve"> PAGEREF _Toc475522814 \h </w:instrText>
      </w:r>
      <w:r>
        <w:rPr>
          <w:noProof/>
        </w:rPr>
      </w:r>
      <w:r>
        <w:rPr>
          <w:noProof/>
        </w:rPr>
        <w:fldChar w:fldCharType="separate"/>
      </w:r>
      <w:r>
        <w:rPr>
          <w:noProof/>
        </w:rPr>
        <w:t>47</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33  Procedure at the hearing</w:t>
      </w:r>
      <w:r>
        <w:rPr>
          <w:noProof/>
        </w:rPr>
        <w:tab/>
      </w:r>
      <w:r>
        <w:rPr>
          <w:noProof/>
        </w:rPr>
        <w:fldChar w:fldCharType="begin"/>
      </w:r>
      <w:r>
        <w:rPr>
          <w:noProof/>
        </w:rPr>
        <w:instrText xml:space="preserve"> PAGEREF _Toc475522815 \h </w:instrText>
      </w:r>
      <w:r>
        <w:rPr>
          <w:noProof/>
        </w:rPr>
      </w:r>
      <w:r>
        <w:rPr>
          <w:noProof/>
        </w:rPr>
        <w:fldChar w:fldCharType="separate"/>
      </w:r>
      <w:r>
        <w:rPr>
          <w:noProof/>
        </w:rPr>
        <w:t>47</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34  Representation at the hearing</w:t>
      </w:r>
      <w:r>
        <w:rPr>
          <w:noProof/>
        </w:rPr>
        <w:tab/>
      </w:r>
      <w:r>
        <w:rPr>
          <w:noProof/>
        </w:rPr>
        <w:fldChar w:fldCharType="begin"/>
      </w:r>
      <w:r>
        <w:rPr>
          <w:noProof/>
        </w:rPr>
        <w:instrText xml:space="preserve"> PAGEREF _Toc475522816 \h </w:instrText>
      </w:r>
      <w:r>
        <w:rPr>
          <w:noProof/>
        </w:rPr>
      </w:r>
      <w:r>
        <w:rPr>
          <w:noProof/>
        </w:rPr>
        <w:fldChar w:fldCharType="separate"/>
      </w:r>
      <w:r>
        <w:rPr>
          <w:noProof/>
        </w:rPr>
        <w:t>47</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35  Arbitrator may require information etc</w:t>
      </w:r>
      <w:r>
        <w:rPr>
          <w:noProof/>
        </w:rPr>
        <w:tab/>
      </w:r>
      <w:r>
        <w:rPr>
          <w:noProof/>
        </w:rPr>
        <w:fldChar w:fldCharType="begin"/>
      </w:r>
      <w:r>
        <w:rPr>
          <w:noProof/>
        </w:rPr>
        <w:instrText xml:space="preserve"> PAGEREF _Toc475522817 \h </w:instrText>
      </w:r>
      <w:r>
        <w:rPr>
          <w:noProof/>
        </w:rPr>
      </w:r>
      <w:r>
        <w:rPr>
          <w:noProof/>
        </w:rPr>
        <w:fldChar w:fldCharType="separate"/>
      </w:r>
      <w:r>
        <w:rPr>
          <w:noProof/>
        </w:rPr>
        <w:t>47</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36  Fair proportion of cost of providing protected registration information</w:t>
      </w:r>
      <w:r>
        <w:rPr>
          <w:noProof/>
        </w:rPr>
        <w:tab/>
      </w:r>
      <w:r>
        <w:rPr>
          <w:noProof/>
        </w:rPr>
        <w:fldChar w:fldCharType="begin"/>
      </w:r>
      <w:r>
        <w:rPr>
          <w:noProof/>
        </w:rPr>
        <w:instrText xml:space="preserve"> PAGEREF _Toc475522818 \h </w:instrText>
      </w:r>
      <w:r>
        <w:rPr>
          <w:noProof/>
        </w:rPr>
      </w:r>
      <w:r>
        <w:rPr>
          <w:noProof/>
        </w:rPr>
        <w:fldChar w:fldCharType="separate"/>
      </w:r>
      <w:r>
        <w:rPr>
          <w:noProof/>
        </w:rPr>
        <w:t>48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37  Arbitrator’s costs</w:t>
      </w:r>
      <w:r>
        <w:rPr>
          <w:noProof/>
        </w:rPr>
        <w:tab/>
      </w:r>
      <w:r>
        <w:rPr>
          <w:noProof/>
        </w:rPr>
        <w:fldChar w:fldCharType="begin"/>
      </w:r>
      <w:r>
        <w:rPr>
          <w:noProof/>
        </w:rPr>
        <w:instrText xml:space="preserve"> PAGEREF _Toc475522819 \h </w:instrText>
      </w:r>
      <w:r>
        <w:rPr>
          <w:noProof/>
        </w:rPr>
      </w:r>
      <w:r>
        <w:rPr>
          <w:noProof/>
        </w:rPr>
        <w:fldChar w:fldCharType="separate"/>
      </w:r>
      <w:r>
        <w:rPr>
          <w:noProof/>
        </w:rPr>
        <w:t>48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38  Holders’ cost of arbitration</w:t>
      </w:r>
      <w:r>
        <w:rPr>
          <w:noProof/>
        </w:rPr>
        <w:tab/>
      </w:r>
      <w:r>
        <w:rPr>
          <w:noProof/>
        </w:rPr>
        <w:fldChar w:fldCharType="begin"/>
      </w:r>
      <w:r>
        <w:rPr>
          <w:noProof/>
        </w:rPr>
        <w:instrText xml:space="preserve"> PAGEREF _Toc475522820 \h </w:instrText>
      </w:r>
      <w:r>
        <w:rPr>
          <w:noProof/>
        </w:rPr>
      </w:r>
      <w:r>
        <w:rPr>
          <w:noProof/>
        </w:rPr>
        <w:fldChar w:fldCharType="separate"/>
      </w:r>
      <w:r>
        <w:rPr>
          <w:noProof/>
        </w:rPr>
        <w:t>48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39  Arbitrator exonerated from liability</w:t>
      </w:r>
      <w:r>
        <w:rPr>
          <w:noProof/>
        </w:rPr>
        <w:tab/>
      </w:r>
      <w:r>
        <w:rPr>
          <w:noProof/>
        </w:rPr>
        <w:fldChar w:fldCharType="begin"/>
      </w:r>
      <w:r>
        <w:rPr>
          <w:noProof/>
        </w:rPr>
        <w:instrText xml:space="preserve"> PAGEREF _Toc475522821 \h </w:instrText>
      </w:r>
      <w:r>
        <w:rPr>
          <w:noProof/>
        </w:rPr>
      </w:r>
      <w:r>
        <w:rPr>
          <w:noProof/>
        </w:rPr>
        <w:fldChar w:fldCharType="separate"/>
      </w:r>
      <w:r>
        <w:rPr>
          <w:noProof/>
        </w:rPr>
        <w:t>48</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4—Control of chemical products</w:t>
      </w:r>
      <w:r>
        <w:rPr>
          <w:noProof/>
        </w:rPr>
        <w:tab/>
      </w:r>
      <w:r>
        <w:rPr>
          <w:noProof/>
        </w:rPr>
        <w:fldChar w:fldCharType="begin"/>
      </w:r>
      <w:r>
        <w:rPr>
          <w:noProof/>
        </w:rPr>
        <w:instrText xml:space="preserve"> PAGEREF _Toc475522822 \h </w:instrText>
      </w:r>
      <w:r>
        <w:rPr>
          <w:noProof/>
        </w:rPr>
      </w:r>
      <w:r>
        <w:rPr>
          <w:noProof/>
        </w:rPr>
        <w:fldChar w:fldCharType="separate"/>
      </w:r>
      <w:r>
        <w:rPr>
          <w:noProof/>
        </w:rPr>
        <w:t>49</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4.1—General</w:t>
      </w:r>
      <w:r>
        <w:rPr>
          <w:noProof/>
        </w:rPr>
        <w:tab/>
      </w:r>
      <w:r>
        <w:rPr>
          <w:noProof/>
        </w:rPr>
        <w:fldChar w:fldCharType="begin"/>
      </w:r>
      <w:r>
        <w:rPr>
          <w:noProof/>
        </w:rPr>
        <w:instrText xml:space="preserve"> PAGEREF _Toc475522823 \h </w:instrText>
      </w:r>
      <w:r>
        <w:rPr>
          <w:noProof/>
        </w:rPr>
      </w:r>
      <w:r>
        <w:rPr>
          <w:noProof/>
        </w:rPr>
        <w:fldChar w:fldCharType="separate"/>
      </w:r>
      <w:r>
        <w:rPr>
          <w:noProof/>
        </w:rPr>
        <w:t>49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40  Supply of substances for research etc for chemical products</w:t>
      </w:r>
      <w:r>
        <w:rPr>
          <w:noProof/>
        </w:rPr>
        <w:tab/>
      </w:r>
      <w:r>
        <w:rPr>
          <w:noProof/>
        </w:rPr>
        <w:fldChar w:fldCharType="begin"/>
      </w:r>
      <w:r>
        <w:rPr>
          <w:noProof/>
        </w:rPr>
        <w:instrText xml:space="preserve"> PAGEREF _Toc475522824 \h </w:instrText>
      </w:r>
      <w:r>
        <w:rPr>
          <w:noProof/>
        </w:rPr>
      </w:r>
      <w:r>
        <w:rPr>
          <w:noProof/>
        </w:rPr>
        <w:fldChar w:fldCharType="separate"/>
      </w:r>
      <w:r>
        <w:rPr>
          <w:noProof/>
        </w:rPr>
        <w:t>49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41  Supply etc of substances with constituents differing from registered particulars</w:t>
      </w:r>
      <w:r>
        <w:rPr>
          <w:noProof/>
        </w:rPr>
        <w:tab/>
      </w:r>
      <w:r>
        <w:rPr>
          <w:noProof/>
        </w:rPr>
        <w:fldChar w:fldCharType="begin"/>
      </w:r>
      <w:r>
        <w:rPr>
          <w:noProof/>
        </w:rPr>
        <w:instrText xml:space="preserve"> PAGEREF _Toc475522825 \h </w:instrText>
      </w:r>
      <w:r>
        <w:rPr>
          <w:noProof/>
        </w:rPr>
      </w:r>
      <w:r>
        <w:rPr>
          <w:noProof/>
        </w:rPr>
        <w:fldChar w:fldCharType="separate"/>
      </w:r>
      <w:r>
        <w:rPr>
          <w:noProof/>
        </w:rPr>
        <w:t>50</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42  Prescribed standards for chemical products</w:t>
      </w:r>
      <w:r>
        <w:rPr>
          <w:noProof/>
        </w:rPr>
        <w:tab/>
      </w:r>
      <w:r>
        <w:rPr>
          <w:noProof/>
        </w:rPr>
        <w:fldChar w:fldCharType="begin"/>
      </w:r>
      <w:r>
        <w:rPr>
          <w:noProof/>
        </w:rPr>
        <w:instrText xml:space="preserve"> PAGEREF _Toc475522826 \h </w:instrText>
      </w:r>
      <w:r>
        <w:rPr>
          <w:noProof/>
        </w:rPr>
      </w:r>
      <w:r>
        <w:rPr>
          <w:noProof/>
        </w:rPr>
        <w:fldChar w:fldCharType="separate"/>
      </w:r>
      <w:r>
        <w:rPr>
          <w:noProof/>
        </w:rPr>
        <w:t>50</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43  When statements about chemical products can be made or reported</w:t>
      </w:r>
      <w:r>
        <w:rPr>
          <w:noProof/>
        </w:rPr>
        <w:tab/>
      </w:r>
      <w:r>
        <w:rPr>
          <w:noProof/>
        </w:rPr>
        <w:fldChar w:fldCharType="begin"/>
      </w:r>
      <w:r>
        <w:rPr>
          <w:noProof/>
        </w:rPr>
        <w:instrText xml:space="preserve"> PAGEREF _Toc475522827 \h </w:instrText>
      </w:r>
      <w:r>
        <w:rPr>
          <w:noProof/>
        </w:rPr>
      </w:r>
      <w:r>
        <w:rPr>
          <w:noProof/>
        </w:rPr>
        <w:fldChar w:fldCharType="separate"/>
      </w:r>
      <w:r>
        <w:rPr>
          <w:noProof/>
        </w:rPr>
        <w:t>51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43A  Division 3 of Part 4 of the Code does not apply to listed chemical products or reserved chemical products</w:t>
      </w:r>
      <w:r>
        <w:rPr>
          <w:noProof/>
        </w:rPr>
        <w:tab/>
      </w:r>
      <w:r>
        <w:rPr>
          <w:noProof/>
        </w:rPr>
        <w:fldChar w:fldCharType="begin"/>
      </w:r>
      <w:r>
        <w:rPr>
          <w:noProof/>
        </w:rPr>
        <w:instrText xml:space="preserve"> PAGEREF _Toc475522828 \h </w:instrText>
      </w:r>
      <w:r>
        <w:rPr>
          <w:noProof/>
        </w:rPr>
      </w:r>
      <w:r>
        <w:rPr>
          <w:noProof/>
        </w:rPr>
        <w:fldChar w:fldCharType="separate"/>
      </w:r>
      <w:r>
        <w:rPr>
          <w:noProof/>
        </w:rPr>
        <w:t>52</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44  Record of manufacture or import of date</w:t>
      </w:r>
      <w:r>
        <w:rPr>
          <w:noProof/>
        </w:rPr>
        <w:noBreakHyphen/>
        <w:t>controlled chemical product</w:t>
      </w:r>
      <w:r>
        <w:rPr>
          <w:noProof/>
        </w:rPr>
        <w:tab/>
      </w:r>
      <w:r>
        <w:rPr>
          <w:noProof/>
        </w:rPr>
        <w:fldChar w:fldCharType="begin"/>
      </w:r>
      <w:r>
        <w:rPr>
          <w:noProof/>
        </w:rPr>
        <w:instrText xml:space="preserve"> PAGEREF _Toc475522829 \h </w:instrText>
      </w:r>
      <w:r>
        <w:rPr>
          <w:noProof/>
        </w:rPr>
      </w:r>
      <w:r>
        <w:rPr>
          <w:noProof/>
        </w:rPr>
        <w:fldChar w:fldCharType="separate"/>
      </w:r>
      <w:r>
        <w:rPr>
          <w:noProof/>
        </w:rPr>
        <w:t>52</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45  Restricted chemical products</w:t>
      </w:r>
      <w:r>
        <w:rPr>
          <w:noProof/>
        </w:rPr>
        <w:tab/>
      </w:r>
      <w:r>
        <w:rPr>
          <w:noProof/>
        </w:rPr>
        <w:fldChar w:fldCharType="begin"/>
      </w:r>
      <w:r>
        <w:rPr>
          <w:noProof/>
        </w:rPr>
        <w:instrText xml:space="preserve"> PAGEREF _Toc475522830 \h </w:instrText>
      </w:r>
      <w:r>
        <w:rPr>
          <w:noProof/>
        </w:rPr>
      </w:r>
      <w:r>
        <w:rPr>
          <w:noProof/>
        </w:rPr>
        <w:fldChar w:fldCharType="separate"/>
      </w:r>
      <w:r>
        <w:rPr>
          <w:noProof/>
        </w:rPr>
        <w:t>53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46  Supply of chemical product—batch number or record of supply</w:t>
      </w:r>
      <w:r>
        <w:rPr>
          <w:noProof/>
        </w:rPr>
        <w:tab/>
      </w:r>
      <w:r>
        <w:rPr>
          <w:noProof/>
        </w:rPr>
        <w:fldChar w:fldCharType="begin"/>
      </w:r>
      <w:r>
        <w:rPr>
          <w:noProof/>
        </w:rPr>
        <w:instrText xml:space="preserve"> PAGEREF _Toc475522831 \h </w:instrText>
      </w:r>
      <w:r>
        <w:rPr>
          <w:noProof/>
        </w:rPr>
      </w:r>
      <w:r>
        <w:rPr>
          <w:noProof/>
        </w:rPr>
        <w:fldChar w:fldCharType="separate"/>
      </w:r>
      <w:r>
        <w:rPr>
          <w:noProof/>
        </w:rPr>
        <w:t>53</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4.2—Supply of hormonal growth promotants</w:t>
      </w:r>
      <w:r>
        <w:rPr>
          <w:noProof/>
        </w:rPr>
        <w:tab/>
      </w:r>
      <w:r>
        <w:rPr>
          <w:noProof/>
        </w:rPr>
        <w:fldChar w:fldCharType="begin"/>
      </w:r>
      <w:r>
        <w:rPr>
          <w:noProof/>
        </w:rPr>
        <w:instrText xml:space="preserve"> PAGEREF _Toc475522832 \h </w:instrText>
      </w:r>
      <w:r>
        <w:rPr>
          <w:noProof/>
        </w:rPr>
      </w:r>
      <w:r>
        <w:rPr>
          <w:noProof/>
        </w:rPr>
        <w:fldChar w:fldCharType="separate"/>
      </w:r>
      <w:r>
        <w:rPr>
          <w:noProof/>
        </w:rPr>
        <w:t>55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47  Notice of intention to supply hormonal growth promotant</w:t>
      </w:r>
      <w:r>
        <w:rPr>
          <w:noProof/>
        </w:rPr>
        <w:tab/>
      </w:r>
      <w:r>
        <w:rPr>
          <w:noProof/>
        </w:rPr>
        <w:fldChar w:fldCharType="begin"/>
      </w:r>
      <w:r>
        <w:rPr>
          <w:noProof/>
        </w:rPr>
        <w:instrText xml:space="preserve"> PAGEREF _Toc475522833 \h </w:instrText>
      </w:r>
      <w:r>
        <w:rPr>
          <w:noProof/>
        </w:rPr>
      </w:r>
      <w:r>
        <w:rPr>
          <w:noProof/>
        </w:rPr>
        <w:fldChar w:fldCharType="separate"/>
      </w:r>
      <w:r>
        <w:rPr>
          <w:noProof/>
        </w:rPr>
        <w:t>55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47A  Notification number may be replaced or withdrawn</w:t>
      </w:r>
      <w:r>
        <w:rPr>
          <w:noProof/>
        </w:rPr>
        <w:tab/>
      </w:r>
      <w:r>
        <w:rPr>
          <w:noProof/>
        </w:rPr>
        <w:fldChar w:fldCharType="begin"/>
      </w:r>
      <w:r>
        <w:rPr>
          <w:noProof/>
        </w:rPr>
        <w:instrText xml:space="preserve"> PAGEREF _Toc475522834 \h </w:instrText>
      </w:r>
      <w:r>
        <w:rPr>
          <w:noProof/>
        </w:rPr>
      </w:r>
      <w:r>
        <w:rPr>
          <w:noProof/>
        </w:rPr>
        <w:fldChar w:fldCharType="separate"/>
      </w:r>
      <w:r>
        <w:rPr>
          <w:noProof/>
        </w:rPr>
        <w:t>55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47AB  Review of decision withdrawing assigned notification number</w:t>
      </w:r>
      <w:r>
        <w:rPr>
          <w:noProof/>
        </w:rPr>
        <w:tab/>
      </w:r>
      <w:r>
        <w:rPr>
          <w:noProof/>
        </w:rPr>
        <w:fldChar w:fldCharType="begin"/>
      </w:r>
      <w:r>
        <w:rPr>
          <w:noProof/>
        </w:rPr>
        <w:instrText xml:space="preserve"> PAGEREF _Toc475522835 \h </w:instrText>
      </w:r>
      <w:r>
        <w:rPr>
          <w:noProof/>
        </w:rPr>
      </w:r>
      <w:r>
        <w:rPr>
          <w:noProof/>
        </w:rPr>
        <w:fldChar w:fldCharType="separate"/>
      </w:r>
      <w:r>
        <w:rPr>
          <w:noProof/>
        </w:rPr>
        <w:t>55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47B  Notification number to be renewed annually</w:t>
      </w:r>
      <w:r>
        <w:rPr>
          <w:noProof/>
        </w:rPr>
        <w:tab/>
      </w:r>
      <w:r>
        <w:rPr>
          <w:noProof/>
        </w:rPr>
        <w:fldChar w:fldCharType="begin"/>
      </w:r>
      <w:r>
        <w:rPr>
          <w:noProof/>
        </w:rPr>
        <w:instrText xml:space="preserve"> PAGEREF _Toc475522836 \h </w:instrText>
      </w:r>
      <w:r>
        <w:rPr>
          <w:noProof/>
        </w:rPr>
      </w:r>
      <w:r>
        <w:rPr>
          <w:noProof/>
        </w:rPr>
        <w:fldChar w:fldCharType="separate"/>
      </w:r>
      <w:r>
        <w:rPr>
          <w:noProof/>
        </w:rPr>
        <w:t>55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47C  Hormonal growth promotant not to be supplied etc</w:t>
      </w:r>
      <w:r>
        <w:rPr>
          <w:noProof/>
        </w:rPr>
        <w:tab/>
      </w:r>
      <w:r>
        <w:rPr>
          <w:noProof/>
        </w:rPr>
        <w:fldChar w:fldCharType="begin"/>
      </w:r>
      <w:r>
        <w:rPr>
          <w:noProof/>
        </w:rPr>
        <w:instrText xml:space="preserve"> PAGEREF _Toc475522837 \h </w:instrText>
      </w:r>
      <w:r>
        <w:rPr>
          <w:noProof/>
        </w:rPr>
      </w:r>
      <w:r>
        <w:rPr>
          <w:noProof/>
        </w:rPr>
        <w:fldChar w:fldCharType="separate"/>
      </w:r>
      <w:r>
        <w:rPr>
          <w:noProof/>
        </w:rPr>
        <w:t>56</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48  Supply of hormonal growth promotant—purchaser’s declaration</w:t>
      </w:r>
      <w:r>
        <w:rPr>
          <w:noProof/>
        </w:rPr>
        <w:tab/>
      </w:r>
      <w:r>
        <w:rPr>
          <w:noProof/>
        </w:rPr>
        <w:fldChar w:fldCharType="begin"/>
      </w:r>
      <w:r>
        <w:rPr>
          <w:noProof/>
        </w:rPr>
        <w:instrText xml:space="preserve"> PAGEREF _Toc475522838 \h </w:instrText>
      </w:r>
      <w:r>
        <w:rPr>
          <w:noProof/>
        </w:rPr>
      </w:r>
      <w:r>
        <w:rPr>
          <w:noProof/>
        </w:rPr>
        <w:fldChar w:fldCharType="separate"/>
      </w:r>
      <w:r>
        <w:rPr>
          <w:noProof/>
        </w:rPr>
        <w:t>56</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49  Record of supply of hormonal growth promotant—manufacturer and supplier</w:t>
      </w:r>
      <w:r>
        <w:rPr>
          <w:noProof/>
        </w:rPr>
        <w:tab/>
      </w:r>
      <w:r>
        <w:rPr>
          <w:noProof/>
        </w:rPr>
        <w:fldChar w:fldCharType="begin"/>
      </w:r>
      <w:r>
        <w:rPr>
          <w:noProof/>
        </w:rPr>
        <w:instrText xml:space="preserve"> PAGEREF _Toc475522839 \h </w:instrText>
      </w:r>
      <w:r>
        <w:rPr>
          <w:noProof/>
        </w:rPr>
      </w:r>
      <w:r>
        <w:rPr>
          <w:noProof/>
        </w:rPr>
        <w:fldChar w:fldCharType="separate"/>
      </w:r>
      <w:r>
        <w:rPr>
          <w:noProof/>
        </w:rPr>
        <w:t>57</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50  Record of supply of hormonal growth promotant—importer and supplier</w:t>
      </w:r>
      <w:r>
        <w:rPr>
          <w:noProof/>
        </w:rPr>
        <w:tab/>
      </w:r>
      <w:r>
        <w:rPr>
          <w:noProof/>
        </w:rPr>
        <w:fldChar w:fldCharType="begin"/>
      </w:r>
      <w:r>
        <w:rPr>
          <w:noProof/>
        </w:rPr>
        <w:instrText xml:space="preserve"> PAGEREF _Toc475522840 \h </w:instrText>
      </w:r>
      <w:r>
        <w:rPr>
          <w:noProof/>
        </w:rPr>
      </w:r>
      <w:r>
        <w:rPr>
          <w:noProof/>
        </w:rPr>
        <w:fldChar w:fldCharType="separate"/>
      </w:r>
      <w:r>
        <w:rPr>
          <w:noProof/>
        </w:rPr>
        <w:t>57</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51  Record of supply of hormonal growth promotant—other suppliers</w:t>
      </w:r>
      <w:r>
        <w:rPr>
          <w:noProof/>
        </w:rPr>
        <w:tab/>
      </w:r>
      <w:r>
        <w:rPr>
          <w:noProof/>
        </w:rPr>
        <w:fldChar w:fldCharType="begin"/>
      </w:r>
      <w:r>
        <w:rPr>
          <w:noProof/>
        </w:rPr>
        <w:instrText xml:space="preserve"> PAGEREF _Toc475522841 \h </w:instrText>
      </w:r>
      <w:r>
        <w:rPr>
          <w:noProof/>
        </w:rPr>
      </w:r>
      <w:r>
        <w:rPr>
          <w:noProof/>
        </w:rPr>
        <w:fldChar w:fldCharType="separate"/>
      </w:r>
      <w:r>
        <w:rPr>
          <w:noProof/>
        </w:rPr>
        <w:t>58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52  Record of supply of hormonal growth promotant—general requirements</w:t>
      </w:r>
      <w:r>
        <w:rPr>
          <w:noProof/>
        </w:rPr>
        <w:tab/>
      </w:r>
      <w:r>
        <w:rPr>
          <w:noProof/>
        </w:rPr>
        <w:fldChar w:fldCharType="begin"/>
      </w:r>
      <w:r>
        <w:rPr>
          <w:noProof/>
        </w:rPr>
        <w:instrText xml:space="preserve"> PAGEREF _Toc475522842 \h </w:instrText>
      </w:r>
      <w:r>
        <w:rPr>
          <w:noProof/>
        </w:rPr>
      </w:r>
      <w:r>
        <w:rPr>
          <w:noProof/>
        </w:rPr>
        <w:fldChar w:fldCharType="separate"/>
      </w:r>
      <w:r>
        <w:rPr>
          <w:noProof/>
        </w:rPr>
        <w:t>59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53  Copy of records to be given to APVMA</w:t>
      </w:r>
      <w:r>
        <w:rPr>
          <w:noProof/>
        </w:rPr>
        <w:tab/>
      </w:r>
      <w:r>
        <w:rPr>
          <w:noProof/>
        </w:rPr>
        <w:fldChar w:fldCharType="begin"/>
      </w:r>
      <w:r>
        <w:rPr>
          <w:noProof/>
        </w:rPr>
        <w:instrText xml:space="preserve"> PAGEREF _Toc475522843 \h </w:instrText>
      </w:r>
      <w:r>
        <w:rPr>
          <w:noProof/>
        </w:rPr>
      </w:r>
      <w:r>
        <w:rPr>
          <w:noProof/>
        </w:rPr>
        <w:fldChar w:fldCharType="separate"/>
      </w:r>
      <w:r>
        <w:rPr>
          <w:noProof/>
        </w:rPr>
        <w:t>59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54  Copy of records etc to be kept</w:t>
      </w:r>
      <w:r>
        <w:rPr>
          <w:noProof/>
        </w:rPr>
        <w:tab/>
      </w:r>
      <w:r>
        <w:rPr>
          <w:noProof/>
        </w:rPr>
        <w:fldChar w:fldCharType="begin"/>
      </w:r>
      <w:r>
        <w:rPr>
          <w:noProof/>
        </w:rPr>
        <w:instrText xml:space="preserve"> PAGEREF _Toc475522844 \h </w:instrText>
      </w:r>
      <w:r>
        <w:rPr>
          <w:noProof/>
        </w:rPr>
      </w:r>
      <w:r>
        <w:rPr>
          <w:noProof/>
        </w:rPr>
        <w:fldChar w:fldCharType="separate"/>
      </w:r>
      <w:r>
        <w:rPr>
          <w:noProof/>
        </w:rPr>
        <w:t>60</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5—Analysis</w:t>
      </w:r>
      <w:r>
        <w:rPr>
          <w:noProof/>
        </w:rPr>
        <w:tab/>
      </w:r>
      <w:r>
        <w:rPr>
          <w:noProof/>
        </w:rPr>
        <w:fldChar w:fldCharType="begin"/>
      </w:r>
      <w:r>
        <w:rPr>
          <w:noProof/>
        </w:rPr>
        <w:instrText xml:space="preserve"> PAGEREF _Toc475522845 \h </w:instrText>
      </w:r>
      <w:r>
        <w:rPr>
          <w:noProof/>
        </w:rPr>
      </w:r>
      <w:r>
        <w:rPr>
          <w:noProof/>
        </w:rPr>
        <w:fldChar w:fldCharType="separate"/>
      </w:r>
      <w:r>
        <w:rPr>
          <w:noProof/>
        </w:rPr>
        <w:t>61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55  Analysis of chemical products—tests</w:t>
      </w:r>
      <w:r>
        <w:rPr>
          <w:noProof/>
        </w:rPr>
        <w:tab/>
      </w:r>
      <w:r>
        <w:rPr>
          <w:noProof/>
        </w:rPr>
        <w:fldChar w:fldCharType="begin"/>
      </w:r>
      <w:r>
        <w:rPr>
          <w:noProof/>
        </w:rPr>
        <w:instrText xml:space="preserve"> PAGEREF _Toc475522846 \h </w:instrText>
      </w:r>
      <w:r>
        <w:rPr>
          <w:noProof/>
        </w:rPr>
      </w:r>
      <w:r>
        <w:rPr>
          <w:noProof/>
        </w:rPr>
        <w:fldChar w:fldCharType="separate"/>
      </w:r>
      <w:r>
        <w:rPr>
          <w:noProof/>
        </w:rPr>
        <w:t>61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55A  Prescribed standards for supplied substances</w:t>
      </w:r>
      <w:r>
        <w:rPr>
          <w:noProof/>
        </w:rPr>
        <w:tab/>
      </w:r>
      <w:r>
        <w:rPr>
          <w:noProof/>
        </w:rPr>
        <w:fldChar w:fldCharType="begin"/>
      </w:r>
      <w:r>
        <w:rPr>
          <w:noProof/>
        </w:rPr>
        <w:instrText xml:space="preserve"> PAGEREF _Toc475522847 \h </w:instrText>
      </w:r>
      <w:r>
        <w:rPr>
          <w:noProof/>
        </w:rPr>
      </w:r>
      <w:r>
        <w:rPr>
          <w:noProof/>
        </w:rPr>
        <w:fldChar w:fldCharType="separate"/>
      </w:r>
      <w:r>
        <w:rPr>
          <w:noProof/>
        </w:rPr>
        <w:t>61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56  Analysis at an accredited laboratory</w:t>
      </w:r>
      <w:r>
        <w:rPr>
          <w:noProof/>
        </w:rPr>
        <w:tab/>
      </w:r>
      <w:r>
        <w:rPr>
          <w:noProof/>
        </w:rPr>
        <w:fldChar w:fldCharType="begin"/>
      </w:r>
      <w:r>
        <w:rPr>
          <w:noProof/>
        </w:rPr>
        <w:instrText xml:space="preserve"> PAGEREF _Toc475522848 \h </w:instrText>
      </w:r>
      <w:r>
        <w:rPr>
          <w:noProof/>
        </w:rPr>
      </w:r>
      <w:r>
        <w:rPr>
          <w:noProof/>
        </w:rPr>
        <w:fldChar w:fldCharType="separate"/>
      </w:r>
      <w:r>
        <w:rPr>
          <w:noProof/>
        </w:rPr>
        <w:t>62</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6—Permits</w:t>
      </w:r>
      <w:r>
        <w:rPr>
          <w:noProof/>
        </w:rPr>
        <w:tab/>
      </w:r>
      <w:r>
        <w:rPr>
          <w:noProof/>
        </w:rPr>
        <w:fldChar w:fldCharType="begin"/>
      </w:r>
      <w:r>
        <w:rPr>
          <w:noProof/>
        </w:rPr>
        <w:instrText xml:space="preserve"> PAGEREF _Toc475522849 \h </w:instrText>
      </w:r>
      <w:r>
        <w:rPr>
          <w:noProof/>
        </w:rPr>
      </w:r>
      <w:r>
        <w:rPr>
          <w:noProof/>
        </w:rPr>
        <w:fldChar w:fldCharType="separate"/>
      </w:r>
      <w:r>
        <w:rPr>
          <w:noProof/>
        </w:rPr>
        <w:t>63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57  Requirements for issue of permit on application</w:t>
      </w:r>
      <w:r>
        <w:rPr>
          <w:noProof/>
        </w:rPr>
        <w:tab/>
      </w:r>
      <w:r>
        <w:rPr>
          <w:noProof/>
        </w:rPr>
        <w:fldChar w:fldCharType="begin"/>
      </w:r>
      <w:r>
        <w:rPr>
          <w:noProof/>
        </w:rPr>
        <w:instrText xml:space="preserve"> PAGEREF _Toc475522850 \h </w:instrText>
      </w:r>
      <w:r>
        <w:rPr>
          <w:noProof/>
        </w:rPr>
      </w:r>
      <w:r>
        <w:rPr>
          <w:noProof/>
        </w:rPr>
        <w:fldChar w:fldCharType="separate"/>
      </w:r>
      <w:r>
        <w:rPr>
          <w:noProof/>
        </w:rPr>
        <w:t>63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57A  Requirements for issue of permit on APVMA’s own initiative</w:t>
      </w:r>
      <w:r>
        <w:rPr>
          <w:noProof/>
        </w:rPr>
        <w:tab/>
      </w:r>
      <w:r>
        <w:rPr>
          <w:noProof/>
        </w:rPr>
        <w:fldChar w:fldCharType="begin"/>
      </w:r>
      <w:r>
        <w:rPr>
          <w:noProof/>
        </w:rPr>
        <w:instrText xml:space="preserve"> PAGEREF _Toc475522851 \h </w:instrText>
      </w:r>
      <w:r>
        <w:rPr>
          <w:noProof/>
        </w:rPr>
      </w:r>
      <w:r>
        <w:rPr>
          <w:noProof/>
        </w:rPr>
        <w:fldChar w:fldCharType="separate"/>
      </w:r>
      <w:r>
        <w:rPr>
          <w:noProof/>
        </w:rPr>
        <w:t>63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57B  Duration of permit—extension for further period</w:t>
      </w:r>
      <w:r>
        <w:rPr>
          <w:noProof/>
        </w:rPr>
        <w:tab/>
      </w:r>
      <w:r>
        <w:rPr>
          <w:noProof/>
        </w:rPr>
        <w:fldChar w:fldCharType="begin"/>
      </w:r>
      <w:r>
        <w:rPr>
          <w:noProof/>
        </w:rPr>
        <w:instrText xml:space="preserve"> PAGEREF _Toc475522852 \h </w:instrText>
      </w:r>
      <w:r>
        <w:rPr>
          <w:noProof/>
        </w:rPr>
      </w:r>
      <w:r>
        <w:rPr>
          <w:noProof/>
        </w:rPr>
        <w:fldChar w:fldCharType="separate"/>
      </w:r>
      <w:r>
        <w:rPr>
          <w:noProof/>
        </w:rPr>
        <w:t>63</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7—Manufacture of chemical products</w:t>
      </w:r>
      <w:r>
        <w:rPr>
          <w:noProof/>
        </w:rPr>
        <w:tab/>
      </w:r>
      <w:r>
        <w:rPr>
          <w:noProof/>
        </w:rPr>
        <w:fldChar w:fldCharType="begin"/>
      </w:r>
      <w:r>
        <w:rPr>
          <w:noProof/>
        </w:rPr>
        <w:instrText xml:space="preserve"> PAGEREF _Toc475522853 \h </w:instrText>
      </w:r>
      <w:r>
        <w:rPr>
          <w:noProof/>
        </w:rPr>
      </w:r>
      <w:r>
        <w:rPr>
          <w:noProof/>
        </w:rPr>
        <w:fldChar w:fldCharType="separate"/>
      </w:r>
      <w:r>
        <w:rPr>
          <w:noProof/>
        </w:rPr>
        <w:t>65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59  Part 8 of the Code does not apply to listed chemical products, reserved chemical products and certain other products</w:t>
      </w:r>
      <w:r>
        <w:rPr>
          <w:noProof/>
        </w:rPr>
        <w:tab/>
      </w:r>
      <w:r>
        <w:rPr>
          <w:noProof/>
        </w:rPr>
        <w:fldChar w:fldCharType="begin"/>
      </w:r>
      <w:r>
        <w:rPr>
          <w:noProof/>
        </w:rPr>
        <w:instrText xml:space="preserve"> PAGEREF _Toc475522854 \h </w:instrText>
      </w:r>
      <w:r>
        <w:rPr>
          <w:noProof/>
        </w:rPr>
      </w:r>
      <w:r>
        <w:rPr>
          <w:noProof/>
        </w:rPr>
        <w:fldChar w:fldCharType="separate"/>
      </w:r>
      <w:r>
        <w:rPr>
          <w:noProof/>
        </w:rPr>
        <w:t>65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59A  Manufacture of chemical products—exempt persons—single step</w:t>
      </w:r>
      <w:r>
        <w:rPr>
          <w:noProof/>
        </w:rPr>
        <w:tab/>
      </w:r>
      <w:r>
        <w:rPr>
          <w:noProof/>
        </w:rPr>
        <w:fldChar w:fldCharType="begin"/>
      </w:r>
      <w:r>
        <w:rPr>
          <w:noProof/>
        </w:rPr>
        <w:instrText xml:space="preserve"> PAGEREF _Toc475522855 \h </w:instrText>
      </w:r>
      <w:r>
        <w:rPr>
          <w:noProof/>
        </w:rPr>
      </w:r>
      <w:r>
        <w:rPr>
          <w:noProof/>
        </w:rPr>
        <w:fldChar w:fldCharType="separate"/>
      </w:r>
      <w:r>
        <w:rPr>
          <w:noProof/>
        </w:rPr>
        <w:t>66</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59B  Manufacture of chemical products—exempt persons—chemical product that ceases to be prescribed</w:t>
      </w:r>
      <w:r>
        <w:rPr>
          <w:noProof/>
        </w:rPr>
        <w:tab/>
      </w:r>
      <w:r>
        <w:rPr>
          <w:noProof/>
        </w:rPr>
        <w:fldChar w:fldCharType="begin"/>
      </w:r>
      <w:r>
        <w:rPr>
          <w:noProof/>
        </w:rPr>
        <w:instrText xml:space="preserve"> PAGEREF _Toc475522856 \h </w:instrText>
      </w:r>
      <w:r>
        <w:rPr>
          <w:noProof/>
        </w:rPr>
      </w:r>
      <w:r>
        <w:rPr>
          <w:noProof/>
        </w:rPr>
        <w:fldChar w:fldCharType="separate"/>
      </w:r>
      <w:r>
        <w:rPr>
          <w:noProof/>
        </w:rPr>
        <w:t>66</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59C  Manufacture of chemical products—exempt persons—legal personal representative etc of licence holder</w:t>
      </w:r>
      <w:r>
        <w:rPr>
          <w:noProof/>
        </w:rPr>
        <w:tab/>
      </w:r>
      <w:r>
        <w:rPr>
          <w:noProof/>
        </w:rPr>
        <w:fldChar w:fldCharType="begin"/>
      </w:r>
      <w:r>
        <w:rPr>
          <w:noProof/>
        </w:rPr>
        <w:instrText xml:space="preserve"> PAGEREF _Toc475522857 \h </w:instrText>
      </w:r>
      <w:r>
        <w:rPr>
          <w:noProof/>
        </w:rPr>
      </w:r>
      <w:r>
        <w:rPr>
          <w:noProof/>
        </w:rPr>
        <w:fldChar w:fldCharType="separate"/>
      </w:r>
      <w:r>
        <w:rPr>
          <w:noProof/>
        </w:rPr>
        <w:t>67</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59D  Manufacture of chemical products—exempt persons—person that acquires business including transfer of licence</w:t>
      </w:r>
      <w:r>
        <w:rPr>
          <w:noProof/>
        </w:rPr>
        <w:tab/>
      </w:r>
      <w:r>
        <w:rPr>
          <w:noProof/>
        </w:rPr>
        <w:fldChar w:fldCharType="begin"/>
      </w:r>
      <w:r>
        <w:rPr>
          <w:noProof/>
        </w:rPr>
        <w:instrText xml:space="preserve"> PAGEREF _Toc475522858 \h </w:instrText>
      </w:r>
      <w:r>
        <w:rPr>
          <w:noProof/>
        </w:rPr>
      </w:r>
      <w:r>
        <w:rPr>
          <w:noProof/>
        </w:rPr>
        <w:fldChar w:fldCharType="separate"/>
      </w:r>
      <w:r>
        <w:rPr>
          <w:noProof/>
        </w:rPr>
        <w:t>68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59E  Requirements for issue of licence</w:t>
      </w:r>
      <w:r>
        <w:rPr>
          <w:noProof/>
        </w:rPr>
        <w:tab/>
      </w:r>
      <w:r>
        <w:rPr>
          <w:noProof/>
        </w:rPr>
        <w:fldChar w:fldCharType="begin"/>
      </w:r>
      <w:r>
        <w:rPr>
          <w:noProof/>
        </w:rPr>
        <w:instrText xml:space="preserve"> PAGEREF _Toc475522859 \h </w:instrText>
      </w:r>
      <w:r>
        <w:rPr>
          <w:noProof/>
        </w:rPr>
      </w:r>
      <w:r>
        <w:rPr>
          <w:noProof/>
        </w:rPr>
        <w:fldChar w:fldCharType="separate"/>
      </w:r>
      <w:r>
        <w:rPr>
          <w:noProof/>
        </w:rPr>
        <w:t>68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60  Licence condition—holder to give information about manufacture</w:t>
      </w:r>
      <w:r>
        <w:rPr>
          <w:noProof/>
        </w:rPr>
        <w:tab/>
      </w:r>
      <w:r>
        <w:rPr>
          <w:noProof/>
        </w:rPr>
        <w:fldChar w:fldCharType="begin"/>
      </w:r>
      <w:r>
        <w:rPr>
          <w:noProof/>
        </w:rPr>
        <w:instrText xml:space="preserve"> PAGEREF _Toc475522860 \h </w:instrText>
      </w:r>
      <w:r>
        <w:rPr>
          <w:noProof/>
        </w:rPr>
      </w:r>
      <w:r>
        <w:rPr>
          <w:noProof/>
        </w:rPr>
        <w:fldChar w:fldCharType="separate"/>
      </w:r>
      <w:r>
        <w:rPr>
          <w:noProof/>
        </w:rPr>
        <w:t>68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61  Licence conditions—general</w:t>
      </w:r>
      <w:r>
        <w:rPr>
          <w:noProof/>
        </w:rPr>
        <w:tab/>
      </w:r>
      <w:r>
        <w:rPr>
          <w:noProof/>
        </w:rPr>
        <w:fldChar w:fldCharType="begin"/>
      </w:r>
      <w:r>
        <w:rPr>
          <w:noProof/>
        </w:rPr>
        <w:instrText xml:space="preserve"> PAGEREF _Toc475522861 \h </w:instrText>
      </w:r>
      <w:r>
        <w:rPr>
          <w:noProof/>
        </w:rPr>
      </w:r>
      <w:r>
        <w:rPr>
          <w:noProof/>
        </w:rPr>
        <w:fldChar w:fldCharType="separate"/>
      </w:r>
      <w:r>
        <w:rPr>
          <w:noProof/>
        </w:rPr>
        <w:t>69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61A  Determination following GMP audit</w:t>
      </w:r>
      <w:r>
        <w:rPr>
          <w:noProof/>
        </w:rPr>
        <w:tab/>
      </w:r>
      <w:r>
        <w:rPr>
          <w:noProof/>
        </w:rPr>
        <w:fldChar w:fldCharType="begin"/>
      </w:r>
      <w:r>
        <w:rPr>
          <w:noProof/>
        </w:rPr>
        <w:instrText xml:space="preserve"> PAGEREF _Toc475522862 \h </w:instrText>
      </w:r>
      <w:r>
        <w:rPr>
          <w:noProof/>
        </w:rPr>
      </w:r>
      <w:r>
        <w:rPr>
          <w:noProof/>
        </w:rPr>
        <w:fldChar w:fldCharType="separate"/>
      </w:r>
      <w:r>
        <w:rPr>
          <w:noProof/>
        </w:rPr>
        <w:t>71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62  Licence condition—naming persons in control of production etc</w:t>
      </w:r>
      <w:r>
        <w:rPr>
          <w:noProof/>
        </w:rPr>
        <w:tab/>
      </w:r>
      <w:r>
        <w:rPr>
          <w:noProof/>
        </w:rPr>
        <w:fldChar w:fldCharType="begin"/>
      </w:r>
      <w:r>
        <w:rPr>
          <w:noProof/>
        </w:rPr>
        <w:instrText xml:space="preserve"> PAGEREF _Toc475522863 \h </w:instrText>
      </w:r>
      <w:r>
        <w:rPr>
          <w:noProof/>
        </w:rPr>
      </w:r>
      <w:r>
        <w:rPr>
          <w:noProof/>
        </w:rPr>
        <w:fldChar w:fldCharType="separate"/>
      </w:r>
      <w:r>
        <w:rPr>
          <w:noProof/>
        </w:rPr>
        <w:t>72</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8—Enforcement</w:t>
      </w:r>
      <w:r>
        <w:rPr>
          <w:noProof/>
        </w:rPr>
        <w:tab/>
      </w:r>
      <w:r>
        <w:rPr>
          <w:noProof/>
        </w:rPr>
        <w:fldChar w:fldCharType="begin"/>
      </w:r>
      <w:r>
        <w:rPr>
          <w:noProof/>
        </w:rPr>
        <w:instrText xml:space="preserve"> PAGEREF _Toc475522864 \h </w:instrText>
      </w:r>
      <w:r>
        <w:rPr>
          <w:noProof/>
        </w:rPr>
      </w:r>
      <w:r>
        <w:rPr>
          <w:noProof/>
        </w:rPr>
        <w:fldChar w:fldCharType="separate"/>
      </w:r>
      <w:r>
        <w:rPr>
          <w:noProof/>
        </w:rPr>
        <w:t>73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63  Method of securing samples</w:t>
      </w:r>
      <w:r>
        <w:rPr>
          <w:noProof/>
        </w:rPr>
        <w:tab/>
      </w:r>
      <w:r>
        <w:rPr>
          <w:noProof/>
        </w:rPr>
        <w:fldChar w:fldCharType="begin"/>
      </w:r>
      <w:r>
        <w:rPr>
          <w:noProof/>
        </w:rPr>
        <w:instrText xml:space="preserve"> PAGEREF _Toc475522865 \h </w:instrText>
      </w:r>
      <w:r>
        <w:rPr>
          <w:noProof/>
        </w:rPr>
      </w:r>
      <w:r>
        <w:rPr>
          <w:noProof/>
        </w:rPr>
        <w:fldChar w:fldCharType="separate"/>
      </w:r>
      <w:r>
        <w:rPr>
          <w:noProof/>
        </w:rPr>
        <w:t>73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64  Infringement notices</w:t>
      </w:r>
      <w:r>
        <w:rPr>
          <w:noProof/>
        </w:rPr>
        <w:tab/>
      </w:r>
      <w:r>
        <w:rPr>
          <w:noProof/>
        </w:rPr>
        <w:fldChar w:fldCharType="begin"/>
      </w:r>
      <w:r>
        <w:rPr>
          <w:noProof/>
        </w:rPr>
        <w:instrText xml:space="preserve"> PAGEREF _Toc475522866 \h </w:instrText>
      </w:r>
      <w:r>
        <w:rPr>
          <w:noProof/>
        </w:rPr>
      </w:r>
      <w:r>
        <w:rPr>
          <w:noProof/>
        </w:rPr>
        <w:fldChar w:fldCharType="separate"/>
      </w:r>
      <w:r>
        <w:rPr>
          <w:noProof/>
        </w:rPr>
        <w:t>73</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9—Miscellaneous</w:t>
      </w:r>
      <w:r>
        <w:rPr>
          <w:noProof/>
        </w:rPr>
        <w:tab/>
      </w:r>
      <w:r>
        <w:rPr>
          <w:noProof/>
        </w:rPr>
        <w:fldChar w:fldCharType="begin"/>
      </w:r>
      <w:r>
        <w:rPr>
          <w:noProof/>
        </w:rPr>
        <w:instrText xml:space="preserve"> PAGEREF _Toc475522867 \h </w:instrText>
      </w:r>
      <w:r>
        <w:rPr>
          <w:noProof/>
        </w:rPr>
      </w:r>
      <w:r>
        <w:rPr>
          <w:noProof/>
        </w:rPr>
        <w:fldChar w:fldCharType="separate"/>
      </w:r>
      <w:r>
        <w:rPr>
          <w:noProof/>
        </w:rPr>
        <w:t>74</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9.1—Information</w:t>
      </w:r>
      <w:r>
        <w:rPr>
          <w:noProof/>
        </w:rPr>
        <w:tab/>
      </w:r>
      <w:r>
        <w:rPr>
          <w:noProof/>
        </w:rPr>
        <w:fldChar w:fldCharType="begin"/>
      </w:r>
      <w:r>
        <w:rPr>
          <w:noProof/>
        </w:rPr>
        <w:instrText xml:space="preserve"> PAGEREF _Toc475522868 \h </w:instrText>
      </w:r>
      <w:r>
        <w:rPr>
          <w:noProof/>
        </w:rPr>
      </w:r>
      <w:r>
        <w:rPr>
          <w:noProof/>
        </w:rPr>
        <w:fldChar w:fldCharType="separate"/>
      </w:r>
      <w:r>
        <w:rPr>
          <w:noProof/>
        </w:rPr>
        <w:t>74</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65  Information that must be given electronically</w:t>
      </w:r>
      <w:r>
        <w:rPr>
          <w:noProof/>
        </w:rPr>
        <w:tab/>
      </w:r>
      <w:r>
        <w:rPr>
          <w:noProof/>
        </w:rPr>
        <w:fldChar w:fldCharType="begin"/>
      </w:r>
      <w:r>
        <w:rPr>
          <w:noProof/>
        </w:rPr>
        <w:instrText xml:space="preserve"> PAGEREF _Toc475522869 \h </w:instrText>
      </w:r>
      <w:r>
        <w:rPr>
          <w:noProof/>
        </w:rPr>
      </w:r>
      <w:r>
        <w:rPr>
          <w:noProof/>
        </w:rPr>
        <w:fldChar w:fldCharType="separate"/>
      </w:r>
      <w:r>
        <w:rPr>
          <w:noProof/>
        </w:rPr>
        <w:t>74</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65A  Period for giving additional information, report or sample—applications</w:t>
      </w:r>
      <w:r>
        <w:rPr>
          <w:noProof/>
        </w:rPr>
        <w:tab/>
      </w:r>
      <w:r>
        <w:rPr>
          <w:noProof/>
        </w:rPr>
        <w:fldChar w:fldCharType="begin"/>
      </w:r>
      <w:r>
        <w:rPr>
          <w:noProof/>
        </w:rPr>
        <w:instrText xml:space="preserve"> PAGEREF _Toc475522870 \h </w:instrText>
      </w:r>
      <w:r>
        <w:rPr>
          <w:noProof/>
        </w:rPr>
      </w:r>
      <w:r>
        <w:rPr>
          <w:noProof/>
        </w:rPr>
        <w:fldChar w:fldCharType="separate"/>
      </w:r>
      <w:r>
        <w:rPr>
          <w:noProof/>
        </w:rPr>
        <w:t>74</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65B  Period for giving additional information, report or sample—suspensions and cancellations</w:t>
      </w:r>
      <w:r>
        <w:rPr>
          <w:noProof/>
        </w:rPr>
        <w:tab/>
      </w:r>
      <w:r>
        <w:rPr>
          <w:noProof/>
        </w:rPr>
        <w:fldChar w:fldCharType="begin"/>
      </w:r>
      <w:r>
        <w:rPr>
          <w:noProof/>
        </w:rPr>
        <w:instrText xml:space="preserve"> PAGEREF _Toc475522871 \h </w:instrText>
      </w:r>
      <w:r>
        <w:rPr>
          <w:noProof/>
        </w:rPr>
      </w:r>
      <w:r>
        <w:rPr>
          <w:noProof/>
        </w:rPr>
        <w:fldChar w:fldCharType="separate"/>
      </w:r>
      <w:r>
        <w:rPr>
          <w:noProof/>
        </w:rPr>
        <w:t>75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66  Disclosure of confidential commercial information about toxicity etc</w:t>
      </w:r>
      <w:r>
        <w:rPr>
          <w:noProof/>
        </w:rPr>
        <w:tab/>
      </w:r>
      <w:r>
        <w:rPr>
          <w:noProof/>
        </w:rPr>
        <w:fldChar w:fldCharType="begin"/>
      </w:r>
      <w:r>
        <w:rPr>
          <w:noProof/>
        </w:rPr>
        <w:instrText xml:space="preserve"> PAGEREF _Toc475522872 \h </w:instrText>
      </w:r>
      <w:r>
        <w:rPr>
          <w:noProof/>
        </w:rPr>
      </w:r>
      <w:r>
        <w:rPr>
          <w:noProof/>
        </w:rPr>
        <w:fldChar w:fldCharType="separate"/>
      </w:r>
      <w:r>
        <w:rPr>
          <w:noProof/>
        </w:rPr>
        <w:t>75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67  Disclosure of confidential commercial information about chemical products not yet registered etc</w:t>
      </w:r>
      <w:r>
        <w:rPr>
          <w:noProof/>
        </w:rPr>
        <w:tab/>
      </w:r>
      <w:r>
        <w:rPr>
          <w:noProof/>
        </w:rPr>
        <w:fldChar w:fldCharType="begin"/>
      </w:r>
      <w:r>
        <w:rPr>
          <w:noProof/>
        </w:rPr>
        <w:instrText xml:space="preserve"> PAGEREF _Toc475522873 \h </w:instrText>
      </w:r>
      <w:r>
        <w:rPr>
          <w:noProof/>
        </w:rPr>
      </w:r>
      <w:r>
        <w:rPr>
          <w:noProof/>
        </w:rPr>
        <w:fldChar w:fldCharType="separate"/>
      </w:r>
      <w:r>
        <w:rPr>
          <w:noProof/>
        </w:rPr>
        <w:t>76</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68  Disclosure of confidential commercial information to international organisations</w:t>
      </w:r>
      <w:r>
        <w:rPr>
          <w:noProof/>
        </w:rPr>
        <w:tab/>
      </w:r>
      <w:r>
        <w:rPr>
          <w:noProof/>
        </w:rPr>
        <w:fldChar w:fldCharType="begin"/>
      </w:r>
      <w:r>
        <w:rPr>
          <w:noProof/>
        </w:rPr>
        <w:instrText xml:space="preserve"> PAGEREF _Toc475522874 \h </w:instrText>
      </w:r>
      <w:r>
        <w:rPr>
          <w:noProof/>
        </w:rPr>
      </w:r>
      <w:r>
        <w:rPr>
          <w:noProof/>
        </w:rPr>
        <w:fldChar w:fldCharType="separate"/>
      </w:r>
      <w:r>
        <w:rPr>
          <w:noProof/>
        </w:rPr>
        <w:t>76</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69  Disclosure of confidential commercial information—records</w:t>
      </w:r>
      <w:r>
        <w:rPr>
          <w:noProof/>
        </w:rPr>
        <w:tab/>
      </w:r>
      <w:r>
        <w:rPr>
          <w:noProof/>
        </w:rPr>
        <w:fldChar w:fldCharType="begin"/>
      </w:r>
      <w:r>
        <w:rPr>
          <w:noProof/>
        </w:rPr>
        <w:instrText xml:space="preserve"> PAGEREF _Toc475522875 \h </w:instrText>
      </w:r>
      <w:r>
        <w:rPr>
          <w:noProof/>
        </w:rPr>
      </w:r>
      <w:r>
        <w:rPr>
          <w:noProof/>
        </w:rPr>
        <w:fldChar w:fldCharType="separate"/>
      </w:r>
      <w:r>
        <w:rPr>
          <w:noProof/>
        </w:rPr>
        <w:t>76</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69AAA  Disclosure of information given with applications under these Regulations</w:t>
      </w:r>
      <w:r>
        <w:rPr>
          <w:noProof/>
        </w:rPr>
        <w:tab/>
      </w:r>
      <w:r>
        <w:rPr>
          <w:noProof/>
        </w:rPr>
        <w:fldChar w:fldCharType="begin"/>
      </w:r>
      <w:r>
        <w:rPr>
          <w:noProof/>
        </w:rPr>
        <w:instrText xml:space="preserve"> PAGEREF _Toc475522876 \h </w:instrText>
      </w:r>
      <w:r>
        <w:rPr>
          <w:noProof/>
        </w:rPr>
      </w:r>
      <w:r>
        <w:rPr>
          <w:noProof/>
        </w:rPr>
        <w:fldChar w:fldCharType="separate"/>
      </w:r>
      <w:r>
        <w:rPr>
          <w:noProof/>
        </w:rPr>
        <w:t>77</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9.2—Fees</w:t>
      </w:r>
      <w:r>
        <w:rPr>
          <w:noProof/>
        </w:rPr>
        <w:tab/>
      </w:r>
      <w:r>
        <w:rPr>
          <w:noProof/>
        </w:rPr>
        <w:fldChar w:fldCharType="begin"/>
      </w:r>
      <w:r>
        <w:rPr>
          <w:noProof/>
        </w:rPr>
        <w:instrText xml:space="preserve"> PAGEREF _Toc475522877 \h </w:instrText>
      </w:r>
      <w:r>
        <w:rPr>
          <w:noProof/>
        </w:rPr>
      </w:r>
      <w:r>
        <w:rPr>
          <w:noProof/>
        </w:rPr>
        <w:fldChar w:fldCharType="separate"/>
      </w:r>
      <w:r>
        <w:rPr>
          <w:noProof/>
        </w:rPr>
        <w:t>79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69A  Payment of fees</w:t>
      </w:r>
      <w:r>
        <w:rPr>
          <w:noProof/>
        </w:rPr>
        <w:tab/>
      </w:r>
      <w:r>
        <w:rPr>
          <w:noProof/>
        </w:rPr>
        <w:fldChar w:fldCharType="begin"/>
      </w:r>
      <w:r>
        <w:rPr>
          <w:noProof/>
        </w:rPr>
        <w:instrText xml:space="preserve"> PAGEREF _Toc475522878 \h </w:instrText>
      </w:r>
      <w:r>
        <w:rPr>
          <w:noProof/>
        </w:rPr>
      </w:r>
      <w:r>
        <w:rPr>
          <w:noProof/>
        </w:rPr>
        <w:fldChar w:fldCharType="separate"/>
      </w:r>
      <w:r>
        <w:rPr>
          <w:noProof/>
        </w:rPr>
        <w:t>79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69AA  Prescribed fee for notices of notifiable variations</w:t>
      </w:r>
      <w:r>
        <w:rPr>
          <w:noProof/>
        </w:rPr>
        <w:tab/>
      </w:r>
      <w:r>
        <w:rPr>
          <w:noProof/>
        </w:rPr>
        <w:fldChar w:fldCharType="begin"/>
      </w:r>
      <w:r>
        <w:rPr>
          <w:noProof/>
        </w:rPr>
        <w:instrText xml:space="preserve"> PAGEREF _Toc475522879 \h </w:instrText>
      </w:r>
      <w:r>
        <w:rPr>
          <w:noProof/>
        </w:rPr>
      </w:r>
      <w:r>
        <w:rPr>
          <w:noProof/>
        </w:rPr>
        <w:fldChar w:fldCharType="separate"/>
      </w:r>
      <w:r>
        <w:rPr>
          <w:noProof/>
        </w:rPr>
        <w:t>79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69B  Fees for pre</w:t>
      </w:r>
      <w:r>
        <w:rPr>
          <w:noProof/>
        </w:rPr>
        <w:noBreakHyphen/>
        <w:t>application assistance</w:t>
      </w:r>
      <w:r>
        <w:rPr>
          <w:noProof/>
        </w:rPr>
        <w:tab/>
      </w:r>
      <w:r>
        <w:rPr>
          <w:noProof/>
        </w:rPr>
        <w:fldChar w:fldCharType="begin"/>
      </w:r>
      <w:r>
        <w:rPr>
          <w:noProof/>
        </w:rPr>
        <w:instrText xml:space="preserve"> PAGEREF _Toc475522880 \h </w:instrText>
      </w:r>
      <w:r>
        <w:rPr>
          <w:noProof/>
        </w:rPr>
      </w:r>
      <w:r>
        <w:rPr>
          <w:noProof/>
        </w:rPr>
        <w:fldChar w:fldCharType="separate"/>
      </w:r>
      <w:r>
        <w:rPr>
          <w:noProof/>
        </w:rPr>
        <w:t>79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70  Fees for applications</w:t>
      </w:r>
      <w:r>
        <w:rPr>
          <w:noProof/>
        </w:rPr>
        <w:tab/>
      </w:r>
      <w:r>
        <w:rPr>
          <w:noProof/>
        </w:rPr>
        <w:fldChar w:fldCharType="begin"/>
      </w:r>
      <w:r>
        <w:rPr>
          <w:noProof/>
        </w:rPr>
        <w:instrText xml:space="preserve"> PAGEREF _Toc475522881 \h </w:instrText>
      </w:r>
      <w:r>
        <w:rPr>
          <w:noProof/>
        </w:rPr>
      </w:r>
      <w:r>
        <w:rPr>
          <w:noProof/>
        </w:rPr>
        <w:fldChar w:fldCharType="separate"/>
      </w:r>
      <w:r>
        <w:rPr>
          <w:noProof/>
        </w:rPr>
        <w:t>79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70A  Modular assessment fees</w:t>
      </w:r>
      <w:r>
        <w:rPr>
          <w:noProof/>
        </w:rPr>
        <w:tab/>
      </w:r>
      <w:r>
        <w:rPr>
          <w:noProof/>
        </w:rPr>
        <w:fldChar w:fldCharType="begin"/>
      </w:r>
      <w:r>
        <w:rPr>
          <w:noProof/>
        </w:rPr>
        <w:instrText xml:space="preserve"> PAGEREF _Toc475522882 \h </w:instrText>
      </w:r>
      <w:r>
        <w:rPr>
          <w:noProof/>
        </w:rPr>
      </w:r>
      <w:r>
        <w:rPr>
          <w:noProof/>
        </w:rPr>
        <w:fldChar w:fldCharType="separate"/>
      </w:r>
      <w:r>
        <w:rPr>
          <w:noProof/>
        </w:rPr>
        <w:t>81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70B  Recategorised applications</w:t>
      </w:r>
      <w:r>
        <w:rPr>
          <w:noProof/>
        </w:rPr>
        <w:tab/>
      </w:r>
      <w:r>
        <w:rPr>
          <w:noProof/>
        </w:rPr>
        <w:fldChar w:fldCharType="begin"/>
      </w:r>
      <w:r>
        <w:rPr>
          <w:noProof/>
        </w:rPr>
        <w:instrText xml:space="preserve"> PAGEREF _Toc475522883 \h </w:instrText>
      </w:r>
      <w:r>
        <w:rPr>
          <w:noProof/>
        </w:rPr>
      </w:r>
      <w:r>
        <w:rPr>
          <w:noProof/>
        </w:rPr>
        <w:fldChar w:fldCharType="separate"/>
      </w:r>
      <w:r>
        <w:rPr>
          <w:noProof/>
        </w:rPr>
        <w:t>81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71A  Fees for continued registration of chemical product</w:t>
      </w:r>
      <w:r>
        <w:rPr>
          <w:noProof/>
        </w:rPr>
        <w:tab/>
      </w:r>
      <w:r>
        <w:rPr>
          <w:noProof/>
        </w:rPr>
        <w:fldChar w:fldCharType="begin"/>
      </w:r>
      <w:r>
        <w:rPr>
          <w:noProof/>
        </w:rPr>
        <w:instrText xml:space="preserve"> PAGEREF _Toc475522884 \h </w:instrText>
      </w:r>
      <w:r>
        <w:rPr>
          <w:noProof/>
        </w:rPr>
      </w:r>
      <w:r>
        <w:rPr>
          <w:noProof/>
        </w:rPr>
        <w:fldChar w:fldCharType="separate"/>
      </w:r>
      <w:r>
        <w:rPr>
          <w:noProof/>
        </w:rPr>
        <w:t>83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71B  Overseas GMP compliance assessment</w:t>
      </w:r>
      <w:r>
        <w:rPr>
          <w:noProof/>
        </w:rPr>
        <w:tab/>
      </w:r>
      <w:r>
        <w:rPr>
          <w:noProof/>
        </w:rPr>
        <w:fldChar w:fldCharType="begin"/>
      </w:r>
      <w:r>
        <w:rPr>
          <w:noProof/>
        </w:rPr>
        <w:instrText xml:space="preserve"> PAGEREF _Toc475522885 \h </w:instrText>
      </w:r>
      <w:r>
        <w:rPr>
          <w:noProof/>
        </w:rPr>
      </w:r>
      <w:r>
        <w:rPr>
          <w:noProof/>
        </w:rPr>
        <w:fldChar w:fldCharType="separate"/>
      </w:r>
      <w:r>
        <w:rPr>
          <w:noProof/>
        </w:rPr>
        <w:t>83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71C  Fees for applications relating to holder or nominated agent</w:t>
      </w:r>
      <w:r>
        <w:rPr>
          <w:noProof/>
        </w:rPr>
        <w:tab/>
      </w:r>
      <w:r>
        <w:rPr>
          <w:noProof/>
        </w:rPr>
        <w:fldChar w:fldCharType="begin"/>
      </w:r>
      <w:r>
        <w:rPr>
          <w:noProof/>
        </w:rPr>
        <w:instrText xml:space="preserve"> PAGEREF _Toc475522886 \h </w:instrText>
      </w:r>
      <w:r>
        <w:rPr>
          <w:noProof/>
        </w:rPr>
      </w:r>
      <w:r>
        <w:rPr>
          <w:noProof/>
        </w:rPr>
        <w:fldChar w:fldCharType="separate"/>
      </w:r>
      <w:r>
        <w:rPr>
          <w:noProof/>
        </w:rPr>
        <w:t>84</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72  Remission and waiver of fees for applications</w:t>
      </w:r>
      <w:r>
        <w:rPr>
          <w:noProof/>
        </w:rPr>
        <w:tab/>
      </w:r>
      <w:r>
        <w:rPr>
          <w:noProof/>
        </w:rPr>
        <w:fldChar w:fldCharType="begin"/>
      </w:r>
      <w:r>
        <w:rPr>
          <w:noProof/>
        </w:rPr>
        <w:instrText xml:space="preserve"> PAGEREF _Toc475522887 \h </w:instrText>
      </w:r>
      <w:r>
        <w:rPr>
          <w:noProof/>
        </w:rPr>
      </w:r>
      <w:r>
        <w:rPr>
          <w:noProof/>
        </w:rPr>
        <w:fldChar w:fldCharType="separate"/>
      </w:r>
      <w:r>
        <w:rPr>
          <w:noProof/>
        </w:rPr>
        <w:t>85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72A  Fees for licences</w:t>
      </w:r>
      <w:r>
        <w:rPr>
          <w:noProof/>
        </w:rPr>
        <w:tab/>
      </w:r>
      <w:r>
        <w:rPr>
          <w:noProof/>
        </w:rPr>
        <w:fldChar w:fldCharType="begin"/>
      </w:r>
      <w:r>
        <w:rPr>
          <w:noProof/>
        </w:rPr>
        <w:instrText xml:space="preserve"> PAGEREF _Toc475522888 \h </w:instrText>
      </w:r>
      <w:r>
        <w:rPr>
          <w:noProof/>
        </w:rPr>
      </w:r>
      <w:r>
        <w:rPr>
          <w:noProof/>
        </w:rPr>
        <w:fldChar w:fldCharType="separate"/>
      </w:r>
      <w:r>
        <w:rPr>
          <w:noProof/>
        </w:rPr>
        <w:t>85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73  Fees for copies and extracts</w:t>
      </w:r>
      <w:r>
        <w:rPr>
          <w:noProof/>
        </w:rPr>
        <w:tab/>
      </w:r>
      <w:r>
        <w:rPr>
          <w:noProof/>
        </w:rPr>
        <w:fldChar w:fldCharType="begin"/>
      </w:r>
      <w:r>
        <w:rPr>
          <w:noProof/>
        </w:rPr>
        <w:instrText xml:space="preserve"> PAGEREF _Toc475522889 \h </w:instrText>
      </w:r>
      <w:r>
        <w:rPr>
          <w:noProof/>
        </w:rPr>
      </w:r>
      <w:r>
        <w:rPr>
          <w:noProof/>
        </w:rPr>
        <w:fldChar w:fldCharType="separate"/>
      </w:r>
      <w:r>
        <w:rPr>
          <w:noProof/>
        </w:rPr>
        <w:t>87</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73A  Fees for converting information and documents into electronic form</w:t>
      </w:r>
      <w:r>
        <w:rPr>
          <w:noProof/>
        </w:rPr>
        <w:tab/>
      </w:r>
      <w:r>
        <w:rPr>
          <w:noProof/>
        </w:rPr>
        <w:fldChar w:fldCharType="begin"/>
      </w:r>
      <w:r>
        <w:rPr>
          <w:noProof/>
        </w:rPr>
        <w:instrText xml:space="preserve"> PAGEREF _Toc475522890 \h </w:instrText>
      </w:r>
      <w:r>
        <w:rPr>
          <w:noProof/>
        </w:rPr>
      </w:r>
      <w:r>
        <w:rPr>
          <w:noProof/>
        </w:rPr>
        <w:fldChar w:fldCharType="separate"/>
      </w:r>
      <w:r>
        <w:rPr>
          <w:noProof/>
        </w:rPr>
        <w:t>88</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9.3—Notification, assessment periods and review</w:t>
      </w:r>
      <w:r>
        <w:rPr>
          <w:noProof/>
        </w:rPr>
        <w:tab/>
      </w:r>
      <w:r>
        <w:rPr>
          <w:noProof/>
        </w:rPr>
        <w:fldChar w:fldCharType="begin"/>
      </w:r>
      <w:r>
        <w:rPr>
          <w:noProof/>
        </w:rPr>
        <w:instrText xml:space="preserve"> PAGEREF _Toc475522891 \h </w:instrText>
      </w:r>
      <w:r>
        <w:rPr>
          <w:noProof/>
        </w:rPr>
      </w:r>
      <w:r>
        <w:rPr>
          <w:noProof/>
        </w:rPr>
        <w:fldChar w:fldCharType="separate"/>
      </w:r>
      <w:r>
        <w:rPr>
          <w:noProof/>
        </w:rPr>
        <w:t>89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75  Notification that application has been received</w:t>
      </w:r>
      <w:r>
        <w:rPr>
          <w:noProof/>
        </w:rPr>
        <w:tab/>
      </w:r>
      <w:r>
        <w:rPr>
          <w:noProof/>
        </w:rPr>
        <w:fldChar w:fldCharType="begin"/>
      </w:r>
      <w:r>
        <w:rPr>
          <w:noProof/>
        </w:rPr>
        <w:instrText xml:space="preserve"> PAGEREF _Toc475522892 \h </w:instrText>
      </w:r>
      <w:r>
        <w:rPr>
          <w:noProof/>
        </w:rPr>
      </w:r>
      <w:r>
        <w:rPr>
          <w:noProof/>
        </w:rPr>
        <w:fldChar w:fldCharType="separate"/>
      </w:r>
      <w:r>
        <w:rPr>
          <w:noProof/>
        </w:rPr>
        <w:t>89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76  Period within which APVMA is to determine application</w:t>
      </w:r>
      <w:r>
        <w:rPr>
          <w:noProof/>
        </w:rPr>
        <w:tab/>
      </w:r>
      <w:r>
        <w:rPr>
          <w:noProof/>
        </w:rPr>
        <w:fldChar w:fldCharType="begin"/>
      </w:r>
      <w:r>
        <w:rPr>
          <w:noProof/>
        </w:rPr>
        <w:instrText xml:space="preserve"> PAGEREF _Toc475522893 \h </w:instrText>
      </w:r>
      <w:r>
        <w:rPr>
          <w:noProof/>
        </w:rPr>
      </w:r>
      <w:r>
        <w:rPr>
          <w:noProof/>
        </w:rPr>
        <w:fldChar w:fldCharType="separate"/>
      </w:r>
      <w:r>
        <w:rPr>
          <w:noProof/>
        </w:rPr>
        <w:t>89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76A  Extended assessment periods</w:t>
      </w:r>
      <w:r>
        <w:rPr>
          <w:noProof/>
        </w:rPr>
        <w:tab/>
      </w:r>
      <w:r>
        <w:rPr>
          <w:noProof/>
        </w:rPr>
        <w:fldChar w:fldCharType="begin"/>
      </w:r>
      <w:r>
        <w:rPr>
          <w:noProof/>
        </w:rPr>
        <w:instrText xml:space="preserve"> PAGEREF _Toc475522894 \h </w:instrText>
      </w:r>
      <w:r>
        <w:rPr>
          <w:noProof/>
        </w:rPr>
      </w:r>
      <w:r>
        <w:rPr>
          <w:noProof/>
        </w:rPr>
        <w:fldChar w:fldCharType="separate"/>
      </w:r>
      <w:r>
        <w:rPr>
          <w:noProof/>
        </w:rPr>
        <w:t>90</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76B  Extension of assessment period or extended assessment period for recategorised applications</w:t>
      </w:r>
      <w:r>
        <w:rPr>
          <w:noProof/>
        </w:rPr>
        <w:tab/>
      </w:r>
      <w:r>
        <w:rPr>
          <w:noProof/>
        </w:rPr>
        <w:fldChar w:fldCharType="begin"/>
      </w:r>
      <w:r>
        <w:rPr>
          <w:noProof/>
        </w:rPr>
        <w:instrText xml:space="preserve"> PAGEREF _Toc475522895 \h </w:instrText>
      </w:r>
      <w:r>
        <w:rPr>
          <w:noProof/>
        </w:rPr>
      </w:r>
      <w:r>
        <w:rPr>
          <w:noProof/>
        </w:rPr>
        <w:fldChar w:fldCharType="separate"/>
      </w:r>
      <w:r>
        <w:rPr>
          <w:noProof/>
        </w:rPr>
        <w:t>90</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77  Modular assessment period</w:t>
      </w:r>
      <w:r>
        <w:rPr>
          <w:noProof/>
        </w:rPr>
        <w:tab/>
      </w:r>
      <w:r>
        <w:rPr>
          <w:noProof/>
        </w:rPr>
        <w:fldChar w:fldCharType="begin"/>
      </w:r>
      <w:r>
        <w:rPr>
          <w:noProof/>
        </w:rPr>
        <w:instrText xml:space="preserve"> PAGEREF _Toc475522896 \h </w:instrText>
      </w:r>
      <w:r>
        <w:rPr>
          <w:noProof/>
        </w:rPr>
      </w:r>
      <w:r>
        <w:rPr>
          <w:noProof/>
        </w:rPr>
        <w:fldChar w:fldCharType="separate"/>
      </w:r>
      <w:r>
        <w:rPr>
          <w:noProof/>
        </w:rPr>
        <w:t>90</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78  Commencement of assessment period</w:t>
      </w:r>
      <w:r>
        <w:rPr>
          <w:noProof/>
        </w:rPr>
        <w:tab/>
      </w:r>
      <w:r>
        <w:rPr>
          <w:noProof/>
        </w:rPr>
        <w:fldChar w:fldCharType="begin"/>
      </w:r>
      <w:r>
        <w:rPr>
          <w:noProof/>
        </w:rPr>
        <w:instrText xml:space="preserve"> PAGEREF _Toc475522897 \h </w:instrText>
      </w:r>
      <w:r>
        <w:rPr>
          <w:noProof/>
        </w:rPr>
      </w:r>
      <w:r>
        <w:rPr>
          <w:noProof/>
        </w:rPr>
        <w:fldChar w:fldCharType="separate"/>
      </w:r>
      <w:r>
        <w:rPr>
          <w:noProof/>
        </w:rPr>
        <w:t>91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78A  Period for determining applications relating to holders and nominated agents</w:t>
      </w:r>
      <w:r>
        <w:rPr>
          <w:noProof/>
        </w:rPr>
        <w:tab/>
      </w:r>
      <w:r>
        <w:rPr>
          <w:noProof/>
        </w:rPr>
        <w:fldChar w:fldCharType="begin"/>
      </w:r>
      <w:r>
        <w:rPr>
          <w:noProof/>
        </w:rPr>
        <w:instrText xml:space="preserve"> PAGEREF _Toc475522898 \h </w:instrText>
      </w:r>
      <w:r>
        <w:rPr>
          <w:noProof/>
        </w:rPr>
      </w:r>
      <w:r>
        <w:rPr>
          <w:noProof/>
        </w:rPr>
        <w:fldChar w:fldCharType="separate"/>
      </w:r>
      <w:r>
        <w:rPr>
          <w:noProof/>
        </w:rPr>
        <w:t>91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78AA  Period for determining applications for renewal of registration</w:t>
      </w:r>
      <w:r>
        <w:rPr>
          <w:noProof/>
        </w:rPr>
        <w:tab/>
      </w:r>
      <w:r>
        <w:rPr>
          <w:noProof/>
        </w:rPr>
        <w:fldChar w:fldCharType="begin"/>
      </w:r>
      <w:r>
        <w:rPr>
          <w:noProof/>
        </w:rPr>
        <w:instrText xml:space="preserve"> PAGEREF _Toc475522899 \h </w:instrText>
      </w:r>
      <w:r>
        <w:rPr>
          <w:noProof/>
        </w:rPr>
      </w:r>
      <w:r>
        <w:rPr>
          <w:noProof/>
        </w:rPr>
        <w:fldChar w:fldCharType="separate"/>
      </w:r>
      <w:r>
        <w:rPr>
          <w:noProof/>
        </w:rPr>
        <w:t>91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78B  Period within which APVMA is to conclude reconsiderations</w:t>
      </w:r>
      <w:r>
        <w:rPr>
          <w:noProof/>
        </w:rPr>
        <w:tab/>
      </w:r>
      <w:r>
        <w:rPr>
          <w:noProof/>
        </w:rPr>
        <w:fldChar w:fldCharType="begin"/>
      </w:r>
      <w:r>
        <w:rPr>
          <w:noProof/>
        </w:rPr>
        <w:instrText xml:space="preserve"> PAGEREF _Toc475522900 \h </w:instrText>
      </w:r>
      <w:r>
        <w:rPr>
          <w:noProof/>
        </w:rPr>
      </w:r>
      <w:r>
        <w:rPr>
          <w:noProof/>
        </w:rPr>
        <w:fldChar w:fldCharType="separate"/>
      </w:r>
      <w:r>
        <w:rPr>
          <w:noProof/>
        </w:rPr>
        <w:t>91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78C  Review of decisions by Administrative Appeals Tribunal</w:t>
      </w:r>
      <w:r>
        <w:rPr>
          <w:noProof/>
        </w:rPr>
        <w:tab/>
      </w:r>
      <w:r>
        <w:rPr>
          <w:noProof/>
        </w:rPr>
        <w:fldChar w:fldCharType="begin"/>
      </w:r>
      <w:r>
        <w:rPr>
          <w:noProof/>
        </w:rPr>
        <w:instrText xml:space="preserve"> PAGEREF _Toc475522901 \h </w:instrText>
      </w:r>
      <w:r>
        <w:rPr>
          <w:noProof/>
        </w:rPr>
      </w:r>
      <w:r>
        <w:rPr>
          <w:noProof/>
        </w:rPr>
        <w:fldChar w:fldCharType="separate"/>
      </w:r>
      <w:r>
        <w:rPr>
          <w:noProof/>
        </w:rPr>
        <w:t>93</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9.4—Logo of APVMA</w:t>
      </w:r>
      <w:r>
        <w:rPr>
          <w:noProof/>
        </w:rPr>
        <w:tab/>
      </w:r>
      <w:r>
        <w:rPr>
          <w:noProof/>
        </w:rPr>
        <w:fldChar w:fldCharType="begin"/>
      </w:r>
      <w:r>
        <w:rPr>
          <w:noProof/>
        </w:rPr>
        <w:instrText xml:space="preserve"> PAGEREF _Toc475522902 \h </w:instrText>
      </w:r>
      <w:r>
        <w:rPr>
          <w:noProof/>
        </w:rPr>
      </w:r>
      <w:r>
        <w:rPr>
          <w:noProof/>
        </w:rPr>
        <w:fldChar w:fldCharType="separate"/>
      </w:r>
      <w:r>
        <w:rPr>
          <w:noProof/>
        </w:rPr>
        <w:t>94</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79  Logo of the APVMA</w:t>
      </w:r>
      <w:r>
        <w:rPr>
          <w:noProof/>
        </w:rPr>
        <w:tab/>
      </w:r>
      <w:r>
        <w:rPr>
          <w:noProof/>
        </w:rPr>
        <w:fldChar w:fldCharType="begin"/>
      </w:r>
      <w:r>
        <w:rPr>
          <w:noProof/>
        </w:rPr>
        <w:instrText xml:space="preserve"> PAGEREF _Toc475522903 \h </w:instrText>
      </w:r>
      <w:r>
        <w:rPr>
          <w:noProof/>
        </w:rPr>
      </w:r>
      <w:r>
        <w:rPr>
          <w:noProof/>
        </w:rPr>
        <w:fldChar w:fldCharType="separate"/>
      </w:r>
      <w:r>
        <w:rPr>
          <w:noProof/>
        </w:rPr>
        <w:t>94</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9A—Review of prescribed matters</w:t>
      </w:r>
      <w:r>
        <w:rPr>
          <w:noProof/>
        </w:rPr>
        <w:tab/>
      </w:r>
      <w:r>
        <w:rPr>
          <w:noProof/>
        </w:rPr>
        <w:fldChar w:fldCharType="begin"/>
      </w:r>
      <w:r>
        <w:rPr>
          <w:noProof/>
        </w:rPr>
        <w:instrText xml:space="preserve"> PAGEREF _Toc475522904 \h </w:instrText>
      </w:r>
      <w:r>
        <w:rPr>
          <w:noProof/>
        </w:rPr>
      </w:r>
      <w:r>
        <w:rPr>
          <w:noProof/>
        </w:rPr>
        <w:fldChar w:fldCharType="separate"/>
      </w:r>
      <w:r>
        <w:rPr>
          <w:noProof/>
        </w:rPr>
        <w:t>95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80A  Purpose of Part 9A</w:t>
      </w:r>
      <w:r>
        <w:rPr>
          <w:noProof/>
        </w:rPr>
        <w:tab/>
      </w:r>
      <w:r>
        <w:rPr>
          <w:noProof/>
        </w:rPr>
        <w:fldChar w:fldCharType="begin"/>
      </w:r>
      <w:r>
        <w:rPr>
          <w:noProof/>
        </w:rPr>
        <w:instrText xml:space="preserve"> PAGEREF _Toc475522905 \h </w:instrText>
      </w:r>
      <w:r>
        <w:rPr>
          <w:noProof/>
        </w:rPr>
      </w:r>
      <w:r>
        <w:rPr>
          <w:noProof/>
        </w:rPr>
        <w:fldChar w:fldCharType="separate"/>
      </w:r>
      <w:r>
        <w:rPr>
          <w:noProof/>
        </w:rPr>
        <w:t>95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80B  Definitions for Part 9A</w:t>
      </w:r>
      <w:r>
        <w:rPr>
          <w:noProof/>
        </w:rPr>
        <w:tab/>
      </w:r>
      <w:r>
        <w:rPr>
          <w:noProof/>
        </w:rPr>
        <w:fldChar w:fldCharType="begin"/>
      </w:r>
      <w:r>
        <w:rPr>
          <w:noProof/>
        </w:rPr>
        <w:instrText xml:space="preserve"> PAGEREF _Toc475522906 \h </w:instrText>
      </w:r>
      <w:r>
        <w:rPr>
          <w:noProof/>
        </w:rPr>
      </w:r>
      <w:r>
        <w:rPr>
          <w:noProof/>
        </w:rPr>
        <w:fldChar w:fldCharType="separate"/>
      </w:r>
      <w:r>
        <w:rPr>
          <w:noProof/>
        </w:rPr>
        <w:t>95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80C  Repeal of Part 9A</w:t>
      </w:r>
      <w:r>
        <w:rPr>
          <w:noProof/>
        </w:rPr>
        <w:tab/>
      </w:r>
      <w:r>
        <w:rPr>
          <w:noProof/>
        </w:rPr>
        <w:fldChar w:fldCharType="begin"/>
      </w:r>
      <w:r>
        <w:rPr>
          <w:noProof/>
        </w:rPr>
        <w:instrText xml:space="preserve"> PAGEREF _Toc475522907 \h </w:instrText>
      </w:r>
      <w:r>
        <w:rPr>
          <w:noProof/>
        </w:rPr>
      </w:r>
      <w:r>
        <w:rPr>
          <w:noProof/>
        </w:rPr>
        <w:fldChar w:fldCharType="separate"/>
      </w:r>
      <w:r>
        <w:rPr>
          <w:noProof/>
        </w:rPr>
        <w:t>95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80D  Reconsideration participation review</w:t>
      </w:r>
      <w:r>
        <w:rPr>
          <w:noProof/>
        </w:rPr>
        <w:tab/>
      </w:r>
      <w:r>
        <w:rPr>
          <w:noProof/>
        </w:rPr>
        <w:fldChar w:fldCharType="begin"/>
      </w:r>
      <w:r>
        <w:rPr>
          <w:noProof/>
        </w:rPr>
        <w:instrText xml:space="preserve"> PAGEREF _Toc475522908 \h </w:instrText>
      </w:r>
      <w:r>
        <w:rPr>
          <w:noProof/>
        </w:rPr>
      </w:r>
      <w:r>
        <w:rPr>
          <w:noProof/>
        </w:rPr>
        <w:fldChar w:fldCharType="separate"/>
      </w:r>
      <w:r>
        <w:rPr>
          <w:noProof/>
        </w:rPr>
        <w:t>95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80E  Work health and safety duplication review</w:t>
      </w:r>
      <w:r>
        <w:rPr>
          <w:noProof/>
        </w:rPr>
        <w:tab/>
      </w:r>
      <w:r>
        <w:rPr>
          <w:noProof/>
        </w:rPr>
        <w:fldChar w:fldCharType="begin"/>
      </w:r>
      <w:r>
        <w:rPr>
          <w:noProof/>
        </w:rPr>
        <w:instrText xml:space="preserve"> PAGEREF _Toc475522909 \h </w:instrText>
      </w:r>
      <w:r>
        <w:rPr>
          <w:noProof/>
        </w:rPr>
      </w:r>
      <w:r>
        <w:rPr>
          <w:noProof/>
        </w:rPr>
        <w:fldChar w:fldCharType="separate"/>
      </w:r>
      <w:r>
        <w:rPr>
          <w:noProof/>
        </w:rPr>
        <w:t>96</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10—Transitional and application provisions</w:t>
      </w:r>
      <w:r>
        <w:rPr>
          <w:noProof/>
        </w:rPr>
        <w:tab/>
      </w:r>
      <w:r>
        <w:rPr>
          <w:noProof/>
        </w:rPr>
        <w:fldChar w:fldCharType="begin"/>
      </w:r>
      <w:r>
        <w:rPr>
          <w:noProof/>
        </w:rPr>
        <w:instrText xml:space="preserve"> PAGEREF _Toc475522910 \h </w:instrText>
      </w:r>
      <w:r>
        <w:rPr>
          <w:noProof/>
        </w:rPr>
      </w:r>
      <w:r>
        <w:rPr>
          <w:noProof/>
        </w:rPr>
        <w:fldChar w:fldCharType="separate"/>
      </w:r>
      <w:r>
        <w:rPr>
          <w:noProof/>
        </w:rPr>
        <w:t>99</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10.1—Transitional provisions for Agricultural and Veterinary Chemicals Legislation Amendment Act 2013</w:t>
      </w:r>
      <w:r>
        <w:rPr>
          <w:noProof/>
        </w:rPr>
        <w:tab/>
      </w:r>
      <w:r>
        <w:rPr>
          <w:noProof/>
        </w:rPr>
        <w:fldChar w:fldCharType="begin"/>
      </w:r>
      <w:r>
        <w:rPr>
          <w:noProof/>
        </w:rPr>
        <w:instrText xml:space="preserve"> PAGEREF _Toc475522911 \h </w:instrText>
      </w:r>
      <w:r>
        <w:rPr>
          <w:noProof/>
        </w:rPr>
      </w:r>
      <w:r>
        <w:rPr>
          <w:noProof/>
        </w:rPr>
        <w:fldChar w:fldCharType="separate"/>
      </w:r>
      <w:r>
        <w:rPr>
          <w:noProof/>
        </w:rPr>
        <w:t>99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80  Definitions</w:t>
      </w:r>
      <w:r>
        <w:rPr>
          <w:noProof/>
        </w:rPr>
        <w:tab/>
      </w:r>
      <w:r>
        <w:rPr>
          <w:noProof/>
        </w:rPr>
        <w:fldChar w:fldCharType="begin"/>
      </w:r>
      <w:r>
        <w:rPr>
          <w:noProof/>
        </w:rPr>
        <w:instrText xml:space="preserve"> PAGEREF _Toc475522912 \h </w:instrText>
      </w:r>
      <w:r>
        <w:rPr>
          <w:noProof/>
        </w:rPr>
      </w:r>
      <w:r>
        <w:rPr>
          <w:noProof/>
        </w:rPr>
        <w:fldChar w:fldCharType="separate"/>
      </w:r>
      <w:r>
        <w:rPr>
          <w:noProof/>
        </w:rPr>
        <w:t>99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82  Continuation of old Code requirements for old Code applications</w:t>
      </w:r>
      <w:r>
        <w:rPr>
          <w:noProof/>
        </w:rPr>
        <w:tab/>
      </w:r>
      <w:r>
        <w:rPr>
          <w:noProof/>
        </w:rPr>
        <w:fldChar w:fldCharType="begin"/>
      </w:r>
      <w:r>
        <w:rPr>
          <w:noProof/>
        </w:rPr>
        <w:instrText xml:space="preserve"> PAGEREF _Toc475522913 \h </w:instrText>
      </w:r>
      <w:r>
        <w:rPr>
          <w:noProof/>
        </w:rPr>
      </w:r>
      <w:r>
        <w:rPr>
          <w:noProof/>
        </w:rPr>
        <w:fldChar w:fldCharType="separate"/>
      </w:r>
      <w:r>
        <w:rPr>
          <w:noProof/>
        </w:rPr>
        <w:t>99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83  Preliminary notices issued under old Code</w:t>
      </w:r>
      <w:r>
        <w:rPr>
          <w:noProof/>
        </w:rPr>
        <w:tab/>
      </w:r>
      <w:r>
        <w:rPr>
          <w:noProof/>
        </w:rPr>
        <w:fldChar w:fldCharType="begin"/>
      </w:r>
      <w:r>
        <w:rPr>
          <w:noProof/>
        </w:rPr>
        <w:instrText xml:space="preserve"> PAGEREF _Toc475522914 \h </w:instrText>
      </w:r>
      <w:r>
        <w:rPr>
          <w:noProof/>
        </w:rPr>
      </w:r>
      <w:r>
        <w:rPr>
          <w:noProof/>
        </w:rPr>
        <w:fldChar w:fldCharType="separate"/>
      </w:r>
      <w:r>
        <w:rPr>
          <w:noProof/>
        </w:rPr>
        <w:t>99</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84  Assessment periods for old Code applications</w:t>
      </w:r>
      <w:r>
        <w:rPr>
          <w:noProof/>
        </w:rPr>
        <w:tab/>
      </w:r>
      <w:r>
        <w:rPr>
          <w:noProof/>
        </w:rPr>
        <w:fldChar w:fldCharType="begin"/>
      </w:r>
      <w:r>
        <w:rPr>
          <w:noProof/>
        </w:rPr>
        <w:instrText xml:space="preserve"> PAGEREF _Toc475522915 \h </w:instrText>
      </w:r>
      <w:r>
        <w:rPr>
          <w:noProof/>
        </w:rPr>
      </w:r>
      <w:r>
        <w:rPr>
          <w:noProof/>
        </w:rPr>
        <w:fldChar w:fldCharType="separate"/>
      </w:r>
      <w:r>
        <w:rPr>
          <w:noProof/>
        </w:rPr>
        <w:t>100</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85  Reconsiderations commenced under old Code</w:t>
      </w:r>
      <w:r>
        <w:rPr>
          <w:noProof/>
        </w:rPr>
        <w:tab/>
      </w:r>
      <w:r>
        <w:rPr>
          <w:noProof/>
        </w:rPr>
        <w:fldChar w:fldCharType="begin"/>
      </w:r>
      <w:r>
        <w:rPr>
          <w:noProof/>
        </w:rPr>
        <w:instrText xml:space="preserve"> PAGEREF _Toc475522916 \h </w:instrText>
      </w:r>
      <w:r>
        <w:rPr>
          <w:noProof/>
        </w:rPr>
      </w:r>
      <w:r>
        <w:rPr>
          <w:noProof/>
        </w:rPr>
        <w:fldChar w:fldCharType="separate"/>
      </w:r>
      <w:r>
        <w:rPr>
          <w:noProof/>
        </w:rPr>
        <w:t>101</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10.2—Amendments made by the Agricultural and Veterinary Chemicals Legislation Amendment Regulation 2014</w:t>
      </w:r>
      <w:r>
        <w:rPr>
          <w:noProof/>
        </w:rPr>
        <w:tab/>
      </w:r>
      <w:r>
        <w:rPr>
          <w:noProof/>
        </w:rPr>
        <w:fldChar w:fldCharType="begin"/>
      </w:r>
      <w:r>
        <w:rPr>
          <w:noProof/>
        </w:rPr>
        <w:instrText xml:space="preserve"> PAGEREF _Toc475522917 \h </w:instrText>
      </w:r>
      <w:r>
        <w:rPr>
          <w:noProof/>
        </w:rPr>
      </w:r>
      <w:r>
        <w:rPr>
          <w:noProof/>
        </w:rPr>
        <w:fldChar w:fldCharType="separate"/>
      </w:r>
      <w:r>
        <w:rPr>
          <w:noProof/>
        </w:rPr>
        <w:t>103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 xml:space="preserve">86  Operation of Schedule 1 to the </w:t>
      </w:r>
      <w:r w:rsidRPr="00FC1BA1">
        <w:rPr>
          <w:i/>
          <w:noProof/>
        </w:rPr>
        <w:t>Agricultural and Veterinary Chemicals Legislation Amendment Regulation 2014</w:t>
      </w:r>
      <w:r>
        <w:rPr>
          <w:noProof/>
        </w:rPr>
        <w:tab/>
      </w:r>
      <w:r>
        <w:rPr>
          <w:noProof/>
        </w:rPr>
        <w:fldChar w:fldCharType="begin"/>
      </w:r>
      <w:r>
        <w:rPr>
          <w:noProof/>
        </w:rPr>
        <w:instrText xml:space="preserve"> PAGEREF _Toc475522918 \h </w:instrText>
      </w:r>
      <w:r>
        <w:rPr>
          <w:noProof/>
        </w:rPr>
      </w:r>
      <w:r>
        <w:rPr>
          <w:noProof/>
        </w:rPr>
        <w:fldChar w:fldCharType="separate"/>
      </w:r>
      <w:r>
        <w:rPr>
          <w:noProof/>
        </w:rPr>
        <w:t>103</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10.3—Application of amendments made by the Agricultural and Veterinary Chemicals Code Amendment (Removal of Re</w:t>
      </w:r>
      <w:r>
        <w:rPr>
          <w:noProof/>
        </w:rPr>
        <w:noBreakHyphen/>
        <w:t>approvals and Re</w:t>
      </w:r>
      <w:r>
        <w:rPr>
          <w:noProof/>
        </w:rPr>
        <w:noBreakHyphen/>
        <w:t>registrations) Regulation 2014</w:t>
      </w:r>
      <w:r>
        <w:rPr>
          <w:noProof/>
        </w:rPr>
        <w:tab/>
      </w:r>
      <w:r>
        <w:rPr>
          <w:noProof/>
        </w:rPr>
        <w:fldChar w:fldCharType="begin"/>
      </w:r>
      <w:r>
        <w:rPr>
          <w:noProof/>
        </w:rPr>
        <w:instrText xml:space="preserve"> PAGEREF _Toc475522919 \h </w:instrText>
      </w:r>
      <w:r>
        <w:rPr>
          <w:noProof/>
        </w:rPr>
      </w:r>
      <w:r>
        <w:rPr>
          <w:noProof/>
        </w:rPr>
        <w:fldChar w:fldCharType="separate"/>
      </w:r>
      <w:r>
        <w:rPr>
          <w:noProof/>
        </w:rPr>
        <w:t>104</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87  Application of amendments in relation to existing approvals of labels</w:t>
      </w:r>
      <w:r>
        <w:rPr>
          <w:noProof/>
        </w:rPr>
        <w:tab/>
      </w:r>
      <w:r>
        <w:rPr>
          <w:noProof/>
        </w:rPr>
        <w:fldChar w:fldCharType="begin"/>
      </w:r>
      <w:r>
        <w:rPr>
          <w:noProof/>
        </w:rPr>
        <w:instrText xml:space="preserve"> PAGEREF _Toc475522920 \h </w:instrText>
      </w:r>
      <w:r>
        <w:rPr>
          <w:noProof/>
        </w:rPr>
      </w:r>
      <w:r>
        <w:rPr>
          <w:noProof/>
        </w:rPr>
        <w:fldChar w:fldCharType="separate"/>
      </w:r>
      <w:r>
        <w:rPr>
          <w:noProof/>
        </w:rPr>
        <w:t>104</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10.5—Amendments made by the Agricultural and Veterinary Chemicals Legislation Amendment (Simplified Formulation Variations and Other Measures) Regulation 2015</w:t>
      </w:r>
      <w:r>
        <w:rPr>
          <w:noProof/>
        </w:rPr>
        <w:tab/>
      </w:r>
      <w:r>
        <w:rPr>
          <w:noProof/>
        </w:rPr>
        <w:fldChar w:fldCharType="begin"/>
      </w:r>
      <w:r>
        <w:rPr>
          <w:noProof/>
        </w:rPr>
        <w:instrText xml:space="preserve"> PAGEREF _Toc475522921 \h </w:instrText>
      </w:r>
      <w:r>
        <w:rPr>
          <w:noProof/>
        </w:rPr>
      </w:r>
      <w:r>
        <w:rPr>
          <w:noProof/>
        </w:rPr>
        <w:fldChar w:fldCharType="separate"/>
      </w:r>
      <w:r>
        <w:rPr>
          <w:noProof/>
        </w:rPr>
        <w:t>105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90  Operation of amendments to applications for the renewal of the registration of a chemical product</w:t>
      </w:r>
      <w:r>
        <w:rPr>
          <w:noProof/>
        </w:rPr>
        <w:tab/>
      </w:r>
      <w:r>
        <w:rPr>
          <w:noProof/>
        </w:rPr>
        <w:fldChar w:fldCharType="begin"/>
      </w:r>
      <w:r>
        <w:rPr>
          <w:noProof/>
        </w:rPr>
        <w:instrText xml:space="preserve"> PAGEREF _Toc475522922 \h </w:instrText>
      </w:r>
      <w:r>
        <w:rPr>
          <w:noProof/>
        </w:rPr>
      </w:r>
      <w:r>
        <w:rPr>
          <w:noProof/>
        </w:rPr>
        <w:fldChar w:fldCharType="separate"/>
      </w:r>
      <w:r>
        <w:rPr>
          <w:noProof/>
        </w:rPr>
        <w:t>105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91  Repeal of this Division</w:t>
      </w:r>
      <w:r>
        <w:rPr>
          <w:noProof/>
        </w:rPr>
        <w:tab/>
      </w:r>
      <w:r>
        <w:rPr>
          <w:noProof/>
        </w:rPr>
        <w:fldChar w:fldCharType="begin"/>
      </w:r>
      <w:r>
        <w:rPr>
          <w:noProof/>
        </w:rPr>
        <w:instrText xml:space="preserve"> PAGEREF _Toc475522923 \h </w:instrText>
      </w:r>
      <w:r>
        <w:rPr>
          <w:noProof/>
        </w:rPr>
      </w:r>
      <w:r>
        <w:rPr>
          <w:noProof/>
        </w:rPr>
        <w:fldChar w:fldCharType="separate"/>
      </w:r>
      <w:r>
        <w:rPr>
          <w:noProof/>
        </w:rPr>
        <w:t>105</w:t>
      </w:r>
      <w:r>
        <w:rPr>
          <w:noProof/>
        </w:rPr>
        <w:fldChar w:fldCharType="end"/>
      </w:r>
    </w:p>
    <w:p w:rsidR="00C105DA" w:rsidRDefault="00C105DA">
      <w:pPr>
        <w:pStyle w:val="TOC1"/>
        <w:rPr>
          <w:rFonts w:asciiTheme="minorHAnsi" w:eastAsiaTheme="minorEastAsia" w:hAnsiTheme="minorHAnsi" w:cstheme="minorBidi"/>
          <w:b w:val="0"/>
          <w:noProof/>
          <w:kern w:val="0"/>
          <w:sz w:val="22"/>
          <w:szCs w:val="22"/>
        </w:rPr>
      </w:pPr>
      <w:r>
        <w:rPr>
          <w:noProof/>
        </w:rPr>
        <w:t>Schedule 1—Date</w:t>
      </w:r>
      <w:r>
        <w:rPr>
          <w:noProof/>
        </w:rPr>
        <w:noBreakHyphen/>
        <w:t>controlled agricultural chemical products</w:t>
      </w:r>
      <w:r>
        <w:rPr>
          <w:noProof/>
        </w:rPr>
        <w:tab/>
      </w:r>
      <w:r>
        <w:rPr>
          <w:noProof/>
        </w:rPr>
        <w:fldChar w:fldCharType="begin"/>
      </w:r>
      <w:r>
        <w:rPr>
          <w:noProof/>
        </w:rPr>
        <w:instrText xml:space="preserve"> PAGEREF _Toc475522924 \h </w:instrText>
      </w:r>
      <w:r>
        <w:rPr>
          <w:noProof/>
        </w:rPr>
      </w:r>
      <w:r>
        <w:rPr>
          <w:noProof/>
        </w:rPr>
        <w:fldChar w:fldCharType="separate"/>
      </w:r>
      <w:r>
        <w:rPr>
          <w:noProof/>
        </w:rPr>
        <w:t>106</w:t>
      </w:r>
      <w:r>
        <w:rPr>
          <w:noProof/>
        </w:rPr>
        <w:fldChar w:fldCharType="end"/>
      </w:r>
    </w:p>
    <w:p w:rsidR="00C105DA" w:rsidRDefault="00C105DA">
      <w:pPr>
        <w:pStyle w:val="TOC1"/>
        <w:rPr>
          <w:rFonts w:asciiTheme="minorHAnsi" w:eastAsiaTheme="minorEastAsia" w:hAnsiTheme="minorHAnsi" w:cstheme="minorBidi"/>
          <w:b w:val="0"/>
          <w:noProof/>
          <w:kern w:val="0"/>
          <w:sz w:val="22"/>
          <w:szCs w:val="22"/>
        </w:rPr>
      </w:pPr>
      <w:r>
        <w:rPr>
          <w:noProof/>
        </w:rPr>
        <w:t>Schedule 3—Definition of agricultural chemical product</w:t>
      </w:r>
      <w:r>
        <w:rPr>
          <w:noProof/>
        </w:rPr>
        <w:tab/>
      </w:r>
      <w:r>
        <w:rPr>
          <w:noProof/>
        </w:rPr>
        <w:fldChar w:fldCharType="begin"/>
      </w:r>
      <w:r>
        <w:rPr>
          <w:noProof/>
        </w:rPr>
        <w:instrText xml:space="preserve"> PAGEREF _Toc475522925 \h </w:instrText>
      </w:r>
      <w:r>
        <w:rPr>
          <w:noProof/>
        </w:rPr>
      </w:r>
      <w:r>
        <w:rPr>
          <w:noProof/>
        </w:rPr>
        <w:fldChar w:fldCharType="separate"/>
      </w:r>
      <w:r>
        <w:rPr>
          <w:noProof/>
        </w:rPr>
        <w:t>107</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1—Preliminary</w:t>
      </w:r>
      <w:r>
        <w:rPr>
          <w:noProof/>
        </w:rPr>
        <w:tab/>
      </w:r>
      <w:r>
        <w:rPr>
          <w:noProof/>
        </w:rPr>
        <w:fldChar w:fldCharType="begin"/>
      </w:r>
      <w:r>
        <w:rPr>
          <w:noProof/>
        </w:rPr>
        <w:instrText xml:space="preserve"> PAGEREF _Toc475522926 \h </w:instrText>
      </w:r>
      <w:r>
        <w:rPr>
          <w:noProof/>
        </w:rPr>
      </w:r>
      <w:r>
        <w:rPr>
          <w:noProof/>
        </w:rPr>
        <w:fldChar w:fldCharType="separate"/>
      </w:r>
      <w:r>
        <w:rPr>
          <w:noProof/>
        </w:rPr>
        <w:t>107</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  Definitions</w:t>
      </w:r>
      <w:r>
        <w:rPr>
          <w:noProof/>
        </w:rPr>
        <w:tab/>
      </w:r>
      <w:r>
        <w:rPr>
          <w:noProof/>
        </w:rPr>
        <w:fldChar w:fldCharType="begin"/>
      </w:r>
      <w:r>
        <w:rPr>
          <w:noProof/>
        </w:rPr>
        <w:instrText xml:space="preserve"> PAGEREF _Toc475522927 \h </w:instrText>
      </w:r>
      <w:r>
        <w:rPr>
          <w:noProof/>
        </w:rPr>
      </w:r>
      <w:r>
        <w:rPr>
          <w:noProof/>
        </w:rPr>
        <w:fldChar w:fldCharType="separate"/>
      </w:r>
      <w:r>
        <w:rPr>
          <w:noProof/>
        </w:rPr>
        <w:t>107</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2—Substances or mixtures declared to be agricultural chemical products</w:t>
      </w:r>
      <w:r>
        <w:rPr>
          <w:noProof/>
        </w:rPr>
        <w:tab/>
      </w:r>
      <w:r>
        <w:rPr>
          <w:noProof/>
        </w:rPr>
        <w:fldChar w:fldCharType="begin"/>
      </w:r>
      <w:r>
        <w:rPr>
          <w:noProof/>
        </w:rPr>
        <w:instrText xml:space="preserve"> PAGEREF _Toc475522928 \h </w:instrText>
      </w:r>
      <w:r>
        <w:rPr>
          <w:noProof/>
        </w:rPr>
      </w:r>
      <w:r>
        <w:rPr>
          <w:noProof/>
        </w:rPr>
        <w:fldChar w:fldCharType="separate"/>
      </w:r>
      <w:r>
        <w:rPr>
          <w:noProof/>
        </w:rPr>
        <w:t>108</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3—Substances or mixtures declared not to be agricultural chemical products</w:t>
      </w:r>
      <w:r>
        <w:rPr>
          <w:noProof/>
        </w:rPr>
        <w:tab/>
      </w:r>
      <w:r>
        <w:rPr>
          <w:noProof/>
        </w:rPr>
        <w:fldChar w:fldCharType="begin"/>
      </w:r>
      <w:r>
        <w:rPr>
          <w:noProof/>
        </w:rPr>
        <w:instrText xml:space="preserve"> PAGEREF _Toc475522929 \h </w:instrText>
      </w:r>
      <w:r>
        <w:rPr>
          <w:noProof/>
        </w:rPr>
      </w:r>
      <w:r>
        <w:rPr>
          <w:noProof/>
        </w:rPr>
        <w:fldChar w:fldCharType="separate"/>
      </w:r>
      <w:r>
        <w:rPr>
          <w:noProof/>
        </w:rPr>
        <w:t>109</w:t>
      </w:r>
      <w:r>
        <w:rPr>
          <w:noProof/>
        </w:rPr>
        <w:fldChar w:fldCharType="end"/>
      </w:r>
    </w:p>
    <w:p w:rsidR="00C105DA" w:rsidRDefault="00C105DA">
      <w:pPr>
        <w:pStyle w:val="TOC1"/>
        <w:rPr>
          <w:rFonts w:asciiTheme="minorHAnsi" w:eastAsiaTheme="minorEastAsia" w:hAnsiTheme="minorHAnsi" w:cstheme="minorBidi"/>
          <w:b w:val="0"/>
          <w:noProof/>
          <w:kern w:val="0"/>
          <w:sz w:val="22"/>
          <w:szCs w:val="22"/>
        </w:rPr>
      </w:pPr>
      <w:r>
        <w:rPr>
          <w:noProof/>
        </w:rPr>
        <w:t>Schedule 3AA—Definition of veterinary chemical product</w:t>
      </w:r>
      <w:r>
        <w:rPr>
          <w:noProof/>
        </w:rPr>
        <w:tab/>
      </w:r>
      <w:r>
        <w:rPr>
          <w:noProof/>
        </w:rPr>
        <w:fldChar w:fldCharType="begin"/>
      </w:r>
      <w:r>
        <w:rPr>
          <w:noProof/>
        </w:rPr>
        <w:instrText xml:space="preserve"> PAGEREF _Toc475522930 \h </w:instrText>
      </w:r>
      <w:r>
        <w:rPr>
          <w:noProof/>
        </w:rPr>
      </w:r>
      <w:r>
        <w:rPr>
          <w:noProof/>
        </w:rPr>
        <w:fldChar w:fldCharType="separate"/>
      </w:r>
      <w:r>
        <w:rPr>
          <w:noProof/>
        </w:rPr>
        <w:t>111</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1—Preliminary</w:t>
      </w:r>
      <w:r>
        <w:rPr>
          <w:noProof/>
        </w:rPr>
        <w:tab/>
      </w:r>
      <w:r>
        <w:rPr>
          <w:noProof/>
        </w:rPr>
        <w:fldChar w:fldCharType="begin"/>
      </w:r>
      <w:r>
        <w:rPr>
          <w:noProof/>
        </w:rPr>
        <w:instrText xml:space="preserve"> PAGEREF _Toc475522931 \h </w:instrText>
      </w:r>
      <w:r>
        <w:rPr>
          <w:noProof/>
        </w:rPr>
      </w:r>
      <w:r>
        <w:rPr>
          <w:noProof/>
        </w:rPr>
        <w:fldChar w:fldCharType="separate"/>
      </w:r>
      <w:r>
        <w:rPr>
          <w:noProof/>
        </w:rPr>
        <w:t>111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  Definitions</w:t>
      </w:r>
      <w:r>
        <w:rPr>
          <w:noProof/>
        </w:rPr>
        <w:tab/>
      </w:r>
      <w:r>
        <w:rPr>
          <w:noProof/>
        </w:rPr>
        <w:fldChar w:fldCharType="begin"/>
      </w:r>
      <w:r>
        <w:rPr>
          <w:noProof/>
        </w:rPr>
        <w:instrText xml:space="preserve"> PAGEREF _Toc475522932 \h </w:instrText>
      </w:r>
      <w:r>
        <w:rPr>
          <w:noProof/>
        </w:rPr>
      </w:r>
      <w:r>
        <w:rPr>
          <w:noProof/>
        </w:rPr>
        <w:fldChar w:fldCharType="separate"/>
      </w:r>
      <w:r>
        <w:rPr>
          <w:noProof/>
        </w:rPr>
        <w:t>111</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2—Substances or mixtures declared to be veterinary chemical products</w:t>
      </w:r>
      <w:r>
        <w:rPr>
          <w:noProof/>
        </w:rPr>
        <w:tab/>
      </w:r>
      <w:r>
        <w:rPr>
          <w:noProof/>
        </w:rPr>
        <w:fldChar w:fldCharType="begin"/>
      </w:r>
      <w:r>
        <w:rPr>
          <w:noProof/>
        </w:rPr>
        <w:instrText xml:space="preserve"> PAGEREF _Toc475522933 \h </w:instrText>
      </w:r>
      <w:r>
        <w:rPr>
          <w:noProof/>
        </w:rPr>
      </w:r>
      <w:r>
        <w:rPr>
          <w:noProof/>
        </w:rPr>
        <w:fldChar w:fldCharType="separate"/>
      </w:r>
      <w:r>
        <w:rPr>
          <w:noProof/>
        </w:rPr>
        <w:t>112</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  Substances or mixtures declared to be veterinary chemical products</w:t>
      </w:r>
      <w:r>
        <w:rPr>
          <w:noProof/>
        </w:rPr>
        <w:tab/>
      </w:r>
      <w:r>
        <w:rPr>
          <w:noProof/>
        </w:rPr>
        <w:fldChar w:fldCharType="begin"/>
      </w:r>
      <w:r>
        <w:rPr>
          <w:noProof/>
        </w:rPr>
        <w:instrText xml:space="preserve"> PAGEREF _Toc475522934 \h </w:instrText>
      </w:r>
      <w:r>
        <w:rPr>
          <w:noProof/>
        </w:rPr>
      </w:r>
      <w:r>
        <w:rPr>
          <w:noProof/>
        </w:rPr>
        <w:fldChar w:fldCharType="separate"/>
      </w:r>
      <w:r>
        <w:rPr>
          <w:noProof/>
        </w:rPr>
        <w:t>112</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3—Substances or mixtures declared not to be veterinary chemical products</w:t>
      </w:r>
      <w:r>
        <w:rPr>
          <w:noProof/>
        </w:rPr>
        <w:tab/>
      </w:r>
      <w:r>
        <w:rPr>
          <w:noProof/>
        </w:rPr>
        <w:fldChar w:fldCharType="begin"/>
      </w:r>
      <w:r>
        <w:rPr>
          <w:noProof/>
        </w:rPr>
        <w:instrText xml:space="preserve"> PAGEREF _Toc475522935 \h </w:instrText>
      </w:r>
      <w:r>
        <w:rPr>
          <w:noProof/>
        </w:rPr>
      </w:r>
      <w:r>
        <w:rPr>
          <w:noProof/>
        </w:rPr>
        <w:fldChar w:fldCharType="separate"/>
      </w:r>
      <w:r>
        <w:rPr>
          <w:noProof/>
        </w:rPr>
        <w:t>113</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3.1—Substances or mixtures declared not to be veterinary chemical products—general</w:t>
      </w:r>
      <w:r>
        <w:rPr>
          <w:noProof/>
        </w:rPr>
        <w:tab/>
      </w:r>
      <w:r>
        <w:rPr>
          <w:noProof/>
        </w:rPr>
        <w:fldChar w:fldCharType="begin"/>
      </w:r>
      <w:r>
        <w:rPr>
          <w:noProof/>
        </w:rPr>
        <w:instrText xml:space="preserve"> PAGEREF _Toc475522936 \h </w:instrText>
      </w:r>
      <w:r>
        <w:rPr>
          <w:noProof/>
        </w:rPr>
      </w:r>
      <w:r>
        <w:rPr>
          <w:noProof/>
        </w:rPr>
        <w:fldChar w:fldCharType="separate"/>
      </w:r>
      <w:r>
        <w:rPr>
          <w:noProof/>
        </w:rPr>
        <w:t>113</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3  Substances or mixtures declared not to be veterinary chemical products</w:t>
      </w:r>
      <w:r>
        <w:rPr>
          <w:noProof/>
        </w:rPr>
        <w:tab/>
      </w:r>
      <w:r>
        <w:rPr>
          <w:noProof/>
        </w:rPr>
        <w:fldChar w:fldCharType="begin"/>
      </w:r>
      <w:r>
        <w:rPr>
          <w:noProof/>
        </w:rPr>
        <w:instrText xml:space="preserve"> PAGEREF _Toc475522937 \h </w:instrText>
      </w:r>
      <w:r>
        <w:rPr>
          <w:noProof/>
        </w:rPr>
      </w:r>
      <w:r>
        <w:rPr>
          <w:noProof/>
        </w:rPr>
        <w:fldChar w:fldCharType="separate"/>
      </w:r>
      <w:r>
        <w:rPr>
          <w:noProof/>
        </w:rPr>
        <w:t>113</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3.2—Excluded nutritional or digestive products</w:t>
      </w:r>
      <w:r>
        <w:rPr>
          <w:noProof/>
        </w:rPr>
        <w:tab/>
      </w:r>
      <w:r>
        <w:rPr>
          <w:noProof/>
        </w:rPr>
        <w:fldChar w:fldCharType="begin"/>
      </w:r>
      <w:r>
        <w:rPr>
          <w:noProof/>
        </w:rPr>
        <w:instrText xml:space="preserve"> PAGEREF _Toc475522938 \h </w:instrText>
      </w:r>
      <w:r>
        <w:rPr>
          <w:noProof/>
        </w:rPr>
      </w:r>
      <w:r>
        <w:rPr>
          <w:noProof/>
        </w:rPr>
        <w:fldChar w:fldCharType="separate"/>
      </w:r>
      <w:r>
        <w:rPr>
          <w:noProof/>
        </w:rPr>
        <w:t>115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4  Excluded nutritional or digestive products</w:t>
      </w:r>
      <w:r>
        <w:rPr>
          <w:noProof/>
        </w:rPr>
        <w:tab/>
      </w:r>
      <w:r>
        <w:rPr>
          <w:noProof/>
        </w:rPr>
        <w:fldChar w:fldCharType="begin"/>
      </w:r>
      <w:r>
        <w:rPr>
          <w:noProof/>
        </w:rPr>
        <w:instrText xml:space="preserve"> PAGEREF _Toc475522939 \h </w:instrText>
      </w:r>
      <w:r>
        <w:rPr>
          <w:noProof/>
        </w:rPr>
      </w:r>
      <w:r>
        <w:rPr>
          <w:noProof/>
        </w:rPr>
        <w:fldChar w:fldCharType="separate"/>
      </w:r>
      <w:r>
        <w:rPr>
          <w:noProof/>
        </w:rPr>
        <w:t>115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5  Ingredient requirements for excluded nutritional or digestive products</w:t>
      </w:r>
      <w:r>
        <w:rPr>
          <w:noProof/>
        </w:rPr>
        <w:tab/>
      </w:r>
      <w:r>
        <w:rPr>
          <w:noProof/>
        </w:rPr>
        <w:fldChar w:fldCharType="begin"/>
      </w:r>
      <w:r>
        <w:rPr>
          <w:noProof/>
        </w:rPr>
        <w:instrText xml:space="preserve"> PAGEREF _Toc475522940 \h </w:instrText>
      </w:r>
      <w:r>
        <w:rPr>
          <w:noProof/>
        </w:rPr>
      </w:r>
      <w:r>
        <w:rPr>
          <w:noProof/>
        </w:rPr>
        <w:fldChar w:fldCharType="separate"/>
      </w:r>
      <w:r>
        <w:rPr>
          <w:noProof/>
        </w:rPr>
        <w:t>115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6  Claims requirements for excluded nutritional or digestive products</w:t>
      </w:r>
      <w:r>
        <w:rPr>
          <w:noProof/>
        </w:rPr>
        <w:tab/>
      </w:r>
      <w:r>
        <w:rPr>
          <w:noProof/>
        </w:rPr>
        <w:fldChar w:fldCharType="begin"/>
      </w:r>
      <w:r>
        <w:rPr>
          <w:noProof/>
        </w:rPr>
        <w:instrText xml:space="preserve"> PAGEREF _Toc475522941 \h </w:instrText>
      </w:r>
      <w:r>
        <w:rPr>
          <w:noProof/>
        </w:rPr>
      </w:r>
      <w:r>
        <w:rPr>
          <w:noProof/>
        </w:rPr>
        <w:fldChar w:fldCharType="separate"/>
      </w:r>
      <w:r>
        <w:rPr>
          <w:noProof/>
        </w:rPr>
        <w:t>117</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7  Labelling requirements for excluded nutritional or digestive products</w:t>
      </w:r>
      <w:r>
        <w:rPr>
          <w:noProof/>
        </w:rPr>
        <w:tab/>
      </w:r>
      <w:r>
        <w:rPr>
          <w:noProof/>
        </w:rPr>
        <w:fldChar w:fldCharType="begin"/>
      </w:r>
      <w:r>
        <w:rPr>
          <w:noProof/>
        </w:rPr>
        <w:instrText xml:space="preserve"> PAGEREF _Toc475522942 \h </w:instrText>
      </w:r>
      <w:r>
        <w:rPr>
          <w:noProof/>
        </w:rPr>
      </w:r>
      <w:r>
        <w:rPr>
          <w:noProof/>
        </w:rPr>
        <w:fldChar w:fldCharType="separate"/>
      </w:r>
      <w:r>
        <w:rPr>
          <w:noProof/>
        </w:rPr>
        <w:t>118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8  Manufacturing requirements for excluded nutritional or digestive products</w:t>
      </w:r>
      <w:r>
        <w:rPr>
          <w:noProof/>
        </w:rPr>
        <w:tab/>
      </w:r>
      <w:r>
        <w:rPr>
          <w:noProof/>
        </w:rPr>
        <w:fldChar w:fldCharType="begin"/>
      </w:r>
      <w:r>
        <w:rPr>
          <w:noProof/>
        </w:rPr>
        <w:instrText xml:space="preserve"> PAGEREF _Toc475522943 \h </w:instrText>
      </w:r>
      <w:r>
        <w:rPr>
          <w:noProof/>
        </w:rPr>
      </w:r>
      <w:r>
        <w:rPr>
          <w:noProof/>
        </w:rPr>
        <w:fldChar w:fldCharType="separate"/>
      </w:r>
      <w:r>
        <w:rPr>
          <w:noProof/>
        </w:rPr>
        <w:t>119</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3.3—Ingredient determinations</w:t>
      </w:r>
      <w:r>
        <w:rPr>
          <w:noProof/>
        </w:rPr>
        <w:tab/>
      </w:r>
      <w:r>
        <w:rPr>
          <w:noProof/>
        </w:rPr>
        <w:fldChar w:fldCharType="begin"/>
      </w:r>
      <w:r>
        <w:rPr>
          <w:noProof/>
        </w:rPr>
        <w:instrText xml:space="preserve"> PAGEREF _Toc475522944 \h </w:instrText>
      </w:r>
      <w:r>
        <w:rPr>
          <w:noProof/>
        </w:rPr>
      </w:r>
      <w:r>
        <w:rPr>
          <w:noProof/>
        </w:rPr>
        <w:fldChar w:fldCharType="separate"/>
      </w:r>
      <w:r>
        <w:rPr>
          <w:noProof/>
        </w:rPr>
        <w:t>121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9  Ingredient determinations</w:t>
      </w:r>
      <w:r>
        <w:rPr>
          <w:noProof/>
        </w:rPr>
        <w:tab/>
      </w:r>
      <w:r>
        <w:rPr>
          <w:noProof/>
        </w:rPr>
        <w:fldChar w:fldCharType="begin"/>
      </w:r>
      <w:r>
        <w:rPr>
          <w:noProof/>
        </w:rPr>
        <w:instrText xml:space="preserve"> PAGEREF _Toc475522945 \h </w:instrText>
      </w:r>
      <w:r>
        <w:rPr>
          <w:noProof/>
        </w:rPr>
      </w:r>
      <w:r>
        <w:rPr>
          <w:noProof/>
        </w:rPr>
        <w:fldChar w:fldCharType="separate"/>
      </w:r>
      <w:r>
        <w:rPr>
          <w:noProof/>
        </w:rPr>
        <w:t>121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10  Applying for ingredient determinations</w:t>
      </w:r>
      <w:r>
        <w:rPr>
          <w:noProof/>
        </w:rPr>
        <w:tab/>
      </w:r>
      <w:r>
        <w:rPr>
          <w:noProof/>
        </w:rPr>
        <w:fldChar w:fldCharType="begin"/>
      </w:r>
      <w:r>
        <w:rPr>
          <w:noProof/>
        </w:rPr>
        <w:instrText xml:space="preserve"> PAGEREF _Toc475522946 \h </w:instrText>
      </w:r>
      <w:r>
        <w:rPr>
          <w:noProof/>
        </w:rPr>
      </w:r>
      <w:r>
        <w:rPr>
          <w:noProof/>
        </w:rPr>
        <w:fldChar w:fldCharType="separate"/>
      </w:r>
      <w:r>
        <w:rPr>
          <w:noProof/>
        </w:rPr>
        <w:t>122</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11  Information that may be used for ingredient determinations</w:t>
      </w:r>
      <w:r>
        <w:rPr>
          <w:noProof/>
        </w:rPr>
        <w:tab/>
      </w:r>
      <w:r>
        <w:rPr>
          <w:noProof/>
        </w:rPr>
        <w:fldChar w:fldCharType="begin"/>
      </w:r>
      <w:r>
        <w:rPr>
          <w:noProof/>
        </w:rPr>
        <w:instrText xml:space="preserve"> PAGEREF _Toc475522947 \h </w:instrText>
      </w:r>
      <w:r>
        <w:rPr>
          <w:noProof/>
        </w:rPr>
      </w:r>
      <w:r>
        <w:rPr>
          <w:noProof/>
        </w:rPr>
        <w:fldChar w:fldCharType="separate"/>
      </w:r>
      <w:r>
        <w:rPr>
          <w:noProof/>
        </w:rPr>
        <w:t>123</w:t>
      </w:r>
      <w:r>
        <w:rPr>
          <w:noProof/>
        </w:rPr>
        <w:fldChar w:fldCharType="end"/>
      </w:r>
    </w:p>
    <w:p w:rsidR="00C105DA" w:rsidRDefault="00C105DA">
      <w:pPr>
        <w:pStyle w:val="TOC1"/>
        <w:rPr>
          <w:rFonts w:asciiTheme="minorHAnsi" w:eastAsiaTheme="minorEastAsia" w:hAnsiTheme="minorHAnsi" w:cstheme="minorBidi"/>
          <w:b w:val="0"/>
          <w:noProof/>
          <w:kern w:val="0"/>
          <w:sz w:val="22"/>
          <w:szCs w:val="22"/>
        </w:rPr>
      </w:pPr>
      <w:r>
        <w:rPr>
          <w:noProof/>
        </w:rPr>
        <w:t>Schedule 3B—Listed chemical products</w:t>
      </w:r>
      <w:r>
        <w:rPr>
          <w:noProof/>
        </w:rPr>
        <w:tab/>
      </w:r>
      <w:r>
        <w:rPr>
          <w:noProof/>
        </w:rPr>
        <w:fldChar w:fldCharType="begin"/>
      </w:r>
      <w:r>
        <w:rPr>
          <w:noProof/>
        </w:rPr>
        <w:instrText xml:space="preserve"> PAGEREF _Toc475522948 \h </w:instrText>
      </w:r>
      <w:r>
        <w:rPr>
          <w:noProof/>
        </w:rPr>
      </w:r>
      <w:r>
        <w:rPr>
          <w:noProof/>
        </w:rPr>
        <w:fldChar w:fldCharType="separate"/>
      </w:r>
      <w:r>
        <w:rPr>
          <w:noProof/>
        </w:rPr>
        <w:t>125</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1—Preliminary</w:t>
      </w:r>
      <w:r>
        <w:rPr>
          <w:noProof/>
        </w:rPr>
        <w:tab/>
      </w:r>
      <w:r>
        <w:rPr>
          <w:noProof/>
        </w:rPr>
        <w:fldChar w:fldCharType="begin"/>
      </w:r>
      <w:r>
        <w:rPr>
          <w:noProof/>
        </w:rPr>
        <w:instrText xml:space="preserve"> PAGEREF _Toc475522949 \h </w:instrText>
      </w:r>
      <w:r>
        <w:rPr>
          <w:noProof/>
        </w:rPr>
      </w:r>
      <w:r>
        <w:rPr>
          <w:noProof/>
        </w:rPr>
        <w:fldChar w:fldCharType="separate"/>
      </w:r>
      <w:r>
        <w:rPr>
          <w:noProof/>
        </w:rPr>
        <w:t>125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  Particulars of listed chemical products</w:t>
      </w:r>
      <w:r>
        <w:rPr>
          <w:noProof/>
        </w:rPr>
        <w:tab/>
      </w:r>
      <w:r>
        <w:rPr>
          <w:noProof/>
        </w:rPr>
        <w:fldChar w:fldCharType="begin"/>
      </w:r>
      <w:r>
        <w:rPr>
          <w:noProof/>
        </w:rPr>
        <w:instrText xml:space="preserve"> PAGEREF _Toc475522950 \h </w:instrText>
      </w:r>
      <w:r>
        <w:rPr>
          <w:noProof/>
        </w:rPr>
      </w:r>
      <w:r>
        <w:rPr>
          <w:noProof/>
        </w:rPr>
        <w:fldChar w:fldCharType="separate"/>
      </w:r>
      <w:r>
        <w:rPr>
          <w:noProof/>
        </w:rPr>
        <w:t>125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  Active constituents in listed chemical products</w:t>
      </w:r>
      <w:r>
        <w:rPr>
          <w:noProof/>
        </w:rPr>
        <w:tab/>
      </w:r>
      <w:r>
        <w:rPr>
          <w:noProof/>
        </w:rPr>
        <w:fldChar w:fldCharType="begin"/>
      </w:r>
      <w:r>
        <w:rPr>
          <w:noProof/>
        </w:rPr>
        <w:instrText xml:space="preserve"> PAGEREF _Toc475522951 \h </w:instrText>
      </w:r>
      <w:r>
        <w:rPr>
          <w:noProof/>
        </w:rPr>
      </w:r>
      <w:r>
        <w:rPr>
          <w:noProof/>
        </w:rPr>
        <w:fldChar w:fldCharType="separate"/>
      </w:r>
      <w:r>
        <w:rPr>
          <w:noProof/>
        </w:rPr>
        <w:t>125</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2—Listed chemical products</w:t>
      </w:r>
      <w:r>
        <w:rPr>
          <w:noProof/>
        </w:rPr>
        <w:tab/>
      </w:r>
      <w:r>
        <w:rPr>
          <w:noProof/>
        </w:rPr>
        <w:fldChar w:fldCharType="begin"/>
      </w:r>
      <w:r>
        <w:rPr>
          <w:noProof/>
        </w:rPr>
        <w:instrText xml:space="preserve"> PAGEREF _Toc475522952 \h </w:instrText>
      </w:r>
      <w:r>
        <w:rPr>
          <w:noProof/>
        </w:rPr>
      </w:r>
      <w:r>
        <w:rPr>
          <w:noProof/>
        </w:rPr>
        <w:fldChar w:fldCharType="separate"/>
      </w:r>
      <w:r>
        <w:rPr>
          <w:noProof/>
        </w:rPr>
        <w:t>126</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3—Active constituents in listed chemical products</w:t>
      </w:r>
      <w:r>
        <w:rPr>
          <w:noProof/>
        </w:rPr>
        <w:tab/>
      </w:r>
      <w:r>
        <w:rPr>
          <w:noProof/>
        </w:rPr>
        <w:fldChar w:fldCharType="begin"/>
      </w:r>
      <w:r>
        <w:rPr>
          <w:noProof/>
        </w:rPr>
        <w:instrText xml:space="preserve"> PAGEREF _Toc475522953 \h </w:instrText>
      </w:r>
      <w:r>
        <w:rPr>
          <w:noProof/>
        </w:rPr>
      </w:r>
      <w:r>
        <w:rPr>
          <w:noProof/>
        </w:rPr>
        <w:fldChar w:fldCharType="separate"/>
      </w:r>
      <w:r>
        <w:rPr>
          <w:noProof/>
        </w:rPr>
        <w:t>127</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3.1—Agricultural chemical products</w:t>
      </w:r>
      <w:r>
        <w:rPr>
          <w:noProof/>
        </w:rPr>
        <w:tab/>
      </w:r>
      <w:r>
        <w:rPr>
          <w:noProof/>
        </w:rPr>
        <w:fldChar w:fldCharType="begin"/>
      </w:r>
      <w:r>
        <w:rPr>
          <w:noProof/>
        </w:rPr>
        <w:instrText xml:space="preserve"> PAGEREF _Toc475522954 \h </w:instrText>
      </w:r>
      <w:r>
        <w:rPr>
          <w:noProof/>
        </w:rPr>
      </w:r>
      <w:r>
        <w:rPr>
          <w:noProof/>
        </w:rPr>
        <w:fldChar w:fldCharType="separate"/>
      </w:r>
      <w:r>
        <w:rPr>
          <w:noProof/>
        </w:rPr>
        <w:t>127</w:t>
      </w:r>
      <w:r>
        <w:rPr>
          <w:noProof/>
        </w:rPr>
        <w:fldChar w:fldCharType="end"/>
      </w:r>
    </w:p>
    <w:p w:rsidR="00C105DA" w:rsidRDefault="00C105DA">
      <w:pPr>
        <w:pStyle w:val="TOC4"/>
        <w:tabs>
          <w:tab w:val="left" w:pos="2522"/>
        </w:tabs>
        <w:rPr>
          <w:rFonts w:asciiTheme="minorHAnsi" w:eastAsiaTheme="minorEastAsia" w:hAnsiTheme="minorHAnsi" w:cstheme="minorBidi"/>
          <w:b w:val="0"/>
          <w:noProof/>
          <w:kern w:val="0"/>
          <w:sz w:val="22"/>
          <w:szCs w:val="22"/>
        </w:rPr>
      </w:pPr>
      <w:r>
        <w:rPr>
          <w:noProof/>
        </w:rPr>
        <w:t>Subdivision 3.1.1</w:t>
      </w:r>
      <w:r>
        <w:rPr>
          <w:rFonts w:asciiTheme="minorHAnsi" w:eastAsiaTheme="minorEastAsia" w:hAnsiTheme="minorHAnsi" w:cstheme="minorBidi"/>
          <w:b w:val="0"/>
          <w:noProof/>
          <w:kern w:val="0"/>
          <w:sz w:val="22"/>
          <w:szCs w:val="22"/>
        </w:rPr>
        <w:tab/>
      </w:r>
      <w:r>
        <w:rPr>
          <w:noProof/>
        </w:rPr>
        <w:t>Home swimming pool and spa products</w:t>
      </w:r>
      <w:r>
        <w:rPr>
          <w:noProof/>
        </w:rPr>
        <w:tab/>
      </w:r>
      <w:r>
        <w:rPr>
          <w:noProof/>
        </w:rPr>
        <w:fldChar w:fldCharType="begin"/>
      </w:r>
      <w:r>
        <w:rPr>
          <w:noProof/>
        </w:rPr>
        <w:instrText xml:space="preserve"> PAGEREF _Toc475522955 \h </w:instrText>
      </w:r>
      <w:r>
        <w:rPr>
          <w:noProof/>
        </w:rPr>
      </w:r>
      <w:r>
        <w:rPr>
          <w:noProof/>
        </w:rPr>
        <w:fldChar w:fldCharType="separate"/>
      </w:r>
      <w:r>
        <w:rPr>
          <w:noProof/>
        </w:rPr>
        <w:t>127</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3.2—Veterinary chemical products</w:t>
      </w:r>
      <w:r>
        <w:rPr>
          <w:noProof/>
        </w:rPr>
        <w:tab/>
      </w:r>
      <w:r>
        <w:rPr>
          <w:noProof/>
        </w:rPr>
        <w:fldChar w:fldCharType="begin"/>
      </w:r>
      <w:r>
        <w:rPr>
          <w:noProof/>
        </w:rPr>
        <w:instrText xml:space="preserve"> PAGEREF _Toc475522956 \h </w:instrText>
      </w:r>
      <w:r>
        <w:rPr>
          <w:noProof/>
        </w:rPr>
      </w:r>
      <w:r>
        <w:rPr>
          <w:noProof/>
        </w:rPr>
        <w:fldChar w:fldCharType="separate"/>
      </w:r>
      <w:r>
        <w:rPr>
          <w:noProof/>
        </w:rPr>
        <w:t>129</w:t>
      </w:r>
      <w:r>
        <w:rPr>
          <w:noProof/>
        </w:rPr>
        <w:fldChar w:fldCharType="end"/>
      </w:r>
    </w:p>
    <w:p w:rsidR="00C105DA" w:rsidRDefault="00C105DA">
      <w:pPr>
        <w:pStyle w:val="TOC4"/>
        <w:tabs>
          <w:tab w:val="left" w:pos="2522"/>
        </w:tabs>
        <w:rPr>
          <w:rFonts w:asciiTheme="minorHAnsi" w:eastAsiaTheme="minorEastAsia" w:hAnsiTheme="minorHAnsi" w:cstheme="minorBidi"/>
          <w:b w:val="0"/>
          <w:noProof/>
          <w:kern w:val="0"/>
          <w:sz w:val="22"/>
          <w:szCs w:val="22"/>
        </w:rPr>
      </w:pPr>
      <w:r>
        <w:rPr>
          <w:noProof/>
        </w:rPr>
        <w:t>Subdivision 3.2.1</w:t>
      </w:r>
      <w:r>
        <w:rPr>
          <w:rFonts w:asciiTheme="minorHAnsi" w:eastAsiaTheme="minorEastAsia" w:hAnsiTheme="minorHAnsi" w:cstheme="minorBidi"/>
          <w:b w:val="0"/>
          <w:noProof/>
          <w:kern w:val="0"/>
          <w:sz w:val="22"/>
          <w:szCs w:val="22"/>
        </w:rPr>
        <w:tab/>
      </w:r>
      <w:r>
        <w:rPr>
          <w:noProof/>
        </w:rPr>
        <w:t>Joint health products for dogs and horses</w:t>
      </w:r>
      <w:r>
        <w:rPr>
          <w:noProof/>
        </w:rPr>
        <w:tab/>
      </w:r>
      <w:r>
        <w:rPr>
          <w:noProof/>
        </w:rPr>
        <w:fldChar w:fldCharType="begin"/>
      </w:r>
      <w:r>
        <w:rPr>
          <w:noProof/>
        </w:rPr>
        <w:instrText xml:space="preserve"> PAGEREF _Toc475522957 \h </w:instrText>
      </w:r>
      <w:r>
        <w:rPr>
          <w:noProof/>
        </w:rPr>
      </w:r>
      <w:r>
        <w:rPr>
          <w:noProof/>
        </w:rPr>
        <w:fldChar w:fldCharType="separate"/>
      </w:r>
      <w:r>
        <w:rPr>
          <w:noProof/>
        </w:rPr>
        <w:t>129</w:t>
      </w:r>
      <w:r>
        <w:rPr>
          <w:noProof/>
        </w:rPr>
        <w:fldChar w:fldCharType="end"/>
      </w:r>
    </w:p>
    <w:p w:rsidR="00C105DA" w:rsidRDefault="00C105DA">
      <w:pPr>
        <w:pStyle w:val="TOC1"/>
        <w:rPr>
          <w:rFonts w:asciiTheme="minorHAnsi" w:eastAsiaTheme="minorEastAsia" w:hAnsiTheme="minorHAnsi" w:cstheme="minorBidi"/>
          <w:b w:val="0"/>
          <w:noProof/>
          <w:kern w:val="0"/>
          <w:sz w:val="22"/>
          <w:szCs w:val="22"/>
        </w:rPr>
      </w:pPr>
      <w:r>
        <w:rPr>
          <w:noProof/>
        </w:rPr>
        <w:t>Schedule 3C—Reserved Schedule</w:t>
      </w:r>
      <w:r>
        <w:rPr>
          <w:noProof/>
        </w:rPr>
        <w:tab/>
      </w:r>
      <w:r>
        <w:rPr>
          <w:noProof/>
        </w:rPr>
        <w:fldChar w:fldCharType="begin"/>
      </w:r>
      <w:r>
        <w:rPr>
          <w:noProof/>
        </w:rPr>
        <w:instrText xml:space="preserve"> PAGEREF _Toc475522958 \h </w:instrText>
      </w:r>
      <w:r>
        <w:rPr>
          <w:noProof/>
        </w:rPr>
      </w:r>
      <w:r>
        <w:rPr>
          <w:noProof/>
        </w:rPr>
        <w:fldChar w:fldCharType="separate"/>
      </w:r>
      <w:r>
        <w:rPr>
          <w:noProof/>
        </w:rPr>
        <w:t>131</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1—Preliminary</w:t>
      </w:r>
      <w:r>
        <w:rPr>
          <w:noProof/>
        </w:rPr>
        <w:tab/>
      </w:r>
      <w:r>
        <w:rPr>
          <w:noProof/>
        </w:rPr>
        <w:fldChar w:fldCharType="begin"/>
      </w:r>
      <w:r>
        <w:rPr>
          <w:noProof/>
        </w:rPr>
        <w:instrText xml:space="preserve"> PAGEREF _Toc475522959 \h </w:instrText>
      </w:r>
      <w:r>
        <w:rPr>
          <w:noProof/>
        </w:rPr>
      </w:r>
      <w:r>
        <w:rPr>
          <w:noProof/>
        </w:rPr>
        <w:fldChar w:fldCharType="separate"/>
      </w:r>
      <w:r>
        <w:rPr>
          <w:noProof/>
        </w:rPr>
        <w:t>131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  Definitions</w:t>
      </w:r>
      <w:r>
        <w:rPr>
          <w:noProof/>
        </w:rPr>
        <w:tab/>
      </w:r>
      <w:r>
        <w:rPr>
          <w:noProof/>
        </w:rPr>
        <w:fldChar w:fldCharType="begin"/>
      </w:r>
      <w:r>
        <w:rPr>
          <w:noProof/>
        </w:rPr>
        <w:instrText xml:space="preserve"> PAGEREF _Toc475522960 \h </w:instrText>
      </w:r>
      <w:r>
        <w:rPr>
          <w:noProof/>
        </w:rPr>
      </w:r>
      <w:r>
        <w:rPr>
          <w:noProof/>
        </w:rPr>
        <w:fldChar w:fldCharType="separate"/>
      </w:r>
      <w:r>
        <w:rPr>
          <w:noProof/>
        </w:rPr>
        <w:t>131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2  Particulars of reserved chemical products</w:t>
      </w:r>
      <w:r>
        <w:rPr>
          <w:noProof/>
        </w:rPr>
        <w:tab/>
      </w:r>
      <w:r>
        <w:rPr>
          <w:noProof/>
        </w:rPr>
        <w:fldChar w:fldCharType="begin"/>
      </w:r>
      <w:r>
        <w:rPr>
          <w:noProof/>
        </w:rPr>
        <w:instrText xml:space="preserve"> PAGEREF _Toc475522961 \h </w:instrText>
      </w:r>
      <w:r>
        <w:rPr>
          <w:noProof/>
        </w:rPr>
      </w:r>
      <w:r>
        <w:rPr>
          <w:noProof/>
        </w:rPr>
        <w:fldChar w:fldCharType="separate"/>
      </w:r>
      <w:r>
        <w:rPr>
          <w:noProof/>
        </w:rPr>
        <w:t>131</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3  Active constituents in reserved chemical products</w:t>
      </w:r>
      <w:r>
        <w:rPr>
          <w:noProof/>
        </w:rPr>
        <w:tab/>
      </w:r>
      <w:r>
        <w:rPr>
          <w:noProof/>
        </w:rPr>
        <w:fldChar w:fldCharType="begin"/>
      </w:r>
      <w:r>
        <w:rPr>
          <w:noProof/>
        </w:rPr>
        <w:instrText xml:space="preserve"> PAGEREF _Toc475522962 \h </w:instrText>
      </w:r>
      <w:r>
        <w:rPr>
          <w:noProof/>
        </w:rPr>
      </w:r>
      <w:r>
        <w:rPr>
          <w:noProof/>
        </w:rPr>
        <w:fldChar w:fldCharType="separate"/>
      </w:r>
      <w:r>
        <w:rPr>
          <w:noProof/>
        </w:rPr>
        <w:t>131</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2—Reserved chemical products</w:t>
      </w:r>
      <w:r>
        <w:rPr>
          <w:noProof/>
        </w:rPr>
        <w:tab/>
      </w:r>
      <w:r>
        <w:rPr>
          <w:noProof/>
        </w:rPr>
        <w:fldChar w:fldCharType="begin"/>
      </w:r>
      <w:r>
        <w:rPr>
          <w:noProof/>
        </w:rPr>
        <w:instrText xml:space="preserve"> PAGEREF _Toc475522963 \h </w:instrText>
      </w:r>
      <w:r>
        <w:rPr>
          <w:noProof/>
        </w:rPr>
      </w:r>
      <w:r>
        <w:rPr>
          <w:noProof/>
        </w:rPr>
        <w:fldChar w:fldCharType="separate"/>
      </w:r>
      <w:r>
        <w:rPr>
          <w:noProof/>
        </w:rPr>
        <w:t>133</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3—Active constituents in reserved chemical products</w:t>
      </w:r>
      <w:r>
        <w:rPr>
          <w:noProof/>
        </w:rPr>
        <w:tab/>
      </w:r>
      <w:r>
        <w:rPr>
          <w:noProof/>
        </w:rPr>
        <w:fldChar w:fldCharType="begin"/>
      </w:r>
      <w:r>
        <w:rPr>
          <w:noProof/>
        </w:rPr>
        <w:instrText xml:space="preserve"> PAGEREF _Toc475522964 \h </w:instrText>
      </w:r>
      <w:r>
        <w:rPr>
          <w:noProof/>
        </w:rPr>
      </w:r>
      <w:r>
        <w:rPr>
          <w:noProof/>
        </w:rPr>
        <w:fldChar w:fldCharType="separate"/>
      </w:r>
      <w:r>
        <w:rPr>
          <w:noProof/>
        </w:rPr>
        <w:t>135</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3.1—Agricultural chemical products</w:t>
      </w:r>
      <w:r>
        <w:rPr>
          <w:noProof/>
        </w:rPr>
        <w:tab/>
      </w:r>
      <w:r>
        <w:rPr>
          <w:noProof/>
        </w:rPr>
        <w:fldChar w:fldCharType="begin"/>
      </w:r>
      <w:r>
        <w:rPr>
          <w:noProof/>
        </w:rPr>
        <w:instrText xml:space="preserve"> PAGEREF _Toc475522965 \h </w:instrText>
      </w:r>
      <w:r>
        <w:rPr>
          <w:noProof/>
        </w:rPr>
      </w:r>
      <w:r>
        <w:rPr>
          <w:noProof/>
        </w:rPr>
        <w:fldChar w:fldCharType="separate"/>
      </w:r>
      <w:r>
        <w:rPr>
          <w:noProof/>
        </w:rPr>
        <w:t>135</w:t>
      </w:r>
      <w:r>
        <w:rPr>
          <w:noProof/>
        </w:rPr>
        <w:fldChar w:fldCharType="end"/>
      </w:r>
    </w:p>
    <w:p w:rsidR="00C105DA" w:rsidRDefault="00C105DA">
      <w:pPr>
        <w:pStyle w:val="TOC4"/>
        <w:tabs>
          <w:tab w:val="left" w:pos="2522"/>
        </w:tabs>
        <w:rPr>
          <w:rFonts w:asciiTheme="minorHAnsi" w:eastAsiaTheme="minorEastAsia" w:hAnsiTheme="minorHAnsi" w:cstheme="minorBidi"/>
          <w:b w:val="0"/>
          <w:noProof/>
          <w:kern w:val="0"/>
          <w:sz w:val="22"/>
          <w:szCs w:val="22"/>
        </w:rPr>
      </w:pPr>
      <w:r>
        <w:rPr>
          <w:noProof/>
        </w:rPr>
        <w:t>Subdivision 3.1.1</w:t>
      </w:r>
      <w:r>
        <w:rPr>
          <w:rFonts w:asciiTheme="minorHAnsi" w:eastAsiaTheme="minorEastAsia" w:hAnsiTheme="minorHAnsi" w:cstheme="minorBidi"/>
          <w:b w:val="0"/>
          <w:noProof/>
          <w:kern w:val="0"/>
          <w:sz w:val="22"/>
          <w:szCs w:val="22"/>
        </w:rPr>
        <w:tab/>
      </w:r>
      <w:r>
        <w:rPr>
          <w:noProof/>
        </w:rPr>
        <w:t>Disinfectants</w:t>
      </w:r>
      <w:r>
        <w:rPr>
          <w:noProof/>
        </w:rPr>
        <w:tab/>
      </w:r>
      <w:r>
        <w:rPr>
          <w:noProof/>
        </w:rPr>
        <w:fldChar w:fldCharType="begin"/>
      </w:r>
      <w:r>
        <w:rPr>
          <w:noProof/>
        </w:rPr>
        <w:instrText xml:space="preserve"> PAGEREF _Toc475522966 \h </w:instrText>
      </w:r>
      <w:r>
        <w:rPr>
          <w:noProof/>
        </w:rPr>
      </w:r>
      <w:r>
        <w:rPr>
          <w:noProof/>
        </w:rPr>
        <w:fldChar w:fldCharType="separate"/>
      </w:r>
      <w:r>
        <w:rPr>
          <w:noProof/>
        </w:rPr>
        <w:t>135</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Division 3.2—Veterinary chemical products</w:t>
      </w:r>
      <w:r>
        <w:rPr>
          <w:noProof/>
        </w:rPr>
        <w:tab/>
      </w:r>
      <w:r>
        <w:rPr>
          <w:noProof/>
        </w:rPr>
        <w:fldChar w:fldCharType="begin"/>
      </w:r>
      <w:r>
        <w:rPr>
          <w:noProof/>
        </w:rPr>
        <w:instrText xml:space="preserve"> PAGEREF _Toc475522967 \h </w:instrText>
      </w:r>
      <w:r>
        <w:rPr>
          <w:noProof/>
        </w:rPr>
      </w:r>
      <w:r>
        <w:rPr>
          <w:noProof/>
        </w:rPr>
        <w:fldChar w:fldCharType="separate"/>
      </w:r>
      <w:r>
        <w:rPr>
          <w:noProof/>
        </w:rPr>
        <w:t>139</w:t>
      </w:r>
      <w:r>
        <w:rPr>
          <w:noProof/>
        </w:rPr>
        <w:fldChar w:fldCharType="end"/>
      </w:r>
    </w:p>
    <w:p w:rsidR="00C105DA" w:rsidRDefault="00C105DA">
      <w:pPr>
        <w:pStyle w:val="TOC1"/>
        <w:rPr>
          <w:rFonts w:asciiTheme="minorHAnsi" w:eastAsiaTheme="minorEastAsia" w:hAnsiTheme="minorHAnsi" w:cstheme="minorBidi"/>
          <w:b w:val="0"/>
          <w:noProof/>
          <w:kern w:val="0"/>
          <w:sz w:val="22"/>
          <w:szCs w:val="22"/>
        </w:rPr>
      </w:pPr>
      <w:r>
        <w:rPr>
          <w:noProof/>
        </w:rPr>
        <w:t>Schedule 4—Restricted chemical products</w:t>
      </w:r>
      <w:r>
        <w:rPr>
          <w:noProof/>
        </w:rPr>
        <w:tab/>
      </w:r>
      <w:r>
        <w:rPr>
          <w:noProof/>
        </w:rPr>
        <w:fldChar w:fldCharType="begin"/>
      </w:r>
      <w:r>
        <w:rPr>
          <w:noProof/>
        </w:rPr>
        <w:instrText xml:space="preserve"> PAGEREF _Toc475522968 \h </w:instrText>
      </w:r>
      <w:r>
        <w:rPr>
          <w:noProof/>
        </w:rPr>
      </w:r>
      <w:r>
        <w:rPr>
          <w:noProof/>
        </w:rPr>
        <w:fldChar w:fldCharType="separate"/>
      </w:r>
      <w:r>
        <w:rPr>
          <w:noProof/>
        </w:rPr>
        <w:t>140</w:t>
      </w:r>
      <w:r>
        <w:rPr>
          <w:noProof/>
        </w:rPr>
        <w:fldChar w:fldCharType="end"/>
      </w:r>
    </w:p>
    <w:p w:rsidR="00C105DA" w:rsidRDefault="00C105DA">
      <w:pPr>
        <w:pStyle w:val="TOC1"/>
        <w:rPr>
          <w:rFonts w:asciiTheme="minorHAnsi" w:eastAsiaTheme="minorEastAsia" w:hAnsiTheme="minorHAnsi" w:cstheme="minorBidi"/>
          <w:b w:val="0"/>
          <w:noProof/>
          <w:kern w:val="0"/>
          <w:sz w:val="22"/>
          <w:szCs w:val="22"/>
        </w:rPr>
      </w:pPr>
      <w:r>
        <w:rPr>
          <w:noProof/>
        </w:rPr>
        <w:t>Schedule 5A—Infringement notices</w:t>
      </w:r>
      <w:r>
        <w:rPr>
          <w:noProof/>
        </w:rPr>
        <w:tab/>
      </w:r>
      <w:r>
        <w:rPr>
          <w:noProof/>
        </w:rPr>
        <w:fldChar w:fldCharType="begin"/>
      </w:r>
      <w:r>
        <w:rPr>
          <w:noProof/>
        </w:rPr>
        <w:instrText xml:space="preserve"> PAGEREF _Toc475522969 \h </w:instrText>
      </w:r>
      <w:r>
        <w:rPr>
          <w:noProof/>
        </w:rPr>
      </w:r>
      <w:r>
        <w:rPr>
          <w:noProof/>
        </w:rPr>
        <w:fldChar w:fldCharType="separate"/>
      </w:r>
      <w:r>
        <w:rPr>
          <w:noProof/>
        </w:rPr>
        <w:t>141</w:t>
      </w:r>
      <w:r>
        <w:rPr>
          <w:noProof/>
        </w:rPr>
        <w:fldChar w:fldCharType="end"/>
      </w:r>
    </w:p>
    <w:p w:rsidR="00C105DA" w:rsidRDefault="00C105DA">
      <w:pPr>
        <w:pStyle w:val="TOC1"/>
        <w:rPr>
          <w:rFonts w:asciiTheme="minorHAnsi" w:eastAsiaTheme="minorEastAsia" w:hAnsiTheme="minorHAnsi" w:cstheme="minorBidi"/>
          <w:b w:val="0"/>
          <w:noProof/>
          <w:kern w:val="0"/>
          <w:sz w:val="22"/>
          <w:szCs w:val="22"/>
        </w:rPr>
      </w:pPr>
      <w:r>
        <w:rPr>
          <w:noProof/>
        </w:rPr>
        <w:t>Schedule 6—Application fees and assessment periods</w:t>
      </w:r>
      <w:r>
        <w:rPr>
          <w:noProof/>
        </w:rPr>
        <w:tab/>
      </w:r>
      <w:r>
        <w:rPr>
          <w:noProof/>
        </w:rPr>
        <w:fldChar w:fldCharType="begin"/>
      </w:r>
      <w:r>
        <w:rPr>
          <w:noProof/>
        </w:rPr>
        <w:instrText xml:space="preserve"> PAGEREF _Toc475522970 \h </w:instrText>
      </w:r>
      <w:r>
        <w:rPr>
          <w:noProof/>
        </w:rPr>
      </w:r>
      <w:r>
        <w:rPr>
          <w:noProof/>
        </w:rPr>
        <w:fldChar w:fldCharType="separate"/>
      </w:r>
      <w:r>
        <w:rPr>
          <w:noProof/>
        </w:rPr>
        <w:t>145</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1—Preliminary</w:t>
      </w:r>
      <w:r>
        <w:rPr>
          <w:noProof/>
        </w:rPr>
        <w:tab/>
      </w:r>
      <w:r>
        <w:rPr>
          <w:noProof/>
        </w:rPr>
        <w:fldChar w:fldCharType="begin"/>
      </w:r>
      <w:r>
        <w:rPr>
          <w:noProof/>
        </w:rPr>
        <w:instrText xml:space="preserve"> PAGEREF _Toc475522971 \h </w:instrText>
      </w:r>
      <w:r>
        <w:rPr>
          <w:noProof/>
        </w:rPr>
      </w:r>
      <w:r>
        <w:rPr>
          <w:noProof/>
        </w:rPr>
        <w:fldChar w:fldCharType="separate"/>
      </w:r>
      <w:r>
        <w:rPr>
          <w:noProof/>
        </w:rPr>
        <w:t>145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1.1  Definitions</w:t>
      </w:r>
      <w:r>
        <w:rPr>
          <w:noProof/>
        </w:rPr>
        <w:tab/>
      </w:r>
      <w:r>
        <w:rPr>
          <w:noProof/>
        </w:rPr>
        <w:fldChar w:fldCharType="begin"/>
      </w:r>
      <w:r>
        <w:rPr>
          <w:noProof/>
        </w:rPr>
        <w:instrText xml:space="preserve"> PAGEREF _Toc475522972 \h </w:instrText>
      </w:r>
      <w:r>
        <w:rPr>
          <w:noProof/>
        </w:rPr>
      </w:r>
      <w:r>
        <w:rPr>
          <w:noProof/>
        </w:rPr>
        <w:fldChar w:fldCharType="separate"/>
      </w:r>
      <w:r>
        <w:rPr>
          <w:noProof/>
        </w:rPr>
        <w:t>145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1.2  When chemical products are closely similar</w:t>
      </w:r>
      <w:r>
        <w:rPr>
          <w:noProof/>
        </w:rPr>
        <w:tab/>
      </w:r>
      <w:r>
        <w:rPr>
          <w:noProof/>
        </w:rPr>
        <w:fldChar w:fldCharType="begin"/>
      </w:r>
      <w:r>
        <w:rPr>
          <w:noProof/>
        </w:rPr>
        <w:instrText xml:space="preserve"> PAGEREF _Toc475522973 \h </w:instrText>
      </w:r>
      <w:r>
        <w:rPr>
          <w:noProof/>
        </w:rPr>
      </w:r>
      <w:r>
        <w:rPr>
          <w:noProof/>
        </w:rPr>
        <w:fldChar w:fldCharType="separate"/>
      </w:r>
      <w:r>
        <w:rPr>
          <w:noProof/>
        </w:rPr>
        <w:t>145</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1.3  When chemical products are similar</w:t>
      </w:r>
      <w:r>
        <w:rPr>
          <w:noProof/>
        </w:rPr>
        <w:tab/>
      </w:r>
      <w:r>
        <w:rPr>
          <w:noProof/>
        </w:rPr>
        <w:fldChar w:fldCharType="begin"/>
      </w:r>
      <w:r>
        <w:rPr>
          <w:noProof/>
        </w:rPr>
        <w:instrText xml:space="preserve"> PAGEREF _Toc475522974 \h </w:instrText>
      </w:r>
      <w:r>
        <w:rPr>
          <w:noProof/>
        </w:rPr>
      </w:r>
      <w:r>
        <w:rPr>
          <w:noProof/>
        </w:rPr>
        <w:fldChar w:fldCharType="separate"/>
      </w:r>
      <w:r>
        <w:rPr>
          <w:noProof/>
        </w:rPr>
        <w:t>147</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 xml:space="preserve">1.4  When chemical products are </w:t>
      </w:r>
      <w:r w:rsidRPr="00FC1BA1">
        <w:rPr>
          <w:i/>
          <w:noProof/>
        </w:rPr>
        <w:t>the same</w:t>
      </w:r>
      <w:r>
        <w:rPr>
          <w:noProof/>
        </w:rPr>
        <w:tab/>
      </w:r>
      <w:r>
        <w:rPr>
          <w:noProof/>
        </w:rPr>
        <w:fldChar w:fldCharType="begin"/>
      </w:r>
      <w:r>
        <w:rPr>
          <w:noProof/>
        </w:rPr>
        <w:instrText xml:space="preserve"> PAGEREF _Toc475522975 \h </w:instrText>
      </w:r>
      <w:r>
        <w:rPr>
          <w:noProof/>
        </w:rPr>
      </w:r>
      <w:r>
        <w:rPr>
          <w:noProof/>
        </w:rPr>
        <w:fldChar w:fldCharType="separate"/>
      </w:r>
      <w:r>
        <w:rPr>
          <w:noProof/>
        </w:rPr>
        <w:t>148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 xml:space="preserve">1.5  Meaning of </w:t>
      </w:r>
      <w:r w:rsidRPr="00FC1BA1">
        <w:rPr>
          <w:i/>
          <w:noProof/>
        </w:rPr>
        <w:t>protected information</w:t>
      </w:r>
      <w:r>
        <w:rPr>
          <w:noProof/>
        </w:rPr>
        <w:tab/>
      </w:r>
      <w:r>
        <w:rPr>
          <w:noProof/>
        </w:rPr>
        <w:fldChar w:fldCharType="begin"/>
      </w:r>
      <w:r>
        <w:rPr>
          <w:noProof/>
        </w:rPr>
        <w:instrText xml:space="preserve"> PAGEREF _Toc475522976 \h </w:instrText>
      </w:r>
      <w:r>
        <w:rPr>
          <w:noProof/>
        </w:rPr>
      </w:r>
      <w:r>
        <w:rPr>
          <w:noProof/>
        </w:rPr>
        <w:fldChar w:fldCharType="separate"/>
      </w:r>
      <w:r>
        <w:rPr>
          <w:noProof/>
        </w:rPr>
        <w:t>148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1.6  Effect of Part 2 where information is protected information</w:t>
      </w:r>
      <w:r>
        <w:rPr>
          <w:noProof/>
        </w:rPr>
        <w:tab/>
      </w:r>
      <w:r>
        <w:rPr>
          <w:noProof/>
        </w:rPr>
        <w:fldChar w:fldCharType="begin"/>
      </w:r>
      <w:r>
        <w:rPr>
          <w:noProof/>
        </w:rPr>
        <w:instrText xml:space="preserve"> PAGEREF _Toc475522977 \h </w:instrText>
      </w:r>
      <w:r>
        <w:rPr>
          <w:noProof/>
        </w:rPr>
      </w:r>
      <w:r>
        <w:rPr>
          <w:noProof/>
        </w:rPr>
        <w:fldChar w:fldCharType="separate"/>
      </w:r>
      <w:r>
        <w:rPr>
          <w:noProof/>
        </w:rPr>
        <w:t>148</w:t>
      </w:r>
      <w:r>
        <w:rPr>
          <w:noProof/>
        </w:rPr>
        <w:fldChar w:fldCharType="end"/>
      </w:r>
    </w:p>
    <w:p w:rsidR="00C105DA" w:rsidRDefault="00C105DA">
      <w:pPr>
        <w:pStyle w:val="TOC5"/>
        <w:rPr>
          <w:rFonts w:asciiTheme="minorHAnsi" w:eastAsiaTheme="minorEastAsia" w:hAnsiTheme="minorHAnsi" w:cstheme="minorBidi"/>
          <w:noProof/>
          <w:kern w:val="0"/>
          <w:sz w:val="22"/>
          <w:szCs w:val="22"/>
        </w:rPr>
      </w:pPr>
      <w:r>
        <w:rPr>
          <w:noProof/>
        </w:rPr>
        <w:t>1.7  Fee when application for registration preceded by application for permit</w:t>
      </w:r>
      <w:r>
        <w:rPr>
          <w:noProof/>
        </w:rPr>
        <w:tab/>
      </w:r>
      <w:r>
        <w:rPr>
          <w:noProof/>
        </w:rPr>
        <w:fldChar w:fldCharType="begin"/>
      </w:r>
      <w:r>
        <w:rPr>
          <w:noProof/>
        </w:rPr>
        <w:instrText xml:space="preserve"> PAGEREF _Toc475522978 \h </w:instrText>
      </w:r>
      <w:r>
        <w:rPr>
          <w:noProof/>
        </w:rPr>
      </w:r>
      <w:r>
        <w:rPr>
          <w:noProof/>
        </w:rPr>
        <w:fldChar w:fldCharType="separate"/>
      </w:r>
      <w:r>
        <w:rPr>
          <w:noProof/>
        </w:rPr>
        <w:t>148</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Part 2—Table of fees and assessment periods</w:t>
      </w:r>
      <w:r>
        <w:rPr>
          <w:noProof/>
        </w:rPr>
        <w:tab/>
      </w:r>
      <w:r>
        <w:rPr>
          <w:noProof/>
        </w:rPr>
        <w:fldChar w:fldCharType="begin"/>
      </w:r>
      <w:r>
        <w:rPr>
          <w:noProof/>
        </w:rPr>
        <w:instrText xml:space="preserve"> PAGEREF _Toc475522979 \h </w:instrText>
      </w:r>
      <w:r>
        <w:rPr>
          <w:noProof/>
        </w:rPr>
      </w:r>
      <w:r>
        <w:rPr>
          <w:noProof/>
        </w:rPr>
        <w:fldChar w:fldCharType="separate"/>
      </w:r>
      <w:r>
        <w:rPr>
          <w:noProof/>
        </w:rPr>
        <w:t>149</w:t>
      </w:r>
      <w:r>
        <w:rPr>
          <w:noProof/>
        </w:rPr>
        <w:fldChar w:fldCharType="end"/>
      </w:r>
    </w:p>
    <w:p w:rsidR="00C105DA" w:rsidRDefault="00C105DA">
      <w:pPr>
        <w:pStyle w:val="TOC1"/>
        <w:rPr>
          <w:rFonts w:asciiTheme="minorHAnsi" w:eastAsiaTheme="minorEastAsia" w:hAnsiTheme="minorHAnsi" w:cstheme="minorBidi"/>
          <w:b w:val="0"/>
          <w:noProof/>
          <w:kern w:val="0"/>
          <w:sz w:val="22"/>
          <w:szCs w:val="22"/>
        </w:rPr>
      </w:pPr>
      <w:r>
        <w:rPr>
          <w:noProof/>
        </w:rPr>
        <w:t>Schedule 7—Table of fees and periods for completion of modules, levels and types of assessments</w:t>
      </w:r>
      <w:r>
        <w:rPr>
          <w:noProof/>
        </w:rPr>
        <w:tab/>
      </w:r>
      <w:r>
        <w:rPr>
          <w:noProof/>
        </w:rPr>
        <w:fldChar w:fldCharType="begin"/>
      </w:r>
      <w:r>
        <w:rPr>
          <w:noProof/>
        </w:rPr>
        <w:instrText xml:space="preserve"> PAGEREF _Toc475522980 \h </w:instrText>
      </w:r>
      <w:r>
        <w:rPr>
          <w:noProof/>
        </w:rPr>
      </w:r>
      <w:r>
        <w:rPr>
          <w:noProof/>
        </w:rPr>
        <w:fldChar w:fldCharType="separate"/>
      </w:r>
      <w:r>
        <w:rPr>
          <w:noProof/>
        </w:rPr>
        <w:t>163</w:t>
      </w:r>
      <w:r>
        <w:rPr>
          <w:noProof/>
        </w:rPr>
        <w:fldChar w:fldCharType="end"/>
      </w:r>
    </w:p>
    <w:p w:rsidR="00C105DA" w:rsidRDefault="00C105DA">
      <w:pPr>
        <w:pStyle w:val="TOC1"/>
        <w:rPr>
          <w:rFonts w:asciiTheme="minorHAnsi" w:eastAsiaTheme="minorEastAsia" w:hAnsiTheme="minorHAnsi" w:cstheme="minorBidi"/>
          <w:b w:val="0"/>
          <w:noProof/>
          <w:kern w:val="0"/>
          <w:sz w:val="22"/>
          <w:szCs w:val="22"/>
        </w:rPr>
      </w:pPr>
      <w:r>
        <w:rPr>
          <w:noProof/>
        </w:rPr>
        <w:t>Schedule 8—Logo of the Australian Pesticides and Veterinary Medicines Authority (APVMA)</w:t>
      </w:r>
      <w:r>
        <w:rPr>
          <w:noProof/>
        </w:rPr>
        <w:tab/>
      </w:r>
      <w:r>
        <w:rPr>
          <w:noProof/>
        </w:rPr>
        <w:fldChar w:fldCharType="begin"/>
      </w:r>
      <w:r>
        <w:rPr>
          <w:noProof/>
        </w:rPr>
        <w:instrText xml:space="preserve"> PAGEREF _Toc475522981 \h </w:instrText>
      </w:r>
      <w:r>
        <w:rPr>
          <w:noProof/>
        </w:rPr>
      </w:r>
      <w:r>
        <w:rPr>
          <w:noProof/>
        </w:rPr>
        <w:fldChar w:fldCharType="separate"/>
      </w:r>
      <w:r>
        <w:rPr>
          <w:noProof/>
        </w:rPr>
        <w:t>165</w:t>
      </w:r>
      <w:r>
        <w:rPr>
          <w:noProof/>
        </w:rPr>
        <w:fldChar w:fldCharType="end"/>
      </w:r>
    </w:p>
    <w:p w:rsidR="00C105DA" w:rsidRDefault="00C105DA">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_Toc475522982 \h </w:instrText>
      </w:r>
      <w:r>
        <w:rPr>
          <w:noProof/>
        </w:rPr>
      </w:r>
      <w:r>
        <w:rPr>
          <w:noProof/>
        </w:rPr>
        <w:fldChar w:fldCharType="separate"/>
      </w:r>
      <w:r>
        <w:rPr>
          <w:noProof/>
        </w:rPr>
        <w:t>166</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_Toc475522983 \h </w:instrText>
      </w:r>
      <w:r>
        <w:rPr>
          <w:noProof/>
        </w:rPr>
      </w:r>
      <w:r>
        <w:rPr>
          <w:noProof/>
        </w:rPr>
        <w:fldChar w:fldCharType="separate"/>
      </w:r>
      <w:r>
        <w:rPr>
          <w:noProof/>
        </w:rPr>
        <w:t>166</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_Toc475522984 \h </w:instrText>
      </w:r>
      <w:r>
        <w:rPr>
          <w:noProof/>
        </w:rPr>
      </w:r>
      <w:r>
        <w:rPr>
          <w:noProof/>
        </w:rPr>
        <w:fldChar w:fldCharType="separate"/>
      </w:r>
      <w:r>
        <w:rPr>
          <w:noProof/>
        </w:rPr>
        <w:t>167</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_Toc475522985 \h </w:instrText>
      </w:r>
      <w:r>
        <w:rPr>
          <w:noProof/>
        </w:rPr>
      </w:r>
      <w:r>
        <w:rPr>
          <w:noProof/>
        </w:rPr>
        <w:fldChar w:fldCharType="separate"/>
      </w:r>
      <w:r>
        <w:rPr>
          <w:noProof/>
        </w:rPr>
        <w:t>168</w:t>
      </w:r>
      <w:r>
        <w:rPr>
          <w:noProof/>
        </w:rPr>
        <w:fldChar w:fldCharType="end"/>
      </w:r>
    </w:p>
    <w:p w:rsidR="00C105DA" w:rsidRDefault="00C105DA">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_Toc475522986 \h </w:instrText>
      </w:r>
      <w:r>
        <w:rPr>
          <w:noProof/>
        </w:rPr>
      </w:r>
      <w:r>
        <w:rPr>
          <w:noProof/>
        </w:rPr>
        <w:fldChar w:fldCharType="separate"/>
      </w:r>
      <w:r>
        <w:rPr>
          <w:noProof/>
        </w:rPr>
        <w:t>170</w:t>
      </w:r>
      <w:r>
        <w:rPr>
          <w:noProof/>
        </w:rPr>
        <w:fldChar w:fldCharType="end"/>
      </w:r>
    </w:p>
    <w:p w:rsidR="00892188" w:rsidRPr="00D15B17" w:rsidRDefault="004C7BB8" w:rsidP="00CF0FC6">
      <w:pPr>
        <w:pStyle w:val="TOC2"/>
        <w:ind w:right="1792"/>
        <w:sectPr w:rsidR="00892188" w:rsidRPr="00D15B17" w:rsidSect="00DA0E27">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D15B17">
        <w:fldChar w:fldCharType="end"/>
      </w:r>
    </w:p>
    <w:p w:rsidR="00D9549D" w:rsidRPr="00D15B17" w:rsidRDefault="00D9549D" w:rsidP="000D307C">
      <w:pPr>
        <w:pStyle w:val="ActHead2"/>
      </w:pPr>
      <w:bookmarkStart w:id="0" w:name="_Toc475522718"/>
      <w:r w:rsidRPr="00675556">
        <w:rPr>
          <w:rStyle w:val="CharPartNo"/>
        </w:rPr>
        <w:t>Part</w:t>
      </w:r>
      <w:r w:rsidR="00D15B17" w:rsidRPr="00675556">
        <w:rPr>
          <w:rStyle w:val="CharPartNo"/>
        </w:rPr>
        <w:t> </w:t>
      </w:r>
      <w:r w:rsidRPr="00675556">
        <w:rPr>
          <w:rStyle w:val="CharPartNo"/>
        </w:rPr>
        <w:t>1</w:t>
      </w:r>
      <w:r w:rsidR="000D307C" w:rsidRPr="00D15B17">
        <w:t>—</w:t>
      </w:r>
      <w:r w:rsidRPr="00675556">
        <w:rPr>
          <w:rStyle w:val="CharPartText"/>
        </w:rPr>
        <w:t>Preliminary</w:t>
      </w:r>
      <w:bookmarkEnd w:id="0"/>
    </w:p>
    <w:p w:rsidR="00627E70" w:rsidRPr="00D15B17" w:rsidRDefault="00627E70" w:rsidP="00627E70">
      <w:pPr>
        <w:pStyle w:val="ActHead3"/>
      </w:pPr>
      <w:bookmarkStart w:id="1" w:name="_Toc475522719"/>
      <w:r w:rsidRPr="00675556">
        <w:rPr>
          <w:rStyle w:val="CharDivNo"/>
        </w:rPr>
        <w:t>Division</w:t>
      </w:r>
      <w:r w:rsidR="00D15B17" w:rsidRPr="00675556">
        <w:rPr>
          <w:rStyle w:val="CharDivNo"/>
        </w:rPr>
        <w:t> </w:t>
      </w:r>
      <w:r w:rsidRPr="00675556">
        <w:rPr>
          <w:rStyle w:val="CharDivNo"/>
        </w:rPr>
        <w:t>1.1A</w:t>
      </w:r>
      <w:r w:rsidRPr="00D15B17">
        <w:t>—</w:t>
      </w:r>
      <w:r w:rsidRPr="00675556">
        <w:rPr>
          <w:rStyle w:val="CharDivText"/>
        </w:rPr>
        <w:t>Name and commencement</w:t>
      </w:r>
      <w:bookmarkEnd w:id="1"/>
    </w:p>
    <w:p w:rsidR="00D9549D" w:rsidRPr="00D15B17" w:rsidRDefault="00D9549D" w:rsidP="000D307C">
      <w:pPr>
        <w:pStyle w:val="ActHead5"/>
      </w:pPr>
      <w:bookmarkStart w:id="2" w:name="_Toc475522720"/>
      <w:r w:rsidRPr="00675556">
        <w:rPr>
          <w:rStyle w:val="CharSectno"/>
        </w:rPr>
        <w:t>1</w:t>
      </w:r>
      <w:r w:rsidR="000D307C" w:rsidRPr="00D15B17">
        <w:t xml:space="preserve">  </w:t>
      </w:r>
      <w:r w:rsidRPr="00D15B17">
        <w:t>Name of Regulations</w:t>
      </w:r>
      <w:bookmarkEnd w:id="2"/>
    </w:p>
    <w:p w:rsidR="00D9549D" w:rsidRPr="00D15B17" w:rsidRDefault="00D9549D" w:rsidP="000D307C">
      <w:pPr>
        <w:pStyle w:val="subsection"/>
      </w:pPr>
      <w:r w:rsidRPr="00D15B17">
        <w:tab/>
      </w:r>
      <w:r w:rsidRPr="00D15B17">
        <w:tab/>
        <w:t xml:space="preserve">These Regulations are the </w:t>
      </w:r>
      <w:r w:rsidRPr="00D15B17">
        <w:rPr>
          <w:i/>
          <w:iCs/>
        </w:rPr>
        <w:t>Agricultural and Veterinary Chemicals Code Regulations</w:t>
      </w:r>
      <w:r w:rsidR="00D15B17">
        <w:rPr>
          <w:i/>
          <w:iCs/>
        </w:rPr>
        <w:t> </w:t>
      </w:r>
      <w:r w:rsidRPr="00D15B17">
        <w:rPr>
          <w:i/>
          <w:iCs/>
        </w:rPr>
        <w:t>1995</w:t>
      </w:r>
      <w:r w:rsidRPr="00D15B17">
        <w:t>.</w:t>
      </w:r>
    </w:p>
    <w:p w:rsidR="00D9549D" w:rsidRPr="00D15B17" w:rsidRDefault="00D9549D" w:rsidP="000D307C">
      <w:pPr>
        <w:pStyle w:val="ActHead5"/>
        <w:rPr>
          <w:bCs/>
          <w:sz w:val="18"/>
          <w:szCs w:val="18"/>
        </w:rPr>
      </w:pPr>
      <w:bookmarkStart w:id="3" w:name="_Toc475522721"/>
      <w:r w:rsidRPr="00675556">
        <w:rPr>
          <w:rStyle w:val="CharSectno"/>
        </w:rPr>
        <w:t>2</w:t>
      </w:r>
      <w:r w:rsidR="000D307C" w:rsidRPr="00D15B17">
        <w:t xml:space="preserve">  </w:t>
      </w:r>
      <w:r w:rsidRPr="00D15B17">
        <w:t>Commencement</w:t>
      </w:r>
      <w:bookmarkEnd w:id="3"/>
    </w:p>
    <w:p w:rsidR="00D9549D" w:rsidRPr="00D15B17" w:rsidRDefault="00D9549D" w:rsidP="000D307C">
      <w:pPr>
        <w:pStyle w:val="subsection"/>
      </w:pPr>
      <w:r w:rsidRPr="00D15B17">
        <w:rPr>
          <w:b/>
          <w:bCs/>
        </w:rPr>
        <w:tab/>
      </w:r>
      <w:r w:rsidRPr="00D15B17">
        <w:rPr>
          <w:b/>
          <w:bCs/>
        </w:rPr>
        <w:tab/>
      </w:r>
      <w:r w:rsidRPr="00D15B17">
        <w:t xml:space="preserve">These Regulations commence on the same day as the </w:t>
      </w:r>
      <w:r w:rsidRPr="00D15B17">
        <w:rPr>
          <w:i/>
          <w:iCs/>
        </w:rPr>
        <w:t>Agricultural and Veterinary Chemicals Code Act 1994</w:t>
      </w:r>
      <w:r w:rsidRPr="00D15B17">
        <w:t>.</w:t>
      </w:r>
    </w:p>
    <w:p w:rsidR="00627E70" w:rsidRPr="00D15B17" w:rsidRDefault="00627E70" w:rsidP="00A60CB2">
      <w:pPr>
        <w:pStyle w:val="ActHead3"/>
        <w:pageBreakBefore/>
      </w:pPr>
      <w:bookmarkStart w:id="4" w:name="_Toc475522722"/>
      <w:r w:rsidRPr="00675556">
        <w:rPr>
          <w:rStyle w:val="CharDivNo"/>
        </w:rPr>
        <w:t>Division</w:t>
      </w:r>
      <w:r w:rsidR="00D15B17" w:rsidRPr="00675556">
        <w:rPr>
          <w:rStyle w:val="CharDivNo"/>
        </w:rPr>
        <w:t> </w:t>
      </w:r>
      <w:r w:rsidRPr="00675556">
        <w:rPr>
          <w:rStyle w:val="CharDivNo"/>
        </w:rPr>
        <w:t>1.1</w:t>
      </w:r>
      <w:r w:rsidRPr="00D15B17">
        <w:t>—</w:t>
      </w:r>
      <w:r w:rsidRPr="00675556">
        <w:rPr>
          <w:rStyle w:val="CharDivText"/>
        </w:rPr>
        <w:t>Definitions</w:t>
      </w:r>
      <w:bookmarkEnd w:id="4"/>
    </w:p>
    <w:p w:rsidR="00D9549D" w:rsidRPr="00D15B17" w:rsidRDefault="00D9549D" w:rsidP="000D307C">
      <w:pPr>
        <w:pStyle w:val="ActHead5"/>
      </w:pPr>
      <w:bookmarkStart w:id="5" w:name="_Toc475522723"/>
      <w:r w:rsidRPr="00675556">
        <w:rPr>
          <w:rStyle w:val="CharSectno"/>
        </w:rPr>
        <w:t>3</w:t>
      </w:r>
      <w:r w:rsidR="000D307C" w:rsidRPr="00D15B17">
        <w:t xml:space="preserve">  </w:t>
      </w:r>
      <w:r w:rsidRPr="00D15B17">
        <w:t>Interpretation</w:t>
      </w:r>
      <w:bookmarkEnd w:id="5"/>
    </w:p>
    <w:p w:rsidR="00D9549D" w:rsidRPr="00D15B17" w:rsidRDefault="00D9549D" w:rsidP="000D307C">
      <w:pPr>
        <w:pStyle w:val="subsection"/>
      </w:pPr>
      <w:r w:rsidRPr="00D15B17">
        <w:rPr>
          <w:b/>
          <w:bCs/>
        </w:rPr>
        <w:tab/>
      </w:r>
      <w:r w:rsidRPr="00D15B17">
        <w:t>(1)</w:t>
      </w:r>
      <w:r w:rsidRPr="00D15B17">
        <w:rPr>
          <w:b/>
          <w:bCs/>
        </w:rPr>
        <w:tab/>
      </w:r>
      <w:r w:rsidRPr="00D15B17">
        <w:t>In these Regulations, unless the contrary intention appears:</w:t>
      </w:r>
    </w:p>
    <w:p w:rsidR="00D9549D" w:rsidRPr="00D15B17" w:rsidRDefault="00D9549D" w:rsidP="000D307C">
      <w:pPr>
        <w:pStyle w:val="Definition"/>
      </w:pPr>
      <w:r w:rsidRPr="00D15B17">
        <w:rPr>
          <w:b/>
          <w:bCs/>
          <w:i/>
          <w:iCs/>
        </w:rPr>
        <w:t>Act</w:t>
      </w:r>
      <w:r w:rsidRPr="00D15B17">
        <w:rPr>
          <w:b/>
          <w:i/>
        </w:rPr>
        <w:t xml:space="preserve"> </w:t>
      </w:r>
      <w:r w:rsidRPr="00D15B17">
        <w:t xml:space="preserve">means the </w:t>
      </w:r>
      <w:r w:rsidRPr="00D15B17">
        <w:rPr>
          <w:i/>
        </w:rPr>
        <w:t>Agricultural and Veterinary Chemicals Code Act 1994</w:t>
      </w:r>
      <w:r w:rsidRPr="00D15B17">
        <w:t>.</w:t>
      </w:r>
    </w:p>
    <w:p w:rsidR="00D9549D" w:rsidRPr="00D15B17" w:rsidRDefault="00D9549D" w:rsidP="000D307C">
      <w:pPr>
        <w:pStyle w:val="Definition"/>
        <w:rPr>
          <w:b/>
          <w:i/>
        </w:rPr>
      </w:pPr>
      <w:r w:rsidRPr="00D15B17">
        <w:rPr>
          <w:b/>
          <w:i/>
        </w:rPr>
        <w:t>active constituent number</w:t>
      </w:r>
      <w:r w:rsidRPr="00D15B17">
        <w:t xml:space="preserve">, for an active constituent for a proposed or existing chemical product for which approval is sought in an application </w:t>
      </w:r>
      <w:r w:rsidR="00997B76" w:rsidRPr="00D15B17">
        <w:t>under section</w:t>
      </w:r>
      <w:r w:rsidR="00D15B17">
        <w:t> </w:t>
      </w:r>
      <w:r w:rsidR="00997B76" w:rsidRPr="00D15B17">
        <w:t>10</w:t>
      </w:r>
      <w:r w:rsidRPr="00D15B17">
        <w:t xml:space="preserve"> of the Code, means the number that the APVMA gives to the active constituent after the application is lodged.</w:t>
      </w:r>
    </w:p>
    <w:p w:rsidR="00627E70" w:rsidRPr="00D15B17" w:rsidRDefault="00627E70" w:rsidP="00627E70">
      <w:pPr>
        <w:pStyle w:val="Definition"/>
      </w:pPr>
      <w:r w:rsidRPr="00D15B17">
        <w:rPr>
          <w:b/>
          <w:i/>
        </w:rPr>
        <w:t>application information details</w:t>
      </w:r>
      <w:r w:rsidRPr="00D15B17">
        <w:t>, for an item of information contained in or accompanying an application, means the following details:</w:t>
      </w:r>
    </w:p>
    <w:p w:rsidR="00627E70" w:rsidRPr="00D15B17" w:rsidRDefault="00627E70" w:rsidP="00627E70">
      <w:pPr>
        <w:pStyle w:val="paragraph"/>
      </w:pPr>
      <w:r w:rsidRPr="00D15B17">
        <w:tab/>
        <w:t>(a)</w:t>
      </w:r>
      <w:r w:rsidRPr="00D15B17">
        <w:tab/>
        <w:t>the title shown on the item of information;</w:t>
      </w:r>
    </w:p>
    <w:p w:rsidR="00627E70" w:rsidRPr="00D15B17" w:rsidRDefault="00627E70" w:rsidP="00627E70">
      <w:pPr>
        <w:pStyle w:val="paragraph"/>
      </w:pPr>
      <w:r w:rsidRPr="00D15B17">
        <w:tab/>
        <w:t>(b)</w:t>
      </w:r>
      <w:r w:rsidRPr="00D15B17">
        <w:tab/>
        <w:t>the name of the author, or each of the authors, of the information;</w:t>
      </w:r>
    </w:p>
    <w:p w:rsidR="00627E70" w:rsidRPr="00D15B17" w:rsidRDefault="00627E70" w:rsidP="00627E70">
      <w:pPr>
        <w:pStyle w:val="paragraph"/>
      </w:pPr>
      <w:r w:rsidRPr="00D15B17">
        <w:tab/>
        <w:t>(c)</w:t>
      </w:r>
      <w:r w:rsidRPr="00D15B17">
        <w:tab/>
        <w:t>the date shown on the item of information (if any);</w:t>
      </w:r>
    </w:p>
    <w:p w:rsidR="00627E70" w:rsidRPr="00D15B17" w:rsidRDefault="00627E70" w:rsidP="00627E70">
      <w:pPr>
        <w:pStyle w:val="paragraph"/>
      </w:pPr>
      <w:r w:rsidRPr="00D15B17">
        <w:tab/>
        <w:t>(d)</w:t>
      </w:r>
      <w:r w:rsidRPr="00D15B17">
        <w:tab/>
        <w:t>if no date is shown on the item of information—the date when the preparation of the information was completed;</w:t>
      </w:r>
    </w:p>
    <w:p w:rsidR="00627E70" w:rsidRPr="00D15B17" w:rsidRDefault="00627E70" w:rsidP="00627E70">
      <w:pPr>
        <w:pStyle w:val="paragraph"/>
      </w:pPr>
      <w:r w:rsidRPr="00D15B17">
        <w:tab/>
        <w:t>(e)</w:t>
      </w:r>
      <w:r w:rsidRPr="00D15B17">
        <w:tab/>
        <w:t>if the information was published:</w:t>
      </w:r>
    </w:p>
    <w:p w:rsidR="00627E70" w:rsidRPr="00D15B17" w:rsidRDefault="00627E70" w:rsidP="00627E70">
      <w:pPr>
        <w:pStyle w:val="paragraphsub"/>
      </w:pPr>
      <w:r w:rsidRPr="00D15B17">
        <w:tab/>
        <w:t>(i)</w:t>
      </w:r>
      <w:r w:rsidRPr="00D15B17">
        <w:tab/>
        <w:t>the date when it was published; and</w:t>
      </w:r>
    </w:p>
    <w:p w:rsidR="00627E70" w:rsidRPr="00D15B17" w:rsidRDefault="00627E70" w:rsidP="00627E70">
      <w:pPr>
        <w:pStyle w:val="paragraphsub"/>
      </w:pPr>
      <w:r w:rsidRPr="00D15B17">
        <w:tab/>
        <w:t>(ii)</w:t>
      </w:r>
      <w:r w:rsidRPr="00D15B17">
        <w:tab/>
        <w:t>the name of the publication in which it was published;</w:t>
      </w:r>
    </w:p>
    <w:p w:rsidR="00627E70" w:rsidRPr="00D15B17" w:rsidRDefault="00627E70" w:rsidP="00627E70">
      <w:pPr>
        <w:pStyle w:val="paragraph"/>
      </w:pPr>
      <w:r w:rsidRPr="00D15B17">
        <w:tab/>
        <w:t>(f)</w:t>
      </w:r>
      <w:r w:rsidRPr="00D15B17">
        <w:tab/>
        <w:t>a unique identifier for the item of information that indicates the location of the item in the application;</w:t>
      </w:r>
    </w:p>
    <w:p w:rsidR="00627E70" w:rsidRPr="00D15B17" w:rsidRDefault="00627E70" w:rsidP="00627E70">
      <w:pPr>
        <w:pStyle w:val="paragraph"/>
      </w:pPr>
      <w:r w:rsidRPr="00D15B17">
        <w:tab/>
        <w:t>(g)</w:t>
      </w:r>
      <w:r w:rsidRPr="00D15B17">
        <w:tab/>
        <w:t>the name and address of the authorising party for the information.</w:t>
      </w:r>
    </w:p>
    <w:p w:rsidR="00627E70" w:rsidRPr="00D15B17" w:rsidRDefault="00627E70" w:rsidP="00627E70">
      <w:pPr>
        <w:pStyle w:val="notetext"/>
      </w:pPr>
      <w:r w:rsidRPr="00D15B17">
        <w:t>Example:</w:t>
      </w:r>
      <w:r w:rsidRPr="00D15B17">
        <w:tab/>
        <w:t xml:space="preserve">An example for </w:t>
      </w:r>
      <w:r w:rsidR="00D15B17">
        <w:t>paragraph (</w:t>
      </w:r>
      <w:r w:rsidRPr="00D15B17">
        <w:t>f) is the volume and page number where the item of information is located in the application.</w:t>
      </w:r>
    </w:p>
    <w:p w:rsidR="00D9549D" w:rsidRPr="00D15B17" w:rsidRDefault="00D9549D" w:rsidP="000D307C">
      <w:pPr>
        <w:pStyle w:val="Definition"/>
      </w:pPr>
      <w:r w:rsidRPr="00D15B17">
        <w:rPr>
          <w:b/>
          <w:i/>
        </w:rPr>
        <w:t>application number</w:t>
      </w:r>
      <w:r w:rsidRPr="00D15B17">
        <w:t xml:space="preserve">, for an application </w:t>
      </w:r>
      <w:r w:rsidR="00997B76" w:rsidRPr="00D15B17">
        <w:t>under section</w:t>
      </w:r>
      <w:r w:rsidR="00D15B17">
        <w:t> </w:t>
      </w:r>
      <w:r w:rsidR="00997B76" w:rsidRPr="00D15B17">
        <w:t>10 or 27</w:t>
      </w:r>
      <w:r w:rsidRPr="00D15B17">
        <w:t xml:space="preserve"> of the Code, means the number that the APVMA gives to the application after the application is lodged.</w:t>
      </w:r>
    </w:p>
    <w:p w:rsidR="00627E70" w:rsidRPr="00D15B17" w:rsidRDefault="00627E70" w:rsidP="00627E70">
      <w:pPr>
        <w:pStyle w:val="Definition"/>
      </w:pPr>
      <w:r w:rsidRPr="00D15B17">
        <w:rPr>
          <w:b/>
          <w:i/>
        </w:rPr>
        <w:t>APVMA CEO</w:t>
      </w:r>
      <w:r w:rsidRPr="00D15B17">
        <w:t xml:space="preserve"> means the Chief Executive Officer of the APVMA.</w:t>
      </w:r>
    </w:p>
    <w:p w:rsidR="00536E54" w:rsidRPr="00D15B17" w:rsidRDefault="00536E54" w:rsidP="00536E54">
      <w:pPr>
        <w:pStyle w:val="Definition"/>
      </w:pPr>
      <w:r w:rsidRPr="00D15B17">
        <w:rPr>
          <w:b/>
          <w:i/>
        </w:rPr>
        <w:t>Australian GMP Code</w:t>
      </w:r>
      <w:r w:rsidRPr="00D15B17">
        <w:t xml:space="preserve"> means the </w:t>
      </w:r>
      <w:r w:rsidRPr="00D15B17">
        <w:rPr>
          <w:i/>
        </w:rPr>
        <w:t>Australian Code of Good Manufacturing Practice for Veterinary Chemical Products</w:t>
      </w:r>
      <w:r w:rsidRPr="00D15B17">
        <w:t>,</w:t>
      </w:r>
      <w:r w:rsidRPr="00D15B17">
        <w:rPr>
          <w:i/>
        </w:rPr>
        <w:t xml:space="preserve"> </w:t>
      </w:r>
      <w:r w:rsidRPr="00D15B17">
        <w:t>published by the APVMA.</w:t>
      </w:r>
    </w:p>
    <w:p w:rsidR="00D9549D" w:rsidRPr="00D15B17" w:rsidRDefault="00D9549D" w:rsidP="000D307C">
      <w:pPr>
        <w:pStyle w:val="Definition"/>
      </w:pPr>
      <w:r w:rsidRPr="00D15B17">
        <w:rPr>
          <w:b/>
          <w:bCs/>
          <w:i/>
          <w:iCs/>
        </w:rPr>
        <w:t>biological pesticide</w:t>
      </w:r>
      <w:r w:rsidRPr="00D15B17">
        <w:rPr>
          <w:b/>
          <w:i/>
        </w:rPr>
        <w:t xml:space="preserve"> </w:t>
      </w:r>
      <w:r w:rsidRPr="00D15B17">
        <w:t>means an agricultural chemical product containing, or derived from, a living organism, whether or not the organism is genetically modified.</w:t>
      </w:r>
    </w:p>
    <w:p w:rsidR="00D9549D" w:rsidRPr="00D15B17" w:rsidRDefault="00D9549D" w:rsidP="000D307C">
      <w:pPr>
        <w:pStyle w:val="Definition"/>
      </w:pPr>
      <w:r w:rsidRPr="00D15B17">
        <w:rPr>
          <w:b/>
          <w:bCs/>
          <w:i/>
          <w:iCs/>
        </w:rPr>
        <w:t>block</w:t>
      </w:r>
      <w:r w:rsidRPr="00D15B17">
        <w:rPr>
          <w:b/>
          <w:i/>
        </w:rPr>
        <w:t xml:space="preserve"> </w:t>
      </w:r>
      <w:r w:rsidRPr="00D15B17">
        <w:t xml:space="preserve">or </w:t>
      </w:r>
      <w:r w:rsidRPr="00D15B17">
        <w:rPr>
          <w:b/>
          <w:bCs/>
          <w:i/>
          <w:iCs/>
        </w:rPr>
        <w:t>lick</w:t>
      </w:r>
      <w:r w:rsidRPr="00D15B17">
        <w:rPr>
          <w:b/>
          <w:i/>
        </w:rPr>
        <w:t xml:space="preserve"> </w:t>
      </w:r>
      <w:r w:rsidRPr="00D15B17">
        <w:t>means a blend or mixture of one or more stockfood ingredients compressed or poured into a solid block form for voluntary consumption by livestock.</w:t>
      </w:r>
    </w:p>
    <w:p w:rsidR="00D9549D" w:rsidRPr="00D15B17" w:rsidRDefault="00D9549D" w:rsidP="000D307C">
      <w:pPr>
        <w:pStyle w:val="Definition"/>
      </w:pPr>
      <w:r w:rsidRPr="00D15B17">
        <w:rPr>
          <w:b/>
          <w:bCs/>
          <w:i/>
          <w:iCs/>
        </w:rPr>
        <w:t>British Pharmacopoeia</w:t>
      </w:r>
      <w:r w:rsidRPr="00D15B17">
        <w:rPr>
          <w:b/>
          <w:i/>
        </w:rPr>
        <w:t xml:space="preserve"> </w:t>
      </w:r>
      <w:r w:rsidRPr="00D15B17">
        <w:t>means the book of that name published for the British Pharmacopoeia Commission.</w:t>
      </w:r>
    </w:p>
    <w:p w:rsidR="00D9549D" w:rsidRPr="00D15B17" w:rsidRDefault="00D9549D" w:rsidP="000D307C">
      <w:pPr>
        <w:pStyle w:val="Definition"/>
      </w:pPr>
      <w:r w:rsidRPr="00D15B17">
        <w:rPr>
          <w:b/>
          <w:bCs/>
          <w:i/>
          <w:iCs/>
        </w:rPr>
        <w:t>British Pharmacopoeia (Veterinary)</w:t>
      </w:r>
      <w:r w:rsidRPr="00D15B17">
        <w:rPr>
          <w:b/>
          <w:i/>
        </w:rPr>
        <w:t xml:space="preserve"> </w:t>
      </w:r>
      <w:r w:rsidRPr="00D15B17">
        <w:t>means the book of that name published on the recommendation of the Medicines Commission of the United Kingdom.</w:t>
      </w:r>
    </w:p>
    <w:p w:rsidR="00536E54" w:rsidRPr="00D15B17" w:rsidRDefault="00536E54" w:rsidP="00536E54">
      <w:pPr>
        <w:pStyle w:val="Definition"/>
        <w:rPr>
          <w:i/>
        </w:rPr>
      </w:pPr>
      <w:r w:rsidRPr="00D15B17">
        <w:rPr>
          <w:b/>
          <w:bCs/>
          <w:i/>
          <w:iCs/>
        </w:rPr>
        <w:t>category 1 licence</w:t>
      </w:r>
      <w:r w:rsidRPr="00D15B17">
        <w:t xml:space="preserve"> means a licence issued under Part</w:t>
      </w:r>
      <w:r w:rsidR="00D15B17">
        <w:t> </w:t>
      </w:r>
      <w:r w:rsidRPr="00D15B17">
        <w:t>8 of the Code to carry out steps in the manufacture of a veterinary chemical product that is:</w:t>
      </w:r>
    </w:p>
    <w:p w:rsidR="00536E54" w:rsidRPr="00D15B17" w:rsidRDefault="00536E54" w:rsidP="00536E54">
      <w:pPr>
        <w:pStyle w:val="paragraph"/>
      </w:pPr>
      <w:r w:rsidRPr="00D15B17">
        <w:tab/>
        <w:t>(a)</w:t>
      </w:r>
      <w:r w:rsidRPr="00D15B17">
        <w:tab/>
        <w:t>registered as being, represented to be, or required to be sterile; or</w:t>
      </w:r>
    </w:p>
    <w:p w:rsidR="00536E54" w:rsidRPr="00D15B17" w:rsidRDefault="00536E54" w:rsidP="00536E54">
      <w:pPr>
        <w:pStyle w:val="paragraph"/>
      </w:pPr>
      <w:r w:rsidRPr="00D15B17">
        <w:tab/>
        <w:t>(b)</w:t>
      </w:r>
      <w:r w:rsidRPr="00D15B17">
        <w:tab/>
        <w:t>an immunobiological product;</w:t>
      </w:r>
    </w:p>
    <w:p w:rsidR="00536E54" w:rsidRPr="00D15B17" w:rsidRDefault="00536E54" w:rsidP="00536E54">
      <w:pPr>
        <w:pStyle w:val="subsection2"/>
      </w:pPr>
      <w:r w:rsidRPr="00D15B17">
        <w:t>whether or not the licence also authorises the carrying out of steps in the manufacture of other chemical products.</w:t>
      </w:r>
    </w:p>
    <w:p w:rsidR="00536E54" w:rsidRPr="00D15B17" w:rsidRDefault="00536E54" w:rsidP="00536E54">
      <w:pPr>
        <w:pStyle w:val="Definition"/>
      </w:pPr>
      <w:r w:rsidRPr="00D15B17">
        <w:rPr>
          <w:b/>
          <w:bCs/>
          <w:i/>
          <w:iCs/>
        </w:rPr>
        <w:t xml:space="preserve">category 2 licence </w:t>
      </w:r>
      <w:r w:rsidRPr="00D15B17">
        <w:t>means a licence issued under Part</w:t>
      </w:r>
      <w:r w:rsidR="00D15B17">
        <w:t> </w:t>
      </w:r>
      <w:r w:rsidRPr="00D15B17">
        <w:t>8 of the Code to carry out steps in the manufacture of a veterinary chemical product, other than a veterinary chemical product mentioned in the definition of:</w:t>
      </w:r>
    </w:p>
    <w:p w:rsidR="00536E54" w:rsidRPr="00D15B17" w:rsidRDefault="00536E54" w:rsidP="00536E54">
      <w:pPr>
        <w:pStyle w:val="paragraph"/>
      </w:pPr>
      <w:r w:rsidRPr="00D15B17">
        <w:tab/>
        <w:t>(a)</w:t>
      </w:r>
      <w:r w:rsidRPr="00D15B17">
        <w:tab/>
        <w:t>category 1 licence; or</w:t>
      </w:r>
    </w:p>
    <w:p w:rsidR="00536E54" w:rsidRPr="00D15B17" w:rsidRDefault="00536E54" w:rsidP="00536E54">
      <w:pPr>
        <w:pStyle w:val="paragraph"/>
      </w:pPr>
      <w:r w:rsidRPr="00D15B17">
        <w:tab/>
        <w:t>(b)</w:t>
      </w:r>
      <w:r w:rsidRPr="00D15B17">
        <w:tab/>
        <w:t>category 3 licence; or</w:t>
      </w:r>
    </w:p>
    <w:p w:rsidR="00536E54" w:rsidRPr="00D15B17" w:rsidRDefault="00536E54" w:rsidP="00536E54">
      <w:pPr>
        <w:pStyle w:val="paragraph"/>
      </w:pPr>
      <w:r w:rsidRPr="00D15B17">
        <w:tab/>
        <w:t>(c)</w:t>
      </w:r>
      <w:r w:rsidRPr="00D15B17">
        <w:tab/>
        <w:t>category 4 licence; or</w:t>
      </w:r>
    </w:p>
    <w:p w:rsidR="00536E54" w:rsidRPr="00D15B17" w:rsidRDefault="00536E54" w:rsidP="00536E54">
      <w:pPr>
        <w:pStyle w:val="paragraph"/>
      </w:pPr>
      <w:r w:rsidRPr="00D15B17">
        <w:tab/>
        <w:t>(d)</w:t>
      </w:r>
      <w:r w:rsidRPr="00D15B17">
        <w:tab/>
        <w:t>category 6 licence.</w:t>
      </w:r>
    </w:p>
    <w:p w:rsidR="00536E54" w:rsidRPr="00D15B17" w:rsidRDefault="00536E54" w:rsidP="00536E54">
      <w:pPr>
        <w:pStyle w:val="Definition"/>
      </w:pPr>
      <w:r w:rsidRPr="00D15B17">
        <w:rPr>
          <w:b/>
          <w:bCs/>
          <w:i/>
          <w:iCs/>
        </w:rPr>
        <w:t>category 3 licence</w:t>
      </w:r>
      <w:r w:rsidRPr="00D15B17">
        <w:t xml:space="preserve"> means a licence issued under Part</w:t>
      </w:r>
      <w:r w:rsidR="00D15B17">
        <w:t> </w:t>
      </w:r>
      <w:r w:rsidRPr="00D15B17">
        <w:t>8 of the Code to carry out steps in the manufacture of a veterinary chemical product that is an externally applied ectoparasiticide.</w:t>
      </w:r>
    </w:p>
    <w:p w:rsidR="00536E54" w:rsidRPr="00D15B17" w:rsidRDefault="00536E54" w:rsidP="00536E54">
      <w:pPr>
        <w:pStyle w:val="Definition"/>
      </w:pPr>
      <w:r w:rsidRPr="00D15B17">
        <w:rPr>
          <w:b/>
          <w:bCs/>
          <w:i/>
          <w:iCs/>
        </w:rPr>
        <w:t>category 4 licence</w:t>
      </w:r>
      <w:r w:rsidRPr="00D15B17">
        <w:t xml:space="preserve"> means a licence issued under Part</w:t>
      </w:r>
      <w:r w:rsidR="00D15B17">
        <w:t> </w:t>
      </w:r>
      <w:r w:rsidRPr="00D15B17">
        <w:t>8 of the Code to carry out steps in the manufacture of a veterinary chemical product that is a premix or stockfood supplement.</w:t>
      </w:r>
    </w:p>
    <w:p w:rsidR="00536E54" w:rsidRPr="00D15B17" w:rsidRDefault="00536E54" w:rsidP="00536E54">
      <w:pPr>
        <w:pStyle w:val="Definition"/>
      </w:pPr>
      <w:r w:rsidRPr="00D15B17">
        <w:rPr>
          <w:b/>
          <w:bCs/>
          <w:i/>
          <w:iCs/>
        </w:rPr>
        <w:t>category 6 licence</w:t>
      </w:r>
      <w:r w:rsidRPr="00D15B17">
        <w:t xml:space="preserve"> means a licence issued under Part</w:t>
      </w:r>
      <w:r w:rsidR="00D15B17">
        <w:t> </w:t>
      </w:r>
      <w:r w:rsidRPr="00D15B17">
        <w:t>8 of the Code to carry out only one or more of the following steps in the manufacture of a veterinary chemical product:</w:t>
      </w:r>
    </w:p>
    <w:p w:rsidR="00536E54" w:rsidRPr="00D15B17" w:rsidRDefault="00536E54" w:rsidP="00536E54">
      <w:pPr>
        <w:pStyle w:val="paragraph"/>
      </w:pPr>
      <w:r w:rsidRPr="00D15B17">
        <w:tab/>
        <w:t>(a)</w:t>
      </w:r>
      <w:r w:rsidRPr="00D15B17">
        <w:tab/>
        <w:t>processing;</w:t>
      </w:r>
    </w:p>
    <w:p w:rsidR="00536E54" w:rsidRPr="00D15B17" w:rsidRDefault="00536E54" w:rsidP="00536E54">
      <w:pPr>
        <w:pStyle w:val="paragraph"/>
      </w:pPr>
      <w:r w:rsidRPr="00D15B17">
        <w:tab/>
        <w:t>(b)</w:t>
      </w:r>
      <w:r w:rsidRPr="00D15B17">
        <w:tab/>
        <w:t>assembling;</w:t>
      </w:r>
    </w:p>
    <w:p w:rsidR="00536E54" w:rsidRPr="00D15B17" w:rsidRDefault="00536E54" w:rsidP="00536E54">
      <w:pPr>
        <w:pStyle w:val="paragraph"/>
      </w:pPr>
      <w:r w:rsidRPr="00D15B17">
        <w:tab/>
        <w:t>(c)</w:t>
      </w:r>
      <w:r w:rsidRPr="00D15B17">
        <w:tab/>
        <w:t>packaging;</w:t>
      </w:r>
    </w:p>
    <w:p w:rsidR="00536E54" w:rsidRPr="00D15B17" w:rsidRDefault="00536E54" w:rsidP="00536E54">
      <w:pPr>
        <w:pStyle w:val="paragraph"/>
      </w:pPr>
      <w:r w:rsidRPr="00D15B17">
        <w:tab/>
        <w:t>(d)</w:t>
      </w:r>
      <w:r w:rsidRPr="00D15B17">
        <w:tab/>
        <w:t>labelling;</w:t>
      </w:r>
    </w:p>
    <w:p w:rsidR="00536E54" w:rsidRPr="00D15B17" w:rsidRDefault="00536E54" w:rsidP="00536E54">
      <w:pPr>
        <w:pStyle w:val="paragraph"/>
      </w:pPr>
      <w:r w:rsidRPr="00D15B17">
        <w:tab/>
        <w:t>(e)</w:t>
      </w:r>
      <w:r w:rsidRPr="00D15B17">
        <w:tab/>
        <w:t>storage;</w:t>
      </w:r>
    </w:p>
    <w:p w:rsidR="00536E54" w:rsidRPr="00D15B17" w:rsidRDefault="00536E54" w:rsidP="00536E54">
      <w:pPr>
        <w:pStyle w:val="paragraph"/>
      </w:pPr>
      <w:r w:rsidRPr="00D15B17">
        <w:tab/>
        <w:t>(f)</w:t>
      </w:r>
      <w:r w:rsidRPr="00D15B17">
        <w:tab/>
        <w:t>sterilising;</w:t>
      </w:r>
    </w:p>
    <w:p w:rsidR="00536E54" w:rsidRPr="00D15B17" w:rsidRDefault="00536E54" w:rsidP="00536E54">
      <w:pPr>
        <w:pStyle w:val="paragraph"/>
      </w:pPr>
      <w:r w:rsidRPr="00D15B17">
        <w:tab/>
        <w:t>(g)</w:t>
      </w:r>
      <w:r w:rsidRPr="00D15B17">
        <w:tab/>
        <w:t>testing;</w:t>
      </w:r>
    </w:p>
    <w:p w:rsidR="00536E54" w:rsidRPr="00D15B17" w:rsidRDefault="00536E54" w:rsidP="00536E54">
      <w:pPr>
        <w:pStyle w:val="paragraph"/>
      </w:pPr>
      <w:r w:rsidRPr="00D15B17">
        <w:tab/>
        <w:t>(h)</w:t>
      </w:r>
      <w:r w:rsidRPr="00D15B17">
        <w:tab/>
        <w:t>releasing for supply.</w:t>
      </w:r>
    </w:p>
    <w:p w:rsidR="00D9549D" w:rsidRPr="00D15B17" w:rsidRDefault="00D9549D" w:rsidP="000D307C">
      <w:pPr>
        <w:pStyle w:val="Definition"/>
      </w:pPr>
      <w:r w:rsidRPr="00D15B17">
        <w:rPr>
          <w:b/>
          <w:i/>
        </w:rPr>
        <w:t>chemical product number</w:t>
      </w:r>
      <w:r w:rsidRPr="00D15B17">
        <w:t xml:space="preserve">, for a chemical product for which registration is sought in an application </w:t>
      </w:r>
      <w:r w:rsidR="00997B76" w:rsidRPr="00D15B17">
        <w:t>under section</w:t>
      </w:r>
      <w:r w:rsidR="00D15B17">
        <w:t> </w:t>
      </w:r>
      <w:r w:rsidR="00997B76" w:rsidRPr="00D15B17">
        <w:t>10</w:t>
      </w:r>
      <w:r w:rsidRPr="00D15B17">
        <w:t xml:space="preserve"> of the Code, means the number that the APVMA gives to the chemical product after the application is lodged.</w:t>
      </w:r>
    </w:p>
    <w:p w:rsidR="00BD10A0" w:rsidRPr="00D15B17" w:rsidRDefault="00BD10A0" w:rsidP="000D307C">
      <w:pPr>
        <w:pStyle w:val="Definition"/>
      </w:pPr>
      <w:r w:rsidRPr="00D15B17">
        <w:rPr>
          <w:b/>
          <w:i/>
        </w:rPr>
        <w:t xml:space="preserve">Code </w:t>
      </w:r>
      <w:r w:rsidRPr="00D15B17">
        <w:t xml:space="preserve">has the same meaning as </w:t>
      </w:r>
      <w:r w:rsidRPr="00D15B17">
        <w:rPr>
          <w:b/>
          <w:i/>
        </w:rPr>
        <w:t xml:space="preserve">this Code </w:t>
      </w:r>
      <w:r w:rsidRPr="00D15B17">
        <w:t>in section</w:t>
      </w:r>
      <w:r w:rsidR="00D15B17">
        <w:t> </w:t>
      </w:r>
      <w:r w:rsidRPr="00D15B17">
        <w:t>3 of the Schedule to the Act.</w:t>
      </w:r>
    </w:p>
    <w:p w:rsidR="00627E70" w:rsidRPr="00D15B17" w:rsidRDefault="00627E70" w:rsidP="00627E70">
      <w:pPr>
        <w:pStyle w:val="Definition"/>
      </w:pPr>
      <w:r w:rsidRPr="00D15B17">
        <w:rPr>
          <w:b/>
          <w:i/>
        </w:rPr>
        <w:t>collecting agency</w:t>
      </w:r>
      <w:r w:rsidRPr="00D15B17">
        <w:t xml:space="preserve"> has the meaning given by subsection</w:t>
      </w:r>
      <w:r w:rsidR="00D15B17">
        <w:t> </w:t>
      </w:r>
      <w:r w:rsidRPr="00D15B17">
        <w:t xml:space="preserve">3(1) of the </w:t>
      </w:r>
      <w:r w:rsidRPr="00D15B17">
        <w:rPr>
          <w:i/>
        </w:rPr>
        <w:t>Agricultural and Veterinary Chemical Products (Collection of Levy) Act 1994</w:t>
      </w:r>
      <w:r w:rsidRPr="00D15B17">
        <w:t>.</w:t>
      </w:r>
    </w:p>
    <w:p w:rsidR="00D9549D" w:rsidRPr="00D15B17" w:rsidRDefault="00D9549D" w:rsidP="000D307C">
      <w:pPr>
        <w:pStyle w:val="Definition"/>
      </w:pPr>
      <w:r w:rsidRPr="00D15B17">
        <w:rPr>
          <w:b/>
          <w:bCs/>
          <w:i/>
          <w:iCs/>
        </w:rPr>
        <w:t>CSIRO</w:t>
      </w:r>
      <w:r w:rsidRPr="00D15B17">
        <w:rPr>
          <w:b/>
          <w:i/>
        </w:rPr>
        <w:t xml:space="preserve"> </w:t>
      </w:r>
      <w:r w:rsidRPr="00D15B17">
        <w:t xml:space="preserve">means the Commonwealth Scientific and Industrial Research </w:t>
      </w:r>
      <w:r w:rsidR="00627E70" w:rsidRPr="00D15B17">
        <w:t>Organisation</w:t>
      </w:r>
      <w:r w:rsidRPr="00D15B17">
        <w:t xml:space="preserve"> established by the </w:t>
      </w:r>
      <w:r w:rsidRPr="00D15B17">
        <w:rPr>
          <w:i/>
          <w:iCs/>
        </w:rPr>
        <w:t>Science and Industry Research Act 1949</w:t>
      </w:r>
      <w:r w:rsidRPr="00D15B17">
        <w:t>.</w:t>
      </w:r>
    </w:p>
    <w:p w:rsidR="00BD10A0" w:rsidRPr="00D15B17" w:rsidRDefault="00BD10A0" w:rsidP="000D307C">
      <w:pPr>
        <w:pStyle w:val="Definition"/>
      </w:pPr>
      <w:r w:rsidRPr="00D15B17">
        <w:rPr>
          <w:b/>
          <w:i/>
        </w:rPr>
        <w:t xml:space="preserve">current Poisons Standard </w:t>
      </w:r>
      <w:r w:rsidRPr="00D15B17">
        <w:t>has the meaning given by subsection</w:t>
      </w:r>
      <w:r w:rsidR="00D15B17">
        <w:t> </w:t>
      </w:r>
      <w:r w:rsidRPr="00D15B17">
        <w:t xml:space="preserve">52A(1) of the </w:t>
      </w:r>
      <w:r w:rsidRPr="00D15B17">
        <w:rPr>
          <w:i/>
        </w:rPr>
        <w:t>Therapeutic Goods Act 1989</w:t>
      </w:r>
      <w:r w:rsidRPr="00D15B17">
        <w:t>.</w:t>
      </w:r>
    </w:p>
    <w:p w:rsidR="00740A5A" w:rsidRPr="00D15B17" w:rsidRDefault="00740A5A" w:rsidP="000D307C">
      <w:pPr>
        <w:pStyle w:val="Definition"/>
      </w:pPr>
      <w:r w:rsidRPr="00D15B17">
        <w:rPr>
          <w:b/>
          <w:i/>
        </w:rPr>
        <w:t xml:space="preserve">EDTA </w:t>
      </w:r>
      <w:r w:rsidRPr="00D15B17">
        <w:t>means ethylenediaminetetraacetic acid.</w:t>
      </w:r>
    </w:p>
    <w:p w:rsidR="00627E70" w:rsidRPr="00D15B17" w:rsidRDefault="00627E70" w:rsidP="00627E70">
      <w:pPr>
        <w:pStyle w:val="Definition"/>
      </w:pPr>
      <w:r w:rsidRPr="00D15B17">
        <w:rPr>
          <w:b/>
          <w:bCs/>
          <w:i/>
          <w:iCs/>
        </w:rPr>
        <w:t>emergency use</w:t>
      </w:r>
      <w:r w:rsidRPr="00D15B17">
        <w:t>, in relation to a chemical product or an active constituent, means a use of the product or constituent in the genuine belief that the use is required because of an emergency or impending emergency.</w:t>
      </w:r>
    </w:p>
    <w:p w:rsidR="00D9549D" w:rsidRPr="00D15B17" w:rsidRDefault="00D9549D" w:rsidP="000D307C">
      <w:pPr>
        <w:pStyle w:val="Definition"/>
      </w:pPr>
      <w:r w:rsidRPr="00D15B17">
        <w:rPr>
          <w:b/>
          <w:bCs/>
          <w:i/>
          <w:iCs/>
        </w:rPr>
        <w:t>European Pharmacopoeia</w:t>
      </w:r>
      <w:r w:rsidRPr="00D15B17">
        <w:rPr>
          <w:b/>
          <w:i/>
        </w:rPr>
        <w:t xml:space="preserve"> </w:t>
      </w:r>
      <w:r w:rsidRPr="00D15B17">
        <w:t>means the book of that name published for the European Pharmacopoeia Commission.</w:t>
      </w:r>
    </w:p>
    <w:p w:rsidR="00627E70" w:rsidRPr="00D15B17" w:rsidRDefault="00627E70" w:rsidP="00627E70">
      <w:pPr>
        <w:pStyle w:val="Definition"/>
      </w:pPr>
      <w:r w:rsidRPr="00D15B17">
        <w:rPr>
          <w:b/>
          <w:i/>
        </w:rPr>
        <w:t>FAO and WHO Specifications for Pesticides</w:t>
      </w:r>
      <w:r w:rsidRPr="00D15B17">
        <w:t xml:space="preserve"> means specifications for pesticides or plant protection products published by the Food and Agriculture Organization of the United Nations or the World Health Organization of the United Nations.</w:t>
      </w:r>
    </w:p>
    <w:p w:rsidR="00D9549D" w:rsidRPr="00D15B17" w:rsidRDefault="00D9549D" w:rsidP="000D307C">
      <w:pPr>
        <w:pStyle w:val="Definition"/>
      </w:pPr>
      <w:r w:rsidRPr="00D15B17">
        <w:rPr>
          <w:b/>
          <w:bCs/>
          <w:i/>
          <w:iCs/>
        </w:rPr>
        <w:t>formulation change</w:t>
      </w:r>
      <w:r w:rsidRPr="00D15B17">
        <w:t>, in relation to a chemical product, means:</w:t>
      </w:r>
    </w:p>
    <w:p w:rsidR="00D9549D" w:rsidRPr="00D15B17" w:rsidRDefault="00D9549D" w:rsidP="000D307C">
      <w:pPr>
        <w:pStyle w:val="paragraph"/>
      </w:pPr>
      <w:r w:rsidRPr="00D15B17">
        <w:tab/>
        <w:t>(a)</w:t>
      </w:r>
      <w:r w:rsidRPr="00D15B17">
        <w:tab/>
        <w:t>a change in the source of any active constituent of the product; or</w:t>
      </w:r>
    </w:p>
    <w:p w:rsidR="00D9549D" w:rsidRPr="00D15B17" w:rsidRDefault="00D9549D" w:rsidP="000D307C">
      <w:pPr>
        <w:pStyle w:val="paragraph"/>
      </w:pPr>
      <w:r w:rsidRPr="00D15B17">
        <w:tab/>
        <w:t>(b)</w:t>
      </w:r>
      <w:r w:rsidRPr="00D15B17">
        <w:tab/>
        <w:t>a variation in the amount or concentration of one or more of the active constituents, or other constituents, of the product; or</w:t>
      </w:r>
    </w:p>
    <w:p w:rsidR="00D9549D" w:rsidRPr="00D15B17" w:rsidRDefault="00D9549D" w:rsidP="000D307C">
      <w:pPr>
        <w:pStyle w:val="paragraph"/>
      </w:pPr>
      <w:r w:rsidRPr="00D15B17">
        <w:tab/>
        <w:t>(c)</w:t>
      </w:r>
      <w:r w:rsidRPr="00D15B17">
        <w:tab/>
        <w:t>the addition to the product, or removal from the product of one or more of the active constituents, or other constituents, of the product.</w:t>
      </w:r>
    </w:p>
    <w:p w:rsidR="00627E70" w:rsidRPr="00D15B17" w:rsidRDefault="00627E70" w:rsidP="00627E70">
      <w:pPr>
        <w:pStyle w:val="Definition"/>
      </w:pPr>
      <w:r w:rsidRPr="00D15B17">
        <w:rPr>
          <w:b/>
          <w:i/>
        </w:rPr>
        <w:t>formulation type</w:t>
      </w:r>
      <w:r w:rsidRPr="00D15B17">
        <w:t xml:space="preserve"> means:</w:t>
      </w:r>
    </w:p>
    <w:p w:rsidR="00627E70" w:rsidRPr="00D15B17" w:rsidRDefault="00627E70" w:rsidP="00627E70">
      <w:pPr>
        <w:pStyle w:val="paragraph"/>
      </w:pPr>
      <w:r w:rsidRPr="00D15B17">
        <w:tab/>
        <w:t>(a)</w:t>
      </w:r>
      <w:r w:rsidRPr="00D15B17">
        <w:tab/>
        <w:t>for an agricultural chemical product—the formulation code and description that:</w:t>
      </w:r>
    </w:p>
    <w:p w:rsidR="00627E70" w:rsidRPr="00D15B17" w:rsidRDefault="00627E70" w:rsidP="00627E70">
      <w:pPr>
        <w:pStyle w:val="paragraphsub"/>
      </w:pPr>
      <w:r w:rsidRPr="00D15B17">
        <w:tab/>
        <w:t>(i)</w:t>
      </w:r>
      <w:r w:rsidRPr="00D15B17">
        <w:tab/>
        <w:t>are set out in guidelines made under section</w:t>
      </w:r>
      <w:r w:rsidR="00D15B17">
        <w:t> </w:t>
      </w:r>
      <w:r w:rsidRPr="00D15B17">
        <w:t>6A of the Code as in force from time to time; and</w:t>
      </w:r>
    </w:p>
    <w:p w:rsidR="00627E70" w:rsidRPr="00D15B17" w:rsidRDefault="00627E70" w:rsidP="00627E70">
      <w:pPr>
        <w:pStyle w:val="paragraphsub"/>
      </w:pPr>
      <w:r w:rsidRPr="00D15B17">
        <w:tab/>
        <w:t>(ii)</w:t>
      </w:r>
      <w:r w:rsidRPr="00D15B17">
        <w:tab/>
        <w:t>apply to the product; and</w:t>
      </w:r>
    </w:p>
    <w:p w:rsidR="00627E70" w:rsidRPr="00D15B17" w:rsidRDefault="00627E70" w:rsidP="00627E70">
      <w:pPr>
        <w:pStyle w:val="paragraph"/>
      </w:pPr>
      <w:r w:rsidRPr="00D15B17">
        <w:tab/>
        <w:t>(b)</w:t>
      </w:r>
      <w:r w:rsidRPr="00D15B17">
        <w:tab/>
        <w:t>for a veterinary chemical product—the form of the product.</w:t>
      </w:r>
    </w:p>
    <w:p w:rsidR="00627E70" w:rsidRPr="00D15B17" w:rsidRDefault="00627E70" w:rsidP="00627E70">
      <w:pPr>
        <w:pStyle w:val="notetext"/>
      </w:pPr>
      <w:r w:rsidRPr="00D15B17">
        <w:t>Examples:</w:t>
      </w:r>
      <w:r w:rsidRPr="00D15B17">
        <w:rPr>
          <w:i/>
        </w:rPr>
        <w:tab/>
      </w:r>
      <w:r w:rsidRPr="00D15B17">
        <w:t>A capsule, emulsifiable concentrate, injectable solution, implant, intramammary treatment, oral drench or tablet.</w:t>
      </w:r>
    </w:p>
    <w:p w:rsidR="00627E70" w:rsidRPr="00D15B17" w:rsidRDefault="00627E70" w:rsidP="00627E70">
      <w:pPr>
        <w:pStyle w:val="Definition"/>
      </w:pPr>
      <w:r w:rsidRPr="00D15B17">
        <w:rPr>
          <w:b/>
          <w:i/>
        </w:rPr>
        <w:t>GMP audit</w:t>
      </w:r>
      <w:r w:rsidRPr="00D15B17">
        <w:rPr>
          <w:b/>
        </w:rPr>
        <w:t>:</w:t>
      </w:r>
      <w:r w:rsidRPr="00D15B17">
        <w:rPr>
          <w:b/>
          <w:i/>
        </w:rPr>
        <w:t xml:space="preserve"> </w:t>
      </w:r>
      <w:r w:rsidRPr="00D15B17">
        <w:t>see subregulation</w:t>
      </w:r>
      <w:r w:rsidR="00D15B17">
        <w:t> </w:t>
      </w:r>
      <w:r w:rsidRPr="00D15B17">
        <w:t>61(8).</w:t>
      </w:r>
    </w:p>
    <w:p w:rsidR="00D9549D" w:rsidRPr="00D15B17" w:rsidRDefault="00D9549D" w:rsidP="000D307C">
      <w:pPr>
        <w:pStyle w:val="Definition"/>
      </w:pPr>
      <w:r w:rsidRPr="00D15B17">
        <w:rPr>
          <w:b/>
          <w:bCs/>
          <w:i/>
          <w:iCs/>
        </w:rPr>
        <w:t>hormonal growth promotant</w:t>
      </w:r>
      <w:r w:rsidRPr="00D15B17">
        <w:rPr>
          <w:b/>
          <w:i/>
        </w:rPr>
        <w:t xml:space="preserve"> </w:t>
      </w:r>
      <w:r w:rsidRPr="00D15B17">
        <w:t>means a veterinary chemical product containing a substance that is, or a mixture of substances that are, responsible for oestrogenic, androgenic or gestagenic activity to enhance growth or production in bovines or bubalines.</w:t>
      </w:r>
    </w:p>
    <w:p w:rsidR="00627E70" w:rsidRPr="00D15B17" w:rsidRDefault="00627E70" w:rsidP="00627E70">
      <w:pPr>
        <w:pStyle w:val="Definition"/>
      </w:pPr>
      <w:r w:rsidRPr="00D15B17">
        <w:rPr>
          <w:b/>
          <w:i/>
        </w:rPr>
        <w:t>identifying information</w:t>
      </w:r>
      <w:r w:rsidRPr="00D15B17">
        <w:t>, for a person, means the following information:</w:t>
      </w:r>
    </w:p>
    <w:p w:rsidR="00997B76" w:rsidRPr="00D15B17" w:rsidRDefault="00997B76" w:rsidP="00997B76">
      <w:pPr>
        <w:pStyle w:val="paragraph"/>
      </w:pPr>
      <w:r w:rsidRPr="00D15B17">
        <w:tab/>
        <w:t>(a)</w:t>
      </w:r>
      <w:r w:rsidRPr="00D15B17">
        <w:tab/>
        <w:t>if the person is an individual—the person’s name;</w:t>
      </w:r>
    </w:p>
    <w:p w:rsidR="00627E70" w:rsidRPr="00D15B17" w:rsidRDefault="00627E70" w:rsidP="00627E70">
      <w:pPr>
        <w:pStyle w:val="paragraph"/>
      </w:pPr>
      <w:r w:rsidRPr="00D15B17">
        <w:tab/>
        <w:t>(b)</w:t>
      </w:r>
      <w:r w:rsidRPr="00D15B17">
        <w:tab/>
        <w:t>the person’s ABN or ACN (if any);</w:t>
      </w:r>
    </w:p>
    <w:p w:rsidR="00627E70" w:rsidRPr="00D15B17" w:rsidRDefault="00627E70" w:rsidP="00627E70">
      <w:pPr>
        <w:pStyle w:val="paragraph"/>
      </w:pPr>
      <w:r w:rsidRPr="00D15B17">
        <w:tab/>
        <w:t>(c)</w:t>
      </w:r>
      <w:r w:rsidRPr="00D15B17">
        <w:tab/>
        <w:t>the person’s trading name (if any);</w:t>
      </w:r>
    </w:p>
    <w:p w:rsidR="00627E70" w:rsidRPr="00D15B17" w:rsidRDefault="00627E70" w:rsidP="00627E70">
      <w:pPr>
        <w:pStyle w:val="paragraph"/>
      </w:pPr>
      <w:r w:rsidRPr="00D15B17">
        <w:tab/>
        <w:t>(d)</w:t>
      </w:r>
      <w:r w:rsidRPr="00D15B17">
        <w:tab/>
        <w:t>whether the person is an individual or a body corporate;</w:t>
      </w:r>
    </w:p>
    <w:p w:rsidR="00627E70" w:rsidRPr="00D15B17" w:rsidRDefault="00627E70" w:rsidP="00627E70">
      <w:pPr>
        <w:pStyle w:val="paragraph"/>
      </w:pPr>
      <w:r w:rsidRPr="00D15B17">
        <w:tab/>
        <w:t>(e)</w:t>
      </w:r>
      <w:r w:rsidRPr="00D15B17">
        <w:tab/>
        <w:t>the person’s street address;</w:t>
      </w:r>
    </w:p>
    <w:p w:rsidR="00627E70" w:rsidRPr="00D15B17" w:rsidRDefault="00627E70" w:rsidP="00627E70">
      <w:pPr>
        <w:pStyle w:val="paragraph"/>
      </w:pPr>
      <w:r w:rsidRPr="00D15B17">
        <w:tab/>
        <w:t>(f)</w:t>
      </w:r>
      <w:r w:rsidRPr="00D15B17">
        <w:tab/>
        <w:t>if the person’s postal address is different from the person’s street address—the person’s postal address.</w:t>
      </w:r>
    </w:p>
    <w:p w:rsidR="00D9549D" w:rsidRPr="00D15B17" w:rsidRDefault="00D9549D" w:rsidP="000D307C">
      <w:pPr>
        <w:pStyle w:val="Definition"/>
      </w:pPr>
      <w:r w:rsidRPr="00D15B17">
        <w:rPr>
          <w:b/>
          <w:bCs/>
          <w:i/>
          <w:iCs/>
        </w:rPr>
        <w:t>immunobiological product</w:t>
      </w:r>
      <w:r w:rsidRPr="00D15B17">
        <w:rPr>
          <w:b/>
          <w:i/>
        </w:rPr>
        <w:t xml:space="preserve"> </w:t>
      </w:r>
      <w:r w:rsidRPr="00D15B17">
        <w:t>means a chemical product which, when administered to a vertebrate or invertebrate living creature, provides, induces or changes an immune response to a particular chemical or biological entity in that creature.</w:t>
      </w:r>
    </w:p>
    <w:p w:rsidR="00B43DFF" w:rsidRPr="005C0505" w:rsidRDefault="00B43DFF" w:rsidP="00B43DFF">
      <w:pPr>
        <w:pStyle w:val="Definition"/>
      </w:pPr>
      <w:r w:rsidRPr="005C0505">
        <w:rPr>
          <w:b/>
          <w:i/>
        </w:rPr>
        <w:t>interchangeable constituent determination</w:t>
      </w:r>
      <w:r w:rsidRPr="005C0505">
        <w:t xml:space="preserve"> means a determination under regulation 19AEA.</w:t>
      </w:r>
    </w:p>
    <w:p w:rsidR="00997B76" w:rsidRPr="00D15B17" w:rsidRDefault="00997B76" w:rsidP="00997B76">
      <w:pPr>
        <w:pStyle w:val="Definition"/>
      </w:pPr>
      <w:r w:rsidRPr="00D15B17">
        <w:rPr>
          <w:b/>
          <w:i/>
        </w:rPr>
        <w:t xml:space="preserve">labelling standard </w:t>
      </w:r>
      <w:r w:rsidRPr="00D15B17">
        <w:t>means a standard made by the APVMA under paragraph</w:t>
      </w:r>
      <w:r w:rsidR="00D15B17">
        <w:t> </w:t>
      </w:r>
      <w:r w:rsidRPr="00D15B17">
        <w:t>6E(1)(c) of the Code.</w:t>
      </w:r>
    </w:p>
    <w:p w:rsidR="00D9549D" w:rsidRPr="00D15B17" w:rsidRDefault="00D9549D" w:rsidP="000D307C">
      <w:pPr>
        <w:pStyle w:val="Definition"/>
      </w:pPr>
      <w:r w:rsidRPr="00D15B17">
        <w:rPr>
          <w:b/>
          <w:bCs/>
          <w:i/>
          <w:iCs/>
        </w:rPr>
        <w:t>legal practitioner</w:t>
      </w:r>
      <w:r w:rsidRPr="00D15B17">
        <w:rPr>
          <w:b/>
          <w:i/>
        </w:rPr>
        <w:t xml:space="preserve"> </w:t>
      </w:r>
      <w:r w:rsidRPr="00D15B17">
        <w:t>means a person who is admitted, and entitled to practise, as a barrister or solicitor in a State or Territory.</w:t>
      </w:r>
    </w:p>
    <w:p w:rsidR="00997B76" w:rsidRPr="00D15B17" w:rsidRDefault="00997B76" w:rsidP="00997B76">
      <w:pPr>
        <w:pStyle w:val="Definition"/>
      </w:pPr>
      <w:r w:rsidRPr="00D15B17">
        <w:rPr>
          <w:b/>
          <w:i/>
        </w:rPr>
        <w:t>lodged</w:t>
      </w:r>
      <w:r w:rsidRPr="00D15B17">
        <w:t>: see regulation</w:t>
      </w:r>
      <w:r w:rsidR="00D15B17">
        <w:t> </w:t>
      </w:r>
      <w:r w:rsidRPr="00D15B17">
        <w:t>5A.</w:t>
      </w:r>
    </w:p>
    <w:p w:rsidR="00D9549D" w:rsidRPr="00D15B17" w:rsidRDefault="00D9549D" w:rsidP="000D307C">
      <w:pPr>
        <w:pStyle w:val="Definition"/>
      </w:pPr>
      <w:r w:rsidRPr="00D15B17">
        <w:rPr>
          <w:b/>
          <w:bCs/>
          <w:i/>
          <w:iCs/>
        </w:rPr>
        <w:t>medical practitioner</w:t>
      </w:r>
      <w:r w:rsidRPr="00D15B17">
        <w:rPr>
          <w:b/>
          <w:i/>
        </w:rPr>
        <w:t xml:space="preserve"> </w:t>
      </w:r>
      <w:r w:rsidRPr="00D15B17">
        <w:t>means a person registered or licensed as a medical practitioner under a law of a State or Territory.</w:t>
      </w:r>
    </w:p>
    <w:p w:rsidR="00D9549D" w:rsidRPr="00D15B17" w:rsidRDefault="00D9549D" w:rsidP="000D307C">
      <w:pPr>
        <w:pStyle w:val="Definition"/>
      </w:pPr>
      <w:r w:rsidRPr="00D15B17">
        <w:rPr>
          <w:b/>
          <w:bCs/>
          <w:i/>
          <w:iCs/>
        </w:rPr>
        <w:t>minor use</w:t>
      </w:r>
      <w:r w:rsidRPr="00D15B17">
        <w:t>, in relation to a chemical product or an active constituent, means a use of the product or constituent that would not produce sufficient economic return to an applicant for registration of the product to meet the cost of registration of the product, or the cost of registration of the product for that use, as the case requires (including, in particular, the cost of providing the data required for that purpose).</w:t>
      </w:r>
    </w:p>
    <w:p w:rsidR="00D9549D" w:rsidRPr="00D15B17" w:rsidRDefault="00D9549D" w:rsidP="000D307C">
      <w:pPr>
        <w:pStyle w:val="Definition"/>
      </w:pPr>
      <w:r w:rsidRPr="00D15B17">
        <w:rPr>
          <w:b/>
          <w:bCs/>
          <w:i/>
          <w:iCs/>
        </w:rPr>
        <w:t>modular assessment fee</w:t>
      </w:r>
      <w:r w:rsidRPr="00D15B17">
        <w:rPr>
          <w:b/>
          <w:i/>
        </w:rPr>
        <w:t xml:space="preserve"> </w:t>
      </w:r>
      <w:r w:rsidRPr="00D15B17">
        <w:t xml:space="preserve">has the meaning given </w:t>
      </w:r>
      <w:r w:rsidR="00997B76" w:rsidRPr="00D15B17">
        <w:t>by subregulation</w:t>
      </w:r>
      <w:r w:rsidR="00D15B17">
        <w:t> </w:t>
      </w:r>
      <w:r w:rsidR="00997B76" w:rsidRPr="00D15B17">
        <w:t>70A(4)</w:t>
      </w:r>
      <w:r w:rsidRPr="00D15B17">
        <w:t>.</w:t>
      </w:r>
    </w:p>
    <w:p w:rsidR="00D9549D" w:rsidRPr="00D15B17" w:rsidRDefault="00D9549D" w:rsidP="000D307C">
      <w:pPr>
        <w:pStyle w:val="Definition"/>
      </w:pPr>
      <w:r w:rsidRPr="00D15B17">
        <w:rPr>
          <w:b/>
          <w:bCs/>
          <w:i/>
          <w:iCs/>
        </w:rPr>
        <w:t>modular assessment period</w:t>
      </w:r>
      <w:r w:rsidRPr="00D15B17">
        <w:rPr>
          <w:b/>
          <w:i/>
        </w:rPr>
        <w:t xml:space="preserve"> </w:t>
      </w:r>
      <w:r w:rsidRPr="00D15B17">
        <w:t xml:space="preserve">has the meaning given </w:t>
      </w:r>
      <w:r w:rsidR="00997B76" w:rsidRPr="00D15B17">
        <w:t>by subregulation</w:t>
      </w:r>
      <w:r w:rsidR="00D15B17">
        <w:t> </w:t>
      </w:r>
      <w:r w:rsidR="00997B76" w:rsidRPr="00D15B17">
        <w:t>77(2)</w:t>
      </w:r>
      <w:r w:rsidRPr="00D15B17">
        <w:t>.</w:t>
      </w:r>
    </w:p>
    <w:p w:rsidR="00536E54" w:rsidRPr="00D15B17" w:rsidRDefault="00536E54" w:rsidP="00536E54">
      <w:pPr>
        <w:pStyle w:val="Definition"/>
      </w:pPr>
      <w:r w:rsidRPr="00D15B17">
        <w:rPr>
          <w:b/>
          <w:i/>
        </w:rPr>
        <w:t>multi</w:t>
      </w:r>
      <w:r w:rsidR="00D15B17">
        <w:rPr>
          <w:b/>
          <w:i/>
        </w:rPr>
        <w:noBreakHyphen/>
      </w:r>
      <w:r w:rsidRPr="00D15B17">
        <w:rPr>
          <w:b/>
          <w:i/>
        </w:rPr>
        <w:t>category licence</w:t>
      </w:r>
      <w:r w:rsidRPr="00D15B17">
        <w:t xml:space="preserve"> means a licence issued under Part</w:t>
      </w:r>
      <w:r w:rsidR="00D15B17">
        <w:t> </w:t>
      </w:r>
      <w:r w:rsidRPr="00D15B17">
        <w:t>8 of the Code to carry out steps in the manufacture of a veterinary chemical product mentioned in the definition of one of the following terms:</w:t>
      </w:r>
    </w:p>
    <w:p w:rsidR="00536E54" w:rsidRPr="00D15B17" w:rsidRDefault="00536E54" w:rsidP="00536E54">
      <w:pPr>
        <w:pStyle w:val="paragraph"/>
      </w:pPr>
      <w:r w:rsidRPr="00D15B17">
        <w:tab/>
        <w:t>(a)</w:t>
      </w:r>
      <w:r w:rsidRPr="00D15B17">
        <w:tab/>
        <w:t>category 2 licence;</w:t>
      </w:r>
    </w:p>
    <w:p w:rsidR="00536E54" w:rsidRPr="00D15B17" w:rsidRDefault="00536E54" w:rsidP="00536E54">
      <w:pPr>
        <w:pStyle w:val="paragraph"/>
      </w:pPr>
      <w:r w:rsidRPr="00D15B17">
        <w:tab/>
        <w:t>(b)</w:t>
      </w:r>
      <w:r w:rsidRPr="00D15B17">
        <w:tab/>
        <w:t>category 3 licence;</w:t>
      </w:r>
    </w:p>
    <w:p w:rsidR="00536E54" w:rsidRPr="00D15B17" w:rsidRDefault="00536E54" w:rsidP="00536E54">
      <w:pPr>
        <w:pStyle w:val="paragraph"/>
      </w:pPr>
      <w:r w:rsidRPr="00D15B17">
        <w:tab/>
        <w:t>(c)</w:t>
      </w:r>
      <w:r w:rsidRPr="00D15B17">
        <w:tab/>
        <w:t>category 4 licence;</w:t>
      </w:r>
    </w:p>
    <w:p w:rsidR="00536E54" w:rsidRPr="00D15B17" w:rsidRDefault="00536E54" w:rsidP="00536E54">
      <w:pPr>
        <w:pStyle w:val="subsection2"/>
      </w:pPr>
      <w:r w:rsidRPr="00D15B17">
        <w:t>at the same premises as are used to carry out steps in the manufacture of veterinary chemical products mentioned in the definition of at least one other of those terms.</w:t>
      </w:r>
    </w:p>
    <w:p w:rsidR="00D9549D" w:rsidRPr="00D15B17" w:rsidRDefault="00D9549D" w:rsidP="000D307C">
      <w:pPr>
        <w:pStyle w:val="Definition"/>
      </w:pPr>
      <w:r w:rsidRPr="00D15B17">
        <w:rPr>
          <w:b/>
          <w:bCs/>
          <w:i/>
          <w:iCs/>
        </w:rPr>
        <w:t>NATA</w:t>
      </w:r>
      <w:r w:rsidRPr="00D15B17">
        <w:rPr>
          <w:b/>
          <w:i/>
        </w:rPr>
        <w:t xml:space="preserve"> </w:t>
      </w:r>
      <w:r w:rsidRPr="00D15B17">
        <w:t>means the National Association of Testing Authorities, Australia, a company having the Australian Company Number 004379748.</w:t>
      </w:r>
    </w:p>
    <w:p w:rsidR="00D9549D" w:rsidRPr="00D15B17" w:rsidRDefault="00D9549D" w:rsidP="000D307C">
      <w:pPr>
        <w:pStyle w:val="Definition"/>
      </w:pPr>
      <w:r w:rsidRPr="00D15B17">
        <w:rPr>
          <w:b/>
          <w:bCs/>
          <w:i/>
          <w:iCs/>
        </w:rPr>
        <w:t>notification number</w:t>
      </w:r>
      <w:r w:rsidRPr="00D15B17">
        <w:t>, means a notification number assigned to a person under regulation</w:t>
      </w:r>
      <w:r w:rsidR="00D15B17">
        <w:t> </w:t>
      </w:r>
      <w:r w:rsidRPr="00D15B17">
        <w:t>47.</w:t>
      </w:r>
    </w:p>
    <w:p w:rsidR="00D9549D" w:rsidRPr="00D15B17" w:rsidRDefault="00D9549D" w:rsidP="000D307C">
      <w:pPr>
        <w:pStyle w:val="Definition"/>
      </w:pPr>
      <w:r w:rsidRPr="00D15B17">
        <w:rPr>
          <w:b/>
          <w:bCs/>
          <w:i/>
          <w:iCs/>
        </w:rPr>
        <w:t xml:space="preserve">nutritional ingredient </w:t>
      </w:r>
      <w:r w:rsidRPr="00D15B17">
        <w:rPr>
          <w:bCs/>
          <w:iCs/>
        </w:rPr>
        <w:t>includes</w:t>
      </w:r>
      <w:r w:rsidRPr="00D15B17">
        <w:t>, but is not limited to, the following:</w:t>
      </w:r>
    </w:p>
    <w:p w:rsidR="00D9549D" w:rsidRPr="00D15B17" w:rsidRDefault="00D9549D" w:rsidP="000D307C">
      <w:pPr>
        <w:pStyle w:val="paragraph"/>
      </w:pPr>
      <w:r w:rsidRPr="00D15B17">
        <w:tab/>
        <w:t>(a)</w:t>
      </w:r>
      <w:r w:rsidRPr="00D15B17">
        <w:tab/>
        <w:t>protein meals (as a protein source);</w:t>
      </w:r>
    </w:p>
    <w:p w:rsidR="00D9549D" w:rsidRPr="00D15B17" w:rsidRDefault="00D9549D" w:rsidP="000D307C">
      <w:pPr>
        <w:pStyle w:val="paragraph"/>
      </w:pPr>
      <w:r w:rsidRPr="00D15B17">
        <w:tab/>
        <w:t>(b)</w:t>
      </w:r>
      <w:r w:rsidRPr="00D15B17">
        <w:tab/>
        <w:t>fermentation products from human foods, (including brewer’s grains, yeasts and yeast extracts);</w:t>
      </w:r>
    </w:p>
    <w:p w:rsidR="00D9549D" w:rsidRPr="00D15B17" w:rsidRDefault="00D9549D" w:rsidP="000D307C">
      <w:pPr>
        <w:pStyle w:val="paragraph"/>
      </w:pPr>
      <w:r w:rsidRPr="00D15B17">
        <w:tab/>
        <w:t>(c)</w:t>
      </w:r>
      <w:r w:rsidRPr="00D15B17">
        <w:tab/>
        <w:t>hay, including lucerne hay and peanut hay;</w:t>
      </w:r>
    </w:p>
    <w:p w:rsidR="00D9549D" w:rsidRPr="00D15B17" w:rsidRDefault="00D9549D" w:rsidP="000D307C">
      <w:pPr>
        <w:pStyle w:val="paragraph"/>
      </w:pPr>
      <w:r w:rsidRPr="00D15B17">
        <w:tab/>
        <w:t>(d)</w:t>
      </w:r>
      <w:r w:rsidRPr="00D15B17">
        <w:tab/>
        <w:t>chaff;</w:t>
      </w:r>
    </w:p>
    <w:p w:rsidR="00D9549D" w:rsidRPr="00D15B17" w:rsidRDefault="00D9549D" w:rsidP="000D307C">
      <w:pPr>
        <w:pStyle w:val="paragraph"/>
      </w:pPr>
      <w:r w:rsidRPr="00D15B17">
        <w:tab/>
        <w:t>(e)</w:t>
      </w:r>
      <w:r w:rsidRPr="00D15B17">
        <w:tab/>
        <w:t>straw;</w:t>
      </w:r>
    </w:p>
    <w:p w:rsidR="00D9549D" w:rsidRPr="00D15B17" w:rsidRDefault="00D9549D" w:rsidP="000D307C">
      <w:pPr>
        <w:pStyle w:val="paragraph"/>
      </w:pPr>
      <w:r w:rsidRPr="00D15B17">
        <w:tab/>
        <w:t>(f)</w:t>
      </w:r>
      <w:r w:rsidRPr="00D15B17">
        <w:tab/>
        <w:t>grains, other similar seeds and the products of those grains or seeds;</w:t>
      </w:r>
    </w:p>
    <w:p w:rsidR="00D9549D" w:rsidRPr="00D15B17" w:rsidRDefault="00D9549D" w:rsidP="000D307C">
      <w:pPr>
        <w:pStyle w:val="paragraph"/>
      </w:pPr>
      <w:r w:rsidRPr="00D15B17">
        <w:tab/>
        <w:t>(g)</w:t>
      </w:r>
      <w:r w:rsidRPr="00D15B17">
        <w:tab/>
        <w:t>vitamins, minerals and amino acids at normal nutritional levels;</w:t>
      </w:r>
    </w:p>
    <w:p w:rsidR="00D9549D" w:rsidRPr="00D15B17" w:rsidRDefault="00D9549D" w:rsidP="000D307C">
      <w:pPr>
        <w:pStyle w:val="paragraph"/>
      </w:pPr>
      <w:r w:rsidRPr="00D15B17">
        <w:tab/>
        <w:t>(h)</w:t>
      </w:r>
      <w:r w:rsidRPr="00D15B17">
        <w:tab/>
        <w:t>salt, limestone and inorganic phosphorus sources;</w:t>
      </w:r>
    </w:p>
    <w:p w:rsidR="00D9549D" w:rsidRPr="00D15B17" w:rsidRDefault="00D9549D" w:rsidP="000D307C">
      <w:pPr>
        <w:pStyle w:val="paragraph"/>
      </w:pPr>
      <w:r w:rsidRPr="00D15B17">
        <w:tab/>
        <w:t>(i)</w:t>
      </w:r>
      <w:r w:rsidRPr="00D15B17">
        <w:tab/>
        <w:t>fats and oils;</w:t>
      </w:r>
    </w:p>
    <w:p w:rsidR="00D9549D" w:rsidRPr="00D15B17" w:rsidRDefault="00D9549D" w:rsidP="000D307C">
      <w:pPr>
        <w:pStyle w:val="paragraph"/>
      </w:pPr>
      <w:r w:rsidRPr="00D15B17">
        <w:tab/>
        <w:t>(j)</w:t>
      </w:r>
      <w:r w:rsidRPr="00D15B17">
        <w:tab/>
        <w:t>milk by</w:t>
      </w:r>
      <w:r w:rsidR="00D15B17">
        <w:noBreakHyphen/>
      </w:r>
      <w:r w:rsidRPr="00D15B17">
        <w:t>products;</w:t>
      </w:r>
    </w:p>
    <w:p w:rsidR="00D9549D" w:rsidRPr="00D15B17" w:rsidRDefault="00D9549D" w:rsidP="000D307C">
      <w:pPr>
        <w:pStyle w:val="paragraph"/>
      </w:pPr>
      <w:r w:rsidRPr="00D15B17">
        <w:tab/>
        <w:t>(k)</w:t>
      </w:r>
      <w:r w:rsidRPr="00D15B17">
        <w:tab/>
        <w:t>non</w:t>
      </w:r>
      <w:r w:rsidR="00D15B17">
        <w:noBreakHyphen/>
      </w:r>
      <w:r w:rsidRPr="00D15B17">
        <w:t>protein nitrogen sources;</w:t>
      </w:r>
    </w:p>
    <w:p w:rsidR="00D9549D" w:rsidRPr="00D15B17" w:rsidRDefault="00D9549D" w:rsidP="000D307C">
      <w:pPr>
        <w:pStyle w:val="paragraph"/>
      </w:pPr>
      <w:r w:rsidRPr="00D15B17">
        <w:tab/>
        <w:t>(l)</w:t>
      </w:r>
      <w:r w:rsidRPr="00D15B17">
        <w:tab/>
        <w:t>molasses.</w:t>
      </w:r>
    </w:p>
    <w:p w:rsidR="00D9549D" w:rsidRPr="00D15B17" w:rsidRDefault="00D9549D" w:rsidP="000D307C">
      <w:pPr>
        <w:pStyle w:val="Definition"/>
      </w:pPr>
      <w:r w:rsidRPr="00D15B17">
        <w:rPr>
          <w:b/>
          <w:bCs/>
          <w:i/>
          <w:iCs/>
        </w:rPr>
        <w:t>poison schedule classification</w:t>
      </w:r>
      <w:r w:rsidRPr="00D15B17">
        <w:t xml:space="preserve">, in relation to a chemical product, means classification of the product or any of its constituents in the </w:t>
      </w:r>
      <w:r w:rsidR="00BD10A0" w:rsidRPr="00D15B17">
        <w:t>current Poisons Standard.</w:t>
      </w:r>
    </w:p>
    <w:p w:rsidR="00D9549D" w:rsidRPr="00D15B17" w:rsidRDefault="00D9549D" w:rsidP="000D307C">
      <w:pPr>
        <w:pStyle w:val="Definition"/>
      </w:pPr>
      <w:r w:rsidRPr="00D15B17">
        <w:rPr>
          <w:b/>
          <w:bCs/>
          <w:i/>
          <w:iCs/>
        </w:rPr>
        <w:t>pool or spa hypochlorite</w:t>
      </w:r>
      <w:r w:rsidRPr="00D15B17">
        <w:rPr>
          <w:b/>
          <w:i/>
        </w:rPr>
        <w:t xml:space="preserve"> </w:t>
      </w:r>
      <w:r w:rsidRPr="00D15B17">
        <w:t>means a chemical product that:</w:t>
      </w:r>
    </w:p>
    <w:p w:rsidR="00D9549D" w:rsidRPr="00D15B17" w:rsidRDefault="00D9549D" w:rsidP="000D307C">
      <w:pPr>
        <w:pStyle w:val="paragraph"/>
      </w:pPr>
      <w:r w:rsidRPr="00D15B17">
        <w:tab/>
        <w:t>(a)</w:t>
      </w:r>
      <w:r w:rsidRPr="00D15B17">
        <w:tab/>
        <w:t>is for use in a swimming pool or spa that is for use by human beings; and</w:t>
      </w:r>
    </w:p>
    <w:p w:rsidR="00D9549D" w:rsidRPr="00D15B17" w:rsidRDefault="00D9549D" w:rsidP="000D307C">
      <w:pPr>
        <w:pStyle w:val="paragraph"/>
      </w:pPr>
      <w:r w:rsidRPr="00D15B17">
        <w:tab/>
        <w:t>(b)</w:t>
      </w:r>
      <w:r w:rsidRPr="00D15B17">
        <w:tab/>
        <w:t xml:space="preserve">is a formulation of calcium hypochlorite, lithium hypochlorite or sodium hypochlorite that complies with the standard (if any) last published for that formulation by the National Registration Authority for Agricultural and Veterinary Products in the </w:t>
      </w:r>
      <w:r w:rsidRPr="00D15B17">
        <w:rPr>
          <w:i/>
        </w:rPr>
        <w:t xml:space="preserve">Gazette </w:t>
      </w:r>
      <w:r w:rsidRPr="00D15B17">
        <w:t>and in force on 31</w:t>
      </w:r>
      <w:r w:rsidR="00D15B17">
        <w:t> </w:t>
      </w:r>
      <w:r w:rsidRPr="00D15B17">
        <w:t>October 1999.</w:t>
      </w:r>
    </w:p>
    <w:p w:rsidR="00D9549D" w:rsidRPr="00D15B17" w:rsidRDefault="000D307C" w:rsidP="000D307C">
      <w:pPr>
        <w:pStyle w:val="notetext"/>
      </w:pPr>
      <w:r w:rsidRPr="00D15B17">
        <w:t>Note:</w:t>
      </w:r>
      <w:r w:rsidRPr="00D15B17">
        <w:tab/>
      </w:r>
      <w:r w:rsidR="00D9549D" w:rsidRPr="00D15B17">
        <w:t>The National Registration Authority for Agricultural and Veterinary Products is the former name of APVMA.</w:t>
      </w:r>
    </w:p>
    <w:p w:rsidR="00D9549D" w:rsidRPr="00D15B17" w:rsidRDefault="00D9549D" w:rsidP="000D307C">
      <w:pPr>
        <w:pStyle w:val="Definition"/>
      </w:pPr>
      <w:r w:rsidRPr="00D15B17">
        <w:rPr>
          <w:b/>
          <w:bCs/>
          <w:i/>
          <w:iCs/>
        </w:rPr>
        <w:t>premix</w:t>
      </w:r>
      <w:r w:rsidRPr="00D15B17">
        <w:rPr>
          <w:b/>
          <w:i/>
        </w:rPr>
        <w:t xml:space="preserve"> </w:t>
      </w:r>
      <w:r w:rsidRPr="00D15B17">
        <w:t>means a mixture that:</w:t>
      </w:r>
    </w:p>
    <w:p w:rsidR="00D9549D" w:rsidRPr="00D15B17" w:rsidRDefault="00D9549D" w:rsidP="000D307C">
      <w:pPr>
        <w:pStyle w:val="paragraph"/>
      </w:pPr>
      <w:r w:rsidRPr="00D15B17">
        <w:tab/>
        <w:t>(a)</w:t>
      </w:r>
      <w:r w:rsidRPr="00D15B17">
        <w:tab/>
        <w:t>contains vitamins, minerals, amino acids or other substances; and</w:t>
      </w:r>
    </w:p>
    <w:p w:rsidR="00D9549D" w:rsidRPr="00D15B17" w:rsidRDefault="00D9549D" w:rsidP="000D307C">
      <w:pPr>
        <w:pStyle w:val="paragraph"/>
      </w:pPr>
      <w:r w:rsidRPr="00D15B17">
        <w:tab/>
        <w:t>(b)</w:t>
      </w:r>
      <w:r w:rsidRPr="00D15B17">
        <w:tab/>
        <w:t>is intended to be added to stockfood to form a finished feed for feeding to a group of animals.</w:t>
      </w:r>
    </w:p>
    <w:p w:rsidR="00D9549D" w:rsidRPr="00D15B17" w:rsidRDefault="00D9549D" w:rsidP="000D307C">
      <w:pPr>
        <w:pStyle w:val="Definition"/>
      </w:pPr>
      <w:r w:rsidRPr="00D15B17">
        <w:rPr>
          <w:b/>
          <w:bCs/>
          <w:i/>
          <w:iCs/>
        </w:rPr>
        <w:t>purchaser declaration number</w:t>
      </w:r>
      <w:r w:rsidRPr="00D15B17">
        <w:rPr>
          <w:b/>
          <w:i/>
        </w:rPr>
        <w:t xml:space="preserve"> </w:t>
      </w:r>
      <w:r w:rsidRPr="00D15B17">
        <w:t>means a distinguishing number issued in respect of premises by a State or Territory or by an authority of a State or Territory, for the purpose of identifying those premises as premises where animals to be treated with a hormonal growth promotant are, or are to be, kept.</w:t>
      </w:r>
    </w:p>
    <w:p w:rsidR="00D9549D" w:rsidRPr="00D15B17" w:rsidRDefault="00D9549D" w:rsidP="000D307C">
      <w:pPr>
        <w:pStyle w:val="Definition"/>
      </w:pPr>
      <w:r w:rsidRPr="00D15B17">
        <w:rPr>
          <w:b/>
          <w:i/>
        </w:rPr>
        <w:t xml:space="preserve">reference active constituent </w:t>
      </w:r>
      <w:r w:rsidRPr="00D15B17">
        <w:t>has the meaning given by regulation</w:t>
      </w:r>
      <w:r w:rsidR="00D15B17">
        <w:t> </w:t>
      </w:r>
      <w:r w:rsidRPr="00D15B17">
        <w:t>3A.</w:t>
      </w:r>
    </w:p>
    <w:p w:rsidR="00D9549D" w:rsidRPr="00D15B17" w:rsidRDefault="00D9549D" w:rsidP="000D307C">
      <w:pPr>
        <w:pStyle w:val="Definition"/>
      </w:pPr>
      <w:r w:rsidRPr="00D15B17">
        <w:rPr>
          <w:b/>
          <w:i/>
        </w:rPr>
        <w:t xml:space="preserve">reference chemical product </w:t>
      </w:r>
      <w:r w:rsidRPr="00D15B17">
        <w:t>has the meaning given by regulation</w:t>
      </w:r>
      <w:r w:rsidR="00D15B17">
        <w:t> </w:t>
      </w:r>
      <w:r w:rsidRPr="00D15B17">
        <w:t>3B.</w:t>
      </w:r>
    </w:p>
    <w:p w:rsidR="00D9549D" w:rsidRPr="00D15B17" w:rsidRDefault="00D9549D" w:rsidP="000D307C">
      <w:pPr>
        <w:pStyle w:val="Definition"/>
      </w:pPr>
      <w:r w:rsidRPr="00D15B17">
        <w:rPr>
          <w:b/>
          <w:bCs/>
          <w:i/>
          <w:iCs/>
        </w:rPr>
        <w:t>stockfood</w:t>
      </w:r>
      <w:r w:rsidRPr="00D15B17">
        <w:rPr>
          <w:b/>
          <w:i/>
        </w:rPr>
        <w:t xml:space="preserve"> </w:t>
      </w:r>
      <w:r w:rsidRPr="00D15B17">
        <w:t>means a basic food or food mixture that:</w:t>
      </w:r>
    </w:p>
    <w:p w:rsidR="00D9549D" w:rsidRPr="00D15B17" w:rsidRDefault="00D9549D" w:rsidP="000D307C">
      <w:pPr>
        <w:pStyle w:val="paragraph"/>
      </w:pPr>
      <w:r w:rsidRPr="00D15B17">
        <w:tab/>
        <w:t>(a)</w:t>
      </w:r>
      <w:r w:rsidRPr="00D15B17">
        <w:tab/>
        <w:t>contains one or more nutritional ingredients; and</w:t>
      </w:r>
    </w:p>
    <w:p w:rsidR="00D9549D" w:rsidRPr="00D15B17" w:rsidRDefault="00D9549D" w:rsidP="000D307C">
      <w:pPr>
        <w:pStyle w:val="paragraph"/>
      </w:pPr>
      <w:r w:rsidRPr="00D15B17">
        <w:tab/>
        <w:t>(b)</w:t>
      </w:r>
      <w:r w:rsidRPr="00D15B17">
        <w:tab/>
        <w:t>is intended to be fed to animals for the maintenance of life, normal growth, production, work, reproduction or performance.</w:t>
      </w:r>
    </w:p>
    <w:p w:rsidR="00D9549D" w:rsidRPr="00D15B17" w:rsidRDefault="00D9549D" w:rsidP="000D307C">
      <w:pPr>
        <w:pStyle w:val="Definition"/>
      </w:pPr>
      <w:r w:rsidRPr="00D15B17">
        <w:rPr>
          <w:b/>
          <w:bCs/>
          <w:i/>
          <w:iCs/>
        </w:rPr>
        <w:t>stockfood supplement</w:t>
      </w:r>
      <w:r w:rsidRPr="00D15B17">
        <w:rPr>
          <w:b/>
          <w:i/>
        </w:rPr>
        <w:t xml:space="preserve"> </w:t>
      </w:r>
      <w:r w:rsidRPr="00D15B17">
        <w:t>means any substance or mixture of substances in the form of tablets, sachets or measures added to stockfood for administration to animals individually in order to supplement or balance that stockfood, but does not include a substance or mixture of substances in an injectable dose form, an intraruminal bolus, a block or a lick.</w:t>
      </w:r>
    </w:p>
    <w:p w:rsidR="00D9549D" w:rsidRPr="00D15B17" w:rsidRDefault="00D9549D" w:rsidP="000D307C">
      <w:pPr>
        <w:pStyle w:val="Definition"/>
      </w:pPr>
      <w:r w:rsidRPr="00D15B17">
        <w:rPr>
          <w:b/>
          <w:bCs/>
          <w:i/>
          <w:iCs/>
        </w:rPr>
        <w:t>supply</w:t>
      </w:r>
      <w:r w:rsidRPr="00D15B17">
        <w:t>, in relation to any product or thing, includes cause or permit the supply of the product or thing.</w:t>
      </w:r>
    </w:p>
    <w:p w:rsidR="00D9549D" w:rsidRPr="00D15B17" w:rsidRDefault="000D307C" w:rsidP="000D307C">
      <w:pPr>
        <w:pStyle w:val="notetext"/>
      </w:pPr>
      <w:r w:rsidRPr="00D15B17">
        <w:rPr>
          <w:iCs/>
        </w:rPr>
        <w:t>Note:</w:t>
      </w:r>
      <w:r w:rsidRPr="00D15B17">
        <w:rPr>
          <w:iCs/>
        </w:rPr>
        <w:tab/>
      </w:r>
      <w:r w:rsidR="00D9549D" w:rsidRPr="00D15B17">
        <w:t>Section</w:t>
      </w:r>
      <w:r w:rsidR="00D15B17">
        <w:t> </w:t>
      </w:r>
      <w:r w:rsidR="00D9549D" w:rsidRPr="00D15B17">
        <w:t xml:space="preserve">3 of the Code provides that </w:t>
      </w:r>
      <w:r w:rsidR="00D9549D" w:rsidRPr="00D15B17">
        <w:rPr>
          <w:b/>
          <w:bCs/>
          <w:i/>
          <w:iCs/>
        </w:rPr>
        <w:t>supply</w:t>
      </w:r>
      <w:r w:rsidR="00D9549D" w:rsidRPr="00D15B17">
        <w:t xml:space="preserve"> includes do, or cause or permit the doing of, any of the following:</w:t>
      </w:r>
    </w:p>
    <w:p w:rsidR="00D9549D" w:rsidRPr="00D15B17" w:rsidRDefault="00D9549D" w:rsidP="000D307C">
      <w:pPr>
        <w:pStyle w:val="notepara"/>
      </w:pPr>
      <w:r w:rsidRPr="00D15B17">
        <w:t>(a)</w:t>
      </w:r>
      <w:r w:rsidRPr="00D15B17">
        <w:tab/>
        <w:t>sell;</w:t>
      </w:r>
    </w:p>
    <w:p w:rsidR="00D9549D" w:rsidRPr="00D15B17" w:rsidRDefault="00D9549D" w:rsidP="000D307C">
      <w:pPr>
        <w:pStyle w:val="notepara"/>
      </w:pPr>
      <w:r w:rsidRPr="00D15B17">
        <w:t>(b)</w:t>
      </w:r>
      <w:r w:rsidRPr="00D15B17">
        <w:tab/>
        <w:t>expose for sale;</w:t>
      </w:r>
    </w:p>
    <w:p w:rsidR="00D9549D" w:rsidRPr="00D15B17" w:rsidRDefault="00D9549D" w:rsidP="000D307C">
      <w:pPr>
        <w:pStyle w:val="notepara"/>
      </w:pPr>
      <w:r w:rsidRPr="00D15B17">
        <w:t>(c)</w:t>
      </w:r>
      <w:r w:rsidRPr="00D15B17">
        <w:tab/>
        <w:t>send or deliver for sale or on sale;</w:t>
      </w:r>
    </w:p>
    <w:p w:rsidR="00D9549D" w:rsidRPr="00D15B17" w:rsidRDefault="00D9549D" w:rsidP="000D307C">
      <w:pPr>
        <w:pStyle w:val="notepara"/>
      </w:pPr>
      <w:r w:rsidRPr="00D15B17">
        <w:t>(d)</w:t>
      </w:r>
      <w:r w:rsidRPr="00D15B17">
        <w:tab/>
        <w:t>dispose of under a hire purchase agreement;</w:t>
      </w:r>
    </w:p>
    <w:p w:rsidR="00D9549D" w:rsidRPr="00D15B17" w:rsidRDefault="00D9549D" w:rsidP="000D307C">
      <w:pPr>
        <w:pStyle w:val="notepara"/>
      </w:pPr>
      <w:r w:rsidRPr="00D15B17">
        <w:t>(e)</w:t>
      </w:r>
      <w:r w:rsidRPr="00D15B17">
        <w:tab/>
        <w:t>exchange;</w:t>
      </w:r>
    </w:p>
    <w:p w:rsidR="00D9549D" w:rsidRPr="00D15B17" w:rsidRDefault="00D9549D" w:rsidP="000D307C">
      <w:pPr>
        <w:pStyle w:val="notepara"/>
      </w:pPr>
      <w:r w:rsidRPr="00D15B17">
        <w:t>(f)</w:t>
      </w:r>
      <w:r w:rsidRPr="00D15B17">
        <w:tab/>
        <w:t>give;</w:t>
      </w:r>
    </w:p>
    <w:p w:rsidR="00D9549D" w:rsidRPr="00D15B17" w:rsidRDefault="00D9549D" w:rsidP="000D307C">
      <w:pPr>
        <w:pStyle w:val="notepara"/>
      </w:pPr>
      <w:r w:rsidRPr="00D15B17">
        <w:t>(g)</w:t>
      </w:r>
      <w:r w:rsidRPr="00D15B17">
        <w:tab/>
        <w:t>offer to do an act that would be a supply (including an act referred to in any of the above paragraphs).</w:t>
      </w:r>
    </w:p>
    <w:p w:rsidR="00627E70" w:rsidRPr="00D15B17" w:rsidRDefault="00627E70" w:rsidP="00627E70">
      <w:pPr>
        <w:pStyle w:val="Definition"/>
      </w:pPr>
      <w:r w:rsidRPr="00D15B17">
        <w:rPr>
          <w:b/>
          <w:i/>
        </w:rPr>
        <w:t>timeshift application</w:t>
      </w:r>
      <w:r w:rsidRPr="00D15B17">
        <w:t xml:space="preserve"> means an application that:</w:t>
      </w:r>
    </w:p>
    <w:p w:rsidR="00627E70" w:rsidRPr="00D15B17" w:rsidRDefault="00627E70" w:rsidP="00627E70">
      <w:pPr>
        <w:pStyle w:val="paragraph"/>
      </w:pPr>
      <w:r w:rsidRPr="00D15B17">
        <w:tab/>
        <w:t>(a)</w:t>
      </w:r>
      <w:r w:rsidRPr="00D15B17">
        <w:tab/>
        <w:t>is for:</w:t>
      </w:r>
    </w:p>
    <w:p w:rsidR="00627E70" w:rsidRPr="00D15B17" w:rsidRDefault="00627E70" w:rsidP="00627E70">
      <w:pPr>
        <w:pStyle w:val="paragraphsub"/>
      </w:pPr>
      <w:r w:rsidRPr="00D15B17">
        <w:tab/>
        <w:t>(i)</w:t>
      </w:r>
      <w:r w:rsidRPr="00D15B17">
        <w:tab/>
        <w:t>approval of an active constituent that is not a previously endorsed active constituent; or</w:t>
      </w:r>
    </w:p>
    <w:p w:rsidR="00997B76" w:rsidRPr="00D15B17" w:rsidRDefault="00997B76" w:rsidP="00997B76">
      <w:pPr>
        <w:pStyle w:val="paragraphsub"/>
      </w:pPr>
      <w:r w:rsidRPr="00D15B17">
        <w:tab/>
        <w:t>(ia)</w:t>
      </w:r>
      <w:r w:rsidRPr="00D15B17">
        <w:tab/>
        <w:t>registration of a chemical product which contains a previously endorsed active constituent and for which a full assessment is required; or</w:t>
      </w:r>
    </w:p>
    <w:p w:rsidR="00627E70" w:rsidRPr="00D15B17" w:rsidRDefault="00627E70" w:rsidP="00627E70">
      <w:pPr>
        <w:pStyle w:val="paragraphsub"/>
      </w:pPr>
      <w:r w:rsidRPr="00D15B17">
        <w:tab/>
        <w:t>(ii)</w:t>
      </w:r>
      <w:r w:rsidRPr="00D15B17">
        <w:tab/>
        <w:t>registration of a chemical product containing an active constituent that is not an active constituent contained in any other registered chemical product; and</w:t>
      </w:r>
    </w:p>
    <w:p w:rsidR="00627E70" w:rsidRPr="00D15B17" w:rsidRDefault="00627E70" w:rsidP="00627E70">
      <w:pPr>
        <w:pStyle w:val="paragraph"/>
      </w:pPr>
      <w:r w:rsidRPr="00D15B17">
        <w:tab/>
        <w:t>(b)</w:t>
      </w:r>
      <w:r w:rsidRPr="00D15B17">
        <w:tab/>
        <w:t>will, by agreement of the applicant and the APVMA, be assessed in accordance with assessment periods set out in a project plan for the application agreed to by the applicant and the APVMA.</w:t>
      </w:r>
    </w:p>
    <w:p w:rsidR="00D9549D" w:rsidRPr="00D15B17" w:rsidRDefault="00D9549D" w:rsidP="000D307C">
      <w:pPr>
        <w:pStyle w:val="Definition"/>
      </w:pPr>
      <w:r w:rsidRPr="00D15B17">
        <w:rPr>
          <w:b/>
          <w:i/>
        </w:rPr>
        <w:t xml:space="preserve">total leviable value </w:t>
      </w:r>
      <w:r w:rsidRPr="00D15B17">
        <w:t xml:space="preserve">has the same meaning as in the </w:t>
      </w:r>
      <w:r w:rsidRPr="00D15B17">
        <w:rPr>
          <w:i/>
        </w:rPr>
        <w:t>Agricultural and Veterinary Chemical Products (Collection of Levy) Act 1994</w:t>
      </w:r>
      <w:r w:rsidRPr="00D15B17">
        <w:t>.</w:t>
      </w:r>
    </w:p>
    <w:p w:rsidR="00997B76" w:rsidRPr="00D15B17" w:rsidRDefault="00997B76" w:rsidP="00997B76">
      <w:pPr>
        <w:pStyle w:val="Definition"/>
      </w:pPr>
      <w:r w:rsidRPr="00D15B17">
        <w:rPr>
          <w:b/>
          <w:bCs/>
          <w:i/>
          <w:iCs/>
        </w:rPr>
        <w:t>United States Pharmacopeia</w:t>
      </w:r>
      <w:r w:rsidRPr="00D15B17">
        <w:t xml:space="preserve"> means the book of that name published by the United States Pharmacopeia Convention.</w:t>
      </w:r>
    </w:p>
    <w:p w:rsidR="00BD10A0" w:rsidRPr="00D15B17" w:rsidRDefault="000D307C" w:rsidP="000D307C">
      <w:pPr>
        <w:pStyle w:val="notetext"/>
      </w:pPr>
      <w:r w:rsidRPr="00D15B17">
        <w:t>Note:</w:t>
      </w:r>
      <w:r w:rsidRPr="00D15B17">
        <w:tab/>
      </w:r>
      <w:r w:rsidR="00BD10A0" w:rsidRPr="00D15B17">
        <w:t>Several other words and expressions used in these Regulations have the meaning given by section</w:t>
      </w:r>
      <w:r w:rsidR="00D15B17">
        <w:t> </w:t>
      </w:r>
      <w:r w:rsidR="00BD10A0" w:rsidRPr="00D15B17">
        <w:t>3 of the Code in the Schedule to the Act. For example:</w:t>
      </w:r>
    </w:p>
    <w:p w:rsidR="00BD10A0" w:rsidRPr="00D15B17" w:rsidRDefault="00BD10A0" w:rsidP="000D307C">
      <w:pPr>
        <w:pStyle w:val="notepara"/>
      </w:pPr>
      <w:r w:rsidRPr="00D15B17">
        <w:sym w:font="Symbol" w:char="F0B7"/>
      </w:r>
      <w:r w:rsidRPr="00D15B17">
        <w:tab/>
        <w:t>active constituent</w:t>
      </w:r>
    </w:p>
    <w:p w:rsidR="00BD10A0" w:rsidRPr="00D15B17" w:rsidRDefault="00BD10A0" w:rsidP="000D307C">
      <w:pPr>
        <w:pStyle w:val="notepara"/>
      </w:pPr>
      <w:r w:rsidRPr="00D15B17">
        <w:sym w:font="Symbol" w:char="F0B7"/>
      </w:r>
      <w:r w:rsidRPr="00D15B17">
        <w:tab/>
        <w:t>agricultural chemical product</w:t>
      </w:r>
    </w:p>
    <w:p w:rsidR="00BD10A0" w:rsidRPr="00D15B17" w:rsidRDefault="00BD10A0" w:rsidP="000D307C">
      <w:pPr>
        <w:pStyle w:val="notepara"/>
      </w:pPr>
      <w:r w:rsidRPr="00D15B17">
        <w:sym w:font="Symbol" w:char="F0B7"/>
      </w:r>
      <w:r w:rsidRPr="00D15B17">
        <w:tab/>
        <w:t>approved label</w:t>
      </w:r>
    </w:p>
    <w:p w:rsidR="00BD10A0" w:rsidRPr="00D15B17" w:rsidRDefault="00BD10A0" w:rsidP="000D307C">
      <w:pPr>
        <w:pStyle w:val="notepara"/>
      </w:pPr>
      <w:r w:rsidRPr="00D15B17">
        <w:sym w:font="Symbol" w:char="F0B7"/>
      </w:r>
      <w:r w:rsidRPr="00D15B17">
        <w:tab/>
      </w:r>
      <w:r w:rsidR="00965954" w:rsidRPr="00D15B17">
        <w:t>holder</w:t>
      </w:r>
    </w:p>
    <w:p w:rsidR="00BD10A0" w:rsidRPr="00D15B17" w:rsidRDefault="00BD10A0" w:rsidP="000D307C">
      <w:pPr>
        <w:pStyle w:val="notepara"/>
      </w:pPr>
      <w:r w:rsidRPr="00D15B17">
        <w:sym w:font="Symbol" w:char="F0B7"/>
      </w:r>
      <w:r w:rsidRPr="00D15B17">
        <w:tab/>
        <w:t>label</w:t>
      </w:r>
    </w:p>
    <w:p w:rsidR="00BD10A0" w:rsidRPr="00D15B17" w:rsidRDefault="00BD10A0" w:rsidP="000D307C">
      <w:pPr>
        <w:pStyle w:val="notepara"/>
      </w:pPr>
      <w:r w:rsidRPr="00D15B17">
        <w:sym w:font="Symbol" w:char="F0B7"/>
      </w:r>
      <w:r w:rsidRPr="00D15B17">
        <w:tab/>
        <w:t>relevant particulars</w:t>
      </w:r>
    </w:p>
    <w:p w:rsidR="00BD10A0" w:rsidRPr="00D15B17" w:rsidRDefault="00BD10A0" w:rsidP="000D307C">
      <w:pPr>
        <w:pStyle w:val="notepara"/>
      </w:pPr>
      <w:r w:rsidRPr="00D15B17">
        <w:sym w:font="Symbol" w:char="F0B7"/>
      </w:r>
      <w:r w:rsidRPr="00D15B17">
        <w:tab/>
        <w:t>veterinary chemical product.</w:t>
      </w:r>
    </w:p>
    <w:p w:rsidR="00D9549D" w:rsidRPr="00D15B17" w:rsidRDefault="00D9549D" w:rsidP="000D307C">
      <w:pPr>
        <w:pStyle w:val="subsection"/>
      </w:pPr>
      <w:r w:rsidRPr="00D15B17">
        <w:rPr>
          <w:b/>
          <w:bCs/>
        </w:rPr>
        <w:tab/>
      </w:r>
      <w:r w:rsidRPr="00D15B17">
        <w:t>(1A)</w:t>
      </w:r>
      <w:r w:rsidRPr="00D15B17">
        <w:rPr>
          <w:b/>
          <w:bCs/>
        </w:rPr>
        <w:tab/>
      </w:r>
      <w:r w:rsidRPr="00D15B17">
        <w:t>Unless the contrary intention appears, an expression used in both these Regulations and the Code has the same meaning in these Regulations as in the Code.</w:t>
      </w:r>
    </w:p>
    <w:p w:rsidR="00D9549D" w:rsidRPr="00D15B17" w:rsidRDefault="00D9549D" w:rsidP="000D307C">
      <w:pPr>
        <w:pStyle w:val="subsection"/>
      </w:pPr>
      <w:r w:rsidRPr="00D15B17">
        <w:rPr>
          <w:b/>
          <w:bCs/>
        </w:rPr>
        <w:tab/>
      </w:r>
      <w:r w:rsidRPr="00D15B17">
        <w:t>(2)</w:t>
      </w:r>
      <w:r w:rsidRPr="00D15B17">
        <w:rPr>
          <w:b/>
          <w:bCs/>
        </w:rPr>
        <w:tab/>
      </w:r>
      <w:r w:rsidRPr="00D15B17">
        <w:t>Unless the contrary intention appears, a reference in these Regulations to a book or other publication is a reference to the latest edition of that book or publication as modified or amended from time to time, and includes any addendum or other addition to the book or publication.</w:t>
      </w:r>
    </w:p>
    <w:p w:rsidR="00D9549D" w:rsidRPr="00D15B17" w:rsidRDefault="00D9549D" w:rsidP="000D307C">
      <w:pPr>
        <w:pStyle w:val="ActHead5"/>
      </w:pPr>
      <w:bookmarkStart w:id="6" w:name="_Toc475522724"/>
      <w:r w:rsidRPr="00675556">
        <w:rPr>
          <w:rStyle w:val="CharSectno"/>
        </w:rPr>
        <w:t>3A</w:t>
      </w:r>
      <w:r w:rsidR="000D307C" w:rsidRPr="00D15B17">
        <w:t xml:space="preserve">  </w:t>
      </w:r>
      <w:r w:rsidRPr="00D15B17">
        <w:t xml:space="preserve">Meaning of </w:t>
      </w:r>
      <w:r w:rsidRPr="00D15B17">
        <w:rPr>
          <w:i/>
        </w:rPr>
        <w:t>reference active constituent</w:t>
      </w:r>
      <w:bookmarkEnd w:id="6"/>
    </w:p>
    <w:p w:rsidR="00D9549D" w:rsidRPr="00D15B17" w:rsidRDefault="00D9549D" w:rsidP="000D307C">
      <w:pPr>
        <w:pStyle w:val="subsection"/>
      </w:pPr>
      <w:r w:rsidRPr="00D15B17">
        <w:tab/>
      </w:r>
      <w:r w:rsidRPr="00D15B17">
        <w:tab/>
        <w:t xml:space="preserve">For these Regulations, </w:t>
      </w:r>
      <w:r w:rsidRPr="00D15B17">
        <w:rPr>
          <w:b/>
          <w:i/>
        </w:rPr>
        <w:t>reference active constituent</w:t>
      </w:r>
      <w:r w:rsidRPr="00D15B17">
        <w:t xml:space="preserve">, for an application </w:t>
      </w:r>
      <w:r w:rsidR="00997B76" w:rsidRPr="00D15B17">
        <w:t>under section</w:t>
      </w:r>
      <w:r w:rsidR="00D15B17">
        <w:t> </w:t>
      </w:r>
      <w:r w:rsidR="00997B76" w:rsidRPr="00D15B17">
        <w:t>10 or 27</w:t>
      </w:r>
      <w:r w:rsidRPr="00D15B17">
        <w:t xml:space="preserve"> of the Code (the </w:t>
      </w:r>
      <w:r w:rsidRPr="00D15B17">
        <w:rPr>
          <w:b/>
          <w:i/>
        </w:rPr>
        <w:t>primary application</w:t>
      </w:r>
      <w:r w:rsidRPr="00D15B17">
        <w:t>), means an active constituent that:</w:t>
      </w:r>
    </w:p>
    <w:p w:rsidR="00D9549D" w:rsidRPr="00D15B17" w:rsidRDefault="00D9549D" w:rsidP="000D307C">
      <w:pPr>
        <w:pStyle w:val="paragraph"/>
      </w:pPr>
      <w:r w:rsidRPr="00D15B17">
        <w:tab/>
        <w:t>(a)</w:t>
      </w:r>
      <w:r w:rsidRPr="00D15B17">
        <w:tab/>
      </w:r>
      <w:r w:rsidR="00997B76" w:rsidRPr="00D15B17">
        <w:t>is or was the subject</w:t>
      </w:r>
      <w:r w:rsidRPr="00D15B17">
        <w:t xml:space="preserve"> of another application, being an application under section</w:t>
      </w:r>
      <w:r w:rsidR="00D15B17">
        <w:t> </w:t>
      </w:r>
      <w:r w:rsidRPr="00D15B17">
        <w:t>10 or 27 of the Code that was lodged before the primary application; and</w:t>
      </w:r>
    </w:p>
    <w:p w:rsidR="00D9549D" w:rsidRPr="00D15B17" w:rsidRDefault="00D9549D" w:rsidP="000D307C">
      <w:pPr>
        <w:pStyle w:val="paragraph"/>
      </w:pPr>
      <w:r w:rsidRPr="00D15B17">
        <w:tab/>
        <w:t>(b)</w:t>
      </w:r>
      <w:r w:rsidRPr="00D15B17">
        <w:tab/>
        <w:t>is referred to in the primary application because information that is relevant to the active constituent is also relevant to the primary application.</w:t>
      </w:r>
    </w:p>
    <w:p w:rsidR="00D9549D" w:rsidRPr="00D15B17" w:rsidRDefault="00D9549D" w:rsidP="000D307C">
      <w:pPr>
        <w:pStyle w:val="ActHead5"/>
      </w:pPr>
      <w:bookmarkStart w:id="7" w:name="_Toc475522725"/>
      <w:r w:rsidRPr="00675556">
        <w:rPr>
          <w:rStyle w:val="CharSectno"/>
        </w:rPr>
        <w:t>3B</w:t>
      </w:r>
      <w:r w:rsidR="000D307C" w:rsidRPr="00D15B17">
        <w:t xml:space="preserve">  </w:t>
      </w:r>
      <w:r w:rsidRPr="00D15B17">
        <w:t xml:space="preserve">Meaning of </w:t>
      </w:r>
      <w:r w:rsidRPr="00D15B17">
        <w:rPr>
          <w:i/>
        </w:rPr>
        <w:t>reference chemical product</w:t>
      </w:r>
      <w:bookmarkEnd w:id="7"/>
    </w:p>
    <w:p w:rsidR="00D9549D" w:rsidRPr="00D15B17" w:rsidRDefault="00D9549D" w:rsidP="000D307C">
      <w:pPr>
        <w:pStyle w:val="subsection"/>
      </w:pPr>
      <w:r w:rsidRPr="00D15B17">
        <w:tab/>
      </w:r>
      <w:r w:rsidRPr="00D15B17">
        <w:tab/>
        <w:t xml:space="preserve">For these Regulations, </w:t>
      </w:r>
      <w:r w:rsidRPr="00D15B17">
        <w:rPr>
          <w:b/>
          <w:i/>
        </w:rPr>
        <w:t>reference chemical product</w:t>
      </w:r>
      <w:r w:rsidRPr="00D15B17">
        <w:t xml:space="preserve">, for an application </w:t>
      </w:r>
      <w:r w:rsidR="00997B76" w:rsidRPr="00D15B17">
        <w:t>under section</w:t>
      </w:r>
      <w:r w:rsidR="00D15B17">
        <w:t> </w:t>
      </w:r>
      <w:r w:rsidR="00997B76" w:rsidRPr="00D15B17">
        <w:t>10 or 27</w:t>
      </w:r>
      <w:r w:rsidRPr="00D15B17">
        <w:t xml:space="preserve"> of the Code (the </w:t>
      </w:r>
      <w:r w:rsidRPr="00D15B17">
        <w:rPr>
          <w:b/>
          <w:i/>
        </w:rPr>
        <w:t>primary application</w:t>
      </w:r>
      <w:r w:rsidRPr="00D15B17">
        <w:t>), means a chemical product that:</w:t>
      </w:r>
    </w:p>
    <w:p w:rsidR="00D9549D" w:rsidRPr="00D15B17" w:rsidRDefault="00D9549D" w:rsidP="000D307C">
      <w:pPr>
        <w:pStyle w:val="paragraph"/>
      </w:pPr>
      <w:r w:rsidRPr="00D15B17">
        <w:tab/>
        <w:t>(a)</w:t>
      </w:r>
      <w:r w:rsidRPr="00D15B17">
        <w:tab/>
      </w:r>
      <w:r w:rsidR="00997B76" w:rsidRPr="00D15B17">
        <w:t>is or was the subject</w:t>
      </w:r>
      <w:r w:rsidRPr="00D15B17">
        <w:t xml:space="preserve"> of another application, being an application under section</w:t>
      </w:r>
      <w:r w:rsidR="00D15B17">
        <w:t> </w:t>
      </w:r>
      <w:r w:rsidRPr="00D15B17">
        <w:t>10 or 27 of the Code that was lodged before the primary application; and</w:t>
      </w:r>
    </w:p>
    <w:p w:rsidR="00D9549D" w:rsidRPr="00D15B17" w:rsidRDefault="00D9549D" w:rsidP="000D307C">
      <w:pPr>
        <w:pStyle w:val="paragraph"/>
      </w:pPr>
      <w:r w:rsidRPr="00D15B17">
        <w:tab/>
        <w:t>(b)</w:t>
      </w:r>
      <w:r w:rsidRPr="00D15B17">
        <w:tab/>
        <w:t>is referred to in the primary application because information that is relevant to the chemical product is also relevant to the primary application.</w:t>
      </w:r>
    </w:p>
    <w:p w:rsidR="00BD10A0" w:rsidRPr="00D15B17" w:rsidRDefault="00BD10A0" w:rsidP="000D307C">
      <w:pPr>
        <w:pStyle w:val="ActHead5"/>
      </w:pPr>
      <w:bookmarkStart w:id="8" w:name="_Toc475522726"/>
      <w:r w:rsidRPr="00675556">
        <w:rPr>
          <w:rStyle w:val="CharSectno"/>
        </w:rPr>
        <w:t>3C</w:t>
      </w:r>
      <w:r w:rsidR="000D307C" w:rsidRPr="00D15B17">
        <w:t xml:space="preserve">  </w:t>
      </w:r>
      <w:r w:rsidRPr="00D15B17">
        <w:t xml:space="preserve">Definition of </w:t>
      </w:r>
      <w:r w:rsidRPr="00D15B17">
        <w:rPr>
          <w:i/>
        </w:rPr>
        <w:t>confidential commercial information</w:t>
      </w:r>
      <w:r w:rsidR="000D307C" w:rsidRPr="00D15B17">
        <w:rPr>
          <w:i/>
        </w:rPr>
        <w:t>—</w:t>
      </w:r>
      <w:r w:rsidRPr="00D15B17">
        <w:t>section</w:t>
      </w:r>
      <w:r w:rsidR="00D15B17">
        <w:t> </w:t>
      </w:r>
      <w:r w:rsidRPr="00D15B17">
        <w:t>3 of the Code</w:t>
      </w:r>
      <w:bookmarkEnd w:id="8"/>
    </w:p>
    <w:p w:rsidR="00BD10A0" w:rsidRPr="00D15B17" w:rsidRDefault="00BD10A0" w:rsidP="000D307C">
      <w:pPr>
        <w:pStyle w:val="subsection"/>
      </w:pPr>
      <w:r w:rsidRPr="00D15B17">
        <w:tab/>
      </w:r>
      <w:r w:rsidRPr="00D15B17">
        <w:tab/>
        <w:t xml:space="preserve">For </w:t>
      </w:r>
      <w:r w:rsidR="00D15B17">
        <w:t>paragraph (</w:t>
      </w:r>
      <w:r w:rsidRPr="00D15B17">
        <w:t xml:space="preserve">e) of the definition of </w:t>
      </w:r>
      <w:r w:rsidRPr="00D15B17">
        <w:rPr>
          <w:b/>
          <w:i/>
        </w:rPr>
        <w:t>confidential commercial information</w:t>
      </w:r>
      <w:r w:rsidRPr="00D15B17">
        <w:t xml:space="preserve"> in section</w:t>
      </w:r>
      <w:r w:rsidR="00D15B17">
        <w:t> </w:t>
      </w:r>
      <w:r w:rsidRPr="00D15B17">
        <w:t>3 of the Code, the following information is prescribed:</w:t>
      </w:r>
    </w:p>
    <w:p w:rsidR="00BD10A0" w:rsidRPr="00D15B17" w:rsidRDefault="00BD10A0" w:rsidP="000D307C">
      <w:pPr>
        <w:pStyle w:val="paragraph"/>
      </w:pPr>
      <w:r w:rsidRPr="00D15B17">
        <w:tab/>
        <w:t>(a)</w:t>
      </w:r>
      <w:r w:rsidRPr="00D15B17">
        <w:tab/>
        <w:t>the name of the applicant;</w:t>
      </w:r>
    </w:p>
    <w:p w:rsidR="00BD10A0" w:rsidRPr="00D15B17" w:rsidRDefault="00BD10A0" w:rsidP="000D307C">
      <w:pPr>
        <w:pStyle w:val="paragraph"/>
      </w:pPr>
      <w:r w:rsidRPr="00D15B17">
        <w:tab/>
        <w:t>(b)</w:t>
      </w:r>
      <w:r w:rsidRPr="00D15B17">
        <w:tab/>
        <w:t>the application number;</w:t>
      </w:r>
    </w:p>
    <w:p w:rsidR="00BD10A0" w:rsidRPr="00D15B17" w:rsidRDefault="00BD10A0" w:rsidP="000D307C">
      <w:pPr>
        <w:pStyle w:val="paragraph"/>
      </w:pPr>
      <w:r w:rsidRPr="00D15B17">
        <w:tab/>
        <w:t>(c)</w:t>
      </w:r>
      <w:r w:rsidRPr="00D15B17">
        <w:tab/>
        <w:t>the chemical product number;</w:t>
      </w:r>
    </w:p>
    <w:p w:rsidR="00BD10A0" w:rsidRPr="00D15B17" w:rsidRDefault="00BD10A0" w:rsidP="000D307C">
      <w:pPr>
        <w:pStyle w:val="paragraph"/>
      </w:pPr>
      <w:r w:rsidRPr="00D15B17">
        <w:tab/>
        <w:t>(d)</w:t>
      </w:r>
      <w:r w:rsidRPr="00D15B17">
        <w:tab/>
        <w:t>the name of each of the active constituents of the chemical product;</w:t>
      </w:r>
    </w:p>
    <w:p w:rsidR="00BD10A0" w:rsidRPr="00D15B17" w:rsidRDefault="00BD10A0" w:rsidP="000D307C">
      <w:pPr>
        <w:pStyle w:val="paragraph"/>
      </w:pPr>
      <w:r w:rsidRPr="00D15B17">
        <w:tab/>
        <w:t>(e)</w:t>
      </w:r>
      <w:r w:rsidRPr="00D15B17">
        <w:tab/>
        <w:t>a short description of the application and its purpose, including a description of the way in which the chemical product is intended to be used.</w:t>
      </w:r>
    </w:p>
    <w:p w:rsidR="00D9549D" w:rsidRPr="00D15B17" w:rsidRDefault="00D9549D" w:rsidP="000D307C">
      <w:pPr>
        <w:pStyle w:val="ActHead5"/>
      </w:pPr>
      <w:bookmarkStart w:id="9" w:name="_Toc475522727"/>
      <w:r w:rsidRPr="00675556">
        <w:rPr>
          <w:rStyle w:val="CharSectno"/>
        </w:rPr>
        <w:t>4</w:t>
      </w:r>
      <w:r w:rsidR="000D307C" w:rsidRPr="00D15B17">
        <w:t xml:space="preserve">  </w:t>
      </w:r>
      <w:r w:rsidRPr="00D15B17">
        <w:t xml:space="preserve">Definition of </w:t>
      </w:r>
      <w:r w:rsidRPr="00D15B17">
        <w:rPr>
          <w:i/>
          <w:iCs/>
        </w:rPr>
        <w:t>date</w:t>
      </w:r>
      <w:r w:rsidR="00D15B17">
        <w:rPr>
          <w:i/>
          <w:iCs/>
        </w:rPr>
        <w:noBreakHyphen/>
      </w:r>
      <w:r w:rsidRPr="00D15B17">
        <w:rPr>
          <w:i/>
          <w:iCs/>
        </w:rPr>
        <w:t>controlled chemical product</w:t>
      </w:r>
      <w:r w:rsidR="000D307C" w:rsidRPr="00D15B17">
        <w:rPr>
          <w:i/>
          <w:iCs/>
        </w:rPr>
        <w:t>—</w:t>
      </w:r>
      <w:r w:rsidRPr="00D15B17">
        <w:t>section</w:t>
      </w:r>
      <w:r w:rsidR="00D15B17">
        <w:t> </w:t>
      </w:r>
      <w:r w:rsidRPr="00D15B17">
        <w:t>3 of the Code</w:t>
      </w:r>
      <w:bookmarkEnd w:id="9"/>
    </w:p>
    <w:p w:rsidR="00D9549D" w:rsidRPr="00D15B17" w:rsidRDefault="00D9549D" w:rsidP="000D307C">
      <w:pPr>
        <w:pStyle w:val="subsection"/>
      </w:pPr>
      <w:r w:rsidRPr="00D15B17">
        <w:rPr>
          <w:b/>
          <w:bCs/>
        </w:rPr>
        <w:tab/>
      </w:r>
      <w:r w:rsidRPr="00D15B17">
        <w:rPr>
          <w:b/>
          <w:bCs/>
        </w:rPr>
        <w:tab/>
      </w:r>
      <w:r w:rsidRPr="00D15B17">
        <w:t xml:space="preserve">For the purposes of the definition of </w:t>
      </w:r>
      <w:r w:rsidRPr="00D15B17">
        <w:rPr>
          <w:b/>
          <w:bCs/>
          <w:i/>
          <w:iCs/>
        </w:rPr>
        <w:t>date</w:t>
      </w:r>
      <w:r w:rsidR="00D15B17">
        <w:rPr>
          <w:b/>
          <w:bCs/>
          <w:i/>
          <w:iCs/>
        </w:rPr>
        <w:noBreakHyphen/>
      </w:r>
      <w:r w:rsidRPr="00D15B17">
        <w:rPr>
          <w:b/>
          <w:bCs/>
          <w:i/>
          <w:iCs/>
        </w:rPr>
        <w:t>controlled chemical product</w:t>
      </w:r>
      <w:r w:rsidRPr="00D15B17">
        <w:t xml:space="preserve"> in section</w:t>
      </w:r>
      <w:r w:rsidR="00D15B17">
        <w:t> </w:t>
      </w:r>
      <w:r w:rsidRPr="00D15B17">
        <w:t>3 of the Code, the following are declared to be date</w:t>
      </w:r>
      <w:r w:rsidR="00D15B17">
        <w:noBreakHyphen/>
      </w:r>
      <w:r w:rsidRPr="00D15B17">
        <w:t>controlled chemical products:</w:t>
      </w:r>
    </w:p>
    <w:p w:rsidR="00D9549D" w:rsidRPr="00D15B17" w:rsidRDefault="00D9549D" w:rsidP="000D307C">
      <w:pPr>
        <w:pStyle w:val="paragraph"/>
      </w:pPr>
      <w:r w:rsidRPr="00D15B17">
        <w:tab/>
        <w:t>(a)</w:t>
      </w:r>
      <w:r w:rsidRPr="00D15B17">
        <w:tab/>
        <w:t>each veterinary chemical product;</w:t>
      </w:r>
    </w:p>
    <w:p w:rsidR="00D9549D" w:rsidRPr="00D15B17" w:rsidRDefault="00D9549D" w:rsidP="000D307C">
      <w:pPr>
        <w:pStyle w:val="paragraph"/>
      </w:pPr>
      <w:r w:rsidRPr="00D15B17">
        <w:tab/>
        <w:t>(b)</w:t>
      </w:r>
      <w:r w:rsidRPr="00D15B17">
        <w:tab/>
        <w:t>an agricultural chemical product specified in Schedule</w:t>
      </w:r>
      <w:r w:rsidR="00D15B17">
        <w:t> </w:t>
      </w:r>
      <w:r w:rsidRPr="00D15B17">
        <w:t>1.</w:t>
      </w:r>
    </w:p>
    <w:p w:rsidR="00EE4638" w:rsidRPr="00D15B17" w:rsidRDefault="00EE4638" w:rsidP="00EE4638">
      <w:pPr>
        <w:pStyle w:val="notetext"/>
      </w:pPr>
      <w:r w:rsidRPr="00D15B17">
        <w:t>Note:</w:t>
      </w:r>
      <w:r w:rsidRPr="00D15B17">
        <w:tab/>
        <w:t>Division</w:t>
      </w:r>
      <w:r w:rsidR="00D15B17">
        <w:t> </w:t>
      </w:r>
      <w:r w:rsidRPr="00D15B17">
        <w:t>3 of Part</w:t>
      </w:r>
      <w:r w:rsidR="00D15B17">
        <w:t> </w:t>
      </w:r>
      <w:r w:rsidRPr="00D15B17">
        <w:t>4 of the Code dealing with date</w:t>
      </w:r>
      <w:r w:rsidR="00D15B17">
        <w:noBreakHyphen/>
      </w:r>
      <w:r w:rsidRPr="00D15B17">
        <w:t>controlled chemical products does not apply to listed chemical products or reserved chemical products: see regulation</w:t>
      </w:r>
      <w:r w:rsidR="00D15B17">
        <w:t> </w:t>
      </w:r>
      <w:r w:rsidRPr="00D15B17">
        <w:t>43A.</w:t>
      </w:r>
    </w:p>
    <w:p w:rsidR="00CB601F" w:rsidRPr="00D15B17" w:rsidRDefault="00CB601F" w:rsidP="00CB601F">
      <w:pPr>
        <w:pStyle w:val="ActHead5"/>
      </w:pPr>
      <w:bookmarkStart w:id="10" w:name="_Toc475522728"/>
      <w:r w:rsidRPr="00675556">
        <w:rPr>
          <w:rStyle w:val="CharSectno"/>
        </w:rPr>
        <w:t>5A</w:t>
      </w:r>
      <w:r w:rsidRPr="00D15B17">
        <w:t xml:space="preserve">  Meaning of </w:t>
      </w:r>
      <w:r w:rsidRPr="00D15B17">
        <w:rPr>
          <w:i/>
        </w:rPr>
        <w:t>lodged</w:t>
      </w:r>
      <w:bookmarkEnd w:id="10"/>
    </w:p>
    <w:p w:rsidR="00CB601F" w:rsidRPr="00D15B17" w:rsidRDefault="00CB601F" w:rsidP="00CB601F">
      <w:pPr>
        <w:pStyle w:val="subsection"/>
      </w:pPr>
      <w:r w:rsidRPr="00D15B17">
        <w:tab/>
        <w:t>(1)</w:t>
      </w:r>
      <w:r w:rsidRPr="00D15B17">
        <w:tab/>
        <w:t xml:space="preserve">For the definition of </w:t>
      </w:r>
      <w:r w:rsidRPr="00D15B17">
        <w:rPr>
          <w:b/>
          <w:i/>
        </w:rPr>
        <w:t>lodged</w:t>
      </w:r>
      <w:r w:rsidRPr="00D15B17">
        <w:t xml:space="preserve"> in subsection</w:t>
      </w:r>
      <w:r w:rsidR="00D15B17">
        <w:t> </w:t>
      </w:r>
      <w:r w:rsidRPr="00D15B17">
        <w:t>3(1) of the Code, an application is lodged when the applicant gives:</w:t>
      </w:r>
    </w:p>
    <w:p w:rsidR="00CB601F" w:rsidRPr="00D15B17" w:rsidRDefault="00CB601F" w:rsidP="00CB601F">
      <w:pPr>
        <w:pStyle w:val="paragraph"/>
      </w:pPr>
      <w:r w:rsidRPr="00D15B17">
        <w:tab/>
        <w:t>(a)</w:t>
      </w:r>
      <w:r w:rsidRPr="00D15B17">
        <w:tab/>
        <w:t>the information in the approved form for the application; and</w:t>
      </w:r>
    </w:p>
    <w:p w:rsidR="00CB601F" w:rsidRPr="00D15B17" w:rsidRDefault="00CB601F" w:rsidP="00CB601F">
      <w:pPr>
        <w:pStyle w:val="paragraph"/>
      </w:pPr>
      <w:r w:rsidRPr="00D15B17">
        <w:tab/>
        <w:t>(b)</w:t>
      </w:r>
      <w:r w:rsidRPr="00D15B17">
        <w:tab/>
        <w:t>any other information specified for the application under section</w:t>
      </w:r>
      <w:r w:rsidR="00D15B17">
        <w:t> </w:t>
      </w:r>
      <w:r w:rsidRPr="00D15B17">
        <w:t>8B of the Code;</w:t>
      </w:r>
    </w:p>
    <w:p w:rsidR="00CB601F" w:rsidRPr="00D15B17" w:rsidRDefault="00CB601F" w:rsidP="00CB601F">
      <w:pPr>
        <w:pStyle w:val="subsection2"/>
      </w:pPr>
      <w:r w:rsidRPr="00D15B17">
        <w:t>to the APVMA, in the manner (if any) required by regulation</w:t>
      </w:r>
      <w:r w:rsidR="00D15B17">
        <w:t> </w:t>
      </w:r>
      <w:r w:rsidRPr="00D15B17">
        <w:t>65.</w:t>
      </w:r>
    </w:p>
    <w:p w:rsidR="00CB601F" w:rsidRPr="00D15B17" w:rsidRDefault="00CB601F" w:rsidP="00CB601F">
      <w:pPr>
        <w:pStyle w:val="subsection"/>
      </w:pPr>
      <w:r w:rsidRPr="00D15B17">
        <w:tab/>
        <w:t>(2)</w:t>
      </w:r>
      <w:r w:rsidRPr="00D15B17">
        <w:tab/>
        <w:t xml:space="preserve">However, if the applicant does not give the information mentioned in </w:t>
      </w:r>
      <w:r w:rsidR="00D15B17">
        <w:t>paragraph (</w:t>
      </w:r>
      <w:r w:rsidRPr="00D15B17">
        <w:t xml:space="preserve">1)(b) to the APVMA within 7 days of giving the information mentioned in </w:t>
      </w:r>
      <w:r w:rsidR="00D15B17">
        <w:t>paragraph (</w:t>
      </w:r>
      <w:r w:rsidRPr="00D15B17">
        <w:t xml:space="preserve">1)(a) to the APVMA, the applicant is taken to have lodged the application 7 days after giving the APVMA the information mentioned in </w:t>
      </w:r>
      <w:r w:rsidR="00D15B17">
        <w:t>paragraph (</w:t>
      </w:r>
      <w:r w:rsidRPr="00D15B17">
        <w:t>1)(a).</w:t>
      </w:r>
    </w:p>
    <w:p w:rsidR="00CF460D" w:rsidRPr="00D15B17" w:rsidRDefault="00CF460D" w:rsidP="000D307C">
      <w:pPr>
        <w:pStyle w:val="ActHead5"/>
      </w:pPr>
      <w:bookmarkStart w:id="11" w:name="_Toc475522729"/>
      <w:r w:rsidRPr="00675556">
        <w:rPr>
          <w:rStyle w:val="CharSectno"/>
        </w:rPr>
        <w:t>7</w:t>
      </w:r>
      <w:r w:rsidR="000D307C" w:rsidRPr="00D15B17">
        <w:t xml:space="preserve">  </w:t>
      </w:r>
      <w:r w:rsidRPr="00D15B17">
        <w:t xml:space="preserve">Definition of </w:t>
      </w:r>
      <w:r w:rsidRPr="00D15B17">
        <w:rPr>
          <w:i/>
        </w:rPr>
        <w:t>agricultural chemical product</w:t>
      </w:r>
      <w:r w:rsidR="000D307C" w:rsidRPr="00D15B17">
        <w:rPr>
          <w:i/>
        </w:rPr>
        <w:t>—</w:t>
      </w:r>
      <w:r w:rsidRPr="00D15B17">
        <w:t>section</w:t>
      </w:r>
      <w:r w:rsidR="00D15B17">
        <w:t> </w:t>
      </w:r>
      <w:r w:rsidRPr="00D15B17">
        <w:t>4 of the Code</w:t>
      </w:r>
      <w:bookmarkEnd w:id="11"/>
    </w:p>
    <w:p w:rsidR="00CF460D" w:rsidRPr="00D15B17" w:rsidRDefault="00CF460D" w:rsidP="000D307C">
      <w:pPr>
        <w:pStyle w:val="subsection"/>
      </w:pPr>
      <w:r w:rsidRPr="00D15B17">
        <w:tab/>
        <w:t>(1)</w:t>
      </w:r>
      <w:r w:rsidRPr="00D15B17">
        <w:tab/>
        <w:t>For subsection</w:t>
      </w:r>
      <w:r w:rsidR="00D15B17">
        <w:t> </w:t>
      </w:r>
      <w:r w:rsidRPr="00D15B17">
        <w:t>4(3) of the Code, a substance or mixture of substances included in a class of substances or mixtures of substances listed in Part</w:t>
      </w:r>
      <w:r w:rsidR="00D15B17">
        <w:t> </w:t>
      </w:r>
      <w:r w:rsidRPr="00D15B17">
        <w:t>2 of Schedule</w:t>
      </w:r>
      <w:r w:rsidR="00D15B17">
        <w:t> </w:t>
      </w:r>
      <w:r w:rsidRPr="00D15B17">
        <w:t>3 is declared to be an agricultural chemical product.</w:t>
      </w:r>
    </w:p>
    <w:p w:rsidR="00CF460D" w:rsidRPr="00D15B17" w:rsidRDefault="00CF460D" w:rsidP="000D307C">
      <w:pPr>
        <w:pStyle w:val="subsection"/>
      </w:pPr>
      <w:r w:rsidRPr="00D15B17">
        <w:tab/>
        <w:t>(2)</w:t>
      </w:r>
      <w:r w:rsidRPr="00D15B17">
        <w:tab/>
        <w:t>For paragraph</w:t>
      </w:r>
      <w:r w:rsidR="00D15B17">
        <w:t> </w:t>
      </w:r>
      <w:r w:rsidRPr="00D15B17">
        <w:t>4(4)(b) of the Code, a substance or mixture of substances included in a class of substances or mixtures of substances listed in Part</w:t>
      </w:r>
      <w:r w:rsidR="00D15B17">
        <w:t> </w:t>
      </w:r>
      <w:r w:rsidRPr="00D15B17">
        <w:t>3 of Schedule</w:t>
      </w:r>
      <w:r w:rsidR="00D15B17">
        <w:t> </w:t>
      </w:r>
      <w:r w:rsidRPr="00D15B17">
        <w:t>3 is declared not to be an agricultural chemical product.</w:t>
      </w:r>
    </w:p>
    <w:p w:rsidR="00CF460D" w:rsidRPr="00D15B17" w:rsidRDefault="00CF460D" w:rsidP="000D307C">
      <w:pPr>
        <w:pStyle w:val="ActHead5"/>
      </w:pPr>
      <w:bookmarkStart w:id="12" w:name="_Toc475522730"/>
      <w:r w:rsidRPr="00675556">
        <w:rPr>
          <w:rStyle w:val="CharSectno"/>
        </w:rPr>
        <w:t>8</w:t>
      </w:r>
      <w:r w:rsidR="000D307C" w:rsidRPr="00D15B17">
        <w:t xml:space="preserve">  </w:t>
      </w:r>
      <w:r w:rsidRPr="00D15B17">
        <w:t xml:space="preserve">Definition of </w:t>
      </w:r>
      <w:r w:rsidRPr="00D15B17">
        <w:rPr>
          <w:i/>
        </w:rPr>
        <w:t>veterinary chemical product</w:t>
      </w:r>
      <w:r w:rsidR="000D307C" w:rsidRPr="00D15B17">
        <w:rPr>
          <w:i/>
        </w:rPr>
        <w:t>—</w:t>
      </w:r>
      <w:r w:rsidRPr="00D15B17">
        <w:t>section</w:t>
      </w:r>
      <w:r w:rsidR="00D15B17">
        <w:t> </w:t>
      </w:r>
      <w:r w:rsidRPr="00D15B17">
        <w:t>5 of the Code</w:t>
      </w:r>
      <w:bookmarkEnd w:id="12"/>
    </w:p>
    <w:p w:rsidR="00CF460D" w:rsidRPr="00D15B17" w:rsidRDefault="00CF460D" w:rsidP="000D307C">
      <w:pPr>
        <w:pStyle w:val="subsection"/>
      </w:pPr>
      <w:r w:rsidRPr="00D15B17">
        <w:tab/>
        <w:t>(1)</w:t>
      </w:r>
      <w:r w:rsidRPr="00D15B17">
        <w:tab/>
        <w:t>For paragraph</w:t>
      </w:r>
      <w:r w:rsidR="00D15B17">
        <w:t> </w:t>
      </w:r>
      <w:r w:rsidRPr="00D15B17">
        <w:t>5(3)(b) of the Code, a substance or mixture of substances included in a class of substances or mixtures of substances listed in Part</w:t>
      </w:r>
      <w:r w:rsidR="00D15B17">
        <w:t> </w:t>
      </w:r>
      <w:r w:rsidRPr="00D15B17">
        <w:t>2 of Schedule</w:t>
      </w:r>
      <w:r w:rsidR="00D15B17">
        <w:t> </w:t>
      </w:r>
      <w:r w:rsidRPr="00D15B17">
        <w:t>3AA is declared to be a veterinary chemical product.</w:t>
      </w:r>
    </w:p>
    <w:p w:rsidR="00CF460D" w:rsidRPr="00D15B17" w:rsidRDefault="00CF460D" w:rsidP="000D307C">
      <w:pPr>
        <w:pStyle w:val="subsection"/>
      </w:pPr>
      <w:r w:rsidRPr="00D15B17">
        <w:tab/>
        <w:t>(2)</w:t>
      </w:r>
      <w:r w:rsidRPr="00D15B17">
        <w:tab/>
        <w:t>For paragraph</w:t>
      </w:r>
      <w:r w:rsidR="00D15B17">
        <w:t> </w:t>
      </w:r>
      <w:r w:rsidRPr="00D15B17">
        <w:t xml:space="preserve">5(4)(b) of the Code, a substance or mixture of substances included in a class of substances or mixtures of substances listed in </w:t>
      </w:r>
      <w:r w:rsidR="001522E6" w:rsidRPr="00D15B17">
        <w:t>Division</w:t>
      </w:r>
      <w:r w:rsidR="00D15B17">
        <w:t> </w:t>
      </w:r>
      <w:r w:rsidR="001522E6" w:rsidRPr="00D15B17">
        <w:t xml:space="preserve">3.1 of </w:t>
      </w:r>
      <w:r w:rsidRPr="00D15B17">
        <w:t>Part</w:t>
      </w:r>
      <w:r w:rsidR="00D15B17">
        <w:t> </w:t>
      </w:r>
      <w:r w:rsidRPr="00D15B17">
        <w:t>3 of Schedule</w:t>
      </w:r>
      <w:r w:rsidR="00D15B17">
        <w:t> </w:t>
      </w:r>
      <w:r w:rsidRPr="00D15B17">
        <w:t>3AA is declared not to be a veterinary chemical product.</w:t>
      </w:r>
    </w:p>
    <w:p w:rsidR="00CB601F" w:rsidRPr="00D15B17" w:rsidRDefault="00CB601F" w:rsidP="00CB601F">
      <w:pPr>
        <w:pStyle w:val="ActHead5"/>
      </w:pPr>
      <w:bookmarkStart w:id="13" w:name="_Toc475522731"/>
      <w:r w:rsidRPr="00675556">
        <w:rPr>
          <w:rStyle w:val="CharSectno"/>
        </w:rPr>
        <w:t>8AA</w:t>
      </w:r>
      <w:r w:rsidRPr="00D15B17">
        <w:t xml:space="preserve">  Safety criteria—active constituents</w:t>
      </w:r>
      <w:bookmarkEnd w:id="13"/>
    </w:p>
    <w:p w:rsidR="00CB601F" w:rsidRPr="00D15B17" w:rsidRDefault="00CB601F" w:rsidP="00CB601F">
      <w:pPr>
        <w:pStyle w:val="subsection"/>
      </w:pPr>
      <w:r w:rsidRPr="00D15B17">
        <w:tab/>
      </w:r>
      <w:r w:rsidRPr="00D15B17">
        <w:tab/>
        <w:t>For subparagraph</w:t>
      </w:r>
      <w:r w:rsidR="00D15B17">
        <w:t> </w:t>
      </w:r>
      <w:r w:rsidRPr="00D15B17">
        <w:t>5A(2)(a)(vii) of the Code, the method of analysis (if any) of the chemical composition of the active constituent concerned is a prescribed matter.</w:t>
      </w:r>
    </w:p>
    <w:p w:rsidR="00CB601F" w:rsidRPr="00D15B17" w:rsidRDefault="00CB601F" w:rsidP="00CB601F">
      <w:pPr>
        <w:pStyle w:val="ActHead5"/>
      </w:pPr>
      <w:bookmarkStart w:id="14" w:name="_Toc475522732"/>
      <w:r w:rsidRPr="00675556">
        <w:rPr>
          <w:rStyle w:val="CharSectno"/>
        </w:rPr>
        <w:t>8AB</w:t>
      </w:r>
      <w:r w:rsidRPr="00D15B17">
        <w:t xml:space="preserve">  Safety criteria—chemical products</w:t>
      </w:r>
      <w:bookmarkEnd w:id="14"/>
    </w:p>
    <w:p w:rsidR="00CB601F" w:rsidRPr="00D15B17" w:rsidRDefault="00CB601F" w:rsidP="00CB601F">
      <w:pPr>
        <w:pStyle w:val="subsection"/>
      </w:pPr>
      <w:r w:rsidRPr="00D15B17">
        <w:tab/>
        <w:t>(1)</w:t>
      </w:r>
      <w:r w:rsidRPr="00D15B17">
        <w:tab/>
        <w:t>For subparagraph</w:t>
      </w:r>
      <w:r w:rsidR="00D15B17">
        <w:t> </w:t>
      </w:r>
      <w:r w:rsidRPr="00D15B17">
        <w:t>5A(3)(a)(vii) of the Code, the following are prescribed matters for a chemical product:</w:t>
      </w:r>
    </w:p>
    <w:p w:rsidR="00CB601F" w:rsidRPr="00D15B17" w:rsidRDefault="00CB601F" w:rsidP="00CB601F">
      <w:pPr>
        <w:pStyle w:val="paragraph"/>
      </w:pPr>
      <w:r w:rsidRPr="00D15B17">
        <w:tab/>
        <w:t>(a)</w:t>
      </w:r>
      <w:r w:rsidRPr="00D15B17">
        <w:tab/>
        <w:t>for all chemical products—the method of analysis (if any) of the chemical composition and form of the constituents of the chemical product;</w:t>
      </w:r>
    </w:p>
    <w:p w:rsidR="00CB601F" w:rsidRPr="00D15B17" w:rsidRDefault="00CB601F" w:rsidP="00CB601F">
      <w:pPr>
        <w:pStyle w:val="paragraph"/>
      </w:pPr>
      <w:r w:rsidRPr="00D15B17">
        <w:tab/>
        <w:t>(b)</w:t>
      </w:r>
      <w:r w:rsidRPr="00D15B17">
        <w:tab/>
        <w:t>for a product manufactured in Australia—whether each step in the manufacture of the product complies, or will comply, with the manufacturing principles and the Australian GMP Code;</w:t>
      </w:r>
    </w:p>
    <w:p w:rsidR="00CB601F" w:rsidRPr="00D15B17" w:rsidRDefault="00CB601F" w:rsidP="00CB601F">
      <w:pPr>
        <w:pStyle w:val="paragraph"/>
      </w:pPr>
      <w:r w:rsidRPr="00D15B17">
        <w:tab/>
        <w:t>(c)</w:t>
      </w:r>
      <w:r w:rsidRPr="00D15B17">
        <w:tab/>
        <w:t>for a product manufactured outside Australia—whether each step in the manufacture of the product complies, or will comply, with a standard that the APVMA has determined is comparable to the manufacturing principles and the Australian GMP Code;</w:t>
      </w:r>
    </w:p>
    <w:p w:rsidR="00CB601F" w:rsidRPr="00D15B17" w:rsidRDefault="00CB601F" w:rsidP="00CB601F">
      <w:pPr>
        <w:pStyle w:val="paragraph"/>
      </w:pPr>
      <w:r w:rsidRPr="00D15B17">
        <w:tab/>
        <w:t>(d)</w:t>
      </w:r>
      <w:r w:rsidRPr="00D15B17">
        <w:tab/>
        <w:t>for a molluscicide in the form of a bait and of which the active constituent is metaldehyde:</w:t>
      </w:r>
    </w:p>
    <w:p w:rsidR="00CB601F" w:rsidRPr="00D15B17" w:rsidRDefault="00CB601F" w:rsidP="00CB601F">
      <w:pPr>
        <w:pStyle w:val="paragraphsub"/>
      </w:pPr>
      <w:r w:rsidRPr="00D15B17">
        <w:tab/>
        <w:t>(i)</w:t>
      </w:r>
      <w:r w:rsidRPr="00D15B17">
        <w:tab/>
        <w:t>whether the product contains sufficient green pigment or dye to colour the bait a distinctive green colour; and</w:t>
      </w:r>
    </w:p>
    <w:p w:rsidR="00CB601F" w:rsidRPr="00D15B17" w:rsidRDefault="00CB601F" w:rsidP="00CB601F">
      <w:pPr>
        <w:pStyle w:val="paragraphsub"/>
      </w:pPr>
      <w:r w:rsidRPr="00D15B17">
        <w:tab/>
        <w:t>(ii)</w:t>
      </w:r>
      <w:r w:rsidRPr="00D15B17">
        <w:tab/>
        <w:t>whether the product contains, in the bait, any bone meal or other product of animal origin;</w:t>
      </w:r>
    </w:p>
    <w:p w:rsidR="00CB601F" w:rsidRPr="00D15B17" w:rsidRDefault="00CB601F" w:rsidP="00CB601F">
      <w:pPr>
        <w:pStyle w:val="paragraph"/>
      </w:pPr>
      <w:r w:rsidRPr="00D15B17">
        <w:rPr>
          <w:b/>
          <w:bCs/>
        </w:rPr>
        <w:tab/>
      </w:r>
      <w:r w:rsidRPr="00D15B17">
        <w:t>(e)</w:t>
      </w:r>
      <w:r w:rsidRPr="00D15B17">
        <w:rPr>
          <w:b/>
          <w:bCs/>
        </w:rPr>
        <w:tab/>
      </w:r>
      <w:r w:rsidRPr="00D15B17">
        <w:rPr>
          <w:bCs/>
        </w:rPr>
        <w:t>for a</w:t>
      </w:r>
      <w:r w:rsidRPr="00D15B17">
        <w:t xml:space="preserve"> molluscicide in the form of a bait and of which the active constituent is methiocarb:</w:t>
      </w:r>
    </w:p>
    <w:p w:rsidR="00CB601F" w:rsidRPr="00D15B17" w:rsidRDefault="00CB601F" w:rsidP="00CB601F">
      <w:pPr>
        <w:pStyle w:val="paragraphsub"/>
      </w:pPr>
      <w:r w:rsidRPr="00D15B17">
        <w:tab/>
        <w:t>(i)</w:t>
      </w:r>
      <w:r w:rsidRPr="00D15B17">
        <w:tab/>
        <w:t>whether the product contains sufficient blue pigment or dye to colour the bait a distinctive blue colour; and</w:t>
      </w:r>
    </w:p>
    <w:p w:rsidR="00CB601F" w:rsidRPr="00D15B17" w:rsidRDefault="00CB601F" w:rsidP="00CB601F">
      <w:pPr>
        <w:pStyle w:val="paragraphsub"/>
      </w:pPr>
      <w:r w:rsidRPr="00D15B17">
        <w:tab/>
        <w:t>(ii)</w:t>
      </w:r>
      <w:r w:rsidRPr="00D15B17">
        <w:tab/>
        <w:t>whether the product contains, in the bait, any bone meal or other product of animal origin;</w:t>
      </w:r>
    </w:p>
    <w:p w:rsidR="00CB601F" w:rsidRPr="00D15B17" w:rsidRDefault="00CB601F" w:rsidP="00CB601F">
      <w:pPr>
        <w:pStyle w:val="paragraph"/>
      </w:pPr>
      <w:r w:rsidRPr="00D15B17">
        <w:rPr>
          <w:b/>
          <w:bCs/>
        </w:rPr>
        <w:tab/>
      </w:r>
      <w:r w:rsidRPr="00D15B17">
        <w:t>(f)</w:t>
      </w:r>
      <w:r w:rsidRPr="00D15B17">
        <w:rPr>
          <w:b/>
          <w:bCs/>
        </w:rPr>
        <w:tab/>
      </w:r>
      <w:r w:rsidRPr="00D15B17">
        <w:rPr>
          <w:bCs/>
        </w:rPr>
        <w:t>for a</w:t>
      </w:r>
      <w:r w:rsidRPr="00D15B17">
        <w:t>n agricultural chemical product to be applied to seeds to be stored before planting or sowing—whether the product contains sufficient pigment or dye to colour the seed to enable the seed to be readily distinguished from seed to which the product has not been applied.</w:t>
      </w:r>
    </w:p>
    <w:p w:rsidR="00FB6538" w:rsidRPr="00D15B17" w:rsidRDefault="00CB601F" w:rsidP="00EE4638">
      <w:pPr>
        <w:pStyle w:val="subsection"/>
      </w:pPr>
      <w:r w:rsidRPr="00D15B17">
        <w:tab/>
        <w:t>(2)</w:t>
      </w:r>
      <w:r w:rsidRPr="00D15B17">
        <w:tab/>
        <w:t xml:space="preserve">However, </w:t>
      </w:r>
      <w:r w:rsidR="00D15B17">
        <w:t>paragraphs (</w:t>
      </w:r>
      <w:r w:rsidRPr="00D15B17">
        <w:t xml:space="preserve">1)(b) and (c) do not apply if the product </w:t>
      </w:r>
      <w:r w:rsidR="00EE4638" w:rsidRPr="00D15B17">
        <w:t>is prescribed under subregulation</w:t>
      </w:r>
      <w:r w:rsidR="00D15B17">
        <w:t> </w:t>
      </w:r>
      <w:r w:rsidR="00EE4638" w:rsidRPr="00D15B17">
        <w:t>59(1) for the purposes of section</w:t>
      </w:r>
      <w:r w:rsidR="00D15B17">
        <w:t> </w:t>
      </w:r>
      <w:r w:rsidR="00EE4638" w:rsidRPr="00D15B17">
        <w:t>120A of the Code.</w:t>
      </w:r>
    </w:p>
    <w:p w:rsidR="00CB601F" w:rsidRPr="00D15B17" w:rsidRDefault="00CB601F" w:rsidP="00CB601F">
      <w:pPr>
        <w:pStyle w:val="ActHead5"/>
      </w:pPr>
      <w:bookmarkStart w:id="15" w:name="_Toc475522733"/>
      <w:r w:rsidRPr="00675556">
        <w:rPr>
          <w:rStyle w:val="CharSectno"/>
        </w:rPr>
        <w:t>8AD</w:t>
      </w:r>
      <w:r w:rsidRPr="00D15B17">
        <w:t xml:space="preserve">  Trade criteria</w:t>
      </w:r>
      <w:bookmarkEnd w:id="15"/>
    </w:p>
    <w:p w:rsidR="00CB601F" w:rsidRPr="00D15B17" w:rsidRDefault="00CB601F" w:rsidP="00CB601F">
      <w:pPr>
        <w:pStyle w:val="subsection"/>
      </w:pPr>
      <w:r w:rsidRPr="00D15B17">
        <w:tab/>
        <w:t>(1)</w:t>
      </w:r>
      <w:r w:rsidRPr="00D15B17">
        <w:tab/>
        <w:t>For subsection</w:t>
      </w:r>
      <w:r w:rsidR="00D15B17">
        <w:t> </w:t>
      </w:r>
      <w:r w:rsidRPr="00D15B17">
        <w:t>5C(3) of the Code, this regulation sets out the extent to which the APVMA is required to have regard to the matters set out in subsections</w:t>
      </w:r>
      <w:r w:rsidR="00D15B17">
        <w:t> </w:t>
      </w:r>
      <w:r w:rsidRPr="00D15B17">
        <w:t>5C(1) and (2) of the Code in determining whether a chemical product meets the trade criteria.</w:t>
      </w:r>
    </w:p>
    <w:p w:rsidR="00CB601F" w:rsidRPr="00D15B17" w:rsidRDefault="00CB601F" w:rsidP="00CB601F">
      <w:pPr>
        <w:pStyle w:val="subsection"/>
      </w:pPr>
      <w:r w:rsidRPr="00D15B17">
        <w:tab/>
        <w:t>(2)</w:t>
      </w:r>
      <w:r w:rsidRPr="00D15B17">
        <w:tab/>
        <w:t>If it can be reasonably expected that the chemical product will be used in relation to:</w:t>
      </w:r>
    </w:p>
    <w:p w:rsidR="00CB601F" w:rsidRPr="00D15B17" w:rsidRDefault="00CB601F" w:rsidP="00CB601F">
      <w:pPr>
        <w:pStyle w:val="paragraph"/>
      </w:pPr>
      <w:r w:rsidRPr="00D15B17">
        <w:tab/>
        <w:t>(a)</w:t>
      </w:r>
      <w:r w:rsidRPr="00D15B17">
        <w:tab/>
        <w:t>a crop or animal, a product of which might be provided to a place outside Australia; or</w:t>
      </w:r>
    </w:p>
    <w:p w:rsidR="00CB601F" w:rsidRPr="00D15B17" w:rsidRDefault="00CB601F" w:rsidP="00CB601F">
      <w:pPr>
        <w:pStyle w:val="paragraph"/>
      </w:pPr>
      <w:r w:rsidRPr="00D15B17">
        <w:tab/>
        <w:t>(b)</w:t>
      </w:r>
      <w:r w:rsidRPr="00D15B17">
        <w:tab/>
        <w:t xml:space="preserve">a crop that will be fed to an animal mentioned in </w:t>
      </w:r>
      <w:r w:rsidR="00D15B17">
        <w:t>paragraph (</w:t>
      </w:r>
      <w:r w:rsidRPr="00D15B17">
        <w:t>a);</w:t>
      </w:r>
    </w:p>
    <w:p w:rsidR="00CB601F" w:rsidRPr="00D15B17" w:rsidRDefault="00CB601F" w:rsidP="00CB601F">
      <w:pPr>
        <w:pStyle w:val="subsection2"/>
      </w:pPr>
      <w:r w:rsidRPr="00D15B17">
        <w:t>the APVMA must have full regard to all of the matters set out in subsections</w:t>
      </w:r>
      <w:r w:rsidR="00D15B17">
        <w:t> </w:t>
      </w:r>
      <w:r w:rsidRPr="00D15B17">
        <w:t>5C(1) and (2) of the Code.</w:t>
      </w:r>
    </w:p>
    <w:p w:rsidR="00CB601F" w:rsidRPr="00D15B17" w:rsidRDefault="00CB601F" w:rsidP="00CB601F">
      <w:pPr>
        <w:pStyle w:val="subsection"/>
      </w:pPr>
      <w:r w:rsidRPr="00D15B17">
        <w:tab/>
        <w:t>(3)</w:t>
      </w:r>
      <w:r w:rsidRPr="00D15B17">
        <w:tab/>
        <w:t>In any other case, the APVMA is to have regard to the matters set out in subsections</w:t>
      </w:r>
      <w:r w:rsidR="00D15B17">
        <w:t> </w:t>
      </w:r>
      <w:r w:rsidRPr="00D15B17">
        <w:t>5C(1) and (2) of the Code to the extent that the APVMA thinks is relevant.</w:t>
      </w:r>
    </w:p>
    <w:p w:rsidR="00CB601F" w:rsidRPr="00D15B17" w:rsidRDefault="00CB601F" w:rsidP="00CB601F">
      <w:pPr>
        <w:pStyle w:val="ActHead5"/>
      </w:pPr>
      <w:bookmarkStart w:id="16" w:name="_Toc475522734"/>
      <w:r w:rsidRPr="00675556">
        <w:rPr>
          <w:rStyle w:val="CharSectno"/>
        </w:rPr>
        <w:t>8AE</w:t>
      </w:r>
      <w:r w:rsidRPr="00D15B17">
        <w:t xml:space="preserve">  Labelling criteria</w:t>
      </w:r>
      <w:bookmarkEnd w:id="16"/>
    </w:p>
    <w:p w:rsidR="00CB601F" w:rsidRPr="00D15B17" w:rsidRDefault="00CB601F" w:rsidP="00CB601F">
      <w:pPr>
        <w:pStyle w:val="subsection"/>
      </w:pPr>
      <w:r w:rsidRPr="00D15B17">
        <w:tab/>
        <w:t>(1)</w:t>
      </w:r>
      <w:r w:rsidRPr="00D15B17">
        <w:tab/>
        <w:t>For paragraph</w:t>
      </w:r>
      <w:r w:rsidR="00D15B17">
        <w:t> </w:t>
      </w:r>
      <w:r w:rsidRPr="00D15B17">
        <w:t>5D(1)(j) of the Code, the following are prescribed matters:</w:t>
      </w:r>
    </w:p>
    <w:p w:rsidR="00CB601F" w:rsidRPr="00D15B17" w:rsidRDefault="00CB601F" w:rsidP="00CB601F">
      <w:pPr>
        <w:pStyle w:val="paragraph"/>
      </w:pPr>
      <w:r w:rsidRPr="00D15B17">
        <w:tab/>
        <w:t>(a)</w:t>
      </w:r>
      <w:r w:rsidRPr="00D15B17">
        <w:tab/>
        <w:t>for a chemical product that is a veterinary chemical product—the duration of any treatment using the product;</w:t>
      </w:r>
    </w:p>
    <w:p w:rsidR="00CB601F" w:rsidRPr="00D15B17" w:rsidRDefault="00CB601F" w:rsidP="00CB601F">
      <w:pPr>
        <w:pStyle w:val="paragraph"/>
      </w:pPr>
      <w:r w:rsidRPr="00D15B17">
        <w:tab/>
        <w:t>(b)</w:t>
      </w:r>
      <w:r w:rsidRPr="00D15B17">
        <w:tab/>
        <w:t xml:space="preserve">the prevention of undue prejudice to trade or </w:t>
      </w:r>
      <w:r w:rsidR="00997B76" w:rsidRPr="00D15B17">
        <w:t>commerce</w:t>
      </w:r>
      <w:r w:rsidRPr="00D15B17">
        <w:t xml:space="preserve"> between Australia and places outside of Australia;</w:t>
      </w:r>
    </w:p>
    <w:p w:rsidR="00CB601F" w:rsidRPr="00D15B17" w:rsidRDefault="00CB601F" w:rsidP="00CB601F">
      <w:pPr>
        <w:pStyle w:val="paragraph"/>
      </w:pPr>
      <w:r w:rsidRPr="00D15B17">
        <w:tab/>
        <w:t>(c)</w:t>
      </w:r>
      <w:r w:rsidRPr="00D15B17">
        <w:tab/>
        <w:t>the appropriate signal words (if any) required by the current Poisons Standard;</w:t>
      </w:r>
    </w:p>
    <w:p w:rsidR="00CB601F" w:rsidRPr="00D15B17" w:rsidRDefault="00CB601F" w:rsidP="00CB601F">
      <w:pPr>
        <w:pStyle w:val="paragraph"/>
      </w:pPr>
      <w:r w:rsidRPr="00D15B17">
        <w:tab/>
        <w:t>(d)</w:t>
      </w:r>
      <w:r w:rsidRPr="00D15B17">
        <w:tab/>
        <w:t>for a chemical product that is a date</w:t>
      </w:r>
      <w:r w:rsidR="00D15B17">
        <w:noBreakHyphen/>
      </w:r>
      <w:r w:rsidRPr="00D15B17">
        <w:t>controlled chemical product—the storage of containers for the product;</w:t>
      </w:r>
    </w:p>
    <w:p w:rsidR="00CB601F" w:rsidRPr="00D15B17" w:rsidRDefault="00CB601F" w:rsidP="00CB601F">
      <w:pPr>
        <w:pStyle w:val="paragraph"/>
      </w:pPr>
      <w:r w:rsidRPr="00D15B17">
        <w:tab/>
        <w:t>(e)</w:t>
      </w:r>
      <w:r w:rsidRPr="00D15B17">
        <w:tab/>
        <w:t>any other matter determined by the APVMA CEO under subregulation</w:t>
      </w:r>
      <w:r w:rsidR="004C7BB8" w:rsidRPr="00D15B17">
        <w:t> </w:t>
      </w:r>
      <w:r w:rsidRPr="00D15B17">
        <w:t>(2).</w:t>
      </w:r>
    </w:p>
    <w:p w:rsidR="00CB601F" w:rsidRPr="00D15B17" w:rsidRDefault="00CB601F" w:rsidP="00CB601F">
      <w:pPr>
        <w:pStyle w:val="subsection"/>
      </w:pPr>
      <w:r w:rsidRPr="00D15B17">
        <w:tab/>
        <w:t>(2)</w:t>
      </w:r>
      <w:r w:rsidRPr="00D15B17">
        <w:tab/>
        <w:t>For paragraph</w:t>
      </w:r>
      <w:r w:rsidR="00D15B17">
        <w:t> </w:t>
      </w:r>
      <w:r w:rsidRPr="00D15B17">
        <w:t>6(2)(c) of the Act, the APVMA CEO may determine matters in relation to which a label must contain adequate instructions.</w:t>
      </w:r>
    </w:p>
    <w:p w:rsidR="00CB601F" w:rsidRPr="00D15B17" w:rsidRDefault="00CB601F" w:rsidP="00CB601F">
      <w:pPr>
        <w:pStyle w:val="ActHead5"/>
      </w:pPr>
      <w:bookmarkStart w:id="17" w:name="_Toc475522735"/>
      <w:r w:rsidRPr="00675556">
        <w:rPr>
          <w:rStyle w:val="CharSectno"/>
        </w:rPr>
        <w:t>8AF</w:t>
      </w:r>
      <w:r w:rsidRPr="00D15B17">
        <w:t xml:space="preserve">  Standards made by APVMA</w:t>
      </w:r>
      <w:bookmarkEnd w:id="17"/>
    </w:p>
    <w:p w:rsidR="00CB601F" w:rsidRPr="00D15B17" w:rsidRDefault="00CB601F" w:rsidP="00CB601F">
      <w:pPr>
        <w:pStyle w:val="subsection"/>
      </w:pPr>
      <w:r w:rsidRPr="00D15B17">
        <w:tab/>
        <w:t>(1)</w:t>
      </w:r>
      <w:r w:rsidRPr="00D15B17">
        <w:tab/>
      </w:r>
      <w:r w:rsidR="00997B76" w:rsidRPr="00D15B17">
        <w:t>Before making or varying a standard under section</w:t>
      </w:r>
      <w:r w:rsidR="00D15B17">
        <w:t> </w:t>
      </w:r>
      <w:r w:rsidR="00997B76" w:rsidRPr="00D15B17">
        <w:t>6E of the Code</w:t>
      </w:r>
      <w:r w:rsidRPr="00D15B17">
        <w:t>, the APVMA must:</w:t>
      </w:r>
    </w:p>
    <w:p w:rsidR="00CB601F" w:rsidRPr="00D15B17" w:rsidRDefault="00CB601F" w:rsidP="00CB601F">
      <w:pPr>
        <w:pStyle w:val="paragraph"/>
      </w:pPr>
      <w:r w:rsidRPr="00D15B17">
        <w:tab/>
        <w:t>(a)</w:t>
      </w:r>
      <w:r w:rsidRPr="00D15B17">
        <w:tab/>
        <w:t>consider whether it is necessary to make the standard or variation, having regard to any relevant standards specified in any of the following:</w:t>
      </w:r>
    </w:p>
    <w:p w:rsidR="00CB601F" w:rsidRPr="00D15B17" w:rsidRDefault="00CB601F" w:rsidP="00CB601F">
      <w:pPr>
        <w:pStyle w:val="paragraphsub"/>
      </w:pPr>
      <w:r w:rsidRPr="00D15B17">
        <w:tab/>
        <w:t>(i)</w:t>
      </w:r>
      <w:r w:rsidRPr="00D15B17">
        <w:tab/>
        <w:t>the British Pharmacopoeia;</w:t>
      </w:r>
    </w:p>
    <w:p w:rsidR="00CB601F" w:rsidRPr="00D15B17" w:rsidRDefault="00CB601F" w:rsidP="00CB601F">
      <w:pPr>
        <w:pStyle w:val="paragraphsub"/>
      </w:pPr>
      <w:r w:rsidRPr="00D15B17">
        <w:tab/>
        <w:t>(ii)</w:t>
      </w:r>
      <w:r w:rsidRPr="00D15B17">
        <w:tab/>
        <w:t>the British Pharmacopoeia (Veterinary);</w:t>
      </w:r>
    </w:p>
    <w:p w:rsidR="00CB601F" w:rsidRPr="00D15B17" w:rsidRDefault="00CB601F" w:rsidP="00CB601F">
      <w:pPr>
        <w:pStyle w:val="paragraphsub"/>
      </w:pPr>
      <w:r w:rsidRPr="00D15B17">
        <w:tab/>
        <w:t>(iii)</w:t>
      </w:r>
      <w:r w:rsidRPr="00D15B17">
        <w:tab/>
        <w:t>the European Pharmacopoeia;</w:t>
      </w:r>
    </w:p>
    <w:p w:rsidR="00CB601F" w:rsidRPr="00D15B17" w:rsidRDefault="00CB601F" w:rsidP="00CB601F">
      <w:pPr>
        <w:pStyle w:val="paragraphsub"/>
      </w:pPr>
      <w:r w:rsidRPr="00D15B17">
        <w:tab/>
        <w:t>(iv)</w:t>
      </w:r>
      <w:r w:rsidRPr="00D15B17">
        <w:tab/>
        <w:t xml:space="preserve">the United States </w:t>
      </w:r>
      <w:r w:rsidR="00997B76" w:rsidRPr="00D15B17">
        <w:t>Pharmacopeia</w:t>
      </w:r>
      <w:r w:rsidRPr="00D15B17">
        <w:t>;</w:t>
      </w:r>
    </w:p>
    <w:p w:rsidR="00CB601F" w:rsidRPr="00D15B17" w:rsidRDefault="00CB601F" w:rsidP="00CB601F">
      <w:pPr>
        <w:pStyle w:val="paragraphsub"/>
      </w:pPr>
      <w:r w:rsidRPr="00D15B17">
        <w:tab/>
        <w:t>(v)</w:t>
      </w:r>
      <w:r w:rsidRPr="00D15B17">
        <w:tab/>
        <w:t>the FAO and WHO Specifications for Pesticides; and</w:t>
      </w:r>
    </w:p>
    <w:p w:rsidR="00CB601F" w:rsidRPr="00D15B17" w:rsidRDefault="00CB601F" w:rsidP="00CB601F">
      <w:pPr>
        <w:pStyle w:val="paragraph"/>
      </w:pPr>
      <w:r w:rsidRPr="00D15B17">
        <w:tab/>
        <w:t>(b)</w:t>
      </w:r>
      <w:r w:rsidRPr="00D15B17">
        <w:tab/>
        <w:t xml:space="preserve">publish a notice in the </w:t>
      </w:r>
      <w:r w:rsidRPr="00D15B17">
        <w:rPr>
          <w:i/>
        </w:rPr>
        <w:t>Gazette</w:t>
      </w:r>
      <w:r w:rsidRPr="00D15B17">
        <w:t xml:space="preserve"> and on the APVMA’s website stating:</w:t>
      </w:r>
    </w:p>
    <w:p w:rsidR="00CB601F" w:rsidRPr="00D15B17" w:rsidRDefault="00CB601F" w:rsidP="00CB601F">
      <w:pPr>
        <w:pStyle w:val="paragraphsub"/>
      </w:pPr>
      <w:r w:rsidRPr="00D15B17">
        <w:tab/>
        <w:t>(i)</w:t>
      </w:r>
      <w:r w:rsidRPr="00D15B17">
        <w:tab/>
        <w:t>that it proposes to make or vary the standard; and</w:t>
      </w:r>
    </w:p>
    <w:p w:rsidR="00CB601F" w:rsidRPr="00D15B17" w:rsidRDefault="00CB601F" w:rsidP="00CB601F">
      <w:pPr>
        <w:pStyle w:val="paragraphsub"/>
      </w:pPr>
      <w:r w:rsidRPr="00D15B17">
        <w:tab/>
        <w:t>(ii)</w:t>
      </w:r>
      <w:r w:rsidRPr="00D15B17">
        <w:tab/>
        <w:t>the reasons that the APVMA considers it is necessary to make the standard or variation; and</w:t>
      </w:r>
    </w:p>
    <w:p w:rsidR="00CB601F" w:rsidRPr="00D15B17" w:rsidRDefault="00CB601F" w:rsidP="00CB601F">
      <w:pPr>
        <w:pStyle w:val="paragraphsub"/>
      </w:pPr>
      <w:r w:rsidRPr="00D15B17">
        <w:tab/>
        <w:t>(iii)</w:t>
      </w:r>
      <w:r w:rsidRPr="00D15B17">
        <w:tab/>
        <w:t>how to obtain more information about the proposed standard or variation; and</w:t>
      </w:r>
    </w:p>
    <w:p w:rsidR="00CB601F" w:rsidRPr="00D15B17" w:rsidRDefault="00CB601F" w:rsidP="00CB601F">
      <w:pPr>
        <w:pStyle w:val="paragraph"/>
      </w:pPr>
      <w:r w:rsidRPr="00D15B17">
        <w:tab/>
        <w:t>(c)</w:t>
      </w:r>
      <w:r w:rsidRPr="00D15B17">
        <w:tab/>
        <w:t>prepare a draft of the standard or variation the APVMA proposes to make; and</w:t>
      </w:r>
    </w:p>
    <w:p w:rsidR="00CB601F" w:rsidRPr="00D15B17" w:rsidRDefault="00CB601F" w:rsidP="00CB601F">
      <w:pPr>
        <w:pStyle w:val="paragraph"/>
      </w:pPr>
      <w:r w:rsidRPr="00D15B17">
        <w:tab/>
        <w:t>(d)</w:t>
      </w:r>
      <w:r w:rsidRPr="00D15B17">
        <w:tab/>
        <w:t>publish on the APVMA’s website:</w:t>
      </w:r>
    </w:p>
    <w:p w:rsidR="00CB601F" w:rsidRPr="00D15B17" w:rsidRDefault="00CB601F" w:rsidP="00CB601F">
      <w:pPr>
        <w:pStyle w:val="paragraphsub"/>
      </w:pPr>
      <w:r w:rsidRPr="00D15B17">
        <w:tab/>
        <w:t>(i)</w:t>
      </w:r>
      <w:r w:rsidRPr="00D15B17">
        <w:tab/>
        <w:t>the draft standard or variation; and</w:t>
      </w:r>
    </w:p>
    <w:p w:rsidR="00CB601F" w:rsidRPr="00D15B17" w:rsidRDefault="00CB601F" w:rsidP="00CB601F">
      <w:pPr>
        <w:pStyle w:val="paragraphsub"/>
        <w:rPr>
          <w:strike/>
        </w:rPr>
      </w:pPr>
      <w:r w:rsidRPr="00D15B17">
        <w:tab/>
        <w:t>(ii)</w:t>
      </w:r>
      <w:r w:rsidRPr="00D15B17">
        <w:tab/>
        <w:t>if the APVMA determines that the standard or variation is necessary to prevent imminent risk to persons of death, serious injury or serious illness—a statement to that effect; and</w:t>
      </w:r>
    </w:p>
    <w:p w:rsidR="00CB601F" w:rsidRPr="00D15B17" w:rsidRDefault="00CB601F" w:rsidP="00CB601F">
      <w:pPr>
        <w:pStyle w:val="paragraphsub"/>
      </w:pPr>
      <w:r w:rsidRPr="00D15B17">
        <w:tab/>
        <w:t>(iii)</w:t>
      </w:r>
      <w:r w:rsidRPr="00D15B17">
        <w:tab/>
        <w:t>an invitation to the public to make a written submission on the draft standard or variation within the period stated in the invitation.</w:t>
      </w:r>
    </w:p>
    <w:p w:rsidR="00CB601F" w:rsidRPr="00D15B17" w:rsidRDefault="00CB601F" w:rsidP="00CB601F">
      <w:pPr>
        <w:pStyle w:val="subsection"/>
      </w:pPr>
      <w:r w:rsidRPr="00D15B17">
        <w:tab/>
        <w:t>(2)</w:t>
      </w:r>
      <w:r w:rsidRPr="00D15B17">
        <w:tab/>
        <w:t xml:space="preserve">The period mentioned in </w:t>
      </w:r>
      <w:r w:rsidR="00D15B17">
        <w:t>subparagraph (</w:t>
      </w:r>
      <w:r w:rsidRPr="00D15B17">
        <w:t>1)(d)(iii) must be not less than 28 days after the publication of the invitation, unless the APVMA determines that the standard or variation is necessary to prevent imminent risk to persons of death, serious injury or serious illness.</w:t>
      </w:r>
    </w:p>
    <w:p w:rsidR="00CB601F" w:rsidRPr="00D15B17" w:rsidRDefault="00CB601F" w:rsidP="00CB601F">
      <w:pPr>
        <w:pStyle w:val="subsection"/>
      </w:pPr>
      <w:r w:rsidRPr="00D15B17">
        <w:tab/>
        <w:t>(3)</w:t>
      </w:r>
      <w:r w:rsidRPr="00D15B17">
        <w:tab/>
        <w:t xml:space="preserve">In deciding whether to make the standard or variation, the APVMA must consider any submissions received in accordance with the invitation mentioned in </w:t>
      </w:r>
      <w:r w:rsidR="00D15B17">
        <w:t>subparagraph (</w:t>
      </w:r>
      <w:r w:rsidRPr="00D15B17">
        <w:t>1)(d)(iii).</w:t>
      </w:r>
    </w:p>
    <w:p w:rsidR="00997B76" w:rsidRPr="00D15B17" w:rsidRDefault="00997B76" w:rsidP="00997B76">
      <w:pPr>
        <w:pStyle w:val="subsection"/>
      </w:pPr>
      <w:r w:rsidRPr="00D15B17">
        <w:tab/>
        <w:t>(4)</w:t>
      </w:r>
      <w:r w:rsidRPr="00D15B17">
        <w:tab/>
        <w:t>If the APVMA makes or varies a standard under section</w:t>
      </w:r>
      <w:r w:rsidR="00D15B17">
        <w:t> </w:t>
      </w:r>
      <w:r w:rsidRPr="00D15B17">
        <w:t>6E of the Code, the APVMA must publish a notice in the Gazette and on the APVMA’s website stating:</w:t>
      </w:r>
    </w:p>
    <w:p w:rsidR="00997B76" w:rsidRPr="00D15B17" w:rsidRDefault="00997B76" w:rsidP="00997B76">
      <w:pPr>
        <w:pStyle w:val="paragraph"/>
      </w:pPr>
      <w:r w:rsidRPr="00D15B17">
        <w:tab/>
        <w:t>(a)</w:t>
      </w:r>
      <w:r w:rsidRPr="00D15B17">
        <w:tab/>
        <w:t>that it has made the standard or variation; and</w:t>
      </w:r>
    </w:p>
    <w:p w:rsidR="00997B76" w:rsidRPr="00D15B17" w:rsidRDefault="00997B76" w:rsidP="00997B76">
      <w:pPr>
        <w:pStyle w:val="paragraph"/>
      </w:pPr>
      <w:r w:rsidRPr="00D15B17">
        <w:tab/>
        <w:t>(b)</w:t>
      </w:r>
      <w:r w:rsidRPr="00D15B17">
        <w:tab/>
        <w:t>its reasons for making or varying the standard; and</w:t>
      </w:r>
    </w:p>
    <w:p w:rsidR="00997B76" w:rsidRPr="00D15B17" w:rsidRDefault="00997B76" w:rsidP="00997B76">
      <w:pPr>
        <w:pStyle w:val="paragraph"/>
      </w:pPr>
      <w:r w:rsidRPr="00D15B17">
        <w:tab/>
        <w:t>(c)</w:t>
      </w:r>
      <w:r w:rsidRPr="00D15B17">
        <w:tab/>
        <w:t>how to obtain more information about the standard or variation.</w:t>
      </w:r>
    </w:p>
    <w:p w:rsidR="00997B76" w:rsidRPr="00D15B17" w:rsidRDefault="00997B76" w:rsidP="00997B76">
      <w:pPr>
        <w:pStyle w:val="subsection"/>
      </w:pPr>
      <w:r w:rsidRPr="00D15B17">
        <w:tab/>
        <w:t>(4A)</w:t>
      </w:r>
      <w:r w:rsidRPr="00D15B17">
        <w:tab/>
        <w:t>For the purposes of subparagraph</w:t>
      </w:r>
      <w:r w:rsidR="00D15B17">
        <w:t> </w:t>
      </w:r>
      <w:r w:rsidRPr="00D15B17">
        <w:t>6(2)(a)(iii) of the Act, a labelling standard must include requirements relating to one or more of the following:</w:t>
      </w:r>
    </w:p>
    <w:p w:rsidR="00997B76" w:rsidRPr="00D15B17" w:rsidRDefault="00997B76" w:rsidP="00997B76">
      <w:pPr>
        <w:pStyle w:val="paragraph"/>
      </w:pPr>
      <w:r w:rsidRPr="00D15B17">
        <w:tab/>
        <w:t>(a)</w:t>
      </w:r>
      <w:r w:rsidRPr="00D15B17">
        <w:tab/>
        <w:t>the presentation of the label, including the size, colour, legibility, dimensions, layout and format of the label;</w:t>
      </w:r>
    </w:p>
    <w:p w:rsidR="00997B76" w:rsidRPr="00D15B17" w:rsidRDefault="00997B76" w:rsidP="00997B76">
      <w:pPr>
        <w:pStyle w:val="paragraph"/>
      </w:pPr>
      <w:r w:rsidRPr="00D15B17">
        <w:tab/>
        <w:t>(b)</w:t>
      </w:r>
      <w:r w:rsidRPr="00D15B17">
        <w:tab/>
        <w:t>the display of the label;</w:t>
      </w:r>
    </w:p>
    <w:p w:rsidR="00997B76" w:rsidRPr="00D15B17" w:rsidRDefault="00997B76" w:rsidP="00997B76">
      <w:pPr>
        <w:pStyle w:val="paragraph"/>
      </w:pPr>
      <w:r w:rsidRPr="00D15B17">
        <w:tab/>
        <w:t>(c)</w:t>
      </w:r>
      <w:r w:rsidRPr="00D15B17">
        <w:tab/>
        <w:t>the information contained on the label.</w:t>
      </w:r>
    </w:p>
    <w:p w:rsidR="00997B76" w:rsidRPr="00D15B17" w:rsidRDefault="00997B76" w:rsidP="00997B76">
      <w:pPr>
        <w:pStyle w:val="notetext"/>
      </w:pPr>
      <w:r w:rsidRPr="00D15B17">
        <w:t>Note:</w:t>
      </w:r>
      <w:r w:rsidRPr="00D15B17">
        <w:tab/>
        <w:t>A label can contain information in addition to the information required by legislation.</w:t>
      </w:r>
    </w:p>
    <w:p w:rsidR="00CB601F" w:rsidRPr="00D15B17" w:rsidRDefault="00CB601F" w:rsidP="00CB601F">
      <w:pPr>
        <w:pStyle w:val="subsection"/>
      </w:pPr>
      <w:r w:rsidRPr="00D15B17">
        <w:tab/>
        <w:t>(5)</w:t>
      </w:r>
      <w:r w:rsidRPr="00D15B17">
        <w:tab/>
        <w:t>If the APVMA decides, after taking into account the matters mentioned in subregulation</w:t>
      </w:r>
      <w:r w:rsidR="004C7BB8" w:rsidRPr="00D15B17">
        <w:t> </w:t>
      </w:r>
      <w:r w:rsidRPr="00D15B17">
        <w:t xml:space="preserve">(3), not to make the standard or variation, the APVMA must publish a notice in the </w:t>
      </w:r>
      <w:r w:rsidRPr="00D15B17">
        <w:rPr>
          <w:i/>
        </w:rPr>
        <w:t xml:space="preserve">Gazette </w:t>
      </w:r>
      <w:r w:rsidRPr="00D15B17">
        <w:t>stating:</w:t>
      </w:r>
    </w:p>
    <w:p w:rsidR="00CB601F" w:rsidRPr="00D15B17" w:rsidRDefault="00CB601F" w:rsidP="00CB601F">
      <w:pPr>
        <w:pStyle w:val="paragraph"/>
      </w:pPr>
      <w:r w:rsidRPr="00D15B17">
        <w:tab/>
        <w:t>(a)</w:t>
      </w:r>
      <w:r w:rsidRPr="00D15B17">
        <w:tab/>
        <w:t>that it has abandoned the development of the standard or variation; and</w:t>
      </w:r>
    </w:p>
    <w:p w:rsidR="00CB601F" w:rsidRPr="00D15B17" w:rsidRDefault="00CB601F" w:rsidP="00CB601F">
      <w:pPr>
        <w:pStyle w:val="paragraph"/>
      </w:pPr>
      <w:r w:rsidRPr="00D15B17">
        <w:tab/>
        <w:t>(b)</w:t>
      </w:r>
      <w:r w:rsidRPr="00D15B17">
        <w:tab/>
        <w:t>the reasons for abandoning the development of the standard or variation; and</w:t>
      </w:r>
    </w:p>
    <w:p w:rsidR="00CB601F" w:rsidRPr="00D15B17" w:rsidRDefault="00CB601F" w:rsidP="00CB601F">
      <w:pPr>
        <w:pStyle w:val="paragraph"/>
      </w:pPr>
      <w:r w:rsidRPr="00D15B17">
        <w:tab/>
        <w:t>(c)</w:t>
      </w:r>
      <w:r w:rsidRPr="00D15B17">
        <w:tab/>
        <w:t>how to obtain more information about the decision to abandon the development of the standard or variation.</w:t>
      </w:r>
    </w:p>
    <w:p w:rsidR="00CB601F" w:rsidRPr="00D15B17" w:rsidRDefault="00CB601F" w:rsidP="00F32E4E">
      <w:pPr>
        <w:pStyle w:val="ActHead3"/>
        <w:pageBreakBefore/>
      </w:pPr>
      <w:bookmarkStart w:id="18" w:name="_Toc475522736"/>
      <w:r w:rsidRPr="00675556">
        <w:rPr>
          <w:rStyle w:val="CharDivNo"/>
        </w:rPr>
        <w:t>Division</w:t>
      </w:r>
      <w:r w:rsidR="00D15B17" w:rsidRPr="00675556">
        <w:rPr>
          <w:rStyle w:val="CharDivNo"/>
        </w:rPr>
        <w:t> </w:t>
      </w:r>
      <w:r w:rsidRPr="00675556">
        <w:rPr>
          <w:rStyle w:val="CharDivNo"/>
        </w:rPr>
        <w:t>1.2</w:t>
      </w:r>
      <w:r w:rsidRPr="00D15B17">
        <w:t>—</w:t>
      </w:r>
      <w:r w:rsidRPr="00675556">
        <w:rPr>
          <w:rStyle w:val="CharDivText"/>
        </w:rPr>
        <w:t>General provisions about applications</w:t>
      </w:r>
      <w:bookmarkEnd w:id="18"/>
    </w:p>
    <w:p w:rsidR="00FD7584" w:rsidRPr="00D15B17" w:rsidRDefault="00FD7584" w:rsidP="00FD7584">
      <w:pPr>
        <w:pStyle w:val="ActHead5"/>
      </w:pPr>
      <w:bookmarkStart w:id="19" w:name="_Toc475522737"/>
      <w:r w:rsidRPr="00675556">
        <w:rPr>
          <w:rStyle w:val="CharSectno"/>
        </w:rPr>
        <w:t>8AFA</w:t>
      </w:r>
      <w:r w:rsidRPr="00D15B17">
        <w:t xml:space="preserve">  Application requirements—chemical product registration renewal applications</w:t>
      </w:r>
      <w:bookmarkEnd w:id="19"/>
    </w:p>
    <w:p w:rsidR="00FD7584" w:rsidRPr="00D15B17" w:rsidRDefault="00FD7584" w:rsidP="00FD7584">
      <w:pPr>
        <w:pStyle w:val="subsection"/>
      </w:pPr>
      <w:r w:rsidRPr="00D15B17">
        <w:tab/>
      </w:r>
      <w:r w:rsidRPr="00D15B17">
        <w:tab/>
        <w:t>For subparagraph</w:t>
      </w:r>
      <w:r w:rsidR="00D15B17">
        <w:t> </w:t>
      </w:r>
      <w:r w:rsidRPr="00D15B17">
        <w:t>8A(a)(v) of the Code, an application for the renewal of the registration of a chemical product must nominate whether the application is for a 5 year or 12 month renewal period.</w:t>
      </w:r>
    </w:p>
    <w:p w:rsidR="00B43DFF" w:rsidRPr="005C0505" w:rsidRDefault="00B43DFF" w:rsidP="00B43DFF">
      <w:pPr>
        <w:pStyle w:val="ActHead5"/>
      </w:pPr>
      <w:bookmarkStart w:id="20" w:name="_Toc475522738"/>
      <w:r w:rsidRPr="00675556">
        <w:rPr>
          <w:rStyle w:val="CharSectno"/>
        </w:rPr>
        <w:t>8AFB</w:t>
      </w:r>
      <w:r w:rsidRPr="005C0505">
        <w:t xml:space="preserve">  Application requirements—application for prescribed variations</w:t>
      </w:r>
      <w:bookmarkEnd w:id="20"/>
    </w:p>
    <w:p w:rsidR="00B43DFF" w:rsidRPr="005C0505" w:rsidRDefault="00B43DFF" w:rsidP="00B43DFF">
      <w:pPr>
        <w:pStyle w:val="subsection"/>
      </w:pPr>
      <w:r w:rsidRPr="005C0505">
        <w:tab/>
      </w:r>
      <w:r w:rsidRPr="005C0505">
        <w:tab/>
        <w:t>For subparagraph 8A(a)(v) of the Code, an application for a prescribed variation of the kind set out in item 3 of the table in regulation 19AF must include a statement that the applicant holds:</w:t>
      </w:r>
    </w:p>
    <w:p w:rsidR="00B43DFF" w:rsidRPr="005C0505" w:rsidRDefault="00B43DFF" w:rsidP="00B43DFF">
      <w:pPr>
        <w:pStyle w:val="paragraph"/>
      </w:pPr>
      <w:r w:rsidRPr="005C0505">
        <w:tab/>
        <w:t>(a)</w:t>
      </w:r>
      <w:r w:rsidRPr="005C0505">
        <w:tab/>
        <w:t>evidence that the physical properties and storage stability of the product, as varied and relevant to the product’s formulation type or dosage form, are the same as the product’s existing physical properties and storage stability, when measured using the same methodology used for the product before being varied; and</w:t>
      </w:r>
    </w:p>
    <w:p w:rsidR="00B43DFF" w:rsidRPr="005C0505" w:rsidRDefault="00B43DFF" w:rsidP="00B43DFF">
      <w:pPr>
        <w:pStyle w:val="paragraph"/>
      </w:pPr>
      <w:r w:rsidRPr="005C0505">
        <w:tab/>
        <w:t>(b)</w:t>
      </w:r>
      <w:r w:rsidRPr="005C0505">
        <w:tab/>
        <w:t>if the application relates to a veterinary chemical product—the following evidence about the product, as varied:</w:t>
      </w:r>
    </w:p>
    <w:p w:rsidR="00B43DFF" w:rsidRPr="005C0505" w:rsidRDefault="00B43DFF" w:rsidP="00B43DFF">
      <w:pPr>
        <w:pStyle w:val="paragraphsub"/>
      </w:pPr>
      <w:r w:rsidRPr="005C0505">
        <w:tab/>
        <w:t>(i)</w:t>
      </w:r>
      <w:r w:rsidRPr="005C0505">
        <w:tab/>
        <w:t>a dissolution profile (if relevant) of at least 2 pilot scale batches that is comparable to the formulation of the product immediately before the application is made;</w:t>
      </w:r>
    </w:p>
    <w:p w:rsidR="00B43DFF" w:rsidRPr="005C0505" w:rsidRDefault="00B43DFF" w:rsidP="00B43DFF">
      <w:pPr>
        <w:pStyle w:val="paragraphsub"/>
      </w:pPr>
      <w:r w:rsidRPr="005C0505">
        <w:tab/>
        <w:t>(ii)</w:t>
      </w:r>
      <w:r w:rsidRPr="005C0505">
        <w:tab/>
        <w:t>at least 3 consecutive months of data on the storage stability of the product.</w:t>
      </w:r>
    </w:p>
    <w:p w:rsidR="00CB601F" w:rsidRPr="00D15B17" w:rsidRDefault="00CB601F" w:rsidP="00CB601F">
      <w:pPr>
        <w:pStyle w:val="ActHead5"/>
      </w:pPr>
      <w:bookmarkStart w:id="21" w:name="_Toc475522739"/>
      <w:r w:rsidRPr="00675556">
        <w:rPr>
          <w:rStyle w:val="CharSectno"/>
        </w:rPr>
        <w:t>8AG</w:t>
      </w:r>
      <w:r w:rsidRPr="00D15B17">
        <w:t xml:space="preserve">  Application requirements—timeshift applications</w:t>
      </w:r>
      <w:bookmarkEnd w:id="21"/>
    </w:p>
    <w:p w:rsidR="00CB601F" w:rsidRPr="00D15B17" w:rsidRDefault="00CB601F" w:rsidP="00CB601F">
      <w:pPr>
        <w:pStyle w:val="subsection"/>
      </w:pPr>
      <w:r w:rsidRPr="00D15B17">
        <w:tab/>
        <w:t>(1)</w:t>
      </w:r>
      <w:r w:rsidRPr="00D15B17">
        <w:tab/>
        <w:t>For paragraph</w:t>
      </w:r>
      <w:r w:rsidR="00D15B17">
        <w:t> </w:t>
      </w:r>
      <w:r w:rsidRPr="00D15B17">
        <w:t>8A(d) of the Code, a timeshift application must include a project plan agreed to by the applicant and the APVMA that includes:</w:t>
      </w:r>
    </w:p>
    <w:p w:rsidR="00CB601F" w:rsidRPr="00D15B17" w:rsidRDefault="00CB601F" w:rsidP="00CB601F">
      <w:pPr>
        <w:pStyle w:val="paragraph"/>
      </w:pPr>
      <w:r w:rsidRPr="00D15B17">
        <w:tab/>
        <w:t>(a)</w:t>
      </w:r>
      <w:r w:rsidRPr="00D15B17">
        <w:tab/>
        <w:t>timeframes for the applicant to provide information; and</w:t>
      </w:r>
    </w:p>
    <w:p w:rsidR="00CB601F" w:rsidRPr="00D15B17" w:rsidRDefault="00CB601F" w:rsidP="00CB601F">
      <w:pPr>
        <w:pStyle w:val="paragraph"/>
      </w:pPr>
      <w:r w:rsidRPr="00D15B17">
        <w:tab/>
        <w:t>(b)</w:t>
      </w:r>
      <w:r w:rsidRPr="00D15B17">
        <w:tab/>
        <w:t>assessment periods for assessing the application.</w:t>
      </w:r>
    </w:p>
    <w:p w:rsidR="00CB601F" w:rsidRPr="00D15B17" w:rsidRDefault="00CB601F" w:rsidP="00CB601F">
      <w:pPr>
        <w:pStyle w:val="subsection"/>
      </w:pPr>
      <w:r w:rsidRPr="00D15B17">
        <w:tab/>
        <w:t>(2)</w:t>
      </w:r>
      <w:r w:rsidRPr="00D15B17">
        <w:tab/>
        <w:t>The applicant and the APVMA may, at any time, agree to vary a timeframe or assessment period set out in the project plan.</w:t>
      </w:r>
    </w:p>
    <w:p w:rsidR="00CB601F" w:rsidRPr="00D15B17" w:rsidRDefault="00CB601F" w:rsidP="00CB601F">
      <w:pPr>
        <w:pStyle w:val="ActHead5"/>
      </w:pPr>
      <w:bookmarkStart w:id="22" w:name="_Toc475522740"/>
      <w:r w:rsidRPr="00675556">
        <w:rPr>
          <w:rStyle w:val="CharSectno"/>
        </w:rPr>
        <w:t>8AH</w:t>
      </w:r>
      <w:r w:rsidRPr="00D15B17">
        <w:t xml:space="preserve">  Application requirements—copies of applications</w:t>
      </w:r>
      <w:bookmarkEnd w:id="22"/>
    </w:p>
    <w:p w:rsidR="00CB601F" w:rsidRPr="00D15B17" w:rsidRDefault="00CB601F" w:rsidP="00CB601F">
      <w:pPr>
        <w:pStyle w:val="subsection"/>
      </w:pPr>
      <w:r w:rsidRPr="00D15B17">
        <w:tab/>
      </w:r>
      <w:r w:rsidRPr="00D15B17">
        <w:tab/>
        <w:t>For paragraph</w:t>
      </w:r>
      <w:r w:rsidR="00D15B17">
        <w:t> </w:t>
      </w:r>
      <w:r w:rsidRPr="00D15B17">
        <w:t>8A(d) of the Code, if the APVMA gives an applicant a notice under regulation</w:t>
      </w:r>
      <w:r w:rsidR="00D15B17">
        <w:t> </w:t>
      </w:r>
      <w:r w:rsidRPr="00D15B17">
        <w:t>8AO, 8AP or 8AQ asking the applicant to provide copies of the application, the applicant must provide the requested number of copies, in the form requested, to the APVMA within 28 days of the date of the notice.</w:t>
      </w:r>
    </w:p>
    <w:p w:rsidR="00CB601F" w:rsidRPr="00D15B17" w:rsidRDefault="00CB601F" w:rsidP="00F32E4E">
      <w:pPr>
        <w:pStyle w:val="ActHead3"/>
        <w:pageBreakBefore/>
      </w:pPr>
      <w:bookmarkStart w:id="23" w:name="_Toc475522741"/>
      <w:r w:rsidRPr="00675556">
        <w:rPr>
          <w:rStyle w:val="CharDivNo"/>
        </w:rPr>
        <w:t>Division</w:t>
      </w:r>
      <w:r w:rsidR="00D15B17" w:rsidRPr="00675556">
        <w:rPr>
          <w:rStyle w:val="CharDivNo"/>
        </w:rPr>
        <w:t> </w:t>
      </w:r>
      <w:r w:rsidRPr="00675556">
        <w:rPr>
          <w:rStyle w:val="CharDivNo"/>
        </w:rPr>
        <w:t>1.3</w:t>
      </w:r>
      <w:r w:rsidRPr="00D15B17">
        <w:t>—</w:t>
      </w:r>
      <w:r w:rsidRPr="00675556">
        <w:rPr>
          <w:rStyle w:val="CharDivText"/>
        </w:rPr>
        <w:t>General provisions about notices</w:t>
      </w:r>
      <w:bookmarkEnd w:id="23"/>
    </w:p>
    <w:p w:rsidR="00F033C9" w:rsidRPr="00D15B17" w:rsidRDefault="00F033C9" w:rsidP="00F033C9">
      <w:pPr>
        <w:pStyle w:val="ActHead5"/>
      </w:pPr>
      <w:bookmarkStart w:id="24" w:name="_Toc475522742"/>
      <w:r w:rsidRPr="00675556">
        <w:rPr>
          <w:rStyle w:val="CharSectno"/>
        </w:rPr>
        <w:t>8AHA</w:t>
      </w:r>
      <w:r w:rsidRPr="00D15B17">
        <w:t xml:space="preserve">  Published notice of approvals of labels and variations of relevant particulars or conditions of approvals</w:t>
      </w:r>
      <w:bookmarkEnd w:id="24"/>
    </w:p>
    <w:p w:rsidR="00F033C9" w:rsidRPr="00D15B17" w:rsidRDefault="00F033C9" w:rsidP="00F033C9">
      <w:pPr>
        <w:pStyle w:val="subsection"/>
      </w:pPr>
      <w:r w:rsidRPr="00D15B17">
        <w:tab/>
        <w:t>(1)</w:t>
      </w:r>
      <w:r w:rsidRPr="00D15B17">
        <w:tab/>
        <w:t>If the APVMA approves a label for a container for a chemical product, or varies the relevant particulars or conditions of the approval, it must, unless it thinks that in the circumstances it is unnecessary to do so, publish notice of the approval or variation.</w:t>
      </w:r>
    </w:p>
    <w:p w:rsidR="00F033C9" w:rsidRPr="00D15B17" w:rsidRDefault="00F033C9" w:rsidP="00F033C9">
      <w:pPr>
        <w:pStyle w:val="subsection"/>
      </w:pPr>
      <w:r w:rsidRPr="00D15B17">
        <w:tab/>
        <w:t>(2)</w:t>
      </w:r>
      <w:r w:rsidRPr="00D15B17">
        <w:tab/>
        <w:t>The notice must:</w:t>
      </w:r>
    </w:p>
    <w:p w:rsidR="00F033C9" w:rsidRPr="00D15B17" w:rsidRDefault="00F033C9" w:rsidP="00F033C9">
      <w:pPr>
        <w:pStyle w:val="paragraph"/>
      </w:pPr>
      <w:r w:rsidRPr="00D15B17">
        <w:tab/>
        <w:t>(a)</w:t>
      </w:r>
      <w:r w:rsidRPr="00D15B17">
        <w:tab/>
        <w:t>be published in the Gazette, as soon as practicable, and in any other manner that the APVMA thinks appropriate; and</w:t>
      </w:r>
    </w:p>
    <w:p w:rsidR="00F033C9" w:rsidRPr="00D15B17" w:rsidRDefault="00F033C9" w:rsidP="00F033C9">
      <w:pPr>
        <w:pStyle w:val="paragraph"/>
      </w:pPr>
      <w:r w:rsidRPr="00D15B17">
        <w:tab/>
        <w:t>(b)</w:t>
      </w:r>
      <w:r w:rsidRPr="00D15B17">
        <w:tab/>
        <w:t>for an approval—state that the label has been approved, and the date of the approval as provided by section</w:t>
      </w:r>
      <w:r w:rsidR="00D15B17">
        <w:t> </w:t>
      </w:r>
      <w:r w:rsidRPr="00D15B17">
        <w:t>22 of the Code; and</w:t>
      </w:r>
    </w:p>
    <w:p w:rsidR="00F033C9" w:rsidRPr="00D15B17" w:rsidRDefault="00F033C9" w:rsidP="00F033C9">
      <w:pPr>
        <w:pStyle w:val="paragraph"/>
      </w:pPr>
      <w:r w:rsidRPr="00D15B17">
        <w:tab/>
        <w:t>(c)</w:t>
      </w:r>
      <w:r w:rsidRPr="00D15B17">
        <w:tab/>
        <w:t>for a variation—state that the relevant particulars or conditions of the approval have been varied and the day on which the variation took place; and</w:t>
      </w:r>
    </w:p>
    <w:p w:rsidR="00F033C9" w:rsidRPr="00D15B17" w:rsidRDefault="00F033C9" w:rsidP="00F033C9">
      <w:pPr>
        <w:pStyle w:val="paragraph"/>
      </w:pPr>
      <w:r w:rsidRPr="00D15B17">
        <w:tab/>
        <w:t>(d)</w:t>
      </w:r>
      <w:r w:rsidRPr="00D15B17">
        <w:tab/>
        <w:t>include any information set out under regulation</w:t>
      </w:r>
      <w:r w:rsidR="00D15B17">
        <w:t> </w:t>
      </w:r>
      <w:r w:rsidRPr="00D15B17">
        <w:t>8AN.</w:t>
      </w:r>
    </w:p>
    <w:p w:rsidR="00CB601F" w:rsidRPr="00D15B17" w:rsidRDefault="00CB601F" w:rsidP="00CB601F">
      <w:pPr>
        <w:pStyle w:val="ActHead5"/>
      </w:pPr>
      <w:bookmarkStart w:id="25" w:name="_Toc475522743"/>
      <w:r w:rsidRPr="00675556">
        <w:rPr>
          <w:rStyle w:val="CharSectno"/>
        </w:rPr>
        <w:t>8AK</w:t>
      </w:r>
      <w:r w:rsidRPr="00D15B17">
        <w:t xml:space="preserve">  Information to be given in notice to holder</w:t>
      </w:r>
      <w:bookmarkEnd w:id="25"/>
    </w:p>
    <w:p w:rsidR="00CB601F" w:rsidRPr="00D15B17" w:rsidRDefault="00CB601F" w:rsidP="00CB601F">
      <w:pPr>
        <w:pStyle w:val="subsection"/>
      </w:pPr>
      <w:r w:rsidRPr="00D15B17">
        <w:tab/>
      </w:r>
      <w:r w:rsidRPr="00D15B17">
        <w:tab/>
        <w:t>For paragraph</w:t>
      </w:r>
      <w:r w:rsidR="00D15B17">
        <w:t> </w:t>
      </w:r>
      <w:r w:rsidRPr="00D15B17">
        <w:t>8F(2)(e) of the Code, the following information is prescribed for a notice given to a holder under subsection</w:t>
      </w:r>
      <w:r w:rsidR="00D15B17">
        <w:t> </w:t>
      </w:r>
      <w:r w:rsidRPr="00D15B17">
        <w:t>8F(1) of the Code:</w:t>
      </w:r>
    </w:p>
    <w:p w:rsidR="00CB601F" w:rsidRPr="00D15B17" w:rsidRDefault="00CB601F" w:rsidP="00CB601F">
      <w:pPr>
        <w:pStyle w:val="paragraph"/>
      </w:pPr>
      <w:r w:rsidRPr="00D15B17">
        <w:tab/>
        <w:t>(a)</w:t>
      </w:r>
      <w:r w:rsidRPr="00D15B17">
        <w:tab/>
        <w:t>for the approval of an active constituent:</w:t>
      </w:r>
    </w:p>
    <w:p w:rsidR="00CB601F" w:rsidRPr="00D15B17" w:rsidRDefault="00CB601F" w:rsidP="00CB601F">
      <w:pPr>
        <w:pStyle w:val="paragraphsub"/>
      </w:pPr>
      <w:r w:rsidRPr="00D15B17">
        <w:tab/>
        <w:t>(i)</w:t>
      </w:r>
      <w:r w:rsidRPr="00D15B17">
        <w:tab/>
        <w:t>the information required by section</w:t>
      </w:r>
      <w:r w:rsidR="00D15B17">
        <w:t> </w:t>
      </w:r>
      <w:r w:rsidRPr="00D15B17">
        <w:t>8H of the Code in relation to the approval; and</w:t>
      </w:r>
    </w:p>
    <w:p w:rsidR="00CB601F" w:rsidRPr="00D15B17" w:rsidRDefault="00CB601F" w:rsidP="00CB601F">
      <w:pPr>
        <w:pStyle w:val="paragraphsub"/>
      </w:pPr>
      <w:r w:rsidRPr="00D15B17">
        <w:tab/>
        <w:t>(ii)</w:t>
      </w:r>
      <w:r w:rsidRPr="00D15B17">
        <w:tab/>
        <w:t>the date of the approval under section</w:t>
      </w:r>
      <w:r w:rsidR="00D15B17">
        <w:t> </w:t>
      </w:r>
      <w:r w:rsidRPr="00D15B17">
        <w:t>22 of the Code; and</w:t>
      </w:r>
    </w:p>
    <w:p w:rsidR="00CB601F" w:rsidRPr="00D15B17" w:rsidRDefault="00CB601F" w:rsidP="00CB601F">
      <w:pPr>
        <w:pStyle w:val="paragraphsub"/>
      </w:pPr>
      <w:r w:rsidRPr="00D15B17">
        <w:tab/>
        <w:t>(iii)</w:t>
      </w:r>
      <w:r w:rsidRPr="00D15B17">
        <w:tab/>
        <w:t>the date on which the notice is given to the holder; and</w:t>
      </w:r>
    </w:p>
    <w:p w:rsidR="00CB601F" w:rsidRPr="00D15B17" w:rsidRDefault="00CB601F" w:rsidP="00CB601F">
      <w:pPr>
        <w:pStyle w:val="paragraphsub"/>
      </w:pPr>
      <w:r w:rsidRPr="00D15B17">
        <w:tab/>
        <w:t>(iv)</w:t>
      </w:r>
      <w:r w:rsidRPr="00D15B17">
        <w:tab/>
        <w:t>any other details entered in the Record about the active constituent that the APVMA thinks appropriate;</w:t>
      </w:r>
    </w:p>
    <w:p w:rsidR="00CB601F" w:rsidRPr="00D15B17" w:rsidRDefault="00CB601F" w:rsidP="00CB601F">
      <w:pPr>
        <w:pStyle w:val="paragraph"/>
      </w:pPr>
      <w:r w:rsidRPr="00D15B17">
        <w:tab/>
        <w:t>(b)</w:t>
      </w:r>
      <w:r w:rsidRPr="00D15B17">
        <w:tab/>
        <w:t>for the registration of a chemical product:</w:t>
      </w:r>
    </w:p>
    <w:p w:rsidR="00CB601F" w:rsidRPr="00D15B17" w:rsidRDefault="00CB601F" w:rsidP="00CB601F">
      <w:pPr>
        <w:pStyle w:val="paragraphsub"/>
      </w:pPr>
      <w:r w:rsidRPr="00D15B17">
        <w:tab/>
        <w:t>(i)</w:t>
      </w:r>
      <w:r w:rsidRPr="00D15B17">
        <w:tab/>
        <w:t>the information required by section</w:t>
      </w:r>
      <w:r w:rsidR="00D15B17">
        <w:t> </w:t>
      </w:r>
      <w:r w:rsidRPr="00D15B17">
        <w:t>8H of the Code in relation to the registration; and</w:t>
      </w:r>
    </w:p>
    <w:p w:rsidR="00CB601F" w:rsidRPr="00D15B17" w:rsidRDefault="00CB601F" w:rsidP="00CB601F">
      <w:pPr>
        <w:pStyle w:val="paragraphsub"/>
      </w:pPr>
      <w:r w:rsidRPr="00D15B17">
        <w:tab/>
        <w:t>(ii)</w:t>
      </w:r>
      <w:r w:rsidRPr="00D15B17">
        <w:tab/>
        <w:t>the date of the registration under section</w:t>
      </w:r>
      <w:r w:rsidR="00D15B17">
        <w:t> </w:t>
      </w:r>
      <w:r w:rsidRPr="00D15B17">
        <w:t>22 of the Code; and</w:t>
      </w:r>
    </w:p>
    <w:p w:rsidR="00CB601F" w:rsidRPr="00D15B17" w:rsidRDefault="00CB601F" w:rsidP="00CB601F">
      <w:pPr>
        <w:pStyle w:val="paragraphsub"/>
      </w:pPr>
      <w:r w:rsidRPr="00D15B17">
        <w:tab/>
        <w:t>(iii)</w:t>
      </w:r>
      <w:r w:rsidRPr="00D15B17">
        <w:tab/>
        <w:t>the distinguishing name of the chemical product; and</w:t>
      </w:r>
    </w:p>
    <w:p w:rsidR="00CB601F" w:rsidRPr="00D15B17" w:rsidRDefault="00CB601F" w:rsidP="00CB601F">
      <w:pPr>
        <w:pStyle w:val="paragraphsub"/>
      </w:pPr>
      <w:r w:rsidRPr="00D15B17">
        <w:tab/>
        <w:t>(iv)</w:t>
      </w:r>
      <w:r w:rsidRPr="00D15B17">
        <w:tab/>
        <w:t>the date on which the notice is given to the holder; and</w:t>
      </w:r>
    </w:p>
    <w:p w:rsidR="00CB601F" w:rsidRPr="00D15B17" w:rsidRDefault="00CB601F" w:rsidP="00CB601F">
      <w:pPr>
        <w:pStyle w:val="paragraphsub"/>
      </w:pPr>
      <w:r w:rsidRPr="00D15B17">
        <w:tab/>
        <w:t>(v)</w:t>
      </w:r>
      <w:r w:rsidRPr="00D15B17">
        <w:tab/>
        <w:t>any other details about the chemical product, entered in the Register, that the APVMA thinks appropriate;</w:t>
      </w:r>
    </w:p>
    <w:p w:rsidR="00CB601F" w:rsidRPr="00D15B17" w:rsidRDefault="00CB601F" w:rsidP="00CB601F">
      <w:pPr>
        <w:pStyle w:val="paragraph"/>
      </w:pPr>
      <w:r w:rsidRPr="00D15B17">
        <w:tab/>
        <w:t>(c)</w:t>
      </w:r>
      <w:r w:rsidRPr="00D15B17">
        <w:tab/>
        <w:t>for the approval of a label:</w:t>
      </w:r>
    </w:p>
    <w:p w:rsidR="00CB601F" w:rsidRPr="00D15B17" w:rsidRDefault="00CB601F" w:rsidP="00CB601F">
      <w:pPr>
        <w:pStyle w:val="paragraphsub"/>
      </w:pPr>
      <w:r w:rsidRPr="00D15B17">
        <w:tab/>
        <w:t>(i)</w:t>
      </w:r>
      <w:r w:rsidRPr="00D15B17">
        <w:tab/>
        <w:t>the date of the approval under section</w:t>
      </w:r>
      <w:r w:rsidR="00D15B17">
        <w:t> </w:t>
      </w:r>
      <w:r w:rsidRPr="00D15B17">
        <w:t>22 of the Code; and</w:t>
      </w:r>
    </w:p>
    <w:p w:rsidR="00CB601F" w:rsidRPr="00D15B17" w:rsidRDefault="00CB601F" w:rsidP="00CB601F">
      <w:pPr>
        <w:pStyle w:val="paragraphsub"/>
      </w:pPr>
      <w:r w:rsidRPr="00D15B17">
        <w:tab/>
        <w:t>(ii)</w:t>
      </w:r>
      <w:r w:rsidRPr="00D15B17">
        <w:tab/>
        <w:t>the distinguishing number of the label; and</w:t>
      </w:r>
    </w:p>
    <w:p w:rsidR="00CB601F" w:rsidRPr="00D15B17" w:rsidRDefault="00CB601F" w:rsidP="00CB601F">
      <w:pPr>
        <w:pStyle w:val="paragraphsub"/>
      </w:pPr>
      <w:r w:rsidRPr="00D15B17">
        <w:tab/>
        <w:t>(iii)</w:t>
      </w:r>
      <w:r w:rsidRPr="00D15B17">
        <w:tab/>
        <w:t>the date on which the notice is given to the holder; and</w:t>
      </w:r>
    </w:p>
    <w:p w:rsidR="00CB601F" w:rsidRPr="00D15B17" w:rsidRDefault="00CB601F" w:rsidP="00CB601F">
      <w:pPr>
        <w:pStyle w:val="paragraphsub"/>
      </w:pPr>
      <w:r w:rsidRPr="00D15B17">
        <w:tab/>
        <w:t>(iv)</w:t>
      </w:r>
      <w:r w:rsidRPr="00D15B17">
        <w:tab/>
        <w:t>any other details about the label, entered in the relevant APVMA file, that the APVMA thinks appropriate;</w:t>
      </w:r>
    </w:p>
    <w:p w:rsidR="00CB601F" w:rsidRPr="00D15B17" w:rsidRDefault="00CB601F" w:rsidP="00CB601F">
      <w:pPr>
        <w:pStyle w:val="paragraph"/>
      </w:pPr>
      <w:r w:rsidRPr="00D15B17">
        <w:tab/>
        <w:t>(d)</w:t>
      </w:r>
      <w:r w:rsidRPr="00D15B17">
        <w:tab/>
        <w:t>for the variation of a relevant particular or condition:</w:t>
      </w:r>
    </w:p>
    <w:p w:rsidR="00CB601F" w:rsidRPr="00D15B17" w:rsidRDefault="00CB601F" w:rsidP="00CB601F">
      <w:pPr>
        <w:pStyle w:val="paragraphsub"/>
      </w:pPr>
      <w:r w:rsidRPr="00D15B17">
        <w:tab/>
        <w:t>(i)</w:t>
      </w:r>
      <w:r w:rsidRPr="00D15B17">
        <w:tab/>
        <w:t>the information required by section</w:t>
      </w:r>
      <w:r w:rsidR="00D15B17">
        <w:t> </w:t>
      </w:r>
      <w:r w:rsidRPr="00D15B17">
        <w:t>8J of the Code in relation to the variation; and</w:t>
      </w:r>
    </w:p>
    <w:p w:rsidR="00CB601F" w:rsidRPr="00D15B17" w:rsidRDefault="00CB601F" w:rsidP="00CB601F">
      <w:pPr>
        <w:pStyle w:val="paragraphsub"/>
      </w:pPr>
      <w:r w:rsidRPr="00D15B17">
        <w:tab/>
        <w:t>(ii)</w:t>
      </w:r>
      <w:r w:rsidRPr="00D15B17">
        <w:tab/>
        <w:t>the date of the variation under section</w:t>
      </w:r>
      <w:r w:rsidR="00D15B17">
        <w:t> </w:t>
      </w:r>
      <w:r w:rsidRPr="00D15B17">
        <w:t>22 of the Code; and</w:t>
      </w:r>
    </w:p>
    <w:p w:rsidR="00CB601F" w:rsidRPr="00D15B17" w:rsidRDefault="00CB601F" w:rsidP="00CB601F">
      <w:pPr>
        <w:pStyle w:val="paragraphsub"/>
      </w:pPr>
      <w:r w:rsidRPr="00D15B17">
        <w:tab/>
        <w:t>(iii)</w:t>
      </w:r>
      <w:r w:rsidRPr="00D15B17">
        <w:tab/>
        <w:t>the date on which the notice is given to the holder; and</w:t>
      </w:r>
    </w:p>
    <w:p w:rsidR="00CB601F" w:rsidRPr="00D15B17" w:rsidRDefault="00CB601F" w:rsidP="00CB601F">
      <w:pPr>
        <w:pStyle w:val="paragraphsub"/>
      </w:pPr>
      <w:r w:rsidRPr="00D15B17">
        <w:tab/>
        <w:t>(iv)</w:t>
      </w:r>
      <w:r w:rsidRPr="00D15B17">
        <w:tab/>
        <w:t>for a variation of a relevant particular or condition of an approval of an active constituent—any other details entered in the Record about the active constituent that the APVMA thinks appropriate; and</w:t>
      </w:r>
    </w:p>
    <w:p w:rsidR="00CB601F" w:rsidRPr="00D15B17" w:rsidRDefault="00CB601F" w:rsidP="00CB601F">
      <w:pPr>
        <w:pStyle w:val="paragraphsub"/>
      </w:pPr>
      <w:r w:rsidRPr="00D15B17">
        <w:tab/>
        <w:t>(v)</w:t>
      </w:r>
      <w:r w:rsidRPr="00D15B17">
        <w:tab/>
        <w:t>for a variation of a relevant particular or condition of a registration of a chemical product—any other details about the chemical product, entered in the Register, that the APVMA thinks appropriate; and</w:t>
      </w:r>
    </w:p>
    <w:p w:rsidR="00CB601F" w:rsidRPr="00D15B17" w:rsidRDefault="00CB601F" w:rsidP="00CB601F">
      <w:pPr>
        <w:pStyle w:val="paragraphsub"/>
      </w:pPr>
      <w:r w:rsidRPr="00D15B17">
        <w:tab/>
        <w:t>(vi)</w:t>
      </w:r>
      <w:r w:rsidRPr="00D15B17">
        <w:tab/>
        <w:t>for a variation of a relevant particular or condition of an approval of a label—any other details about the label, entered in the relevant APVMA file, that the APVMA thinks appropriate.</w:t>
      </w:r>
    </w:p>
    <w:p w:rsidR="00CB601F" w:rsidRPr="00D15B17" w:rsidRDefault="00CB601F" w:rsidP="00CB601F">
      <w:pPr>
        <w:pStyle w:val="ActHead5"/>
      </w:pPr>
      <w:bookmarkStart w:id="26" w:name="_Toc475522744"/>
      <w:r w:rsidRPr="00675556">
        <w:rPr>
          <w:rStyle w:val="CharSectno"/>
        </w:rPr>
        <w:t>8AL</w:t>
      </w:r>
      <w:r w:rsidRPr="00D15B17">
        <w:t xml:space="preserve">  Information to be given on refusal of application to vary prescribed relevant particular</w:t>
      </w:r>
      <w:bookmarkEnd w:id="26"/>
    </w:p>
    <w:p w:rsidR="00FB6538" w:rsidRPr="00D15B17" w:rsidRDefault="00CB601F" w:rsidP="00EE4638">
      <w:pPr>
        <w:pStyle w:val="subsection"/>
      </w:pPr>
      <w:r w:rsidRPr="00D15B17">
        <w:tab/>
      </w:r>
      <w:r w:rsidRPr="00D15B17">
        <w:tab/>
        <w:t>For paragraph</w:t>
      </w:r>
      <w:r w:rsidR="00D15B17">
        <w:t> </w:t>
      </w:r>
      <w:r w:rsidRPr="00D15B17">
        <w:t>8G(2)(c) of the Code, a notice of refusal of an application to vary a prescribed relevant particular of an approval or registration, made under Division</w:t>
      </w:r>
      <w:r w:rsidR="00D15B17">
        <w:t> </w:t>
      </w:r>
      <w:r w:rsidRPr="00D15B17">
        <w:t>2A of Part</w:t>
      </w:r>
      <w:r w:rsidR="00D15B17">
        <w:t> </w:t>
      </w:r>
      <w:r w:rsidRPr="00D15B17">
        <w:t xml:space="preserve">2 of the Code, must inform the holder of the </w:t>
      </w:r>
      <w:r w:rsidR="00EE4638" w:rsidRPr="00D15B17">
        <w:t>approval or registration that the holder may apply to have the particular varied under Division</w:t>
      </w:r>
      <w:r w:rsidR="00D15B17">
        <w:t> </w:t>
      </w:r>
      <w:r w:rsidR="00EE4638" w:rsidRPr="00D15B17">
        <w:t>3 of Part</w:t>
      </w:r>
      <w:r w:rsidR="00D15B17">
        <w:t> </w:t>
      </w:r>
      <w:r w:rsidR="00EE4638" w:rsidRPr="00D15B17">
        <w:t>2 of the Code.</w:t>
      </w:r>
    </w:p>
    <w:p w:rsidR="00CB601F" w:rsidRPr="00D15B17" w:rsidRDefault="00CB601F" w:rsidP="00CB601F">
      <w:pPr>
        <w:pStyle w:val="ActHead5"/>
      </w:pPr>
      <w:bookmarkStart w:id="27" w:name="_Toc475522745"/>
      <w:r w:rsidRPr="00675556">
        <w:rPr>
          <w:rStyle w:val="CharSectno"/>
        </w:rPr>
        <w:t>8AM</w:t>
      </w:r>
      <w:r w:rsidRPr="00D15B17">
        <w:t xml:space="preserve">  Publication requirements—approvals and variations of approvals of active constituents</w:t>
      </w:r>
      <w:bookmarkEnd w:id="27"/>
    </w:p>
    <w:p w:rsidR="00CB601F" w:rsidRPr="00D15B17" w:rsidRDefault="00CB601F" w:rsidP="00CB601F">
      <w:pPr>
        <w:pStyle w:val="subsection"/>
      </w:pPr>
      <w:r w:rsidRPr="00D15B17">
        <w:tab/>
        <w:t>(1)</w:t>
      </w:r>
      <w:r w:rsidRPr="00D15B17">
        <w:tab/>
        <w:t>For paragraphs 8H(2)(e) and 8J(2)(d) of the Code, this regulation sets out the information that must be included in a notice published in the</w:t>
      </w:r>
      <w:r w:rsidRPr="00D15B17">
        <w:rPr>
          <w:i/>
        </w:rPr>
        <w:t xml:space="preserve"> Gazette</w:t>
      </w:r>
      <w:r w:rsidRPr="00D15B17">
        <w:t xml:space="preserve"> under those sections in relation to:</w:t>
      </w:r>
    </w:p>
    <w:p w:rsidR="00CB601F" w:rsidRPr="00D15B17" w:rsidRDefault="00CB601F" w:rsidP="00CB601F">
      <w:pPr>
        <w:pStyle w:val="paragraph"/>
      </w:pPr>
      <w:r w:rsidRPr="00D15B17">
        <w:tab/>
        <w:t>(a)</w:t>
      </w:r>
      <w:r w:rsidRPr="00D15B17">
        <w:tab/>
        <w:t>the approval of an active constituent; or</w:t>
      </w:r>
    </w:p>
    <w:p w:rsidR="00CB601F" w:rsidRPr="00D15B17" w:rsidRDefault="00CB601F" w:rsidP="00CB601F">
      <w:pPr>
        <w:pStyle w:val="paragraph"/>
      </w:pPr>
      <w:r w:rsidRPr="00D15B17">
        <w:tab/>
        <w:t>(b)</w:t>
      </w:r>
      <w:r w:rsidRPr="00D15B17">
        <w:tab/>
        <w:t>the variation of the relevant particulars or conditions of the approval of an active constituent.</w:t>
      </w:r>
    </w:p>
    <w:p w:rsidR="00CB601F" w:rsidRPr="00D15B17" w:rsidRDefault="00CB601F" w:rsidP="00CB601F">
      <w:pPr>
        <w:pStyle w:val="subsection"/>
      </w:pPr>
      <w:r w:rsidRPr="00D15B17">
        <w:tab/>
        <w:t>(2)</w:t>
      </w:r>
      <w:r w:rsidRPr="00D15B17">
        <w:tab/>
        <w:t>The information is:</w:t>
      </w:r>
    </w:p>
    <w:p w:rsidR="00CB601F" w:rsidRPr="00D15B17" w:rsidRDefault="00CB601F" w:rsidP="00CB601F">
      <w:pPr>
        <w:pStyle w:val="paragraph"/>
      </w:pPr>
      <w:r w:rsidRPr="00D15B17">
        <w:tab/>
        <w:t>(a)</w:t>
      </w:r>
      <w:r w:rsidRPr="00D15B17">
        <w:tab/>
        <w:t>the name of the applicant for the approval or variation; and</w:t>
      </w:r>
    </w:p>
    <w:p w:rsidR="00CB601F" w:rsidRPr="00D15B17" w:rsidRDefault="00CB601F" w:rsidP="00CB601F">
      <w:pPr>
        <w:pStyle w:val="paragraph"/>
      </w:pPr>
      <w:r w:rsidRPr="00D15B17">
        <w:tab/>
        <w:t>(b)</w:t>
      </w:r>
      <w:r w:rsidRPr="00D15B17">
        <w:tab/>
        <w:t>the application number for the application for approval or variation; and</w:t>
      </w:r>
    </w:p>
    <w:p w:rsidR="00CB601F" w:rsidRPr="00D15B17" w:rsidRDefault="00CB601F" w:rsidP="00CB601F">
      <w:pPr>
        <w:pStyle w:val="paragraph"/>
      </w:pPr>
      <w:r w:rsidRPr="00D15B17">
        <w:tab/>
        <w:t>(c)</w:t>
      </w:r>
      <w:r w:rsidRPr="00D15B17">
        <w:tab/>
        <w:t>the name of the active constituent; and</w:t>
      </w:r>
    </w:p>
    <w:p w:rsidR="00CB601F" w:rsidRPr="00D15B17" w:rsidRDefault="00CB601F" w:rsidP="00CB601F">
      <w:pPr>
        <w:pStyle w:val="paragraph"/>
      </w:pPr>
      <w:r w:rsidRPr="00D15B17">
        <w:tab/>
        <w:t>(d)</w:t>
      </w:r>
      <w:r w:rsidRPr="00D15B17">
        <w:tab/>
        <w:t>the distinguishing number given to the active constituent by the APVMA when the APVMA approved the active constituent; and</w:t>
      </w:r>
    </w:p>
    <w:p w:rsidR="00CB601F" w:rsidRPr="00D15B17" w:rsidRDefault="00CB601F" w:rsidP="00CB601F">
      <w:pPr>
        <w:pStyle w:val="paragraph"/>
      </w:pPr>
      <w:r w:rsidRPr="00D15B17">
        <w:tab/>
        <w:t>(e)</w:t>
      </w:r>
      <w:r w:rsidRPr="00D15B17">
        <w:tab/>
        <w:t>a short description of the application and its purpose, including the way in which the active constituent is intended to be used.</w:t>
      </w:r>
    </w:p>
    <w:p w:rsidR="00CB601F" w:rsidRPr="00D15B17" w:rsidRDefault="00CB601F" w:rsidP="00CB601F">
      <w:pPr>
        <w:pStyle w:val="subsection"/>
      </w:pPr>
      <w:r w:rsidRPr="00D15B17">
        <w:tab/>
        <w:t>(3)</w:t>
      </w:r>
      <w:r w:rsidRPr="00D15B17">
        <w:tab/>
        <w:t>The following information must also be published by the APVMA on the APVMA website:</w:t>
      </w:r>
    </w:p>
    <w:p w:rsidR="00CB601F" w:rsidRPr="00D15B17" w:rsidRDefault="00CB601F" w:rsidP="00CB601F">
      <w:pPr>
        <w:pStyle w:val="paragraph"/>
      </w:pPr>
      <w:r w:rsidRPr="00D15B17">
        <w:tab/>
        <w:t>(a)</w:t>
      </w:r>
      <w:r w:rsidRPr="00D15B17">
        <w:tab/>
        <w:t xml:space="preserve">the information mentioned in </w:t>
      </w:r>
      <w:r w:rsidR="00D15B17">
        <w:t>paragraphs (</w:t>
      </w:r>
      <w:r w:rsidRPr="00D15B17">
        <w:t>2)(a) to (e);</w:t>
      </w:r>
    </w:p>
    <w:p w:rsidR="00CB601F" w:rsidRPr="00D15B17" w:rsidRDefault="00CB601F" w:rsidP="00CB601F">
      <w:pPr>
        <w:pStyle w:val="paragraph"/>
      </w:pPr>
      <w:r w:rsidRPr="00D15B17">
        <w:tab/>
        <w:t>(b)</w:t>
      </w:r>
      <w:r w:rsidRPr="00D15B17">
        <w:tab/>
        <w:t>brief details about the APVMA’s decision.</w:t>
      </w:r>
    </w:p>
    <w:p w:rsidR="00CB601F" w:rsidRPr="00D15B17" w:rsidRDefault="00CB601F" w:rsidP="00CB601F">
      <w:pPr>
        <w:pStyle w:val="subsection"/>
      </w:pPr>
      <w:r w:rsidRPr="00D15B17">
        <w:tab/>
        <w:t>(4)</w:t>
      </w:r>
      <w:r w:rsidRPr="00D15B17">
        <w:tab/>
        <w:t>For each item of information relied on by the APVMA in making its decision, the following details must also be published by the APVMA on the APVMA website:</w:t>
      </w:r>
    </w:p>
    <w:p w:rsidR="00CB601F" w:rsidRPr="00D15B17" w:rsidRDefault="00CB601F" w:rsidP="00CB601F">
      <w:pPr>
        <w:pStyle w:val="paragraph"/>
      </w:pPr>
      <w:r w:rsidRPr="00D15B17">
        <w:tab/>
        <w:t>(a)</w:t>
      </w:r>
      <w:r w:rsidRPr="00D15B17">
        <w:tab/>
        <w:t xml:space="preserve">the details for the information mentioned in </w:t>
      </w:r>
      <w:r w:rsidR="00D15B17">
        <w:t>paragraphs (</w:t>
      </w:r>
      <w:r w:rsidRPr="00D15B17">
        <w:t xml:space="preserve">a) to (e) of the definition of </w:t>
      </w:r>
      <w:r w:rsidRPr="00D15B17">
        <w:rPr>
          <w:b/>
          <w:i/>
        </w:rPr>
        <w:t>application information details</w:t>
      </w:r>
      <w:r w:rsidRPr="00D15B17">
        <w:t xml:space="preserve"> in subregulation</w:t>
      </w:r>
      <w:r w:rsidR="00D15B17">
        <w:t> </w:t>
      </w:r>
      <w:r w:rsidRPr="00D15B17">
        <w:t>3(1);</w:t>
      </w:r>
    </w:p>
    <w:p w:rsidR="00CB601F" w:rsidRPr="00D15B17" w:rsidRDefault="00CB601F" w:rsidP="00CB601F">
      <w:pPr>
        <w:pStyle w:val="paragraph"/>
      </w:pPr>
      <w:r w:rsidRPr="00D15B17">
        <w:tab/>
        <w:t>(b)</w:t>
      </w:r>
      <w:r w:rsidRPr="00D15B17">
        <w:tab/>
        <w:t>if the item of information was given to the APVMA in connection with the application by the applicant or a person on behalf of the applicant:</w:t>
      </w:r>
    </w:p>
    <w:p w:rsidR="00CB601F" w:rsidRPr="00D15B17" w:rsidRDefault="00CB601F" w:rsidP="00CB601F">
      <w:pPr>
        <w:pStyle w:val="paragraphsub"/>
      </w:pPr>
      <w:r w:rsidRPr="00D15B17">
        <w:tab/>
        <w:t>(i)</w:t>
      </w:r>
      <w:r w:rsidRPr="00D15B17">
        <w:tab/>
        <w:t>the data number given to the item of information by the APVMA; and</w:t>
      </w:r>
    </w:p>
    <w:p w:rsidR="00CB601F" w:rsidRPr="00D15B17" w:rsidRDefault="00CB601F" w:rsidP="00CB601F">
      <w:pPr>
        <w:pStyle w:val="paragraphsub"/>
      </w:pPr>
      <w:r w:rsidRPr="00D15B17">
        <w:tab/>
        <w:t>(ii)</w:t>
      </w:r>
      <w:r w:rsidRPr="00D15B17">
        <w:tab/>
        <w:t>unless the information is publicly available—the name and address of the authorising party for the item of information.</w:t>
      </w:r>
    </w:p>
    <w:p w:rsidR="00CB601F" w:rsidRPr="00D15B17" w:rsidRDefault="00CB601F" w:rsidP="00CB601F">
      <w:pPr>
        <w:pStyle w:val="ActHead5"/>
      </w:pPr>
      <w:bookmarkStart w:id="28" w:name="_Toc475522746"/>
      <w:r w:rsidRPr="00675556">
        <w:rPr>
          <w:rStyle w:val="CharSectno"/>
        </w:rPr>
        <w:t>8AN</w:t>
      </w:r>
      <w:r w:rsidRPr="00D15B17">
        <w:t xml:space="preserve">  Publication requirements—registrations, variations of registrations and approval of labels</w:t>
      </w:r>
      <w:bookmarkEnd w:id="28"/>
    </w:p>
    <w:p w:rsidR="00CB601F" w:rsidRPr="00D15B17" w:rsidRDefault="00CB601F" w:rsidP="00CB601F">
      <w:pPr>
        <w:pStyle w:val="subsection"/>
      </w:pPr>
      <w:r w:rsidRPr="00D15B17">
        <w:tab/>
        <w:t>(1)</w:t>
      </w:r>
      <w:r w:rsidRPr="00D15B17">
        <w:tab/>
      </w:r>
      <w:r w:rsidR="00270AE7" w:rsidRPr="00D15B17">
        <w:t>For the purposes of paragraphs 8H(2)(e) and 8J(2)(d) of the Code and paragraph</w:t>
      </w:r>
      <w:r w:rsidR="00D15B17">
        <w:t> </w:t>
      </w:r>
      <w:r w:rsidR="00270AE7" w:rsidRPr="00D15B17">
        <w:t>8AHA(2)(d) of these Regulations, this regulation sets out the information that must be included in the Gazette</w:t>
      </w:r>
      <w:r w:rsidRPr="00D15B17">
        <w:t xml:space="preserve"> in relation to:</w:t>
      </w:r>
    </w:p>
    <w:p w:rsidR="00CB601F" w:rsidRPr="00D15B17" w:rsidRDefault="00CB601F" w:rsidP="00CB601F">
      <w:pPr>
        <w:pStyle w:val="paragraph"/>
      </w:pPr>
      <w:r w:rsidRPr="00D15B17">
        <w:tab/>
        <w:t>(a)</w:t>
      </w:r>
      <w:r w:rsidRPr="00D15B17">
        <w:tab/>
        <w:t>the registration of a chemical product; or</w:t>
      </w:r>
    </w:p>
    <w:p w:rsidR="00CB601F" w:rsidRPr="00D15B17" w:rsidRDefault="00CB601F" w:rsidP="00CB601F">
      <w:pPr>
        <w:pStyle w:val="paragraph"/>
      </w:pPr>
      <w:r w:rsidRPr="00D15B17">
        <w:tab/>
        <w:t>(b)</w:t>
      </w:r>
      <w:r w:rsidRPr="00D15B17">
        <w:tab/>
        <w:t>the approval of a label for containers for a chemical product; or</w:t>
      </w:r>
    </w:p>
    <w:p w:rsidR="00CB601F" w:rsidRPr="00D15B17" w:rsidRDefault="00CB601F" w:rsidP="00CB601F">
      <w:pPr>
        <w:pStyle w:val="paragraph"/>
      </w:pPr>
      <w:r w:rsidRPr="00D15B17">
        <w:tab/>
        <w:t>(c)</w:t>
      </w:r>
      <w:r w:rsidRPr="00D15B17">
        <w:tab/>
        <w:t>the variation of the relevant particulars or conditions of:</w:t>
      </w:r>
    </w:p>
    <w:p w:rsidR="00CB601F" w:rsidRPr="00D15B17" w:rsidRDefault="00CB601F" w:rsidP="00CB601F">
      <w:pPr>
        <w:pStyle w:val="paragraphsub"/>
      </w:pPr>
      <w:r w:rsidRPr="00D15B17">
        <w:tab/>
        <w:t>(i)</w:t>
      </w:r>
      <w:r w:rsidRPr="00D15B17">
        <w:tab/>
        <w:t>the registration of a chemical product; or</w:t>
      </w:r>
    </w:p>
    <w:p w:rsidR="00CB601F" w:rsidRPr="00D15B17" w:rsidRDefault="00CB601F" w:rsidP="00CB601F">
      <w:pPr>
        <w:pStyle w:val="paragraphsub"/>
      </w:pPr>
      <w:r w:rsidRPr="00D15B17">
        <w:tab/>
        <w:t>(ii)</w:t>
      </w:r>
      <w:r w:rsidRPr="00D15B17">
        <w:tab/>
        <w:t>the approval of a label for a container for a chemical product.</w:t>
      </w:r>
    </w:p>
    <w:p w:rsidR="00CB601F" w:rsidRPr="00D15B17" w:rsidRDefault="00CB601F" w:rsidP="00CB601F">
      <w:pPr>
        <w:pStyle w:val="subsection"/>
      </w:pPr>
      <w:r w:rsidRPr="00D15B17">
        <w:tab/>
        <w:t>(2)</w:t>
      </w:r>
      <w:r w:rsidRPr="00D15B17">
        <w:tab/>
        <w:t>The information is:</w:t>
      </w:r>
    </w:p>
    <w:p w:rsidR="00CB601F" w:rsidRPr="00D15B17" w:rsidRDefault="00CB601F" w:rsidP="00CB601F">
      <w:pPr>
        <w:pStyle w:val="paragraph"/>
      </w:pPr>
      <w:r w:rsidRPr="00D15B17">
        <w:tab/>
        <w:t>(a)</w:t>
      </w:r>
      <w:r w:rsidRPr="00D15B17">
        <w:tab/>
        <w:t>the name of the applicant for the registration, approval or variation; and</w:t>
      </w:r>
    </w:p>
    <w:p w:rsidR="00CB601F" w:rsidRPr="00D15B17" w:rsidRDefault="00CB601F" w:rsidP="00CB601F">
      <w:pPr>
        <w:pStyle w:val="paragraph"/>
      </w:pPr>
      <w:r w:rsidRPr="00D15B17">
        <w:tab/>
        <w:t>(b)</w:t>
      </w:r>
      <w:r w:rsidRPr="00D15B17">
        <w:tab/>
        <w:t>the application number for the application for registration, approval or variation; and</w:t>
      </w:r>
    </w:p>
    <w:p w:rsidR="00CB601F" w:rsidRPr="00D15B17" w:rsidRDefault="00CB601F" w:rsidP="00CB601F">
      <w:pPr>
        <w:pStyle w:val="paragraph"/>
      </w:pPr>
      <w:r w:rsidRPr="00D15B17">
        <w:tab/>
        <w:t>(c)</w:t>
      </w:r>
      <w:r w:rsidRPr="00D15B17">
        <w:tab/>
        <w:t>the name of the chemical product; and</w:t>
      </w:r>
    </w:p>
    <w:p w:rsidR="00CB601F" w:rsidRPr="00D15B17" w:rsidRDefault="00CB601F" w:rsidP="00CB601F">
      <w:pPr>
        <w:pStyle w:val="paragraph"/>
      </w:pPr>
      <w:r w:rsidRPr="00D15B17">
        <w:tab/>
        <w:t>(d)</w:t>
      </w:r>
      <w:r w:rsidRPr="00D15B17">
        <w:tab/>
        <w:t>for a registration of a chemical product or variation of the relevant particulars or conditions of the registration of a chemical product—the distinguishing number given to the product by the APVMA when the APVMA registered the product; and</w:t>
      </w:r>
    </w:p>
    <w:p w:rsidR="00CB601F" w:rsidRPr="00D15B17" w:rsidRDefault="00CB601F" w:rsidP="00CB601F">
      <w:pPr>
        <w:pStyle w:val="paragraph"/>
      </w:pPr>
      <w:r w:rsidRPr="00D15B17">
        <w:tab/>
        <w:t>(e)</w:t>
      </w:r>
      <w:r w:rsidRPr="00D15B17">
        <w:tab/>
        <w:t>for approval of a label or variation of the relevant particulars or conditions of the approval of a label—the distinguishing number given to the label by the APVMA when the APVMA approved the label; and</w:t>
      </w:r>
    </w:p>
    <w:p w:rsidR="00CB601F" w:rsidRPr="00D15B17" w:rsidRDefault="00CB601F" w:rsidP="00CB601F">
      <w:pPr>
        <w:pStyle w:val="paragraph"/>
      </w:pPr>
      <w:r w:rsidRPr="00D15B17">
        <w:tab/>
        <w:t>(f)</w:t>
      </w:r>
      <w:r w:rsidRPr="00D15B17">
        <w:tab/>
        <w:t>the name of the active constituents of the chemical product; and</w:t>
      </w:r>
    </w:p>
    <w:p w:rsidR="00CB601F" w:rsidRPr="00D15B17" w:rsidRDefault="00CB601F" w:rsidP="00CB601F">
      <w:pPr>
        <w:pStyle w:val="paragraph"/>
      </w:pPr>
      <w:r w:rsidRPr="00D15B17">
        <w:tab/>
        <w:t>(g)</w:t>
      </w:r>
      <w:r w:rsidRPr="00D15B17">
        <w:tab/>
        <w:t>a short description of the application and its purpose, including the way in which the chemical product is intended to be used.</w:t>
      </w:r>
    </w:p>
    <w:p w:rsidR="00CB601F" w:rsidRPr="00D15B17" w:rsidRDefault="00CB601F" w:rsidP="00CB601F">
      <w:pPr>
        <w:pStyle w:val="subsection"/>
      </w:pPr>
      <w:r w:rsidRPr="00D15B17">
        <w:tab/>
        <w:t>(3)</w:t>
      </w:r>
      <w:r w:rsidRPr="00D15B17">
        <w:tab/>
        <w:t>The following information must also be published by the APVMA on the APVMA website:</w:t>
      </w:r>
    </w:p>
    <w:p w:rsidR="00CB601F" w:rsidRPr="00D15B17" w:rsidRDefault="00CB601F" w:rsidP="00CB601F">
      <w:pPr>
        <w:pStyle w:val="paragraph"/>
      </w:pPr>
      <w:r w:rsidRPr="00D15B17">
        <w:tab/>
        <w:t>(a)</w:t>
      </w:r>
      <w:r w:rsidRPr="00D15B17">
        <w:tab/>
        <w:t xml:space="preserve">the information mentioned in </w:t>
      </w:r>
      <w:r w:rsidR="00D15B17">
        <w:t>paragraphs (</w:t>
      </w:r>
      <w:r w:rsidRPr="00D15B17">
        <w:t>2)(a) to (e);</w:t>
      </w:r>
    </w:p>
    <w:p w:rsidR="00CB601F" w:rsidRPr="00D15B17" w:rsidRDefault="00CB601F" w:rsidP="00CB601F">
      <w:pPr>
        <w:pStyle w:val="paragraph"/>
      </w:pPr>
      <w:r w:rsidRPr="00D15B17">
        <w:tab/>
        <w:t>(b)</w:t>
      </w:r>
      <w:r w:rsidRPr="00D15B17">
        <w:tab/>
        <w:t>brief details about the APVMA’s decision.</w:t>
      </w:r>
    </w:p>
    <w:p w:rsidR="00CB601F" w:rsidRPr="00D15B17" w:rsidRDefault="00CB601F" w:rsidP="00CB601F">
      <w:pPr>
        <w:pStyle w:val="subsection"/>
      </w:pPr>
      <w:r w:rsidRPr="00D15B17">
        <w:tab/>
        <w:t>(4)</w:t>
      </w:r>
      <w:r w:rsidRPr="00D15B17">
        <w:tab/>
        <w:t>For each item of information relied on by the APVMA in making its decision, the following details must also be published by the APVMA on the APVMA website:</w:t>
      </w:r>
    </w:p>
    <w:p w:rsidR="00CB601F" w:rsidRPr="00D15B17" w:rsidRDefault="00CB601F" w:rsidP="00CB601F">
      <w:pPr>
        <w:pStyle w:val="paragraph"/>
      </w:pPr>
      <w:r w:rsidRPr="00D15B17">
        <w:tab/>
        <w:t>(a)</w:t>
      </w:r>
      <w:r w:rsidRPr="00D15B17">
        <w:tab/>
        <w:t xml:space="preserve">the details for the information mentioned in </w:t>
      </w:r>
      <w:r w:rsidR="00D15B17">
        <w:t>paragraphs (</w:t>
      </w:r>
      <w:r w:rsidRPr="00D15B17">
        <w:t xml:space="preserve">a) to (e) of the definition of </w:t>
      </w:r>
      <w:r w:rsidRPr="00D15B17">
        <w:rPr>
          <w:b/>
          <w:i/>
        </w:rPr>
        <w:t>application information details</w:t>
      </w:r>
      <w:r w:rsidRPr="00D15B17">
        <w:t xml:space="preserve"> in subregulation</w:t>
      </w:r>
      <w:r w:rsidR="00D15B17">
        <w:t> </w:t>
      </w:r>
      <w:r w:rsidRPr="00D15B17">
        <w:t>3(1);</w:t>
      </w:r>
    </w:p>
    <w:p w:rsidR="00CB601F" w:rsidRPr="00D15B17" w:rsidRDefault="00CB601F" w:rsidP="00CB601F">
      <w:pPr>
        <w:pStyle w:val="paragraph"/>
      </w:pPr>
      <w:r w:rsidRPr="00D15B17">
        <w:tab/>
        <w:t>(b)</w:t>
      </w:r>
      <w:r w:rsidRPr="00D15B17">
        <w:tab/>
        <w:t>if the item of information was given to the APVMA in connection with the application by the applicant or a person on behalf of the applicant:</w:t>
      </w:r>
    </w:p>
    <w:p w:rsidR="00CB601F" w:rsidRPr="00D15B17" w:rsidRDefault="00CB601F" w:rsidP="00CB601F">
      <w:pPr>
        <w:pStyle w:val="paragraphsub"/>
      </w:pPr>
      <w:r w:rsidRPr="00D15B17">
        <w:tab/>
        <w:t>(i)</w:t>
      </w:r>
      <w:r w:rsidRPr="00D15B17">
        <w:tab/>
        <w:t>the data number given to the item of information by the APVMA; and</w:t>
      </w:r>
    </w:p>
    <w:p w:rsidR="00CB601F" w:rsidRPr="00D15B17" w:rsidRDefault="00CB601F" w:rsidP="00CB601F">
      <w:pPr>
        <w:pStyle w:val="paragraphsub"/>
      </w:pPr>
      <w:r w:rsidRPr="00D15B17">
        <w:tab/>
        <w:t>(ii)</w:t>
      </w:r>
      <w:r w:rsidRPr="00D15B17">
        <w:tab/>
        <w:t>unless the information is publicly available—the name and address of the authorising party for the item of information.</w:t>
      </w:r>
    </w:p>
    <w:p w:rsidR="00CB601F" w:rsidRPr="00D15B17" w:rsidRDefault="00CB601F" w:rsidP="009751D8">
      <w:pPr>
        <w:pStyle w:val="ActHead5"/>
      </w:pPr>
      <w:bookmarkStart w:id="29" w:name="_Toc475522747"/>
      <w:r w:rsidRPr="00675556">
        <w:rPr>
          <w:rStyle w:val="CharSectno"/>
        </w:rPr>
        <w:t>8AO</w:t>
      </w:r>
      <w:r w:rsidRPr="00D15B17">
        <w:t xml:space="preserve">  Matters for notice following preliminary assessment</w:t>
      </w:r>
      <w:bookmarkEnd w:id="29"/>
    </w:p>
    <w:p w:rsidR="00CB601F" w:rsidRPr="00D15B17" w:rsidRDefault="00CB601F" w:rsidP="009751D8">
      <w:pPr>
        <w:pStyle w:val="subsection"/>
        <w:keepNext/>
        <w:keepLines/>
      </w:pPr>
      <w:r w:rsidRPr="00D15B17">
        <w:tab/>
        <w:t>(1)</w:t>
      </w:r>
      <w:r w:rsidRPr="00D15B17">
        <w:tab/>
        <w:t xml:space="preserve">For </w:t>
      </w:r>
      <w:r w:rsidR="00A75B89" w:rsidRPr="00D15B17">
        <w:t>subparagraphs</w:t>
      </w:r>
      <w:r w:rsidR="00D15B17">
        <w:t> </w:t>
      </w:r>
      <w:r w:rsidR="00A75B89" w:rsidRPr="00D15B17">
        <w:t>11(2)(a)(ii) and 28(2)(a)(ii) and paragraph</w:t>
      </w:r>
      <w:r w:rsidR="00D15B17">
        <w:t> </w:t>
      </w:r>
      <w:r w:rsidR="00A75B89" w:rsidRPr="00D15B17">
        <w:t>110A(2)(b)</w:t>
      </w:r>
      <w:r w:rsidRPr="00D15B17">
        <w:t xml:space="preserve"> of the Code, this regulation </w:t>
      </w:r>
      <w:r w:rsidR="0097727F" w:rsidRPr="00D15B17">
        <w:t>prescribes the matters that must be set out</w:t>
      </w:r>
      <w:r w:rsidRPr="00D15B17">
        <w:t xml:space="preserve"> in a notice under subsection</w:t>
      </w:r>
      <w:r w:rsidR="00D15B17">
        <w:t> </w:t>
      </w:r>
      <w:r w:rsidRPr="00D15B17">
        <w:t>11(2), 28(2) or 110A(2) of the Code.</w:t>
      </w:r>
    </w:p>
    <w:p w:rsidR="00CB601F" w:rsidRPr="00D15B17" w:rsidRDefault="00CB601F" w:rsidP="00CB601F">
      <w:pPr>
        <w:pStyle w:val="subsection"/>
      </w:pPr>
      <w:r w:rsidRPr="00D15B17">
        <w:tab/>
        <w:t>(2)</w:t>
      </w:r>
      <w:r w:rsidRPr="00D15B17">
        <w:tab/>
        <w:t>The matters are the following:</w:t>
      </w:r>
    </w:p>
    <w:p w:rsidR="00CB601F" w:rsidRPr="00D15B17" w:rsidRDefault="00CB601F" w:rsidP="00CB601F">
      <w:pPr>
        <w:pStyle w:val="paragraph"/>
      </w:pPr>
      <w:r w:rsidRPr="00D15B17">
        <w:tab/>
        <w:t>(a)</w:t>
      </w:r>
      <w:r w:rsidRPr="00D15B17">
        <w:tab/>
        <w:t>that the application to which the notice relates has passed preliminary assessment;</w:t>
      </w:r>
    </w:p>
    <w:p w:rsidR="00CB601F" w:rsidRPr="00D15B17" w:rsidRDefault="00CB601F" w:rsidP="00CB601F">
      <w:pPr>
        <w:pStyle w:val="paragraph"/>
      </w:pPr>
      <w:r w:rsidRPr="00D15B17">
        <w:tab/>
        <w:t>(b)</w:t>
      </w:r>
      <w:r w:rsidRPr="00D15B17">
        <w:tab/>
        <w:t>the section of the Code under which the application will be determined;</w:t>
      </w:r>
    </w:p>
    <w:p w:rsidR="00CB601F" w:rsidRPr="00D15B17" w:rsidRDefault="00CB601F" w:rsidP="00CB601F">
      <w:pPr>
        <w:pStyle w:val="paragraph"/>
      </w:pPr>
      <w:r w:rsidRPr="00D15B17">
        <w:tab/>
        <w:t>(c)</w:t>
      </w:r>
      <w:r w:rsidRPr="00D15B17">
        <w:tab/>
        <w:t>the date on which the assessment of the application will commence;</w:t>
      </w:r>
    </w:p>
    <w:p w:rsidR="00CB601F" w:rsidRPr="00D15B17" w:rsidRDefault="00CB601F" w:rsidP="00CB601F">
      <w:pPr>
        <w:pStyle w:val="paragraph"/>
      </w:pPr>
      <w:r w:rsidRPr="00D15B17">
        <w:tab/>
        <w:t>(d)</w:t>
      </w:r>
      <w:r w:rsidRPr="00D15B17">
        <w:tab/>
        <w:t>if an amount of application fee payable in relation to the application under subregulation</w:t>
      </w:r>
      <w:r w:rsidR="00D15B17">
        <w:t> </w:t>
      </w:r>
      <w:r w:rsidRPr="00D15B17">
        <w:t>70(2) is unpaid:</w:t>
      </w:r>
    </w:p>
    <w:p w:rsidR="00CB601F" w:rsidRPr="00D15B17" w:rsidRDefault="00CB601F" w:rsidP="00CB601F">
      <w:pPr>
        <w:pStyle w:val="paragraphsub"/>
      </w:pPr>
      <w:r w:rsidRPr="00D15B17">
        <w:tab/>
        <w:t>(i)</w:t>
      </w:r>
      <w:r w:rsidRPr="00D15B17">
        <w:tab/>
        <w:t>the balance of the application fee that is payable; and</w:t>
      </w:r>
    </w:p>
    <w:p w:rsidR="00CB601F" w:rsidRPr="00D15B17" w:rsidRDefault="00CB601F" w:rsidP="00CB601F">
      <w:pPr>
        <w:pStyle w:val="paragraphsub"/>
      </w:pPr>
      <w:r w:rsidRPr="00D15B17">
        <w:tab/>
        <w:t>(ii)</w:t>
      </w:r>
      <w:r w:rsidRPr="00D15B17">
        <w:tab/>
        <w:t>that the balance must be paid within 28 days of the date of the notice;</w:t>
      </w:r>
    </w:p>
    <w:p w:rsidR="00A75B89" w:rsidRPr="00D15B17" w:rsidRDefault="00A75B89" w:rsidP="00A75B89">
      <w:pPr>
        <w:pStyle w:val="paragraph"/>
      </w:pPr>
      <w:r w:rsidRPr="00D15B17">
        <w:tab/>
        <w:t>(e)</w:t>
      </w:r>
      <w:r w:rsidRPr="00D15B17">
        <w:tab/>
        <w:t>that the APVMA may determine that:</w:t>
      </w:r>
    </w:p>
    <w:p w:rsidR="00A75B89" w:rsidRPr="00D15B17" w:rsidRDefault="00A75B89" w:rsidP="00A75B89">
      <w:pPr>
        <w:pStyle w:val="paragraphsub"/>
      </w:pPr>
      <w:r w:rsidRPr="00D15B17">
        <w:tab/>
        <w:t>(i)</w:t>
      </w:r>
      <w:r w:rsidRPr="00D15B17">
        <w:tab/>
        <w:t>the application is more correctly categorised as an application mentioned in a different item in Part</w:t>
      </w:r>
      <w:r w:rsidR="00D15B17">
        <w:t> </w:t>
      </w:r>
      <w:r w:rsidRPr="00D15B17">
        <w:t>2 of Schedule</w:t>
      </w:r>
      <w:r w:rsidR="00D15B17">
        <w:t> </w:t>
      </w:r>
      <w:r w:rsidRPr="00D15B17">
        <w:t>6 to the item in relation to which any fee has been paid; or</w:t>
      </w:r>
    </w:p>
    <w:p w:rsidR="00A75B89" w:rsidRPr="00D15B17" w:rsidRDefault="00A75B89" w:rsidP="00A75B89">
      <w:pPr>
        <w:pStyle w:val="paragraphsub"/>
      </w:pPr>
      <w:r w:rsidRPr="00D15B17">
        <w:tab/>
        <w:t>(ii)</w:t>
      </w:r>
      <w:r w:rsidRPr="00D15B17">
        <w:tab/>
        <w:t>different modules, levels and types mentioned in Schedule</w:t>
      </w:r>
      <w:r w:rsidR="00D15B17">
        <w:t> </w:t>
      </w:r>
      <w:r w:rsidRPr="00D15B17">
        <w:t>7 are necessary for the application;</w:t>
      </w:r>
    </w:p>
    <w:p w:rsidR="00A75B89" w:rsidRPr="00D15B17" w:rsidRDefault="00A75B89" w:rsidP="00A75B89">
      <w:pPr>
        <w:pStyle w:val="paragraph"/>
      </w:pPr>
      <w:r w:rsidRPr="00D15B17">
        <w:tab/>
      </w:r>
      <w:r w:rsidRPr="00D15B17">
        <w:tab/>
        <w:t>and that if it does so, a further amount of application fee may be payable and the assessment period may change;</w:t>
      </w:r>
    </w:p>
    <w:p w:rsidR="00CB601F" w:rsidRPr="00D15B17" w:rsidRDefault="00CB601F" w:rsidP="00CB601F">
      <w:pPr>
        <w:pStyle w:val="paragraph"/>
      </w:pPr>
      <w:r w:rsidRPr="00D15B17">
        <w:tab/>
        <w:t>(f)</w:t>
      </w:r>
      <w:r w:rsidRPr="00D15B17">
        <w:tab/>
        <w:t>the number of copies (if any) of the application that must be given to the APVMA and the form in which those copies must be given;</w:t>
      </w:r>
    </w:p>
    <w:p w:rsidR="00CB601F" w:rsidRPr="00D15B17" w:rsidRDefault="00CB601F" w:rsidP="00CB601F">
      <w:pPr>
        <w:pStyle w:val="paragraph"/>
      </w:pPr>
      <w:r w:rsidRPr="00D15B17">
        <w:tab/>
        <w:t>(g)</w:t>
      </w:r>
      <w:r w:rsidRPr="00D15B17">
        <w:tab/>
        <w:t>that if copies of the application are required, the copies must be given to the APVMA within 28 days of the date of the notice;</w:t>
      </w:r>
    </w:p>
    <w:p w:rsidR="00CB601F" w:rsidRPr="00D15B17" w:rsidRDefault="00CB601F" w:rsidP="00CB601F">
      <w:pPr>
        <w:pStyle w:val="paragraph"/>
      </w:pPr>
      <w:r w:rsidRPr="00D15B17">
        <w:tab/>
        <w:t>(h)</w:t>
      </w:r>
      <w:r w:rsidRPr="00D15B17">
        <w:tab/>
        <w:t>the assessment period for the application and the expected date by which the application will be determined;</w:t>
      </w:r>
    </w:p>
    <w:p w:rsidR="00CB601F" w:rsidRPr="00D15B17" w:rsidRDefault="00CB601F" w:rsidP="00CB601F">
      <w:pPr>
        <w:pStyle w:val="paragraph"/>
      </w:pPr>
      <w:r w:rsidRPr="00D15B17">
        <w:tab/>
        <w:t>(i)</w:t>
      </w:r>
      <w:r w:rsidRPr="00D15B17">
        <w:tab/>
        <w:t>if the modular assessment period applies to the application—the modules to be completed in relation to the application;</w:t>
      </w:r>
    </w:p>
    <w:p w:rsidR="00A75B89" w:rsidRPr="00D15B17" w:rsidRDefault="00A75B89" w:rsidP="00A75B89">
      <w:pPr>
        <w:pStyle w:val="paragraph"/>
      </w:pPr>
      <w:r w:rsidRPr="00D15B17">
        <w:tab/>
        <w:t>(j)</w:t>
      </w:r>
      <w:r w:rsidRPr="00D15B17">
        <w:tab/>
        <w:t>that if the APVMA or another prescribed authority makes a request under section</w:t>
      </w:r>
      <w:r w:rsidR="00D15B17">
        <w:t> </w:t>
      </w:r>
      <w:r w:rsidRPr="00D15B17">
        <w:t>159 of the Code, the assessment period will be extended;</w:t>
      </w:r>
    </w:p>
    <w:p w:rsidR="00CB601F" w:rsidRPr="00D15B17" w:rsidRDefault="00CB601F" w:rsidP="00CB601F">
      <w:pPr>
        <w:pStyle w:val="paragraph"/>
      </w:pPr>
      <w:r w:rsidRPr="00D15B17">
        <w:tab/>
        <w:t>(k)</w:t>
      </w:r>
      <w:r w:rsidRPr="00D15B17">
        <w:tab/>
        <w:t>for an applicant who is a nominated agent for an approval or registration—the applicant’s obligations under subsection</w:t>
      </w:r>
      <w:r w:rsidR="00D15B17">
        <w:t> </w:t>
      </w:r>
      <w:r w:rsidRPr="00D15B17">
        <w:t>152(2) of the Code;</w:t>
      </w:r>
    </w:p>
    <w:p w:rsidR="00CB601F" w:rsidRPr="00D15B17" w:rsidRDefault="00CB601F" w:rsidP="00CB601F">
      <w:pPr>
        <w:pStyle w:val="paragraph"/>
      </w:pPr>
      <w:r w:rsidRPr="00D15B17">
        <w:tab/>
        <w:t>(l)</w:t>
      </w:r>
      <w:r w:rsidRPr="00D15B17">
        <w:tab/>
        <w:t>that if the applicant becomes aware of any information (</w:t>
      </w:r>
      <w:r w:rsidRPr="00D15B17">
        <w:rPr>
          <w:b/>
          <w:i/>
        </w:rPr>
        <w:t>new information</w:t>
      </w:r>
      <w:r w:rsidRPr="00D15B17">
        <w:t xml:space="preserve">) that contradicts any information given to the APVMA or shows that the constituent or product to which the application relates may not meet the safety criteria, the trade criteria or the efficacy criteria, the applicant must give the new information to the APVMA in accordance with </w:t>
      </w:r>
      <w:r w:rsidR="0097727F" w:rsidRPr="00D15B17">
        <w:t>sections</w:t>
      </w:r>
      <w:r w:rsidR="00D15B17">
        <w:t> </w:t>
      </w:r>
      <w:r w:rsidR="0097727F" w:rsidRPr="00D15B17">
        <w:t>160A and 161</w:t>
      </w:r>
      <w:r w:rsidRPr="00D15B17">
        <w:t xml:space="preserve"> of the Code;</w:t>
      </w:r>
    </w:p>
    <w:p w:rsidR="00CB601F" w:rsidRPr="00D15B17" w:rsidRDefault="00CB601F" w:rsidP="00CB601F">
      <w:pPr>
        <w:pStyle w:val="paragraph"/>
      </w:pPr>
      <w:r w:rsidRPr="00D15B17">
        <w:tab/>
        <w:t>(m)</w:t>
      </w:r>
      <w:r w:rsidRPr="00D15B17">
        <w:tab/>
        <w:t>that if the APVMA does not determine the application within the assessment period for the application and any extension to the assessment period, the applicant may notify the APVMA that it wishes to treat the application as having been refused, and may seek review of the refusal in accordance with subsection</w:t>
      </w:r>
      <w:r w:rsidR="00D15B17">
        <w:t> </w:t>
      </w:r>
      <w:r w:rsidRPr="00D15B17">
        <w:t>165(3) of the Code;</w:t>
      </w:r>
    </w:p>
    <w:p w:rsidR="00CB601F" w:rsidRPr="00D15B17" w:rsidRDefault="00CB601F" w:rsidP="00CB601F">
      <w:pPr>
        <w:pStyle w:val="paragraph"/>
      </w:pPr>
      <w:r w:rsidRPr="00D15B17">
        <w:tab/>
        <w:t>(n)</w:t>
      </w:r>
      <w:r w:rsidRPr="00D15B17">
        <w:tab/>
        <w:t>that the applicant may withdraw the application in accordance with section</w:t>
      </w:r>
      <w:r w:rsidR="00D15B17">
        <w:t> </w:t>
      </w:r>
      <w:r w:rsidRPr="00D15B17">
        <w:t>8D of the Code.</w:t>
      </w:r>
    </w:p>
    <w:p w:rsidR="00CB601F" w:rsidRPr="00D15B17" w:rsidRDefault="00CB601F" w:rsidP="00CB601F">
      <w:pPr>
        <w:pStyle w:val="ActHead5"/>
      </w:pPr>
      <w:bookmarkStart w:id="30" w:name="_Toc475522748"/>
      <w:r w:rsidRPr="00675556">
        <w:rPr>
          <w:rStyle w:val="CharSectno"/>
        </w:rPr>
        <w:t>8AP</w:t>
      </w:r>
      <w:r w:rsidRPr="00D15B17">
        <w:t xml:space="preserve">  Matters for notice for technical assessment</w:t>
      </w:r>
      <w:bookmarkEnd w:id="30"/>
    </w:p>
    <w:p w:rsidR="00CB601F" w:rsidRPr="00D15B17" w:rsidRDefault="00CB601F" w:rsidP="00CB601F">
      <w:pPr>
        <w:pStyle w:val="subsection"/>
      </w:pPr>
      <w:r w:rsidRPr="00D15B17">
        <w:tab/>
        <w:t>(1)</w:t>
      </w:r>
      <w:r w:rsidRPr="00D15B17">
        <w:tab/>
        <w:t>This regulation applies to an application for a technical assessment under regulation</w:t>
      </w:r>
      <w:r w:rsidR="00D15B17">
        <w:t> </w:t>
      </w:r>
      <w:r w:rsidRPr="00D15B17">
        <w:t>8AS.</w:t>
      </w:r>
    </w:p>
    <w:p w:rsidR="00CB601F" w:rsidRPr="00D15B17" w:rsidRDefault="00CB601F" w:rsidP="00CB601F">
      <w:pPr>
        <w:pStyle w:val="subsection"/>
      </w:pPr>
      <w:r w:rsidRPr="00D15B17">
        <w:tab/>
        <w:t>(2)</w:t>
      </w:r>
      <w:r w:rsidRPr="00D15B17">
        <w:tab/>
        <w:t>Within 1 month of receiving the application, the APVMA must give the applicant a notice setting out the following:</w:t>
      </w:r>
    </w:p>
    <w:p w:rsidR="00CB601F" w:rsidRPr="00D15B17" w:rsidRDefault="00CB601F" w:rsidP="00CB601F">
      <w:pPr>
        <w:pStyle w:val="paragraph"/>
      </w:pPr>
      <w:r w:rsidRPr="00D15B17">
        <w:tab/>
        <w:t>(a)</w:t>
      </w:r>
      <w:r w:rsidRPr="00D15B17">
        <w:tab/>
        <w:t>that a technical assessment will be provided for that regulation;</w:t>
      </w:r>
    </w:p>
    <w:p w:rsidR="00CB601F" w:rsidRPr="00D15B17" w:rsidRDefault="00CB601F" w:rsidP="00CB601F">
      <w:pPr>
        <w:pStyle w:val="paragraph"/>
      </w:pPr>
      <w:r w:rsidRPr="00D15B17">
        <w:tab/>
        <w:t>(b)</w:t>
      </w:r>
      <w:r w:rsidRPr="00D15B17">
        <w:tab/>
        <w:t>the date on which the technical assessment will commence;</w:t>
      </w:r>
    </w:p>
    <w:p w:rsidR="0097727F" w:rsidRPr="00D15B17" w:rsidRDefault="0097727F" w:rsidP="0097727F">
      <w:pPr>
        <w:pStyle w:val="paragraph"/>
      </w:pPr>
      <w:r w:rsidRPr="00D15B17">
        <w:tab/>
        <w:t>(c)</w:t>
      </w:r>
      <w:r w:rsidRPr="00D15B17">
        <w:tab/>
        <w:t>if an amount of application fee payable in relation to the application under subregulation</w:t>
      </w:r>
      <w:r w:rsidR="00D15B17">
        <w:t> </w:t>
      </w:r>
      <w:r w:rsidRPr="00D15B17">
        <w:t>70(2) is unpaid:</w:t>
      </w:r>
    </w:p>
    <w:p w:rsidR="0097727F" w:rsidRPr="00D15B17" w:rsidRDefault="0097727F" w:rsidP="0097727F">
      <w:pPr>
        <w:pStyle w:val="paragraphsub"/>
      </w:pPr>
      <w:r w:rsidRPr="00D15B17">
        <w:tab/>
        <w:t>(i)</w:t>
      </w:r>
      <w:r w:rsidRPr="00D15B17">
        <w:tab/>
        <w:t>the balance of the application fee that is payable; and</w:t>
      </w:r>
    </w:p>
    <w:p w:rsidR="0097727F" w:rsidRPr="00D15B17" w:rsidRDefault="0097727F" w:rsidP="0097727F">
      <w:pPr>
        <w:pStyle w:val="paragraphsub"/>
      </w:pPr>
      <w:r w:rsidRPr="00D15B17">
        <w:tab/>
        <w:t>(ii)</w:t>
      </w:r>
      <w:r w:rsidRPr="00D15B17">
        <w:tab/>
        <w:t>that the balance must be paid within 28 days of the date of the notice;</w:t>
      </w:r>
    </w:p>
    <w:p w:rsidR="00CB601F" w:rsidRPr="00D15B17" w:rsidRDefault="00CB601F" w:rsidP="00CB601F">
      <w:pPr>
        <w:pStyle w:val="paragraph"/>
      </w:pPr>
      <w:r w:rsidRPr="00D15B17">
        <w:tab/>
        <w:t>(d)</w:t>
      </w:r>
      <w:r w:rsidRPr="00D15B17">
        <w:tab/>
        <w:t>the number of copies (if any) of the application that must be given to the APVMA and the form in which those copies must be given;</w:t>
      </w:r>
    </w:p>
    <w:p w:rsidR="00CB601F" w:rsidRPr="00D15B17" w:rsidRDefault="00CB601F" w:rsidP="00CB601F">
      <w:pPr>
        <w:pStyle w:val="paragraph"/>
      </w:pPr>
      <w:r w:rsidRPr="00D15B17">
        <w:tab/>
        <w:t>(e)</w:t>
      </w:r>
      <w:r w:rsidRPr="00D15B17">
        <w:tab/>
        <w:t>that any copies must be given to the APVMA within 28 days of the date of the notice;</w:t>
      </w:r>
    </w:p>
    <w:p w:rsidR="00CB601F" w:rsidRPr="00D15B17" w:rsidRDefault="00CB601F" w:rsidP="00CB601F">
      <w:pPr>
        <w:pStyle w:val="paragraph"/>
      </w:pPr>
      <w:r w:rsidRPr="00D15B17">
        <w:tab/>
        <w:t>(f)</w:t>
      </w:r>
      <w:r w:rsidRPr="00D15B17">
        <w:tab/>
        <w:t>the assessment period for the application and the expected date by which the application will be determined;</w:t>
      </w:r>
    </w:p>
    <w:p w:rsidR="00CB601F" w:rsidRPr="00D15B17" w:rsidRDefault="00CB601F" w:rsidP="00CB601F">
      <w:pPr>
        <w:pStyle w:val="paragraph"/>
      </w:pPr>
      <w:r w:rsidRPr="00D15B17">
        <w:tab/>
        <w:t>(g)</w:t>
      </w:r>
      <w:r w:rsidRPr="00D15B17">
        <w:tab/>
        <w:t>the modules to be completed in relation to the application;</w:t>
      </w:r>
    </w:p>
    <w:p w:rsidR="00CB601F" w:rsidRPr="00D15B17" w:rsidRDefault="00CB601F" w:rsidP="00CB601F">
      <w:pPr>
        <w:pStyle w:val="paragraph"/>
      </w:pPr>
      <w:r w:rsidRPr="00D15B17">
        <w:tab/>
        <w:t>(h)</w:t>
      </w:r>
      <w:r w:rsidRPr="00D15B17">
        <w:tab/>
        <w:t>that the assessment period will be extended if the APVMA or another prescribed authority makes a request under section</w:t>
      </w:r>
      <w:r w:rsidR="00D15B17">
        <w:t> </w:t>
      </w:r>
      <w:r w:rsidRPr="00D15B17">
        <w:t>159 of the Code;</w:t>
      </w:r>
    </w:p>
    <w:p w:rsidR="00CB601F" w:rsidRPr="00D15B17" w:rsidRDefault="00CB601F" w:rsidP="00CB601F">
      <w:pPr>
        <w:pStyle w:val="paragraph"/>
      </w:pPr>
      <w:r w:rsidRPr="00D15B17">
        <w:tab/>
        <w:t>(i)</w:t>
      </w:r>
      <w:r w:rsidRPr="00D15B17">
        <w:tab/>
        <w:t>that if the APVMA does not determine the application within the assessment period for the application and any extension to the assessment period, the applicant may notify the APVMA that it wishes to treat the application as having been refused, and may seek review of the refusal in accordance with subsection</w:t>
      </w:r>
      <w:r w:rsidR="00D15B17">
        <w:t> </w:t>
      </w:r>
      <w:r w:rsidRPr="00D15B17">
        <w:t>165(3) of the Code;</w:t>
      </w:r>
    </w:p>
    <w:p w:rsidR="00CB601F" w:rsidRPr="00D15B17" w:rsidRDefault="00CB601F" w:rsidP="00CB601F">
      <w:pPr>
        <w:pStyle w:val="paragraph"/>
      </w:pPr>
      <w:r w:rsidRPr="00D15B17">
        <w:tab/>
        <w:t>(j)</w:t>
      </w:r>
      <w:r w:rsidRPr="00D15B17">
        <w:tab/>
        <w:t>that the applicant may withdraw the application in accordance with section</w:t>
      </w:r>
      <w:r w:rsidR="00D15B17">
        <w:t> </w:t>
      </w:r>
      <w:r w:rsidRPr="00D15B17">
        <w:t>8D of the Code.</w:t>
      </w:r>
    </w:p>
    <w:p w:rsidR="00CB601F" w:rsidRPr="00D15B17" w:rsidRDefault="00CB601F" w:rsidP="00CB601F">
      <w:pPr>
        <w:pStyle w:val="ActHead5"/>
      </w:pPr>
      <w:bookmarkStart w:id="31" w:name="_Toc475522749"/>
      <w:r w:rsidRPr="00675556">
        <w:rPr>
          <w:rStyle w:val="CharSectno"/>
        </w:rPr>
        <w:t>8AQ</w:t>
      </w:r>
      <w:r w:rsidRPr="00D15B17">
        <w:t xml:space="preserve">  Matters for notice in relation to extension of permit</w:t>
      </w:r>
      <w:bookmarkEnd w:id="31"/>
    </w:p>
    <w:p w:rsidR="00CB601F" w:rsidRPr="00D15B17" w:rsidRDefault="00CB601F" w:rsidP="00CB601F">
      <w:pPr>
        <w:pStyle w:val="subsection"/>
      </w:pPr>
      <w:r w:rsidRPr="00D15B17">
        <w:tab/>
        <w:t>(1)</w:t>
      </w:r>
      <w:r w:rsidRPr="00D15B17">
        <w:tab/>
        <w:t>This regulation applies to an application for an extension or extensions of a permit under subsection</w:t>
      </w:r>
      <w:r w:rsidR="00D15B17">
        <w:t> </w:t>
      </w:r>
      <w:r w:rsidRPr="00D15B17">
        <w:t>115(3) of the Code.</w:t>
      </w:r>
    </w:p>
    <w:p w:rsidR="00CB601F" w:rsidRPr="00D15B17" w:rsidRDefault="00CB601F" w:rsidP="00CB601F">
      <w:pPr>
        <w:pStyle w:val="subsection"/>
      </w:pPr>
      <w:r w:rsidRPr="00D15B17">
        <w:tab/>
        <w:t>(2)</w:t>
      </w:r>
      <w:r w:rsidRPr="00D15B17">
        <w:tab/>
        <w:t xml:space="preserve">Within 1 month of </w:t>
      </w:r>
      <w:r w:rsidR="0097727F" w:rsidRPr="00D15B17">
        <w:t>the application being lodged</w:t>
      </w:r>
      <w:r w:rsidRPr="00D15B17">
        <w:t>, the APVMA must give the applicant a notice setting out the following:</w:t>
      </w:r>
    </w:p>
    <w:p w:rsidR="00CB601F" w:rsidRPr="00D15B17" w:rsidRDefault="00CB601F" w:rsidP="00CB601F">
      <w:pPr>
        <w:pStyle w:val="paragraph"/>
      </w:pPr>
      <w:r w:rsidRPr="00D15B17">
        <w:tab/>
        <w:t>(a)</w:t>
      </w:r>
      <w:r w:rsidRPr="00D15B17">
        <w:tab/>
        <w:t>that the application will be determined under section</w:t>
      </w:r>
      <w:r w:rsidR="00D15B17">
        <w:t> </w:t>
      </w:r>
      <w:r w:rsidRPr="00D15B17">
        <w:t>115 of the Code;</w:t>
      </w:r>
    </w:p>
    <w:p w:rsidR="00CB601F" w:rsidRPr="00D15B17" w:rsidRDefault="00CB601F" w:rsidP="00CB601F">
      <w:pPr>
        <w:pStyle w:val="paragraph"/>
      </w:pPr>
      <w:r w:rsidRPr="00D15B17">
        <w:tab/>
        <w:t>(b)</w:t>
      </w:r>
      <w:r w:rsidRPr="00D15B17">
        <w:tab/>
        <w:t>the date on which the assessment of the application will commence;</w:t>
      </w:r>
    </w:p>
    <w:p w:rsidR="0097727F" w:rsidRPr="00D15B17" w:rsidRDefault="0097727F" w:rsidP="0097727F">
      <w:pPr>
        <w:pStyle w:val="paragraph"/>
      </w:pPr>
      <w:r w:rsidRPr="00D15B17">
        <w:tab/>
        <w:t>(c)</w:t>
      </w:r>
      <w:r w:rsidRPr="00D15B17">
        <w:tab/>
        <w:t>if an amount of application fee payable in relation to the application under subregulation</w:t>
      </w:r>
      <w:r w:rsidR="00D15B17">
        <w:t> </w:t>
      </w:r>
      <w:r w:rsidRPr="00D15B17">
        <w:t>70(2) is unpaid:</w:t>
      </w:r>
    </w:p>
    <w:p w:rsidR="0097727F" w:rsidRPr="00D15B17" w:rsidRDefault="0097727F" w:rsidP="0097727F">
      <w:pPr>
        <w:pStyle w:val="paragraphsub"/>
      </w:pPr>
      <w:r w:rsidRPr="00D15B17">
        <w:tab/>
        <w:t>(i)</w:t>
      </w:r>
      <w:r w:rsidRPr="00D15B17">
        <w:tab/>
        <w:t>the balance of the application fee that is payable; and</w:t>
      </w:r>
    </w:p>
    <w:p w:rsidR="0097727F" w:rsidRPr="00D15B17" w:rsidRDefault="0097727F" w:rsidP="0097727F">
      <w:pPr>
        <w:pStyle w:val="paragraphsub"/>
      </w:pPr>
      <w:r w:rsidRPr="00D15B17">
        <w:tab/>
        <w:t>(ii)</w:t>
      </w:r>
      <w:r w:rsidRPr="00D15B17">
        <w:tab/>
        <w:t>that the balance must be paid within 28 days of the date of the notice;</w:t>
      </w:r>
    </w:p>
    <w:p w:rsidR="00CB601F" w:rsidRPr="00D15B17" w:rsidRDefault="00CB601F" w:rsidP="00CB601F">
      <w:pPr>
        <w:pStyle w:val="paragraph"/>
      </w:pPr>
      <w:r w:rsidRPr="00D15B17">
        <w:tab/>
        <w:t>(d)</w:t>
      </w:r>
      <w:r w:rsidRPr="00D15B17">
        <w:tab/>
        <w:t>the number of copies (if any) of the application that must be given to the APVMA and the form in which those copies must be given;</w:t>
      </w:r>
    </w:p>
    <w:p w:rsidR="00CB601F" w:rsidRPr="00D15B17" w:rsidRDefault="00CB601F" w:rsidP="00CB601F">
      <w:pPr>
        <w:pStyle w:val="paragraph"/>
      </w:pPr>
      <w:r w:rsidRPr="00D15B17">
        <w:tab/>
        <w:t>(e)</w:t>
      </w:r>
      <w:r w:rsidRPr="00D15B17">
        <w:tab/>
        <w:t>that any copies must be given to the APVMA within 28 days of the date of the notice;</w:t>
      </w:r>
    </w:p>
    <w:p w:rsidR="00CB601F" w:rsidRPr="00D15B17" w:rsidRDefault="00CB601F" w:rsidP="00CB601F">
      <w:pPr>
        <w:pStyle w:val="paragraph"/>
      </w:pPr>
      <w:r w:rsidRPr="00D15B17">
        <w:tab/>
        <w:t>(f)</w:t>
      </w:r>
      <w:r w:rsidRPr="00D15B17">
        <w:tab/>
        <w:t>the assessment period for the application and the expected date by which the application will be determined;</w:t>
      </w:r>
    </w:p>
    <w:p w:rsidR="0097727F" w:rsidRPr="00D15B17" w:rsidRDefault="0097727F" w:rsidP="0097727F">
      <w:pPr>
        <w:pStyle w:val="paragraph"/>
      </w:pPr>
      <w:r w:rsidRPr="00D15B17">
        <w:tab/>
        <w:t>(fa)</w:t>
      </w:r>
      <w:r w:rsidRPr="00D15B17">
        <w:tab/>
        <w:t>that the assessment period will be extended if the APVMA or another prescribed authority makes a request under section</w:t>
      </w:r>
      <w:r w:rsidR="00D15B17">
        <w:t> </w:t>
      </w:r>
      <w:r w:rsidRPr="00D15B17">
        <w:t>159 of the Code;</w:t>
      </w:r>
    </w:p>
    <w:p w:rsidR="00CB601F" w:rsidRPr="00D15B17" w:rsidRDefault="00CB601F" w:rsidP="00CB601F">
      <w:pPr>
        <w:pStyle w:val="paragraph"/>
      </w:pPr>
      <w:r w:rsidRPr="00D15B17">
        <w:tab/>
        <w:t>(g)</w:t>
      </w:r>
      <w:r w:rsidRPr="00D15B17">
        <w:tab/>
        <w:t>if the modular assessment period applies to the application—the modules to be completed in relation to the application;</w:t>
      </w:r>
    </w:p>
    <w:p w:rsidR="00CB601F" w:rsidRPr="00D15B17" w:rsidRDefault="00CB601F" w:rsidP="00CB601F">
      <w:pPr>
        <w:pStyle w:val="paragraph"/>
      </w:pPr>
      <w:r w:rsidRPr="00D15B17">
        <w:tab/>
        <w:t>(h)</w:t>
      </w:r>
      <w:r w:rsidRPr="00D15B17">
        <w:tab/>
        <w:t>that if the applicant becomes aware of any information (</w:t>
      </w:r>
      <w:r w:rsidRPr="00D15B17">
        <w:rPr>
          <w:b/>
          <w:i/>
        </w:rPr>
        <w:t>new information</w:t>
      </w:r>
      <w:r w:rsidRPr="00D15B17">
        <w:t xml:space="preserve">) that contradicts any information given to the APVMA or shows that the constituent or product to which the application relates may not meet the safety criteria, the trade criteria or the efficacy criteria, the applicant must give the new information to the APVMA in accordance with </w:t>
      </w:r>
      <w:r w:rsidR="0097727F" w:rsidRPr="00D15B17">
        <w:t>sections</w:t>
      </w:r>
      <w:r w:rsidR="00D15B17">
        <w:t> </w:t>
      </w:r>
      <w:r w:rsidR="0097727F" w:rsidRPr="00D15B17">
        <w:t>160A and 161</w:t>
      </w:r>
      <w:r w:rsidRPr="00D15B17">
        <w:t xml:space="preserve"> of the Code;</w:t>
      </w:r>
    </w:p>
    <w:p w:rsidR="00CB601F" w:rsidRPr="00D15B17" w:rsidRDefault="00CB601F" w:rsidP="00CB601F">
      <w:pPr>
        <w:pStyle w:val="paragraph"/>
      </w:pPr>
      <w:r w:rsidRPr="00D15B17">
        <w:tab/>
        <w:t>(i)</w:t>
      </w:r>
      <w:r w:rsidRPr="00D15B17">
        <w:tab/>
        <w:t>that if the APVMA does not determine the application within the assessment period for the application and any extension to the assessment period, the applicant may notify the APVMA that it wishes to treat the application as having been refused, and may seek review of the refusal in accordance with subsection</w:t>
      </w:r>
      <w:r w:rsidR="00D15B17">
        <w:t> </w:t>
      </w:r>
      <w:r w:rsidRPr="00D15B17">
        <w:t>165(3) of the Code;</w:t>
      </w:r>
    </w:p>
    <w:p w:rsidR="00CB601F" w:rsidRPr="00D15B17" w:rsidRDefault="00CB601F" w:rsidP="00CB601F">
      <w:pPr>
        <w:pStyle w:val="paragraph"/>
      </w:pPr>
      <w:r w:rsidRPr="00D15B17">
        <w:tab/>
        <w:t>(j)</w:t>
      </w:r>
      <w:r w:rsidRPr="00D15B17">
        <w:tab/>
        <w:t>that the applicant may withdraw the application in accordance with section</w:t>
      </w:r>
      <w:r w:rsidR="00D15B17">
        <w:t> </w:t>
      </w:r>
      <w:r w:rsidRPr="00D15B17">
        <w:t>8D of the Code.</w:t>
      </w:r>
    </w:p>
    <w:p w:rsidR="00CB601F" w:rsidRPr="00D15B17" w:rsidRDefault="00CB601F" w:rsidP="00F32E4E">
      <w:pPr>
        <w:pStyle w:val="ActHead3"/>
        <w:pageBreakBefore/>
      </w:pPr>
      <w:bookmarkStart w:id="32" w:name="_Toc475522750"/>
      <w:r w:rsidRPr="00675556">
        <w:rPr>
          <w:rStyle w:val="CharDivNo"/>
        </w:rPr>
        <w:t>Division</w:t>
      </w:r>
      <w:r w:rsidR="00D15B17" w:rsidRPr="00675556">
        <w:rPr>
          <w:rStyle w:val="CharDivNo"/>
        </w:rPr>
        <w:t> </w:t>
      </w:r>
      <w:r w:rsidRPr="00675556">
        <w:rPr>
          <w:rStyle w:val="CharDivNo"/>
        </w:rPr>
        <w:t>1.6</w:t>
      </w:r>
      <w:r w:rsidRPr="00D15B17">
        <w:t>—</w:t>
      </w:r>
      <w:r w:rsidRPr="00675556">
        <w:rPr>
          <w:rStyle w:val="CharDivText"/>
        </w:rPr>
        <w:t>Listed chemical products</w:t>
      </w:r>
      <w:bookmarkEnd w:id="32"/>
    </w:p>
    <w:p w:rsidR="00CB601F" w:rsidRPr="00D15B17" w:rsidRDefault="00CB601F" w:rsidP="00CB601F">
      <w:pPr>
        <w:pStyle w:val="ActHead5"/>
      </w:pPr>
      <w:bookmarkStart w:id="33" w:name="_Toc475522751"/>
      <w:r w:rsidRPr="00675556">
        <w:rPr>
          <w:rStyle w:val="CharSectno"/>
        </w:rPr>
        <w:t>8AR</w:t>
      </w:r>
      <w:r w:rsidRPr="00D15B17">
        <w:t xml:space="preserve">  Listed chemical products</w:t>
      </w:r>
      <w:bookmarkEnd w:id="33"/>
    </w:p>
    <w:p w:rsidR="00CB601F" w:rsidRPr="00D15B17" w:rsidRDefault="00CB601F" w:rsidP="00CB601F">
      <w:pPr>
        <w:pStyle w:val="subsection"/>
      </w:pPr>
      <w:r w:rsidRPr="00D15B17">
        <w:tab/>
      </w:r>
      <w:r w:rsidRPr="00D15B17">
        <w:tab/>
        <w:t>For subsection</w:t>
      </w:r>
      <w:r w:rsidR="00D15B17">
        <w:t> </w:t>
      </w:r>
      <w:r w:rsidRPr="00D15B17">
        <w:t>8T(1) of the Code, the chemical products, or classes of chemical products, specified in Schedule</w:t>
      </w:r>
      <w:r w:rsidR="00D15B17">
        <w:t> </w:t>
      </w:r>
      <w:r w:rsidRPr="00D15B17">
        <w:t>3B are listed chemical products for the purposes of the Code.</w:t>
      </w:r>
    </w:p>
    <w:p w:rsidR="00D9549D" w:rsidRPr="00D15B17" w:rsidRDefault="00D9549D" w:rsidP="00966D1F">
      <w:pPr>
        <w:pStyle w:val="ActHead2"/>
        <w:pageBreakBefore/>
      </w:pPr>
      <w:bookmarkStart w:id="34" w:name="_Toc475522752"/>
      <w:r w:rsidRPr="00675556">
        <w:rPr>
          <w:rStyle w:val="CharPartNo"/>
        </w:rPr>
        <w:t>Part</w:t>
      </w:r>
      <w:r w:rsidR="00D15B17" w:rsidRPr="00675556">
        <w:rPr>
          <w:rStyle w:val="CharPartNo"/>
        </w:rPr>
        <w:t> </w:t>
      </w:r>
      <w:r w:rsidRPr="00675556">
        <w:rPr>
          <w:rStyle w:val="CharPartNo"/>
        </w:rPr>
        <w:t>2</w:t>
      </w:r>
      <w:r w:rsidR="000D307C" w:rsidRPr="00D15B17">
        <w:t>—</w:t>
      </w:r>
      <w:r w:rsidRPr="00675556">
        <w:rPr>
          <w:rStyle w:val="CharPartText"/>
        </w:rPr>
        <w:t>Approvals and registration</w:t>
      </w:r>
      <w:bookmarkEnd w:id="34"/>
    </w:p>
    <w:p w:rsidR="00CB601F" w:rsidRPr="00D15B17" w:rsidRDefault="00CB601F" w:rsidP="00CB601F">
      <w:pPr>
        <w:pStyle w:val="ActHead3"/>
      </w:pPr>
      <w:bookmarkStart w:id="35" w:name="_Toc475522753"/>
      <w:r w:rsidRPr="00675556">
        <w:rPr>
          <w:rStyle w:val="CharDivNo"/>
        </w:rPr>
        <w:t>Division</w:t>
      </w:r>
      <w:r w:rsidR="00D15B17" w:rsidRPr="00675556">
        <w:rPr>
          <w:rStyle w:val="CharDivNo"/>
        </w:rPr>
        <w:t> </w:t>
      </w:r>
      <w:r w:rsidRPr="00675556">
        <w:rPr>
          <w:rStyle w:val="CharDivNo"/>
        </w:rPr>
        <w:t>2.1A</w:t>
      </w:r>
      <w:r w:rsidRPr="00D15B17">
        <w:t>—</w:t>
      </w:r>
      <w:r w:rsidRPr="00675556">
        <w:rPr>
          <w:rStyle w:val="CharDivText"/>
        </w:rPr>
        <w:t>Pre</w:t>
      </w:r>
      <w:r w:rsidR="00D15B17" w:rsidRPr="00675556">
        <w:rPr>
          <w:rStyle w:val="CharDivText"/>
        </w:rPr>
        <w:noBreakHyphen/>
      </w:r>
      <w:r w:rsidRPr="00675556">
        <w:rPr>
          <w:rStyle w:val="CharDivText"/>
        </w:rPr>
        <w:t>application assessments and assistance</w:t>
      </w:r>
      <w:bookmarkEnd w:id="35"/>
    </w:p>
    <w:p w:rsidR="00CB601F" w:rsidRPr="00D15B17" w:rsidRDefault="00CB601F" w:rsidP="00CB601F">
      <w:pPr>
        <w:pStyle w:val="ActHead5"/>
      </w:pPr>
      <w:bookmarkStart w:id="36" w:name="_Toc475522754"/>
      <w:r w:rsidRPr="00675556">
        <w:rPr>
          <w:rStyle w:val="CharSectno"/>
        </w:rPr>
        <w:t>8AS</w:t>
      </w:r>
      <w:r w:rsidRPr="00D15B17">
        <w:t xml:space="preserve">  APVMA may provide technical assessments</w:t>
      </w:r>
      <w:bookmarkEnd w:id="36"/>
    </w:p>
    <w:p w:rsidR="00CB601F" w:rsidRPr="00D15B17" w:rsidRDefault="00CB601F" w:rsidP="00CB601F">
      <w:pPr>
        <w:pStyle w:val="subsection"/>
      </w:pPr>
      <w:r w:rsidRPr="00D15B17">
        <w:tab/>
      </w:r>
      <w:r w:rsidRPr="00D15B17">
        <w:tab/>
        <w:t xml:space="preserve">If a person applies to the APVMA for an assessment of a technical nature (a </w:t>
      </w:r>
      <w:r w:rsidRPr="00D15B17">
        <w:rPr>
          <w:b/>
          <w:i/>
        </w:rPr>
        <w:t>technical assessment</w:t>
      </w:r>
      <w:r w:rsidRPr="00D15B17">
        <w:t>) before making an application, the APVMA may provide the technical assessment.</w:t>
      </w:r>
    </w:p>
    <w:p w:rsidR="00CB601F" w:rsidRPr="00D15B17" w:rsidRDefault="00CB601F" w:rsidP="00CB601F">
      <w:pPr>
        <w:pStyle w:val="notetext"/>
      </w:pPr>
      <w:r w:rsidRPr="00D15B17">
        <w:t>Examples:</w:t>
      </w:r>
      <w:r w:rsidRPr="00D15B17">
        <w:tab/>
        <w:t>Assessment of a trial protocol.</w:t>
      </w:r>
    </w:p>
    <w:p w:rsidR="00CB601F" w:rsidRPr="00D15B17" w:rsidRDefault="00CB601F" w:rsidP="00CB601F">
      <w:pPr>
        <w:pStyle w:val="notetext"/>
      </w:pPr>
      <w:r w:rsidRPr="00D15B17">
        <w:tab/>
        <w:t>Assessment of data an applicant is considering submitting to the APVMA as part of a proposed application for registration of a chemical product or approval of an active constituent.</w:t>
      </w:r>
    </w:p>
    <w:p w:rsidR="00CB601F" w:rsidRPr="00D15B17" w:rsidRDefault="00CB601F" w:rsidP="00CB601F">
      <w:pPr>
        <w:pStyle w:val="notetext"/>
      </w:pPr>
      <w:r w:rsidRPr="00D15B17">
        <w:t>Note:</w:t>
      </w:r>
      <w:r w:rsidRPr="00D15B17">
        <w:tab/>
        <w:t>Regulation</w:t>
      </w:r>
      <w:r w:rsidR="00D15B17">
        <w:t> </w:t>
      </w:r>
      <w:r w:rsidRPr="00D15B17">
        <w:t>70 provides for fees for making an application for a technical assessment.</w:t>
      </w:r>
    </w:p>
    <w:p w:rsidR="00CB601F" w:rsidRPr="00D15B17" w:rsidRDefault="00CB601F" w:rsidP="00CB601F">
      <w:pPr>
        <w:pStyle w:val="ActHead5"/>
      </w:pPr>
      <w:bookmarkStart w:id="37" w:name="_Toc475522755"/>
      <w:r w:rsidRPr="00675556">
        <w:rPr>
          <w:rStyle w:val="CharSectno"/>
        </w:rPr>
        <w:t>8AT</w:t>
      </w:r>
      <w:r w:rsidRPr="00D15B17">
        <w:t xml:space="preserve">  APVMA may provide pre</w:t>
      </w:r>
      <w:r w:rsidR="00D15B17">
        <w:noBreakHyphen/>
      </w:r>
      <w:r w:rsidRPr="00D15B17">
        <w:t>application assistance</w:t>
      </w:r>
      <w:bookmarkEnd w:id="37"/>
    </w:p>
    <w:p w:rsidR="00CB601F" w:rsidRPr="00D15B17" w:rsidRDefault="00CB601F" w:rsidP="00CB601F">
      <w:pPr>
        <w:pStyle w:val="subsection"/>
      </w:pPr>
      <w:r w:rsidRPr="00D15B17">
        <w:tab/>
        <w:t>(1)</w:t>
      </w:r>
      <w:r w:rsidRPr="00D15B17">
        <w:tab/>
        <w:t>A person may apply to the APVMA for assistance (</w:t>
      </w:r>
      <w:r w:rsidRPr="00D15B17">
        <w:rPr>
          <w:b/>
          <w:i/>
        </w:rPr>
        <w:t>pre</w:t>
      </w:r>
      <w:r w:rsidR="00D15B17">
        <w:rPr>
          <w:b/>
          <w:i/>
        </w:rPr>
        <w:noBreakHyphen/>
      </w:r>
      <w:r w:rsidRPr="00D15B17">
        <w:rPr>
          <w:b/>
          <w:i/>
        </w:rPr>
        <w:t>application assistance</w:t>
      </w:r>
      <w:r w:rsidRPr="00D15B17">
        <w:t>) in preparing or making an application to the APVMA under the Code or these Regulations.</w:t>
      </w:r>
    </w:p>
    <w:p w:rsidR="00CB601F" w:rsidRPr="00D15B17" w:rsidRDefault="00CB601F" w:rsidP="00CB601F">
      <w:pPr>
        <w:pStyle w:val="subsection"/>
      </w:pPr>
      <w:r w:rsidRPr="00D15B17">
        <w:tab/>
        <w:t>(2)</w:t>
      </w:r>
      <w:r w:rsidRPr="00D15B17">
        <w:tab/>
        <w:t>If a person makes an application for pre</w:t>
      </w:r>
      <w:r w:rsidR="00D15B17">
        <w:noBreakHyphen/>
      </w:r>
      <w:r w:rsidRPr="00D15B17">
        <w:t>application assistance in accordance with subregulation</w:t>
      </w:r>
      <w:r w:rsidR="004C7BB8" w:rsidRPr="00D15B17">
        <w:t> </w:t>
      </w:r>
      <w:r w:rsidRPr="00D15B17">
        <w:t>(1), the APVMA may provide the pre</w:t>
      </w:r>
      <w:r w:rsidR="00D15B17">
        <w:noBreakHyphen/>
      </w:r>
      <w:r w:rsidRPr="00D15B17">
        <w:t>application assistance.</w:t>
      </w:r>
    </w:p>
    <w:p w:rsidR="00CB601F" w:rsidRPr="00D15B17" w:rsidRDefault="00CB601F" w:rsidP="00CB601F">
      <w:pPr>
        <w:pStyle w:val="notetext"/>
      </w:pPr>
      <w:r w:rsidRPr="00D15B17">
        <w:t>Note:</w:t>
      </w:r>
      <w:r w:rsidRPr="00D15B17">
        <w:tab/>
        <w:t>Regulation</w:t>
      </w:r>
      <w:r w:rsidR="00D15B17">
        <w:t> </w:t>
      </w:r>
      <w:r w:rsidRPr="00D15B17">
        <w:t>69B prescribes the fees payable for pre</w:t>
      </w:r>
      <w:r w:rsidR="00D15B17">
        <w:noBreakHyphen/>
      </w:r>
      <w:r w:rsidRPr="00D15B17">
        <w:t>application assistance.</w:t>
      </w:r>
    </w:p>
    <w:p w:rsidR="00BD10A0" w:rsidRPr="00D15B17" w:rsidRDefault="00BD10A0" w:rsidP="00F32E4E">
      <w:pPr>
        <w:pStyle w:val="ActHead3"/>
        <w:pageBreakBefore/>
      </w:pPr>
      <w:bookmarkStart w:id="38" w:name="_Toc475522756"/>
      <w:r w:rsidRPr="00675556">
        <w:rPr>
          <w:rStyle w:val="CharDivNo"/>
        </w:rPr>
        <w:t>Division</w:t>
      </w:r>
      <w:r w:rsidR="00D15B17" w:rsidRPr="00675556">
        <w:rPr>
          <w:rStyle w:val="CharDivNo"/>
        </w:rPr>
        <w:t> </w:t>
      </w:r>
      <w:r w:rsidRPr="00675556">
        <w:rPr>
          <w:rStyle w:val="CharDivNo"/>
        </w:rPr>
        <w:t>2.1</w:t>
      </w:r>
      <w:r w:rsidR="000D307C" w:rsidRPr="00D15B17">
        <w:t>—</w:t>
      </w:r>
      <w:r w:rsidRPr="00675556">
        <w:rPr>
          <w:rStyle w:val="CharDivText"/>
        </w:rPr>
        <w:t>Granting or refusing approvals and registrations</w:t>
      </w:r>
      <w:bookmarkEnd w:id="38"/>
    </w:p>
    <w:p w:rsidR="00BD10A0" w:rsidRPr="00D15B17" w:rsidRDefault="00BD10A0" w:rsidP="000D307C">
      <w:pPr>
        <w:pStyle w:val="ActHead4"/>
      </w:pPr>
      <w:bookmarkStart w:id="39" w:name="_Toc475522757"/>
      <w:r w:rsidRPr="00675556">
        <w:rPr>
          <w:rStyle w:val="CharSubdNo"/>
        </w:rPr>
        <w:t>Subdivision</w:t>
      </w:r>
      <w:r w:rsidR="00D15B17" w:rsidRPr="00675556">
        <w:rPr>
          <w:rStyle w:val="CharSubdNo"/>
        </w:rPr>
        <w:t> </w:t>
      </w:r>
      <w:r w:rsidRPr="00675556">
        <w:rPr>
          <w:rStyle w:val="CharSubdNo"/>
        </w:rPr>
        <w:t>2.1.1</w:t>
      </w:r>
      <w:r w:rsidR="000D307C" w:rsidRPr="00D15B17">
        <w:t>—</w:t>
      </w:r>
      <w:r w:rsidRPr="00675556">
        <w:rPr>
          <w:rStyle w:val="CharSubdText"/>
        </w:rPr>
        <w:t>Preliminary applications</w:t>
      </w:r>
      <w:r w:rsidR="000D307C" w:rsidRPr="00675556">
        <w:rPr>
          <w:rStyle w:val="CharSubdText"/>
        </w:rPr>
        <w:t>—</w:t>
      </w:r>
      <w:r w:rsidRPr="00675556">
        <w:rPr>
          <w:rStyle w:val="CharSubdText"/>
        </w:rPr>
        <w:t>summaries of applications</w:t>
      </w:r>
      <w:bookmarkEnd w:id="39"/>
    </w:p>
    <w:p w:rsidR="00CB601F" w:rsidRPr="00D15B17" w:rsidRDefault="00CB601F" w:rsidP="00CB601F">
      <w:pPr>
        <w:pStyle w:val="ActHead5"/>
      </w:pPr>
      <w:bookmarkStart w:id="40" w:name="_Toc475522758"/>
      <w:r w:rsidRPr="00675556">
        <w:rPr>
          <w:rStyle w:val="CharSectno"/>
        </w:rPr>
        <w:t>8B</w:t>
      </w:r>
      <w:r w:rsidRPr="00D15B17">
        <w:t xml:space="preserve">  Summaries of applications for active constituents for chemical products</w:t>
      </w:r>
      <w:bookmarkEnd w:id="40"/>
    </w:p>
    <w:p w:rsidR="00F94313" w:rsidRPr="00D15B17" w:rsidRDefault="00F94313" w:rsidP="000D307C">
      <w:pPr>
        <w:pStyle w:val="subsection"/>
      </w:pPr>
      <w:r w:rsidRPr="00D15B17">
        <w:tab/>
        <w:t>(1)</w:t>
      </w:r>
      <w:r w:rsidRPr="00D15B17">
        <w:tab/>
        <w:t>This regulation applies to an application for the approval of an active constituent for a proposed or existing chemical</w:t>
      </w:r>
      <w:r w:rsidR="00CB601F" w:rsidRPr="00D15B17">
        <w:t xml:space="preserve"> product</w:t>
      </w:r>
      <w:r w:rsidRPr="00D15B17">
        <w:t>.</w:t>
      </w:r>
    </w:p>
    <w:p w:rsidR="00D9549D" w:rsidRPr="00D15B17" w:rsidRDefault="00D9549D" w:rsidP="000D307C">
      <w:pPr>
        <w:pStyle w:val="subsection"/>
      </w:pPr>
      <w:r w:rsidRPr="00D15B17">
        <w:tab/>
        <w:t>(2)</w:t>
      </w:r>
      <w:r w:rsidRPr="00D15B17">
        <w:tab/>
      </w:r>
      <w:r w:rsidR="00F94313" w:rsidRPr="00D15B17">
        <w:t xml:space="preserve">For </w:t>
      </w:r>
      <w:r w:rsidR="00A462DD" w:rsidRPr="00D15B17">
        <w:t>paragraph</w:t>
      </w:r>
      <w:r w:rsidR="00D15B17">
        <w:t> </w:t>
      </w:r>
      <w:r w:rsidR="00A462DD" w:rsidRPr="00D15B17">
        <w:t>11(2)(b)</w:t>
      </w:r>
      <w:r w:rsidR="00F94313" w:rsidRPr="00D15B17">
        <w:t xml:space="preserve"> of the Code, the details are:</w:t>
      </w:r>
    </w:p>
    <w:p w:rsidR="00D9549D" w:rsidRPr="00D15B17" w:rsidRDefault="00D9549D" w:rsidP="000D307C">
      <w:pPr>
        <w:pStyle w:val="paragraph"/>
      </w:pPr>
      <w:r w:rsidRPr="00D15B17">
        <w:tab/>
        <w:t>(a)</w:t>
      </w:r>
      <w:r w:rsidRPr="00D15B17">
        <w:tab/>
        <w:t>the name of the applicant; and</w:t>
      </w:r>
    </w:p>
    <w:p w:rsidR="00D9549D" w:rsidRPr="00D15B17" w:rsidRDefault="00D9549D" w:rsidP="000D307C">
      <w:pPr>
        <w:pStyle w:val="paragraph"/>
      </w:pPr>
      <w:r w:rsidRPr="00D15B17">
        <w:tab/>
        <w:t>(b)</w:t>
      </w:r>
      <w:r w:rsidRPr="00D15B17">
        <w:tab/>
        <w:t>the application number; and</w:t>
      </w:r>
    </w:p>
    <w:p w:rsidR="00D9549D" w:rsidRPr="00D15B17" w:rsidRDefault="00D9549D" w:rsidP="000D307C">
      <w:pPr>
        <w:pStyle w:val="paragraph"/>
      </w:pPr>
      <w:r w:rsidRPr="00D15B17">
        <w:tab/>
        <w:t>(c)</w:t>
      </w:r>
      <w:r w:rsidRPr="00D15B17">
        <w:tab/>
        <w:t>the name of the active constituent; and</w:t>
      </w:r>
    </w:p>
    <w:p w:rsidR="00D9549D" w:rsidRPr="00D15B17" w:rsidRDefault="00D9549D" w:rsidP="000D307C">
      <w:pPr>
        <w:pStyle w:val="paragraph"/>
      </w:pPr>
      <w:r w:rsidRPr="00D15B17">
        <w:tab/>
        <w:t>(d)</w:t>
      </w:r>
      <w:r w:rsidRPr="00D15B17">
        <w:tab/>
        <w:t>the active constituent number; and</w:t>
      </w:r>
    </w:p>
    <w:p w:rsidR="00D9549D" w:rsidRPr="00D15B17" w:rsidRDefault="00D9549D" w:rsidP="000D307C">
      <w:pPr>
        <w:pStyle w:val="paragraph"/>
      </w:pPr>
      <w:r w:rsidRPr="00D15B17">
        <w:tab/>
        <w:t>(e)</w:t>
      </w:r>
      <w:r w:rsidRPr="00D15B17">
        <w:tab/>
        <w:t>a short description of the application and its purpose, including the way in which the active constituent is intended to be used; and</w:t>
      </w:r>
    </w:p>
    <w:p w:rsidR="00D9549D" w:rsidRPr="00D15B17" w:rsidRDefault="00D9549D" w:rsidP="000D307C">
      <w:pPr>
        <w:pStyle w:val="paragraph"/>
      </w:pPr>
      <w:r w:rsidRPr="00D15B17">
        <w:tab/>
        <w:t>(f)</w:t>
      </w:r>
      <w:r w:rsidRPr="00D15B17">
        <w:tab/>
        <w:t>for any reference active constituent mentioned in the application:</w:t>
      </w:r>
    </w:p>
    <w:p w:rsidR="00D9549D" w:rsidRPr="00D15B17" w:rsidRDefault="00D9549D" w:rsidP="000D307C">
      <w:pPr>
        <w:pStyle w:val="paragraphsub"/>
      </w:pPr>
      <w:r w:rsidRPr="00D15B17">
        <w:tab/>
        <w:t>(i)</w:t>
      </w:r>
      <w:r w:rsidRPr="00D15B17">
        <w:tab/>
        <w:t>the name of the reference active constituent; and</w:t>
      </w:r>
    </w:p>
    <w:p w:rsidR="00D9549D" w:rsidRPr="00D15B17" w:rsidRDefault="00D9549D" w:rsidP="000D307C">
      <w:pPr>
        <w:pStyle w:val="paragraphsub"/>
      </w:pPr>
      <w:r w:rsidRPr="00D15B17">
        <w:tab/>
        <w:t>(ii)</w:t>
      </w:r>
      <w:r w:rsidRPr="00D15B17">
        <w:tab/>
        <w:t>if the active constituent is an approved active constituent</w:t>
      </w:r>
      <w:r w:rsidR="000D307C" w:rsidRPr="00D15B17">
        <w:t>—</w:t>
      </w:r>
      <w:r w:rsidRPr="00D15B17">
        <w:t>the distinguishing number that the APVMA gave to the active constituent when the approval was granted; and</w:t>
      </w:r>
    </w:p>
    <w:p w:rsidR="00D9549D" w:rsidRPr="00D15B17" w:rsidRDefault="00D9549D" w:rsidP="000D307C">
      <w:pPr>
        <w:pStyle w:val="paragraph"/>
      </w:pPr>
      <w:r w:rsidRPr="00D15B17">
        <w:tab/>
        <w:t>(g)</w:t>
      </w:r>
      <w:r w:rsidRPr="00D15B17">
        <w:tab/>
        <w:t xml:space="preserve">a short description of each item of information contained in, or accompanying, the application in compliance with </w:t>
      </w:r>
      <w:r w:rsidR="0097727F" w:rsidRPr="00D15B17">
        <w:t>subparagraph</w:t>
      </w:r>
      <w:r w:rsidR="00D15B17">
        <w:t> </w:t>
      </w:r>
      <w:r w:rsidR="0097727F" w:rsidRPr="00D15B17">
        <w:t>8A(a)(v)</w:t>
      </w:r>
      <w:r w:rsidRPr="00D15B17">
        <w:t xml:space="preserve"> of the Code, including the </w:t>
      </w:r>
      <w:r w:rsidR="00CB601F" w:rsidRPr="00D15B17">
        <w:t>application information details for the item of information</w:t>
      </w:r>
      <w:r w:rsidRPr="00D15B17">
        <w:t>; and</w:t>
      </w:r>
    </w:p>
    <w:p w:rsidR="00D9549D" w:rsidRPr="00D15B17" w:rsidRDefault="00D9549D" w:rsidP="000D307C">
      <w:pPr>
        <w:pStyle w:val="paragraph"/>
      </w:pPr>
      <w:r w:rsidRPr="00D15B17">
        <w:tab/>
        <w:t>(h)</w:t>
      </w:r>
      <w:r w:rsidRPr="00D15B17">
        <w:tab/>
        <w:t>any other information that the APVMA considers to be relevant to its decision on the application.</w:t>
      </w:r>
    </w:p>
    <w:p w:rsidR="00CB601F" w:rsidRPr="00D15B17" w:rsidRDefault="00CB601F" w:rsidP="009751D8">
      <w:pPr>
        <w:pStyle w:val="ActHead5"/>
      </w:pPr>
      <w:bookmarkStart w:id="41" w:name="_Toc475522759"/>
      <w:r w:rsidRPr="00675556">
        <w:rPr>
          <w:rStyle w:val="CharSectno"/>
        </w:rPr>
        <w:t>8D</w:t>
      </w:r>
      <w:r w:rsidRPr="00D15B17">
        <w:t xml:space="preserve">  Summaries of applications for chemical products that are not the same as a registered chemical product</w:t>
      </w:r>
      <w:bookmarkEnd w:id="41"/>
    </w:p>
    <w:p w:rsidR="00F94313" w:rsidRPr="00D15B17" w:rsidRDefault="00F94313" w:rsidP="009751D8">
      <w:pPr>
        <w:pStyle w:val="subsection"/>
        <w:keepNext/>
        <w:keepLines/>
      </w:pPr>
      <w:r w:rsidRPr="00D15B17">
        <w:tab/>
        <w:t>(1)</w:t>
      </w:r>
      <w:r w:rsidRPr="00D15B17">
        <w:tab/>
        <w:t>This regulation applies to an application for:</w:t>
      </w:r>
    </w:p>
    <w:p w:rsidR="00CB601F" w:rsidRPr="00D15B17" w:rsidRDefault="00CB601F" w:rsidP="009751D8">
      <w:pPr>
        <w:pStyle w:val="paragraph"/>
        <w:keepNext/>
        <w:keepLines/>
      </w:pPr>
      <w:r w:rsidRPr="00D15B17">
        <w:tab/>
        <w:t>(a)</w:t>
      </w:r>
      <w:r w:rsidRPr="00D15B17">
        <w:tab/>
        <w:t>registration of a chemical product that is not a chemical product mentioned in paragraph</w:t>
      </w:r>
      <w:r w:rsidR="00D15B17">
        <w:t> </w:t>
      </w:r>
      <w:r w:rsidRPr="00D15B17">
        <w:t>8E(1)(a); or</w:t>
      </w:r>
    </w:p>
    <w:p w:rsidR="00F94313" w:rsidRPr="00D15B17" w:rsidRDefault="00F94313" w:rsidP="000D307C">
      <w:pPr>
        <w:pStyle w:val="paragraph"/>
      </w:pPr>
      <w:r w:rsidRPr="00D15B17">
        <w:tab/>
        <w:t>(b)</w:t>
      </w:r>
      <w:r w:rsidRPr="00D15B17">
        <w:tab/>
        <w:t xml:space="preserve">approval of a label for a container for a chemical product mentioned in </w:t>
      </w:r>
      <w:r w:rsidR="00D15B17">
        <w:t>paragraph (</w:t>
      </w:r>
      <w:r w:rsidRPr="00D15B17">
        <w:t>a).</w:t>
      </w:r>
    </w:p>
    <w:p w:rsidR="00D9549D" w:rsidRPr="00D15B17" w:rsidRDefault="00D9549D" w:rsidP="000D307C">
      <w:pPr>
        <w:pStyle w:val="subsection"/>
      </w:pPr>
      <w:r w:rsidRPr="00D15B17">
        <w:tab/>
        <w:t>(2)</w:t>
      </w:r>
      <w:r w:rsidRPr="00D15B17">
        <w:tab/>
      </w:r>
      <w:r w:rsidR="00F94313" w:rsidRPr="00D15B17">
        <w:t xml:space="preserve">For </w:t>
      </w:r>
      <w:r w:rsidR="00FC65AE" w:rsidRPr="00D15B17">
        <w:t>paragraph</w:t>
      </w:r>
      <w:r w:rsidR="00D15B17">
        <w:t> </w:t>
      </w:r>
      <w:r w:rsidR="00FC65AE" w:rsidRPr="00D15B17">
        <w:t>11(2)(b)</w:t>
      </w:r>
      <w:r w:rsidR="00F94313" w:rsidRPr="00D15B17">
        <w:t xml:space="preserve"> of the Code, the details are:</w:t>
      </w:r>
    </w:p>
    <w:p w:rsidR="00D9549D" w:rsidRPr="00D15B17" w:rsidRDefault="00D9549D" w:rsidP="000D307C">
      <w:pPr>
        <w:pStyle w:val="paragraph"/>
      </w:pPr>
      <w:r w:rsidRPr="00D15B17">
        <w:tab/>
        <w:t>(a)</w:t>
      </w:r>
      <w:r w:rsidRPr="00D15B17">
        <w:tab/>
        <w:t>the name of the applicant; and</w:t>
      </w:r>
    </w:p>
    <w:p w:rsidR="00D9549D" w:rsidRPr="00D15B17" w:rsidRDefault="00D9549D" w:rsidP="000D307C">
      <w:pPr>
        <w:pStyle w:val="paragraph"/>
      </w:pPr>
      <w:r w:rsidRPr="00D15B17">
        <w:tab/>
        <w:t>(b)</w:t>
      </w:r>
      <w:r w:rsidRPr="00D15B17">
        <w:tab/>
        <w:t>the application number; and</w:t>
      </w:r>
    </w:p>
    <w:p w:rsidR="00D9549D" w:rsidRPr="00D15B17" w:rsidRDefault="00D9549D" w:rsidP="000D307C">
      <w:pPr>
        <w:pStyle w:val="paragraph"/>
      </w:pPr>
      <w:r w:rsidRPr="00D15B17">
        <w:tab/>
        <w:t>(c)</w:t>
      </w:r>
      <w:r w:rsidRPr="00D15B17">
        <w:tab/>
        <w:t>the name of the chemical product; and</w:t>
      </w:r>
    </w:p>
    <w:p w:rsidR="00D9549D" w:rsidRPr="00D15B17" w:rsidRDefault="00D9549D" w:rsidP="000D307C">
      <w:pPr>
        <w:pStyle w:val="paragraph"/>
      </w:pPr>
      <w:r w:rsidRPr="00D15B17">
        <w:tab/>
        <w:t>(d)</w:t>
      </w:r>
      <w:r w:rsidRPr="00D15B17">
        <w:tab/>
        <w:t>the chemical product number; and</w:t>
      </w:r>
    </w:p>
    <w:p w:rsidR="00D9549D" w:rsidRPr="00D15B17" w:rsidRDefault="00D9549D" w:rsidP="000D307C">
      <w:pPr>
        <w:pStyle w:val="paragraph"/>
      </w:pPr>
      <w:r w:rsidRPr="00D15B17">
        <w:tab/>
        <w:t>(e)</w:t>
      </w:r>
      <w:r w:rsidRPr="00D15B17">
        <w:tab/>
        <w:t>the name of each of the active constituents of the chemical product; and</w:t>
      </w:r>
    </w:p>
    <w:p w:rsidR="00D9549D" w:rsidRPr="00D15B17" w:rsidRDefault="00D9549D" w:rsidP="000D307C">
      <w:pPr>
        <w:pStyle w:val="paragraph"/>
      </w:pPr>
      <w:r w:rsidRPr="00D15B17">
        <w:tab/>
        <w:t>(f)</w:t>
      </w:r>
      <w:r w:rsidRPr="00D15B17">
        <w:tab/>
        <w:t>a short description of the application and its purpose, including the way in which the chemical product is intended to be used; and</w:t>
      </w:r>
    </w:p>
    <w:p w:rsidR="00D9549D" w:rsidRPr="00D15B17" w:rsidRDefault="00D9549D" w:rsidP="000D307C">
      <w:pPr>
        <w:pStyle w:val="paragraph"/>
      </w:pPr>
      <w:r w:rsidRPr="00D15B17">
        <w:tab/>
        <w:t>(g)</w:t>
      </w:r>
      <w:r w:rsidRPr="00D15B17">
        <w:tab/>
        <w:t>for any reference active constituent mentioned in the application:</w:t>
      </w:r>
    </w:p>
    <w:p w:rsidR="00D9549D" w:rsidRPr="00D15B17" w:rsidRDefault="00D9549D" w:rsidP="000D307C">
      <w:pPr>
        <w:pStyle w:val="paragraphsub"/>
      </w:pPr>
      <w:r w:rsidRPr="00D15B17">
        <w:tab/>
        <w:t>(i)</w:t>
      </w:r>
      <w:r w:rsidRPr="00D15B17">
        <w:tab/>
        <w:t>the name of the reference active constituent; and</w:t>
      </w:r>
    </w:p>
    <w:p w:rsidR="00D9549D" w:rsidRPr="00D15B17" w:rsidRDefault="00D9549D" w:rsidP="000D307C">
      <w:pPr>
        <w:pStyle w:val="paragraphsub"/>
      </w:pPr>
      <w:r w:rsidRPr="00D15B17">
        <w:tab/>
        <w:t>(ii)</w:t>
      </w:r>
      <w:r w:rsidRPr="00D15B17">
        <w:tab/>
        <w:t>if the active constituent is an approved active constituent</w:t>
      </w:r>
      <w:r w:rsidR="000D307C" w:rsidRPr="00D15B17">
        <w:t>—</w:t>
      </w:r>
      <w:r w:rsidRPr="00D15B17">
        <w:t>the distinguishing number that the APVMA gave to the active constituent when the approval was granted; and</w:t>
      </w:r>
    </w:p>
    <w:p w:rsidR="00D9549D" w:rsidRPr="00D15B17" w:rsidRDefault="00D9549D" w:rsidP="000D307C">
      <w:pPr>
        <w:pStyle w:val="paragraph"/>
      </w:pPr>
      <w:r w:rsidRPr="00D15B17">
        <w:tab/>
        <w:t>(h)</w:t>
      </w:r>
      <w:r w:rsidRPr="00D15B17">
        <w:tab/>
        <w:t>for any reference chemical product mentioned in the application:</w:t>
      </w:r>
    </w:p>
    <w:p w:rsidR="00D9549D" w:rsidRPr="00D15B17" w:rsidRDefault="00D9549D" w:rsidP="000D307C">
      <w:pPr>
        <w:pStyle w:val="paragraphsub"/>
      </w:pPr>
      <w:r w:rsidRPr="00D15B17">
        <w:tab/>
        <w:t>(i)</w:t>
      </w:r>
      <w:r w:rsidRPr="00D15B17">
        <w:tab/>
        <w:t>the name of the reference chemical product; and</w:t>
      </w:r>
    </w:p>
    <w:p w:rsidR="00D9549D" w:rsidRPr="00D15B17" w:rsidRDefault="00D9549D" w:rsidP="000D307C">
      <w:pPr>
        <w:pStyle w:val="paragraphsub"/>
      </w:pPr>
      <w:r w:rsidRPr="00D15B17">
        <w:tab/>
        <w:t>(ii)</w:t>
      </w:r>
      <w:r w:rsidRPr="00D15B17">
        <w:tab/>
        <w:t>if the chemical product has been registered</w:t>
      </w:r>
      <w:r w:rsidR="000D307C" w:rsidRPr="00D15B17">
        <w:t>—</w:t>
      </w:r>
      <w:r w:rsidRPr="00D15B17">
        <w:t>the distinguishing number that the APVMA gave to the chemical product when the APVMA decided to register the product; and</w:t>
      </w:r>
    </w:p>
    <w:p w:rsidR="00D9549D" w:rsidRPr="00D15B17" w:rsidRDefault="00D9549D" w:rsidP="000D307C">
      <w:pPr>
        <w:pStyle w:val="paragraph"/>
      </w:pPr>
      <w:r w:rsidRPr="00D15B17">
        <w:tab/>
        <w:t>(i)</w:t>
      </w:r>
      <w:r w:rsidRPr="00D15B17">
        <w:tab/>
        <w:t xml:space="preserve">a short description of each item of information contained in, or accompanying, the application in compliance with </w:t>
      </w:r>
      <w:r w:rsidR="0097727F" w:rsidRPr="00D15B17">
        <w:t>subparagraph</w:t>
      </w:r>
      <w:r w:rsidR="00D15B17">
        <w:t> </w:t>
      </w:r>
      <w:r w:rsidR="0097727F" w:rsidRPr="00D15B17">
        <w:t>8A(a)(v)</w:t>
      </w:r>
      <w:r w:rsidRPr="00D15B17">
        <w:t xml:space="preserve"> of the Code, including the </w:t>
      </w:r>
      <w:r w:rsidR="00FC65AE" w:rsidRPr="00D15B17">
        <w:t>application information details for the item of information</w:t>
      </w:r>
      <w:r w:rsidRPr="00D15B17">
        <w:t>; and</w:t>
      </w:r>
    </w:p>
    <w:p w:rsidR="00D9549D" w:rsidRPr="00D15B17" w:rsidRDefault="00D9549D" w:rsidP="000D307C">
      <w:pPr>
        <w:pStyle w:val="paragraph"/>
      </w:pPr>
      <w:r w:rsidRPr="00D15B17">
        <w:tab/>
        <w:t>(j)</w:t>
      </w:r>
      <w:r w:rsidRPr="00D15B17">
        <w:tab/>
        <w:t>any other information that the APVMA considers to be relevant to its decision on the application.</w:t>
      </w:r>
    </w:p>
    <w:p w:rsidR="00FC65AE" w:rsidRPr="00D15B17" w:rsidRDefault="00FC65AE" w:rsidP="00FC65AE">
      <w:pPr>
        <w:pStyle w:val="ActHead5"/>
      </w:pPr>
      <w:bookmarkStart w:id="42" w:name="_Toc475522760"/>
      <w:r w:rsidRPr="00675556">
        <w:rPr>
          <w:rStyle w:val="CharSectno"/>
        </w:rPr>
        <w:t>8E</w:t>
      </w:r>
      <w:r w:rsidRPr="00D15B17">
        <w:t xml:space="preserve">  Summaries of applications for chemical products that are the same as a registered chemical product</w:t>
      </w:r>
      <w:bookmarkEnd w:id="42"/>
    </w:p>
    <w:p w:rsidR="00F94313" w:rsidRPr="00D15B17" w:rsidRDefault="00F94313" w:rsidP="000D307C">
      <w:pPr>
        <w:pStyle w:val="subsection"/>
      </w:pPr>
      <w:r w:rsidRPr="00D15B17">
        <w:tab/>
        <w:t>(1)</w:t>
      </w:r>
      <w:r w:rsidRPr="00D15B17">
        <w:tab/>
        <w:t>This regulation applies to an application for:</w:t>
      </w:r>
    </w:p>
    <w:p w:rsidR="00F94313" w:rsidRPr="00D15B17" w:rsidRDefault="00F94313" w:rsidP="000D307C">
      <w:pPr>
        <w:pStyle w:val="paragraph"/>
      </w:pPr>
      <w:r w:rsidRPr="00D15B17">
        <w:tab/>
        <w:t>(a)</w:t>
      </w:r>
      <w:r w:rsidRPr="00D15B17">
        <w:tab/>
        <w:t>registration of any kind of chemical product that is:</w:t>
      </w:r>
    </w:p>
    <w:p w:rsidR="00F94313" w:rsidRPr="00D15B17" w:rsidRDefault="00F94313" w:rsidP="000D307C">
      <w:pPr>
        <w:pStyle w:val="paragraphsub"/>
      </w:pPr>
      <w:r w:rsidRPr="00D15B17">
        <w:tab/>
        <w:t>(i)</w:t>
      </w:r>
      <w:r w:rsidRPr="00D15B17">
        <w:tab/>
        <w:t>the same as a registered chemical product; and</w:t>
      </w:r>
    </w:p>
    <w:p w:rsidR="00F94313" w:rsidRPr="00D15B17" w:rsidRDefault="00F94313" w:rsidP="000D307C">
      <w:pPr>
        <w:pStyle w:val="paragraphsub"/>
      </w:pPr>
      <w:r w:rsidRPr="00D15B17">
        <w:tab/>
        <w:t>(ii)</w:t>
      </w:r>
      <w:r w:rsidRPr="00D15B17">
        <w:tab/>
        <w:t>intended to be marketed under a brand name that is different from the brand name used for the registered chemical product; or</w:t>
      </w:r>
    </w:p>
    <w:p w:rsidR="00F94313" w:rsidRPr="00D15B17" w:rsidRDefault="00F94313" w:rsidP="000D307C">
      <w:pPr>
        <w:pStyle w:val="paragraph"/>
      </w:pPr>
      <w:r w:rsidRPr="00D15B17">
        <w:tab/>
        <w:t>(b)</w:t>
      </w:r>
      <w:r w:rsidRPr="00D15B17">
        <w:tab/>
        <w:t xml:space="preserve">approval of a label for a container for a chemical product mentioned in </w:t>
      </w:r>
      <w:r w:rsidR="00D15B17">
        <w:t>paragraph (</w:t>
      </w:r>
      <w:r w:rsidRPr="00D15B17">
        <w:t>a).</w:t>
      </w:r>
    </w:p>
    <w:p w:rsidR="00D9549D" w:rsidRPr="00D15B17" w:rsidRDefault="00D9549D" w:rsidP="000D307C">
      <w:pPr>
        <w:pStyle w:val="subsection"/>
      </w:pPr>
      <w:r w:rsidRPr="00D15B17">
        <w:tab/>
        <w:t>(2)</w:t>
      </w:r>
      <w:r w:rsidRPr="00D15B17">
        <w:tab/>
      </w:r>
      <w:r w:rsidR="00F94313" w:rsidRPr="00D15B17">
        <w:t xml:space="preserve">For </w:t>
      </w:r>
      <w:r w:rsidR="0097727F" w:rsidRPr="00D15B17">
        <w:t>paragraph</w:t>
      </w:r>
      <w:r w:rsidR="00D15B17">
        <w:t> </w:t>
      </w:r>
      <w:r w:rsidR="0097727F" w:rsidRPr="00D15B17">
        <w:t>11(2)(b) of the Code, the details prescribed</w:t>
      </w:r>
      <w:r w:rsidR="00F94313" w:rsidRPr="00D15B17">
        <w:t xml:space="preserve"> are:</w:t>
      </w:r>
    </w:p>
    <w:p w:rsidR="00D9549D" w:rsidRPr="00D15B17" w:rsidRDefault="00D9549D" w:rsidP="000D307C">
      <w:pPr>
        <w:pStyle w:val="paragraph"/>
      </w:pPr>
      <w:r w:rsidRPr="00D15B17">
        <w:tab/>
        <w:t>(a)</w:t>
      </w:r>
      <w:r w:rsidRPr="00D15B17">
        <w:tab/>
        <w:t>the name of the applicant; and</w:t>
      </w:r>
    </w:p>
    <w:p w:rsidR="00D9549D" w:rsidRPr="00D15B17" w:rsidRDefault="00D9549D" w:rsidP="000D307C">
      <w:pPr>
        <w:pStyle w:val="paragraph"/>
      </w:pPr>
      <w:r w:rsidRPr="00D15B17">
        <w:tab/>
        <w:t>(b)</w:t>
      </w:r>
      <w:r w:rsidRPr="00D15B17">
        <w:tab/>
        <w:t>the application number; and</w:t>
      </w:r>
    </w:p>
    <w:p w:rsidR="00D9549D" w:rsidRPr="00D15B17" w:rsidRDefault="00D9549D" w:rsidP="000D307C">
      <w:pPr>
        <w:pStyle w:val="paragraph"/>
      </w:pPr>
      <w:r w:rsidRPr="00D15B17">
        <w:tab/>
        <w:t>(c)</w:t>
      </w:r>
      <w:r w:rsidRPr="00D15B17">
        <w:tab/>
        <w:t>the chemical product number; and</w:t>
      </w:r>
    </w:p>
    <w:p w:rsidR="00D9549D" w:rsidRPr="00D15B17" w:rsidRDefault="00D9549D" w:rsidP="000D307C">
      <w:pPr>
        <w:pStyle w:val="paragraph"/>
      </w:pPr>
      <w:r w:rsidRPr="00D15B17">
        <w:tab/>
        <w:t>(d)</w:t>
      </w:r>
      <w:r w:rsidRPr="00D15B17">
        <w:tab/>
        <w:t>the name of each of the active constituents of the chemical product; and</w:t>
      </w:r>
    </w:p>
    <w:p w:rsidR="00D9549D" w:rsidRPr="00D15B17" w:rsidRDefault="00D9549D" w:rsidP="000D307C">
      <w:pPr>
        <w:pStyle w:val="paragraph"/>
      </w:pPr>
      <w:r w:rsidRPr="00D15B17">
        <w:tab/>
        <w:t>(e)</w:t>
      </w:r>
      <w:r w:rsidRPr="00D15B17">
        <w:tab/>
        <w:t>a short description of the application and its purpose, including the way in which the chemical product is intended to be used.</w:t>
      </w:r>
    </w:p>
    <w:p w:rsidR="007E44EE" w:rsidRPr="00D15B17" w:rsidRDefault="007E44EE" w:rsidP="000D307C">
      <w:pPr>
        <w:pStyle w:val="ActHead4"/>
      </w:pPr>
      <w:bookmarkStart w:id="43" w:name="_Toc475522761"/>
      <w:r w:rsidRPr="00675556">
        <w:rPr>
          <w:rStyle w:val="CharSubdNo"/>
        </w:rPr>
        <w:t>Subdivision</w:t>
      </w:r>
      <w:r w:rsidR="00D15B17" w:rsidRPr="00675556">
        <w:rPr>
          <w:rStyle w:val="CharSubdNo"/>
        </w:rPr>
        <w:t> </w:t>
      </w:r>
      <w:r w:rsidRPr="00675556">
        <w:rPr>
          <w:rStyle w:val="CharSubdNo"/>
        </w:rPr>
        <w:t>2.1.3</w:t>
      </w:r>
      <w:r w:rsidR="000D307C" w:rsidRPr="00D15B17">
        <w:t>—</w:t>
      </w:r>
      <w:r w:rsidRPr="00675556">
        <w:rPr>
          <w:rStyle w:val="CharSubdText"/>
        </w:rPr>
        <w:t>Particulars for approvals, registrations and labelling</w:t>
      </w:r>
      <w:bookmarkEnd w:id="43"/>
    </w:p>
    <w:p w:rsidR="00D9549D" w:rsidRPr="00D15B17" w:rsidRDefault="00D9549D" w:rsidP="000D307C">
      <w:pPr>
        <w:pStyle w:val="ActHead5"/>
      </w:pPr>
      <w:bookmarkStart w:id="44" w:name="_Toc475522762"/>
      <w:r w:rsidRPr="00675556">
        <w:rPr>
          <w:rStyle w:val="CharSectno"/>
        </w:rPr>
        <w:t>15</w:t>
      </w:r>
      <w:r w:rsidR="000D307C" w:rsidRPr="00D15B17">
        <w:t xml:space="preserve">  </w:t>
      </w:r>
      <w:r w:rsidRPr="00D15B17">
        <w:t>Particulars of approved active constituents to be recorded</w:t>
      </w:r>
      <w:bookmarkEnd w:id="44"/>
    </w:p>
    <w:p w:rsidR="007E44EE" w:rsidRPr="00D15B17" w:rsidRDefault="007E44EE" w:rsidP="000D307C">
      <w:pPr>
        <w:pStyle w:val="subsection"/>
      </w:pPr>
      <w:r w:rsidRPr="00D15B17">
        <w:tab/>
        <w:t>(1)</w:t>
      </w:r>
      <w:r w:rsidRPr="00D15B17">
        <w:tab/>
        <w:t>For paragraph</w:t>
      </w:r>
      <w:r w:rsidR="00D15B17">
        <w:t> </w:t>
      </w:r>
      <w:r w:rsidR="00A462DD" w:rsidRPr="00D15B17">
        <w:t>19(c)</w:t>
      </w:r>
      <w:r w:rsidRPr="00D15B17">
        <w:t xml:space="preserve"> of the Code, the following particulars are prescribed:</w:t>
      </w:r>
    </w:p>
    <w:p w:rsidR="00D9549D" w:rsidRPr="00D15B17" w:rsidRDefault="00D9549D" w:rsidP="000D307C">
      <w:pPr>
        <w:pStyle w:val="paragraph"/>
      </w:pPr>
      <w:r w:rsidRPr="00D15B17">
        <w:tab/>
        <w:t>(a)</w:t>
      </w:r>
      <w:r w:rsidRPr="00D15B17">
        <w:tab/>
        <w:t>if a name is given to the active constituent by the International Union of Pure and Applied Chemistry</w:t>
      </w:r>
      <w:r w:rsidR="000D307C" w:rsidRPr="00D15B17">
        <w:t>—</w:t>
      </w:r>
      <w:r w:rsidRPr="00D15B17">
        <w:t>that name;</w:t>
      </w:r>
    </w:p>
    <w:p w:rsidR="00D9549D" w:rsidRPr="00D15B17" w:rsidRDefault="00D9549D" w:rsidP="000D307C">
      <w:pPr>
        <w:pStyle w:val="paragraph"/>
      </w:pPr>
      <w:r w:rsidRPr="00D15B17">
        <w:tab/>
        <w:t>(b)</w:t>
      </w:r>
      <w:r w:rsidRPr="00D15B17">
        <w:tab/>
        <w:t>if no name is given to the active constituent by the International Union of Pure and Applied Chemistry</w:t>
      </w:r>
      <w:r w:rsidR="000D307C" w:rsidRPr="00D15B17">
        <w:t>—</w:t>
      </w:r>
      <w:r w:rsidRPr="00D15B17">
        <w:t>the name given to the active constituent in an order, publication or approval referred to in regulation</w:t>
      </w:r>
      <w:r w:rsidR="00D15B17">
        <w:t> </w:t>
      </w:r>
      <w:r w:rsidRPr="00D15B17">
        <w:t>42 that specifies the standard for the active constituent for the purposes of that regulation;</w:t>
      </w:r>
    </w:p>
    <w:p w:rsidR="00FC65AE" w:rsidRPr="00D15B17" w:rsidRDefault="00FC65AE" w:rsidP="00FC65AE">
      <w:pPr>
        <w:pStyle w:val="paragraph"/>
      </w:pPr>
      <w:r w:rsidRPr="00D15B17">
        <w:tab/>
        <w:t>(c)</w:t>
      </w:r>
      <w:r w:rsidRPr="00D15B17">
        <w:tab/>
        <w:t>the name of the active constituent;</w:t>
      </w:r>
    </w:p>
    <w:p w:rsidR="00D9549D" w:rsidRPr="00D15B17" w:rsidRDefault="00D9549D" w:rsidP="000D307C">
      <w:pPr>
        <w:pStyle w:val="paragraph"/>
      </w:pPr>
      <w:r w:rsidRPr="00D15B17">
        <w:tab/>
        <w:t>(d)</w:t>
      </w:r>
      <w:r w:rsidRPr="00D15B17">
        <w:tab/>
        <w:t>the composition and purity of the active constituent;</w:t>
      </w:r>
    </w:p>
    <w:p w:rsidR="00D9549D" w:rsidRPr="00D15B17" w:rsidRDefault="00D9549D" w:rsidP="000D307C">
      <w:pPr>
        <w:pStyle w:val="paragraph"/>
      </w:pPr>
      <w:r w:rsidRPr="00D15B17">
        <w:tab/>
        <w:t>(e)</w:t>
      </w:r>
      <w:r w:rsidRPr="00D15B17">
        <w:tab/>
        <w:t>the name of the manufacturer of the active constituent;</w:t>
      </w:r>
    </w:p>
    <w:p w:rsidR="00D9549D" w:rsidRPr="00D15B17" w:rsidRDefault="00D9549D" w:rsidP="000D307C">
      <w:pPr>
        <w:pStyle w:val="paragraph"/>
      </w:pPr>
      <w:r w:rsidRPr="00D15B17">
        <w:tab/>
        <w:t>(f)</w:t>
      </w:r>
      <w:r w:rsidRPr="00D15B17">
        <w:tab/>
        <w:t>the address of each site at which the active constituent is manufactured by the manufacturer;</w:t>
      </w:r>
    </w:p>
    <w:p w:rsidR="00FC65AE" w:rsidRPr="00D15B17" w:rsidRDefault="00FC65AE" w:rsidP="00FC65AE">
      <w:pPr>
        <w:pStyle w:val="paragraph"/>
      </w:pPr>
      <w:r w:rsidRPr="00D15B17">
        <w:tab/>
        <w:t>(g)</w:t>
      </w:r>
      <w:r w:rsidRPr="00D15B17">
        <w:tab/>
        <w:t xml:space="preserve"> identifying information for the holder of the approval of the active constituent;</w:t>
      </w:r>
    </w:p>
    <w:p w:rsidR="00D9549D" w:rsidRPr="00D15B17" w:rsidRDefault="00D9549D" w:rsidP="000D307C">
      <w:pPr>
        <w:pStyle w:val="paragraph"/>
      </w:pPr>
      <w:r w:rsidRPr="00D15B17">
        <w:tab/>
        <w:t>(h)</w:t>
      </w:r>
      <w:r w:rsidRPr="00D15B17">
        <w:tab/>
        <w:t>the date of entry of these particulars in the Record of Approved Active Constituents;</w:t>
      </w:r>
    </w:p>
    <w:p w:rsidR="00FC65AE" w:rsidRPr="00D15B17" w:rsidRDefault="00FC65AE" w:rsidP="00FC65AE">
      <w:pPr>
        <w:pStyle w:val="paragraph"/>
      </w:pPr>
      <w:r w:rsidRPr="00D15B17">
        <w:tab/>
        <w:t>(j)</w:t>
      </w:r>
      <w:r w:rsidRPr="00D15B17">
        <w:tab/>
        <w:t>identifying information for any nominated agent for the approval.</w:t>
      </w:r>
    </w:p>
    <w:p w:rsidR="007E44EE" w:rsidRPr="00D15B17" w:rsidRDefault="007E44EE" w:rsidP="000D307C">
      <w:pPr>
        <w:pStyle w:val="subsection"/>
      </w:pPr>
      <w:r w:rsidRPr="00D15B17">
        <w:tab/>
        <w:t>(2)</w:t>
      </w:r>
      <w:r w:rsidRPr="00D15B17">
        <w:tab/>
        <w:t xml:space="preserve">A particular mentioned in </w:t>
      </w:r>
      <w:r w:rsidR="00D15B17">
        <w:t>paragraphs (</w:t>
      </w:r>
      <w:r w:rsidRPr="00D15B17">
        <w:t>1)(c) to (j) is only prescribed for an active constituent approved in accordance with section</w:t>
      </w:r>
      <w:r w:rsidR="00D15B17">
        <w:t> </w:t>
      </w:r>
      <w:r w:rsidRPr="00D15B17">
        <w:t>14A of the Code if the particular is readily available to the APVMA.</w:t>
      </w:r>
    </w:p>
    <w:p w:rsidR="00D9549D" w:rsidRPr="00D15B17" w:rsidRDefault="00D9549D" w:rsidP="000D307C">
      <w:pPr>
        <w:pStyle w:val="ActHead5"/>
      </w:pPr>
      <w:bookmarkStart w:id="45" w:name="_Toc475522763"/>
      <w:r w:rsidRPr="00675556">
        <w:rPr>
          <w:rStyle w:val="CharSectno"/>
        </w:rPr>
        <w:t>16</w:t>
      </w:r>
      <w:r w:rsidR="000D307C" w:rsidRPr="00D15B17">
        <w:t xml:space="preserve">  </w:t>
      </w:r>
      <w:r w:rsidRPr="00D15B17">
        <w:t>Particulars of registered chemical products to be recorded</w:t>
      </w:r>
      <w:bookmarkEnd w:id="45"/>
    </w:p>
    <w:p w:rsidR="007E44EE" w:rsidRPr="00D15B17" w:rsidRDefault="007E44EE" w:rsidP="000D307C">
      <w:pPr>
        <w:pStyle w:val="subsection"/>
      </w:pPr>
      <w:r w:rsidRPr="00D15B17">
        <w:tab/>
      </w:r>
      <w:r w:rsidRPr="00D15B17">
        <w:tab/>
        <w:t>For paragraph</w:t>
      </w:r>
      <w:r w:rsidR="00D15B17">
        <w:t> </w:t>
      </w:r>
      <w:r w:rsidR="00FC65AE" w:rsidRPr="00D15B17">
        <w:t>20(1)(c)</w:t>
      </w:r>
      <w:r w:rsidRPr="00D15B17">
        <w:t xml:space="preserve"> of the Code, the following particulars are prescribed:</w:t>
      </w:r>
    </w:p>
    <w:p w:rsidR="00FC65AE" w:rsidRPr="00D15B17" w:rsidRDefault="00FC65AE" w:rsidP="00FC65AE">
      <w:pPr>
        <w:pStyle w:val="paragraph"/>
      </w:pPr>
      <w:r w:rsidRPr="00D15B17">
        <w:tab/>
        <w:t>(a)</w:t>
      </w:r>
      <w:r w:rsidRPr="00D15B17">
        <w:tab/>
        <w:t>the distinguishing name of the chemical product;</w:t>
      </w:r>
    </w:p>
    <w:p w:rsidR="00D9549D" w:rsidRPr="00D15B17" w:rsidRDefault="00D9549D" w:rsidP="000D307C">
      <w:pPr>
        <w:pStyle w:val="paragraph"/>
      </w:pPr>
      <w:r w:rsidRPr="00D15B17">
        <w:tab/>
        <w:t>(b)</w:t>
      </w:r>
      <w:r w:rsidRPr="00D15B17">
        <w:tab/>
        <w:t>the constituents of the chemical product;</w:t>
      </w:r>
    </w:p>
    <w:p w:rsidR="00D9549D" w:rsidRPr="00D15B17" w:rsidRDefault="00D9549D" w:rsidP="000D307C">
      <w:pPr>
        <w:pStyle w:val="paragraph"/>
      </w:pPr>
      <w:r w:rsidRPr="00D15B17">
        <w:tab/>
        <w:t>(c)</w:t>
      </w:r>
      <w:r w:rsidRPr="00D15B17">
        <w:tab/>
        <w:t>the concentration of each constituent of the chemical product;</w:t>
      </w:r>
    </w:p>
    <w:p w:rsidR="00D9549D" w:rsidRPr="00D15B17" w:rsidRDefault="00D9549D" w:rsidP="000D307C">
      <w:pPr>
        <w:pStyle w:val="paragraph"/>
      </w:pPr>
      <w:r w:rsidRPr="00D15B17">
        <w:tab/>
        <w:t>(d)</w:t>
      </w:r>
      <w:r w:rsidRPr="00D15B17">
        <w:tab/>
        <w:t>if possible, the composition and purity of each active constituent of the chemical product;</w:t>
      </w:r>
    </w:p>
    <w:p w:rsidR="00FC65AE" w:rsidRPr="00D15B17" w:rsidRDefault="00FC65AE" w:rsidP="00FC65AE">
      <w:pPr>
        <w:pStyle w:val="paragraph"/>
      </w:pPr>
      <w:r w:rsidRPr="00D15B17">
        <w:tab/>
        <w:t>(da)</w:t>
      </w:r>
      <w:r w:rsidRPr="00D15B17">
        <w:tab/>
        <w:t>the formulation type for the chemical product;</w:t>
      </w:r>
    </w:p>
    <w:p w:rsidR="00FC65AE" w:rsidRPr="00D15B17" w:rsidRDefault="00FC65AE" w:rsidP="00FC65AE">
      <w:pPr>
        <w:pStyle w:val="paragraph"/>
      </w:pPr>
      <w:r w:rsidRPr="00D15B17">
        <w:tab/>
        <w:t>(db)</w:t>
      </w:r>
      <w:r w:rsidRPr="00D15B17">
        <w:tab/>
        <w:t>the net contents for the chemical product;</w:t>
      </w:r>
    </w:p>
    <w:p w:rsidR="00A554D1" w:rsidRPr="00D15B17" w:rsidRDefault="00A554D1" w:rsidP="00A554D1">
      <w:pPr>
        <w:pStyle w:val="paragraph"/>
      </w:pPr>
      <w:r w:rsidRPr="00D15B17">
        <w:tab/>
        <w:t>(e)</w:t>
      </w:r>
      <w:r w:rsidRPr="00D15B17">
        <w:tab/>
        <w:t>identifying information for the holder of the registration of the chemical product;</w:t>
      </w:r>
    </w:p>
    <w:p w:rsidR="00D9549D" w:rsidRPr="00D15B17" w:rsidRDefault="00D9549D" w:rsidP="000D307C">
      <w:pPr>
        <w:pStyle w:val="paragraph"/>
      </w:pPr>
      <w:r w:rsidRPr="00D15B17">
        <w:tab/>
        <w:t>(g)</w:t>
      </w:r>
      <w:r w:rsidRPr="00D15B17">
        <w:tab/>
        <w:t>the name of each manufacturer of the chemical product;</w:t>
      </w:r>
    </w:p>
    <w:p w:rsidR="00D9549D" w:rsidRPr="00D15B17" w:rsidRDefault="00D9549D" w:rsidP="000D307C">
      <w:pPr>
        <w:pStyle w:val="paragraph"/>
      </w:pPr>
      <w:r w:rsidRPr="00D15B17">
        <w:tab/>
        <w:t>(h)</w:t>
      </w:r>
      <w:r w:rsidRPr="00D15B17">
        <w:tab/>
        <w:t>the address of each site at which the chemical product is manufactured by the manufacturer;</w:t>
      </w:r>
    </w:p>
    <w:p w:rsidR="00D9549D" w:rsidRPr="00D15B17" w:rsidRDefault="00D9549D" w:rsidP="000D307C">
      <w:pPr>
        <w:pStyle w:val="paragraph"/>
      </w:pPr>
      <w:r w:rsidRPr="00D15B17">
        <w:tab/>
        <w:t>(j)</w:t>
      </w:r>
      <w:r w:rsidRPr="00D15B17">
        <w:tab/>
        <w:t>the date of entry of these particulars in the Register of Chemical Products;</w:t>
      </w:r>
    </w:p>
    <w:p w:rsidR="00A554D1" w:rsidRPr="00D15B17" w:rsidRDefault="00A554D1" w:rsidP="00A554D1">
      <w:pPr>
        <w:pStyle w:val="paragraph"/>
      </w:pPr>
      <w:r w:rsidRPr="00D15B17">
        <w:tab/>
        <w:t>(k)</w:t>
      </w:r>
      <w:r w:rsidRPr="00D15B17">
        <w:tab/>
        <w:t>identifying information for any nominated agent for the registration.</w:t>
      </w:r>
    </w:p>
    <w:p w:rsidR="007E44EE" w:rsidRPr="00D15B17" w:rsidRDefault="007E44EE" w:rsidP="000D307C">
      <w:pPr>
        <w:pStyle w:val="ActHead5"/>
      </w:pPr>
      <w:bookmarkStart w:id="46" w:name="_Toc475522764"/>
      <w:r w:rsidRPr="00675556">
        <w:rPr>
          <w:rStyle w:val="CharSectno"/>
        </w:rPr>
        <w:t>17</w:t>
      </w:r>
      <w:r w:rsidR="000D307C" w:rsidRPr="00D15B17">
        <w:t xml:space="preserve">  </w:t>
      </w:r>
      <w:r w:rsidRPr="00D15B17">
        <w:t>Particulars for label</w:t>
      </w:r>
      <w:bookmarkEnd w:id="46"/>
    </w:p>
    <w:p w:rsidR="007E44EE" w:rsidRPr="00D15B17" w:rsidRDefault="007E44EE" w:rsidP="000D307C">
      <w:pPr>
        <w:pStyle w:val="subsection"/>
      </w:pPr>
      <w:r w:rsidRPr="00D15B17">
        <w:tab/>
        <w:t>(1)</w:t>
      </w:r>
      <w:r w:rsidRPr="00D15B17">
        <w:tab/>
        <w:t>For paragraph</w:t>
      </w:r>
      <w:r w:rsidR="00D15B17">
        <w:t> </w:t>
      </w:r>
      <w:r w:rsidR="00A554D1" w:rsidRPr="00D15B17">
        <w:t>21(a)</w:t>
      </w:r>
      <w:r w:rsidRPr="00D15B17">
        <w:t xml:space="preserve"> of the Code, the following particulars are prescribed:</w:t>
      </w:r>
    </w:p>
    <w:p w:rsidR="007E44EE" w:rsidRPr="00D15B17" w:rsidRDefault="007E44EE" w:rsidP="000D307C">
      <w:pPr>
        <w:pStyle w:val="paragraph"/>
      </w:pPr>
      <w:r w:rsidRPr="00D15B17">
        <w:tab/>
        <w:t>(a)</w:t>
      </w:r>
      <w:r w:rsidRPr="00D15B17">
        <w:tab/>
        <w:t>the appropriate signal words required by the current Poisons Standard;</w:t>
      </w:r>
    </w:p>
    <w:p w:rsidR="0054385C" w:rsidRPr="00D15B17" w:rsidRDefault="0054385C" w:rsidP="0054385C">
      <w:pPr>
        <w:pStyle w:val="paragraph"/>
      </w:pPr>
      <w:r w:rsidRPr="00D15B17">
        <w:tab/>
        <w:t>(b)</w:t>
      </w:r>
      <w:r w:rsidRPr="00D15B17">
        <w:tab/>
        <w:t>the name of the chemical product that is to appear on a label for containers of the chemical product;</w:t>
      </w:r>
    </w:p>
    <w:p w:rsidR="007E44EE" w:rsidRPr="00D15B17" w:rsidRDefault="007E44EE" w:rsidP="000D307C">
      <w:pPr>
        <w:pStyle w:val="paragraph"/>
      </w:pPr>
      <w:r w:rsidRPr="00D15B17">
        <w:tab/>
        <w:t>(c)</w:t>
      </w:r>
      <w:r w:rsidRPr="00D15B17">
        <w:tab/>
        <w:t>the name of each active constituent of the product;</w:t>
      </w:r>
    </w:p>
    <w:p w:rsidR="007E44EE" w:rsidRPr="00D15B17" w:rsidRDefault="007E44EE" w:rsidP="000D307C">
      <w:pPr>
        <w:pStyle w:val="paragraph"/>
      </w:pPr>
      <w:r w:rsidRPr="00D15B17">
        <w:tab/>
        <w:t>(d)</w:t>
      </w:r>
      <w:r w:rsidRPr="00D15B17">
        <w:tab/>
        <w:t>the proportion of each active constituent of the product;</w:t>
      </w:r>
    </w:p>
    <w:p w:rsidR="007E44EE" w:rsidRPr="00D15B17" w:rsidRDefault="007E44EE" w:rsidP="000D307C">
      <w:pPr>
        <w:pStyle w:val="paragraph"/>
      </w:pPr>
      <w:r w:rsidRPr="00D15B17">
        <w:tab/>
        <w:t>(e)</w:t>
      </w:r>
      <w:r w:rsidRPr="00D15B17">
        <w:tab/>
        <w:t>the name of each constituent for the product that is:</w:t>
      </w:r>
    </w:p>
    <w:p w:rsidR="007E44EE" w:rsidRPr="00D15B17" w:rsidRDefault="007E44EE" w:rsidP="000D307C">
      <w:pPr>
        <w:pStyle w:val="paragraphsub"/>
      </w:pPr>
      <w:r w:rsidRPr="00D15B17">
        <w:tab/>
        <w:t>(i)</w:t>
      </w:r>
      <w:r w:rsidRPr="00D15B17">
        <w:tab/>
        <w:t>not an active constituent; and</w:t>
      </w:r>
    </w:p>
    <w:p w:rsidR="007E44EE" w:rsidRPr="00D15B17" w:rsidRDefault="007E44EE" w:rsidP="000D307C">
      <w:pPr>
        <w:pStyle w:val="paragraphsub"/>
      </w:pPr>
      <w:r w:rsidRPr="00D15B17">
        <w:tab/>
        <w:t>(ii)</w:t>
      </w:r>
      <w:r w:rsidRPr="00D15B17">
        <w:tab/>
        <w:t>classified as a poison in the current Poisons Standard;</w:t>
      </w:r>
    </w:p>
    <w:p w:rsidR="007E44EE" w:rsidRPr="00D15B17" w:rsidRDefault="007E44EE" w:rsidP="000D307C">
      <w:pPr>
        <w:pStyle w:val="paragraph"/>
      </w:pPr>
      <w:r w:rsidRPr="00D15B17">
        <w:tab/>
        <w:t>(f)</w:t>
      </w:r>
      <w:r w:rsidRPr="00D15B17">
        <w:tab/>
        <w:t xml:space="preserve">the proportion of each constituent referred to in </w:t>
      </w:r>
      <w:r w:rsidR="00D15B17">
        <w:t>paragraph (</w:t>
      </w:r>
      <w:r w:rsidRPr="00D15B17">
        <w:t>e);</w:t>
      </w:r>
    </w:p>
    <w:p w:rsidR="007E44EE" w:rsidRPr="00D15B17" w:rsidRDefault="007E44EE" w:rsidP="000D307C">
      <w:pPr>
        <w:pStyle w:val="paragraph"/>
      </w:pPr>
      <w:r w:rsidRPr="00D15B17">
        <w:tab/>
        <w:t>(h)</w:t>
      </w:r>
      <w:r w:rsidRPr="00D15B17">
        <w:tab/>
        <w:t>the net contents of the product;</w:t>
      </w:r>
    </w:p>
    <w:p w:rsidR="007E44EE" w:rsidRPr="00D15B17" w:rsidRDefault="007E44EE" w:rsidP="000D307C">
      <w:pPr>
        <w:pStyle w:val="paragraph"/>
      </w:pPr>
      <w:r w:rsidRPr="00D15B17">
        <w:tab/>
        <w:t>(j)</w:t>
      </w:r>
      <w:r w:rsidRPr="00D15B17">
        <w:tab/>
        <w:t>particulars determined by the APVMA</w:t>
      </w:r>
      <w:r w:rsidR="00A554D1" w:rsidRPr="00D15B17">
        <w:t xml:space="preserve"> CEO</w:t>
      </w:r>
      <w:r w:rsidRPr="00D15B17">
        <w:t xml:space="preserve"> under subregulation</w:t>
      </w:r>
      <w:r w:rsidR="004C7BB8" w:rsidRPr="00D15B17">
        <w:t> </w:t>
      </w:r>
      <w:r w:rsidRPr="00D15B17">
        <w:t>(2).</w:t>
      </w:r>
    </w:p>
    <w:p w:rsidR="007E44EE" w:rsidRPr="00D15B17" w:rsidRDefault="007E44EE" w:rsidP="000D307C">
      <w:pPr>
        <w:pStyle w:val="subsection"/>
      </w:pPr>
      <w:r w:rsidRPr="00D15B17">
        <w:tab/>
        <w:t>(2)</w:t>
      </w:r>
      <w:r w:rsidRPr="00D15B17">
        <w:tab/>
        <w:t>For paragraph</w:t>
      </w:r>
      <w:r w:rsidR="00D15B17">
        <w:t> </w:t>
      </w:r>
      <w:r w:rsidRPr="00D15B17">
        <w:t xml:space="preserve">6(2)(c) of the Act, the APVMA </w:t>
      </w:r>
      <w:r w:rsidR="00A554D1" w:rsidRPr="00D15B17">
        <w:t xml:space="preserve">CEO </w:t>
      </w:r>
      <w:r w:rsidRPr="00D15B17">
        <w:t>may determine additional particulars to be placed on a label for a product.</w:t>
      </w:r>
    </w:p>
    <w:p w:rsidR="00A554D1" w:rsidRPr="00D15B17" w:rsidRDefault="00A554D1" w:rsidP="00A554D1">
      <w:pPr>
        <w:pStyle w:val="subsection"/>
      </w:pPr>
      <w:r w:rsidRPr="00D15B17">
        <w:tab/>
        <w:t>(3)</w:t>
      </w:r>
      <w:r w:rsidRPr="00D15B17">
        <w:tab/>
        <w:t>For subparagraph</w:t>
      </w:r>
      <w:r w:rsidR="00D15B17">
        <w:t> </w:t>
      </w:r>
      <w:r w:rsidRPr="00D15B17">
        <w:t>21(c)(iva) of the Code, the following information is prescribed in relation to the approval of a label for a chemical product, unless the information has already been recorded for the approval of the label as part of the registration of the chemical product:</w:t>
      </w:r>
    </w:p>
    <w:p w:rsidR="00A554D1" w:rsidRPr="00D15B17" w:rsidRDefault="00A554D1" w:rsidP="00A554D1">
      <w:pPr>
        <w:pStyle w:val="paragraph"/>
      </w:pPr>
      <w:r w:rsidRPr="00D15B17">
        <w:tab/>
        <w:t>(a)</w:t>
      </w:r>
      <w:r w:rsidRPr="00D15B17">
        <w:tab/>
        <w:t>identifying information for the holder of the approval;</w:t>
      </w:r>
    </w:p>
    <w:p w:rsidR="00A554D1" w:rsidRPr="00D15B17" w:rsidRDefault="00A554D1" w:rsidP="00A554D1">
      <w:pPr>
        <w:pStyle w:val="paragraph"/>
      </w:pPr>
      <w:r w:rsidRPr="00D15B17">
        <w:tab/>
        <w:t>(b)</w:t>
      </w:r>
      <w:r w:rsidRPr="00D15B17">
        <w:tab/>
        <w:t>identifying information for any nominated agent for the approval</w:t>
      </w:r>
      <w:r w:rsidR="0054385C" w:rsidRPr="00D15B17">
        <w:t>;</w:t>
      </w:r>
    </w:p>
    <w:p w:rsidR="0054385C" w:rsidRPr="00D15B17" w:rsidRDefault="0054385C" w:rsidP="0054385C">
      <w:pPr>
        <w:pStyle w:val="paragraph"/>
      </w:pPr>
      <w:r w:rsidRPr="00D15B17">
        <w:tab/>
        <w:t>(c)</w:t>
      </w:r>
      <w:r w:rsidRPr="00D15B17">
        <w:tab/>
        <w:t>the distinguishing name of the chemical product that is prescribed under paragraph</w:t>
      </w:r>
      <w:r w:rsidR="00D15B17">
        <w:t> </w:t>
      </w:r>
      <w:r w:rsidRPr="00D15B17">
        <w:t>16(a) and entered in the Register;</w:t>
      </w:r>
    </w:p>
    <w:p w:rsidR="0054385C" w:rsidRPr="00D15B17" w:rsidRDefault="0054385C" w:rsidP="0054385C">
      <w:pPr>
        <w:pStyle w:val="paragraph"/>
      </w:pPr>
      <w:r w:rsidRPr="00D15B17">
        <w:tab/>
        <w:t>(d)</w:t>
      </w:r>
      <w:r w:rsidRPr="00D15B17">
        <w:tab/>
        <w:t>the distinguishing number of the chemical product that is entered in the Register.</w:t>
      </w:r>
    </w:p>
    <w:p w:rsidR="007E44EE" w:rsidRPr="00D15B17" w:rsidRDefault="007E44EE" w:rsidP="000D307C">
      <w:pPr>
        <w:pStyle w:val="ActHead4"/>
      </w:pPr>
      <w:bookmarkStart w:id="47" w:name="_Toc475522765"/>
      <w:r w:rsidRPr="00675556">
        <w:rPr>
          <w:rStyle w:val="CharSubdNo"/>
        </w:rPr>
        <w:t>Subdivision</w:t>
      </w:r>
      <w:r w:rsidR="00D15B17" w:rsidRPr="00675556">
        <w:rPr>
          <w:rStyle w:val="CharSubdNo"/>
        </w:rPr>
        <w:t> </w:t>
      </w:r>
      <w:r w:rsidRPr="00675556">
        <w:rPr>
          <w:rStyle w:val="CharSubdNo"/>
        </w:rPr>
        <w:t>2.1.4</w:t>
      </w:r>
      <w:r w:rsidR="000D307C" w:rsidRPr="00D15B17">
        <w:t>—</w:t>
      </w:r>
      <w:r w:rsidRPr="00675556">
        <w:rPr>
          <w:rStyle w:val="CharSubdText"/>
        </w:rPr>
        <w:t>Conditions of approval</w:t>
      </w:r>
      <w:r w:rsidR="000D307C" w:rsidRPr="00675556">
        <w:rPr>
          <w:rStyle w:val="CharSubdText"/>
        </w:rPr>
        <w:t>—</w:t>
      </w:r>
      <w:r w:rsidRPr="00675556">
        <w:rPr>
          <w:rStyle w:val="CharSubdText"/>
        </w:rPr>
        <w:t>active constituents and chemical products</w:t>
      </w:r>
      <w:bookmarkEnd w:id="47"/>
    </w:p>
    <w:p w:rsidR="00A554D1" w:rsidRPr="00D15B17" w:rsidRDefault="00A554D1" w:rsidP="00A554D1">
      <w:pPr>
        <w:pStyle w:val="ActHead5"/>
      </w:pPr>
      <w:bookmarkStart w:id="48" w:name="_Toc475522766"/>
      <w:r w:rsidRPr="00675556">
        <w:rPr>
          <w:rStyle w:val="CharSectno"/>
        </w:rPr>
        <w:t>17C</w:t>
      </w:r>
      <w:r w:rsidRPr="00D15B17">
        <w:t xml:space="preserve">  </w:t>
      </w:r>
      <w:r w:rsidRPr="00D15B17">
        <w:rPr>
          <w:bCs/>
        </w:rPr>
        <w:t>Conditions of approval or registration—</w:t>
      </w:r>
      <w:r w:rsidRPr="00D15B17">
        <w:t>active constituents and chemical products</w:t>
      </w:r>
      <w:bookmarkEnd w:id="48"/>
    </w:p>
    <w:p w:rsidR="00A554D1" w:rsidRPr="00D15B17" w:rsidRDefault="00A554D1" w:rsidP="00A554D1">
      <w:pPr>
        <w:pStyle w:val="subsection"/>
      </w:pPr>
      <w:r w:rsidRPr="00D15B17">
        <w:tab/>
        <w:t>(1)</w:t>
      </w:r>
      <w:r w:rsidRPr="00D15B17">
        <w:tab/>
        <w:t>For paragraph</w:t>
      </w:r>
      <w:r w:rsidR="00D15B17">
        <w:t> </w:t>
      </w:r>
      <w:r w:rsidRPr="00D15B17">
        <w:t>23(1)(a) of the Code, the table sets out conditions to which the approval of an active constituent for a proposed or existing chemical product is subject.</w:t>
      </w:r>
    </w:p>
    <w:p w:rsidR="00A554D1" w:rsidRPr="00D15B17" w:rsidRDefault="00A554D1" w:rsidP="00A554D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A554D1" w:rsidRPr="00D15B17" w:rsidTr="00B43DFF">
        <w:trPr>
          <w:tblHeader/>
        </w:trPr>
        <w:tc>
          <w:tcPr>
            <w:tcW w:w="5000" w:type="pct"/>
            <w:gridSpan w:val="2"/>
            <w:tcBorders>
              <w:top w:val="single" w:sz="12" w:space="0" w:color="auto"/>
              <w:bottom w:val="single" w:sz="6" w:space="0" w:color="auto"/>
            </w:tcBorders>
            <w:shd w:val="clear" w:color="auto" w:fill="auto"/>
          </w:tcPr>
          <w:p w:rsidR="00A554D1" w:rsidRPr="00D15B17" w:rsidRDefault="00A554D1" w:rsidP="009C7343">
            <w:pPr>
              <w:pStyle w:val="TableHeading"/>
            </w:pPr>
            <w:r w:rsidRPr="00D15B17">
              <w:t>Conditions for approval of active constituent</w:t>
            </w:r>
          </w:p>
        </w:tc>
      </w:tr>
      <w:tr w:rsidR="00A554D1" w:rsidRPr="00D15B17" w:rsidTr="00B43DFF">
        <w:trPr>
          <w:tblHeader/>
        </w:trPr>
        <w:tc>
          <w:tcPr>
            <w:tcW w:w="504" w:type="pct"/>
            <w:tcBorders>
              <w:top w:val="single" w:sz="6" w:space="0" w:color="auto"/>
              <w:bottom w:val="single" w:sz="12" w:space="0" w:color="auto"/>
            </w:tcBorders>
            <w:shd w:val="clear" w:color="auto" w:fill="auto"/>
          </w:tcPr>
          <w:p w:rsidR="00A554D1" w:rsidRPr="00D15B17" w:rsidRDefault="00A554D1" w:rsidP="009C7343">
            <w:pPr>
              <w:pStyle w:val="TableHeading"/>
            </w:pPr>
            <w:r w:rsidRPr="00D15B17">
              <w:t>Item</w:t>
            </w:r>
          </w:p>
        </w:tc>
        <w:tc>
          <w:tcPr>
            <w:tcW w:w="4496" w:type="pct"/>
            <w:tcBorders>
              <w:top w:val="single" w:sz="6" w:space="0" w:color="auto"/>
              <w:bottom w:val="single" w:sz="12" w:space="0" w:color="auto"/>
            </w:tcBorders>
            <w:shd w:val="clear" w:color="auto" w:fill="auto"/>
          </w:tcPr>
          <w:p w:rsidR="00A554D1" w:rsidRPr="00D15B17" w:rsidRDefault="00A554D1" w:rsidP="009C7343">
            <w:pPr>
              <w:pStyle w:val="TableHeading"/>
            </w:pPr>
            <w:r w:rsidRPr="00D15B17">
              <w:t>Condition</w:t>
            </w:r>
          </w:p>
        </w:tc>
      </w:tr>
      <w:tr w:rsidR="00A554D1" w:rsidRPr="00D15B17" w:rsidTr="00B43DFF">
        <w:tc>
          <w:tcPr>
            <w:tcW w:w="504" w:type="pct"/>
            <w:tcBorders>
              <w:top w:val="single" w:sz="12" w:space="0" w:color="auto"/>
            </w:tcBorders>
            <w:shd w:val="clear" w:color="auto" w:fill="auto"/>
          </w:tcPr>
          <w:p w:rsidR="00A554D1" w:rsidRPr="00D15B17" w:rsidRDefault="00A554D1" w:rsidP="009C7343">
            <w:pPr>
              <w:pStyle w:val="Tabletext"/>
            </w:pPr>
            <w:r w:rsidRPr="00D15B17">
              <w:t>1</w:t>
            </w:r>
          </w:p>
        </w:tc>
        <w:tc>
          <w:tcPr>
            <w:tcW w:w="4496" w:type="pct"/>
            <w:tcBorders>
              <w:top w:val="single" w:sz="12" w:space="0" w:color="auto"/>
            </w:tcBorders>
            <w:shd w:val="clear" w:color="auto" w:fill="auto"/>
          </w:tcPr>
          <w:p w:rsidR="00A554D1" w:rsidRPr="00D15B17" w:rsidRDefault="00A554D1" w:rsidP="009C7343">
            <w:pPr>
              <w:pStyle w:val="Tabletext"/>
            </w:pPr>
            <w:r w:rsidRPr="00D15B17">
              <w:t>The active constituent must be manufactured in accordance with the composition and purity entered for the active constituent in the Record in accordance with paragraph</w:t>
            </w:r>
            <w:r w:rsidR="00D15B17">
              <w:t> </w:t>
            </w:r>
            <w:r w:rsidRPr="00D15B17">
              <w:t>15(1)(d)</w:t>
            </w:r>
          </w:p>
        </w:tc>
      </w:tr>
      <w:tr w:rsidR="00A554D1" w:rsidRPr="00D15B17" w:rsidTr="00B43DFF">
        <w:tc>
          <w:tcPr>
            <w:tcW w:w="504" w:type="pct"/>
            <w:shd w:val="clear" w:color="auto" w:fill="auto"/>
          </w:tcPr>
          <w:p w:rsidR="00A554D1" w:rsidRPr="00D15B17" w:rsidRDefault="00A554D1" w:rsidP="009C7343">
            <w:pPr>
              <w:pStyle w:val="Tabletext"/>
            </w:pPr>
            <w:r w:rsidRPr="00D15B17">
              <w:t>2</w:t>
            </w:r>
          </w:p>
        </w:tc>
        <w:tc>
          <w:tcPr>
            <w:tcW w:w="4496" w:type="pct"/>
            <w:shd w:val="clear" w:color="auto" w:fill="auto"/>
          </w:tcPr>
          <w:p w:rsidR="00A554D1" w:rsidRPr="00D15B17" w:rsidRDefault="00A554D1" w:rsidP="009C7343">
            <w:pPr>
              <w:pStyle w:val="Tabletext"/>
            </w:pPr>
            <w:r w:rsidRPr="00D15B17">
              <w:t xml:space="preserve">The active constituent must be manufactured by </w:t>
            </w:r>
            <w:r w:rsidR="0097727F" w:rsidRPr="00D15B17">
              <w:t>the manufacturer</w:t>
            </w:r>
            <w:r w:rsidRPr="00D15B17">
              <w:t xml:space="preserve"> whose name is entered for the active constituent in the Record in accordance with paragraph</w:t>
            </w:r>
            <w:r w:rsidR="00D15B17">
              <w:t> </w:t>
            </w:r>
            <w:r w:rsidRPr="00D15B17">
              <w:t>15(1)(e)</w:t>
            </w:r>
          </w:p>
        </w:tc>
      </w:tr>
      <w:tr w:rsidR="00A554D1" w:rsidRPr="00D15B17" w:rsidTr="00B43DFF">
        <w:tc>
          <w:tcPr>
            <w:tcW w:w="504" w:type="pct"/>
            <w:tcBorders>
              <w:bottom w:val="single" w:sz="4" w:space="0" w:color="auto"/>
            </w:tcBorders>
            <w:shd w:val="clear" w:color="auto" w:fill="auto"/>
          </w:tcPr>
          <w:p w:rsidR="00A554D1" w:rsidRPr="00D15B17" w:rsidRDefault="00A554D1" w:rsidP="009C7343">
            <w:pPr>
              <w:pStyle w:val="Tabletext"/>
            </w:pPr>
            <w:r w:rsidRPr="00D15B17">
              <w:t>3</w:t>
            </w:r>
          </w:p>
        </w:tc>
        <w:tc>
          <w:tcPr>
            <w:tcW w:w="4496" w:type="pct"/>
            <w:tcBorders>
              <w:bottom w:val="single" w:sz="4" w:space="0" w:color="auto"/>
            </w:tcBorders>
            <w:shd w:val="clear" w:color="auto" w:fill="auto"/>
          </w:tcPr>
          <w:p w:rsidR="00A554D1" w:rsidRPr="00D15B17" w:rsidRDefault="00A554D1" w:rsidP="009C7343">
            <w:pPr>
              <w:pStyle w:val="Tabletext"/>
            </w:pPr>
            <w:r w:rsidRPr="00D15B17">
              <w:t>The active constituent must be manufactured at a site of manufacture entered for the active constituent in the Record in accordance with paragraph</w:t>
            </w:r>
            <w:r w:rsidR="00D15B17">
              <w:t> </w:t>
            </w:r>
            <w:r w:rsidRPr="00D15B17">
              <w:t>15(1)(f)</w:t>
            </w:r>
          </w:p>
        </w:tc>
      </w:tr>
      <w:tr w:rsidR="00A554D1" w:rsidRPr="00D15B17" w:rsidTr="00B43DFF">
        <w:tc>
          <w:tcPr>
            <w:tcW w:w="504" w:type="pct"/>
            <w:tcBorders>
              <w:bottom w:val="single" w:sz="12" w:space="0" w:color="auto"/>
            </w:tcBorders>
            <w:shd w:val="clear" w:color="auto" w:fill="auto"/>
          </w:tcPr>
          <w:p w:rsidR="00A554D1" w:rsidRPr="00D15B17" w:rsidRDefault="00A554D1" w:rsidP="009C7343">
            <w:pPr>
              <w:pStyle w:val="Tabletext"/>
            </w:pPr>
            <w:r w:rsidRPr="00D15B17">
              <w:t>4</w:t>
            </w:r>
          </w:p>
        </w:tc>
        <w:tc>
          <w:tcPr>
            <w:tcW w:w="4496" w:type="pct"/>
            <w:tcBorders>
              <w:bottom w:val="single" w:sz="12" w:space="0" w:color="auto"/>
            </w:tcBorders>
            <w:shd w:val="clear" w:color="auto" w:fill="auto"/>
          </w:tcPr>
          <w:p w:rsidR="00A554D1" w:rsidRPr="00D15B17" w:rsidRDefault="00A554D1" w:rsidP="009C7343">
            <w:pPr>
              <w:pStyle w:val="Tabletext"/>
            </w:pPr>
            <w:r w:rsidRPr="00D15B17">
              <w:t>The identifying information for the holder of the approval, and the nominated agent (if any), of the active constituent must be the identifying information for the holder and nominated agent (if any) entered for the active constituent in the Record</w:t>
            </w:r>
          </w:p>
        </w:tc>
      </w:tr>
    </w:tbl>
    <w:p w:rsidR="00A554D1" w:rsidRPr="00D15B17" w:rsidRDefault="00A554D1" w:rsidP="00A554D1">
      <w:pPr>
        <w:pStyle w:val="subsection"/>
      </w:pPr>
      <w:r w:rsidRPr="00D15B17">
        <w:tab/>
        <w:t>(2)</w:t>
      </w:r>
      <w:r w:rsidRPr="00D15B17">
        <w:tab/>
        <w:t>For paragraph</w:t>
      </w:r>
      <w:r w:rsidR="00D15B17">
        <w:t> </w:t>
      </w:r>
      <w:r w:rsidRPr="00D15B17">
        <w:t>23(1)(a) of the Code, the table sets out conditions to which the registration of a chemical product is subject.</w:t>
      </w:r>
    </w:p>
    <w:p w:rsidR="00A554D1" w:rsidRPr="00D15B17" w:rsidRDefault="00A554D1" w:rsidP="00A554D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A554D1" w:rsidRPr="00D15B17" w:rsidTr="00B43DFF">
        <w:trPr>
          <w:tblHeader/>
        </w:trPr>
        <w:tc>
          <w:tcPr>
            <w:tcW w:w="5000" w:type="pct"/>
            <w:gridSpan w:val="2"/>
            <w:tcBorders>
              <w:top w:val="single" w:sz="12" w:space="0" w:color="auto"/>
              <w:bottom w:val="single" w:sz="6" w:space="0" w:color="auto"/>
            </w:tcBorders>
            <w:shd w:val="clear" w:color="auto" w:fill="auto"/>
          </w:tcPr>
          <w:p w:rsidR="00A554D1" w:rsidRPr="00D15B17" w:rsidRDefault="00A554D1" w:rsidP="009C7343">
            <w:pPr>
              <w:pStyle w:val="TableHeading"/>
            </w:pPr>
            <w:r w:rsidRPr="00D15B17">
              <w:t>Conditions for registration of chemical product</w:t>
            </w:r>
          </w:p>
        </w:tc>
      </w:tr>
      <w:tr w:rsidR="00A554D1" w:rsidRPr="00D15B17" w:rsidTr="00B43DFF">
        <w:trPr>
          <w:tblHeader/>
        </w:trPr>
        <w:tc>
          <w:tcPr>
            <w:tcW w:w="504" w:type="pct"/>
            <w:tcBorders>
              <w:top w:val="single" w:sz="6" w:space="0" w:color="auto"/>
              <w:bottom w:val="single" w:sz="12" w:space="0" w:color="auto"/>
            </w:tcBorders>
            <w:shd w:val="clear" w:color="auto" w:fill="auto"/>
          </w:tcPr>
          <w:p w:rsidR="00A554D1" w:rsidRPr="00D15B17" w:rsidRDefault="00A554D1" w:rsidP="009C7343">
            <w:pPr>
              <w:pStyle w:val="TableHeading"/>
            </w:pPr>
            <w:r w:rsidRPr="00D15B17">
              <w:t>Item</w:t>
            </w:r>
          </w:p>
        </w:tc>
        <w:tc>
          <w:tcPr>
            <w:tcW w:w="4496" w:type="pct"/>
            <w:tcBorders>
              <w:top w:val="single" w:sz="6" w:space="0" w:color="auto"/>
              <w:bottom w:val="single" w:sz="12" w:space="0" w:color="auto"/>
            </w:tcBorders>
            <w:shd w:val="clear" w:color="auto" w:fill="auto"/>
          </w:tcPr>
          <w:p w:rsidR="00A554D1" w:rsidRPr="00D15B17" w:rsidRDefault="00A554D1" w:rsidP="009C7343">
            <w:pPr>
              <w:pStyle w:val="TableHeading"/>
            </w:pPr>
            <w:r w:rsidRPr="00D15B17">
              <w:t>Condition</w:t>
            </w:r>
          </w:p>
        </w:tc>
      </w:tr>
      <w:tr w:rsidR="00A554D1" w:rsidRPr="00D15B17" w:rsidTr="00B43DFF">
        <w:tc>
          <w:tcPr>
            <w:tcW w:w="504" w:type="pct"/>
            <w:tcBorders>
              <w:top w:val="single" w:sz="12" w:space="0" w:color="auto"/>
              <w:bottom w:val="single" w:sz="4" w:space="0" w:color="auto"/>
            </w:tcBorders>
            <w:shd w:val="clear" w:color="auto" w:fill="auto"/>
          </w:tcPr>
          <w:p w:rsidR="00A554D1" w:rsidRPr="00D15B17" w:rsidRDefault="00A554D1" w:rsidP="009C7343">
            <w:pPr>
              <w:pStyle w:val="Tabletext"/>
            </w:pPr>
            <w:bookmarkStart w:id="49" w:name="CU_375024"/>
            <w:bookmarkStart w:id="50" w:name="CU_371171"/>
            <w:bookmarkEnd w:id="49"/>
            <w:bookmarkEnd w:id="50"/>
            <w:r w:rsidRPr="00D15B17">
              <w:t>1</w:t>
            </w:r>
          </w:p>
        </w:tc>
        <w:tc>
          <w:tcPr>
            <w:tcW w:w="4496" w:type="pct"/>
            <w:tcBorders>
              <w:top w:val="single" w:sz="12" w:space="0" w:color="auto"/>
              <w:bottom w:val="single" w:sz="4" w:space="0" w:color="auto"/>
            </w:tcBorders>
            <w:shd w:val="clear" w:color="auto" w:fill="auto"/>
          </w:tcPr>
          <w:p w:rsidR="00A554D1" w:rsidRPr="00D15B17" w:rsidRDefault="00A554D1" w:rsidP="009C7343">
            <w:pPr>
              <w:pStyle w:val="Tabletext"/>
            </w:pPr>
            <w:r w:rsidRPr="00D15B17">
              <w:t>The chemical product must contain each of the constituents entered for the chemical product in the Register in accordance with paragraph</w:t>
            </w:r>
            <w:r w:rsidR="00D15B17">
              <w:t> </w:t>
            </w:r>
            <w:r w:rsidRPr="00D15B17">
              <w:t>16(b)</w:t>
            </w:r>
          </w:p>
        </w:tc>
      </w:tr>
      <w:tr w:rsidR="00A554D1" w:rsidRPr="00D15B17" w:rsidTr="00B43DFF">
        <w:trPr>
          <w:cantSplit/>
        </w:trPr>
        <w:tc>
          <w:tcPr>
            <w:tcW w:w="504" w:type="pct"/>
            <w:tcBorders>
              <w:top w:val="single" w:sz="4" w:space="0" w:color="auto"/>
            </w:tcBorders>
            <w:shd w:val="clear" w:color="auto" w:fill="auto"/>
          </w:tcPr>
          <w:p w:rsidR="00A554D1" w:rsidRPr="00D15B17" w:rsidRDefault="00A554D1" w:rsidP="009C7343">
            <w:pPr>
              <w:pStyle w:val="Tabletext"/>
            </w:pPr>
            <w:r w:rsidRPr="00D15B17">
              <w:t>2</w:t>
            </w:r>
          </w:p>
        </w:tc>
        <w:tc>
          <w:tcPr>
            <w:tcW w:w="4496" w:type="pct"/>
            <w:tcBorders>
              <w:top w:val="single" w:sz="4" w:space="0" w:color="auto"/>
            </w:tcBorders>
            <w:shd w:val="clear" w:color="auto" w:fill="auto"/>
          </w:tcPr>
          <w:p w:rsidR="00A554D1" w:rsidRPr="00D15B17" w:rsidRDefault="00A554D1" w:rsidP="009C7343">
            <w:pPr>
              <w:pStyle w:val="Tabletext"/>
            </w:pPr>
            <w:r w:rsidRPr="00D15B17">
              <w:t>The chemical product must be manufactured:</w:t>
            </w:r>
          </w:p>
          <w:p w:rsidR="00A554D1" w:rsidRPr="00D15B17" w:rsidRDefault="00A554D1" w:rsidP="009C7343">
            <w:pPr>
              <w:pStyle w:val="Tablea"/>
            </w:pPr>
            <w:r w:rsidRPr="00D15B17">
              <w:t>(a) in accordance with the particulars entered for the chemical product in the Register in accordance with paragraphs 16(b), (c), (d) and (da); and</w:t>
            </w:r>
          </w:p>
          <w:p w:rsidR="00A554D1" w:rsidRPr="00D15B17" w:rsidRDefault="00A554D1" w:rsidP="009C7343">
            <w:pPr>
              <w:pStyle w:val="Tablea"/>
            </w:pPr>
            <w:r w:rsidRPr="00D15B17">
              <w:t>(b) by a manufacturer whose name is entered for the chemical product in the Register in accordance with paragraph</w:t>
            </w:r>
            <w:r w:rsidR="00D15B17">
              <w:t> </w:t>
            </w:r>
            <w:r w:rsidRPr="00D15B17">
              <w:t>16(g); and</w:t>
            </w:r>
          </w:p>
          <w:p w:rsidR="00A554D1" w:rsidRPr="00D15B17" w:rsidRDefault="00A554D1" w:rsidP="009C7343">
            <w:pPr>
              <w:pStyle w:val="Tablea"/>
            </w:pPr>
            <w:r w:rsidRPr="00D15B17">
              <w:t>(c) at a site of manufacture entered for the chemical product in the Register in accordance with paragraph</w:t>
            </w:r>
            <w:r w:rsidR="00D15B17">
              <w:t> </w:t>
            </w:r>
            <w:r w:rsidRPr="00D15B17">
              <w:t>16(h)</w:t>
            </w:r>
          </w:p>
        </w:tc>
      </w:tr>
      <w:tr w:rsidR="00A554D1" w:rsidRPr="00D15B17" w:rsidTr="00B43DFF">
        <w:tc>
          <w:tcPr>
            <w:tcW w:w="504" w:type="pct"/>
            <w:shd w:val="clear" w:color="auto" w:fill="auto"/>
          </w:tcPr>
          <w:p w:rsidR="00A554D1" w:rsidRPr="00D15B17" w:rsidRDefault="00A554D1" w:rsidP="009C7343">
            <w:pPr>
              <w:pStyle w:val="Tabletext"/>
            </w:pPr>
            <w:r w:rsidRPr="00D15B17">
              <w:t>3</w:t>
            </w:r>
          </w:p>
        </w:tc>
        <w:tc>
          <w:tcPr>
            <w:tcW w:w="4496" w:type="pct"/>
            <w:shd w:val="clear" w:color="auto" w:fill="auto"/>
          </w:tcPr>
          <w:p w:rsidR="00A554D1" w:rsidRPr="00D15B17" w:rsidRDefault="00A554D1" w:rsidP="009C7343">
            <w:pPr>
              <w:pStyle w:val="Tabletext"/>
            </w:pPr>
            <w:r w:rsidRPr="00D15B17">
              <w:t>A chemical product manufactured in Australia must not be supplied unless the APVMA has determined it is satisfied that each holder of a licence to carry out steps in the manufacture of the product is complying with the following conditions of the licence:</w:t>
            </w:r>
          </w:p>
          <w:p w:rsidR="00A554D1" w:rsidRPr="00D15B17" w:rsidRDefault="00A554D1" w:rsidP="009C7343">
            <w:pPr>
              <w:pStyle w:val="Tablea"/>
            </w:pPr>
            <w:r w:rsidRPr="00D15B17">
              <w:t>(a) any conditions imposed on the licence under subsections</w:t>
            </w:r>
            <w:r w:rsidR="00D15B17">
              <w:t> </w:t>
            </w:r>
            <w:r w:rsidRPr="00D15B17">
              <w:t>126(1) and (2) of the Code;</w:t>
            </w:r>
          </w:p>
          <w:p w:rsidR="00A554D1" w:rsidRPr="00D15B17" w:rsidRDefault="00A554D1" w:rsidP="009C7343">
            <w:pPr>
              <w:pStyle w:val="Tablea"/>
            </w:pPr>
            <w:r w:rsidRPr="00D15B17">
              <w:t>(b) the condition mentioned in paragraph</w:t>
            </w:r>
            <w:r w:rsidR="00D15B17">
              <w:t> </w:t>
            </w:r>
            <w:r w:rsidRPr="00D15B17">
              <w:t>126(4)(a) of the Code, if the licence is subject to that condition;</w:t>
            </w:r>
          </w:p>
          <w:p w:rsidR="00A554D1" w:rsidRPr="00D15B17" w:rsidRDefault="00A554D1" w:rsidP="009C7343">
            <w:pPr>
              <w:pStyle w:val="Tablea"/>
            </w:pPr>
            <w:r w:rsidRPr="00D15B17">
              <w:t>(c) any of the conditions mentioned in subregulations 61(3) to (7A) to which the licence is subject</w:t>
            </w:r>
          </w:p>
        </w:tc>
      </w:tr>
      <w:tr w:rsidR="00A554D1" w:rsidRPr="00D15B17" w:rsidTr="00B43DFF">
        <w:tc>
          <w:tcPr>
            <w:tcW w:w="504" w:type="pct"/>
            <w:shd w:val="clear" w:color="auto" w:fill="auto"/>
          </w:tcPr>
          <w:p w:rsidR="00A554D1" w:rsidRPr="00D15B17" w:rsidRDefault="00A554D1" w:rsidP="009C7343">
            <w:pPr>
              <w:pStyle w:val="Tabletext"/>
            </w:pPr>
            <w:r w:rsidRPr="00D15B17">
              <w:t>4</w:t>
            </w:r>
          </w:p>
        </w:tc>
        <w:tc>
          <w:tcPr>
            <w:tcW w:w="4496" w:type="pct"/>
            <w:shd w:val="clear" w:color="auto" w:fill="auto"/>
          </w:tcPr>
          <w:p w:rsidR="00A554D1" w:rsidRPr="00D15B17" w:rsidRDefault="00A554D1" w:rsidP="009C7343">
            <w:pPr>
              <w:pStyle w:val="Tabletext"/>
            </w:pPr>
            <w:r w:rsidRPr="00D15B17">
              <w:t>A chemical product manufactured outside Australia must not be supplied unless:</w:t>
            </w:r>
          </w:p>
          <w:p w:rsidR="00A554D1" w:rsidRPr="00D15B17" w:rsidRDefault="00A554D1" w:rsidP="009C7343">
            <w:pPr>
              <w:pStyle w:val="Tablea"/>
            </w:pPr>
            <w:r w:rsidRPr="00D15B17">
              <w:t xml:space="preserve">(a) the holder of the registration of the product has, on request by the APVMA, given the APVMA, or arranged for the manufacturer of the product to give the APVMA, evidence that each step in the manufacture of the product complies with a standard that the APVMA has determined is comparable to manufacturing principles and the Australian GMP Code (an </w:t>
            </w:r>
            <w:r w:rsidRPr="00D15B17">
              <w:rPr>
                <w:b/>
                <w:i/>
              </w:rPr>
              <w:t>overseas GMP compliance assessment</w:t>
            </w:r>
            <w:r w:rsidRPr="00D15B17">
              <w:t>); and</w:t>
            </w:r>
          </w:p>
          <w:p w:rsidR="00A554D1" w:rsidRPr="00D15B17" w:rsidRDefault="00A554D1" w:rsidP="009C7343">
            <w:pPr>
              <w:pStyle w:val="Tablea"/>
            </w:pPr>
            <w:r w:rsidRPr="00D15B17">
              <w:t>(b) the APVMA has assessed the overseas GMP compliance assessment and is satisfied that each step in the manufacture of the product complies with a standard that the APVMA has determined is comparable to manufacturing principles and the Australian GMP Code</w:t>
            </w:r>
          </w:p>
        </w:tc>
      </w:tr>
      <w:tr w:rsidR="00A554D1" w:rsidRPr="00D15B17" w:rsidTr="00B43DFF">
        <w:tc>
          <w:tcPr>
            <w:tcW w:w="504" w:type="pct"/>
            <w:tcBorders>
              <w:bottom w:val="single" w:sz="4" w:space="0" w:color="auto"/>
            </w:tcBorders>
            <w:shd w:val="clear" w:color="auto" w:fill="auto"/>
          </w:tcPr>
          <w:p w:rsidR="00A554D1" w:rsidRPr="00D15B17" w:rsidRDefault="00A554D1" w:rsidP="009C7343">
            <w:pPr>
              <w:pStyle w:val="Tabletext"/>
            </w:pPr>
            <w:r w:rsidRPr="00D15B17">
              <w:t>5</w:t>
            </w:r>
          </w:p>
        </w:tc>
        <w:tc>
          <w:tcPr>
            <w:tcW w:w="4496" w:type="pct"/>
            <w:tcBorders>
              <w:bottom w:val="single" w:sz="4" w:space="0" w:color="auto"/>
            </w:tcBorders>
            <w:shd w:val="clear" w:color="auto" w:fill="auto"/>
          </w:tcPr>
          <w:p w:rsidR="00A554D1" w:rsidRPr="00D15B17" w:rsidRDefault="00A554D1" w:rsidP="009C7343">
            <w:pPr>
              <w:pStyle w:val="Tabletext"/>
            </w:pPr>
            <w:r w:rsidRPr="00D15B17">
              <w:t>The formulation type of the chemical product as supplied must be the formulation type entered for the chemical product in the Register in accordance with paragraph</w:t>
            </w:r>
            <w:r w:rsidR="00D15B17">
              <w:t> </w:t>
            </w:r>
            <w:r w:rsidRPr="00D15B17">
              <w:t>16(da)</w:t>
            </w:r>
          </w:p>
        </w:tc>
      </w:tr>
      <w:tr w:rsidR="00A554D1" w:rsidRPr="00D15B17" w:rsidTr="00B43DFF">
        <w:tc>
          <w:tcPr>
            <w:tcW w:w="504" w:type="pct"/>
            <w:tcBorders>
              <w:bottom w:val="single" w:sz="4" w:space="0" w:color="auto"/>
            </w:tcBorders>
            <w:shd w:val="clear" w:color="auto" w:fill="auto"/>
          </w:tcPr>
          <w:p w:rsidR="00A554D1" w:rsidRPr="00D15B17" w:rsidRDefault="00A554D1" w:rsidP="009C7343">
            <w:pPr>
              <w:pStyle w:val="Tabletext"/>
            </w:pPr>
            <w:bookmarkStart w:id="51" w:name="CU_873210"/>
            <w:bookmarkEnd w:id="51"/>
            <w:r w:rsidRPr="00D15B17">
              <w:t>6</w:t>
            </w:r>
          </w:p>
        </w:tc>
        <w:tc>
          <w:tcPr>
            <w:tcW w:w="4496" w:type="pct"/>
            <w:tcBorders>
              <w:bottom w:val="single" w:sz="4" w:space="0" w:color="auto"/>
            </w:tcBorders>
            <w:shd w:val="clear" w:color="auto" w:fill="auto"/>
          </w:tcPr>
          <w:p w:rsidR="00A554D1" w:rsidRPr="00D15B17" w:rsidRDefault="00A554D1" w:rsidP="009C7343">
            <w:pPr>
              <w:pStyle w:val="Tabletext"/>
            </w:pPr>
            <w:r w:rsidRPr="00D15B17">
              <w:t>The net contents for the chemical product as supplied must be the net contents entered for the chemical product in the Register in accordance with paragraph</w:t>
            </w:r>
            <w:r w:rsidR="00D15B17">
              <w:t> </w:t>
            </w:r>
            <w:r w:rsidRPr="00D15B17">
              <w:t>16(db)</w:t>
            </w:r>
          </w:p>
        </w:tc>
      </w:tr>
      <w:tr w:rsidR="00A554D1" w:rsidRPr="00D15B17" w:rsidTr="00B43DFF">
        <w:trPr>
          <w:cantSplit/>
        </w:trPr>
        <w:tc>
          <w:tcPr>
            <w:tcW w:w="504" w:type="pct"/>
            <w:tcBorders>
              <w:bottom w:val="single" w:sz="12" w:space="0" w:color="auto"/>
            </w:tcBorders>
            <w:shd w:val="clear" w:color="auto" w:fill="auto"/>
          </w:tcPr>
          <w:p w:rsidR="00A554D1" w:rsidRPr="00D15B17" w:rsidRDefault="00A554D1" w:rsidP="009C7343">
            <w:pPr>
              <w:pStyle w:val="Tabletext"/>
            </w:pPr>
            <w:bookmarkStart w:id="52" w:name="CU_977230"/>
            <w:bookmarkEnd w:id="52"/>
            <w:r w:rsidRPr="00D15B17">
              <w:t>7</w:t>
            </w:r>
          </w:p>
        </w:tc>
        <w:tc>
          <w:tcPr>
            <w:tcW w:w="4496" w:type="pct"/>
            <w:tcBorders>
              <w:bottom w:val="single" w:sz="12" w:space="0" w:color="auto"/>
            </w:tcBorders>
            <w:shd w:val="clear" w:color="auto" w:fill="auto"/>
          </w:tcPr>
          <w:p w:rsidR="00A554D1" w:rsidRPr="00D15B17" w:rsidRDefault="00A554D1" w:rsidP="009C7343">
            <w:pPr>
              <w:pStyle w:val="Tabletext"/>
            </w:pPr>
            <w:r w:rsidRPr="00D15B17">
              <w:t>The identifying information for the holder of the registration, and the nominated agent (if any), for the chemical product as supplied must be the identifying information for the holder and nominated agent (if any) entered for the chemical product in the Register</w:t>
            </w:r>
          </w:p>
        </w:tc>
      </w:tr>
    </w:tbl>
    <w:p w:rsidR="00A554D1" w:rsidRPr="00D15B17" w:rsidRDefault="00A554D1" w:rsidP="00A554D1">
      <w:pPr>
        <w:pStyle w:val="subsection"/>
      </w:pPr>
      <w:r w:rsidRPr="00D15B17">
        <w:tab/>
        <w:t>(3)</w:t>
      </w:r>
      <w:r w:rsidRPr="00D15B17">
        <w:tab/>
        <w:t>Items</w:t>
      </w:r>
      <w:r w:rsidR="00D15B17">
        <w:t> </w:t>
      </w:r>
      <w:r w:rsidRPr="00D15B17">
        <w:t>3 and 4 of the table in subregulation</w:t>
      </w:r>
      <w:r w:rsidR="004C7BB8" w:rsidRPr="00D15B17">
        <w:t> </w:t>
      </w:r>
      <w:r w:rsidRPr="00D15B17">
        <w:t>(2) do not apply in relation to a chemical product if:</w:t>
      </w:r>
    </w:p>
    <w:p w:rsidR="00A75B89" w:rsidRPr="00D15B17" w:rsidRDefault="00A75B89" w:rsidP="00A75B89">
      <w:pPr>
        <w:pStyle w:val="paragraph"/>
      </w:pPr>
      <w:r w:rsidRPr="00D15B17">
        <w:tab/>
        <w:t>(a)</w:t>
      </w:r>
      <w:r w:rsidRPr="00D15B17">
        <w:tab/>
        <w:t>the chemical product is prescribed under subregulation</w:t>
      </w:r>
      <w:r w:rsidR="00D15B17">
        <w:t> </w:t>
      </w:r>
      <w:r w:rsidRPr="00D15B17">
        <w:t>59(1) for the purposes of section</w:t>
      </w:r>
      <w:r w:rsidR="00D15B17">
        <w:t> </w:t>
      </w:r>
      <w:r w:rsidRPr="00D15B17">
        <w:t>120A of the Code; or</w:t>
      </w:r>
    </w:p>
    <w:p w:rsidR="00A554D1" w:rsidRPr="00D15B17" w:rsidRDefault="00A554D1" w:rsidP="00A554D1">
      <w:pPr>
        <w:pStyle w:val="paragraph"/>
      </w:pPr>
      <w:r w:rsidRPr="00D15B17">
        <w:tab/>
        <w:t>(b)</w:t>
      </w:r>
      <w:r w:rsidRPr="00D15B17">
        <w:tab/>
        <w:t>the holder of the registration of the product is an exempt person within the meaning given by regulation</w:t>
      </w:r>
      <w:r w:rsidR="00D15B17">
        <w:t> </w:t>
      </w:r>
      <w:r w:rsidRPr="00D15B17">
        <w:t>59A, 59B, 59C or 59D.</w:t>
      </w:r>
    </w:p>
    <w:p w:rsidR="00A554D1" w:rsidRPr="00D15B17" w:rsidRDefault="00A554D1" w:rsidP="00A554D1">
      <w:pPr>
        <w:pStyle w:val="ActHead5"/>
      </w:pPr>
      <w:bookmarkStart w:id="53" w:name="_Toc475522767"/>
      <w:r w:rsidRPr="00675556">
        <w:rPr>
          <w:rStyle w:val="CharSectno"/>
        </w:rPr>
        <w:t>18</w:t>
      </w:r>
      <w:r w:rsidRPr="00D15B17">
        <w:t xml:space="preserve">  Conditions of registration of chemical products—containers</w:t>
      </w:r>
      <w:bookmarkEnd w:id="53"/>
    </w:p>
    <w:p w:rsidR="00A554D1" w:rsidRPr="00D15B17" w:rsidRDefault="00A554D1" w:rsidP="00A554D1">
      <w:pPr>
        <w:pStyle w:val="subsection"/>
      </w:pPr>
      <w:r w:rsidRPr="00D15B17">
        <w:tab/>
        <w:t>(1)</w:t>
      </w:r>
      <w:r w:rsidRPr="00D15B17">
        <w:tab/>
        <w:t>For paragraph</w:t>
      </w:r>
      <w:r w:rsidR="00D15B17">
        <w:t> </w:t>
      </w:r>
      <w:r w:rsidRPr="00D15B17">
        <w:t>23(1)(a) of the Code, the registration of a chemical product is subject to the condition that the product is supplied only in a container that meets the requirements mentioned in subregulation</w:t>
      </w:r>
      <w:r w:rsidR="004C7BB8" w:rsidRPr="00D15B17">
        <w:t> </w:t>
      </w:r>
      <w:r w:rsidRPr="00D15B17">
        <w:t>(2).</w:t>
      </w:r>
    </w:p>
    <w:p w:rsidR="007E44EE" w:rsidRPr="00D15B17" w:rsidRDefault="007E44EE" w:rsidP="000D307C">
      <w:pPr>
        <w:pStyle w:val="subsection"/>
      </w:pPr>
      <w:r w:rsidRPr="00D15B17">
        <w:tab/>
        <w:t>(2)</w:t>
      </w:r>
      <w:r w:rsidRPr="00D15B17">
        <w:tab/>
        <w:t>The container must:</w:t>
      </w:r>
    </w:p>
    <w:p w:rsidR="007E44EE" w:rsidRPr="00D15B17" w:rsidRDefault="007E44EE" w:rsidP="000D307C">
      <w:pPr>
        <w:pStyle w:val="paragraph"/>
      </w:pPr>
      <w:r w:rsidRPr="00D15B17">
        <w:tab/>
        <w:t>(a)</w:t>
      </w:r>
      <w:r w:rsidRPr="00D15B17">
        <w:tab/>
        <w:t>be impervious to, and incapable of chemical reaction with, its contents when under conditions of temperature and pressure that are likely to be encountered in normal service; and</w:t>
      </w:r>
    </w:p>
    <w:p w:rsidR="007E44EE" w:rsidRPr="00D15B17" w:rsidRDefault="007E44EE" w:rsidP="000D307C">
      <w:pPr>
        <w:pStyle w:val="paragraph"/>
      </w:pPr>
      <w:r w:rsidRPr="00D15B17">
        <w:tab/>
        <w:t>(b)</w:t>
      </w:r>
      <w:r w:rsidRPr="00D15B17">
        <w:tab/>
        <w:t>have sufficient strength and impermeability to prevent leakage of its contents during handling, transport and storage under normal handling conditions; and</w:t>
      </w:r>
    </w:p>
    <w:p w:rsidR="007E44EE" w:rsidRPr="00D15B17" w:rsidRDefault="007E44EE" w:rsidP="000D307C">
      <w:pPr>
        <w:pStyle w:val="paragraph"/>
      </w:pPr>
      <w:r w:rsidRPr="00D15B17">
        <w:tab/>
        <w:t>(c)</w:t>
      </w:r>
      <w:r w:rsidRPr="00D15B17">
        <w:tab/>
        <w:t>if it is intended to be opened more than once</w:t>
      </w:r>
      <w:r w:rsidR="000D307C" w:rsidRPr="00D15B17">
        <w:t>—</w:t>
      </w:r>
      <w:r w:rsidRPr="00D15B17">
        <w:t>be able to be securely and readily closed and reclosed; and</w:t>
      </w:r>
    </w:p>
    <w:p w:rsidR="007E44EE" w:rsidRPr="00D15B17" w:rsidRDefault="007E44EE" w:rsidP="000D307C">
      <w:pPr>
        <w:pStyle w:val="paragraph"/>
      </w:pPr>
      <w:r w:rsidRPr="00D15B17">
        <w:tab/>
        <w:t>(d)</w:t>
      </w:r>
      <w:r w:rsidRPr="00D15B17">
        <w:tab/>
        <w:t>have sufficient excess capacity to prevent it from breaking if its contents expand during handling, transport or storage; and</w:t>
      </w:r>
    </w:p>
    <w:p w:rsidR="007E44EE" w:rsidRPr="00D15B17" w:rsidRDefault="007E44EE" w:rsidP="000D307C">
      <w:pPr>
        <w:pStyle w:val="paragraph"/>
      </w:pPr>
      <w:r w:rsidRPr="00D15B17">
        <w:tab/>
        <w:t>(e)</w:t>
      </w:r>
      <w:r w:rsidRPr="00D15B17">
        <w:tab/>
        <w:t>enable all or any part of its contents to be removed or discharged in such a way that, with the exercise of no more than reasonable care, the contents cannot:</w:t>
      </w:r>
    </w:p>
    <w:p w:rsidR="007E44EE" w:rsidRPr="00D15B17" w:rsidRDefault="007E44EE" w:rsidP="000D307C">
      <w:pPr>
        <w:pStyle w:val="paragraphsub"/>
      </w:pPr>
      <w:r w:rsidRPr="00D15B17">
        <w:tab/>
        <w:t>(i)</w:t>
      </w:r>
      <w:r w:rsidRPr="00D15B17">
        <w:tab/>
        <w:t>harm any person; or</w:t>
      </w:r>
    </w:p>
    <w:p w:rsidR="007E44EE" w:rsidRPr="00D15B17" w:rsidRDefault="007E44EE" w:rsidP="000D307C">
      <w:pPr>
        <w:pStyle w:val="paragraphsub"/>
      </w:pPr>
      <w:r w:rsidRPr="00D15B17">
        <w:tab/>
        <w:t>(ii)</w:t>
      </w:r>
      <w:r w:rsidRPr="00D15B17">
        <w:tab/>
        <w:t>have an unintended effect that is harmful to the environment.</w:t>
      </w:r>
    </w:p>
    <w:p w:rsidR="007E44EE" w:rsidRPr="00D15B17" w:rsidRDefault="007E44EE" w:rsidP="000D307C">
      <w:pPr>
        <w:pStyle w:val="subsection"/>
      </w:pPr>
      <w:r w:rsidRPr="00D15B17">
        <w:tab/>
        <w:t>(3)</w:t>
      </w:r>
      <w:r w:rsidRPr="00D15B17">
        <w:tab/>
        <w:t>Nothing in subregulation</w:t>
      </w:r>
      <w:r w:rsidR="004C7BB8" w:rsidRPr="00D15B17">
        <w:t> </w:t>
      </w:r>
      <w:r w:rsidRPr="00D15B17">
        <w:t>(2) is intended to affect the operation of any other law that applies in relation to containers for chemical products.</w:t>
      </w:r>
    </w:p>
    <w:p w:rsidR="007E44EE" w:rsidRPr="00D15B17" w:rsidRDefault="007E44EE" w:rsidP="000D307C">
      <w:pPr>
        <w:pStyle w:val="ActHead4"/>
      </w:pPr>
      <w:bookmarkStart w:id="54" w:name="_Toc475522768"/>
      <w:r w:rsidRPr="00675556">
        <w:rPr>
          <w:rStyle w:val="CharSubdNo"/>
        </w:rPr>
        <w:t>Subdivision</w:t>
      </w:r>
      <w:r w:rsidR="00D15B17" w:rsidRPr="00675556">
        <w:rPr>
          <w:rStyle w:val="CharSubdNo"/>
        </w:rPr>
        <w:t> </w:t>
      </w:r>
      <w:r w:rsidRPr="00675556">
        <w:rPr>
          <w:rStyle w:val="CharSubdNo"/>
        </w:rPr>
        <w:t>2.1.6</w:t>
      </w:r>
      <w:r w:rsidR="000D307C" w:rsidRPr="00D15B17">
        <w:t>—</w:t>
      </w:r>
      <w:r w:rsidRPr="00675556">
        <w:rPr>
          <w:rStyle w:val="CharSubdText"/>
        </w:rPr>
        <w:t>Conditions of approval</w:t>
      </w:r>
      <w:r w:rsidR="000D307C" w:rsidRPr="00675556">
        <w:rPr>
          <w:rStyle w:val="CharSubdText"/>
        </w:rPr>
        <w:t>—</w:t>
      </w:r>
      <w:r w:rsidRPr="00675556">
        <w:rPr>
          <w:rStyle w:val="CharSubdText"/>
        </w:rPr>
        <w:t>labels</w:t>
      </w:r>
      <w:bookmarkEnd w:id="54"/>
    </w:p>
    <w:p w:rsidR="00A554D1" w:rsidRPr="00D15B17" w:rsidRDefault="00A554D1" w:rsidP="00A554D1">
      <w:pPr>
        <w:pStyle w:val="ActHead5"/>
      </w:pPr>
      <w:bookmarkStart w:id="55" w:name="_Toc475522769"/>
      <w:r w:rsidRPr="00675556">
        <w:rPr>
          <w:rStyle w:val="CharSectno"/>
        </w:rPr>
        <w:t>18B</w:t>
      </w:r>
      <w:r w:rsidRPr="00D15B17">
        <w:t xml:space="preserve">  Prescribed conditions for approval of labels</w:t>
      </w:r>
      <w:bookmarkEnd w:id="55"/>
    </w:p>
    <w:p w:rsidR="00A554D1" w:rsidRPr="00D15B17" w:rsidRDefault="00A554D1" w:rsidP="00A554D1">
      <w:pPr>
        <w:pStyle w:val="subsection"/>
      </w:pPr>
      <w:r w:rsidRPr="00D15B17">
        <w:tab/>
      </w:r>
      <w:r w:rsidRPr="00D15B17">
        <w:tab/>
        <w:t>For paragraph</w:t>
      </w:r>
      <w:r w:rsidR="00D15B17">
        <w:t> </w:t>
      </w:r>
      <w:r w:rsidRPr="00D15B17">
        <w:t xml:space="preserve">23(1)(a) of the Code, the approval of a label for containers for a chemical product is subject to the </w:t>
      </w:r>
      <w:r w:rsidR="0097727F" w:rsidRPr="00D15B17">
        <w:t>conditions prescribed by</w:t>
      </w:r>
      <w:r w:rsidRPr="00D15B17">
        <w:t xml:space="preserve"> this Subdivision.</w:t>
      </w:r>
    </w:p>
    <w:p w:rsidR="007E44EE" w:rsidRPr="00D15B17" w:rsidRDefault="007E44EE" w:rsidP="000D307C">
      <w:pPr>
        <w:pStyle w:val="ActHead5"/>
      </w:pPr>
      <w:bookmarkStart w:id="56" w:name="_Toc475522770"/>
      <w:r w:rsidRPr="00675556">
        <w:rPr>
          <w:rStyle w:val="CharSectno"/>
        </w:rPr>
        <w:t>18C</w:t>
      </w:r>
      <w:r w:rsidR="000D307C" w:rsidRPr="00D15B17">
        <w:t xml:space="preserve">  </w:t>
      </w:r>
      <w:r w:rsidRPr="00D15B17">
        <w:t>Label must be attached to containers for chemical products</w:t>
      </w:r>
      <w:bookmarkEnd w:id="56"/>
    </w:p>
    <w:p w:rsidR="007E44EE" w:rsidRPr="00D15B17" w:rsidRDefault="007E44EE" w:rsidP="000D307C">
      <w:pPr>
        <w:pStyle w:val="subsection"/>
      </w:pPr>
      <w:r w:rsidRPr="00D15B17">
        <w:tab/>
      </w:r>
      <w:r w:rsidRPr="00D15B17">
        <w:tab/>
        <w:t>The label must be attached to the container for the chemical product to which it relates before the supply of the product.</w:t>
      </w:r>
    </w:p>
    <w:p w:rsidR="007E44EE" w:rsidRPr="00D15B17" w:rsidRDefault="000D307C" w:rsidP="000D307C">
      <w:pPr>
        <w:pStyle w:val="notetext"/>
      </w:pPr>
      <w:r w:rsidRPr="00D15B17">
        <w:t>Note:</w:t>
      </w:r>
      <w:r w:rsidRPr="00D15B17">
        <w:tab/>
      </w:r>
      <w:r w:rsidR="007E44EE" w:rsidRPr="00D15B17">
        <w:t xml:space="preserve">For </w:t>
      </w:r>
      <w:r w:rsidR="007E44EE" w:rsidRPr="00D15B17">
        <w:rPr>
          <w:b/>
          <w:i/>
        </w:rPr>
        <w:t>supply</w:t>
      </w:r>
      <w:r w:rsidR="007E44EE" w:rsidRPr="00D15B17">
        <w:t>, see section</w:t>
      </w:r>
      <w:r w:rsidR="00D15B17">
        <w:t> </w:t>
      </w:r>
      <w:r w:rsidR="007E44EE" w:rsidRPr="00D15B17">
        <w:t>3 of the Code.</w:t>
      </w:r>
    </w:p>
    <w:p w:rsidR="007E44EE" w:rsidRPr="00D15B17" w:rsidRDefault="007E44EE" w:rsidP="000D307C">
      <w:pPr>
        <w:pStyle w:val="ActHead5"/>
      </w:pPr>
      <w:bookmarkStart w:id="57" w:name="_Toc475522771"/>
      <w:r w:rsidRPr="00675556">
        <w:rPr>
          <w:rStyle w:val="CharSectno"/>
        </w:rPr>
        <w:t>18D</w:t>
      </w:r>
      <w:r w:rsidR="000D307C" w:rsidRPr="00D15B17">
        <w:t xml:space="preserve">  </w:t>
      </w:r>
      <w:r w:rsidRPr="00D15B17">
        <w:t>Information on label</w:t>
      </w:r>
      <w:bookmarkEnd w:id="57"/>
    </w:p>
    <w:p w:rsidR="007E44EE" w:rsidRPr="00D15B17" w:rsidRDefault="007E44EE" w:rsidP="000D307C">
      <w:pPr>
        <w:pStyle w:val="subsection"/>
      </w:pPr>
      <w:r w:rsidRPr="00D15B17">
        <w:tab/>
        <w:t>(1)</w:t>
      </w:r>
      <w:r w:rsidRPr="00D15B17">
        <w:tab/>
        <w:t>Unless authorised by a permit, the label must state the following information:</w:t>
      </w:r>
    </w:p>
    <w:p w:rsidR="0097727F" w:rsidRPr="00D15B17" w:rsidRDefault="0097727F" w:rsidP="0097727F">
      <w:pPr>
        <w:pStyle w:val="paragraph"/>
      </w:pPr>
      <w:r w:rsidRPr="00D15B17">
        <w:tab/>
        <w:t>(a)</w:t>
      </w:r>
      <w:r w:rsidRPr="00D15B17">
        <w:tab/>
        <w:t>the information recorded for the label in the relevant APVMA file under subparagraphs</w:t>
      </w:r>
      <w:r w:rsidR="00D15B17">
        <w:t> </w:t>
      </w:r>
      <w:r w:rsidRPr="00D15B17">
        <w:t>21(c)(iii) and (iv) of the Code;</w:t>
      </w:r>
    </w:p>
    <w:p w:rsidR="007E44EE" w:rsidRPr="00D15B17" w:rsidRDefault="007E44EE" w:rsidP="000D307C">
      <w:pPr>
        <w:pStyle w:val="paragraph"/>
      </w:pPr>
      <w:r w:rsidRPr="00D15B17">
        <w:tab/>
        <w:t>(b)</w:t>
      </w:r>
      <w:r w:rsidRPr="00D15B17">
        <w:tab/>
        <w:t>the batch number of the chemical product;</w:t>
      </w:r>
    </w:p>
    <w:p w:rsidR="007E44EE" w:rsidRPr="00D15B17" w:rsidRDefault="007E44EE" w:rsidP="000D307C">
      <w:pPr>
        <w:pStyle w:val="paragraph"/>
      </w:pPr>
      <w:r w:rsidRPr="00D15B17">
        <w:tab/>
        <w:t>(c)</w:t>
      </w:r>
      <w:r w:rsidRPr="00D15B17">
        <w:tab/>
        <w:t>the expiry date of the chemical product (if applicable);</w:t>
      </w:r>
    </w:p>
    <w:p w:rsidR="007E44EE" w:rsidRPr="00D15B17" w:rsidRDefault="007E44EE" w:rsidP="000D307C">
      <w:pPr>
        <w:pStyle w:val="paragraph"/>
      </w:pPr>
      <w:r w:rsidRPr="00D15B17">
        <w:tab/>
        <w:t>(d)</w:t>
      </w:r>
      <w:r w:rsidRPr="00D15B17">
        <w:tab/>
        <w:t>the date of manufacture of the chemical product (if applicable)</w:t>
      </w:r>
      <w:r w:rsidR="00A554D1" w:rsidRPr="00D15B17">
        <w:t>;</w:t>
      </w:r>
    </w:p>
    <w:p w:rsidR="00A554D1" w:rsidRPr="00D15B17" w:rsidRDefault="00A554D1" w:rsidP="00A554D1">
      <w:pPr>
        <w:pStyle w:val="paragraph"/>
      </w:pPr>
      <w:r w:rsidRPr="00D15B17">
        <w:tab/>
        <w:t>(e)</w:t>
      </w:r>
      <w:r w:rsidRPr="00D15B17">
        <w:tab/>
        <w:t>the name and address of the person primarily responsible for marketing the product.</w:t>
      </w:r>
    </w:p>
    <w:p w:rsidR="0097727F" w:rsidRPr="00D15B17" w:rsidRDefault="0097727F" w:rsidP="0097727F">
      <w:pPr>
        <w:pStyle w:val="notetext"/>
      </w:pPr>
      <w:r w:rsidRPr="00D15B17">
        <w:t>Note:</w:t>
      </w:r>
      <w:r w:rsidRPr="00D15B17">
        <w:tab/>
        <w:t>A label can contain information in addition to the information required by legislation.</w:t>
      </w:r>
    </w:p>
    <w:p w:rsidR="007E44EE" w:rsidRPr="00D15B17" w:rsidRDefault="007E44EE" w:rsidP="000D307C">
      <w:pPr>
        <w:pStyle w:val="subsection"/>
      </w:pPr>
      <w:r w:rsidRPr="00D15B17">
        <w:tab/>
        <w:t>(2)</w:t>
      </w:r>
      <w:r w:rsidRPr="00D15B17">
        <w:tab/>
        <w:t>The label must not contain information that is contrary to the information mentioned in subregulation</w:t>
      </w:r>
      <w:r w:rsidR="004C7BB8" w:rsidRPr="00D15B17">
        <w:t> </w:t>
      </w:r>
      <w:r w:rsidRPr="00D15B17">
        <w:t>(1).</w:t>
      </w:r>
    </w:p>
    <w:p w:rsidR="007E44EE" w:rsidRPr="00D15B17" w:rsidRDefault="007E44EE" w:rsidP="000D307C">
      <w:pPr>
        <w:pStyle w:val="subsection"/>
      </w:pPr>
      <w:r w:rsidRPr="00D15B17">
        <w:tab/>
        <w:t>(3)</w:t>
      </w:r>
      <w:r w:rsidRPr="00D15B17">
        <w:tab/>
        <w:t>The information mentioned in subregulation</w:t>
      </w:r>
      <w:r w:rsidR="004C7BB8" w:rsidRPr="00D15B17">
        <w:t> </w:t>
      </w:r>
      <w:r w:rsidRPr="00D15B17">
        <w:t>(1), on the label, must not be altered, defaced, obliterated, obscured or destroyed.</w:t>
      </w:r>
    </w:p>
    <w:p w:rsidR="007E44EE" w:rsidRPr="00D15B17" w:rsidRDefault="007E44EE" w:rsidP="000D307C">
      <w:pPr>
        <w:pStyle w:val="ActHead5"/>
      </w:pPr>
      <w:bookmarkStart w:id="58" w:name="_Toc475522772"/>
      <w:r w:rsidRPr="00675556">
        <w:rPr>
          <w:rStyle w:val="CharSectno"/>
        </w:rPr>
        <w:t>18E</w:t>
      </w:r>
      <w:r w:rsidR="000D307C" w:rsidRPr="00D15B17">
        <w:t xml:space="preserve">  </w:t>
      </w:r>
      <w:r w:rsidRPr="00D15B17">
        <w:t>Labelling standards and requirements</w:t>
      </w:r>
      <w:bookmarkEnd w:id="58"/>
    </w:p>
    <w:p w:rsidR="007E44EE" w:rsidRPr="00D15B17" w:rsidRDefault="007E44EE" w:rsidP="000D307C">
      <w:pPr>
        <w:pStyle w:val="subsection"/>
      </w:pPr>
      <w:r w:rsidRPr="00D15B17">
        <w:tab/>
      </w:r>
      <w:r w:rsidRPr="00D15B17">
        <w:tab/>
        <w:t>The label must comply with the requirements of:</w:t>
      </w:r>
    </w:p>
    <w:p w:rsidR="007E44EE" w:rsidRPr="00D15B17" w:rsidRDefault="007E44EE" w:rsidP="000D307C">
      <w:pPr>
        <w:pStyle w:val="paragraph"/>
      </w:pPr>
      <w:r w:rsidRPr="00D15B17">
        <w:tab/>
        <w:t>(a)</w:t>
      </w:r>
      <w:r w:rsidRPr="00D15B17">
        <w:tab/>
        <w:t xml:space="preserve">if a labelling standard has been made by the </w:t>
      </w:r>
      <w:r w:rsidR="0097727F" w:rsidRPr="00D15B17">
        <w:t>APVMA</w:t>
      </w:r>
      <w:r w:rsidR="000D307C" w:rsidRPr="00D15B17">
        <w:t>—</w:t>
      </w:r>
      <w:r w:rsidRPr="00D15B17">
        <w:t>the labelling standard; or</w:t>
      </w:r>
    </w:p>
    <w:p w:rsidR="007E44EE" w:rsidRPr="00D15B17" w:rsidRDefault="007E44EE" w:rsidP="000D307C">
      <w:pPr>
        <w:pStyle w:val="paragraph"/>
      </w:pPr>
      <w:r w:rsidRPr="00D15B17">
        <w:tab/>
        <w:t>(b)</w:t>
      </w:r>
      <w:r w:rsidRPr="00D15B17">
        <w:tab/>
        <w:t xml:space="preserve">if a labelling standard has not been made by the </w:t>
      </w:r>
      <w:r w:rsidR="0097727F" w:rsidRPr="00D15B17">
        <w:t>APVMA</w:t>
      </w:r>
      <w:r w:rsidR="000D307C" w:rsidRPr="00D15B17">
        <w:t>—</w:t>
      </w:r>
      <w:r w:rsidRPr="00D15B17">
        <w:t>either:</w:t>
      </w:r>
    </w:p>
    <w:p w:rsidR="007E44EE" w:rsidRPr="00D15B17" w:rsidRDefault="007E44EE" w:rsidP="000D307C">
      <w:pPr>
        <w:pStyle w:val="paragraphsub"/>
      </w:pPr>
      <w:r w:rsidRPr="00D15B17">
        <w:tab/>
        <w:t>(i)</w:t>
      </w:r>
      <w:r w:rsidRPr="00D15B17">
        <w:tab/>
        <w:t>if the product is a veterinary chemical product</w:t>
      </w:r>
      <w:r w:rsidR="000D307C" w:rsidRPr="00D15B17">
        <w:t>—</w:t>
      </w:r>
      <w:r w:rsidRPr="00D15B17">
        <w:t xml:space="preserve">the </w:t>
      </w:r>
      <w:r w:rsidRPr="00D15B17">
        <w:rPr>
          <w:i/>
        </w:rPr>
        <w:t xml:space="preserve">Veterinary Labelling Code </w:t>
      </w:r>
      <w:r w:rsidRPr="00D15B17">
        <w:t>made by the APVMA, as in force from time to time; or</w:t>
      </w:r>
    </w:p>
    <w:p w:rsidR="007E44EE" w:rsidRPr="00D15B17" w:rsidRDefault="007E44EE" w:rsidP="000D307C">
      <w:pPr>
        <w:pStyle w:val="paragraphsub"/>
      </w:pPr>
      <w:r w:rsidRPr="00D15B17">
        <w:tab/>
        <w:t>(ii)</w:t>
      </w:r>
      <w:r w:rsidRPr="00D15B17">
        <w:tab/>
        <w:t>if the product is an agricultural chemical product</w:t>
      </w:r>
      <w:r w:rsidR="000D307C" w:rsidRPr="00D15B17">
        <w:t>—</w:t>
      </w:r>
      <w:r w:rsidRPr="00D15B17">
        <w:t xml:space="preserve">the </w:t>
      </w:r>
      <w:r w:rsidRPr="00D15B17">
        <w:rPr>
          <w:i/>
        </w:rPr>
        <w:t xml:space="preserve">Agricultural Labelling Code </w:t>
      </w:r>
      <w:r w:rsidRPr="00D15B17">
        <w:t>made by the APVMA, as in force from time to time.</w:t>
      </w:r>
    </w:p>
    <w:p w:rsidR="007E44EE" w:rsidRPr="00D15B17" w:rsidRDefault="000D307C" w:rsidP="000D307C">
      <w:pPr>
        <w:pStyle w:val="notetext"/>
      </w:pPr>
      <w:r w:rsidRPr="00D15B17">
        <w:t>Note:</w:t>
      </w:r>
      <w:r w:rsidRPr="00D15B17">
        <w:tab/>
      </w:r>
      <w:r w:rsidR="007E44EE" w:rsidRPr="00D15B17">
        <w:t xml:space="preserve">The </w:t>
      </w:r>
      <w:r w:rsidR="007E44EE" w:rsidRPr="00D15B17">
        <w:rPr>
          <w:i/>
        </w:rPr>
        <w:t>Veterinary Labelling Code</w:t>
      </w:r>
      <w:r w:rsidR="007E44EE" w:rsidRPr="00D15B17">
        <w:t xml:space="preserve"> and the </w:t>
      </w:r>
      <w:r w:rsidR="007E44EE" w:rsidRPr="00D15B17">
        <w:rPr>
          <w:i/>
        </w:rPr>
        <w:t>Agricultural Labelling Code</w:t>
      </w:r>
      <w:r w:rsidR="007E44EE" w:rsidRPr="00D15B17">
        <w:t xml:space="preserve"> are available at http://www.apvma.gov.au.</w:t>
      </w:r>
    </w:p>
    <w:p w:rsidR="007E44EE" w:rsidRPr="00D15B17" w:rsidRDefault="007E44EE" w:rsidP="000D307C">
      <w:pPr>
        <w:pStyle w:val="ActHead5"/>
      </w:pPr>
      <w:bookmarkStart w:id="59" w:name="_Toc475522773"/>
      <w:r w:rsidRPr="00675556">
        <w:rPr>
          <w:rStyle w:val="CharSectno"/>
        </w:rPr>
        <w:t>18F</w:t>
      </w:r>
      <w:r w:rsidR="000D307C" w:rsidRPr="00D15B17">
        <w:t xml:space="preserve">  </w:t>
      </w:r>
      <w:r w:rsidRPr="00D15B17">
        <w:t>Requirements for information on labels</w:t>
      </w:r>
      <w:bookmarkEnd w:id="59"/>
    </w:p>
    <w:p w:rsidR="007E44EE" w:rsidRPr="00D15B17" w:rsidRDefault="007E44EE" w:rsidP="000D307C">
      <w:pPr>
        <w:pStyle w:val="subsection"/>
      </w:pPr>
      <w:r w:rsidRPr="00D15B17">
        <w:tab/>
        <w:t>(1)</w:t>
      </w:r>
      <w:r w:rsidRPr="00D15B17">
        <w:tab/>
        <w:t>The label must not contain misleading or deceptive information about either:</w:t>
      </w:r>
    </w:p>
    <w:p w:rsidR="0097727F" w:rsidRPr="00D15B17" w:rsidRDefault="0097727F" w:rsidP="0097727F">
      <w:pPr>
        <w:pStyle w:val="paragraph"/>
      </w:pPr>
      <w:r w:rsidRPr="00D15B17">
        <w:tab/>
        <w:t>(a)</w:t>
      </w:r>
      <w:r w:rsidRPr="00D15B17">
        <w:tab/>
        <w:t>the information required by subregulation</w:t>
      </w:r>
      <w:r w:rsidR="00D15B17">
        <w:t> </w:t>
      </w:r>
      <w:r w:rsidRPr="00D15B17">
        <w:t>18D(1) to be stated on the label; or</w:t>
      </w:r>
    </w:p>
    <w:p w:rsidR="007E44EE" w:rsidRPr="00D15B17" w:rsidRDefault="007E44EE" w:rsidP="000D307C">
      <w:pPr>
        <w:pStyle w:val="paragraph"/>
      </w:pPr>
      <w:r w:rsidRPr="00D15B17">
        <w:tab/>
        <w:t>(b)</w:t>
      </w:r>
      <w:r w:rsidRPr="00D15B17">
        <w:tab/>
        <w:t>the use, safety, environmental impact or efficacy of the chemical product to which the label relates.</w:t>
      </w:r>
    </w:p>
    <w:p w:rsidR="007E44EE" w:rsidRPr="00D15B17" w:rsidRDefault="007E44EE" w:rsidP="000D307C">
      <w:pPr>
        <w:pStyle w:val="subsection"/>
      </w:pPr>
      <w:r w:rsidRPr="00D15B17">
        <w:tab/>
        <w:t>(2)</w:t>
      </w:r>
      <w:r w:rsidRPr="00D15B17">
        <w:tab/>
        <w:t>If the label is, or is required to be, attached to a container, information must not accompany or be placed on the container, including in the form of another label, if the information expressly or impliedly:</w:t>
      </w:r>
    </w:p>
    <w:p w:rsidR="007E44EE" w:rsidRPr="00D15B17" w:rsidRDefault="007E44EE" w:rsidP="000D307C">
      <w:pPr>
        <w:pStyle w:val="paragraph"/>
      </w:pPr>
      <w:r w:rsidRPr="00D15B17">
        <w:tab/>
        <w:t>(a)</w:t>
      </w:r>
      <w:r w:rsidRPr="00D15B17">
        <w:tab/>
        <w:t>negates or varies information required by subregulation</w:t>
      </w:r>
      <w:r w:rsidR="00D15B17">
        <w:t> </w:t>
      </w:r>
      <w:r w:rsidRPr="00D15B17">
        <w:t>18D(1) to be stated on the label; or</w:t>
      </w:r>
    </w:p>
    <w:p w:rsidR="007E44EE" w:rsidRPr="00D15B17" w:rsidRDefault="007E44EE" w:rsidP="000D307C">
      <w:pPr>
        <w:pStyle w:val="paragraph"/>
      </w:pPr>
      <w:r w:rsidRPr="00D15B17">
        <w:tab/>
        <w:t>(b)</w:t>
      </w:r>
      <w:r w:rsidRPr="00D15B17">
        <w:tab/>
        <w:t>qualifies or minimises the substance or effect of the information required by subregulation</w:t>
      </w:r>
      <w:r w:rsidR="00D15B17">
        <w:t> </w:t>
      </w:r>
      <w:r w:rsidRPr="00D15B17">
        <w:t>18D(1) to be stated on the label.</w:t>
      </w:r>
    </w:p>
    <w:p w:rsidR="007E44EE" w:rsidRPr="00D15B17" w:rsidRDefault="007E44EE" w:rsidP="000D307C">
      <w:pPr>
        <w:pStyle w:val="subsection"/>
      </w:pPr>
      <w:r w:rsidRPr="00D15B17">
        <w:tab/>
        <w:t>(3)</w:t>
      </w:r>
      <w:r w:rsidRPr="00D15B17">
        <w:tab/>
      </w:r>
      <w:r w:rsidRPr="00D15B17">
        <w:rPr>
          <w:szCs w:val="22"/>
        </w:rPr>
        <w:t>To avoid doubt, the label must not contain instructions about the circumstances in which, or the purposes for which, the chemical product can be used, if those instructions are inconsistent with the instructions for use approved for the label by the APVMA.</w:t>
      </w:r>
    </w:p>
    <w:p w:rsidR="007E44EE" w:rsidRPr="00D15B17" w:rsidRDefault="007E44EE" w:rsidP="000D307C">
      <w:pPr>
        <w:pStyle w:val="ActHead5"/>
      </w:pPr>
      <w:bookmarkStart w:id="60" w:name="_Toc475522774"/>
      <w:r w:rsidRPr="00675556">
        <w:rPr>
          <w:rStyle w:val="CharSectno"/>
        </w:rPr>
        <w:t>18G</w:t>
      </w:r>
      <w:r w:rsidR="000D307C" w:rsidRPr="00D15B17">
        <w:t xml:space="preserve">  </w:t>
      </w:r>
      <w:r w:rsidRPr="00D15B17">
        <w:t>Requirements about claims inconsistent with labels</w:t>
      </w:r>
      <w:bookmarkEnd w:id="60"/>
    </w:p>
    <w:p w:rsidR="007E44EE" w:rsidRPr="00D15B17" w:rsidRDefault="007E44EE" w:rsidP="000D307C">
      <w:pPr>
        <w:pStyle w:val="subsection"/>
      </w:pPr>
      <w:r w:rsidRPr="00D15B17">
        <w:tab/>
        <w:t>(1)</w:t>
      </w:r>
      <w:r w:rsidRPr="00D15B17">
        <w:tab/>
      </w:r>
      <w:r w:rsidR="004932BD" w:rsidRPr="00D15B17">
        <w:t>The holder of the approval of the label</w:t>
      </w:r>
      <w:r w:rsidRPr="00D15B17">
        <w:t xml:space="preserve"> in relation to the label must not make any claim, or cause or permit any claim to be made, about:</w:t>
      </w:r>
    </w:p>
    <w:p w:rsidR="007E44EE" w:rsidRPr="00D15B17" w:rsidRDefault="007E44EE" w:rsidP="000D307C">
      <w:pPr>
        <w:pStyle w:val="paragraph"/>
      </w:pPr>
      <w:r w:rsidRPr="00D15B17">
        <w:tab/>
        <w:t>(a)</w:t>
      </w:r>
      <w:r w:rsidRPr="00D15B17">
        <w:tab/>
        <w:t>a registered chemical product; or</w:t>
      </w:r>
    </w:p>
    <w:p w:rsidR="007E44EE" w:rsidRPr="00D15B17" w:rsidRDefault="007E44EE" w:rsidP="000D307C">
      <w:pPr>
        <w:pStyle w:val="paragraph"/>
      </w:pPr>
      <w:r w:rsidRPr="00D15B17">
        <w:tab/>
        <w:t>(b)</w:t>
      </w:r>
      <w:r w:rsidRPr="00D15B17">
        <w:tab/>
        <w:t>a chemical product that contains a registered chemical product;</w:t>
      </w:r>
    </w:p>
    <w:p w:rsidR="007E44EE" w:rsidRPr="00D15B17" w:rsidRDefault="007E44EE" w:rsidP="000D307C">
      <w:pPr>
        <w:pStyle w:val="subsection2"/>
      </w:pPr>
      <w:r w:rsidRPr="00D15B17">
        <w:t>that is inconsistent with an instruction on the label for a container for the chemical product.</w:t>
      </w:r>
    </w:p>
    <w:p w:rsidR="007E44EE" w:rsidRPr="00D15B17" w:rsidRDefault="007E44EE" w:rsidP="000D307C">
      <w:pPr>
        <w:pStyle w:val="subsection"/>
      </w:pPr>
      <w:r w:rsidRPr="00D15B17">
        <w:tab/>
        <w:t>(2)</w:t>
      </w:r>
      <w:r w:rsidRPr="00D15B17">
        <w:tab/>
        <w:t>Subregulation (1) does not apply to:</w:t>
      </w:r>
    </w:p>
    <w:p w:rsidR="007E44EE" w:rsidRPr="00D15B17" w:rsidRDefault="007E44EE" w:rsidP="000D307C">
      <w:pPr>
        <w:pStyle w:val="paragraph"/>
      </w:pPr>
      <w:r w:rsidRPr="00D15B17">
        <w:tab/>
        <w:t>(a)</w:t>
      </w:r>
      <w:r w:rsidRPr="00D15B17">
        <w:tab/>
        <w:t>a claim exempted by the APVMA from the operation of section</w:t>
      </w:r>
      <w:r w:rsidR="00D15B17">
        <w:t> </w:t>
      </w:r>
      <w:r w:rsidRPr="00D15B17">
        <w:t>84 of the Code; or</w:t>
      </w:r>
    </w:p>
    <w:p w:rsidR="007E44EE" w:rsidRPr="00D15B17" w:rsidRDefault="007E44EE" w:rsidP="000D307C">
      <w:pPr>
        <w:pStyle w:val="paragraph"/>
      </w:pPr>
      <w:r w:rsidRPr="00D15B17">
        <w:tab/>
        <w:t>(b)</w:t>
      </w:r>
      <w:r w:rsidRPr="00D15B17">
        <w:tab/>
        <w:t xml:space="preserve">a claim made in a notice published under </w:t>
      </w:r>
      <w:r w:rsidR="004932BD" w:rsidRPr="00D15B17">
        <w:t>paragraph</w:t>
      </w:r>
      <w:r w:rsidR="00D15B17">
        <w:t> </w:t>
      </w:r>
      <w:r w:rsidR="004932BD" w:rsidRPr="00D15B17">
        <w:t>45A(1)(b)</w:t>
      </w:r>
      <w:r w:rsidRPr="00D15B17">
        <w:t xml:space="preserve"> of the Code; or</w:t>
      </w:r>
    </w:p>
    <w:p w:rsidR="007E44EE" w:rsidRPr="00D15B17" w:rsidRDefault="007E44EE" w:rsidP="000D307C">
      <w:pPr>
        <w:pStyle w:val="paragraph"/>
      </w:pPr>
      <w:r w:rsidRPr="00D15B17">
        <w:tab/>
        <w:t>(c)</w:t>
      </w:r>
      <w:r w:rsidRPr="00D15B17">
        <w:tab/>
        <w:t>a claim permitted to be made under a law of the Commonwealth; or</w:t>
      </w:r>
    </w:p>
    <w:p w:rsidR="007E44EE" w:rsidRPr="00D15B17" w:rsidRDefault="007E44EE" w:rsidP="000D307C">
      <w:pPr>
        <w:pStyle w:val="paragraph"/>
      </w:pPr>
      <w:r w:rsidRPr="00D15B17">
        <w:tab/>
        <w:t>(d)</w:t>
      </w:r>
      <w:r w:rsidRPr="00D15B17">
        <w:tab/>
        <w:t>a claim about conduct the person is authorised to engage in by a permit issued by the APVMA.</w:t>
      </w:r>
    </w:p>
    <w:p w:rsidR="007E44EE" w:rsidRPr="00D15B17" w:rsidRDefault="007E44EE" w:rsidP="009751D8">
      <w:pPr>
        <w:pStyle w:val="ActHead5"/>
      </w:pPr>
      <w:bookmarkStart w:id="61" w:name="_Toc475522775"/>
      <w:r w:rsidRPr="00675556">
        <w:rPr>
          <w:rStyle w:val="CharSectno"/>
        </w:rPr>
        <w:t>18H</w:t>
      </w:r>
      <w:r w:rsidR="000D307C" w:rsidRPr="00D15B17">
        <w:t xml:space="preserve">  </w:t>
      </w:r>
      <w:r w:rsidRPr="00D15B17">
        <w:t>Retention of label and information about label</w:t>
      </w:r>
      <w:bookmarkEnd w:id="61"/>
    </w:p>
    <w:p w:rsidR="007E44EE" w:rsidRPr="00D15B17" w:rsidRDefault="007E44EE" w:rsidP="009751D8">
      <w:pPr>
        <w:pStyle w:val="subsection"/>
        <w:keepNext/>
        <w:keepLines/>
      </w:pPr>
      <w:r w:rsidRPr="00D15B17">
        <w:tab/>
        <w:t>(1)</w:t>
      </w:r>
      <w:r w:rsidRPr="00D15B17">
        <w:tab/>
      </w:r>
      <w:r w:rsidR="004932BD" w:rsidRPr="00D15B17">
        <w:t>The holder of the approval of the label</w:t>
      </w:r>
      <w:r w:rsidRPr="00D15B17">
        <w:t xml:space="preserve"> must:</w:t>
      </w:r>
    </w:p>
    <w:p w:rsidR="007E44EE" w:rsidRPr="00D15B17" w:rsidRDefault="007E44EE" w:rsidP="009751D8">
      <w:pPr>
        <w:pStyle w:val="paragraph"/>
        <w:keepNext/>
        <w:keepLines/>
      </w:pPr>
      <w:r w:rsidRPr="00D15B17">
        <w:tab/>
        <w:t>(a)</w:t>
      </w:r>
      <w:r w:rsidRPr="00D15B17">
        <w:tab/>
        <w:t>retain a copy of each form of the label that is attached to a container, or a series of containers, released for supply; and</w:t>
      </w:r>
    </w:p>
    <w:p w:rsidR="007E44EE" w:rsidRPr="00D15B17" w:rsidRDefault="007E44EE" w:rsidP="000D307C">
      <w:pPr>
        <w:pStyle w:val="paragraph"/>
      </w:pPr>
      <w:r w:rsidRPr="00D15B17">
        <w:tab/>
        <w:t>(b)</w:t>
      </w:r>
      <w:r w:rsidRPr="00D15B17">
        <w:tab/>
        <w:t>record either:</w:t>
      </w:r>
    </w:p>
    <w:p w:rsidR="007E44EE" w:rsidRPr="00D15B17" w:rsidRDefault="007E44EE" w:rsidP="000D307C">
      <w:pPr>
        <w:pStyle w:val="paragraphsub"/>
      </w:pPr>
      <w:r w:rsidRPr="00D15B17">
        <w:tab/>
        <w:t>(i)</w:t>
      </w:r>
      <w:r w:rsidRPr="00D15B17">
        <w:tab/>
        <w:t>if the form of the label states a sequential batch number of the chemical product</w:t>
      </w:r>
      <w:r w:rsidR="000D307C" w:rsidRPr="00D15B17">
        <w:t>—</w:t>
      </w:r>
      <w:r w:rsidRPr="00D15B17">
        <w:t>the first batch number in the sequence for the form of label; or</w:t>
      </w:r>
    </w:p>
    <w:p w:rsidR="007E44EE" w:rsidRPr="00D15B17" w:rsidRDefault="007E44EE" w:rsidP="000D307C">
      <w:pPr>
        <w:pStyle w:val="paragraphsub"/>
      </w:pPr>
      <w:r w:rsidRPr="00D15B17">
        <w:tab/>
        <w:t>(ii)</w:t>
      </w:r>
      <w:r w:rsidRPr="00D15B17">
        <w:tab/>
        <w:t>if the form of the label does not state a sequential batch number of the chemical product</w:t>
      </w:r>
      <w:r w:rsidR="000D307C" w:rsidRPr="00D15B17">
        <w:t>—</w:t>
      </w:r>
      <w:r w:rsidRPr="00D15B17">
        <w:t>each batch number for the form of label; and</w:t>
      </w:r>
    </w:p>
    <w:p w:rsidR="007E44EE" w:rsidRPr="00D15B17" w:rsidRDefault="007E44EE" w:rsidP="000D307C">
      <w:pPr>
        <w:pStyle w:val="paragraph"/>
      </w:pPr>
      <w:r w:rsidRPr="00D15B17">
        <w:tab/>
        <w:t>(c)</w:t>
      </w:r>
      <w:r w:rsidRPr="00D15B17">
        <w:tab/>
        <w:t>record the day on which the series of containers on which the form of the label is attached is first released for supply.</w:t>
      </w:r>
    </w:p>
    <w:p w:rsidR="007E44EE" w:rsidRPr="00D15B17" w:rsidRDefault="007E44EE" w:rsidP="000D307C">
      <w:pPr>
        <w:pStyle w:val="subsection"/>
      </w:pPr>
      <w:r w:rsidRPr="00D15B17">
        <w:tab/>
        <w:t>(2)</w:t>
      </w:r>
      <w:r w:rsidRPr="00D15B17">
        <w:tab/>
        <w:t>The label and information mentioned in subregulation (1) must be retained:</w:t>
      </w:r>
    </w:p>
    <w:p w:rsidR="007E44EE" w:rsidRPr="00D15B17" w:rsidRDefault="007E44EE" w:rsidP="000D307C">
      <w:pPr>
        <w:pStyle w:val="paragraph"/>
      </w:pPr>
      <w:r w:rsidRPr="00D15B17">
        <w:tab/>
        <w:t>(a)</w:t>
      </w:r>
      <w:r w:rsidRPr="00D15B17">
        <w:tab/>
        <w:t>in a secure manner; and</w:t>
      </w:r>
    </w:p>
    <w:p w:rsidR="007E44EE" w:rsidRPr="00D15B17" w:rsidRDefault="007E44EE" w:rsidP="000D307C">
      <w:pPr>
        <w:pStyle w:val="paragraph"/>
      </w:pPr>
      <w:r w:rsidRPr="00D15B17">
        <w:tab/>
        <w:t>(b)</w:t>
      </w:r>
      <w:r w:rsidRPr="00D15B17">
        <w:tab/>
        <w:t>for a 5 year period commencing on the last day on which the chemical product is supplied in a container with the label attached.</w:t>
      </w:r>
    </w:p>
    <w:p w:rsidR="007E44EE" w:rsidRPr="00D15B17" w:rsidRDefault="007E44EE" w:rsidP="000D307C">
      <w:pPr>
        <w:pStyle w:val="subsection"/>
      </w:pPr>
      <w:r w:rsidRPr="00D15B17">
        <w:tab/>
        <w:t>(3)</w:t>
      </w:r>
      <w:r w:rsidRPr="00D15B17">
        <w:tab/>
        <w:t xml:space="preserve">For </w:t>
      </w:r>
      <w:r w:rsidR="00D15B17">
        <w:t>paragraphs (</w:t>
      </w:r>
      <w:r w:rsidRPr="00D15B17">
        <w:t xml:space="preserve">1)(a) and (c), a container is </w:t>
      </w:r>
      <w:r w:rsidRPr="00D15B17">
        <w:rPr>
          <w:b/>
          <w:i/>
        </w:rPr>
        <w:t>released for supply</w:t>
      </w:r>
      <w:r w:rsidRPr="00D15B17">
        <w:t xml:space="preserve"> on the day when the container is sent from a manufacturing or packaging facility for the purposes of distribution or sale.</w:t>
      </w:r>
    </w:p>
    <w:p w:rsidR="007E44EE" w:rsidRPr="00D15B17" w:rsidRDefault="007E44EE" w:rsidP="000D307C">
      <w:pPr>
        <w:pStyle w:val="ActHead5"/>
      </w:pPr>
      <w:bookmarkStart w:id="62" w:name="_Toc475522776"/>
      <w:r w:rsidRPr="00675556">
        <w:rPr>
          <w:rStyle w:val="CharSectno"/>
        </w:rPr>
        <w:t>18I</w:t>
      </w:r>
      <w:r w:rsidR="000D307C" w:rsidRPr="00D15B17">
        <w:t xml:space="preserve">  </w:t>
      </w:r>
      <w:r w:rsidRPr="00D15B17">
        <w:t>Providing label and information about label to APVMA</w:t>
      </w:r>
      <w:bookmarkEnd w:id="62"/>
    </w:p>
    <w:p w:rsidR="007E44EE" w:rsidRPr="00D15B17" w:rsidRDefault="007E44EE" w:rsidP="000D307C">
      <w:pPr>
        <w:pStyle w:val="subsection"/>
      </w:pPr>
      <w:r w:rsidRPr="00D15B17">
        <w:tab/>
        <w:t>(1)</w:t>
      </w:r>
      <w:r w:rsidRPr="00D15B17">
        <w:tab/>
      </w:r>
      <w:r w:rsidR="004932BD" w:rsidRPr="00D15B17">
        <w:t>The holder of the approval of the label</w:t>
      </w:r>
      <w:r w:rsidRPr="00D15B17">
        <w:t xml:space="preserve"> must, on a written request by the APVMA for:</w:t>
      </w:r>
    </w:p>
    <w:p w:rsidR="007E44EE" w:rsidRPr="00D15B17" w:rsidRDefault="007E44EE" w:rsidP="000D307C">
      <w:pPr>
        <w:pStyle w:val="paragraph"/>
      </w:pPr>
      <w:r w:rsidRPr="00D15B17">
        <w:tab/>
        <w:t>(a)</w:t>
      </w:r>
      <w:r w:rsidRPr="00D15B17">
        <w:tab/>
        <w:t>a copy of a form of the label mentioned in paragraph</w:t>
      </w:r>
      <w:r w:rsidR="00D15B17">
        <w:t> </w:t>
      </w:r>
      <w:r w:rsidRPr="00D15B17">
        <w:t>18H(1)(a); and</w:t>
      </w:r>
    </w:p>
    <w:p w:rsidR="007E44EE" w:rsidRPr="00D15B17" w:rsidRDefault="007E44EE" w:rsidP="000D307C">
      <w:pPr>
        <w:pStyle w:val="paragraph"/>
      </w:pPr>
      <w:r w:rsidRPr="00D15B17">
        <w:tab/>
        <w:t>(b)</w:t>
      </w:r>
      <w:r w:rsidRPr="00D15B17">
        <w:tab/>
        <w:t>information about the label mentioned in paragraphs 18H(1)(b) and (c);</w:t>
      </w:r>
    </w:p>
    <w:p w:rsidR="007E44EE" w:rsidRPr="00D15B17" w:rsidRDefault="007E44EE" w:rsidP="000D307C">
      <w:pPr>
        <w:pStyle w:val="subsection2"/>
      </w:pPr>
      <w:r w:rsidRPr="00D15B17">
        <w:t>provide the label and information requested to the APVMA.</w:t>
      </w:r>
    </w:p>
    <w:p w:rsidR="007E44EE" w:rsidRPr="00D15B17" w:rsidRDefault="007E44EE" w:rsidP="000D307C">
      <w:pPr>
        <w:pStyle w:val="subsection"/>
      </w:pPr>
      <w:r w:rsidRPr="00D15B17">
        <w:tab/>
        <w:t>(2)</w:t>
      </w:r>
      <w:r w:rsidRPr="00D15B17">
        <w:tab/>
        <w:t>If the request is for a copy of a form of a label, the copy must be accompanied by a declaration that the copy is of a form of label that has been attached to a container to which it relates.</w:t>
      </w:r>
    </w:p>
    <w:p w:rsidR="007E44EE" w:rsidRPr="00D15B17" w:rsidRDefault="007E44EE" w:rsidP="000D307C">
      <w:pPr>
        <w:pStyle w:val="subsection"/>
      </w:pPr>
      <w:r w:rsidRPr="00D15B17">
        <w:tab/>
        <w:t>(3)</w:t>
      </w:r>
      <w:r w:rsidRPr="00D15B17">
        <w:tab/>
        <w:t>The label and information must be provided to the APVMA on the earlier of the following:</w:t>
      </w:r>
    </w:p>
    <w:p w:rsidR="007E44EE" w:rsidRPr="00D15B17" w:rsidRDefault="007E44EE" w:rsidP="000D307C">
      <w:pPr>
        <w:pStyle w:val="paragraph"/>
      </w:pPr>
      <w:r w:rsidRPr="00D15B17">
        <w:tab/>
        <w:t>(a)</w:t>
      </w:r>
      <w:r w:rsidRPr="00D15B17">
        <w:tab/>
        <w:t>within 10 days of the day on which the request for the label and information is received;</w:t>
      </w:r>
    </w:p>
    <w:p w:rsidR="007E44EE" w:rsidRPr="00D15B17" w:rsidRDefault="007E44EE" w:rsidP="000D307C">
      <w:pPr>
        <w:pStyle w:val="paragraph"/>
      </w:pPr>
      <w:r w:rsidRPr="00D15B17">
        <w:tab/>
        <w:t>(b)</w:t>
      </w:r>
      <w:r w:rsidRPr="00D15B17">
        <w:tab/>
        <w:t>on a day advised by the APVMA.</w:t>
      </w:r>
    </w:p>
    <w:p w:rsidR="007E44EE" w:rsidRPr="00D15B17" w:rsidRDefault="007E44EE" w:rsidP="000D307C">
      <w:pPr>
        <w:pStyle w:val="subsection"/>
      </w:pPr>
      <w:r w:rsidRPr="00D15B17">
        <w:tab/>
        <w:t>(4)</w:t>
      </w:r>
      <w:r w:rsidRPr="00D15B17">
        <w:tab/>
        <w:t xml:space="preserve">The APVMA must not advise a date for </w:t>
      </w:r>
      <w:r w:rsidR="00D15B17">
        <w:t>paragraph (</w:t>
      </w:r>
      <w:r w:rsidRPr="00D15B17">
        <w:t>3)(b) unless:</w:t>
      </w:r>
    </w:p>
    <w:p w:rsidR="007E44EE" w:rsidRPr="00D15B17" w:rsidRDefault="007E44EE" w:rsidP="000D307C">
      <w:pPr>
        <w:pStyle w:val="paragraph"/>
      </w:pPr>
      <w:r w:rsidRPr="00D15B17">
        <w:tab/>
        <w:t>(a)</w:t>
      </w:r>
      <w:r w:rsidRPr="00D15B17">
        <w:tab/>
        <w:t xml:space="preserve">the APVMA believes it is necessary to receive the label or information before the end of the period mentioned in </w:t>
      </w:r>
      <w:r w:rsidR="00D15B17">
        <w:t>paragraph (</w:t>
      </w:r>
      <w:r w:rsidRPr="00D15B17">
        <w:t xml:space="preserve">3)(a) to prevent imminent risk </w:t>
      </w:r>
      <w:r w:rsidR="004932BD" w:rsidRPr="00D15B17">
        <w:t>to persons of death, serious illness or serious injury</w:t>
      </w:r>
      <w:r w:rsidRPr="00D15B17">
        <w:t>; and</w:t>
      </w:r>
    </w:p>
    <w:p w:rsidR="007E44EE" w:rsidRPr="00D15B17" w:rsidRDefault="007E44EE" w:rsidP="000D307C">
      <w:pPr>
        <w:pStyle w:val="paragraph"/>
      </w:pPr>
      <w:r w:rsidRPr="00D15B17">
        <w:tab/>
        <w:t>(b)</w:t>
      </w:r>
      <w:r w:rsidRPr="00D15B17">
        <w:tab/>
        <w:t>the APVMA provides the reasons for the early date in the written request.</w:t>
      </w:r>
    </w:p>
    <w:p w:rsidR="004932BD" w:rsidRPr="00D15B17" w:rsidRDefault="004932BD" w:rsidP="004932BD">
      <w:pPr>
        <w:pStyle w:val="ActHead5"/>
      </w:pPr>
      <w:bookmarkStart w:id="63" w:name="_Toc475522777"/>
      <w:r w:rsidRPr="00675556">
        <w:rPr>
          <w:rStyle w:val="CharSectno"/>
        </w:rPr>
        <w:t>18J</w:t>
      </w:r>
      <w:r w:rsidRPr="00D15B17">
        <w:t xml:space="preserve">  Identifying information recorded for holder and nominated agent</w:t>
      </w:r>
      <w:bookmarkEnd w:id="63"/>
    </w:p>
    <w:p w:rsidR="004932BD" w:rsidRPr="00D15B17" w:rsidRDefault="004932BD" w:rsidP="004932BD">
      <w:pPr>
        <w:pStyle w:val="subsection"/>
      </w:pPr>
      <w:r w:rsidRPr="00D15B17">
        <w:tab/>
      </w:r>
      <w:r w:rsidRPr="00D15B17">
        <w:tab/>
        <w:t xml:space="preserve">The approval of a label for containers for a chemical product is subject to the condition that the identifying information for the holder of the approval, and the nominated agent </w:t>
      </w:r>
      <w:r w:rsidR="0097727F" w:rsidRPr="00D15B17">
        <w:t>(if any) for the holder, must be the identifying information for the holder, and the nominated</w:t>
      </w:r>
      <w:r w:rsidRPr="00D15B17">
        <w:t xml:space="preserve"> agent (if any), recorded for the label in the relevant APVMA file.</w:t>
      </w:r>
    </w:p>
    <w:p w:rsidR="004932BD" w:rsidRPr="00D15B17" w:rsidRDefault="004932BD" w:rsidP="004932BD">
      <w:pPr>
        <w:pStyle w:val="ActHead4"/>
      </w:pPr>
      <w:bookmarkStart w:id="64" w:name="_Toc475522778"/>
      <w:r w:rsidRPr="00675556">
        <w:rPr>
          <w:rStyle w:val="CharSubdNo"/>
        </w:rPr>
        <w:t>Subdivision</w:t>
      </w:r>
      <w:r w:rsidR="00D15B17" w:rsidRPr="00675556">
        <w:rPr>
          <w:rStyle w:val="CharSubdNo"/>
        </w:rPr>
        <w:t> </w:t>
      </w:r>
      <w:r w:rsidRPr="00675556">
        <w:rPr>
          <w:rStyle w:val="CharSubdNo"/>
        </w:rPr>
        <w:t>2.1.6A</w:t>
      </w:r>
      <w:r w:rsidRPr="00D15B17">
        <w:t>—</w:t>
      </w:r>
      <w:r w:rsidRPr="00675556">
        <w:rPr>
          <w:rStyle w:val="CharSubdText"/>
        </w:rPr>
        <w:t>Incorrect particulars and conditions</w:t>
      </w:r>
      <w:bookmarkEnd w:id="64"/>
    </w:p>
    <w:p w:rsidR="004932BD" w:rsidRPr="00D15B17" w:rsidRDefault="004932BD" w:rsidP="004932BD">
      <w:pPr>
        <w:pStyle w:val="ActHead5"/>
      </w:pPr>
      <w:bookmarkStart w:id="65" w:name="_Toc475522779"/>
      <w:r w:rsidRPr="00675556">
        <w:rPr>
          <w:rStyle w:val="CharSectno"/>
        </w:rPr>
        <w:t>18K</w:t>
      </w:r>
      <w:r w:rsidRPr="00D15B17">
        <w:t xml:space="preserve">  Incorrect particulars and conditions APVMA must correct</w:t>
      </w:r>
      <w:bookmarkEnd w:id="65"/>
    </w:p>
    <w:p w:rsidR="004932BD" w:rsidRPr="00D15B17" w:rsidRDefault="004932BD" w:rsidP="004932BD">
      <w:pPr>
        <w:pStyle w:val="subsection"/>
      </w:pPr>
      <w:r w:rsidRPr="00D15B17">
        <w:tab/>
      </w:r>
      <w:r w:rsidRPr="00D15B17">
        <w:tab/>
        <w:t>For paragraph</w:t>
      </w:r>
      <w:r w:rsidR="00D15B17">
        <w:t> </w:t>
      </w:r>
      <w:r w:rsidRPr="00D15B17">
        <w:t>26(1)(b) of the Code, the following kinds of relevant particulars or conditions are prescribed:</w:t>
      </w:r>
    </w:p>
    <w:p w:rsidR="004932BD" w:rsidRPr="00D15B17" w:rsidRDefault="004932BD" w:rsidP="004932BD">
      <w:pPr>
        <w:pStyle w:val="paragraph"/>
      </w:pPr>
      <w:r w:rsidRPr="00D15B17">
        <w:tab/>
        <w:t>(a)</w:t>
      </w:r>
      <w:r w:rsidRPr="00D15B17">
        <w:tab/>
        <w:t>the signal words required by the current Poisons Standard in relation to an approved label;</w:t>
      </w:r>
    </w:p>
    <w:p w:rsidR="00A75B89" w:rsidRPr="00D15B17" w:rsidRDefault="00A75B89" w:rsidP="00A75B89">
      <w:pPr>
        <w:pStyle w:val="paragraph"/>
      </w:pPr>
      <w:r w:rsidRPr="00D15B17">
        <w:tab/>
        <w:t>(b)</w:t>
      </w:r>
      <w:r w:rsidRPr="00D15B17">
        <w:tab/>
        <w:t>the following information about the holder of an approval or registration or the nominated agent (if any) for the approval or registration:</w:t>
      </w:r>
    </w:p>
    <w:p w:rsidR="00A75B89" w:rsidRPr="00D15B17" w:rsidRDefault="00A75B89" w:rsidP="00A75B89">
      <w:pPr>
        <w:pStyle w:val="paragraphsub"/>
      </w:pPr>
      <w:r w:rsidRPr="00D15B17">
        <w:tab/>
        <w:t>(i)</w:t>
      </w:r>
      <w:r w:rsidRPr="00D15B17">
        <w:tab/>
        <w:t>the name of the holder or agent;</w:t>
      </w:r>
    </w:p>
    <w:p w:rsidR="00A75B89" w:rsidRPr="00D15B17" w:rsidRDefault="00A75B89" w:rsidP="00A75B89">
      <w:pPr>
        <w:pStyle w:val="paragraphsub"/>
      </w:pPr>
      <w:r w:rsidRPr="00D15B17">
        <w:tab/>
        <w:t>(ii)</w:t>
      </w:r>
      <w:r w:rsidRPr="00D15B17">
        <w:tab/>
        <w:t>the ABN (if any) of the holder or agent;</w:t>
      </w:r>
    </w:p>
    <w:p w:rsidR="00A75B89" w:rsidRPr="00D15B17" w:rsidRDefault="00A75B89" w:rsidP="00A75B89">
      <w:pPr>
        <w:pStyle w:val="paragraphsub"/>
      </w:pPr>
      <w:r w:rsidRPr="00D15B17">
        <w:tab/>
        <w:t>(iii)</w:t>
      </w:r>
      <w:r w:rsidRPr="00D15B17">
        <w:tab/>
        <w:t>the trading name (if any) of the holder or agent;</w:t>
      </w:r>
    </w:p>
    <w:p w:rsidR="00A75B89" w:rsidRPr="00D15B17" w:rsidRDefault="00A75B89" w:rsidP="00A75B89">
      <w:pPr>
        <w:pStyle w:val="paragraphsub"/>
      </w:pPr>
      <w:r w:rsidRPr="00D15B17">
        <w:tab/>
        <w:t>(iv)</w:t>
      </w:r>
      <w:r w:rsidRPr="00D15B17">
        <w:tab/>
        <w:t>the street address of the holder or agent;</w:t>
      </w:r>
    </w:p>
    <w:p w:rsidR="00A75B89" w:rsidRPr="00D15B17" w:rsidRDefault="00A75B89" w:rsidP="00A75B89">
      <w:pPr>
        <w:pStyle w:val="paragraphsub"/>
      </w:pPr>
      <w:r w:rsidRPr="00D15B17">
        <w:tab/>
        <w:t>(v)</w:t>
      </w:r>
      <w:r w:rsidRPr="00D15B17">
        <w:tab/>
        <w:t>the postal address of the holder or agent, if it is different from the street address.</w:t>
      </w:r>
    </w:p>
    <w:p w:rsidR="00A27CC2" w:rsidRPr="00D15B17" w:rsidRDefault="00A27CC2" w:rsidP="000D307C">
      <w:pPr>
        <w:pStyle w:val="ActHead3"/>
        <w:pageBreakBefore/>
      </w:pPr>
      <w:bookmarkStart w:id="66" w:name="_Toc475522780"/>
      <w:r w:rsidRPr="00675556">
        <w:rPr>
          <w:rStyle w:val="CharDivNo"/>
        </w:rPr>
        <w:t>Division</w:t>
      </w:r>
      <w:r w:rsidR="00D15B17" w:rsidRPr="00675556">
        <w:rPr>
          <w:rStyle w:val="CharDivNo"/>
        </w:rPr>
        <w:t> </w:t>
      </w:r>
      <w:r w:rsidRPr="00675556">
        <w:rPr>
          <w:rStyle w:val="CharDivNo"/>
        </w:rPr>
        <w:t>2.2</w:t>
      </w:r>
      <w:r w:rsidR="000D307C" w:rsidRPr="00D15B17">
        <w:t>—</w:t>
      </w:r>
      <w:r w:rsidRPr="00675556">
        <w:rPr>
          <w:rStyle w:val="CharDivText"/>
        </w:rPr>
        <w:t>Granting or refusing applications for variation of relevant particulars, or conditions, of approvals or registration</w:t>
      </w:r>
      <w:bookmarkEnd w:id="66"/>
    </w:p>
    <w:p w:rsidR="00A27CC2" w:rsidRPr="00D15B17" w:rsidRDefault="00A27CC2" w:rsidP="000D307C">
      <w:pPr>
        <w:pStyle w:val="ActHead4"/>
      </w:pPr>
      <w:bookmarkStart w:id="67" w:name="_Toc475522781"/>
      <w:r w:rsidRPr="00675556">
        <w:rPr>
          <w:rStyle w:val="CharSubdNo"/>
        </w:rPr>
        <w:t>Subdivision</w:t>
      </w:r>
      <w:r w:rsidR="00D15B17" w:rsidRPr="00675556">
        <w:rPr>
          <w:rStyle w:val="CharSubdNo"/>
        </w:rPr>
        <w:t> </w:t>
      </w:r>
      <w:r w:rsidRPr="00675556">
        <w:rPr>
          <w:rStyle w:val="CharSubdNo"/>
        </w:rPr>
        <w:t>2.2.1</w:t>
      </w:r>
      <w:r w:rsidR="000D307C" w:rsidRPr="00D15B17">
        <w:t>—</w:t>
      </w:r>
      <w:r w:rsidRPr="00675556">
        <w:rPr>
          <w:rStyle w:val="CharSubdText"/>
        </w:rPr>
        <w:t>Variation applications</w:t>
      </w:r>
      <w:r w:rsidR="000D307C" w:rsidRPr="00675556">
        <w:rPr>
          <w:rStyle w:val="CharSubdText"/>
        </w:rPr>
        <w:t>—</w:t>
      </w:r>
      <w:r w:rsidRPr="00675556">
        <w:rPr>
          <w:rStyle w:val="CharSubdText"/>
        </w:rPr>
        <w:t>summaries of applications</w:t>
      </w:r>
      <w:bookmarkEnd w:id="67"/>
    </w:p>
    <w:p w:rsidR="004932BD" w:rsidRPr="00D15B17" w:rsidRDefault="004932BD" w:rsidP="004932BD">
      <w:pPr>
        <w:pStyle w:val="ActHead5"/>
      </w:pPr>
      <w:bookmarkStart w:id="68" w:name="_Toc475522782"/>
      <w:r w:rsidRPr="00675556">
        <w:rPr>
          <w:rStyle w:val="CharSectno"/>
        </w:rPr>
        <w:t>19AD</w:t>
      </w:r>
      <w:r w:rsidRPr="00D15B17">
        <w:t xml:space="preserve">  Summaries of applications for variation for chemical products</w:t>
      </w:r>
      <w:bookmarkEnd w:id="68"/>
    </w:p>
    <w:p w:rsidR="004932BD" w:rsidRPr="00D15B17" w:rsidRDefault="004932BD" w:rsidP="004932BD">
      <w:pPr>
        <w:pStyle w:val="subsection"/>
      </w:pPr>
      <w:r w:rsidRPr="00D15B17">
        <w:tab/>
        <w:t>(1)</w:t>
      </w:r>
      <w:r w:rsidRPr="00D15B17">
        <w:tab/>
        <w:t>This regulation applies to an application for variation of the relevant particulars or conditions of:</w:t>
      </w:r>
    </w:p>
    <w:p w:rsidR="004932BD" w:rsidRPr="00D15B17" w:rsidRDefault="004932BD" w:rsidP="004932BD">
      <w:pPr>
        <w:pStyle w:val="paragraph"/>
      </w:pPr>
      <w:r w:rsidRPr="00D15B17">
        <w:tab/>
        <w:t>(a)</w:t>
      </w:r>
      <w:r w:rsidRPr="00D15B17">
        <w:tab/>
        <w:t>the registration of a chemical product; or</w:t>
      </w:r>
    </w:p>
    <w:p w:rsidR="004932BD" w:rsidRPr="00D15B17" w:rsidRDefault="004932BD" w:rsidP="004932BD">
      <w:pPr>
        <w:pStyle w:val="paragraph"/>
      </w:pPr>
      <w:r w:rsidRPr="00D15B17">
        <w:tab/>
        <w:t>(b)</w:t>
      </w:r>
      <w:r w:rsidRPr="00D15B17">
        <w:tab/>
        <w:t>the approval of a label for a container for a chemical product.</w:t>
      </w:r>
    </w:p>
    <w:p w:rsidR="00D9549D" w:rsidRPr="00D15B17" w:rsidRDefault="00D9549D" w:rsidP="000D307C">
      <w:pPr>
        <w:pStyle w:val="subsection"/>
      </w:pPr>
      <w:r w:rsidRPr="00D15B17">
        <w:tab/>
        <w:t>(2)</w:t>
      </w:r>
      <w:r w:rsidRPr="00D15B17">
        <w:tab/>
      </w:r>
      <w:r w:rsidR="00A27CC2" w:rsidRPr="00D15B17">
        <w:t xml:space="preserve">For </w:t>
      </w:r>
      <w:r w:rsidR="00365B26" w:rsidRPr="00D15B17">
        <w:t> </w:t>
      </w:r>
      <w:r w:rsidR="004932BD" w:rsidRPr="00D15B17">
        <w:t>paragraph</w:t>
      </w:r>
      <w:r w:rsidR="00D15B17">
        <w:t> </w:t>
      </w:r>
      <w:r w:rsidR="004932BD" w:rsidRPr="00D15B17">
        <w:t>28(2)(b)</w:t>
      </w:r>
      <w:r w:rsidR="00A27CC2" w:rsidRPr="00D15B17">
        <w:t xml:space="preserve"> of the Code, the details are:</w:t>
      </w:r>
    </w:p>
    <w:p w:rsidR="00D9549D" w:rsidRPr="00D15B17" w:rsidRDefault="00D9549D" w:rsidP="000D307C">
      <w:pPr>
        <w:pStyle w:val="paragraph"/>
      </w:pPr>
      <w:r w:rsidRPr="00D15B17">
        <w:tab/>
        <w:t>(a)</w:t>
      </w:r>
      <w:r w:rsidRPr="00D15B17">
        <w:tab/>
        <w:t>the name of the applicant; and</w:t>
      </w:r>
    </w:p>
    <w:p w:rsidR="00D9549D" w:rsidRPr="00D15B17" w:rsidRDefault="00D9549D" w:rsidP="000D307C">
      <w:pPr>
        <w:pStyle w:val="paragraph"/>
      </w:pPr>
      <w:r w:rsidRPr="00D15B17">
        <w:tab/>
        <w:t>(b)</w:t>
      </w:r>
      <w:r w:rsidRPr="00D15B17">
        <w:tab/>
        <w:t>the application number; and</w:t>
      </w:r>
    </w:p>
    <w:p w:rsidR="00D9549D" w:rsidRPr="00D15B17" w:rsidRDefault="00D9549D" w:rsidP="000D307C">
      <w:pPr>
        <w:pStyle w:val="paragraph"/>
      </w:pPr>
      <w:r w:rsidRPr="00D15B17">
        <w:tab/>
        <w:t>(c)</w:t>
      </w:r>
      <w:r w:rsidRPr="00D15B17">
        <w:tab/>
        <w:t>the name of the chemical product; and</w:t>
      </w:r>
    </w:p>
    <w:p w:rsidR="00D9549D" w:rsidRPr="00D15B17" w:rsidRDefault="00D9549D" w:rsidP="000D307C">
      <w:pPr>
        <w:pStyle w:val="paragraph"/>
      </w:pPr>
      <w:r w:rsidRPr="00D15B17">
        <w:tab/>
        <w:t>(d)</w:t>
      </w:r>
      <w:r w:rsidRPr="00D15B17">
        <w:tab/>
        <w:t>if the application is in relation to the registration of a chemical product</w:t>
      </w:r>
      <w:r w:rsidR="000D307C" w:rsidRPr="00D15B17">
        <w:t>—</w:t>
      </w:r>
      <w:r w:rsidRPr="00D15B17">
        <w:t>the distinguishing number that the APVMA gave to the product when it decided to register the product; and</w:t>
      </w:r>
    </w:p>
    <w:p w:rsidR="00D9549D" w:rsidRPr="00D15B17" w:rsidRDefault="00D9549D" w:rsidP="000D307C">
      <w:pPr>
        <w:pStyle w:val="paragraph"/>
      </w:pPr>
      <w:r w:rsidRPr="00D15B17">
        <w:tab/>
        <w:t>(e)</w:t>
      </w:r>
      <w:r w:rsidRPr="00D15B17">
        <w:tab/>
        <w:t>the name of each of the active constituents of the chemical product; and</w:t>
      </w:r>
    </w:p>
    <w:p w:rsidR="00D9549D" w:rsidRPr="00D15B17" w:rsidRDefault="00D9549D" w:rsidP="000D307C">
      <w:pPr>
        <w:pStyle w:val="paragraph"/>
      </w:pPr>
      <w:r w:rsidRPr="00D15B17">
        <w:tab/>
        <w:t>(f)</w:t>
      </w:r>
      <w:r w:rsidRPr="00D15B17">
        <w:tab/>
        <w:t>a short description of the application and its purpose, including the way in which the chemical product is intended to be used; and</w:t>
      </w:r>
    </w:p>
    <w:p w:rsidR="00D9549D" w:rsidRPr="00D15B17" w:rsidRDefault="00D9549D" w:rsidP="000D307C">
      <w:pPr>
        <w:pStyle w:val="paragraph"/>
      </w:pPr>
      <w:r w:rsidRPr="00D15B17">
        <w:tab/>
        <w:t>(g)</w:t>
      </w:r>
      <w:r w:rsidRPr="00D15B17">
        <w:tab/>
        <w:t>for any reference active constituent mentioned in the application:</w:t>
      </w:r>
    </w:p>
    <w:p w:rsidR="00D9549D" w:rsidRPr="00D15B17" w:rsidRDefault="00D9549D" w:rsidP="000D307C">
      <w:pPr>
        <w:pStyle w:val="paragraphsub"/>
      </w:pPr>
      <w:r w:rsidRPr="00D15B17">
        <w:tab/>
        <w:t>(i)</w:t>
      </w:r>
      <w:r w:rsidRPr="00D15B17">
        <w:tab/>
        <w:t>the name of the reference active constituent; and</w:t>
      </w:r>
    </w:p>
    <w:p w:rsidR="00D9549D" w:rsidRPr="00D15B17" w:rsidRDefault="00D9549D" w:rsidP="000D307C">
      <w:pPr>
        <w:pStyle w:val="paragraphsub"/>
      </w:pPr>
      <w:r w:rsidRPr="00D15B17">
        <w:tab/>
        <w:t>(ii)</w:t>
      </w:r>
      <w:r w:rsidRPr="00D15B17">
        <w:tab/>
        <w:t>if the active constituent is an approved active constituent</w:t>
      </w:r>
      <w:r w:rsidR="000D307C" w:rsidRPr="00D15B17">
        <w:t>—</w:t>
      </w:r>
      <w:r w:rsidRPr="00D15B17">
        <w:t>the distinguishing number that the APVMA gave to the active constituent when the approval was granted; and</w:t>
      </w:r>
    </w:p>
    <w:p w:rsidR="00D9549D" w:rsidRPr="00D15B17" w:rsidRDefault="00D9549D" w:rsidP="000D307C">
      <w:pPr>
        <w:pStyle w:val="paragraph"/>
      </w:pPr>
      <w:r w:rsidRPr="00D15B17">
        <w:tab/>
        <w:t>(h)</w:t>
      </w:r>
      <w:r w:rsidRPr="00D15B17">
        <w:tab/>
        <w:t>for any reference chemical product mentioned in the application:</w:t>
      </w:r>
    </w:p>
    <w:p w:rsidR="00D9549D" w:rsidRPr="00D15B17" w:rsidRDefault="00D9549D" w:rsidP="000D307C">
      <w:pPr>
        <w:pStyle w:val="paragraphsub"/>
      </w:pPr>
      <w:r w:rsidRPr="00D15B17">
        <w:tab/>
        <w:t>(i)</w:t>
      </w:r>
      <w:r w:rsidRPr="00D15B17">
        <w:tab/>
        <w:t>the name of the reference chemical product; and</w:t>
      </w:r>
    </w:p>
    <w:p w:rsidR="00D9549D" w:rsidRPr="00D15B17" w:rsidRDefault="00D9549D" w:rsidP="000D307C">
      <w:pPr>
        <w:pStyle w:val="paragraphsub"/>
      </w:pPr>
      <w:r w:rsidRPr="00D15B17">
        <w:tab/>
        <w:t>(ii)</w:t>
      </w:r>
      <w:r w:rsidRPr="00D15B17">
        <w:tab/>
        <w:t>if the chemical product has been registered</w:t>
      </w:r>
      <w:r w:rsidR="000D307C" w:rsidRPr="00D15B17">
        <w:t>—</w:t>
      </w:r>
      <w:r w:rsidRPr="00D15B17">
        <w:t>the distinguishing number that the APVMA gave to the chemical product when the APVMA decided to register the product; and</w:t>
      </w:r>
    </w:p>
    <w:p w:rsidR="00D9549D" w:rsidRPr="00D15B17" w:rsidRDefault="00D9549D" w:rsidP="000D307C">
      <w:pPr>
        <w:pStyle w:val="paragraph"/>
      </w:pPr>
      <w:r w:rsidRPr="00D15B17">
        <w:tab/>
        <w:t>(i)</w:t>
      </w:r>
      <w:r w:rsidRPr="00D15B17">
        <w:tab/>
        <w:t xml:space="preserve">a short description of each item of information contained in, or accompanying, the application in compliance with </w:t>
      </w:r>
      <w:r w:rsidR="0097727F" w:rsidRPr="00D15B17">
        <w:t>subparagraph</w:t>
      </w:r>
      <w:r w:rsidR="00D15B17">
        <w:t> </w:t>
      </w:r>
      <w:r w:rsidR="0097727F" w:rsidRPr="00D15B17">
        <w:t>8A(a)(v)</w:t>
      </w:r>
      <w:r w:rsidRPr="00D15B17">
        <w:t xml:space="preserve"> of the Code, including the </w:t>
      </w:r>
      <w:r w:rsidR="004932BD" w:rsidRPr="00D15B17">
        <w:t>application information details for the item of information</w:t>
      </w:r>
      <w:r w:rsidRPr="00D15B17">
        <w:t>; and</w:t>
      </w:r>
    </w:p>
    <w:p w:rsidR="00D9549D" w:rsidRPr="00D15B17" w:rsidRDefault="00D9549D" w:rsidP="000D307C">
      <w:pPr>
        <w:pStyle w:val="paragraph"/>
      </w:pPr>
      <w:r w:rsidRPr="00D15B17">
        <w:tab/>
        <w:t>(j)</w:t>
      </w:r>
      <w:r w:rsidRPr="00D15B17">
        <w:tab/>
        <w:t>any other information that the APVMA considers to be relevant to its decision on the application.</w:t>
      </w:r>
    </w:p>
    <w:p w:rsidR="0054385C" w:rsidRPr="00D15B17" w:rsidRDefault="0054385C" w:rsidP="0054385C">
      <w:pPr>
        <w:pStyle w:val="ActHead4"/>
      </w:pPr>
      <w:bookmarkStart w:id="69" w:name="_Toc475522783"/>
      <w:r w:rsidRPr="00675556">
        <w:rPr>
          <w:rStyle w:val="CharSubdNo"/>
        </w:rPr>
        <w:t>Subdivision</w:t>
      </w:r>
      <w:r w:rsidR="00D15B17" w:rsidRPr="00675556">
        <w:rPr>
          <w:rStyle w:val="CharSubdNo"/>
        </w:rPr>
        <w:t> </w:t>
      </w:r>
      <w:r w:rsidRPr="00675556">
        <w:rPr>
          <w:rStyle w:val="CharSubdNo"/>
        </w:rPr>
        <w:t>2.2.2</w:t>
      </w:r>
      <w:r w:rsidRPr="00D15B17">
        <w:t>—</w:t>
      </w:r>
      <w:r w:rsidRPr="00675556">
        <w:rPr>
          <w:rStyle w:val="CharSubdText"/>
        </w:rPr>
        <w:t>Notifiable variations</w:t>
      </w:r>
      <w:bookmarkEnd w:id="69"/>
    </w:p>
    <w:p w:rsidR="0054385C" w:rsidRPr="00D15B17" w:rsidRDefault="0054385C" w:rsidP="0054385C">
      <w:pPr>
        <w:pStyle w:val="ActHead5"/>
      </w:pPr>
      <w:bookmarkStart w:id="70" w:name="_Toc475522784"/>
      <w:r w:rsidRPr="00675556">
        <w:rPr>
          <w:rStyle w:val="CharSectno"/>
        </w:rPr>
        <w:t>19AE</w:t>
      </w:r>
      <w:r w:rsidRPr="00D15B17">
        <w:t xml:space="preserve">  Notifiable variations</w:t>
      </w:r>
      <w:bookmarkEnd w:id="70"/>
    </w:p>
    <w:p w:rsidR="0054385C" w:rsidRPr="00D15B17" w:rsidRDefault="0054385C" w:rsidP="0054385C">
      <w:pPr>
        <w:pStyle w:val="subsection"/>
      </w:pPr>
      <w:r w:rsidRPr="00D15B17">
        <w:tab/>
        <w:t>(1)</w:t>
      </w:r>
      <w:r w:rsidRPr="00D15B17">
        <w:tab/>
        <w:t>The following table prescribes, as notifiable variations for the purposes of subparagraph</w:t>
      </w:r>
      <w:r w:rsidR="00D15B17">
        <w:t> </w:t>
      </w:r>
      <w:r w:rsidRPr="00D15B17">
        <w:t>26AB(3)(a)(ii) of the Code, variations of the relevant particulars that are listed in an item in the table, for approvals or registrations listed in the table for that item.</w:t>
      </w:r>
    </w:p>
    <w:p w:rsidR="0054385C" w:rsidRPr="00D15B17" w:rsidRDefault="0054385C" w:rsidP="0054385C">
      <w:pPr>
        <w:pStyle w:val="Tabletext"/>
        <w:rPr>
          <w:i/>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8"/>
        <w:gridCol w:w="4609"/>
        <w:gridCol w:w="3072"/>
      </w:tblGrid>
      <w:tr w:rsidR="0054385C" w:rsidRPr="00D15B17" w:rsidTr="00B43DFF">
        <w:trPr>
          <w:tblHeader/>
        </w:trPr>
        <w:tc>
          <w:tcPr>
            <w:tcW w:w="5000" w:type="pct"/>
            <w:gridSpan w:val="3"/>
            <w:tcBorders>
              <w:top w:val="single" w:sz="12" w:space="0" w:color="auto"/>
              <w:bottom w:val="single" w:sz="6" w:space="0" w:color="auto"/>
            </w:tcBorders>
            <w:shd w:val="clear" w:color="auto" w:fill="auto"/>
          </w:tcPr>
          <w:p w:rsidR="0054385C" w:rsidRPr="00D15B17" w:rsidRDefault="0054385C" w:rsidP="00751609">
            <w:pPr>
              <w:pStyle w:val="TableHeading"/>
            </w:pPr>
            <w:r w:rsidRPr="00D15B17">
              <w:t>Notifiable variations</w:t>
            </w:r>
          </w:p>
        </w:tc>
      </w:tr>
      <w:tr w:rsidR="0054385C" w:rsidRPr="00D15B17" w:rsidTr="00B43DFF">
        <w:trPr>
          <w:tblHeader/>
        </w:trPr>
        <w:tc>
          <w:tcPr>
            <w:tcW w:w="497" w:type="pct"/>
            <w:tcBorders>
              <w:top w:val="single" w:sz="6" w:space="0" w:color="auto"/>
              <w:bottom w:val="single" w:sz="12" w:space="0" w:color="auto"/>
            </w:tcBorders>
            <w:shd w:val="clear" w:color="auto" w:fill="auto"/>
          </w:tcPr>
          <w:p w:rsidR="0054385C" w:rsidRPr="00D15B17" w:rsidRDefault="0054385C" w:rsidP="00751609">
            <w:pPr>
              <w:pStyle w:val="TableHeading"/>
            </w:pPr>
            <w:r w:rsidRPr="00D15B17">
              <w:t>Item</w:t>
            </w:r>
          </w:p>
        </w:tc>
        <w:tc>
          <w:tcPr>
            <w:tcW w:w="2702" w:type="pct"/>
            <w:tcBorders>
              <w:top w:val="single" w:sz="6" w:space="0" w:color="auto"/>
              <w:bottom w:val="single" w:sz="12" w:space="0" w:color="auto"/>
            </w:tcBorders>
            <w:shd w:val="clear" w:color="auto" w:fill="auto"/>
          </w:tcPr>
          <w:p w:rsidR="0054385C" w:rsidRPr="00D15B17" w:rsidRDefault="0054385C" w:rsidP="00751609">
            <w:pPr>
              <w:pStyle w:val="TableHeading"/>
            </w:pPr>
            <w:r w:rsidRPr="00D15B17">
              <w:t>Notifiable variation of relevant particular</w:t>
            </w:r>
          </w:p>
        </w:tc>
        <w:tc>
          <w:tcPr>
            <w:tcW w:w="1801" w:type="pct"/>
            <w:tcBorders>
              <w:top w:val="single" w:sz="6" w:space="0" w:color="auto"/>
              <w:bottom w:val="single" w:sz="12" w:space="0" w:color="auto"/>
            </w:tcBorders>
            <w:shd w:val="clear" w:color="auto" w:fill="auto"/>
          </w:tcPr>
          <w:p w:rsidR="0054385C" w:rsidRPr="00D15B17" w:rsidRDefault="0054385C" w:rsidP="00751609">
            <w:pPr>
              <w:pStyle w:val="TableHeading"/>
            </w:pPr>
            <w:r w:rsidRPr="00D15B17">
              <w:t>Approval or registration</w:t>
            </w:r>
          </w:p>
        </w:tc>
      </w:tr>
      <w:tr w:rsidR="0054385C" w:rsidRPr="00D15B17" w:rsidTr="00B43DFF">
        <w:tc>
          <w:tcPr>
            <w:tcW w:w="497" w:type="pct"/>
            <w:tcBorders>
              <w:top w:val="single" w:sz="12" w:space="0" w:color="auto"/>
            </w:tcBorders>
            <w:shd w:val="clear" w:color="auto" w:fill="auto"/>
          </w:tcPr>
          <w:p w:rsidR="0054385C" w:rsidRPr="00D15B17" w:rsidRDefault="0054385C" w:rsidP="00751609">
            <w:pPr>
              <w:pStyle w:val="Tabletext"/>
            </w:pPr>
            <w:r w:rsidRPr="00D15B17">
              <w:t>1</w:t>
            </w:r>
          </w:p>
        </w:tc>
        <w:tc>
          <w:tcPr>
            <w:tcW w:w="2702" w:type="pct"/>
            <w:tcBorders>
              <w:top w:val="single" w:sz="12" w:space="0" w:color="auto"/>
            </w:tcBorders>
            <w:shd w:val="clear" w:color="auto" w:fill="auto"/>
          </w:tcPr>
          <w:p w:rsidR="0054385C" w:rsidRPr="00D15B17" w:rsidRDefault="0054385C" w:rsidP="00751609">
            <w:pPr>
              <w:pStyle w:val="Tabletext"/>
            </w:pPr>
            <w:r w:rsidRPr="00D15B17">
              <w:t>A variation of the name of the manufacturer of an active constituent for a chemical product</w:t>
            </w:r>
          </w:p>
        </w:tc>
        <w:tc>
          <w:tcPr>
            <w:tcW w:w="1801" w:type="pct"/>
            <w:tcBorders>
              <w:top w:val="single" w:sz="12" w:space="0" w:color="auto"/>
            </w:tcBorders>
            <w:shd w:val="clear" w:color="auto" w:fill="auto"/>
          </w:tcPr>
          <w:p w:rsidR="0054385C" w:rsidRPr="00D15B17" w:rsidRDefault="0054385C" w:rsidP="00751609">
            <w:pPr>
              <w:pStyle w:val="Tabletext"/>
            </w:pPr>
            <w:r w:rsidRPr="00D15B17">
              <w:t>any approval of an active constituent</w:t>
            </w:r>
          </w:p>
        </w:tc>
      </w:tr>
      <w:tr w:rsidR="0054385C" w:rsidRPr="00D15B17" w:rsidTr="00B43DFF">
        <w:tc>
          <w:tcPr>
            <w:tcW w:w="497" w:type="pct"/>
            <w:tcBorders>
              <w:bottom w:val="single" w:sz="4" w:space="0" w:color="auto"/>
            </w:tcBorders>
            <w:shd w:val="clear" w:color="auto" w:fill="auto"/>
          </w:tcPr>
          <w:p w:rsidR="0054385C" w:rsidRPr="00D15B17" w:rsidRDefault="0054385C" w:rsidP="00751609">
            <w:pPr>
              <w:pStyle w:val="Tabletext"/>
            </w:pPr>
            <w:r w:rsidRPr="00D15B17">
              <w:t>2</w:t>
            </w:r>
          </w:p>
        </w:tc>
        <w:tc>
          <w:tcPr>
            <w:tcW w:w="2702" w:type="pct"/>
            <w:tcBorders>
              <w:bottom w:val="single" w:sz="4" w:space="0" w:color="auto"/>
            </w:tcBorders>
            <w:shd w:val="clear" w:color="auto" w:fill="auto"/>
          </w:tcPr>
          <w:p w:rsidR="0054385C" w:rsidRPr="00D15B17" w:rsidRDefault="0054385C" w:rsidP="00751609">
            <w:pPr>
              <w:pStyle w:val="Tabletext"/>
            </w:pPr>
            <w:r w:rsidRPr="00D15B17">
              <w:t>A variation of the distinguishing name of a chemical product</w:t>
            </w:r>
          </w:p>
        </w:tc>
        <w:tc>
          <w:tcPr>
            <w:tcW w:w="1801" w:type="pct"/>
            <w:tcBorders>
              <w:bottom w:val="single" w:sz="4" w:space="0" w:color="auto"/>
            </w:tcBorders>
            <w:shd w:val="clear" w:color="auto" w:fill="auto"/>
          </w:tcPr>
          <w:p w:rsidR="0054385C" w:rsidRPr="00D15B17" w:rsidRDefault="0054385C" w:rsidP="00751609">
            <w:pPr>
              <w:pStyle w:val="Tabletext"/>
            </w:pPr>
            <w:r w:rsidRPr="00D15B17">
              <w:t>any registration of a chemical product</w:t>
            </w:r>
          </w:p>
        </w:tc>
      </w:tr>
      <w:tr w:rsidR="0054385C" w:rsidRPr="00D15B17" w:rsidTr="00B43DFF">
        <w:trPr>
          <w:cantSplit/>
          <w:trHeight w:val="1530"/>
        </w:trPr>
        <w:tc>
          <w:tcPr>
            <w:tcW w:w="497" w:type="pct"/>
            <w:tcBorders>
              <w:bottom w:val="nil"/>
            </w:tcBorders>
            <w:shd w:val="clear" w:color="auto" w:fill="auto"/>
          </w:tcPr>
          <w:p w:rsidR="0054385C" w:rsidRPr="00D15B17" w:rsidRDefault="0054385C" w:rsidP="00B72393">
            <w:pPr>
              <w:pStyle w:val="Tabletext"/>
            </w:pPr>
            <w:r w:rsidRPr="00D15B17">
              <w:t>3</w:t>
            </w:r>
          </w:p>
        </w:tc>
        <w:tc>
          <w:tcPr>
            <w:tcW w:w="2702" w:type="pct"/>
            <w:tcBorders>
              <w:bottom w:val="nil"/>
            </w:tcBorders>
            <w:shd w:val="clear" w:color="auto" w:fill="auto"/>
          </w:tcPr>
          <w:p w:rsidR="0054385C" w:rsidRPr="00D15B17" w:rsidRDefault="0054385C" w:rsidP="00B72393">
            <w:pPr>
              <w:pStyle w:val="Tabletext"/>
            </w:pPr>
            <w:r w:rsidRPr="00D15B17">
              <w:t>A variation of the net contents of an agricultural product, but only if:</w:t>
            </w:r>
          </w:p>
          <w:p w:rsidR="0054385C" w:rsidRPr="00D15B17" w:rsidRDefault="0054385C" w:rsidP="00B72393">
            <w:pPr>
              <w:pStyle w:val="Tablea"/>
            </w:pPr>
            <w:r w:rsidRPr="00D15B17">
              <w:t>(a) the variation will not result in the instructions for use, or disposal, of the product or containers for the products, being modified or affected; and</w:t>
            </w:r>
          </w:p>
        </w:tc>
        <w:tc>
          <w:tcPr>
            <w:tcW w:w="1801" w:type="pct"/>
            <w:tcBorders>
              <w:bottom w:val="nil"/>
            </w:tcBorders>
            <w:shd w:val="clear" w:color="auto" w:fill="auto"/>
          </w:tcPr>
          <w:p w:rsidR="0054385C" w:rsidRPr="00D15B17" w:rsidRDefault="0054385C" w:rsidP="00B72393">
            <w:pPr>
              <w:pStyle w:val="Tabletext"/>
            </w:pPr>
            <w:r w:rsidRPr="00D15B17">
              <w:t>any registration of an agricultural chemical product</w:t>
            </w:r>
          </w:p>
        </w:tc>
      </w:tr>
      <w:tr w:rsidR="0054385C" w:rsidRPr="00D15B17" w:rsidTr="00B43DFF">
        <w:trPr>
          <w:cantSplit/>
          <w:trHeight w:val="510"/>
        </w:trPr>
        <w:tc>
          <w:tcPr>
            <w:tcW w:w="497" w:type="pct"/>
            <w:tcBorders>
              <w:top w:val="nil"/>
            </w:tcBorders>
            <w:shd w:val="clear" w:color="auto" w:fill="auto"/>
          </w:tcPr>
          <w:p w:rsidR="0054385C" w:rsidRPr="00D15B17" w:rsidRDefault="0054385C" w:rsidP="0054385C">
            <w:pPr>
              <w:pStyle w:val="Tabletext"/>
              <w:keepNext/>
              <w:keepLines/>
            </w:pPr>
          </w:p>
        </w:tc>
        <w:tc>
          <w:tcPr>
            <w:tcW w:w="2702" w:type="pct"/>
            <w:tcBorders>
              <w:top w:val="nil"/>
            </w:tcBorders>
            <w:shd w:val="clear" w:color="auto" w:fill="auto"/>
          </w:tcPr>
          <w:p w:rsidR="0054385C" w:rsidRPr="00D15B17" w:rsidRDefault="0054385C" w:rsidP="0054385C">
            <w:pPr>
              <w:pStyle w:val="Tablea"/>
              <w:keepNext/>
              <w:keepLines/>
            </w:pPr>
            <w:r w:rsidRPr="00D15B17">
              <w:t>(b) the net contents is in the range recorded in the Register for the product</w:t>
            </w:r>
          </w:p>
        </w:tc>
        <w:tc>
          <w:tcPr>
            <w:tcW w:w="1801" w:type="pct"/>
            <w:tcBorders>
              <w:top w:val="nil"/>
            </w:tcBorders>
            <w:shd w:val="clear" w:color="auto" w:fill="auto"/>
          </w:tcPr>
          <w:p w:rsidR="0054385C" w:rsidRPr="00D15B17" w:rsidRDefault="0054385C" w:rsidP="0054385C">
            <w:pPr>
              <w:pStyle w:val="Tabletext"/>
              <w:keepNext/>
              <w:keepLines/>
            </w:pPr>
          </w:p>
        </w:tc>
      </w:tr>
      <w:tr w:rsidR="0054385C" w:rsidRPr="00D15B17" w:rsidTr="00B43DFF">
        <w:tc>
          <w:tcPr>
            <w:tcW w:w="497" w:type="pct"/>
            <w:shd w:val="clear" w:color="auto" w:fill="auto"/>
          </w:tcPr>
          <w:p w:rsidR="0054385C" w:rsidRPr="00D15B17" w:rsidRDefault="0054385C" w:rsidP="00751609">
            <w:pPr>
              <w:pStyle w:val="Tabletext"/>
            </w:pPr>
            <w:r w:rsidRPr="00D15B17">
              <w:t>4</w:t>
            </w:r>
          </w:p>
        </w:tc>
        <w:tc>
          <w:tcPr>
            <w:tcW w:w="2702" w:type="pct"/>
            <w:shd w:val="clear" w:color="auto" w:fill="auto"/>
          </w:tcPr>
          <w:p w:rsidR="0054385C" w:rsidRPr="00D15B17" w:rsidRDefault="0054385C" w:rsidP="00751609">
            <w:pPr>
              <w:pStyle w:val="Tabletext"/>
            </w:pPr>
            <w:r w:rsidRPr="00D15B17">
              <w:t>A variation of the instructions for a use of a chemical product if:</w:t>
            </w:r>
          </w:p>
          <w:p w:rsidR="0054385C" w:rsidRPr="00D15B17" w:rsidRDefault="0054385C" w:rsidP="00751609">
            <w:pPr>
              <w:pStyle w:val="Tablea"/>
            </w:pPr>
            <w:r w:rsidRPr="00D15B17">
              <w:t>(a) the variation is to remove the use of the chemical product from the instructions; and</w:t>
            </w:r>
          </w:p>
          <w:p w:rsidR="0054385C" w:rsidRPr="00D15B17" w:rsidRDefault="0054385C" w:rsidP="00751609">
            <w:pPr>
              <w:pStyle w:val="Tablea"/>
            </w:pPr>
            <w:r w:rsidRPr="00D15B17">
              <w:t>(b) the variation of the instructions will not otherwise modify or affect the instructions for another use of the product</w:t>
            </w:r>
          </w:p>
        </w:tc>
        <w:tc>
          <w:tcPr>
            <w:tcW w:w="1801" w:type="pct"/>
            <w:shd w:val="clear" w:color="auto" w:fill="auto"/>
          </w:tcPr>
          <w:p w:rsidR="0054385C" w:rsidRPr="00D15B17" w:rsidRDefault="0054385C" w:rsidP="00751609">
            <w:pPr>
              <w:pStyle w:val="Tabletext"/>
            </w:pPr>
            <w:r w:rsidRPr="00D15B17">
              <w:t>any registration of a chemical product</w:t>
            </w:r>
          </w:p>
        </w:tc>
      </w:tr>
      <w:tr w:rsidR="0054385C" w:rsidRPr="00D15B17" w:rsidTr="00B43DFF">
        <w:tc>
          <w:tcPr>
            <w:tcW w:w="497" w:type="pct"/>
            <w:shd w:val="clear" w:color="auto" w:fill="auto"/>
          </w:tcPr>
          <w:p w:rsidR="0054385C" w:rsidRPr="00D15B17" w:rsidRDefault="0054385C" w:rsidP="00751609">
            <w:pPr>
              <w:pStyle w:val="Tabletext"/>
              <w:rPr>
                <w:highlight w:val="yellow"/>
              </w:rPr>
            </w:pPr>
            <w:r w:rsidRPr="00D15B17">
              <w:t>5</w:t>
            </w:r>
          </w:p>
        </w:tc>
        <w:tc>
          <w:tcPr>
            <w:tcW w:w="2702" w:type="pct"/>
            <w:shd w:val="clear" w:color="auto" w:fill="auto"/>
          </w:tcPr>
          <w:p w:rsidR="0054385C" w:rsidRPr="00D15B17" w:rsidRDefault="0054385C" w:rsidP="00751609">
            <w:pPr>
              <w:pStyle w:val="Tabletext"/>
            </w:pPr>
            <w:r w:rsidRPr="00D15B17">
              <w:t>A variation of either or both of the following particulars:</w:t>
            </w:r>
          </w:p>
          <w:p w:rsidR="0054385C" w:rsidRPr="00D15B17" w:rsidRDefault="0054385C" w:rsidP="00751609">
            <w:pPr>
              <w:pStyle w:val="Tablea"/>
            </w:pPr>
            <w:r w:rsidRPr="00D15B17">
              <w:t>(a) the name of a manufacturer of a chemical product;</w:t>
            </w:r>
          </w:p>
          <w:p w:rsidR="0054385C" w:rsidRPr="00D15B17" w:rsidRDefault="0054385C" w:rsidP="00751609">
            <w:pPr>
              <w:pStyle w:val="Tablea"/>
              <w:rPr>
                <w:highlight w:val="yellow"/>
              </w:rPr>
            </w:pPr>
            <w:r w:rsidRPr="00D15B17">
              <w:t>(b) the address of each site at which the product is manufactured by a manufacturer</w:t>
            </w:r>
          </w:p>
        </w:tc>
        <w:tc>
          <w:tcPr>
            <w:tcW w:w="1801" w:type="pct"/>
            <w:shd w:val="clear" w:color="auto" w:fill="auto"/>
          </w:tcPr>
          <w:p w:rsidR="0054385C" w:rsidRPr="00D15B17" w:rsidRDefault="0054385C" w:rsidP="00751609">
            <w:pPr>
              <w:pStyle w:val="Tabletext"/>
              <w:rPr>
                <w:highlight w:val="yellow"/>
              </w:rPr>
            </w:pPr>
            <w:r w:rsidRPr="00D15B17">
              <w:t>any registration of a chemical product that is prescribed under subregulation</w:t>
            </w:r>
            <w:r w:rsidR="00D15B17">
              <w:t> </w:t>
            </w:r>
            <w:r w:rsidRPr="00D15B17">
              <w:t>59(1)</w:t>
            </w:r>
          </w:p>
        </w:tc>
      </w:tr>
      <w:tr w:rsidR="0054385C" w:rsidRPr="00D15B17" w:rsidTr="00B43DFF">
        <w:tc>
          <w:tcPr>
            <w:tcW w:w="497" w:type="pct"/>
            <w:tcBorders>
              <w:bottom w:val="single" w:sz="4" w:space="0" w:color="auto"/>
            </w:tcBorders>
            <w:shd w:val="clear" w:color="auto" w:fill="auto"/>
          </w:tcPr>
          <w:p w:rsidR="0054385C" w:rsidRPr="00D15B17" w:rsidRDefault="0054385C" w:rsidP="00751609">
            <w:pPr>
              <w:pStyle w:val="Tabletext"/>
            </w:pPr>
            <w:r w:rsidRPr="00D15B17">
              <w:t>6</w:t>
            </w:r>
          </w:p>
        </w:tc>
        <w:tc>
          <w:tcPr>
            <w:tcW w:w="2702" w:type="pct"/>
            <w:tcBorders>
              <w:bottom w:val="single" w:sz="4" w:space="0" w:color="auto"/>
            </w:tcBorders>
            <w:shd w:val="clear" w:color="auto" w:fill="auto"/>
          </w:tcPr>
          <w:p w:rsidR="0054385C" w:rsidRPr="00D15B17" w:rsidRDefault="0054385C" w:rsidP="00751609">
            <w:pPr>
              <w:pStyle w:val="Tabletext"/>
            </w:pPr>
            <w:r w:rsidRPr="00D15B17">
              <w:t>A variation of an approved label as a result of a notifiable variation mentioned in items</w:t>
            </w:r>
            <w:r w:rsidR="00D15B17">
              <w:t> </w:t>
            </w:r>
            <w:r w:rsidRPr="00D15B17">
              <w:t>3 and 4, but only if a label for the chemical product as varied would not include any misleading or deceptive information about the use, safety, environmental impact or efficacy of the chemical product</w:t>
            </w:r>
          </w:p>
        </w:tc>
        <w:tc>
          <w:tcPr>
            <w:tcW w:w="1801" w:type="pct"/>
            <w:tcBorders>
              <w:bottom w:val="single" w:sz="4" w:space="0" w:color="auto"/>
            </w:tcBorders>
            <w:shd w:val="clear" w:color="auto" w:fill="auto"/>
          </w:tcPr>
          <w:p w:rsidR="0054385C" w:rsidRPr="00D15B17" w:rsidRDefault="0054385C" w:rsidP="00751609">
            <w:pPr>
              <w:pStyle w:val="Tabletext"/>
            </w:pPr>
            <w:r w:rsidRPr="00D15B17">
              <w:t>any approval of a label for containers of chemical products</w:t>
            </w:r>
          </w:p>
        </w:tc>
      </w:tr>
      <w:tr w:rsidR="0054385C" w:rsidRPr="00D15B17" w:rsidTr="00D1497F">
        <w:trPr>
          <w:cantSplit/>
        </w:trPr>
        <w:tc>
          <w:tcPr>
            <w:tcW w:w="497" w:type="pct"/>
            <w:shd w:val="clear" w:color="auto" w:fill="auto"/>
          </w:tcPr>
          <w:p w:rsidR="0054385C" w:rsidRPr="00D15B17" w:rsidRDefault="0054385C" w:rsidP="00751609">
            <w:pPr>
              <w:pStyle w:val="Tabletext"/>
            </w:pPr>
            <w:r w:rsidRPr="00D15B17">
              <w:t>7</w:t>
            </w:r>
          </w:p>
        </w:tc>
        <w:tc>
          <w:tcPr>
            <w:tcW w:w="2702" w:type="pct"/>
            <w:shd w:val="clear" w:color="auto" w:fill="auto"/>
          </w:tcPr>
          <w:p w:rsidR="0054385C" w:rsidRPr="00D15B17" w:rsidRDefault="0054385C" w:rsidP="00751609">
            <w:pPr>
              <w:pStyle w:val="Tabletext"/>
            </w:pPr>
            <w:r w:rsidRPr="00D15B17">
              <w:t>A variation of the name of a chemical product that is to appear on an approved label as mentioned in paragraph</w:t>
            </w:r>
            <w:r w:rsidR="00D15B17">
              <w:t> </w:t>
            </w:r>
            <w:r w:rsidRPr="00D15B17">
              <w:t>17(1)(b), but only if a label for the chemical product as varied would not include any misleading or deceptive information about the use, safety, environmental impact or efficacy of the chemical product</w:t>
            </w:r>
          </w:p>
        </w:tc>
        <w:tc>
          <w:tcPr>
            <w:tcW w:w="1801" w:type="pct"/>
            <w:shd w:val="clear" w:color="auto" w:fill="auto"/>
          </w:tcPr>
          <w:p w:rsidR="0054385C" w:rsidRPr="00D15B17" w:rsidRDefault="0054385C" w:rsidP="00751609">
            <w:pPr>
              <w:pStyle w:val="Tabletext"/>
            </w:pPr>
            <w:r w:rsidRPr="00D15B17">
              <w:t>any approval of a label for containers of chemical products</w:t>
            </w:r>
          </w:p>
        </w:tc>
      </w:tr>
      <w:tr w:rsidR="00B43DFF" w:rsidRPr="00D15B17" w:rsidTr="00B43DFF">
        <w:trPr>
          <w:cantSplit/>
        </w:trPr>
        <w:tc>
          <w:tcPr>
            <w:tcW w:w="497" w:type="pct"/>
            <w:tcBorders>
              <w:bottom w:val="single" w:sz="12" w:space="0" w:color="auto"/>
            </w:tcBorders>
            <w:shd w:val="clear" w:color="auto" w:fill="auto"/>
          </w:tcPr>
          <w:p w:rsidR="00B43DFF" w:rsidRPr="00D15B17" w:rsidRDefault="00B43DFF" w:rsidP="00751609">
            <w:pPr>
              <w:pStyle w:val="Tabletext"/>
            </w:pPr>
            <w:r w:rsidRPr="005C0505">
              <w:t>8</w:t>
            </w:r>
          </w:p>
        </w:tc>
        <w:tc>
          <w:tcPr>
            <w:tcW w:w="2702" w:type="pct"/>
            <w:tcBorders>
              <w:bottom w:val="single" w:sz="12" w:space="0" w:color="auto"/>
            </w:tcBorders>
            <w:shd w:val="clear" w:color="auto" w:fill="auto"/>
          </w:tcPr>
          <w:p w:rsidR="00B43DFF" w:rsidRPr="005C0505" w:rsidRDefault="00B43DFF" w:rsidP="00B43DFF">
            <w:pPr>
              <w:pStyle w:val="Tabletext"/>
            </w:pPr>
            <w:r w:rsidRPr="005C0505">
              <w:t>A variation of one or more constituents of a chemical product if:</w:t>
            </w:r>
          </w:p>
          <w:p w:rsidR="00B43DFF" w:rsidRPr="005C0505" w:rsidRDefault="00B43DFF" w:rsidP="00B43DFF">
            <w:pPr>
              <w:pStyle w:val="Tablea"/>
            </w:pPr>
            <w:r w:rsidRPr="005C0505">
              <w:t>(a) the variation is to replace one or more constituents with a constituent or constituents listed for the product in an interchangeable constituent determination; and</w:t>
            </w:r>
          </w:p>
          <w:p w:rsidR="00B43DFF" w:rsidRPr="005C0505" w:rsidRDefault="00B43DFF" w:rsidP="00B43DFF">
            <w:pPr>
              <w:pStyle w:val="Tablea"/>
            </w:pPr>
            <w:r w:rsidRPr="005C0505">
              <w:t>(b) in the case of a product that has 9 or more constituents entered in the Register for the product—the variation is to no more than 25% of the number of constituents entered in the Register for the product; and</w:t>
            </w:r>
          </w:p>
          <w:p w:rsidR="00B43DFF" w:rsidRPr="00D15B17" w:rsidRDefault="00B43DFF" w:rsidP="00751609">
            <w:pPr>
              <w:pStyle w:val="Tabletext"/>
            </w:pPr>
            <w:r w:rsidRPr="005C0505">
              <w:t>(c) in the case of a product that has less than 9 constituents entered in the Register for the product—the variation is to one or 2 of the constituents entered in the Register for the product</w:t>
            </w:r>
          </w:p>
        </w:tc>
        <w:tc>
          <w:tcPr>
            <w:tcW w:w="1801" w:type="pct"/>
            <w:tcBorders>
              <w:bottom w:val="single" w:sz="12" w:space="0" w:color="auto"/>
            </w:tcBorders>
            <w:shd w:val="clear" w:color="auto" w:fill="auto"/>
          </w:tcPr>
          <w:p w:rsidR="00B43DFF" w:rsidRPr="005C0505" w:rsidRDefault="00B43DFF" w:rsidP="00B43DFF">
            <w:pPr>
              <w:pStyle w:val="Tabletext"/>
            </w:pPr>
            <w:r w:rsidRPr="005C0505">
              <w:t>any registration of a chemical product</w:t>
            </w:r>
          </w:p>
          <w:p w:rsidR="00B43DFF" w:rsidRPr="00D15B17" w:rsidRDefault="00B43DFF" w:rsidP="00751609">
            <w:pPr>
              <w:pStyle w:val="Tabletext"/>
            </w:pPr>
          </w:p>
        </w:tc>
      </w:tr>
    </w:tbl>
    <w:p w:rsidR="0054385C" w:rsidRPr="00D15B17" w:rsidRDefault="0054385C" w:rsidP="0054385C">
      <w:pPr>
        <w:pStyle w:val="subsection"/>
      </w:pPr>
      <w:r w:rsidRPr="00D15B17">
        <w:tab/>
        <w:t>(2)</w:t>
      </w:r>
      <w:r w:rsidRPr="00D15B17">
        <w:tab/>
        <w:t>However, a variation listed in item</w:t>
      </w:r>
      <w:r w:rsidR="00D15B17">
        <w:t> </w:t>
      </w:r>
      <w:r w:rsidRPr="00D15B17">
        <w:t>3 or 4 of the table is only a notifiable variation for a product listed in the item if, at the time the notice for the notifiable variation is lodged, notice is also lodged for a notifiable variation listed in item</w:t>
      </w:r>
      <w:r w:rsidR="00D15B17">
        <w:t> </w:t>
      </w:r>
      <w:r w:rsidRPr="00D15B17">
        <w:t>6 of the table for any approved label for the product.</w:t>
      </w:r>
    </w:p>
    <w:p w:rsidR="00B43DFF" w:rsidRPr="005C0505" w:rsidRDefault="00B43DFF" w:rsidP="00B43DFF">
      <w:pPr>
        <w:pStyle w:val="ActHead5"/>
      </w:pPr>
      <w:bookmarkStart w:id="71" w:name="_Toc475522785"/>
      <w:r w:rsidRPr="00675556">
        <w:rPr>
          <w:rStyle w:val="CharSectno"/>
        </w:rPr>
        <w:t>19AEA</w:t>
      </w:r>
      <w:r w:rsidRPr="005C0505">
        <w:t xml:space="preserve">  Interchangeable constituent determinations</w:t>
      </w:r>
      <w:bookmarkEnd w:id="71"/>
    </w:p>
    <w:p w:rsidR="00B43DFF" w:rsidRPr="005C0505" w:rsidRDefault="00B43DFF" w:rsidP="00B43DFF">
      <w:pPr>
        <w:pStyle w:val="SubsectionHead"/>
      </w:pPr>
      <w:r w:rsidRPr="005C0505">
        <w:t>APVMA may determine interchangeable constituents</w:t>
      </w:r>
    </w:p>
    <w:p w:rsidR="00B43DFF" w:rsidRPr="005C0505" w:rsidRDefault="00B43DFF" w:rsidP="00B43DFF">
      <w:pPr>
        <w:pStyle w:val="subsection"/>
      </w:pPr>
      <w:r w:rsidRPr="005C0505">
        <w:tab/>
        <w:t>(1)</w:t>
      </w:r>
      <w:r w:rsidRPr="005C0505">
        <w:tab/>
        <w:t>The APVMA may, by legislative instrument, determine that one or more constituents of a chemical product or a class of chemical products may be interchanged with another constituent.</w:t>
      </w:r>
    </w:p>
    <w:p w:rsidR="00B43DFF" w:rsidRPr="005C0505" w:rsidRDefault="00B43DFF" w:rsidP="00B43DFF">
      <w:pPr>
        <w:pStyle w:val="subsection"/>
      </w:pPr>
      <w:r w:rsidRPr="005C0505">
        <w:tab/>
        <w:t>(2)</w:t>
      </w:r>
      <w:r w:rsidRPr="005C0505">
        <w:tab/>
        <w:t>Without limiting subregulation (1), the interchangeable constituent determination may authorise a constituent being interchanged with another constituent if one or more requirements specified in the determination are met.</w:t>
      </w:r>
    </w:p>
    <w:p w:rsidR="00B43DFF" w:rsidRPr="005C0505" w:rsidRDefault="00B43DFF" w:rsidP="00B43DFF">
      <w:pPr>
        <w:pStyle w:val="subsection"/>
      </w:pPr>
      <w:r w:rsidRPr="005C0505">
        <w:tab/>
        <w:t>(3)</w:t>
      </w:r>
      <w:r w:rsidRPr="005C0505">
        <w:tab/>
        <w:t>The power under subregulation (1) may be exercised on the APVMA’s own initiative or on application under regulation 19AEB.</w:t>
      </w:r>
    </w:p>
    <w:p w:rsidR="00B43DFF" w:rsidRPr="005C0505" w:rsidRDefault="00B43DFF" w:rsidP="00B43DFF">
      <w:pPr>
        <w:pStyle w:val="subsection"/>
      </w:pPr>
      <w:r w:rsidRPr="005C0505">
        <w:tab/>
        <w:t>(4)</w:t>
      </w:r>
      <w:r w:rsidRPr="005C0505">
        <w:tab/>
        <w:t>If an interchangeable constituent determination can be made in relation to a class of chemical products, or varied so that it applies to a class of chemical products, the APVMA must make or, if varying a determination, vary the determination accordingly.</w:t>
      </w:r>
    </w:p>
    <w:p w:rsidR="00B43DFF" w:rsidRPr="005C0505" w:rsidRDefault="00B43DFF" w:rsidP="00B43DFF">
      <w:pPr>
        <w:pStyle w:val="SubsectionHead"/>
      </w:pPr>
      <w:r w:rsidRPr="005C0505">
        <w:t>APVMA to be satisfied of certain matters</w:t>
      </w:r>
    </w:p>
    <w:p w:rsidR="00B43DFF" w:rsidRPr="005C0505" w:rsidRDefault="00B43DFF" w:rsidP="00B43DFF">
      <w:pPr>
        <w:pStyle w:val="subsection"/>
      </w:pPr>
      <w:r w:rsidRPr="005C0505">
        <w:tab/>
        <w:t>(5)</w:t>
      </w:r>
      <w:r w:rsidRPr="005C0505">
        <w:tab/>
        <w:t>Before making or varying an interchangeable constituent determination, the APVMA must be satisfied that:</w:t>
      </w:r>
    </w:p>
    <w:p w:rsidR="00B43DFF" w:rsidRPr="005C0505" w:rsidRDefault="00B43DFF" w:rsidP="00B43DFF">
      <w:pPr>
        <w:pStyle w:val="paragraph"/>
      </w:pPr>
      <w:r w:rsidRPr="005C0505">
        <w:tab/>
        <w:t>(a)</w:t>
      </w:r>
      <w:r w:rsidRPr="005C0505">
        <w:tab/>
        <w:t>the constituent to be interchanged is not an active constituent of the product; and</w:t>
      </w:r>
    </w:p>
    <w:p w:rsidR="00B43DFF" w:rsidRPr="005C0505" w:rsidRDefault="00B43DFF" w:rsidP="00B43DFF">
      <w:pPr>
        <w:pStyle w:val="paragraph"/>
      </w:pPr>
      <w:r w:rsidRPr="005C0505">
        <w:tab/>
        <w:t>(b)</w:t>
      </w:r>
      <w:r w:rsidRPr="005C0505">
        <w:tab/>
        <w:t>the interchange of the constituents does not introduce material of human or animal origin into the product; and</w:t>
      </w:r>
    </w:p>
    <w:p w:rsidR="00B43DFF" w:rsidRPr="005C0505" w:rsidRDefault="00B43DFF" w:rsidP="00B43DFF">
      <w:pPr>
        <w:pStyle w:val="paragraph"/>
      </w:pPr>
      <w:r w:rsidRPr="005C0505">
        <w:tab/>
        <w:t>(c)</w:t>
      </w:r>
      <w:r w:rsidRPr="005C0505">
        <w:tab/>
        <w:t>the interchange of the constituents would not require variation to:</w:t>
      </w:r>
    </w:p>
    <w:p w:rsidR="00B43DFF" w:rsidRPr="005C0505" w:rsidRDefault="00B43DFF" w:rsidP="00B43DFF">
      <w:pPr>
        <w:pStyle w:val="paragraphsub"/>
      </w:pPr>
      <w:r w:rsidRPr="005C0505">
        <w:tab/>
        <w:t>(i)</w:t>
      </w:r>
      <w:r w:rsidRPr="005C0505">
        <w:tab/>
        <w:t>the signal words required by the current Poisons Standard to be contained on the label of the product; or</w:t>
      </w:r>
    </w:p>
    <w:p w:rsidR="00B43DFF" w:rsidRPr="005C0505" w:rsidRDefault="00B43DFF" w:rsidP="00B43DFF">
      <w:pPr>
        <w:pStyle w:val="paragraphsub"/>
      </w:pPr>
      <w:r w:rsidRPr="005C0505">
        <w:tab/>
        <w:t>(ii)</w:t>
      </w:r>
      <w:r w:rsidRPr="005C0505">
        <w:tab/>
        <w:t>the formulation type of the product entered in the Register; and</w:t>
      </w:r>
    </w:p>
    <w:p w:rsidR="00B43DFF" w:rsidRPr="005C0505" w:rsidRDefault="00B43DFF" w:rsidP="00B43DFF">
      <w:pPr>
        <w:pStyle w:val="paragraph"/>
      </w:pPr>
      <w:r w:rsidRPr="005C0505">
        <w:tab/>
        <w:t>(d)</w:t>
      </w:r>
      <w:r w:rsidRPr="005C0505">
        <w:tab/>
        <w:t>after the constituents are interchanged, the chemical product would continue to:</w:t>
      </w:r>
    </w:p>
    <w:p w:rsidR="00B43DFF" w:rsidRPr="005C0505" w:rsidRDefault="00B43DFF" w:rsidP="00B43DFF">
      <w:pPr>
        <w:pStyle w:val="paragraphsub"/>
      </w:pPr>
      <w:r w:rsidRPr="005C0505">
        <w:tab/>
        <w:t>(i)</w:t>
      </w:r>
      <w:r w:rsidRPr="005C0505">
        <w:tab/>
        <w:t>meet the safety criteria, the trade criteria and the efficacy criteria; and</w:t>
      </w:r>
    </w:p>
    <w:p w:rsidR="00B43DFF" w:rsidRPr="005C0505" w:rsidRDefault="00B43DFF" w:rsidP="00B43DFF">
      <w:pPr>
        <w:pStyle w:val="paragraphsub"/>
      </w:pPr>
      <w:r w:rsidRPr="005C0505">
        <w:tab/>
        <w:t>(ii)</w:t>
      </w:r>
      <w:r w:rsidRPr="005C0505">
        <w:tab/>
        <w:t>comply with any requirements prescribed for the purposes of paragraph 8A(b) or 41(1)(c) of the Code.</w:t>
      </w:r>
    </w:p>
    <w:p w:rsidR="00B43DFF" w:rsidRPr="005C0505" w:rsidRDefault="00B43DFF" w:rsidP="00B43DFF">
      <w:pPr>
        <w:pStyle w:val="subsection"/>
      </w:pPr>
      <w:r w:rsidRPr="005C0505">
        <w:tab/>
        <w:t>(6)</w:t>
      </w:r>
      <w:r w:rsidRPr="005C0505">
        <w:tab/>
        <w:t>For the purposes of being satisfied of the matters mentioned in subregulation (5), the APVMA must have regard to any requirements to which the interchange of a constituent is, or could be, subject.</w:t>
      </w:r>
    </w:p>
    <w:p w:rsidR="00B43DFF" w:rsidRPr="005C0505" w:rsidRDefault="00B43DFF" w:rsidP="00B43DFF">
      <w:pPr>
        <w:pStyle w:val="SubsectionHead"/>
      </w:pPr>
      <w:r w:rsidRPr="005C0505">
        <w:t>Variation or revocation of an interchangeable constituent determination</w:t>
      </w:r>
    </w:p>
    <w:p w:rsidR="00B43DFF" w:rsidRPr="005C0505" w:rsidRDefault="00B43DFF" w:rsidP="00B43DFF">
      <w:pPr>
        <w:pStyle w:val="subsection"/>
      </w:pPr>
      <w:r w:rsidRPr="005C0505">
        <w:tab/>
        <w:t>(7)</w:t>
      </w:r>
      <w:r w:rsidRPr="005C0505">
        <w:tab/>
        <w:t>If the APVMA proposes to vary or revoke an interchangeable constituent determination, the APVMA must:</w:t>
      </w:r>
    </w:p>
    <w:p w:rsidR="00B43DFF" w:rsidRPr="005C0505" w:rsidRDefault="00B43DFF" w:rsidP="00B43DFF">
      <w:pPr>
        <w:pStyle w:val="paragraph"/>
      </w:pPr>
      <w:r w:rsidRPr="005C0505">
        <w:tab/>
        <w:t xml:space="preserve">(a) </w:t>
      </w:r>
      <w:r w:rsidRPr="005C0505">
        <w:tab/>
        <w:t>publish on its website a notice setting out the proposed variation or reasons for the proposed revocation; and</w:t>
      </w:r>
    </w:p>
    <w:p w:rsidR="00B43DFF" w:rsidRPr="005C0505" w:rsidRDefault="00B43DFF" w:rsidP="00B43DFF">
      <w:pPr>
        <w:pStyle w:val="paragraph"/>
      </w:pPr>
      <w:r w:rsidRPr="005C0505">
        <w:tab/>
        <w:t>(b)</w:t>
      </w:r>
      <w:r w:rsidRPr="005C0505">
        <w:tab/>
        <w:t xml:space="preserve">invite written submissions on the variation or revocation to be made on or before a specified date (the </w:t>
      </w:r>
      <w:r w:rsidRPr="005C0505">
        <w:rPr>
          <w:b/>
          <w:i/>
        </w:rPr>
        <w:t>consultation period</w:t>
      </w:r>
      <w:r w:rsidRPr="005C0505">
        <w:t>).</w:t>
      </w:r>
    </w:p>
    <w:p w:rsidR="00B43DFF" w:rsidRPr="005C0505" w:rsidRDefault="00B43DFF" w:rsidP="00B43DFF">
      <w:pPr>
        <w:pStyle w:val="subsection"/>
      </w:pPr>
      <w:r w:rsidRPr="005C0505">
        <w:tab/>
        <w:t>(8)</w:t>
      </w:r>
      <w:r w:rsidRPr="005C0505">
        <w:tab/>
        <w:t>The notice must:</w:t>
      </w:r>
    </w:p>
    <w:p w:rsidR="00B43DFF" w:rsidRPr="005C0505" w:rsidRDefault="00B43DFF" w:rsidP="00B43DFF">
      <w:pPr>
        <w:pStyle w:val="paragraph"/>
      </w:pPr>
      <w:r w:rsidRPr="005C0505">
        <w:tab/>
        <w:t>(a)</w:t>
      </w:r>
      <w:r w:rsidRPr="005C0505">
        <w:tab/>
        <w:t>be published at least 28 days before the interchangeable constituent determination is so varied or revoked; and</w:t>
      </w:r>
    </w:p>
    <w:p w:rsidR="00B43DFF" w:rsidRPr="005C0505" w:rsidRDefault="00B43DFF" w:rsidP="00B43DFF">
      <w:pPr>
        <w:pStyle w:val="paragraph"/>
      </w:pPr>
      <w:r w:rsidRPr="005C0505">
        <w:tab/>
        <w:t>(b)</w:t>
      </w:r>
      <w:r w:rsidRPr="005C0505">
        <w:tab/>
        <w:t>remain on the APVMA’s website until the determination is so varied or revoked.</w:t>
      </w:r>
    </w:p>
    <w:p w:rsidR="00B43DFF" w:rsidRPr="005C0505" w:rsidRDefault="00B43DFF" w:rsidP="00B43DFF">
      <w:pPr>
        <w:pStyle w:val="subsection"/>
      </w:pPr>
      <w:r w:rsidRPr="005C0505">
        <w:tab/>
        <w:t>(9)</w:t>
      </w:r>
      <w:r w:rsidRPr="005C0505">
        <w:tab/>
        <w:t>The APVMA must consider submissions made during the consultation period.</w:t>
      </w:r>
    </w:p>
    <w:p w:rsidR="00B43DFF" w:rsidRPr="005C0505" w:rsidRDefault="00B43DFF" w:rsidP="00B43DFF">
      <w:pPr>
        <w:pStyle w:val="subsection"/>
      </w:pPr>
      <w:r w:rsidRPr="005C0505">
        <w:tab/>
        <w:t>(10)</w:t>
      </w:r>
      <w:r w:rsidRPr="005C0505">
        <w:tab/>
        <w:t>The APVMA may make a submission public, unless the person that made the submission has requested that the submission, or a part of it, be kept confidential.</w:t>
      </w:r>
    </w:p>
    <w:p w:rsidR="00B43DFF" w:rsidRPr="005C0505" w:rsidRDefault="00B43DFF" w:rsidP="00B43DFF">
      <w:pPr>
        <w:pStyle w:val="ActHead5"/>
      </w:pPr>
      <w:bookmarkStart w:id="72" w:name="_Toc475522786"/>
      <w:r w:rsidRPr="00675556">
        <w:rPr>
          <w:rStyle w:val="CharSectno"/>
        </w:rPr>
        <w:t>19AEB</w:t>
      </w:r>
      <w:r w:rsidRPr="005C0505">
        <w:t xml:space="preserve">  Applying for an interchangeable constituent determination</w:t>
      </w:r>
      <w:bookmarkEnd w:id="72"/>
    </w:p>
    <w:p w:rsidR="00B43DFF" w:rsidRPr="005C0505" w:rsidRDefault="00B43DFF" w:rsidP="00B43DFF">
      <w:pPr>
        <w:pStyle w:val="subsection"/>
      </w:pPr>
      <w:r w:rsidRPr="005C0505">
        <w:tab/>
        <w:t>(1)</w:t>
      </w:r>
      <w:r w:rsidRPr="005C0505">
        <w:tab/>
        <w:t>A person may apply to the APVMA for the making of an interchangeable constituent determination in relation to a chemical product or a class of chemical products.</w:t>
      </w:r>
    </w:p>
    <w:p w:rsidR="00B43DFF" w:rsidRPr="005C0505" w:rsidRDefault="00B43DFF" w:rsidP="00B43DFF">
      <w:pPr>
        <w:pStyle w:val="subsection"/>
      </w:pPr>
      <w:r w:rsidRPr="005C0505">
        <w:tab/>
        <w:t>(2)</w:t>
      </w:r>
      <w:r w:rsidRPr="005C0505">
        <w:tab/>
        <w:t>The application must specify the following for each constituent covered by the application:</w:t>
      </w:r>
    </w:p>
    <w:p w:rsidR="00B43DFF" w:rsidRPr="005C0505" w:rsidRDefault="00B43DFF" w:rsidP="00B43DFF">
      <w:pPr>
        <w:pStyle w:val="paragraph"/>
      </w:pPr>
      <w:r w:rsidRPr="005C0505">
        <w:tab/>
        <w:t>(a)</w:t>
      </w:r>
      <w:r w:rsidRPr="005C0505">
        <w:tab/>
        <w:t>the identity of the constituent, including:</w:t>
      </w:r>
    </w:p>
    <w:p w:rsidR="00B43DFF" w:rsidRPr="005C0505" w:rsidRDefault="00B43DFF" w:rsidP="00B43DFF">
      <w:pPr>
        <w:pStyle w:val="paragraphsub"/>
      </w:pPr>
      <w:r w:rsidRPr="005C0505">
        <w:tab/>
        <w:t>(i)</w:t>
      </w:r>
      <w:r w:rsidRPr="005C0505">
        <w:tab/>
        <w:t>the common name of the constituent; and</w:t>
      </w:r>
    </w:p>
    <w:p w:rsidR="00B43DFF" w:rsidRPr="005C0505" w:rsidRDefault="00B43DFF" w:rsidP="00B43DFF">
      <w:pPr>
        <w:pStyle w:val="paragraphsub"/>
      </w:pPr>
      <w:r w:rsidRPr="005C0505">
        <w:tab/>
        <w:t>(ii)</w:t>
      </w:r>
      <w:r w:rsidRPr="005C0505">
        <w:tab/>
        <w:t>if a name is given to the constituent by the International Union of Pure and Applied Chemistry—that name; and</w:t>
      </w:r>
    </w:p>
    <w:p w:rsidR="00B43DFF" w:rsidRPr="005C0505" w:rsidRDefault="00B43DFF" w:rsidP="00B43DFF">
      <w:pPr>
        <w:pStyle w:val="paragraphsub"/>
      </w:pPr>
      <w:r w:rsidRPr="005C0505">
        <w:tab/>
        <w:t>(iii)</w:t>
      </w:r>
      <w:r w:rsidRPr="005C0505">
        <w:tab/>
        <w:t>the chemical abstract service number for the constituent;</w:t>
      </w:r>
    </w:p>
    <w:p w:rsidR="00B43DFF" w:rsidRPr="005C0505" w:rsidRDefault="00B43DFF" w:rsidP="00B43DFF">
      <w:pPr>
        <w:pStyle w:val="paragraph"/>
      </w:pPr>
      <w:r w:rsidRPr="005C0505">
        <w:tab/>
        <w:t>(b)</w:t>
      </w:r>
      <w:r w:rsidRPr="005C0505">
        <w:tab/>
        <w:t>the purpose of the constituent in the chemical product;</w:t>
      </w:r>
    </w:p>
    <w:p w:rsidR="00B43DFF" w:rsidRPr="005C0505" w:rsidRDefault="00B43DFF" w:rsidP="00B43DFF">
      <w:pPr>
        <w:pStyle w:val="paragraph"/>
      </w:pPr>
      <w:r w:rsidRPr="005C0505">
        <w:tab/>
        <w:t>(c)</w:t>
      </w:r>
      <w:r w:rsidRPr="005C0505">
        <w:tab/>
        <w:t>any requirements (including, for example, minimum purity or other quality specifications) for the constituent.</w:t>
      </w:r>
    </w:p>
    <w:p w:rsidR="00B43DFF" w:rsidRPr="005C0505" w:rsidRDefault="00B43DFF" w:rsidP="00B43DFF">
      <w:pPr>
        <w:pStyle w:val="subsection"/>
      </w:pPr>
      <w:r w:rsidRPr="005C0505">
        <w:tab/>
        <w:t>(3)</w:t>
      </w:r>
      <w:r w:rsidRPr="005C0505">
        <w:tab/>
        <w:t>The APVMA must make an interchangeable constituent determination if the APVMA is satisfied:</w:t>
      </w:r>
    </w:p>
    <w:p w:rsidR="00B43DFF" w:rsidRPr="005C0505" w:rsidRDefault="00B43DFF" w:rsidP="00B43DFF">
      <w:pPr>
        <w:pStyle w:val="paragraph"/>
      </w:pPr>
      <w:r w:rsidRPr="005C0505">
        <w:tab/>
        <w:t>(a)</w:t>
      </w:r>
      <w:r w:rsidRPr="005C0505">
        <w:tab/>
        <w:t>that the application meets the application requirements; and</w:t>
      </w:r>
    </w:p>
    <w:p w:rsidR="00B43DFF" w:rsidRPr="005C0505" w:rsidRDefault="00B43DFF" w:rsidP="00B43DFF">
      <w:pPr>
        <w:pStyle w:val="paragraph"/>
      </w:pPr>
      <w:r w:rsidRPr="005C0505">
        <w:tab/>
        <w:t>(b)</w:t>
      </w:r>
      <w:r w:rsidRPr="005C0505">
        <w:tab/>
        <w:t>of the matters mentioned in subregulation 19AEA(5).</w:t>
      </w:r>
    </w:p>
    <w:p w:rsidR="00B43DFF" w:rsidRPr="005C0505" w:rsidRDefault="00B43DFF" w:rsidP="00B43DFF">
      <w:pPr>
        <w:pStyle w:val="subsection"/>
      </w:pPr>
      <w:r w:rsidRPr="005C0505">
        <w:tab/>
        <w:t>(4)</w:t>
      </w:r>
      <w:r w:rsidRPr="005C0505">
        <w:tab/>
        <w:t>The APVMA must, within 14 days of making an interchangeable constituent determination:</w:t>
      </w:r>
    </w:p>
    <w:p w:rsidR="00B43DFF" w:rsidRPr="005C0505" w:rsidRDefault="00B43DFF" w:rsidP="00B43DFF">
      <w:pPr>
        <w:pStyle w:val="paragraph"/>
      </w:pPr>
      <w:r w:rsidRPr="005C0505">
        <w:tab/>
        <w:t>(a)</w:t>
      </w:r>
      <w:r w:rsidRPr="005C0505">
        <w:tab/>
        <w:t>inform the applicant, in writing, of that fact; and</w:t>
      </w:r>
    </w:p>
    <w:p w:rsidR="00B43DFF" w:rsidRPr="005C0505" w:rsidRDefault="00B43DFF" w:rsidP="00B43DFF">
      <w:pPr>
        <w:pStyle w:val="paragraph"/>
      </w:pPr>
      <w:r w:rsidRPr="005C0505">
        <w:tab/>
        <w:t>(b)</w:t>
      </w:r>
      <w:r w:rsidRPr="005C0505">
        <w:tab/>
        <w:t>provide the applicant with a copy of the determination.</w:t>
      </w:r>
    </w:p>
    <w:p w:rsidR="00B43DFF" w:rsidRPr="005C0505" w:rsidRDefault="00B43DFF" w:rsidP="00B43DFF">
      <w:pPr>
        <w:pStyle w:val="notetext"/>
      </w:pPr>
      <w:r w:rsidRPr="005C0505">
        <w:t>Note:</w:t>
      </w:r>
      <w:r w:rsidRPr="005C0505">
        <w:tab/>
        <w:t>For notification requirements if the APVMA refuses an application, see section 8G of the Code.</w:t>
      </w:r>
    </w:p>
    <w:p w:rsidR="00B43DFF" w:rsidRPr="005C0505" w:rsidRDefault="00B43DFF" w:rsidP="00B43DFF">
      <w:pPr>
        <w:pStyle w:val="subsection"/>
      </w:pPr>
      <w:r w:rsidRPr="005C0505">
        <w:tab/>
        <w:t>(5)</w:t>
      </w:r>
      <w:r w:rsidRPr="005C0505">
        <w:tab/>
        <w:t>The following provisions of the Code apply in relation to an application under subregulation (1) as if the application were an application made under the Code in relation to an active constituent for a proposed or existing chemical product:</w:t>
      </w:r>
    </w:p>
    <w:p w:rsidR="00B43DFF" w:rsidRPr="005C0505" w:rsidRDefault="00B43DFF" w:rsidP="00B43DFF">
      <w:pPr>
        <w:pStyle w:val="paragraph"/>
      </w:pPr>
      <w:r w:rsidRPr="005C0505">
        <w:tab/>
        <w:t>(a)</w:t>
      </w:r>
      <w:r w:rsidRPr="005C0505">
        <w:tab/>
        <w:t>section 157 (samples to be given for analysis);</w:t>
      </w:r>
    </w:p>
    <w:p w:rsidR="00B43DFF" w:rsidRPr="005C0505" w:rsidRDefault="00B43DFF" w:rsidP="00B43DFF">
      <w:pPr>
        <w:pStyle w:val="paragraph"/>
      </w:pPr>
      <w:r w:rsidRPr="005C0505">
        <w:tab/>
        <w:t>(b)</w:t>
      </w:r>
      <w:r w:rsidRPr="005C0505">
        <w:tab/>
        <w:t>section 159 (requiring information to determine an application).</w:t>
      </w:r>
    </w:p>
    <w:p w:rsidR="00B43DFF" w:rsidRPr="005C0505" w:rsidRDefault="00B43DFF" w:rsidP="00B43DFF">
      <w:pPr>
        <w:pStyle w:val="notetext"/>
      </w:pPr>
      <w:r w:rsidRPr="005C0505">
        <w:t>Note 1:</w:t>
      </w:r>
      <w:r w:rsidRPr="005C0505">
        <w:tab/>
        <w:t>A number of provisions in the Code apply automatically in relation to applications made under it (including applications made under these Regulations). See, for example, sections 8B to 8D, and sections 8G, 8S, 156A, 164 and 165, of the Code.</w:t>
      </w:r>
    </w:p>
    <w:p w:rsidR="00B43DFF" w:rsidRPr="005C0505" w:rsidRDefault="00B43DFF" w:rsidP="00B43DFF">
      <w:pPr>
        <w:pStyle w:val="notetext"/>
      </w:pPr>
      <w:r w:rsidRPr="005C0505">
        <w:t>Note 2:</w:t>
      </w:r>
      <w:r w:rsidRPr="005C0505">
        <w:tab/>
        <w:t>Regulation 19AEC applies certain other provisions in relation to applications made under this regulation.</w:t>
      </w:r>
    </w:p>
    <w:p w:rsidR="00B43DFF" w:rsidRPr="005C0505" w:rsidRDefault="00B43DFF" w:rsidP="00B43DFF">
      <w:pPr>
        <w:pStyle w:val="ActHead5"/>
      </w:pPr>
      <w:bookmarkStart w:id="73" w:name="_Toc475522787"/>
      <w:r w:rsidRPr="00675556">
        <w:rPr>
          <w:rStyle w:val="CharSectno"/>
        </w:rPr>
        <w:t>19AEC</w:t>
      </w:r>
      <w:r w:rsidRPr="005C0505">
        <w:t xml:space="preserve">  Limits on information that may be used for interchangeable constituent determinations</w:t>
      </w:r>
      <w:bookmarkEnd w:id="73"/>
    </w:p>
    <w:p w:rsidR="00B43DFF" w:rsidRPr="005C0505" w:rsidRDefault="00B43DFF" w:rsidP="00B43DFF">
      <w:pPr>
        <w:pStyle w:val="SubsectionHead"/>
      </w:pPr>
      <w:r w:rsidRPr="005C0505">
        <w:t>Overseas trials and experiments, consultation and information, reports or samples</w:t>
      </w:r>
    </w:p>
    <w:p w:rsidR="00B43DFF" w:rsidRPr="005C0505" w:rsidRDefault="00B43DFF" w:rsidP="00B43DFF">
      <w:pPr>
        <w:pStyle w:val="subsection"/>
      </w:pPr>
      <w:r w:rsidRPr="005C0505">
        <w:tab/>
        <w:t>(1)</w:t>
      </w:r>
      <w:r w:rsidRPr="005C0505">
        <w:tab/>
        <w:t>The following provisions apply in relation to the making, variation or revocation of an interchangeable constituent determination as if the constituent to which the determination relates were an active constituent for a proposed or existing chemical product:</w:t>
      </w:r>
    </w:p>
    <w:p w:rsidR="00B43DFF" w:rsidRPr="005C0505" w:rsidRDefault="00B43DFF" w:rsidP="00B43DFF">
      <w:pPr>
        <w:pStyle w:val="paragraph"/>
      </w:pPr>
      <w:r w:rsidRPr="005C0505">
        <w:tab/>
        <w:t>(a)</w:t>
      </w:r>
      <w:r w:rsidRPr="005C0505">
        <w:tab/>
        <w:t>section 159 of the Code (requiring information to determine an application);</w:t>
      </w:r>
    </w:p>
    <w:p w:rsidR="00B43DFF" w:rsidRPr="005C0505" w:rsidRDefault="00B43DFF" w:rsidP="00B43DFF">
      <w:pPr>
        <w:pStyle w:val="paragraph"/>
      </w:pPr>
      <w:r w:rsidRPr="005C0505">
        <w:tab/>
        <w:t>(b)</w:t>
      </w:r>
      <w:r w:rsidRPr="005C0505">
        <w:tab/>
        <w:t>subsections 160(2) and (3) of the Code (overseas trials and experiments);</w:t>
      </w:r>
    </w:p>
    <w:p w:rsidR="00B43DFF" w:rsidRPr="005C0505" w:rsidRDefault="00B43DFF" w:rsidP="00B43DFF">
      <w:pPr>
        <w:pStyle w:val="paragraph"/>
      </w:pPr>
      <w:r w:rsidRPr="005C0505">
        <w:tab/>
        <w:t>(c)</w:t>
      </w:r>
      <w:r w:rsidRPr="005C0505">
        <w:tab/>
        <w:t xml:space="preserve">section 8 of the </w:t>
      </w:r>
      <w:r w:rsidRPr="005C0505">
        <w:rPr>
          <w:i/>
        </w:rPr>
        <w:t xml:space="preserve">Agricultural and Veterinary Chemicals (Administration) Act 1992 </w:t>
      </w:r>
      <w:r w:rsidRPr="005C0505">
        <w:t>(consultation).</w:t>
      </w:r>
    </w:p>
    <w:p w:rsidR="00B43DFF" w:rsidRPr="005C0505" w:rsidRDefault="00B43DFF" w:rsidP="00B43DFF">
      <w:pPr>
        <w:pStyle w:val="SubsectionHead"/>
      </w:pPr>
      <w:r w:rsidRPr="005C0505">
        <w:t>Limits on use of information</w:t>
      </w:r>
    </w:p>
    <w:p w:rsidR="00B43DFF" w:rsidRPr="005C0505" w:rsidRDefault="00B43DFF" w:rsidP="00B43DFF">
      <w:pPr>
        <w:pStyle w:val="subsection"/>
      </w:pPr>
      <w:r w:rsidRPr="005C0505">
        <w:tab/>
        <w:t>(2)</w:t>
      </w:r>
      <w:r w:rsidRPr="005C0505">
        <w:tab/>
        <w:t>The APVMA must not use information given to it in connection with an application under the Code:</w:t>
      </w:r>
    </w:p>
    <w:p w:rsidR="00B43DFF" w:rsidRPr="005C0505" w:rsidRDefault="00B43DFF" w:rsidP="00B43DFF">
      <w:pPr>
        <w:pStyle w:val="paragraph"/>
      </w:pPr>
      <w:r w:rsidRPr="005C0505">
        <w:tab/>
        <w:t>(a)</w:t>
      </w:r>
      <w:r w:rsidRPr="005C0505">
        <w:tab/>
        <w:t>to assess an application made under regulation 19AEB; or</w:t>
      </w:r>
    </w:p>
    <w:p w:rsidR="00B43DFF" w:rsidRPr="005C0505" w:rsidRDefault="00B43DFF" w:rsidP="00B43DFF">
      <w:pPr>
        <w:pStyle w:val="paragraph"/>
      </w:pPr>
      <w:r w:rsidRPr="005C0505">
        <w:tab/>
        <w:t>(b)</w:t>
      </w:r>
      <w:r w:rsidRPr="005C0505">
        <w:tab/>
        <w:t>to make any other decision in relation to the making, variation or revocation of an interchangeable constituent determination;</w:t>
      </w:r>
    </w:p>
    <w:p w:rsidR="00B43DFF" w:rsidRPr="005C0505" w:rsidRDefault="00B43DFF" w:rsidP="00B43DFF">
      <w:pPr>
        <w:pStyle w:val="subsection2"/>
      </w:pPr>
      <w:r w:rsidRPr="005C0505">
        <w:t>unless the information was given to it in connection with the application mentioned in paragraph (a) or the decision mentioned in paragraph (b).</w:t>
      </w:r>
    </w:p>
    <w:p w:rsidR="00B43DFF" w:rsidRPr="005C0505" w:rsidRDefault="00B43DFF" w:rsidP="00B43DFF">
      <w:pPr>
        <w:pStyle w:val="subsection"/>
      </w:pPr>
      <w:r w:rsidRPr="005C0505">
        <w:tab/>
        <w:t>(3)</w:t>
      </w:r>
      <w:r w:rsidRPr="005C0505">
        <w:tab/>
        <w:t xml:space="preserve">A person or body consulted under section 8 of the </w:t>
      </w:r>
      <w:r w:rsidRPr="005C0505">
        <w:rPr>
          <w:i/>
        </w:rPr>
        <w:t>Agricultural and Veterinary Chemicals (Administration) Act 1992</w:t>
      </w:r>
      <w:r w:rsidRPr="005C0505">
        <w:t>, as that section applies under subregulation (1), must not, for the purposes of providing information or advice in relation to the making, variation or revocation of an interchangeable constituent determination, use information that the APVMA must not, under subregulation (2), use in relation to the interchangeable constituent determination.</w:t>
      </w:r>
    </w:p>
    <w:p w:rsidR="00B43DFF" w:rsidRPr="005C0505" w:rsidRDefault="00B43DFF" w:rsidP="00B43DFF">
      <w:pPr>
        <w:pStyle w:val="subsection"/>
      </w:pPr>
      <w:r w:rsidRPr="005C0505">
        <w:tab/>
        <w:t>(4)</w:t>
      </w:r>
      <w:r w:rsidRPr="005C0505">
        <w:tab/>
        <w:t>The following provisions of the Code apply in relation to subregulations (2) and (3) in the same way as they apply in relation to subsections 34G(1) and (3) of the Code:</w:t>
      </w:r>
    </w:p>
    <w:p w:rsidR="00B43DFF" w:rsidRPr="005C0505" w:rsidRDefault="00B43DFF" w:rsidP="00B43DFF">
      <w:pPr>
        <w:pStyle w:val="paragraph"/>
      </w:pPr>
      <w:r w:rsidRPr="005C0505">
        <w:tab/>
        <w:t>(a)</w:t>
      </w:r>
      <w:r w:rsidRPr="005C0505">
        <w:tab/>
        <w:t>subsections 34G(1B) and (2);</w:t>
      </w:r>
    </w:p>
    <w:p w:rsidR="00B43DFF" w:rsidRPr="005C0505" w:rsidRDefault="00B43DFF" w:rsidP="00B43DFF">
      <w:pPr>
        <w:pStyle w:val="paragraph"/>
      </w:pPr>
      <w:r w:rsidRPr="005C0505">
        <w:tab/>
        <w:t>(b)</w:t>
      </w:r>
      <w:r w:rsidRPr="005C0505">
        <w:tab/>
        <w:t>sections 34H to 34M.</w:t>
      </w:r>
    </w:p>
    <w:p w:rsidR="00B43DFF" w:rsidRPr="005C0505" w:rsidRDefault="00B43DFF" w:rsidP="00B43DFF">
      <w:pPr>
        <w:pStyle w:val="subsection"/>
      </w:pPr>
      <w:r w:rsidRPr="005C0505">
        <w:tab/>
        <w:t>(5)</w:t>
      </w:r>
      <w:r w:rsidRPr="005C0505">
        <w:tab/>
        <w:t>For subregulation (4), the condition in subsection 34J(4) of the Code is taken to be replaced by the condition that:</w:t>
      </w:r>
    </w:p>
    <w:p w:rsidR="00B43DFF" w:rsidRPr="005C0505" w:rsidRDefault="00B43DFF" w:rsidP="00B43DFF">
      <w:pPr>
        <w:pStyle w:val="paragraph"/>
      </w:pPr>
      <w:r w:rsidRPr="005C0505">
        <w:tab/>
        <w:t>(a)</w:t>
      </w:r>
      <w:r w:rsidRPr="005C0505">
        <w:tab/>
        <w:t>the information relates to the making, variation or revocation of an interchangeable constituent determination in relation to a constituent; and</w:t>
      </w:r>
    </w:p>
    <w:p w:rsidR="00B43DFF" w:rsidRPr="005C0505" w:rsidRDefault="00B43DFF" w:rsidP="00B43DFF">
      <w:pPr>
        <w:pStyle w:val="paragraph"/>
      </w:pPr>
      <w:r w:rsidRPr="005C0505">
        <w:tab/>
        <w:t>(b)</w:t>
      </w:r>
      <w:r w:rsidRPr="005C0505">
        <w:tab/>
        <w:t>the information shows that a matter mentioned in subregulation 19AEA(5) may not be satisfied in relation to the constituent.</w:t>
      </w:r>
    </w:p>
    <w:p w:rsidR="00B43DFF" w:rsidRPr="005C0505" w:rsidRDefault="00B43DFF" w:rsidP="00B43DFF">
      <w:pPr>
        <w:pStyle w:val="subsection"/>
      </w:pPr>
      <w:r w:rsidRPr="005C0505">
        <w:tab/>
        <w:t>(6)</w:t>
      </w:r>
      <w:r w:rsidRPr="005C0505">
        <w:tab/>
        <w:t>For subregulation (4), if the APVMA relies on information to make, vary or revoke an interchangeable constituent determination, a limitation period is taken to apply to the information under section 34M of the Code that ends 3 years after the day the determination is made, varied or revoked.</w:t>
      </w:r>
    </w:p>
    <w:p w:rsidR="0054385C" w:rsidRPr="00D15B17" w:rsidRDefault="0054385C" w:rsidP="0054385C">
      <w:pPr>
        <w:pStyle w:val="ActHead4"/>
      </w:pPr>
      <w:bookmarkStart w:id="74" w:name="_Toc475522788"/>
      <w:r w:rsidRPr="00675556">
        <w:rPr>
          <w:rStyle w:val="CharSubdNo"/>
        </w:rPr>
        <w:t>Subdivision</w:t>
      </w:r>
      <w:r w:rsidR="00D15B17" w:rsidRPr="00675556">
        <w:rPr>
          <w:rStyle w:val="CharSubdNo"/>
        </w:rPr>
        <w:t> </w:t>
      </w:r>
      <w:r w:rsidRPr="00675556">
        <w:rPr>
          <w:rStyle w:val="CharSubdNo"/>
        </w:rPr>
        <w:t>2.2.3</w:t>
      </w:r>
      <w:r w:rsidRPr="00D15B17">
        <w:t>—</w:t>
      </w:r>
      <w:r w:rsidRPr="00675556">
        <w:rPr>
          <w:rStyle w:val="CharSubdText"/>
        </w:rPr>
        <w:t>Prescribed variations</w:t>
      </w:r>
      <w:bookmarkEnd w:id="74"/>
    </w:p>
    <w:p w:rsidR="0054385C" w:rsidRPr="00D15B17" w:rsidRDefault="0054385C" w:rsidP="0054385C">
      <w:pPr>
        <w:pStyle w:val="ActHead5"/>
      </w:pPr>
      <w:bookmarkStart w:id="75" w:name="_Toc475522789"/>
      <w:r w:rsidRPr="00675556">
        <w:rPr>
          <w:rStyle w:val="CharSectno"/>
        </w:rPr>
        <w:t>19AF</w:t>
      </w:r>
      <w:r w:rsidRPr="00D15B17">
        <w:t xml:space="preserve">  Prescribed variations</w:t>
      </w:r>
      <w:bookmarkEnd w:id="75"/>
    </w:p>
    <w:p w:rsidR="0054385C" w:rsidRPr="00D15B17" w:rsidRDefault="0054385C" w:rsidP="0054385C">
      <w:pPr>
        <w:pStyle w:val="subsection"/>
      </w:pPr>
      <w:r w:rsidRPr="00D15B17">
        <w:tab/>
      </w:r>
      <w:r w:rsidRPr="00D15B17">
        <w:tab/>
        <w:t>The following table prescribes, as prescribed variations for the purposes of paragraph</w:t>
      </w:r>
      <w:r w:rsidR="00D15B17">
        <w:t> </w:t>
      </w:r>
      <w:r w:rsidRPr="00D15B17">
        <w:t>26B(4)(b) of the Code, variations of the relevant particulars that are listed in an item in the table, for the registrations listed in the table for that item.</w:t>
      </w:r>
    </w:p>
    <w:p w:rsidR="0054385C" w:rsidRPr="00D15B17" w:rsidRDefault="0054385C" w:rsidP="0054385C">
      <w:pPr>
        <w:pStyle w:val="Tabletext"/>
        <w:rPr>
          <w:i/>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8"/>
        <w:gridCol w:w="3925"/>
        <w:gridCol w:w="3756"/>
      </w:tblGrid>
      <w:tr w:rsidR="0054385C" w:rsidRPr="00D15B17" w:rsidTr="00B43DFF">
        <w:trPr>
          <w:tblHeader/>
        </w:trPr>
        <w:tc>
          <w:tcPr>
            <w:tcW w:w="5000" w:type="pct"/>
            <w:gridSpan w:val="3"/>
            <w:tcBorders>
              <w:top w:val="single" w:sz="12" w:space="0" w:color="auto"/>
              <w:bottom w:val="single" w:sz="6" w:space="0" w:color="auto"/>
            </w:tcBorders>
            <w:shd w:val="clear" w:color="auto" w:fill="auto"/>
          </w:tcPr>
          <w:p w:rsidR="0054385C" w:rsidRPr="00D15B17" w:rsidRDefault="0054385C" w:rsidP="00751609">
            <w:pPr>
              <w:pStyle w:val="TableHeading"/>
            </w:pPr>
            <w:r w:rsidRPr="00D15B17">
              <w:t>Prescribed variations</w:t>
            </w:r>
          </w:p>
        </w:tc>
      </w:tr>
      <w:tr w:rsidR="0054385C" w:rsidRPr="00D15B17" w:rsidTr="00B43DFF">
        <w:trPr>
          <w:tblHeader/>
        </w:trPr>
        <w:tc>
          <w:tcPr>
            <w:tcW w:w="497" w:type="pct"/>
            <w:tcBorders>
              <w:top w:val="single" w:sz="6" w:space="0" w:color="auto"/>
              <w:bottom w:val="single" w:sz="12" w:space="0" w:color="auto"/>
            </w:tcBorders>
            <w:shd w:val="clear" w:color="auto" w:fill="auto"/>
          </w:tcPr>
          <w:p w:rsidR="0054385C" w:rsidRPr="00D15B17" w:rsidRDefault="0054385C" w:rsidP="00751609">
            <w:pPr>
              <w:pStyle w:val="TableHeading"/>
            </w:pPr>
            <w:r w:rsidRPr="00D15B17">
              <w:t>Item</w:t>
            </w:r>
          </w:p>
        </w:tc>
        <w:tc>
          <w:tcPr>
            <w:tcW w:w="2301" w:type="pct"/>
            <w:tcBorders>
              <w:top w:val="single" w:sz="6" w:space="0" w:color="auto"/>
              <w:bottom w:val="single" w:sz="12" w:space="0" w:color="auto"/>
            </w:tcBorders>
            <w:shd w:val="clear" w:color="auto" w:fill="auto"/>
          </w:tcPr>
          <w:p w:rsidR="0054385C" w:rsidRPr="00D15B17" w:rsidRDefault="0054385C" w:rsidP="00751609">
            <w:pPr>
              <w:pStyle w:val="TableHeading"/>
            </w:pPr>
            <w:r w:rsidRPr="00D15B17">
              <w:t>Prescribed variation of relevant particular</w:t>
            </w:r>
          </w:p>
        </w:tc>
        <w:tc>
          <w:tcPr>
            <w:tcW w:w="2202" w:type="pct"/>
            <w:tcBorders>
              <w:top w:val="single" w:sz="6" w:space="0" w:color="auto"/>
              <w:bottom w:val="single" w:sz="12" w:space="0" w:color="auto"/>
            </w:tcBorders>
            <w:shd w:val="clear" w:color="auto" w:fill="auto"/>
          </w:tcPr>
          <w:p w:rsidR="0054385C" w:rsidRPr="00D15B17" w:rsidRDefault="0054385C" w:rsidP="00751609">
            <w:pPr>
              <w:pStyle w:val="TableHeading"/>
            </w:pPr>
            <w:r w:rsidRPr="00D15B17">
              <w:t>Registration</w:t>
            </w:r>
          </w:p>
        </w:tc>
      </w:tr>
      <w:tr w:rsidR="0054385C" w:rsidRPr="00D15B17" w:rsidTr="00B43DFF">
        <w:trPr>
          <w:trHeight w:val="3165"/>
        </w:trPr>
        <w:tc>
          <w:tcPr>
            <w:tcW w:w="497" w:type="pct"/>
            <w:tcBorders>
              <w:top w:val="single" w:sz="12" w:space="0" w:color="auto"/>
              <w:bottom w:val="nil"/>
            </w:tcBorders>
            <w:shd w:val="clear" w:color="auto" w:fill="auto"/>
          </w:tcPr>
          <w:p w:rsidR="0054385C" w:rsidRPr="00D15B17" w:rsidRDefault="0054385C" w:rsidP="00751609">
            <w:pPr>
              <w:pStyle w:val="Tabletext"/>
            </w:pPr>
            <w:r w:rsidRPr="00D15B17">
              <w:t>1</w:t>
            </w:r>
          </w:p>
        </w:tc>
        <w:tc>
          <w:tcPr>
            <w:tcW w:w="2301" w:type="pct"/>
            <w:tcBorders>
              <w:top w:val="single" w:sz="12" w:space="0" w:color="auto"/>
              <w:bottom w:val="nil"/>
            </w:tcBorders>
            <w:shd w:val="clear" w:color="auto" w:fill="auto"/>
          </w:tcPr>
          <w:p w:rsidR="0054385C" w:rsidRPr="00D15B17" w:rsidRDefault="0054385C" w:rsidP="00751609">
            <w:pPr>
              <w:pStyle w:val="Tabletext"/>
            </w:pPr>
            <w:r w:rsidRPr="00D15B17">
              <w:t>A variation of either or both of the following particulars:</w:t>
            </w:r>
          </w:p>
          <w:p w:rsidR="0054385C" w:rsidRPr="00D15B17" w:rsidRDefault="0054385C" w:rsidP="00751609">
            <w:pPr>
              <w:pStyle w:val="Tablea"/>
            </w:pPr>
            <w:r w:rsidRPr="00D15B17">
              <w:t>(a) the name of a manufacturer in Australia of a chemical product;</w:t>
            </w:r>
          </w:p>
          <w:p w:rsidR="0054385C" w:rsidRPr="00D15B17" w:rsidRDefault="0054385C" w:rsidP="00751609">
            <w:pPr>
              <w:pStyle w:val="Tablea"/>
            </w:pPr>
            <w:r w:rsidRPr="00D15B17">
              <w:t>(b) the address of each site in Australia at which the product is manufactured by a manufacturer;</w:t>
            </w:r>
          </w:p>
          <w:p w:rsidR="0054385C" w:rsidRPr="00D15B17" w:rsidRDefault="0054385C" w:rsidP="00751609">
            <w:pPr>
              <w:pStyle w:val="Tabletext"/>
            </w:pPr>
            <w:r w:rsidRPr="00D15B17">
              <w:t>but only if, under the varied particulars:</w:t>
            </w:r>
          </w:p>
          <w:p w:rsidR="0054385C" w:rsidRPr="00D15B17" w:rsidRDefault="0054385C" w:rsidP="00751609">
            <w:pPr>
              <w:pStyle w:val="Tablea"/>
            </w:pPr>
            <w:r w:rsidRPr="00D15B17">
              <w:t>(c) the manufacturer and the address of each manufacturing site are in Australia; and</w:t>
            </w:r>
          </w:p>
        </w:tc>
        <w:tc>
          <w:tcPr>
            <w:tcW w:w="2202" w:type="pct"/>
            <w:tcBorders>
              <w:top w:val="single" w:sz="12" w:space="0" w:color="auto"/>
              <w:bottom w:val="nil"/>
            </w:tcBorders>
            <w:shd w:val="clear" w:color="auto" w:fill="auto"/>
          </w:tcPr>
          <w:p w:rsidR="0054385C" w:rsidRPr="00D15B17" w:rsidRDefault="0054385C" w:rsidP="00751609">
            <w:pPr>
              <w:pStyle w:val="Tabletext"/>
            </w:pPr>
            <w:r w:rsidRPr="00D15B17">
              <w:t>any registration of a chemical product other than a chemical product that is prescribed under subregulation</w:t>
            </w:r>
            <w:r w:rsidR="00D15B17">
              <w:t> </w:t>
            </w:r>
            <w:r w:rsidRPr="00D15B17">
              <w:t>59(1)</w:t>
            </w:r>
          </w:p>
        </w:tc>
      </w:tr>
      <w:tr w:rsidR="0054385C" w:rsidRPr="00D15B17" w:rsidTr="00B43DFF">
        <w:trPr>
          <w:cantSplit/>
          <w:trHeight w:val="1665"/>
        </w:trPr>
        <w:tc>
          <w:tcPr>
            <w:tcW w:w="497" w:type="pct"/>
            <w:tcBorders>
              <w:top w:val="nil"/>
              <w:bottom w:val="nil"/>
            </w:tcBorders>
            <w:shd w:val="clear" w:color="auto" w:fill="auto"/>
          </w:tcPr>
          <w:p w:rsidR="0054385C" w:rsidRPr="00D15B17" w:rsidRDefault="0054385C" w:rsidP="00751609">
            <w:pPr>
              <w:pStyle w:val="Tabletext"/>
            </w:pPr>
          </w:p>
        </w:tc>
        <w:tc>
          <w:tcPr>
            <w:tcW w:w="2301" w:type="pct"/>
            <w:tcBorders>
              <w:top w:val="nil"/>
              <w:bottom w:val="nil"/>
            </w:tcBorders>
            <w:shd w:val="clear" w:color="auto" w:fill="auto"/>
          </w:tcPr>
          <w:p w:rsidR="0054385C" w:rsidRPr="00D15B17" w:rsidRDefault="0054385C" w:rsidP="00751609">
            <w:pPr>
              <w:pStyle w:val="Tablea"/>
            </w:pPr>
            <w:r w:rsidRPr="00D15B17">
              <w:t>(d) either:</w:t>
            </w:r>
          </w:p>
          <w:p w:rsidR="0054385C" w:rsidRPr="00D15B17" w:rsidRDefault="0054385C" w:rsidP="00751609">
            <w:pPr>
              <w:pStyle w:val="Tablei"/>
            </w:pPr>
            <w:r w:rsidRPr="00D15B17">
              <w:t>(i) the manufacturer is the holder of a valid licence under Part</w:t>
            </w:r>
            <w:r w:rsidR="00D15B17">
              <w:t> </w:t>
            </w:r>
            <w:r w:rsidRPr="00D15B17">
              <w:t xml:space="preserve">8 of the Code that authorises carrying out a step in the manufacture of the product at premises at a site mentioned in </w:t>
            </w:r>
            <w:r w:rsidR="00D15B17">
              <w:t>paragraph (</w:t>
            </w:r>
            <w:r w:rsidRPr="00D15B17">
              <w:t>b); or</w:t>
            </w:r>
          </w:p>
          <w:p w:rsidR="0054385C" w:rsidRPr="00D15B17" w:rsidRDefault="0054385C" w:rsidP="00751609">
            <w:pPr>
              <w:pStyle w:val="Tablei"/>
            </w:pPr>
            <w:r w:rsidRPr="00D15B17">
              <w:t>(ii) the manufacturer is an exempt person as mentioned in paragraph</w:t>
            </w:r>
            <w:r w:rsidR="00D15B17">
              <w:t> </w:t>
            </w:r>
            <w:r w:rsidRPr="00D15B17">
              <w:t>121(4)(a) of the Code in relation to the manufacture of the product</w:t>
            </w:r>
          </w:p>
        </w:tc>
        <w:tc>
          <w:tcPr>
            <w:tcW w:w="2202" w:type="pct"/>
            <w:tcBorders>
              <w:top w:val="nil"/>
              <w:bottom w:val="nil"/>
            </w:tcBorders>
            <w:shd w:val="clear" w:color="auto" w:fill="auto"/>
          </w:tcPr>
          <w:p w:rsidR="0054385C" w:rsidRPr="00D15B17" w:rsidRDefault="0054385C" w:rsidP="00751609">
            <w:pPr>
              <w:pStyle w:val="Tabletext"/>
            </w:pPr>
          </w:p>
        </w:tc>
      </w:tr>
      <w:tr w:rsidR="0071632E" w:rsidRPr="00D15B17" w:rsidTr="00D1497F">
        <w:trPr>
          <w:cantSplit/>
          <w:trHeight w:val="1665"/>
        </w:trPr>
        <w:tc>
          <w:tcPr>
            <w:tcW w:w="497" w:type="pct"/>
            <w:tcBorders>
              <w:top w:val="nil"/>
              <w:bottom w:val="nil"/>
            </w:tcBorders>
            <w:shd w:val="clear" w:color="auto" w:fill="auto"/>
          </w:tcPr>
          <w:p w:rsidR="0071632E" w:rsidRPr="00D15B17" w:rsidRDefault="0071632E" w:rsidP="00751609">
            <w:pPr>
              <w:pStyle w:val="Tabletext"/>
            </w:pPr>
            <w:r w:rsidRPr="00D15B17">
              <w:t>2</w:t>
            </w:r>
          </w:p>
        </w:tc>
        <w:tc>
          <w:tcPr>
            <w:tcW w:w="2301" w:type="pct"/>
            <w:tcBorders>
              <w:top w:val="nil"/>
              <w:bottom w:val="nil"/>
            </w:tcBorders>
            <w:shd w:val="clear" w:color="auto" w:fill="auto"/>
          </w:tcPr>
          <w:p w:rsidR="0071632E" w:rsidRPr="00D15B17" w:rsidRDefault="0071632E" w:rsidP="00C514B3">
            <w:pPr>
              <w:pStyle w:val="Tabletext"/>
            </w:pPr>
            <w:r w:rsidRPr="00D15B17">
              <w:t>A variation of the name of a manufacturer of a chemical product, if the manufacturer is outside Australia</w:t>
            </w:r>
          </w:p>
        </w:tc>
        <w:tc>
          <w:tcPr>
            <w:tcW w:w="2202" w:type="pct"/>
            <w:tcBorders>
              <w:top w:val="nil"/>
              <w:bottom w:val="nil"/>
            </w:tcBorders>
            <w:shd w:val="clear" w:color="auto" w:fill="auto"/>
          </w:tcPr>
          <w:p w:rsidR="0071632E" w:rsidRPr="00D15B17" w:rsidRDefault="0071632E" w:rsidP="00751609">
            <w:pPr>
              <w:pStyle w:val="Tabletext"/>
            </w:pPr>
            <w:r w:rsidRPr="00D15B17">
              <w:t>any registration of a chemical product other than a chemical product that is prescribed under subregulation</w:t>
            </w:r>
            <w:r w:rsidR="00D15B17">
              <w:t> </w:t>
            </w:r>
            <w:r w:rsidRPr="00D15B17">
              <w:t>59(1)</w:t>
            </w:r>
          </w:p>
        </w:tc>
      </w:tr>
      <w:tr w:rsidR="00ED4AD2" w:rsidRPr="00D15B17" w:rsidTr="00B43DFF">
        <w:trPr>
          <w:cantSplit/>
          <w:trHeight w:val="1665"/>
        </w:trPr>
        <w:tc>
          <w:tcPr>
            <w:tcW w:w="497" w:type="pct"/>
            <w:tcBorders>
              <w:top w:val="nil"/>
              <w:bottom w:val="single" w:sz="12" w:space="0" w:color="auto"/>
            </w:tcBorders>
            <w:shd w:val="clear" w:color="auto" w:fill="auto"/>
          </w:tcPr>
          <w:p w:rsidR="00ED4AD2" w:rsidRPr="00D15B17" w:rsidRDefault="00ED4AD2" w:rsidP="00751609">
            <w:pPr>
              <w:pStyle w:val="Tabletext"/>
            </w:pPr>
            <w:r w:rsidRPr="005C0505">
              <w:t>3</w:t>
            </w:r>
          </w:p>
        </w:tc>
        <w:tc>
          <w:tcPr>
            <w:tcW w:w="2301" w:type="pct"/>
            <w:tcBorders>
              <w:top w:val="nil"/>
              <w:bottom w:val="single" w:sz="12" w:space="0" w:color="auto"/>
            </w:tcBorders>
            <w:shd w:val="clear" w:color="auto" w:fill="auto"/>
          </w:tcPr>
          <w:p w:rsidR="00ED4AD2" w:rsidRPr="005C0505" w:rsidRDefault="00ED4AD2" w:rsidP="001A6E30">
            <w:pPr>
              <w:pStyle w:val="Tabletext"/>
            </w:pPr>
            <w:r w:rsidRPr="005C0505">
              <w:t>A variation of one or more constituents of a chemical product if:</w:t>
            </w:r>
          </w:p>
          <w:p w:rsidR="00ED4AD2" w:rsidRPr="005C0505" w:rsidRDefault="00ED4AD2" w:rsidP="001A6E30">
            <w:pPr>
              <w:pStyle w:val="Tablea"/>
            </w:pPr>
            <w:r w:rsidRPr="005C0505">
              <w:t xml:space="preserve">(a) the constituent (the </w:t>
            </w:r>
            <w:r w:rsidRPr="005C0505">
              <w:rPr>
                <w:b/>
                <w:i/>
              </w:rPr>
              <w:t>original constituent</w:t>
            </w:r>
            <w:r w:rsidRPr="005C0505">
              <w:t xml:space="preserve">) is replaced with another constituent (the </w:t>
            </w:r>
            <w:r w:rsidRPr="005C0505">
              <w:rPr>
                <w:b/>
                <w:i/>
              </w:rPr>
              <w:t>replacement constituent</w:t>
            </w:r>
            <w:r w:rsidRPr="005C0505">
              <w:t>); and</w:t>
            </w:r>
          </w:p>
          <w:p w:rsidR="00ED4AD2" w:rsidRPr="005C0505" w:rsidRDefault="00ED4AD2" w:rsidP="001A6E30">
            <w:pPr>
              <w:pStyle w:val="Tablea"/>
            </w:pPr>
            <w:r w:rsidRPr="005C0505">
              <w:t>(b) the original constituent is not an active constituent of the product; and</w:t>
            </w:r>
          </w:p>
          <w:p w:rsidR="00ED4AD2" w:rsidRPr="005C0505" w:rsidRDefault="00ED4AD2" w:rsidP="001A6E30">
            <w:pPr>
              <w:pStyle w:val="Tablea"/>
            </w:pPr>
            <w:r w:rsidRPr="005C0505">
              <w:t>(c) the replacement constituent will not be an active constituent of the product; and</w:t>
            </w:r>
          </w:p>
          <w:p w:rsidR="00ED4AD2" w:rsidRPr="005C0505" w:rsidRDefault="00ED4AD2" w:rsidP="001A6E30">
            <w:pPr>
              <w:pStyle w:val="Tablea"/>
            </w:pPr>
            <w:r w:rsidRPr="005C0505">
              <w:t>(d) the original and replacement constituents have the same purpose in the product; and</w:t>
            </w:r>
          </w:p>
          <w:p w:rsidR="00ED4AD2" w:rsidRPr="005C0505" w:rsidRDefault="00ED4AD2" w:rsidP="001A6E30">
            <w:pPr>
              <w:pStyle w:val="Tablea"/>
            </w:pPr>
            <w:r w:rsidRPr="005C0505">
              <w:t>(e) the original and replacement constituents differ only in solvates or hydrates; and</w:t>
            </w:r>
          </w:p>
          <w:p w:rsidR="00ED4AD2" w:rsidRPr="005C0505" w:rsidRDefault="00ED4AD2" w:rsidP="001A6E30">
            <w:pPr>
              <w:pStyle w:val="Tablea"/>
            </w:pPr>
            <w:r w:rsidRPr="005C0505">
              <w:t>(f) the original and replacement constituents have the same:</w:t>
            </w:r>
          </w:p>
          <w:p w:rsidR="00ED4AD2" w:rsidRPr="005C0505" w:rsidRDefault="00ED4AD2" w:rsidP="001A6E30">
            <w:pPr>
              <w:pStyle w:val="Tablei"/>
            </w:pPr>
            <w:r w:rsidRPr="005C0505">
              <w:t>(i) pH; and</w:t>
            </w:r>
          </w:p>
          <w:p w:rsidR="00ED4AD2" w:rsidRPr="005C0505" w:rsidRDefault="00ED4AD2" w:rsidP="001A6E30">
            <w:pPr>
              <w:pStyle w:val="Tablei"/>
            </w:pPr>
            <w:r w:rsidRPr="005C0505">
              <w:t>(ii) dissolution profile; and</w:t>
            </w:r>
          </w:p>
          <w:p w:rsidR="00ED4AD2" w:rsidRPr="005C0505" w:rsidRDefault="00ED4AD2" w:rsidP="001A6E30">
            <w:pPr>
              <w:pStyle w:val="Tablei"/>
            </w:pPr>
            <w:r w:rsidRPr="005C0505">
              <w:t>(iii) hydrophilic or hydrophobic behaviour; and</w:t>
            </w:r>
          </w:p>
          <w:p w:rsidR="00ED4AD2" w:rsidRPr="005C0505" w:rsidRDefault="00ED4AD2" w:rsidP="001A6E30">
            <w:pPr>
              <w:pStyle w:val="Tablei"/>
            </w:pPr>
            <w:r w:rsidRPr="005C0505">
              <w:t>(iv) hygroscopic behaviour; and</w:t>
            </w:r>
          </w:p>
          <w:p w:rsidR="00ED4AD2" w:rsidRPr="005C0505" w:rsidRDefault="00ED4AD2" w:rsidP="001A6E30">
            <w:pPr>
              <w:pStyle w:val="Tablea"/>
            </w:pPr>
            <w:r w:rsidRPr="005C0505">
              <w:t>(g) neither the original nor replacement constituent are a nanomaterial; and</w:t>
            </w:r>
          </w:p>
          <w:p w:rsidR="00ED4AD2" w:rsidRPr="005C0505" w:rsidRDefault="00ED4AD2" w:rsidP="001A6E30">
            <w:pPr>
              <w:pStyle w:val="Tablea"/>
            </w:pPr>
            <w:r w:rsidRPr="005C0505">
              <w:t>(h) in the case of the original and replacement constituents being a straight or branched unsaturated hydrocarbon—the change in the length of the hydrocarbon chain is not more than 33% of the length of the original constituent’s hydrocarbon chain; and</w:t>
            </w:r>
          </w:p>
          <w:p w:rsidR="00ED4AD2" w:rsidRPr="005C0505" w:rsidRDefault="00ED4AD2" w:rsidP="001A6E30">
            <w:pPr>
              <w:pStyle w:val="Tablea"/>
            </w:pPr>
            <w:r w:rsidRPr="005C0505">
              <w:t>(i) the replacement constituent does not introduce material of human or animal origin into the product; and</w:t>
            </w:r>
          </w:p>
          <w:p w:rsidR="00ED4AD2" w:rsidRPr="005C0505" w:rsidRDefault="00ED4AD2" w:rsidP="001A6E30">
            <w:pPr>
              <w:pStyle w:val="Tablea"/>
            </w:pPr>
            <w:r w:rsidRPr="005C0505">
              <w:t>(j) the variation does not require variation to the signal words required by the current Poisons Standard to be on the label of the product; and</w:t>
            </w:r>
          </w:p>
          <w:p w:rsidR="00ED4AD2" w:rsidRPr="005C0505" w:rsidRDefault="00ED4AD2" w:rsidP="001A6E30">
            <w:pPr>
              <w:pStyle w:val="Tablea"/>
            </w:pPr>
            <w:r w:rsidRPr="005C0505">
              <w:t>(k) in the case of a product that is a molluscicide in the form of a bait or a product applied to seeds to be stored before planting or sowing—the variation does not change the colour of the product; and</w:t>
            </w:r>
          </w:p>
          <w:p w:rsidR="00ED4AD2" w:rsidRPr="005C0505" w:rsidRDefault="00ED4AD2" w:rsidP="001A6E30">
            <w:pPr>
              <w:pStyle w:val="Tablea"/>
            </w:pPr>
            <w:r w:rsidRPr="005C0505">
              <w:t>(l) the variation does not require the formulation type entered in the Register for the product to be varied; and</w:t>
            </w:r>
          </w:p>
          <w:p w:rsidR="00ED4AD2" w:rsidRPr="005C0505" w:rsidRDefault="00ED4AD2" w:rsidP="001A6E30">
            <w:pPr>
              <w:pStyle w:val="Tablea"/>
            </w:pPr>
            <w:r w:rsidRPr="005C0505">
              <w:t>(m) in the case of a product that has 9 or more constituents entered in the Register for the product—the variation is to no more than 25% of the number of constituents entered in the Register for the product; and</w:t>
            </w:r>
          </w:p>
          <w:p w:rsidR="00ED4AD2" w:rsidRPr="00D15B17" w:rsidRDefault="00ED4AD2" w:rsidP="00C514B3">
            <w:pPr>
              <w:pStyle w:val="Tabletext"/>
            </w:pPr>
            <w:r w:rsidRPr="005C0505">
              <w:t>(n) in the case of a product that has less than 9 constituents entered in the Register for the product—the variation is to one or 2 of the constituents entered in the Register for the product</w:t>
            </w:r>
          </w:p>
        </w:tc>
        <w:tc>
          <w:tcPr>
            <w:tcW w:w="2202" w:type="pct"/>
            <w:tcBorders>
              <w:top w:val="nil"/>
              <w:bottom w:val="single" w:sz="12" w:space="0" w:color="auto"/>
            </w:tcBorders>
            <w:shd w:val="clear" w:color="auto" w:fill="auto"/>
          </w:tcPr>
          <w:p w:rsidR="00ED4AD2" w:rsidRPr="005C0505" w:rsidRDefault="00ED4AD2" w:rsidP="001A6E30">
            <w:pPr>
              <w:pStyle w:val="Tabletext"/>
            </w:pPr>
            <w:r w:rsidRPr="005C0505">
              <w:t>a registration of a chemical product, other than a chemical product that is:</w:t>
            </w:r>
          </w:p>
          <w:p w:rsidR="00ED4AD2" w:rsidRPr="005C0505" w:rsidRDefault="00ED4AD2" w:rsidP="001A6E30">
            <w:pPr>
              <w:pStyle w:val="Tablea"/>
            </w:pPr>
            <w:r w:rsidRPr="005C0505">
              <w:t>(a) an antibiotic product; or</w:t>
            </w:r>
          </w:p>
          <w:p w:rsidR="00ED4AD2" w:rsidRPr="005C0505" w:rsidRDefault="00ED4AD2" w:rsidP="001A6E30">
            <w:pPr>
              <w:pStyle w:val="Tablea"/>
            </w:pPr>
            <w:r w:rsidRPr="005C0505">
              <w:t>(b) an immunobiological product; or</w:t>
            </w:r>
          </w:p>
          <w:p w:rsidR="00ED4AD2" w:rsidRPr="00D15B17" w:rsidRDefault="00ED4AD2" w:rsidP="00751609">
            <w:pPr>
              <w:pStyle w:val="Tabletext"/>
            </w:pPr>
            <w:r w:rsidRPr="005C0505">
              <w:t>(c) a product that is administered through direct injection into an animal</w:t>
            </w:r>
          </w:p>
        </w:tc>
      </w:tr>
    </w:tbl>
    <w:p w:rsidR="00A27CC2" w:rsidRPr="00D15B17" w:rsidRDefault="00A27CC2" w:rsidP="000D307C">
      <w:pPr>
        <w:pStyle w:val="ActHead3"/>
        <w:pageBreakBefore/>
      </w:pPr>
      <w:bookmarkStart w:id="76" w:name="_Toc475522790"/>
      <w:r w:rsidRPr="00675556">
        <w:rPr>
          <w:rStyle w:val="CharDivNo"/>
        </w:rPr>
        <w:t>Division</w:t>
      </w:r>
      <w:r w:rsidR="00D15B17" w:rsidRPr="00675556">
        <w:rPr>
          <w:rStyle w:val="CharDivNo"/>
        </w:rPr>
        <w:t> </w:t>
      </w:r>
      <w:r w:rsidRPr="00675556">
        <w:rPr>
          <w:rStyle w:val="CharDivNo"/>
        </w:rPr>
        <w:t>2.3</w:t>
      </w:r>
      <w:r w:rsidR="000D307C" w:rsidRPr="00D15B17">
        <w:t>—</w:t>
      </w:r>
      <w:r w:rsidRPr="00675556">
        <w:rPr>
          <w:rStyle w:val="CharDivText"/>
        </w:rPr>
        <w:t>Reconsideration of approval or registration</w:t>
      </w:r>
      <w:bookmarkEnd w:id="76"/>
    </w:p>
    <w:p w:rsidR="004932BD" w:rsidRPr="00D15B17" w:rsidRDefault="004932BD" w:rsidP="004932BD">
      <w:pPr>
        <w:pStyle w:val="ActHead5"/>
      </w:pPr>
      <w:bookmarkStart w:id="77" w:name="_Toc475522791"/>
      <w:r w:rsidRPr="00675556">
        <w:rPr>
          <w:rStyle w:val="CharSectno"/>
        </w:rPr>
        <w:t>20</w:t>
      </w:r>
      <w:r w:rsidRPr="00D15B17">
        <w:t xml:space="preserve">  Reconsideration work plan</w:t>
      </w:r>
      <w:bookmarkEnd w:id="77"/>
    </w:p>
    <w:p w:rsidR="004932BD" w:rsidRPr="00D15B17" w:rsidRDefault="004932BD" w:rsidP="004932BD">
      <w:pPr>
        <w:pStyle w:val="subsection"/>
      </w:pPr>
      <w:r w:rsidRPr="00D15B17">
        <w:tab/>
        <w:t>(1)</w:t>
      </w:r>
      <w:r w:rsidRPr="00D15B17">
        <w:tab/>
        <w:t>For subsection</w:t>
      </w:r>
      <w:r w:rsidR="00D15B17">
        <w:t> </w:t>
      </w:r>
      <w:r w:rsidR="0097727F" w:rsidRPr="00D15B17">
        <w:t>31(2) of the Code</w:t>
      </w:r>
      <w:r w:rsidRPr="00D15B17">
        <w:t>, a work plan for a proposed reconsideration must include the following:</w:t>
      </w:r>
    </w:p>
    <w:p w:rsidR="004932BD" w:rsidRPr="00D15B17" w:rsidRDefault="004932BD" w:rsidP="004932BD">
      <w:pPr>
        <w:pStyle w:val="paragraph"/>
      </w:pPr>
      <w:r w:rsidRPr="00D15B17">
        <w:tab/>
        <w:t>(a)</w:t>
      </w:r>
      <w:r w:rsidRPr="00D15B17">
        <w:tab/>
        <w:t>the date of any relevant notice published under section</w:t>
      </w:r>
      <w:r w:rsidR="00D15B17">
        <w:t> </w:t>
      </w:r>
      <w:r w:rsidRPr="00D15B17">
        <w:t>30 of the Code;</w:t>
      </w:r>
    </w:p>
    <w:p w:rsidR="004932BD" w:rsidRPr="00D15B17" w:rsidRDefault="004932BD" w:rsidP="004932BD">
      <w:pPr>
        <w:pStyle w:val="paragraph"/>
      </w:pPr>
      <w:r w:rsidRPr="00D15B17">
        <w:tab/>
        <w:t>(b)</w:t>
      </w:r>
      <w:r w:rsidRPr="00D15B17">
        <w:tab/>
        <w:t>the date on which the APVMA will commence the reconsideration;</w:t>
      </w:r>
    </w:p>
    <w:p w:rsidR="004932BD" w:rsidRPr="00D15B17" w:rsidRDefault="004932BD" w:rsidP="004932BD">
      <w:pPr>
        <w:pStyle w:val="paragraph"/>
      </w:pPr>
      <w:r w:rsidRPr="00D15B17">
        <w:tab/>
        <w:t>(c)</w:t>
      </w:r>
      <w:r w:rsidRPr="00D15B17">
        <w:tab/>
        <w:t>the proposed timeframe for the reconsideration and how the timeframe has been calculated for regulation</w:t>
      </w:r>
      <w:r w:rsidR="00D15B17">
        <w:t> </w:t>
      </w:r>
      <w:r w:rsidRPr="00D15B17">
        <w:t>78B;</w:t>
      </w:r>
    </w:p>
    <w:p w:rsidR="004932BD" w:rsidRPr="00D15B17" w:rsidRDefault="004932BD" w:rsidP="004932BD">
      <w:pPr>
        <w:pStyle w:val="paragraph"/>
      </w:pPr>
      <w:r w:rsidRPr="00D15B17">
        <w:tab/>
        <w:t>(d)</w:t>
      </w:r>
      <w:r w:rsidRPr="00D15B17">
        <w:tab/>
        <w:t>the matters the APVMA proposes dealing with in the reconsideration;</w:t>
      </w:r>
    </w:p>
    <w:p w:rsidR="004932BD" w:rsidRPr="00D15B17" w:rsidRDefault="004932BD" w:rsidP="004932BD">
      <w:pPr>
        <w:pStyle w:val="paragraph"/>
      </w:pPr>
      <w:r w:rsidRPr="00D15B17">
        <w:tab/>
        <w:t>(e)</w:t>
      </w:r>
      <w:r w:rsidRPr="00D15B17">
        <w:tab/>
        <w:t>the expected date on which a notice will be given to the holder under subsection</w:t>
      </w:r>
      <w:r w:rsidR="00D15B17">
        <w:t> </w:t>
      </w:r>
      <w:r w:rsidRPr="00D15B17">
        <w:t>32(1) of the Code;</w:t>
      </w:r>
    </w:p>
    <w:p w:rsidR="0097727F" w:rsidRPr="00D15B17" w:rsidRDefault="0097727F" w:rsidP="0097727F">
      <w:pPr>
        <w:pStyle w:val="paragraph"/>
      </w:pPr>
      <w:r w:rsidRPr="00D15B17">
        <w:tab/>
        <w:t>(f)</w:t>
      </w:r>
      <w:r w:rsidRPr="00D15B17">
        <w:tab/>
        <w:t>both:</w:t>
      </w:r>
    </w:p>
    <w:p w:rsidR="0097727F" w:rsidRPr="00D15B17" w:rsidRDefault="0097727F" w:rsidP="0097727F">
      <w:pPr>
        <w:pStyle w:val="paragraphsub"/>
      </w:pPr>
      <w:r w:rsidRPr="00D15B17">
        <w:tab/>
        <w:t>(i)</w:t>
      </w:r>
      <w:r w:rsidRPr="00D15B17">
        <w:tab/>
        <w:t>the expected date on which the APVMA proposes to inform persons about the reconsideration; and</w:t>
      </w:r>
    </w:p>
    <w:p w:rsidR="0097727F" w:rsidRPr="00D15B17" w:rsidRDefault="0097727F" w:rsidP="0097727F">
      <w:pPr>
        <w:pStyle w:val="paragraphsub"/>
      </w:pPr>
      <w:r w:rsidRPr="00D15B17">
        <w:tab/>
        <w:t>(ii)</w:t>
      </w:r>
      <w:r w:rsidRPr="00D15B17">
        <w:tab/>
        <w:t>the persons proposed to be informed;</w:t>
      </w:r>
    </w:p>
    <w:p w:rsidR="004932BD" w:rsidRPr="00D15B17" w:rsidRDefault="004932BD" w:rsidP="004932BD">
      <w:pPr>
        <w:pStyle w:val="paragraph"/>
      </w:pPr>
      <w:r w:rsidRPr="00D15B17">
        <w:tab/>
        <w:t xml:space="preserve">(g) </w:t>
      </w:r>
      <w:r w:rsidRPr="00D15B17">
        <w:tab/>
        <w:t>the expected date on which a notice (if any) will be given to the holder under subsection</w:t>
      </w:r>
      <w:r w:rsidR="00D15B17">
        <w:t> </w:t>
      </w:r>
      <w:r w:rsidRPr="00D15B17">
        <w:t>33(1) of the Code, and a summary of the type of information, report, result or sample it is anticipated will be required by the notice;</w:t>
      </w:r>
    </w:p>
    <w:p w:rsidR="004932BD" w:rsidRPr="00D15B17" w:rsidRDefault="004932BD" w:rsidP="004932BD">
      <w:pPr>
        <w:pStyle w:val="paragraph"/>
      </w:pPr>
      <w:r w:rsidRPr="00D15B17">
        <w:tab/>
        <w:t>(h)</w:t>
      </w:r>
      <w:r w:rsidRPr="00D15B17">
        <w:tab/>
        <w:t>the expected date on which a notice (if any) will be given under section</w:t>
      </w:r>
      <w:r w:rsidR="00D15B17">
        <w:t> </w:t>
      </w:r>
      <w:r w:rsidRPr="00D15B17">
        <w:t>34AB of the Code, and the anticipated recipients of the notice;</w:t>
      </w:r>
    </w:p>
    <w:p w:rsidR="004932BD" w:rsidRPr="00D15B17" w:rsidRDefault="004932BD" w:rsidP="004932BD">
      <w:pPr>
        <w:pStyle w:val="paragraph"/>
      </w:pPr>
      <w:r w:rsidRPr="00D15B17">
        <w:tab/>
        <w:t>(i)</w:t>
      </w:r>
      <w:r w:rsidRPr="00D15B17">
        <w:tab/>
        <w:t>the expected date on which a decision will be made in relation to the reconsideration under section</w:t>
      </w:r>
      <w:r w:rsidR="00D15B17">
        <w:t> </w:t>
      </w:r>
      <w:r w:rsidRPr="00D15B17">
        <w:t>34 of the Code.</w:t>
      </w:r>
    </w:p>
    <w:p w:rsidR="004932BD" w:rsidRPr="00D15B17" w:rsidRDefault="004932BD" w:rsidP="004932BD">
      <w:pPr>
        <w:pStyle w:val="subsection"/>
      </w:pPr>
      <w:r w:rsidRPr="00D15B17">
        <w:tab/>
        <w:t>(2)</w:t>
      </w:r>
      <w:r w:rsidRPr="00D15B17">
        <w:tab/>
        <w:t>For paragraph</w:t>
      </w:r>
      <w:r w:rsidR="00D15B17">
        <w:t> </w:t>
      </w:r>
      <w:r w:rsidRPr="00D15B17">
        <w:t>31(3)(a) of the Code:</w:t>
      </w:r>
    </w:p>
    <w:p w:rsidR="004932BD" w:rsidRPr="00D15B17" w:rsidRDefault="004932BD" w:rsidP="004932BD">
      <w:pPr>
        <w:pStyle w:val="paragraph"/>
      </w:pPr>
      <w:r w:rsidRPr="00D15B17">
        <w:tab/>
        <w:t>(a)</w:t>
      </w:r>
      <w:r w:rsidRPr="00D15B17">
        <w:tab/>
        <w:t>the APVMA must review and update the work plan at least once a year; and</w:t>
      </w:r>
    </w:p>
    <w:p w:rsidR="004932BD" w:rsidRPr="00D15B17" w:rsidRDefault="004932BD" w:rsidP="004932BD">
      <w:pPr>
        <w:pStyle w:val="paragraph"/>
      </w:pPr>
      <w:r w:rsidRPr="00D15B17">
        <w:tab/>
        <w:t>(b)</w:t>
      </w:r>
      <w:r w:rsidRPr="00D15B17">
        <w:tab/>
        <w:t xml:space="preserve">if the APVMA issues a notice or information mentioned in </w:t>
      </w:r>
      <w:r w:rsidR="00D15B17">
        <w:t>paragraph (</w:t>
      </w:r>
      <w:r w:rsidRPr="00D15B17">
        <w:t>1)(e), (f), (g) or (h), the APVMA must update the work plan to include the date the notice or information was issued; and</w:t>
      </w:r>
    </w:p>
    <w:p w:rsidR="004932BD" w:rsidRPr="00D15B17" w:rsidRDefault="004932BD" w:rsidP="004932BD">
      <w:pPr>
        <w:pStyle w:val="paragraph"/>
      </w:pPr>
      <w:r w:rsidRPr="00D15B17">
        <w:tab/>
        <w:t>(c)</w:t>
      </w:r>
      <w:r w:rsidRPr="00D15B17">
        <w:tab/>
        <w:t>if the APVMA makes a decision in relation to the reconsideration under section</w:t>
      </w:r>
      <w:r w:rsidR="00D15B17">
        <w:t> </w:t>
      </w:r>
      <w:r w:rsidRPr="00D15B17">
        <w:t>34 of the Code, the APVMA must include in the work plan details of the decision and the date of the decision; and</w:t>
      </w:r>
    </w:p>
    <w:p w:rsidR="004932BD" w:rsidRPr="00D15B17" w:rsidRDefault="004932BD" w:rsidP="004932BD">
      <w:pPr>
        <w:pStyle w:val="paragraph"/>
      </w:pPr>
      <w:r w:rsidRPr="00D15B17">
        <w:tab/>
        <w:t>(d)</w:t>
      </w:r>
      <w:r w:rsidRPr="00D15B17">
        <w:tab/>
        <w:t>if the APVMA varies the instructions on a label for containers for a chemical product under section</w:t>
      </w:r>
      <w:r w:rsidR="00D15B17">
        <w:t> </w:t>
      </w:r>
      <w:r w:rsidRPr="00D15B17">
        <w:t>34A of the Code in relation to the reconsideration—the APVMA must include in the work plan details of the variation; and</w:t>
      </w:r>
    </w:p>
    <w:p w:rsidR="004932BD" w:rsidRPr="00D15B17" w:rsidRDefault="004932BD" w:rsidP="004932BD">
      <w:pPr>
        <w:pStyle w:val="paragraph"/>
      </w:pPr>
      <w:r w:rsidRPr="00D15B17">
        <w:tab/>
        <w:t>(e)</w:t>
      </w:r>
      <w:r w:rsidRPr="00D15B17">
        <w:tab/>
        <w:t>if the APVMA issues a permit in relation to the reconsideration—the APVMA must include in the work plan details of the permit; and</w:t>
      </w:r>
    </w:p>
    <w:p w:rsidR="004932BD" w:rsidRPr="00D15B17" w:rsidRDefault="004932BD" w:rsidP="004932BD">
      <w:pPr>
        <w:pStyle w:val="paragraph"/>
      </w:pPr>
      <w:r w:rsidRPr="00D15B17">
        <w:tab/>
        <w:t>(f)</w:t>
      </w:r>
      <w:r w:rsidRPr="00D15B17">
        <w:tab/>
        <w:t>if the APVMA takes any suspension, cancellation or recall action, in relation to the reconsideration, under section</w:t>
      </w:r>
      <w:r w:rsidR="00D15B17">
        <w:t> </w:t>
      </w:r>
      <w:r w:rsidRPr="00D15B17">
        <w:t>34AA, 41, 101, 102 or 103 of the Code, the APVMA must include in the work plan details of the action taken and the date of the action.</w:t>
      </w:r>
    </w:p>
    <w:p w:rsidR="004932BD" w:rsidRPr="00D15B17" w:rsidRDefault="004932BD" w:rsidP="004932BD">
      <w:pPr>
        <w:pStyle w:val="ActHead5"/>
      </w:pPr>
      <w:bookmarkStart w:id="78" w:name="_Toc475522792"/>
      <w:r w:rsidRPr="00675556">
        <w:rPr>
          <w:rStyle w:val="CharSectno"/>
        </w:rPr>
        <w:t>21</w:t>
      </w:r>
      <w:r w:rsidRPr="00D15B17">
        <w:t xml:space="preserve">  Period for giving information, reports, results or samples</w:t>
      </w:r>
      <w:bookmarkEnd w:id="78"/>
    </w:p>
    <w:p w:rsidR="004932BD" w:rsidRPr="00D15B17" w:rsidRDefault="004932BD" w:rsidP="004932BD">
      <w:pPr>
        <w:pStyle w:val="subsection"/>
      </w:pPr>
      <w:r w:rsidRPr="00D15B17">
        <w:tab/>
        <w:t>(1)</w:t>
      </w:r>
      <w:r w:rsidRPr="00D15B17">
        <w:tab/>
        <w:t>For subsection</w:t>
      </w:r>
      <w:r w:rsidR="00D15B17">
        <w:t> </w:t>
      </w:r>
      <w:r w:rsidRPr="00D15B17">
        <w:t>33(1A) of the Code, the period stated in a notice issued under subsection</w:t>
      </w:r>
      <w:r w:rsidR="00D15B17">
        <w:t> </w:t>
      </w:r>
      <w:r w:rsidRPr="00D15B17">
        <w:t>33(1) of the Code must not exceed the period that is half of the period in which the APVMA is required, under regulation</w:t>
      </w:r>
      <w:r w:rsidR="00D15B17">
        <w:t> </w:t>
      </w:r>
      <w:r w:rsidRPr="00D15B17">
        <w:t>78B, to conclude the reconsideration to which the notice relates.</w:t>
      </w:r>
    </w:p>
    <w:p w:rsidR="004932BD" w:rsidRPr="00D15B17" w:rsidRDefault="004932BD" w:rsidP="004932BD">
      <w:pPr>
        <w:pStyle w:val="subsection"/>
      </w:pPr>
      <w:r w:rsidRPr="00D15B17">
        <w:tab/>
        <w:t>(2)</w:t>
      </w:r>
      <w:r w:rsidRPr="00D15B17">
        <w:tab/>
        <w:t>For subregulation</w:t>
      </w:r>
      <w:r w:rsidR="004C7BB8" w:rsidRPr="00D15B17">
        <w:t> </w:t>
      </w:r>
      <w:r w:rsidRPr="00D15B17">
        <w:t>(1), the period in which the APVMA is required, under regulation</w:t>
      </w:r>
      <w:r w:rsidR="00D15B17">
        <w:t> </w:t>
      </w:r>
      <w:r w:rsidRPr="00D15B17">
        <w:t>78B, to conclude the reconsideration, is to be calculated as at the date of the notice.</w:t>
      </w:r>
    </w:p>
    <w:p w:rsidR="004932BD" w:rsidRPr="00D15B17" w:rsidRDefault="004932BD" w:rsidP="004932BD">
      <w:pPr>
        <w:pStyle w:val="subsection"/>
      </w:pPr>
      <w:r w:rsidRPr="00D15B17">
        <w:tab/>
        <w:t>(3)</w:t>
      </w:r>
      <w:r w:rsidRPr="00D15B17">
        <w:tab/>
        <w:t>For subsection</w:t>
      </w:r>
      <w:r w:rsidR="00D15B17">
        <w:t> </w:t>
      </w:r>
      <w:r w:rsidRPr="00D15B17">
        <w:t>33(1B) of the Code, the APVMA may allow a further period if an extraordinary event or circumstance beyond the control of the holder prevents the holder from fulfilling the holder’s obligations in the notice.</w:t>
      </w:r>
    </w:p>
    <w:p w:rsidR="004932BD" w:rsidRPr="00D15B17" w:rsidRDefault="004932BD" w:rsidP="004932BD">
      <w:pPr>
        <w:pStyle w:val="ActHead5"/>
      </w:pPr>
      <w:bookmarkStart w:id="79" w:name="_Toc475522793"/>
      <w:r w:rsidRPr="00675556">
        <w:rPr>
          <w:rStyle w:val="CharSectno"/>
        </w:rPr>
        <w:t>22</w:t>
      </w:r>
      <w:r w:rsidRPr="00D15B17">
        <w:t xml:space="preserve">  Notice of decision on reconsideration</w:t>
      </w:r>
      <w:bookmarkEnd w:id="79"/>
    </w:p>
    <w:p w:rsidR="004932BD" w:rsidRPr="00D15B17" w:rsidRDefault="004932BD" w:rsidP="004932BD">
      <w:pPr>
        <w:pStyle w:val="subsection"/>
      </w:pPr>
      <w:r w:rsidRPr="00D15B17">
        <w:tab/>
      </w:r>
      <w:r w:rsidRPr="00D15B17">
        <w:tab/>
        <w:t>For paragraph</w:t>
      </w:r>
      <w:r w:rsidR="00D15B17">
        <w:t> </w:t>
      </w:r>
      <w:r w:rsidR="00A95ED2" w:rsidRPr="00D15B17">
        <w:t>34AC(2)(d)</w:t>
      </w:r>
      <w:r w:rsidRPr="00D15B17">
        <w:t xml:space="preserve"> of the Code, the following information is prescribed:</w:t>
      </w:r>
    </w:p>
    <w:p w:rsidR="004932BD" w:rsidRPr="00D15B17" w:rsidRDefault="004932BD" w:rsidP="004932BD">
      <w:pPr>
        <w:pStyle w:val="paragraph"/>
      </w:pPr>
      <w:r w:rsidRPr="00D15B17">
        <w:tab/>
        <w:t>(a)</w:t>
      </w:r>
      <w:r w:rsidRPr="00D15B17">
        <w:tab/>
        <w:t>particulars of the notice published under paragraph</w:t>
      </w:r>
      <w:r w:rsidR="00D15B17">
        <w:t> </w:t>
      </w:r>
      <w:r w:rsidRPr="00D15B17">
        <w:t>34AC(1)(b) of the Code in relation to the affirmation;</w:t>
      </w:r>
    </w:p>
    <w:p w:rsidR="004932BD" w:rsidRPr="00D15B17" w:rsidRDefault="004932BD" w:rsidP="004932BD">
      <w:pPr>
        <w:pStyle w:val="paragraph"/>
      </w:pPr>
      <w:r w:rsidRPr="00D15B17">
        <w:tab/>
        <w:t>(b)</w:t>
      </w:r>
      <w:r w:rsidRPr="00D15B17">
        <w:tab/>
        <w:t>the date on which the notice is given to the holder;</w:t>
      </w:r>
    </w:p>
    <w:p w:rsidR="004932BD" w:rsidRPr="00D15B17" w:rsidRDefault="004932BD" w:rsidP="004932BD">
      <w:pPr>
        <w:pStyle w:val="paragraph"/>
      </w:pPr>
      <w:r w:rsidRPr="00D15B17">
        <w:tab/>
        <w:t>(c)</w:t>
      </w:r>
      <w:r w:rsidRPr="00D15B17">
        <w:tab/>
        <w:t>the date the APVMA affirmed the approval or registration;</w:t>
      </w:r>
    </w:p>
    <w:p w:rsidR="004932BD" w:rsidRPr="00D15B17" w:rsidRDefault="004932BD" w:rsidP="004932BD">
      <w:pPr>
        <w:pStyle w:val="paragraph"/>
      </w:pPr>
      <w:r w:rsidRPr="00D15B17">
        <w:tab/>
        <w:t>(d)</w:t>
      </w:r>
      <w:r w:rsidRPr="00D15B17">
        <w:tab/>
        <w:t>for an affirmation of a registration of a chemical product—the distinguishing name of the chemical product;</w:t>
      </w:r>
    </w:p>
    <w:p w:rsidR="004932BD" w:rsidRPr="00D15B17" w:rsidRDefault="004932BD" w:rsidP="004932BD">
      <w:pPr>
        <w:pStyle w:val="paragraph"/>
      </w:pPr>
      <w:r w:rsidRPr="00D15B17">
        <w:tab/>
        <w:t>(e)</w:t>
      </w:r>
      <w:r w:rsidRPr="00D15B17">
        <w:tab/>
        <w:t>for an affirmation of an approval of a label—the distinguishing number of the label;</w:t>
      </w:r>
    </w:p>
    <w:p w:rsidR="004932BD" w:rsidRPr="00D15B17" w:rsidRDefault="004932BD" w:rsidP="004932BD">
      <w:pPr>
        <w:pStyle w:val="paragraph"/>
      </w:pPr>
      <w:r w:rsidRPr="00D15B17">
        <w:tab/>
        <w:t>(f)</w:t>
      </w:r>
      <w:r w:rsidRPr="00D15B17">
        <w:tab/>
        <w:t>any other details entered in the Record, Register or relevant APVMA file for the active constituent, chemical product or label that the APVMA thinks appropriate.</w:t>
      </w:r>
    </w:p>
    <w:p w:rsidR="004932BD" w:rsidRPr="00D15B17" w:rsidRDefault="004932BD" w:rsidP="004932BD">
      <w:pPr>
        <w:pStyle w:val="ActHead5"/>
      </w:pPr>
      <w:bookmarkStart w:id="80" w:name="_Toc475522794"/>
      <w:r w:rsidRPr="00675556">
        <w:rPr>
          <w:rStyle w:val="CharSectno"/>
        </w:rPr>
        <w:t>22AA</w:t>
      </w:r>
      <w:r w:rsidRPr="00D15B17">
        <w:t xml:space="preserve">  Reconsideration by APVMA of approval of label</w:t>
      </w:r>
      <w:bookmarkEnd w:id="80"/>
    </w:p>
    <w:p w:rsidR="004932BD" w:rsidRPr="00D15B17" w:rsidRDefault="004932BD" w:rsidP="004932BD">
      <w:pPr>
        <w:pStyle w:val="subsection"/>
      </w:pPr>
      <w:r w:rsidRPr="00D15B17">
        <w:tab/>
      </w:r>
      <w:r w:rsidRPr="00D15B17">
        <w:tab/>
        <w:t>For subsection</w:t>
      </w:r>
      <w:r w:rsidR="00D15B17">
        <w:t> </w:t>
      </w:r>
      <w:r w:rsidRPr="00D15B17">
        <w:t xml:space="preserve">34AF(1) of the Code, the prescribed </w:t>
      </w:r>
      <w:r w:rsidR="00032DDC" w:rsidRPr="00D15B17">
        <w:t xml:space="preserve">matters are </w:t>
      </w:r>
      <w:r w:rsidR="0097727F" w:rsidRPr="00D15B17">
        <w:t>either or both of the following</w:t>
      </w:r>
      <w:r w:rsidRPr="00D15B17">
        <w:t>:</w:t>
      </w:r>
    </w:p>
    <w:p w:rsidR="004932BD" w:rsidRPr="00D15B17" w:rsidRDefault="004932BD" w:rsidP="004932BD">
      <w:pPr>
        <w:pStyle w:val="paragraph"/>
      </w:pPr>
      <w:r w:rsidRPr="00D15B17">
        <w:tab/>
        <w:t>(a)</w:t>
      </w:r>
      <w:r w:rsidRPr="00D15B17">
        <w:tab/>
        <w:t xml:space="preserve">the matters mentioned in paragraphs 5D(1)(g), (h) and (i) of the </w:t>
      </w:r>
      <w:r w:rsidR="0097727F" w:rsidRPr="00D15B17">
        <w:t>Code;</w:t>
      </w:r>
    </w:p>
    <w:p w:rsidR="004932BD" w:rsidRPr="00D15B17" w:rsidRDefault="004932BD" w:rsidP="004932BD">
      <w:pPr>
        <w:pStyle w:val="paragraph"/>
      </w:pPr>
      <w:r w:rsidRPr="00D15B17">
        <w:tab/>
        <w:t>(b)</w:t>
      </w:r>
      <w:r w:rsidRPr="00D15B17">
        <w:tab/>
        <w:t xml:space="preserve">the matters mentioned in </w:t>
      </w:r>
      <w:r w:rsidR="0097727F" w:rsidRPr="00D15B17">
        <w:t>paragraphs 8AE(1)(a), (b), (c) and (d) of these Regulations</w:t>
      </w:r>
      <w:r w:rsidRPr="00D15B17">
        <w:t>.</w:t>
      </w:r>
    </w:p>
    <w:p w:rsidR="00CF428C" w:rsidRPr="00D15B17" w:rsidRDefault="00CF428C" w:rsidP="00966D1F">
      <w:pPr>
        <w:pStyle w:val="ActHead3"/>
        <w:pageBreakBefore/>
      </w:pPr>
      <w:bookmarkStart w:id="81" w:name="_Toc475522795"/>
      <w:r w:rsidRPr="00675556">
        <w:rPr>
          <w:rStyle w:val="CharDivNo"/>
        </w:rPr>
        <w:t>Division</w:t>
      </w:r>
      <w:r w:rsidR="00D15B17" w:rsidRPr="00675556">
        <w:rPr>
          <w:rStyle w:val="CharDivNo"/>
        </w:rPr>
        <w:t> </w:t>
      </w:r>
      <w:r w:rsidRPr="00675556">
        <w:rPr>
          <w:rStyle w:val="CharDivNo"/>
        </w:rPr>
        <w:t>2.6</w:t>
      </w:r>
      <w:r w:rsidR="000D307C" w:rsidRPr="00D15B17">
        <w:t>—</w:t>
      </w:r>
      <w:r w:rsidRPr="00675556">
        <w:rPr>
          <w:rStyle w:val="CharDivText"/>
        </w:rPr>
        <w:t>Late applications</w:t>
      </w:r>
      <w:bookmarkEnd w:id="81"/>
    </w:p>
    <w:p w:rsidR="00D9549D" w:rsidRPr="00D15B17" w:rsidRDefault="00D9549D" w:rsidP="000D307C">
      <w:pPr>
        <w:pStyle w:val="ActHead5"/>
      </w:pPr>
      <w:bookmarkStart w:id="82" w:name="_Toc475522796"/>
      <w:r w:rsidRPr="00675556">
        <w:rPr>
          <w:rStyle w:val="CharSectno"/>
        </w:rPr>
        <w:t>23</w:t>
      </w:r>
      <w:r w:rsidR="000D307C" w:rsidRPr="00D15B17">
        <w:t xml:space="preserve">  </w:t>
      </w:r>
      <w:r w:rsidRPr="00D15B17">
        <w:t>Late applications for renewal of registration of chemical product</w:t>
      </w:r>
      <w:bookmarkEnd w:id="82"/>
    </w:p>
    <w:p w:rsidR="00D9549D" w:rsidRPr="00D15B17" w:rsidRDefault="00D9549D" w:rsidP="000D307C">
      <w:pPr>
        <w:pStyle w:val="subsection"/>
      </w:pPr>
      <w:r w:rsidRPr="00D15B17">
        <w:rPr>
          <w:b/>
          <w:bCs/>
        </w:rPr>
        <w:tab/>
      </w:r>
      <w:r w:rsidRPr="00D15B17">
        <w:t>(1)</w:t>
      </w:r>
      <w:r w:rsidRPr="00D15B17">
        <w:rPr>
          <w:b/>
          <w:bCs/>
        </w:rPr>
        <w:tab/>
      </w:r>
      <w:r w:rsidRPr="00D15B17">
        <w:t>For the purposes of subsection</w:t>
      </w:r>
      <w:r w:rsidR="00D15B17">
        <w:t> </w:t>
      </w:r>
      <w:r w:rsidRPr="00D15B17">
        <w:t>48(3) of the Code, the APVMA may accept a late application for the renewal of the registration of a chemical product:</w:t>
      </w:r>
    </w:p>
    <w:p w:rsidR="00D9549D" w:rsidRPr="00D15B17" w:rsidRDefault="00D9549D" w:rsidP="000D307C">
      <w:pPr>
        <w:pStyle w:val="paragraph"/>
      </w:pPr>
      <w:r w:rsidRPr="00D15B17">
        <w:tab/>
        <w:t>(a)</w:t>
      </w:r>
      <w:r w:rsidRPr="00D15B17">
        <w:tab/>
        <w:t>if:</w:t>
      </w:r>
    </w:p>
    <w:p w:rsidR="00D9549D" w:rsidRPr="00D15B17" w:rsidRDefault="00D9549D" w:rsidP="000D307C">
      <w:pPr>
        <w:pStyle w:val="paragraphsub"/>
      </w:pPr>
      <w:r w:rsidRPr="00D15B17">
        <w:tab/>
        <w:t>(i)</w:t>
      </w:r>
      <w:r w:rsidRPr="00D15B17">
        <w:tab/>
        <w:t>before the end of the period for making an application referred to in subsection</w:t>
      </w:r>
      <w:r w:rsidR="00D15B17">
        <w:t> </w:t>
      </w:r>
      <w:r w:rsidRPr="00D15B17">
        <w:t>48(2) of the Code, the applicant requests in writing that the APVMA accept a late application; and</w:t>
      </w:r>
    </w:p>
    <w:p w:rsidR="00D9549D" w:rsidRPr="00D15B17" w:rsidRDefault="00D9549D" w:rsidP="000D307C">
      <w:pPr>
        <w:pStyle w:val="paragraphsub"/>
      </w:pPr>
      <w:r w:rsidRPr="00D15B17">
        <w:tab/>
        <w:t>(ii)</w:t>
      </w:r>
      <w:r w:rsidRPr="00D15B17">
        <w:tab/>
        <w:t>the APVMA agrees to that request; or</w:t>
      </w:r>
    </w:p>
    <w:p w:rsidR="001F0518" w:rsidRPr="00D15B17" w:rsidRDefault="001F0518" w:rsidP="001F0518">
      <w:pPr>
        <w:pStyle w:val="paragraph"/>
      </w:pPr>
      <w:r w:rsidRPr="00D15B17">
        <w:tab/>
        <w:t>(b)</w:t>
      </w:r>
      <w:r w:rsidRPr="00D15B17">
        <w:tab/>
        <w:t>if:</w:t>
      </w:r>
    </w:p>
    <w:p w:rsidR="001F0518" w:rsidRPr="00D15B17" w:rsidRDefault="001F0518" w:rsidP="001F0518">
      <w:pPr>
        <w:pStyle w:val="paragraphsub"/>
      </w:pPr>
      <w:r w:rsidRPr="00D15B17">
        <w:tab/>
        <w:t>(i)</w:t>
      </w:r>
      <w:r w:rsidRPr="00D15B17">
        <w:tab/>
        <w:t>after the end of the period for making an application referred to in subsection</w:t>
      </w:r>
      <w:r w:rsidR="00D15B17">
        <w:t> </w:t>
      </w:r>
      <w:r w:rsidRPr="00D15B17">
        <w:t>48(2) of the Code and before the registration of the product ends, the applicant requests in writing that the APVMA accept a late application; and</w:t>
      </w:r>
    </w:p>
    <w:p w:rsidR="001F0518" w:rsidRPr="00D15B17" w:rsidRDefault="001F0518" w:rsidP="001F0518">
      <w:pPr>
        <w:pStyle w:val="paragraphsub"/>
      </w:pPr>
      <w:r w:rsidRPr="00D15B17">
        <w:tab/>
        <w:t>(ii)</w:t>
      </w:r>
      <w:r w:rsidRPr="00D15B17">
        <w:tab/>
        <w:t>the APVMA agrees to that request.</w:t>
      </w:r>
    </w:p>
    <w:p w:rsidR="00D9549D" w:rsidRPr="00D15B17" w:rsidRDefault="00D9549D" w:rsidP="000D307C">
      <w:pPr>
        <w:pStyle w:val="subsection"/>
      </w:pPr>
      <w:r w:rsidRPr="00D15B17">
        <w:tab/>
        <w:t>(2)</w:t>
      </w:r>
      <w:r w:rsidRPr="00D15B17">
        <w:tab/>
        <w:t xml:space="preserve">The fee payable for acceptance of a late application for the renewal of the registration of a chemical product (other than an application to which </w:t>
      </w:r>
      <w:r w:rsidR="00D15B17">
        <w:t>paragraph (</w:t>
      </w:r>
      <w:r w:rsidRPr="00D15B17">
        <w:t>1)(a) applies) is $50.</w:t>
      </w:r>
    </w:p>
    <w:p w:rsidR="001F0518" w:rsidRPr="00D15B17" w:rsidRDefault="001F0518" w:rsidP="009153A0">
      <w:pPr>
        <w:pStyle w:val="ActHead3"/>
        <w:pageBreakBefore/>
      </w:pPr>
      <w:bookmarkStart w:id="83" w:name="_Toc475522797"/>
      <w:r w:rsidRPr="00675556">
        <w:rPr>
          <w:rStyle w:val="CharDivNo"/>
        </w:rPr>
        <w:t>Division</w:t>
      </w:r>
      <w:r w:rsidR="00D15B17" w:rsidRPr="00675556">
        <w:rPr>
          <w:rStyle w:val="CharDivNo"/>
        </w:rPr>
        <w:t> </w:t>
      </w:r>
      <w:r w:rsidRPr="00675556">
        <w:rPr>
          <w:rStyle w:val="CharDivNo"/>
        </w:rPr>
        <w:t>2.7</w:t>
      </w:r>
      <w:r w:rsidRPr="00D15B17">
        <w:t>—</w:t>
      </w:r>
      <w:r w:rsidRPr="00675556">
        <w:rPr>
          <w:rStyle w:val="CharDivText"/>
        </w:rPr>
        <w:t>Renewal of registration</w:t>
      </w:r>
      <w:bookmarkEnd w:id="83"/>
    </w:p>
    <w:p w:rsidR="001F0518" w:rsidRPr="00D15B17" w:rsidRDefault="001F0518" w:rsidP="001F0518">
      <w:pPr>
        <w:pStyle w:val="ActHead5"/>
      </w:pPr>
      <w:bookmarkStart w:id="84" w:name="_Toc475522798"/>
      <w:r w:rsidRPr="00675556">
        <w:rPr>
          <w:rStyle w:val="CharSectno"/>
        </w:rPr>
        <w:t>23A</w:t>
      </w:r>
      <w:r w:rsidRPr="00D15B17">
        <w:t xml:space="preserve">  When renewed registration ends</w:t>
      </w:r>
      <w:bookmarkEnd w:id="84"/>
    </w:p>
    <w:p w:rsidR="001F0518" w:rsidRPr="00D15B17" w:rsidRDefault="001F0518" w:rsidP="001F0518">
      <w:pPr>
        <w:pStyle w:val="subsection"/>
      </w:pPr>
      <w:r w:rsidRPr="00D15B17">
        <w:tab/>
      </w:r>
      <w:r w:rsidRPr="00D15B17">
        <w:tab/>
        <w:t>For paragraph</w:t>
      </w:r>
      <w:r w:rsidR="00D15B17">
        <w:t> </w:t>
      </w:r>
      <w:r w:rsidRPr="00D15B17">
        <w:t>50(2)(b) of the Code, the method for working out the date the registration of a chemical product (as renewed) ends is:</w:t>
      </w:r>
    </w:p>
    <w:p w:rsidR="001F0518" w:rsidRPr="00D15B17" w:rsidRDefault="001F0518" w:rsidP="001F0518">
      <w:pPr>
        <w:pStyle w:val="paragraph"/>
      </w:pPr>
      <w:r w:rsidRPr="00D15B17">
        <w:tab/>
        <w:t>(a)</w:t>
      </w:r>
      <w:r w:rsidRPr="00D15B17">
        <w:tab/>
        <w:t>if the holder applies for the registration of the product to be renewed, or further renewed, as the case may be, for a period of 5 years—add 5 years to the date on which the registration would otherwise end; or</w:t>
      </w:r>
    </w:p>
    <w:p w:rsidR="001F0518" w:rsidRPr="00D15B17" w:rsidRDefault="001F0518" w:rsidP="001F0518">
      <w:pPr>
        <w:pStyle w:val="paragraph"/>
      </w:pPr>
      <w:r w:rsidRPr="00D15B17">
        <w:tab/>
        <w:t>(b)</w:t>
      </w:r>
      <w:r w:rsidRPr="00D15B17">
        <w:tab/>
        <w:t>if the holder applies for the registration of the product to be renewed, or further renewed, as the case may be, for a period of 12 months—add 12 months to the date on which the registration would otherwise end.</w:t>
      </w:r>
    </w:p>
    <w:p w:rsidR="00A02176" w:rsidRPr="00D15B17" w:rsidRDefault="00A02176" w:rsidP="00966D1F">
      <w:pPr>
        <w:pStyle w:val="ActHead2"/>
        <w:pageBreakBefore/>
      </w:pPr>
      <w:bookmarkStart w:id="85" w:name="_Toc475522799"/>
      <w:r w:rsidRPr="00675556">
        <w:rPr>
          <w:rStyle w:val="CharPartNo"/>
        </w:rPr>
        <w:t>Part</w:t>
      </w:r>
      <w:r w:rsidR="00D15B17" w:rsidRPr="00675556">
        <w:rPr>
          <w:rStyle w:val="CharPartNo"/>
        </w:rPr>
        <w:t> </w:t>
      </w:r>
      <w:r w:rsidRPr="00675556">
        <w:rPr>
          <w:rStyle w:val="CharPartNo"/>
        </w:rPr>
        <w:t>2B</w:t>
      </w:r>
      <w:r w:rsidR="000D307C" w:rsidRPr="00D15B17">
        <w:t>—</w:t>
      </w:r>
      <w:r w:rsidRPr="00675556">
        <w:rPr>
          <w:rStyle w:val="CharPartText"/>
        </w:rPr>
        <w:t>Reserved chemical products</w:t>
      </w:r>
      <w:bookmarkEnd w:id="85"/>
    </w:p>
    <w:p w:rsidR="00D9356C" w:rsidRPr="00675556" w:rsidRDefault="00D9356C" w:rsidP="00D9356C">
      <w:pPr>
        <w:pStyle w:val="Header"/>
      </w:pPr>
      <w:r w:rsidRPr="00675556">
        <w:rPr>
          <w:rStyle w:val="CharDivNo"/>
        </w:rPr>
        <w:t xml:space="preserve"> </w:t>
      </w:r>
      <w:r w:rsidRPr="00675556">
        <w:rPr>
          <w:rStyle w:val="CharDivText"/>
        </w:rPr>
        <w:t xml:space="preserve"> </w:t>
      </w:r>
    </w:p>
    <w:p w:rsidR="00A02176" w:rsidRPr="00D15B17" w:rsidRDefault="00A02176" w:rsidP="000D307C">
      <w:pPr>
        <w:pStyle w:val="ActHead5"/>
      </w:pPr>
      <w:bookmarkStart w:id="86" w:name="_Toc475522800"/>
      <w:r w:rsidRPr="00675556">
        <w:rPr>
          <w:rStyle w:val="CharSectno"/>
        </w:rPr>
        <w:t>23G</w:t>
      </w:r>
      <w:r w:rsidR="000D307C" w:rsidRPr="00D15B17">
        <w:t xml:space="preserve">  </w:t>
      </w:r>
      <w:r w:rsidRPr="00D15B17">
        <w:t>Reserved Schedule</w:t>
      </w:r>
      <w:bookmarkEnd w:id="86"/>
    </w:p>
    <w:p w:rsidR="00A02176" w:rsidRPr="00D15B17" w:rsidRDefault="00A02176" w:rsidP="000D307C">
      <w:pPr>
        <w:pStyle w:val="subsection"/>
      </w:pPr>
      <w:r w:rsidRPr="00D15B17">
        <w:tab/>
      </w:r>
      <w:r w:rsidRPr="00D15B17">
        <w:tab/>
        <w:t>For subsection</w:t>
      </w:r>
      <w:r w:rsidR="00D15B17">
        <w:t> </w:t>
      </w:r>
      <w:r w:rsidRPr="00D15B17">
        <w:t>56ZU(1) of the Code, Part</w:t>
      </w:r>
      <w:r w:rsidR="00D15B17">
        <w:t> </w:t>
      </w:r>
      <w:r w:rsidRPr="00D15B17">
        <w:t>2 of Schedule</w:t>
      </w:r>
      <w:r w:rsidR="00D15B17">
        <w:t> </w:t>
      </w:r>
      <w:r w:rsidRPr="00D15B17">
        <w:t>3C specifies chemical products or classes of chemical products that are reserved chemical products for the purposes of the Code.</w:t>
      </w:r>
    </w:p>
    <w:p w:rsidR="00A02176" w:rsidRPr="00D15B17" w:rsidRDefault="00A02176" w:rsidP="000D307C">
      <w:pPr>
        <w:pStyle w:val="ActHead5"/>
      </w:pPr>
      <w:bookmarkStart w:id="87" w:name="_Toc475522801"/>
      <w:r w:rsidRPr="00675556">
        <w:rPr>
          <w:rStyle w:val="CharSectno"/>
        </w:rPr>
        <w:t>23H</w:t>
      </w:r>
      <w:r w:rsidR="000D307C" w:rsidRPr="00D15B17">
        <w:t xml:space="preserve">  </w:t>
      </w:r>
      <w:r w:rsidRPr="00D15B17">
        <w:t>Conditions for dealing with reserved chemical product</w:t>
      </w:r>
      <w:r w:rsidR="000D307C" w:rsidRPr="00D15B17">
        <w:t>—</w:t>
      </w:r>
      <w:r w:rsidRPr="00D15B17">
        <w:t>containers for supply</w:t>
      </w:r>
      <w:bookmarkEnd w:id="87"/>
    </w:p>
    <w:p w:rsidR="00A02176" w:rsidRPr="00D15B17" w:rsidRDefault="00A02176" w:rsidP="000D307C">
      <w:pPr>
        <w:pStyle w:val="subsection"/>
      </w:pPr>
      <w:r w:rsidRPr="00D15B17">
        <w:tab/>
        <w:t>(1)</w:t>
      </w:r>
      <w:r w:rsidRPr="00D15B17">
        <w:tab/>
        <w:t>For subsection</w:t>
      </w:r>
      <w:r w:rsidR="00D15B17">
        <w:t> </w:t>
      </w:r>
      <w:r w:rsidRPr="00D15B17">
        <w:t>56ZU(3) of the Code, a container used for the supply of a chemical product mentioned in Part</w:t>
      </w:r>
      <w:r w:rsidR="00D15B17">
        <w:t> </w:t>
      </w:r>
      <w:r w:rsidRPr="00D15B17">
        <w:t>2 of Schedule</w:t>
      </w:r>
      <w:r w:rsidR="00D15B17">
        <w:t> </w:t>
      </w:r>
      <w:r w:rsidRPr="00D15B17">
        <w:t>3C must:</w:t>
      </w:r>
    </w:p>
    <w:p w:rsidR="00A02176" w:rsidRPr="00D15B17" w:rsidRDefault="00A02176" w:rsidP="000D307C">
      <w:pPr>
        <w:pStyle w:val="paragraph"/>
      </w:pPr>
      <w:r w:rsidRPr="00D15B17">
        <w:tab/>
        <w:t>(a)</w:t>
      </w:r>
      <w:r w:rsidRPr="00D15B17">
        <w:tab/>
        <w:t>be impervious to, and incapable of chemical reaction with, its contents when under conditions of temperature and pressure that are likely to be encountered in normal service; and</w:t>
      </w:r>
    </w:p>
    <w:p w:rsidR="00A02176" w:rsidRPr="00D15B17" w:rsidRDefault="00A02176" w:rsidP="000D307C">
      <w:pPr>
        <w:pStyle w:val="paragraph"/>
      </w:pPr>
      <w:r w:rsidRPr="00D15B17">
        <w:tab/>
        <w:t>(b)</w:t>
      </w:r>
      <w:r w:rsidRPr="00D15B17">
        <w:tab/>
        <w:t>have sufficient strength and impermeability to prevent leakage of its contents during handling, transport and storage under normal handling conditions; and</w:t>
      </w:r>
    </w:p>
    <w:p w:rsidR="00A02176" w:rsidRPr="00D15B17" w:rsidRDefault="00A02176" w:rsidP="000D307C">
      <w:pPr>
        <w:pStyle w:val="paragraph"/>
      </w:pPr>
      <w:r w:rsidRPr="00D15B17">
        <w:tab/>
        <w:t>(c)</w:t>
      </w:r>
      <w:r w:rsidRPr="00D15B17">
        <w:tab/>
        <w:t>if it is intended to be opened more than once</w:t>
      </w:r>
      <w:r w:rsidR="000D307C" w:rsidRPr="00D15B17">
        <w:t>—</w:t>
      </w:r>
      <w:r w:rsidRPr="00D15B17">
        <w:t>be able to be securely and readily closed and reclosed; and</w:t>
      </w:r>
    </w:p>
    <w:p w:rsidR="00A02176" w:rsidRPr="00D15B17" w:rsidRDefault="00A02176" w:rsidP="000D307C">
      <w:pPr>
        <w:pStyle w:val="paragraph"/>
      </w:pPr>
      <w:r w:rsidRPr="00D15B17">
        <w:tab/>
        <w:t>(d)</w:t>
      </w:r>
      <w:r w:rsidRPr="00D15B17">
        <w:tab/>
        <w:t>have sufficient excess capacity to prevent it from breaking if its contents expand during handling, transport or storage; and</w:t>
      </w:r>
    </w:p>
    <w:p w:rsidR="00A02176" w:rsidRPr="00D15B17" w:rsidRDefault="00A02176" w:rsidP="000D307C">
      <w:pPr>
        <w:pStyle w:val="paragraph"/>
      </w:pPr>
      <w:r w:rsidRPr="00D15B17">
        <w:tab/>
        <w:t>(e)</w:t>
      </w:r>
      <w:r w:rsidRPr="00D15B17">
        <w:tab/>
        <w:t>enable all or any part of its contents to be removed or discharged in such a way that, with the exercise of no more than reasonable care, the contents cannot:</w:t>
      </w:r>
    </w:p>
    <w:p w:rsidR="00A02176" w:rsidRPr="00D15B17" w:rsidRDefault="00A02176" w:rsidP="000D307C">
      <w:pPr>
        <w:pStyle w:val="paragraphsub"/>
      </w:pPr>
      <w:r w:rsidRPr="00D15B17">
        <w:tab/>
        <w:t>(i)</w:t>
      </w:r>
      <w:r w:rsidRPr="00D15B17">
        <w:tab/>
        <w:t>harm a person; or</w:t>
      </w:r>
    </w:p>
    <w:p w:rsidR="00A02176" w:rsidRPr="00D15B17" w:rsidRDefault="00A02176" w:rsidP="000D307C">
      <w:pPr>
        <w:pStyle w:val="paragraphsub"/>
      </w:pPr>
      <w:r w:rsidRPr="00D15B17">
        <w:tab/>
        <w:t>(ii)</w:t>
      </w:r>
      <w:r w:rsidRPr="00D15B17">
        <w:tab/>
        <w:t>have an unintended effect that is harmful to the environment.</w:t>
      </w:r>
    </w:p>
    <w:p w:rsidR="00A02176" w:rsidRPr="00D15B17" w:rsidRDefault="00A02176" w:rsidP="000D307C">
      <w:pPr>
        <w:pStyle w:val="subsection"/>
      </w:pPr>
      <w:r w:rsidRPr="00D15B17">
        <w:tab/>
        <w:t>(2)</w:t>
      </w:r>
      <w:r w:rsidRPr="00D15B17">
        <w:tab/>
        <w:t>Nothing in subregulation</w:t>
      </w:r>
      <w:r w:rsidR="004C7BB8" w:rsidRPr="00D15B17">
        <w:t> </w:t>
      </w:r>
      <w:r w:rsidRPr="00D15B17">
        <w:t>(1) affects the operation of any other law that applies in relation to containers for chemical products.</w:t>
      </w:r>
    </w:p>
    <w:p w:rsidR="00A02176" w:rsidRPr="00D15B17" w:rsidRDefault="00A02176" w:rsidP="000D307C">
      <w:pPr>
        <w:pStyle w:val="ActHead5"/>
      </w:pPr>
      <w:bookmarkStart w:id="88" w:name="_Toc475522802"/>
      <w:r w:rsidRPr="00675556">
        <w:rPr>
          <w:rStyle w:val="CharSectno"/>
        </w:rPr>
        <w:t>23I</w:t>
      </w:r>
      <w:r w:rsidR="000D307C" w:rsidRPr="00D15B17">
        <w:t xml:space="preserve">  </w:t>
      </w:r>
      <w:r w:rsidRPr="00D15B17">
        <w:t>Conditions for dealing with reserved chemical product</w:t>
      </w:r>
      <w:r w:rsidR="000D307C" w:rsidRPr="00D15B17">
        <w:t>—</w:t>
      </w:r>
      <w:r w:rsidRPr="00D15B17">
        <w:t>labels</w:t>
      </w:r>
      <w:bookmarkEnd w:id="88"/>
    </w:p>
    <w:p w:rsidR="00A02176" w:rsidRPr="00D15B17" w:rsidRDefault="00A02176" w:rsidP="000D307C">
      <w:pPr>
        <w:pStyle w:val="subsection"/>
      </w:pPr>
      <w:r w:rsidRPr="00D15B17">
        <w:tab/>
        <w:t>(1)</w:t>
      </w:r>
      <w:r w:rsidRPr="00D15B17">
        <w:tab/>
        <w:t>For subsection</w:t>
      </w:r>
      <w:r w:rsidR="00D15B17">
        <w:t> </w:t>
      </w:r>
      <w:r w:rsidRPr="00D15B17">
        <w:t>56ZU(3) of the Code, a label for a chemical product mentioned in Part</w:t>
      </w:r>
      <w:r w:rsidR="00D15B17">
        <w:t> </w:t>
      </w:r>
      <w:r w:rsidRPr="00D15B17">
        <w:t>2 of Schedule</w:t>
      </w:r>
      <w:r w:rsidR="00D15B17">
        <w:t> </w:t>
      </w:r>
      <w:r w:rsidRPr="00D15B17">
        <w:t>3C must not contain a claim about the product and its active constituents that is inconsistent with:</w:t>
      </w:r>
    </w:p>
    <w:p w:rsidR="00A02176" w:rsidRPr="00D15B17" w:rsidRDefault="00A02176" w:rsidP="000D307C">
      <w:pPr>
        <w:pStyle w:val="paragraph"/>
      </w:pPr>
      <w:r w:rsidRPr="00D15B17">
        <w:tab/>
        <w:t>(a)</w:t>
      </w:r>
      <w:r w:rsidRPr="00D15B17">
        <w:tab/>
        <w:t xml:space="preserve">the definition of </w:t>
      </w:r>
      <w:r w:rsidRPr="00D15B17">
        <w:rPr>
          <w:b/>
          <w:i/>
        </w:rPr>
        <w:t xml:space="preserve">disinfectant </w:t>
      </w:r>
      <w:r w:rsidRPr="00D15B17">
        <w:t>in section</w:t>
      </w:r>
      <w:r w:rsidR="00D15B17">
        <w:t> </w:t>
      </w:r>
      <w:r w:rsidRPr="00D15B17">
        <w:t>1 of Part</w:t>
      </w:r>
      <w:r w:rsidR="00D15B17">
        <w:t> </w:t>
      </w:r>
      <w:r w:rsidRPr="00D15B17">
        <w:t>1 of Schedule</w:t>
      </w:r>
      <w:r w:rsidR="00D15B17">
        <w:t> </w:t>
      </w:r>
      <w:r w:rsidRPr="00D15B17">
        <w:t>3C; and</w:t>
      </w:r>
    </w:p>
    <w:p w:rsidR="00A02176" w:rsidRPr="00D15B17" w:rsidRDefault="00A02176" w:rsidP="000D307C">
      <w:pPr>
        <w:pStyle w:val="paragraph"/>
      </w:pPr>
      <w:r w:rsidRPr="00D15B17">
        <w:tab/>
        <w:t>(b)</w:t>
      </w:r>
      <w:r w:rsidRPr="00D15B17">
        <w:tab/>
        <w:t>the particulars of the product, and active constituents of the product, set out in Schedule</w:t>
      </w:r>
      <w:r w:rsidR="00D15B17">
        <w:t> </w:t>
      </w:r>
      <w:r w:rsidRPr="00D15B17">
        <w:t>3C.</w:t>
      </w:r>
    </w:p>
    <w:p w:rsidR="00A02176" w:rsidRPr="00D15B17" w:rsidRDefault="00A02176" w:rsidP="000D307C">
      <w:pPr>
        <w:pStyle w:val="subsection"/>
      </w:pPr>
      <w:r w:rsidRPr="00D15B17">
        <w:tab/>
        <w:t>(2)</w:t>
      </w:r>
      <w:r w:rsidRPr="00D15B17">
        <w:tab/>
        <w:t>For subsection</w:t>
      </w:r>
      <w:r w:rsidR="00D15B17">
        <w:t> </w:t>
      </w:r>
      <w:r w:rsidRPr="00D15B17">
        <w:t>56ZU(3) of the Code, a label for a chemical product of the kind mentioned in Part</w:t>
      </w:r>
      <w:r w:rsidR="00D15B17">
        <w:t> </w:t>
      </w:r>
      <w:r w:rsidRPr="00D15B17">
        <w:t>2 of Schedule</w:t>
      </w:r>
      <w:r w:rsidR="00D15B17">
        <w:t> </w:t>
      </w:r>
      <w:r w:rsidRPr="00D15B17">
        <w:t xml:space="preserve">3C must include any first aid instructions and safety directions that apply to the product, based on its type and formulation, in accordance with the document entitled </w:t>
      </w:r>
      <w:r w:rsidRPr="00D15B17">
        <w:rPr>
          <w:i/>
        </w:rPr>
        <w:t>Handbook of First Aid Instructions, Safety Directions, Warning Statements and General Safety Precautions for Agricultural and Veterinary Chemicals</w:t>
      </w:r>
      <w:r w:rsidRPr="00D15B17">
        <w:t>, published by the Office of Chemical Safety in the Therapeutic Goods Administration of the Department of Health and Ageing, as in force from time to time.</w:t>
      </w:r>
    </w:p>
    <w:p w:rsidR="00A02176" w:rsidRPr="00D15B17" w:rsidRDefault="000D307C" w:rsidP="000D307C">
      <w:pPr>
        <w:pStyle w:val="notetext"/>
      </w:pPr>
      <w:r w:rsidRPr="00D15B17">
        <w:t>Note:</w:t>
      </w:r>
      <w:r w:rsidRPr="00D15B17">
        <w:tab/>
      </w:r>
      <w:r w:rsidR="00A02176" w:rsidRPr="00D15B17">
        <w:t xml:space="preserve">The </w:t>
      </w:r>
      <w:r w:rsidR="00A02176" w:rsidRPr="00D15B17">
        <w:rPr>
          <w:i/>
        </w:rPr>
        <w:t>Handbook of First Aid Instructions, Safety Directions</w:t>
      </w:r>
      <w:r w:rsidR="00A02176" w:rsidRPr="00D15B17">
        <w:t xml:space="preserve">, </w:t>
      </w:r>
      <w:r w:rsidR="00A02176" w:rsidRPr="00D15B17">
        <w:rPr>
          <w:i/>
        </w:rPr>
        <w:t>Warning Statements and General Safety Precautions for Agricultural and Veterinary Chemicals</w:t>
      </w:r>
      <w:r w:rsidR="00A02176" w:rsidRPr="00D15B17">
        <w:rPr>
          <w:b/>
        </w:rPr>
        <w:t xml:space="preserve"> </w:t>
      </w:r>
      <w:r w:rsidR="00A02176" w:rsidRPr="00D15B17">
        <w:t>can be found on the Therapeutic Goods Administration website at http://www.tga.gov.au.</w:t>
      </w:r>
    </w:p>
    <w:p w:rsidR="00D9549D" w:rsidRPr="00D15B17" w:rsidRDefault="00D9549D" w:rsidP="000D307C">
      <w:pPr>
        <w:pStyle w:val="ActHead2"/>
        <w:pageBreakBefore/>
      </w:pPr>
      <w:bookmarkStart w:id="89" w:name="_Toc475522803"/>
      <w:r w:rsidRPr="00675556">
        <w:rPr>
          <w:rStyle w:val="CharPartNo"/>
        </w:rPr>
        <w:t>Part</w:t>
      </w:r>
      <w:r w:rsidR="00D15B17" w:rsidRPr="00675556">
        <w:rPr>
          <w:rStyle w:val="CharPartNo"/>
        </w:rPr>
        <w:t> </w:t>
      </w:r>
      <w:r w:rsidRPr="00675556">
        <w:rPr>
          <w:rStyle w:val="CharPartNo"/>
        </w:rPr>
        <w:t>3</w:t>
      </w:r>
      <w:r w:rsidR="000D307C" w:rsidRPr="00D15B17">
        <w:t>—</w:t>
      </w:r>
      <w:r w:rsidRPr="00675556">
        <w:rPr>
          <w:rStyle w:val="CharPartText"/>
        </w:rPr>
        <w:t>Compensation for provider of certain information in respect of continued registration of certain chemical products</w:t>
      </w:r>
      <w:bookmarkEnd w:id="89"/>
    </w:p>
    <w:p w:rsidR="005F3EEA" w:rsidRPr="00D15B17" w:rsidRDefault="005F3EEA" w:rsidP="005F3EEA">
      <w:pPr>
        <w:pStyle w:val="ActHead3"/>
      </w:pPr>
      <w:bookmarkStart w:id="90" w:name="_Toc475522804"/>
      <w:r w:rsidRPr="00675556">
        <w:rPr>
          <w:rStyle w:val="CharDivNo"/>
        </w:rPr>
        <w:t>Division</w:t>
      </w:r>
      <w:r w:rsidR="00D15B17" w:rsidRPr="00675556">
        <w:rPr>
          <w:rStyle w:val="CharDivNo"/>
        </w:rPr>
        <w:t> </w:t>
      </w:r>
      <w:r w:rsidRPr="00675556">
        <w:rPr>
          <w:rStyle w:val="CharDivNo"/>
        </w:rPr>
        <w:t>3.1</w:t>
      </w:r>
      <w:r w:rsidRPr="00D15B17">
        <w:t>—</w:t>
      </w:r>
      <w:r w:rsidRPr="00675556">
        <w:rPr>
          <w:rStyle w:val="CharDivText"/>
        </w:rPr>
        <w:t>Notices</w:t>
      </w:r>
      <w:bookmarkEnd w:id="90"/>
    </w:p>
    <w:p w:rsidR="005F3EEA" w:rsidRPr="00D15B17" w:rsidRDefault="005F3EEA" w:rsidP="005F3EEA">
      <w:pPr>
        <w:pStyle w:val="ActHead5"/>
      </w:pPr>
      <w:bookmarkStart w:id="91" w:name="_Toc475522805"/>
      <w:r w:rsidRPr="00675556">
        <w:rPr>
          <w:rStyle w:val="CharSectno"/>
        </w:rPr>
        <w:t>24</w:t>
      </w:r>
      <w:r w:rsidRPr="00D15B17">
        <w:t xml:space="preserve">  Protected registered information—notice to primary holder</w:t>
      </w:r>
      <w:bookmarkEnd w:id="91"/>
    </w:p>
    <w:p w:rsidR="00D9549D" w:rsidRPr="00D15B17" w:rsidRDefault="00D9549D" w:rsidP="000D307C">
      <w:pPr>
        <w:pStyle w:val="subsection"/>
      </w:pPr>
      <w:r w:rsidRPr="00D15B17">
        <w:rPr>
          <w:b/>
          <w:bCs/>
        </w:rPr>
        <w:tab/>
      </w:r>
      <w:r w:rsidRPr="00D15B17">
        <w:rPr>
          <w:b/>
          <w:bCs/>
        </w:rPr>
        <w:tab/>
      </w:r>
      <w:r w:rsidRPr="00D15B17">
        <w:t>For the purposes of subparagraph</w:t>
      </w:r>
      <w:r w:rsidR="00D15B17">
        <w:t> </w:t>
      </w:r>
      <w:r w:rsidRPr="00D15B17">
        <w:t xml:space="preserve">60(3)(a)(i) of the Code, a notice to </w:t>
      </w:r>
      <w:r w:rsidR="005F3EEA" w:rsidRPr="00D15B17">
        <w:t>each primary holder</w:t>
      </w:r>
      <w:r w:rsidRPr="00D15B17">
        <w:t xml:space="preserve"> must contain the following information about the </w:t>
      </w:r>
      <w:r w:rsidR="005F3EEA" w:rsidRPr="00D15B17">
        <w:t>secondary holder</w:t>
      </w:r>
      <w:r w:rsidRPr="00D15B17">
        <w:t xml:space="preserve"> and the secondary chemical product:</w:t>
      </w:r>
    </w:p>
    <w:p w:rsidR="00D9549D" w:rsidRPr="00D15B17" w:rsidRDefault="00D9549D" w:rsidP="000D307C">
      <w:pPr>
        <w:pStyle w:val="paragraph"/>
      </w:pPr>
      <w:r w:rsidRPr="00D15B17">
        <w:tab/>
        <w:t>(a)</w:t>
      </w:r>
      <w:r w:rsidRPr="00D15B17">
        <w:tab/>
        <w:t>if the secondary chemical product is a registered chemical product:</w:t>
      </w:r>
    </w:p>
    <w:p w:rsidR="00D9549D" w:rsidRPr="00D15B17" w:rsidRDefault="00D9549D" w:rsidP="000D307C">
      <w:pPr>
        <w:pStyle w:val="paragraphsub"/>
      </w:pPr>
      <w:r w:rsidRPr="00D15B17">
        <w:tab/>
        <w:t>(i)</w:t>
      </w:r>
      <w:r w:rsidRPr="00D15B17">
        <w:tab/>
        <w:t xml:space="preserve">the name and business address of the </w:t>
      </w:r>
      <w:r w:rsidR="005F3EEA" w:rsidRPr="00D15B17">
        <w:t>secondary holder</w:t>
      </w:r>
      <w:r w:rsidRPr="00D15B17">
        <w:t xml:space="preserve"> entered in the Register; and</w:t>
      </w:r>
    </w:p>
    <w:p w:rsidR="005F3EEA" w:rsidRPr="00D15B17" w:rsidRDefault="005F3EEA" w:rsidP="005F3EEA">
      <w:pPr>
        <w:pStyle w:val="paragraphsub"/>
      </w:pPr>
      <w:r w:rsidRPr="00D15B17">
        <w:tab/>
        <w:t>(ii)</w:t>
      </w:r>
      <w:r w:rsidRPr="00D15B17">
        <w:tab/>
        <w:t>the particulars of the secondary chemical product entered in the Register or, if each primary holder so requests, the particulars of the approved active constituent entered in the Record; and</w:t>
      </w:r>
    </w:p>
    <w:p w:rsidR="005F3EEA" w:rsidRPr="00D15B17" w:rsidRDefault="005F3EEA" w:rsidP="005F3EEA">
      <w:pPr>
        <w:pStyle w:val="paragraphsub"/>
      </w:pPr>
      <w:r w:rsidRPr="00D15B17">
        <w:tab/>
        <w:t>(iii)</w:t>
      </w:r>
      <w:r w:rsidRPr="00D15B17">
        <w:tab/>
        <w:t>the matters about the approved label recorded in the relevant APVMA file for paragraph</w:t>
      </w:r>
      <w:r w:rsidR="00D15B17">
        <w:t> </w:t>
      </w:r>
      <w:r w:rsidRPr="00D15B17">
        <w:t>21(c) of the Code.</w:t>
      </w:r>
    </w:p>
    <w:p w:rsidR="00D9549D" w:rsidRPr="00D15B17" w:rsidRDefault="00D9549D" w:rsidP="000D307C">
      <w:pPr>
        <w:pStyle w:val="paragraph"/>
      </w:pPr>
      <w:r w:rsidRPr="00D15B17">
        <w:tab/>
        <w:t>(b)</w:t>
      </w:r>
      <w:r w:rsidRPr="00D15B17">
        <w:tab/>
        <w:t>if the secondary chemical product is not a registered chemical product</w:t>
      </w:r>
      <w:r w:rsidR="000D307C" w:rsidRPr="00D15B17">
        <w:t>—</w:t>
      </w:r>
      <w:r w:rsidRPr="00D15B17">
        <w:t xml:space="preserve">the name and business address of the </w:t>
      </w:r>
      <w:r w:rsidR="005F3EEA" w:rsidRPr="00D15B17">
        <w:t>secondary holder</w:t>
      </w:r>
      <w:r w:rsidRPr="00D15B17">
        <w:t xml:space="preserve"> contained in the application for registration of the secondary chemical product.</w:t>
      </w:r>
    </w:p>
    <w:p w:rsidR="00932A39" w:rsidRPr="00D15B17" w:rsidRDefault="00932A39" w:rsidP="00932A39">
      <w:pPr>
        <w:pStyle w:val="ActHead5"/>
      </w:pPr>
      <w:bookmarkStart w:id="92" w:name="_Toc475522806"/>
      <w:r w:rsidRPr="00675556">
        <w:rPr>
          <w:rStyle w:val="CharSectno"/>
        </w:rPr>
        <w:t>25</w:t>
      </w:r>
      <w:r w:rsidRPr="00D15B17">
        <w:t xml:space="preserve">  Protected registered information—notice to secondary holder</w:t>
      </w:r>
      <w:bookmarkEnd w:id="92"/>
    </w:p>
    <w:p w:rsidR="00D9549D" w:rsidRPr="00D15B17" w:rsidRDefault="00D9549D" w:rsidP="000D307C">
      <w:pPr>
        <w:pStyle w:val="subsection"/>
      </w:pPr>
      <w:r w:rsidRPr="00D15B17">
        <w:rPr>
          <w:b/>
          <w:bCs/>
        </w:rPr>
        <w:tab/>
      </w:r>
      <w:r w:rsidRPr="00D15B17">
        <w:rPr>
          <w:b/>
          <w:bCs/>
        </w:rPr>
        <w:tab/>
      </w:r>
      <w:r w:rsidRPr="00D15B17">
        <w:t>For the purposes of subparagraph</w:t>
      </w:r>
      <w:r w:rsidR="00D15B17">
        <w:t> </w:t>
      </w:r>
      <w:r w:rsidRPr="00D15B17">
        <w:t xml:space="preserve">60(3)(a)(ii) of the Code, the information about each primary </w:t>
      </w:r>
      <w:r w:rsidR="00971B64" w:rsidRPr="00D15B17">
        <w:t>holder</w:t>
      </w:r>
      <w:r w:rsidRPr="00D15B17">
        <w:t xml:space="preserve"> and primary chemical product that must be contained in a notice to the secondary </w:t>
      </w:r>
      <w:r w:rsidR="00971B64" w:rsidRPr="00D15B17">
        <w:t>holder</w:t>
      </w:r>
      <w:r w:rsidRPr="00D15B17">
        <w:t xml:space="preserve"> is:</w:t>
      </w:r>
    </w:p>
    <w:p w:rsidR="00D9549D" w:rsidRPr="00D15B17" w:rsidRDefault="00D9549D" w:rsidP="000D307C">
      <w:pPr>
        <w:pStyle w:val="paragraph"/>
      </w:pPr>
      <w:r w:rsidRPr="00D15B17">
        <w:tab/>
        <w:t>(a)</w:t>
      </w:r>
      <w:r w:rsidRPr="00D15B17">
        <w:tab/>
        <w:t xml:space="preserve">the name and business address of each primary </w:t>
      </w:r>
      <w:r w:rsidR="00971B64" w:rsidRPr="00D15B17">
        <w:t>holder</w:t>
      </w:r>
      <w:r w:rsidRPr="00D15B17">
        <w:t>; and</w:t>
      </w:r>
    </w:p>
    <w:p w:rsidR="00142367" w:rsidRPr="00D15B17" w:rsidRDefault="00142367" w:rsidP="00A60CB2">
      <w:pPr>
        <w:pStyle w:val="paragraph"/>
        <w:keepNext/>
        <w:keepLines/>
      </w:pPr>
      <w:r w:rsidRPr="00D15B17">
        <w:tab/>
        <w:t>(b)</w:t>
      </w:r>
      <w:r w:rsidRPr="00D15B17">
        <w:tab/>
        <w:t>the particulars of each primary chemical product, entered in the Register or, if the secondary holder so requests, the particulars of each approved active constituent, entered in the Record; and</w:t>
      </w:r>
    </w:p>
    <w:p w:rsidR="00142367" w:rsidRPr="00D15B17" w:rsidRDefault="00142367" w:rsidP="00142367">
      <w:pPr>
        <w:pStyle w:val="paragraph"/>
      </w:pPr>
      <w:r w:rsidRPr="00D15B17">
        <w:tab/>
        <w:t>(c)</w:t>
      </w:r>
      <w:r w:rsidRPr="00D15B17">
        <w:tab/>
        <w:t>the matters about the approved label recorded in the relevant APVMA file for paragraph</w:t>
      </w:r>
      <w:r w:rsidR="00D15B17">
        <w:t> </w:t>
      </w:r>
      <w:r w:rsidRPr="00D15B17">
        <w:t>21(c) of the Code.</w:t>
      </w:r>
    </w:p>
    <w:p w:rsidR="00142367" w:rsidRPr="00D15B17" w:rsidRDefault="00142367" w:rsidP="00BF34B9">
      <w:pPr>
        <w:pStyle w:val="ActHead3"/>
        <w:pageBreakBefore/>
      </w:pPr>
      <w:bookmarkStart w:id="93" w:name="_Toc475522807"/>
      <w:r w:rsidRPr="00675556">
        <w:rPr>
          <w:rStyle w:val="CharDivNo"/>
        </w:rPr>
        <w:t>Division</w:t>
      </w:r>
      <w:r w:rsidR="00D15B17" w:rsidRPr="00675556">
        <w:rPr>
          <w:rStyle w:val="CharDivNo"/>
        </w:rPr>
        <w:t> </w:t>
      </w:r>
      <w:r w:rsidRPr="00675556">
        <w:rPr>
          <w:rStyle w:val="CharDivNo"/>
        </w:rPr>
        <w:t>3.2</w:t>
      </w:r>
      <w:r w:rsidRPr="00D15B17">
        <w:t>—</w:t>
      </w:r>
      <w:r w:rsidRPr="00675556">
        <w:rPr>
          <w:rStyle w:val="CharDivText"/>
        </w:rPr>
        <w:t>Conduct of arbitration</w:t>
      </w:r>
      <w:bookmarkEnd w:id="93"/>
    </w:p>
    <w:p w:rsidR="00D9549D" w:rsidRPr="00D15B17" w:rsidRDefault="00D9549D" w:rsidP="000D307C">
      <w:pPr>
        <w:pStyle w:val="ActHead5"/>
      </w:pPr>
      <w:bookmarkStart w:id="94" w:name="_Toc475522808"/>
      <w:r w:rsidRPr="00675556">
        <w:rPr>
          <w:rStyle w:val="CharSectno"/>
        </w:rPr>
        <w:t>26</w:t>
      </w:r>
      <w:r w:rsidR="000D307C" w:rsidRPr="00D15B17">
        <w:t xml:space="preserve">  </w:t>
      </w:r>
      <w:r w:rsidRPr="00D15B17">
        <w:t>Rules governing the conduct of an arbitration</w:t>
      </w:r>
      <w:bookmarkEnd w:id="94"/>
    </w:p>
    <w:p w:rsidR="00D9549D" w:rsidRPr="00D15B17" w:rsidRDefault="00D9549D" w:rsidP="000D307C">
      <w:pPr>
        <w:pStyle w:val="subsection"/>
      </w:pPr>
      <w:r w:rsidRPr="00D15B17">
        <w:rPr>
          <w:b/>
          <w:bCs/>
        </w:rPr>
        <w:tab/>
      </w:r>
      <w:r w:rsidRPr="00D15B17">
        <w:t>(1)</w:t>
      </w:r>
      <w:r w:rsidRPr="00D15B17">
        <w:rPr>
          <w:b/>
          <w:bCs/>
        </w:rPr>
        <w:tab/>
      </w:r>
      <w:r w:rsidRPr="00D15B17">
        <w:t>For the purposes of section</w:t>
      </w:r>
      <w:r w:rsidR="00D15B17">
        <w:t> </w:t>
      </w:r>
      <w:r w:rsidRPr="00D15B17">
        <w:t>71 of the Code (which deals with the conduct of an arbitration), regulations</w:t>
      </w:r>
      <w:r w:rsidR="00D15B17">
        <w:t> </w:t>
      </w:r>
      <w:r w:rsidRPr="00D15B17">
        <w:t>27 to 39 apply to an arbitration under Division</w:t>
      </w:r>
      <w:r w:rsidR="00D15B17">
        <w:t> </w:t>
      </w:r>
      <w:r w:rsidRPr="00D15B17">
        <w:t>3 of Part</w:t>
      </w:r>
      <w:r w:rsidR="00D15B17">
        <w:t> </w:t>
      </w:r>
      <w:r w:rsidRPr="00D15B17">
        <w:t>3 of the Code.</w:t>
      </w:r>
    </w:p>
    <w:p w:rsidR="00D9549D" w:rsidRPr="00D15B17" w:rsidRDefault="00D9549D" w:rsidP="000D307C">
      <w:pPr>
        <w:pStyle w:val="subsection"/>
      </w:pPr>
      <w:r w:rsidRPr="00D15B17">
        <w:rPr>
          <w:b/>
          <w:bCs/>
        </w:rPr>
        <w:tab/>
      </w:r>
      <w:r w:rsidRPr="00D15B17">
        <w:t>(2)</w:t>
      </w:r>
      <w:r w:rsidRPr="00D15B17">
        <w:rPr>
          <w:b/>
          <w:bCs/>
        </w:rPr>
        <w:tab/>
      </w:r>
      <w:r w:rsidRPr="00D15B17">
        <w:t>A law that relates to the conduct of commercial arbitration, to the extent that it is inconsistent with any regulation mentioned in subregulation</w:t>
      </w:r>
      <w:r w:rsidR="004C7BB8" w:rsidRPr="00D15B17">
        <w:t> </w:t>
      </w:r>
      <w:r w:rsidRPr="00D15B17">
        <w:t>(1), does not apply to an arbitration under Division</w:t>
      </w:r>
      <w:r w:rsidR="00D15B17">
        <w:t> </w:t>
      </w:r>
      <w:r w:rsidRPr="00D15B17">
        <w:t>3 of Part</w:t>
      </w:r>
      <w:r w:rsidR="00D15B17">
        <w:t> </w:t>
      </w:r>
      <w:r w:rsidRPr="00D15B17">
        <w:t>3 of the Code.</w:t>
      </w:r>
    </w:p>
    <w:p w:rsidR="00D9549D" w:rsidRPr="00D15B17" w:rsidRDefault="00D9549D" w:rsidP="000D307C">
      <w:pPr>
        <w:pStyle w:val="ActHead5"/>
      </w:pPr>
      <w:bookmarkStart w:id="95" w:name="_Toc475522809"/>
      <w:r w:rsidRPr="00675556">
        <w:rPr>
          <w:rStyle w:val="CharSectno"/>
        </w:rPr>
        <w:t>27</w:t>
      </w:r>
      <w:r w:rsidR="000D307C" w:rsidRPr="00D15B17">
        <w:t xml:space="preserve">  </w:t>
      </w:r>
      <w:r w:rsidRPr="00D15B17">
        <w:t>Notice of appointment of arbitrator</w:t>
      </w:r>
      <w:bookmarkEnd w:id="95"/>
    </w:p>
    <w:p w:rsidR="00D9549D" w:rsidRPr="00D15B17" w:rsidRDefault="00D9549D" w:rsidP="000D307C">
      <w:pPr>
        <w:pStyle w:val="subsection"/>
      </w:pPr>
      <w:r w:rsidRPr="00D15B17">
        <w:rPr>
          <w:b/>
          <w:bCs/>
        </w:rPr>
        <w:tab/>
      </w:r>
      <w:r w:rsidRPr="00D15B17">
        <w:t>(1)</w:t>
      </w:r>
      <w:r w:rsidRPr="00D15B17">
        <w:rPr>
          <w:b/>
          <w:bCs/>
        </w:rPr>
        <w:tab/>
      </w:r>
      <w:r w:rsidRPr="00D15B17">
        <w:t>When an arbitrator is appointed for a purpose of the Code, the APVMA must give notice in writing of the appointment, stating the arbitrator’s name and address, to:</w:t>
      </w:r>
    </w:p>
    <w:p w:rsidR="00D9549D" w:rsidRPr="00D15B17" w:rsidRDefault="00D9549D" w:rsidP="000D307C">
      <w:pPr>
        <w:pStyle w:val="paragraph"/>
      </w:pPr>
      <w:r w:rsidRPr="00D15B17">
        <w:tab/>
        <w:t>(a)</w:t>
      </w:r>
      <w:r w:rsidRPr="00D15B17">
        <w:tab/>
        <w:t xml:space="preserve">each primary </w:t>
      </w:r>
      <w:r w:rsidR="00142367" w:rsidRPr="00D15B17">
        <w:t>holder</w:t>
      </w:r>
      <w:r w:rsidRPr="00D15B17">
        <w:t xml:space="preserve"> in the matter to be arbitrated; and</w:t>
      </w:r>
    </w:p>
    <w:p w:rsidR="00D9549D" w:rsidRPr="00D15B17" w:rsidRDefault="00D9549D" w:rsidP="000D307C">
      <w:pPr>
        <w:pStyle w:val="paragraph"/>
      </w:pPr>
      <w:r w:rsidRPr="00D15B17">
        <w:tab/>
        <w:t>(b)</w:t>
      </w:r>
      <w:r w:rsidRPr="00D15B17">
        <w:tab/>
        <w:t xml:space="preserve">the secondary </w:t>
      </w:r>
      <w:r w:rsidR="00142367" w:rsidRPr="00D15B17">
        <w:t>holder</w:t>
      </w:r>
      <w:r w:rsidRPr="00D15B17">
        <w:t xml:space="preserve"> in the matter; and</w:t>
      </w:r>
    </w:p>
    <w:p w:rsidR="00D9549D" w:rsidRPr="00D15B17" w:rsidRDefault="00D9549D" w:rsidP="000D307C">
      <w:pPr>
        <w:pStyle w:val="paragraph"/>
      </w:pPr>
      <w:r w:rsidRPr="00D15B17">
        <w:tab/>
        <w:t>(c)</w:t>
      </w:r>
      <w:r w:rsidRPr="00D15B17">
        <w:tab/>
        <w:t>the mediator in the matter.</w:t>
      </w:r>
    </w:p>
    <w:p w:rsidR="00D9549D" w:rsidRPr="00D15B17" w:rsidRDefault="00D9549D" w:rsidP="000D307C">
      <w:pPr>
        <w:pStyle w:val="subsection"/>
      </w:pPr>
      <w:r w:rsidRPr="00D15B17">
        <w:rPr>
          <w:b/>
          <w:bCs/>
        </w:rPr>
        <w:tab/>
      </w:r>
      <w:r w:rsidRPr="00D15B17">
        <w:t>(2)</w:t>
      </w:r>
      <w:r w:rsidRPr="00D15B17">
        <w:tab/>
        <w:t xml:space="preserve">The notice must be given within </w:t>
      </w:r>
      <w:r w:rsidR="00142367" w:rsidRPr="00D15B17">
        <w:t>14 days</w:t>
      </w:r>
      <w:r w:rsidRPr="00D15B17">
        <w:t xml:space="preserve"> after the appointment.</w:t>
      </w:r>
    </w:p>
    <w:p w:rsidR="00D9549D" w:rsidRPr="00D15B17" w:rsidRDefault="00D9549D" w:rsidP="000D307C">
      <w:pPr>
        <w:pStyle w:val="ActHead5"/>
      </w:pPr>
      <w:bookmarkStart w:id="96" w:name="_Toc475522810"/>
      <w:r w:rsidRPr="00675556">
        <w:rPr>
          <w:rStyle w:val="CharSectno"/>
        </w:rPr>
        <w:t>28</w:t>
      </w:r>
      <w:r w:rsidR="000D307C" w:rsidRPr="00D15B17">
        <w:t xml:space="preserve">  </w:t>
      </w:r>
      <w:r w:rsidRPr="00D15B17">
        <w:t>Parties to give information to arbitrator</w:t>
      </w:r>
      <w:bookmarkEnd w:id="96"/>
    </w:p>
    <w:p w:rsidR="00D9549D" w:rsidRPr="00D15B17" w:rsidRDefault="00D9549D" w:rsidP="000D307C">
      <w:pPr>
        <w:pStyle w:val="subsection"/>
      </w:pPr>
      <w:r w:rsidRPr="00D15B17">
        <w:rPr>
          <w:b/>
          <w:bCs/>
        </w:rPr>
        <w:tab/>
      </w:r>
      <w:r w:rsidRPr="00D15B17">
        <w:rPr>
          <w:b/>
          <w:bCs/>
        </w:rPr>
        <w:tab/>
      </w:r>
      <w:r w:rsidRPr="00D15B17">
        <w:t xml:space="preserve">As soon as practicable after being notified of the arbitrator’s appointment, </w:t>
      </w:r>
      <w:r w:rsidR="00142367" w:rsidRPr="00D15B17">
        <w:t>a holder</w:t>
      </w:r>
      <w:r w:rsidRPr="00D15B17">
        <w:t xml:space="preserve"> must tell the arbitrator in writing about any proposal as to the terms of compensation that was made by </w:t>
      </w:r>
      <w:r w:rsidR="00142367" w:rsidRPr="00D15B17">
        <w:t>the holder</w:t>
      </w:r>
      <w:r w:rsidRPr="00D15B17">
        <w:t xml:space="preserve"> in the course of negotiations.</w:t>
      </w:r>
    </w:p>
    <w:p w:rsidR="00D9549D" w:rsidRPr="00D15B17" w:rsidRDefault="00D9549D" w:rsidP="000D307C">
      <w:pPr>
        <w:pStyle w:val="ActHead5"/>
      </w:pPr>
      <w:bookmarkStart w:id="97" w:name="_Toc475522811"/>
      <w:r w:rsidRPr="00675556">
        <w:rPr>
          <w:rStyle w:val="CharSectno"/>
        </w:rPr>
        <w:t>29</w:t>
      </w:r>
      <w:r w:rsidR="000D307C" w:rsidRPr="00D15B17">
        <w:t xml:space="preserve">  </w:t>
      </w:r>
      <w:r w:rsidRPr="00D15B17">
        <w:t>Mediator to submit report</w:t>
      </w:r>
      <w:bookmarkEnd w:id="97"/>
    </w:p>
    <w:p w:rsidR="00D9549D" w:rsidRPr="00D15B17" w:rsidRDefault="00D9549D" w:rsidP="000D307C">
      <w:pPr>
        <w:pStyle w:val="subsection"/>
      </w:pPr>
      <w:r w:rsidRPr="00D15B17">
        <w:rPr>
          <w:b/>
          <w:bCs/>
        </w:rPr>
        <w:tab/>
      </w:r>
      <w:r w:rsidRPr="00D15B17">
        <w:rPr>
          <w:b/>
          <w:bCs/>
        </w:rPr>
        <w:tab/>
      </w:r>
      <w:r w:rsidRPr="00D15B17">
        <w:t>As soon as practicable after being notified of the arbitrator’s appointment, the mediator must give a written report to the arbitrator:</w:t>
      </w:r>
    </w:p>
    <w:p w:rsidR="00D9549D" w:rsidRPr="00D15B17" w:rsidRDefault="00D9549D" w:rsidP="000D307C">
      <w:pPr>
        <w:pStyle w:val="paragraph"/>
      </w:pPr>
      <w:r w:rsidRPr="00D15B17">
        <w:tab/>
        <w:t>(a)</w:t>
      </w:r>
      <w:r w:rsidRPr="00D15B17">
        <w:tab/>
        <w:t xml:space="preserve">setting out the proposals and counter proposals (if any) made by the </w:t>
      </w:r>
      <w:r w:rsidR="00142367" w:rsidRPr="00D15B17">
        <w:t>holders</w:t>
      </w:r>
      <w:r w:rsidRPr="00D15B17">
        <w:t xml:space="preserve"> during the mediation; and</w:t>
      </w:r>
    </w:p>
    <w:p w:rsidR="00D9549D" w:rsidRPr="00D15B17" w:rsidRDefault="00D9549D" w:rsidP="000D307C">
      <w:pPr>
        <w:pStyle w:val="paragraph"/>
      </w:pPr>
      <w:r w:rsidRPr="00D15B17">
        <w:tab/>
        <w:t>(b)</w:t>
      </w:r>
      <w:r w:rsidRPr="00D15B17">
        <w:tab/>
        <w:t>summarising the issues raised during the mediation.</w:t>
      </w:r>
    </w:p>
    <w:p w:rsidR="00D9549D" w:rsidRPr="00D15B17" w:rsidRDefault="00D9549D" w:rsidP="000D307C">
      <w:pPr>
        <w:pStyle w:val="ActHead5"/>
      </w:pPr>
      <w:bookmarkStart w:id="98" w:name="_Toc475522812"/>
      <w:r w:rsidRPr="00675556">
        <w:rPr>
          <w:rStyle w:val="CharSectno"/>
        </w:rPr>
        <w:t>30</w:t>
      </w:r>
      <w:r w:rsidR="000D307C" w:rsidRPr="00D15B17">
        <w:t xml:space="preserve">  </w:t>
      </w:r>
      <w:r w:rsidRPr="00D15B17">
        <w:t>Arbitrator to conduct a hearing</w:t>
      </w:r>
      <w:bookmarkEnd w:id="98"/>
    </w:p>
    <w:p w:rsidR="00D9549D" w:rsidRPr="00D15B17" w:rsidRDefault="00D9549D" w:rsidP="000D307C">
      <w:pPr>
        <w:pStyle w:val="subsection"/>
      </w:pPr>
      <w:r w:rsidRPr="00D15B17">
        <w:rPr>
          <w:b/>
          <w:bCs/>
        </w:rPr>
        <w:tab/>
      </w:r>
      <w:r w:rsidRPr="00D15B17">
        <w:rPr>
          <w:b/>
          <w:bCs/>
        </w:rPr>
        <w:tab/>
      </w:r>
      <w:r w:rsidRPr="00D15B17">
        <w:t>Before determining the terms of compensation (if any), the arbitrator must conduct a hearing.</w:t>
      </w:r>
    </w:p>
    <w:p w:rsidR="00142367" w:rsidRPr="00D15B17" w:rsidRDefault="00142367" w:rsidP="00142367">
      <w:pPr>
        <w:pStyle w:val="ActHead5"/>
      </w:pPr>
      <w:bookmarkStart w:id="99" w:name="_Toc475522813"/>
      <w:r w:rsidRPr="00675556">
        <w:rPr>
          <w:rStyle w:val="CharSectno"/>
        </w:rPr>
        <w:t>31</w:t>
      </w:r>
      <w:r w:rsidRPr="00D15B17">
        <w:t xml:space="preserve">  Arbitrator to give parties notice of hearing</w:t>
      </w:r>
      <w:bookmarkEnd w:id="99"/>
    </w:p>
    <w:p w:rsidR="00D9549D" w:rsidRPr="00D15B17" w:rsidRDefault="00D9549D" w:rsidP="000D307C">
      <w:pPr>
        <w:pStyle w:val="subsection"/>
      </w:pPr>
      <w:r w:rsidRPr="00D15B17">
        <w:rPr>
          <w:b/>
          <w:bCs/>
        </w:rPr>
        <w:tab/>
      </w:r>
      <w:r w:rsidRPr="00D15B17">
        <w:t>(1)</w:t>
      </w:r>
      <w:r w:rsidRPr="00D15B17">
        <w:rPr>
          <w:b/>
          <w:bCs/>
        </w:rPr>
        <w:tab/>
      </w:r>
      <w:r w:rsidRPr="00D15B17">
        <w:t>The arbitrator must give written notice of a hearing to each party to the arbitration, at least 14 days before the hearing.</w:t>
      </w:r>
    </w:p>
    <w:p w:rsidR="00D9549D" w:rsidRPr="00D15B17" w:rsidRDefault="00D9549D" w:rsidP="000D307C">
      <w:pPr>
        <w:pStyle w:val="subsection"/>
      </w:pPr>
      <w:r w:rsidRPr="00D15B17">
        <w:rPr>
          <w:b/>
          <w:bCs/>
        </w:rPr>
        <w:tab/>
      </w:r>
      <w:r w:rsidRPr="00D15B17">
        <w:t>(2)</w:t>
      </w:r>
      <w:r w:rsidRPr="00D15B17">
        <w:rPr>
          <w:b/>
          <w:bCs/>
        </w:rPr>
        <w:tab/>
      </w:r>
      <w:r w:rsidRPr="00D15B17">
        <w:t>The notice must specify the date, time and place of the hearing.</w:t>
      </w:r>
    </w:p>
    <w:p w:rsidR="00142367" w:rsidRPr="00D15B17" w:rsidRDefault="00142367" w:rsidP="00142367">
      <w:pPr>
        <w:pStyle w:val="ActHead5"/>
      </w:pPr>
      <w:bookmarkStart w:id="100" w:name="_Toc475522814"/>
      <w:r w:rsidRPr="00675556">
        <w:rPr>
          <w:rStyle w:val="CharSectno"/>
        </w:rPr>
        <w:t>32</w:t>
      </w:r>
      <w:r w:rsidRPr="00D15B17">
        <w:t xml:space="preserve">  Arbitrator’s powers if holder does not attend hearing</w:t>
      </w:r>
      <w:bookmarkEnd w:id="100"/>
    </w:p>
    <w:p w:rsidR="00D9549D" w:rsidRPr="00D15B17" w:rsidRDefault="00D9549D" w:rsidP="000D307C">
      <w:pPr>
        <w:pStyle w:val="subsection"/>
      </w:pPr>
      <w:r w:rsidRPr="00D15B17">
        <w:rPr>
          <w:b/>
          <w:bCs/>
        </w:rPr>
        <w:tab/>
      </w:r>
      <w:r w:rsidRPr="00D15B17">
        <w:rPr>
          <w:b/>
          <w:bCs/>
        </w:rPr>
        <w:tab/>
      </w:r>
      <w:r w:rsidRPr="00D15B17">
        <w:t>If the arbitrator has given a party to the arbitration notice of a hearing in accordance with regulation</w:t>
      </w:r>
      <w:r w:rsidR="00D15B17">
        <w:t> </w:t>
      </w:r>
      <w:r w:rsidRPr="00D15B17">
        <w:t>31, the arbitrator may determine terms of compensation in accordance with Division</w:t>
      </w:r>
      <w:r w:rsidR="00D15B17">
        <w:t> </w:t>
      </w:r>
      <w:r w:rsidRPr="00D15B17">
        <w:t>3 of Part</w:t>
      </w:r>
      <w:r w:rsidR="00D15B17">
        <w:t> </w:t>
      </w:r>
      <w:r w:rsidRPr="00D15B17">
        <w:t xml:space="preserve">3 of the Code even if the </w:t>
      </w:r>
      <w:r w:rsidR="00142367" w:rsidRPr="00D15B17">
        <w:t>holder</w:t>
      </w:r>
      <w:r w:rsidRPr="00D15B17">
        <w:t xml:space="preserve"> does not attend the hearing.</w:t>
      </w:r>
    </w:p>
    <w:p w:rsidR="00D9549D" w:rsidRPr="00D15B17" w:rsidRDefault="00D9549D" w:rsidP="000D307C">
      <w:pPr>
        <w:pStyle w:val="ActHead5"/>
      </w:pPr>
      <w:bookmarkStart w:id="101" w:name="_Toc475522815"/>
      <w:r w:rsidRPr="00675556">
        <w:rPr>
          <w:rStyle w:val="CharSectno"/>
        </w:rPr>
        <w:t>33</w:t>
      </w:r>
      <w:r w:rsidR="000D307C" w:rsidRPr="00D15B17">
        <w:t xml:space="preserve">  </w:t>
      </w:r>
      <w:r w:rsidRPr="00D15B17">
        <w:t>Procedure at the hearing</w:t>
      </w:r>
      <w:bookmarkEnd w:id="101"/>
    </w:p>
    <w:p w:rsidR="00D9549D" w:rsidRPr="00D15B17" w:rsidRDefault="00D9549D" w:rsidP="000D307C">
      <w:pPr>
        <w:pStyle w:val="subsection"/>
      </w:pPr>
      <w:r w:rsidRPr="00D15B17">
        <w:rPr>
          <w:b/>
          <w:bCs/>
        </w:rPr>
        <w:tab/>
      </w:r>
      <w:r w:rsidRPr="00D15B17">
        <w:rPr>
          <w:b/>
          <w:bCs/>
        </w:rPr>
        <w:tab/>
      </w:r>
      <w:r w:rsidRPr="00D15B17">
        <w:t>The arbitrator may determine the procedure to be observed at a hearing.</w:t>
      </w:r>
    </w:p>
    <w:p w:rsidR="00D9549D" w:rsidRPr="00D15B17" w:rsidRDefault="00D9549D" w:rsidP="000D307C">
      <w:pPr>
        <w:pStyle w:val="ActHead5"/>
      </w:pPr>
      <w:bookmarkStart w:id="102" w:name="_Toc475522816"/>
      <w:r w:rsidRPr="00675556">
        <w:rPr>
          <w:rStyle w:val="CharSectno"/>
        </w:rPr>
        <w:t>34</w:t>
      </w:r>
      <w:r w:rsidR="000D307C" w:rsidRPr="00D15B17">
        <w:t xml:space="preserve">  </w:t>
      </w:r>
      <w:r w:rsidRPr="00D15B17">
        <w:t>Representation at the hearing</w:t>
      </w:r>
      <w:bookmarkEnd w:id="102"/>
    </w:p>
    <w:p w:rsidR="00D9549D" w:rsidRPr="00D15B17" w:rsidRDefault="00D9549D" w:rsidP="000D307C">
      <w:pPr>
        <w:pStyle w:val="subsection"/>
      </w:pPr>
      <w:r w:rsidRPr="00D15B17">
        <w:rPr>
          <w:b/>
          <w:bCs/>
        </w:rPr>
        <w:tab/>
      </w:r>
      <w:r w:rsidRPr="00D15B17">
        <w:t>(1)</w:t>
      </w:r>
      <w:r w:rsidRPr="00D15B17">
        <w:rPr>
          <w:b/>
          <w:bCs/>
        </w:rPr>
        <w:tab/>
      </w:r>
      <w:r w:rsidRPr="00D15B17">
        <w:t>Subject to subregulation</w:t>
      </w:r>
      <w:r w:rsidR="004C7BB8" w:rsidRPr="00D15B17">
        <w:t> </w:t>
      </w:r>
      <w:r w:rsidRPr="00D15B17">
        <w:t>(2), a party to an arbitration must not be represented by a legal practitioner at the hearing.</w:t>
      </w:r>
    </w:p>
    <w:p w:rsidR="00D9549D" w:rsidRPr="00D15B17" w:rsidRDefault="00D9549D" w:rsidP="000D307C">
      <w:pPr>
        <w:pStyle w:val="subsection"/>
      </w:pPr>
      <w:r w:rsidRPr="00D15B17">
        <w:rPr>
          <w:b/>
          <w:bCs/>
        </w:rPr>
        <w:tab/>
      </w:r>
      <w:r w:rsidRPr="00D15B17">
        <w:t>(2)</w:t>
      </w:r>
      <w:r w:rsidRPr="00D15B17">
        <w:rPr>
          <w:b/>
          <w:bCs/>
        </w:rPr>
        <w:tab/>
      </w:r>
      <w:r w:rsidRPr="00D15B17">
        <w:t>Subject to subregulation</w:t>
      </w:r>
      <w:r w:rsidR="004C7BB8" w:rsidRPr="00D15B17">
        <w:t> </w:t>
      </w:r>
      <w:r w:rsidRPr="00D15B17">
        <w:t>(3), the arbitrator may permit a party to be represented by a legal practitioner if, in the opinion of the arbitrator:</w:t>
      </w:r>
    </w:p>
    <w:p w:rsidR="00D9549D" w:rsidRPr="00D15B17" w:rsidRDefault="00D9549D" w:rsidP="000D307C">
      <w:pPr>
        <w:pStyle w:val="paragraph"/>
      </w:pPr>
      <w:r w:rsidRPr="00D15B17">
        <w:tab/>
        <w:t>(a)</w:t>
      </w:r>
      <w:r w:rsidRPr="00D15B17">
        <w:tab/>
        <w:t>legal representation is likely to shorten the proceedings or reduce costs; or</w:t>
      </w:r>
    </w:p>
    <w:p w:rsidR="00D9549D" w:rsidRPr="00D15B17" w:rsidRDefault="00D9549D" w:rsidP="000D307C">
      <w:pPr>
        <w:pStyle w:val="paragraph"/>
      </w:pPr>
      <w:r w:rsidRPr="00D15B17">
        <w:tab/>
        <w:t>(b)</w:t>
      </w:r>
      <w:r w:rsidRPr="00D15B17">
        <w:tab/>
        <w:t>the party would be unfairly disadvantaged if the party were not represented.</w:t>
      </w:r>
    </w:p>
    <w:p w:rsidR="00D9549D" w:rsidRPr="00D15B17" w:rsidRDefault="00D9549D" w:rsidP="000D307C">
      <w:pPr>
        <w:pStyle w:val="subsection"/>
      </w:pPr>
      <w:r w:rsidRPr="00D15B17">
        <w:rPr>
          <w:b/>
          <w:bCs/>
        </w:rPr>
        <w:tab/>
      </w:r>
      <w:r w:rsidRPr="00D15B17">
        <w:t>(3)</w:t>
      </w:r>
      <w:r w:rsidRPr="00D15B17">
        <w:rPr>
          <w:b/>
          <w:bCs/>
        </w:rPr>
        <w:tab/>
      </w:r>
      <w:r w:rsidRPr="00D15B17">
        <w:t xml:space="preserve">The arbitrator must not permit </w:t>
      </w:r>
      <w:r w:rsidR="00142367" w:rsidRPr="00D15B17">
        <w:t>a holder</w:t>
      </w:r>
      <w:r w:rsidRPr="00D15B17">
        <w:t xml:space="preserve"> to be represented by a legal practitioner if, in the opinion of the arbitrator, another party would be unfairly disadvantaged as a result.</w:t>
      </w:r>
    </w:p>
    <w:p w:rsidR="00D9549D" w:rsidRPr="00D15B17" w:rsidRDefault="00D9549D" w:rsidP="000D307C">
      <w:pPr>
        <w:pStyle w:val="ActHead5"/>
      </w:pPr>
      <w:bookmarkStart w:id="103" w:name="_Toc475522817"/>
      <w:r w:rsidRPr="00675556">
        <w:rPr>
          <w:rStyle w:val="CharSectno"/>
        </w:rPr>
        <w:t>35</w:t>
      </w:r>
      <w:r w:rsidR="000D307C" w:rsidRPr="00D15B17">
        <w:t xml:space="preserve">  </w:t>
      </w:r>
      <w:r w:rsidRPr="00D15B17">
        <w:t>Arbitrator may require information etc</w:t>
      </w:r>
      <w:bookmarkEnd w:id="103"/>
    </w:p>
    <w:p w:rsidR="00D9549D" w:rsidRPr="00D15B17" w:rsidRDefault="00D9549D" w:rsidP="000D307C">
      <w:pPr>
        <w:pStyle w:val="subsection"/>
      </w:pPr>
      <w:r w:rsidRPr="00D15B17">
        <w:rPr>
          <w:b/>
          <w:bCs/>
        </w:rPr>
        <w:tab/>
      </w:r>
      <w:r w:rsidRPr="00D15B17">
        <w:t>(1)</w:t>
      </w:r>
      <w:r w:rsidRPr="00D15B17">
        <w:rPr>
          <w:b/>
          <w:bCs/>
        </w:rPr>
        <w:tab/>
      </w:r>
      <w:r w:rsidRPr="00D15B17">
        <w:t>If the arbitrator reasonably believes that a person is able to give information or produce a document that may be used for the purpose of determining:</w:t>
      </w:r>
    </w:p>
    <w:p w:rsidR="00D9549D" w:rsidRPr="00D15B17" w:rsidRDefault="00D9549D" w:rsidP="000D307C">
      <w:pPr>
        <w:pStyle w:val="paragraph"/>
      </w:pPr>
      <w:r w:rsidRPr="00D15B17">
        <w:tab/>
        <w:t>(a)</w:t>
      </w:r>
      <w:r w:rsidRPr="00D15B17">
        <w:tab/>
        <w:t>an amount referred to in subparagraph</w:t>
      </w:r>
      <w:r w:rsidR="00D15B17">
        <w:t> </w:t>
      </w:r>
      <w:r w:rsidRPr="00D15B17">
        <w:t>69(1)(b)(i) or (ii) of the Code (each of which deals with the amount of the cost of obtaining protected registration information); or</w:t>
      </w:r>
    </w:p>
    <w:p w:rsidR="00D9549D" w:rsidRPr="00D15B17" w:rsidRDefault="00D9549D" w:rsidP="000D307C">
      <w:pPr>
        <w:pStyle w:val="paragraph"/>
      </w:pPr>
      <w:r w:rsidRPr="00D15B17">
        <w:tab/>
        <w:t>(b)</w:t>
      </w:r>
      <w:r w:rsidRPr="00D15B17">
        <w:tab/>
        <w:t>what, for the purposes of paragraph</w:t>
      </w:r>
      <w:r w:rsidR="00D15B17">
        <w:t> </w:t>
      </w:r>
      <w:r w:rsidRPr="00D15B17">
        <w:t>69(1)(b) of the Code, is a fair proportion of that amount; or</w:t>
      </w:r>
    </w:p>
    <w:p w:rsidR="00D9549D" w:rsidRPr="00D15B17" w:rsidRDefault="00D9549D" w:rsidP="000D307C">
      <w:pPr>
        <w:pStyle w:val="paragraph"/>
      </w:pPr>
      <w:r w:rsidRPr="00D15B17">
        <w:tab/>
        <w:t>(c)</w:t>
      </w:r>
      <w:r w:rsidRPr="00D15B17">
        <w:tab/>
        <w:t>any other matter relevant to the determination of what is a reasonable proposal as to the terms of compensation;</w:t>
      </w:r>
    </w:p>
    <w:p w:rsidR="00D9549D" w:rsidRPr="00D15B17" w:rsidRDefault="00D9549D" w:rsidP="000D307C">
      <w:pPr>
        <w:pStyle w:val="subsection2"/>
      </w:pPr>
      <w:r w:rsidRPr="00D15B17">
        <w:t>the arbitrator may give notice in writing to the person in accordance with subregulation</w:t>
      </w:r>
      <w:r w:rsidR="004C7BB8" w:rsidRPr="00D15B17">
        <w:t> </w:t>
      </w:r>
      <w:r w:rsidRPr="00D15B17">
        <w:t>(2).</w:t>
      </w:r>
    </w:p>
    <w:p w:rsidR="00D9549D" w:rsidRPr="00D15B17" w:rsidRDefault="00D9549D" w:rsidP="000D307C">
      <w:pPr>
        <w:pStyle w:val="subsection"/>
      </w:pPr>
      <w:r w:rsidRPr="00D15B17">
        <w:rPr>
          <w:b/>
          <w:bCs/>
        </w:rPr>
        <w:tab/>
      </w:r>
      <w:r w:rsidRPr="00D15B17">
        <w:t>(2)</w:t>
      </w:r>
      <w:r w:rsidRPr="00D15B17">
        <w:rPr>
          <w:b/>
          <w:bCs/>
        </w:rPr>
        <w:tab/>
      </w:r>
      <w:r w:rsidRPr="00D15B17">
        <w:t>A notice under subregulation</w:t>
      </w:r>
      <w:r w:rsidR="004C7BB8" w:rsidRPr="00D15B17">
        <w:t> </w:t>
      </w:r>
      <w:r w:rsidRPr="00D15B17">
        <w:t>(1) may require the person:</w:t>
      </w:r>
    </w:p>
    <w:p w:rsidR="00D9549D" w:rsidRPr="00D15B17" w:rsidRDefault="00D9549D" w:rsidP="000D307C">
      <w:pPr>
        <w:pStyle w:val="paragraph"/>
      </w:pPr>
      <w:r w:rsidRPr="00D15B17">
        <w:tab/>
        <w:t>(a)</w:t>
      </w:r>
      <w:r w:rsidRPr="00D15B17">
        <w:tab/>
        <w:t>to give the information to the arbitrator within the time and in the manner specified in the notice; or</w:t>
      </w:r>
    </w:p>
    <w:p w:rsidR="00D9549D" w:rsidRPr="00D15B17" w:rsidRDefault="00D9549D" w:rsidP="000D307C">
      <w:pPr>
        <w:pStyle w:val="paragraph"/>
      </w:pPr>
      <w:r w:rsidRPr="00D15B17">
        <w:tab/>
        <w:t>(b)</w:t>
      </w:r>
      <w:r w:rsidRPr="00D15B17">
        <w:tab/>
        <w:t>to attend before the arbitrator at a specified time and place and answer any question; or</w:t>
      </w:r>
    </w:p>
    <w:p w:rsidR="00D9549D" w:rsidRPr="00D15B17" w:rsidRDefault="00D9549D" w:rsidP="000D307C">
      <w:pPr>
        <w:pStyle w:val="paragraph"/>
      </w:pPr>
      <w:r w:rsidRPr="00D15B17">
        <w:tab/>
        <w:t>(c)</w:t>
      </w:r>
      <w:r w:rsidRPr="00D15B17">
        <w:tab/>
        <w:t>to produce the document to the arbitrator in accordance with the notice.</w:t>
      </w:r>
    </w:p>
    <w:p w:rsidR="00D9549D" w:rsidRPr="00D15B17" w:rsidRDefault="00D9549D" w:rsidP="000D307C">
      <w:pPr>
        <w:pStyle w:val="subsection"/>
      </w:pPr>
      <w:r w:rsidRPr="00D15B17">
        <w:rPr>
          <w:b/>
          <w:bCs/>
        </w:rPr>
        <w:tab/>
      </w:r>
      <w:r w:rsidRPr="00D15B17">
        <w:t>(3)</w:t>
      </w:r>
      <w:r w:rsidRPr="00D15B17">
        <w:rPr>
          <w:b/>
          <w:bCs/>
        </w:rPr>
        <w:tab/>
      </w:r>
      <w:r w:rsidRPr="00D15B17">
        <w:t>A person must not fail to comply with a notice given to the person under subregulation</w:t>
      </w:r>
      <w:r w:rsidR="004C7BB8" w:rsidRPr="00D15B17">
        <w:t> </w:t>
      </w:r>
      <w:r w:rsidRPr="00D15B17">
        <w:t>(1).</w:t>
      </w:r>
    </w:p>
    <w:p w:rsidR="00D9549D" w:rsidRPr="00D15B17" w:rsidRDefault="000D307C" w:rsidP="00D9549D">
      <w:pPr>
        <w:pStyle w:val="Penalty"/>
      </w:pPr>
      <w:r w:rsidRPr="00D15B17">
        <w:t>Penalty:</w:t>
      </w:r>
      <w:r w:rsidRPr="00D15B17">
        <w:tab/>
      </w:r>
      <w:r w:rsidR="00D9549D" w:rsidRPr="00D15B17">
        <w:t>5 penalty units.</w:t>
      </w:r>
    </w:p>
    <w:p w:rsidR="00D9549D" w:rsidRPr="00D15B17" w:rsidRDefault="00D9549D" w:rsidP="000D307C">
      <w:pPr>
        <w:pStyle w:val="subsection"/>
      </w:pPr>
      <w:r w:rsidRPr="00D15B17">
        <w:tab/>
        <w:t>(3A)</w:t>
      </w:r>
      <w:r w:rsidRPr="00D15B17">
        <w:tab/>
        <w:t>It is a defence to a prosecution under subregulation</w:t>
      </w:r>
      <w:r w:rsidR="004C7BB8" w:rsidRPr="00D15B17">
        <w:t> </w:t>
      </w:r>
      <w:r w:rsidRPr="00D15B17">
        <w:t>(3) if the defendant has a reasonable excuse.</w:t>
      </w:r>
    </w:p>
    <w:p w:rsidR="00D9549D" w:rsidRPr="00D15B17" w:rsidRDefault="000D307C" w:rsidP="000D307C">
      <w:pPr>
        <w:pStyle w:val="notetext"/>
      </w:pPr>
      <w:r w:rsidRPr="00D15B17">
        <w:rPr>
          <w:iCs/>
        </w:rPr>
        <w:t>Note:</w:t>
      </w:r>
      <w:r w:rsidRPr="00D15B17">
        <w:rPr>
          <w:iCs/>
        </w:rPr>
        <w:tab/>
      </w:r>
      <w:r w:rsidR="00D9549D" w:rsidRPr="00D15B17">
        <w:t>A defendant bears an evidential burden in relation to the matter mentioned in this subregulation</w:t>
      </w:r>
      <w:r w:rsidRPr="00D15B17">
        <w:t>—</w:t>
      </w:r>
      <w:r w:rsidR="00D9549D" w:rsidRPr="00D15B17">
        <w:t>see section</w:t>
      </w:r>
      <w:r w:rsidR="00D15B17">
        <w:t> </w:t>
      </w:r>
      <w:r w:rsidR="00D9549D" w:rsidRPr="00D15B17">
        <w:t xml:space="preserve">13.3 of the </w:t>
      </w:r>
      <w:r w:rsidR="00D9549D" w:rsidRPr="00D15B17">
        <w:rPr>
          <w:i/>
          <w:iCs/>
        </w:rPr>
        <w:t>Criminal Code</w:t>
      </w:r>
      <w:r w:rsidR="00D9549D" w:rsidRPr="00D15B17">
        <w:t>.</w:t>
      </w:r>
    </w:p>
    <w:p w:rsidR="00D9549D" w:rsidRPr="00D15B17" w:rsidRDefault="00D9549D" w:rsidP="000D307C">
      <w:pPr>
        <w:pStyle w:val="subsection"/>
      </w:pPr>
      <w:r w:rsidRPr="00D15B17">
        <w:tab/>
        <w:t>(3B)</w:t>
      </w:r>
      <w:r w:rsidRPr="00D15B17">
        <w:tab/>
        <w:t>An offence under subregulation</w:t>
      </w:r>
      <w:r w:rsidR="004C7BB8" w:rsidRPr="00D15B17">
        <w:t> </w:t>
      </w:r>
      <w:r w:rsidRPr="00D15B17">
        <w:t>(3) is an offence of strict liability.</w:t>
      </w:r>
    </w:p>
    <w:p w:rsidR="00D9549D" w:rsidRPr="00D15B17" w:rsidRDefault="000D307C" w:rsidP="000D307C">
      <w:pPr>
        <w:pStyle w:val="notetext"/>
      </w:pPr>
      <w:r w:rsidRPr="00D15B17">
        <w:rPr>
          <w:iCs/>
        </w:rPr>
        <w:t>Note:</w:t>
      </w:r>
      <w:r w:rsidRPr="00D15B17">
        <w:rPr>
          <w:iCs/>
        </w:rPr>
        <w:tab/>
      </w:r>
      <w:r w:rsidR="00D9549D" w:rsidRPr="00D15B17">
        <w:t xml:space="preserve">For </w:t>
      </w:r>
      <w:r w:rsidR="00D9549D" w:rsidRPr="00D15B17">
        <w:rPr>
          <w:b/>
          <w:bCs/>
          <w:i/>
          <w:iCs/>
        </w:rPr>
        <w:t>strict liability</w:t>
      </w:r>
      <w:r w:rsidR="00D9549D" w:rsidRPr="00D15B17">
        <w:t>, see section</w:t>
      </w:r>
      <w:r w:rsidR="00D15B17">
        <w:t> </w:t>
      </w:r>
      <w:r w:rsidR="00D9549D" w:rsidRPr="00D15B17">
        <w:t xml:space="preserve">6.1 of the </w:t>
      </w:r>
      <w:r w:rsidR="00D9549D" w:rsidRPr="00D15B17">
        <w:rPr>
          <w:i/>
          <w:iCs/>
        </w:rPr>
        <w:t>Criminal Code</w:t>
      </w:r>
      <w:r w:rsidR="00D9549D" w:rsidRPr="00D15B17">
        <w:t>.</w:t>
      </w:r>
    </w:p>
    <w:p w:rsidR="00D9549D" w:rsidRPr="00D15B17" w:rsidRDefault="00D9549D" w:rsidP="000D307C">
      <w:pPr>
        <w:pStyle w:val="subsection"/>
      </w:pPr>
      <w:r w:rsidRPr="00D15B17">
        <w:rPr>
          <w:b/>
          <w:bCs/>
        </w:rPr>
        <w:tab/>
      </w:r>
      <w:r w:rsidRPr="00D15B17">
        <w:t>(4)</w:t>
      </w:r>
      <w:r w:rsidRPr="00D15B17">
        <w:rPr>
          <w:b/>
          <w:bCs/>
        </w:rPr>
        <w:tab/>
      </w:r>
      <w:r w:rsidRPr="00D15B17">
        <w:t>An arbitrator may require evidence to be given on oath or affirmation, and for that purpose, the arbitrator may administer an oath or affirmation.</w:t>
      </w:r>
    </w:p>
    <w:p w:rsidR="00D9549D" w:rsidRPr="00D15B17" w:rsidRDefault="00D9549D" w:rsidP="000D307C">
      <w:pPr>
        <w:pStyle w:val="ActHead5"/>
      </w:pPr>
      <w:bookmarkStart w:id="104" w:name="_Toc475522818"/>
      <w:r w:rsidRPr="00675556">
        <w:rPr>
          <w:rStyle w:val="CharSectno"/>
        </w:rPr>
        <w:t>36</w:t>
      </w:r>
      <w:r w:rsidR="000D307C" w:rsidRPr="00D15B17">
        <w:t xml:space="preserve">  </w:t>
      </w:r>
      <w:r w:rsidRPr="00D15B17">
        <w:t>Fair proportion of cost of providing protected registration information</w:t>
      </w:r>
      <w:bookmarkEnd w:id="104"/>
    </w:p>
    <w:p w:rsidR="00D9549D" w:rsidRPr="00D15B17" w:rsidRDefault="00D9549D" w:rsidP="000D307C">
      <w:pPr>
        <w:pStyle w:val="subsection"/>
      </w:pPr>
      <w:r w:rsidRPr="00D15B17">
        <w:rPr>
          <w:b/>
          <w:bCs/>
        </w:rPr>
        <w:tab/>
      </w:r>
      <w:r w:rsidRPr="00D15B17">
        <w:rPr>
          <w:b/>
          <w:bCs/>
        </w:rPr>
        <w:tab/>
      </w:r>
      <w:r w:rsidRPr="00D15B17">
        <w:t>For the purposes of subsection</w:t>
      </w:r>
      <w:r w:rsidR="00D15B17">
        <w:t> </w:t>
      </w:r>
      <w:r w:rsidRPr="00D15B17">
        <w:t xml:space="preserve">69(2) of the Code, the matters to which the arbitrator must have regard in determining what is a fair proportion of an amount of the cost incurred by </w:t>
      </w:r>
      <w:r w:rsidR="00142367" w:rsidRPr="00D15B17">
        <w:t>each primary holder</w:t>
      </w:r>
      <w:r w:rsidRPr="00D15B17">
        <w:t xml:space="preserve"> are as follows:</w:t>
      </w:r>
    </w:p>
    <w:p w:rsidR="00D9549D" w:rsidRPr="00D15B17" w:rsidRDefault="00D9549D" w:rsidP="000D307C">
      <w:pPr>
        <w:pStyle w:val="paragraph"/>
      </w:pPr>
      <w:r w:rsidRPr="00D15B17">
        <w:tab/>
        <w:t>(a)</w:t>
      </w:r>
      <w:r w:rsidRPr="00D15B17">
        <w:tab/>
        <w:t xml:space="preserve">the time that has elapsed since the protected registered information was obtained by </w:t>
      </w:r>
      <w:r w:rsidR="00142367" w:rsidRPr="00D15B17">
        <w:t>each primary holder</w:t>
      </w:r>
      <w:r w:rsidRPr="00D15B17">
        <w:t>;</w:t>
      </w:r>
    </w:p>
    <w:p w:rsidR="00D9549D" w:rsidRPr="00D15B17" w:rsidRDefault="00D9549D" w:rsidP="000D307C">
      <w:pPr>
        <w:pStyle w:val="paragraph"/>
      </w:pPr>
      <w:r w:rsidRPr="00D15B17">
        <w:tab/>
        <w:t>(b)</w:t>
      </w:r>
      <w:r w:rsidRPr="00D15B17">
        <w:tab/>
        <w:t>the value of sales of the primary chemical product concerned since the registration of the product;</w:t>
      </w:r>
    </w:p>
    <w:p w:rsidR="00D9549D" w:rsidRPr="00D15B17" w:rsidRDefault="00D9549D" w:rsidP="000D307C">
      <w:pPr>
        <w:pStyle w:val="paragraph"/>
      </w:pPr>
      <w:r w:rsidRPr="00D15B17">
        <w:tab/>
        <w:t>(c)</w:t>
      </w:r>
      <w:r w:rsidRPr="00D15B17">
        <w:tab/>
        <w:t xml:space="preserve">whether </w:t>
      </w:r>
      <w:r w:rsidR="00142367" w:rsidRPr="00D15B17">
        <w:t>each primary holder</w:t>
      </w:r>
      <w:r w:rsidRPr="00D15B17">
        <w:t xml:space="preserve"> has already received compensation for the use of the protected registered information by the APVMA;</w:t>
      </w:r>
    </w:p>
    <w:p w:rsidR="00D9549D" w:rsidRPr="00D15B17" w:rsidRDefault="00D9549D" w:rsidP="000D307C">
      <w:pPr>
        <w:pStyle w:val="paragraph"/>
      </w:pPr>
      <w:r w:rsidRPr="00D15B17">
        <w:tab/>
        <w:t>(d)</w:t>
      </w:r>
      <w:r w:rsidRPr="00D15B17">
        <w:tab/>
        <w:t>the cost of obtaining the protected registered information if it were to be compiled at the time of the arbitration.</w:t>
      </w:r>
    </w:p>
    <w:p w:rsidR="00D9549D" w:rsidRPr="00D15B17" w:rsidRDefault="00D9549D" w:rsidP="000D307C">
      <w:pPr>
        <w:pStyle w:val="ActHead5"/>
      </w:pPr>
      <w:bookmarkStart w:id="105" w:name="_Toc475522819"/>
      <w:r w:rsidRPr="00675556">
        <w:rPr>
          <w:rStyle w:val="CharSectno"/>
        </w:rPr>
        <w:t>37</w:t>
      </w:r>
      <w:r w:rsidR="000D307C" w:rsidRPr="00D15B17">
        <w:t xml:space="preserve">  </w:t>
      </w:r>
      <w:r w:rsidRPr="00D15B17">
        <w:t>Arbitrator’s costs</w:t>
      </w:r>
      <w:bookmarkEnd w:id="105"/>
    </w:p>
    <w:p w:rsidR="00D9549D" w:rsidRPr="00D15B17" w:rsidRDefault="00D9549D" w:rsidP="000D307C">
      <w:pPr>
        <w:pStyle w:val="subsection"/>
      </w:pPr>
      <w:r w:rsidRPr="00D15B17">
        <w:rPr>
          <w:b/>
          <w:bCs/>
        </w:rPr>
        <w:tab/>
      </w:r>
      <w:r w:rsidRPr="00D15B17">
        <w:t>(1)</w:t>
      </w:r>
      <w:r w:rsidRPr="00D15B17">
        <w:rPr>
          <w:b/>
          <w:bCs/>
        </w:rPr>
        <w:tab/>
      </w:r>
      <w:r w:rsidRPr="00D15B17">
        <w:t>The parties to an arbitration are jointly and severally liable to pay any costs reasonably incurred by the arbitrator in relation to the arbitration.</w:t>
      </w:r>
    </w:p>
    <w:p w:rsidR="00D9549D" w:rsidRPr="00D15B17" w:rsidRDefault="00D9549D" w:rsidP="000D307C">
      <w:pPr>
        <w:pStyle w:val="subsection"/>
      </w:pPr>
      <w:r w:rsidRPr="00D15B17">
        <w:rPr>
          <w:b/>
          <w:bCs/>
        </w:rPr>
        <w:tab/>
      </w:r>
      <w:r w:rsidRPr="00D15B17">
        <w:t>(2)</w:t>
      </w:r>
      <w:r w:rsidRPr="00D15B17">
        <w:rPr>
          <w:b/>
          <w:bCs/>
        </w:rPr>
        <w:tab/>
      </w:r>
      <w:r w:rsidRPr="00D15B17">
        <w:t>The APVMA may elect to pay the arbitrator’s costs mentioned in subregulation</w:t>
      </w:r>
      <w:r w:rsidR="004C7BB8" w:rsidRPr="00D15B17">
        <w:t> </w:t>
      </w:r>
      <w:r w:rsidRPr="00D15B17">
        <w:t>(1).</w:t>
      </w:r>
    </w:p>
    <w:p w:rsidR="00D9549D" w:rsidRPr="00D15B17" w:rsidRDefault="00D9549D" w:rsidP="000D307C">
      <w:pPr>
        <w:pStyle w:val="subsection"/>
      </w:pPr>
      <w:r w:rsidRPr="00D15B17">
        <w:rPr>
          <w:b/>
          <w:bCs/>
        </w:rPr>
        <w:tab/>
      </w:r>
      <w:r w:rsidRPr="00D15B17">
        <w:t>(3)</w:t>
      </w:r>
      <w:r w:rsidRPr="00D15B17">
        <w:rPr>
          <w:b/>
          <w:bCs/>
        </w:rPr>
        <w:tab/>
      </w:r>
      <w:r w:rsidRPr="00D15B17">
        <w:t xml:space="preserve">If the APVMA pays the arbitrator’s costs, the APVMA may recover the costs from all or any of the </w:t>
      </w:r>
      <w:r w:rsidR="00142367" w:rsidRPr="00D15B17">
        <w:t>holders</w:t>
      </w:r>
      <w:r w:rsidRPr="00D15B17">
        <w:t xml:space="preserve"> as a civil debt in a court of competent jurisdiction.</w:t>
      </w:r>
    </w:p>
    <w:p w:rsidR="00142367" w:rsidRPr="00D15B17" w:rsidRDefault="00142367" w:rsidP="00142367">
      <w:pPr>
        <w:pStyle w:val="ActHead5"/>
      </w:pPr>
      <w:bookmarkStart w:id="106" w:name="_Toc475522820"/>
      <w:r w:rsidRPr="00675556">
        <w:rPr>
          <w:rStyle w:val="CharSectno"/>
        </w:rPr>
        <w:t>38</w:t>
      </w:r>
      <w:r w:rsidRPr="00D15B17">
        <w:t xml:space="preserve">  Holders’ cost of arbitration</w:t>
      </w:r>
      <w:bookmarkEnd w:id="106"/>
    </w:p>
    <w:p w:rsidR="00D9549D" w:rsidRPr="00D15B17" w:rsidRDefault="00D9549D" w:rsidP="000D307C">
      <w:pPr>
        <w:pStyle w:val="subsection"/>
      </w:pPr>
      <w:r w:rsidRPr="00D15B17">
        <w:rPr>
          <w:b/>
          <w:bCs/>
        </w:rPr>
        <w:tab/>
      </w:r>
      <w:r w:rsidRPr="00D15B17">
        <w:rPr>
          <w:b/>
          <w:bCs/>
        </w:rPr>
        <w:tab/>
      </w:r>
      <w:r w:rsidRPr="00D15B17">
        <w:t>Each party to an arbitration must bear the party’s own costs relating to the arbitration.</w:t>
      </w:r>
    </w:p>
    <w:p w:rsidR="00D9549D" w:rsidRPr="00D15B17" w:rsidRDefault="00D9549D" w:rsidP="000D307C">
      <w:pPr>
        <w:pStyle w:val="ActHead5"/>
      </w:pPr>
      <w:bookmarkStart w:id="107" w:name="_Toc475522821"/>
      <w:r w:rsidRPr="00675556">
        <w:rPr>
          <w:rStyle w:val="CharSectno"/>
        </w:rPr>
        <w:t>39</w:t>
      </w:r>
      <w:r w:rsidR="000D307C" w:rsidRPr="00D15B17">
        <w:t xml:space="preserve">  </w:t>
      </w:r>
      <w:r w:rsidRPr="00D15B17">
        <w:t>Arbitrator exonerated from liability</w:t>
      </w:r>
      <w:bookmarkEnd w:id="107"/>
    </w:p>
    <w:p w:rsidR="00D9549D" w:rsidRPr="00D15B17" w:rsidRDefault="00D9549D" w:rsidP="000D307C">
      <w:pPr>
        <w:pStyle w:val="subsection"/>
      </w:pPr>
      <w:r w:rsidRPr="00D15B17">
        <w:rPr>
          <w:b/>
          <w:bCs/>
        </w:rPr>
        <w:tab/>
      </w:r>
      <w:r w:rsidRPr="00D15B17">
        <w:rPr>
          <w:b/>
          <w:bCs/>
        </w:rPr>
        <w:tab/>
      </w:r>
      <w:r w:rsidRPr="00D15B17">
        <w:t>No action lies against an arbitrator for anything done in the course of an arbitration, if it is done in accordance with the Code and these Regulations.</w:t>
      </w:r>
    </w:p>
    <w:p w:rsidR="00D9549D" w:rsidRPr="00D15B17" w:rsidRDefault="00D9549D" w:rsidP="000D307C">
      <w:pPr>
        <w:pStyle w:val="ActHead2"/>
        <w:pageBreakBefore/>
      </w:pPr>
      <w:bookmarkStart w:id="108" w:name="_Toc475522822"/>
      <w:r w:rsidRPr="00675556">
        <w:rPr>
          <w:rStyle w:val="CharPartNo"/>
        </w:rPr>
        <w:t>Part</w:t>
      </w:r>
      <w:r w:rsidR="00D15B17" w:rsidRPr="00675556">
        <w:rPr>
          <w:rStyle w:val="CharPartNo"/>
        </w:rPr>
        <w:t> </w:t>
      </w:r>
      <w:r w:rsidRPr="00675556">
        <w:rPr>
          <w:rStyle w:val="CharPartNo"/>
        </w:rPr>
        <w:t>4</w:t>
      </w:r>
      <w:r w:rsidR="000D307C" w:rsidRPr="00D15B17">
        <w:t>—</w:t>
      </w:r>
      <w:r w:rsidRPr="00675556">
        <w:rPr>
          <w:rStyle w:val="CharPartText"/>
        </w:rPr>
        <w:t>Control of chemical products</w:t>
      </w:r>
      <w:bookmarkEnd w:id="108"/>
    </w:p>
    <w:p w:rsidR="00142367" w:rsidRPr="00D15B17" w:rsidRDefault="00142367" w:rsidP="00142367">
      <w:pPr>
        <w:pStyle w:val="ActHead3"/>
      </w:pPr>
      <w:bookmarkStart w:id="109" w:name="_Toc475522823"/>
      <w:r w:rsidRPr="00675556">
        <w:rPr>
          <w:rStyle w:val="CharDivNo"/>
        </w:rPr>
        <w:t>Division</w:t>
      </w:r>
      <w:r w:rsidR="00D15B17" w:rsidRPr="00675556">
        <w:rPr>
          <w:rStyle w:val="CharDivNo"/>
        </w:rPr>
        <w:t> </w:t>
      </w:r>
      <w:r w:rsidRPr="00675556">
        <w:rPr>
          <w:rStyle w:val="CharDivNo"/>
        </w:rPr>
        <w:t>4.1</w:t>
      </w:r>
      <w:r w:rsidRPr="00D15B17">
        <w:t>—</w:t>
      </w:r>
      <w:r w:rsidRPr="00675556">
        <w:rPr>
          <w:rStyle w:val="CharDivText"/>
        </w:rPr>
        <w:t>General</w:t>
      </w:r>
      <w:bookmarkEnd w:id="109"/>
    </w:p>
    <w:p w:rsidR="00D9549D" w:rsidRPr="00D15B17" w:rsidRDefault="00D9549D" w:rsidP="000D307C">
      <w:pPr>
        <w:pStyle w:val="ActHead5"/>
      </w:pPr>
      <w:bookmarkStart w:id="110" w:name="_Toc475522824"/>
      <w:r w:rsidRPr="00675556">
        <w:rPr>
          <w:rStyle w:val="CharSectno"/>
        </w:rPr>
        <w:t>40</w:t>
      </w:r>
      <w:r w:rsidR="000D307C" w:rsidRPr="00D15B17">
        <w:t xml:space="preserve">  </w:t>
      </w:r>
      <w:r w:rsidRPr="00D15B17">
        <w:t>Supply of substances for research etc for chemical products</w:t>
      </w:r>
      <w:bookmarkEnd w:id="110"/>
    </w:p>
    <w:p w:rsidR="00D9549D" w:rsidRPr="00D15B17" w:rsidRDefault="00D9549D" w:rsidP="000D307C">
      <w:pPr>
        <w:pStyle w:val="subsection"/>
      </w:pPr>
      <w:r w:rsidRPr="00D15B17">
        <w:rPr>
          <w:b/>
          <w:bCs/>
        </w:rPr>
        <w:tab/>
      </w:r>
      <w:r w:rsidRPr="00D15B17">
        <w:t>(1)</w:t>
      </w:r>
      <w:r w:rsidRPr="00D15B17">
        <w:rPr>
          <w:b/>
          <w:bCs/>
        </w:rPr>
        <w:tab/>
      </w:r>
      <w:r w:rsidRPr="00D15B17">
        <w:t>Subsections</w:t>
      </w:r>
      <w:r w:rsidR="00D15B17">
        <w:t> </w:t>
      </w:r>
      <w:r w:rsidRPr="00D15B17">
        <w:t>74(1) and 75(1) of the Code (which deal with the possession of chemical products and active constituents for supply) do not apply to a person in relation to an amount of:</w:t>
      </w:r>
    </w:p>
    <w:p w:rsidR="00D9549D" w:rsidRPr="00D15B17" w:rsidRDefault="00D9549D" w:rsidP="000D307C">
      <w:pPr>
        <w:pStyle w:val="paragraph"/>
      </w:pPr>
      <w:r w:rsidRPr="00D15B17">
        <w:tab/>
        <w:t>(a)</w:t>
      </w:r>
      <w:r w:rsidRPr="00D15B17">
        <w:tab/>
        <w:t>a substance that is likely to be used as an active constituent for a chemical product; or</w:t>
      </w:r>
    </w:p>
    <w:p w:rsidR="00D9549D" w:rsidRPr="00D15B17" w:rsidRDefault="00D9549D" w:rsidP="000D307C">
      <w:pPr>
        <w:pStyle w:val="paragraph"/>
      </w:pPr>
      <w:r w:rsidRPr="00D15B17">
        <w:tab/>
        <w:t>(b)</w:t>
      </w:r>
      <w:r w:rsidRPr="00D15B17">
        <w:tab/>
        <w:t>an active constituent for a chemical product; or</w:t>
      </w:r>
    </w:p>
    <w:p w:rsidR="00D9549D" w:rsidRPr="00D15B17" w:rsidRDefault="00D9549D" w:rsidP="000D307C">
      <w:pPr>
        <w:pStyle w:val="paragraph"/>
      </w:pPr>
      <w:r w:rsidRPr="00D15B17">
        <w:tab/>
        <w:t>(c)</w:t>
      </w:r>
      <w:r w:rsidRPr="00D15B17">
        <w:tab/>
        <w:t>a chemical product;</w:t>
      </w:r>
    </w:p>
    <w:p w:rsidR="00D9549D" w:rsidRPr="00D15B17" w:rsidRDefault="00D9549D" w:rsidP="000D307C">
      <w:pPr>
        <w:pStyle w:val="subsection2"/>
      </w:pPr>
      <w:r w:rsidRPr="00D15B17">
        <w:t>to which subregulation</w:t>
      </w:r>
      <w:r w:rsidR="004C7BB8" w:rsidRPr="00D15B17">
        <w:t> </w:t>
      </w:r>
      <w:r w:rsidRPr="00D15B17">
        <w:t>(2) applies.</w:t>
      </w:r>
    </w:p>
    <w:p w:rsidR="00D9549D" w:rsidRPr="00D15B17" w:rsidRDefault="00D9549D" w:rsidP="000D307C">
      <w:pPr>
        <w:pStyle w:val="subsection"/>
      </w:pPr>
      <w:r w:rsidRPr="00D15B17">
        <w:rPr>
          <w:b/>
          <w:bCs/>
        </w:rPr>
        <w:tab/>
      </w:r>
      <w:r w:rsidRPr="00D15B17">
        <w:t>(2)</w:t>
      </w:r>
      <w:r w:rsidRPr="00D15B17">
        <w:rPr>
          <w:b/>
          <w:bCs/>
        </w:rPr>
        <w:tab/>
      </w:r>
      <w:r w:rsidRPr="00D15B17">
        <w:t>This subregulation</w:t>
      </w:r>
      <w:r w:rsidR="004C7BB8" w:rsidRPr="00D15B17">
        <w:t> </w:t>
      </w:r>
      <w:r w:rsidRPr="00D15B17">
        <w:t>applies to a substance, constituent or chemical product in the possession or custody of a person if:</w:t>
      </w:r>
    </w:p>
    <w:p w:rsidR="00D9549D" w:rsidRPr="00D15B17" w:rsidRDefault="00D9549D" w:rsidP="000D307C">
      <w:pPr>
        <w:pStyle w:val="paragraph"/>
      </w:pPr>
      <w:r w:rsidRPr="00D15B17">
        <w:tab/>
        <w:t>(a)</w:t>
      </w:r>
      <w:r w:rsidRPr="00D15B17">
        <w:tab/>
        <w:t>the substance, constituent or product is to be used only for the purposes of research in connection with a chemical product; and</w:t>
      </w:r>
    </w:p>
    <w:p w:rsidR="00D9549D" w:rsidRPr="00D15B17" w:rsidRDefault="00D9549D" w:rsidP="000D307C">
      <w:pPr>
        <w:pStyle w:val="paragraph"/>
      </w:pPr>
      <w:r w:rsidRPr="00D15B17">
        <w:tab/>
        <w:t>(b)</w:t>
      </w:r>
      <w:r w:rsidRPr="00D15B17">
        <w:tab/>
        <w:t>the amount of the substance, constituent or product does not exceed the amount specified in subregulation</w:t>
      </w:r>
      <w:r w:rsidR="004C7BB8" w:rsidRPr="00D15B17">
        <w:t> </w:t>
      </w:r>
      <w:r w:rsidRPr="00D15B17">
        <w:t>(5); and</w:t>
      </w:r>
    </w:p>
    <w:p w:rsidR="00D9549D" w:rsidRPr="00D15B17" w:rsidRDefault="00D9549D" w:rsidP="000D307C">
      <w:pPr>
        <w:pStyle w:val="paragraph"/>
      </w:pPr>
      <w:r w:rsidRPr="00D15B17">
        <w:tab/>
        <w:t>(c)</w:t>
      </w:r>
      <w:r w:rsidRPr="00D15B17">
        <w:tab/>
        <w:t>the person complies with subregulations (6) and (8) in respect of the substance, constituent or product.</w:t>
      </w:r>
    </w:p>
    <w:p w:rsidR="00D9549D" w:rsidRPr="00D15B17" w:rsidRDefault="00D9549D" w:rsidP="000D307C">
      <w:pPr>
        <w:pStyle w:val="subsection"/>
      </w:pPr>
      <w:r w:rsidRPr="00D15B17">
        <w:rPr>
          <w:b/>
          <w:bCs/>
        </w:rPr>
        <w:tab/>
      </w:r>
      <w:r w:rsidRPr="00D15B17">
        <w:t>(3)</w:t>
      </w:r>
      <w:r w:rsidRPr="00D15B17">
        <w:rPr>
          <w:b/>
          <w:bCs/>
        </w:rPr>
        <w:tab/>
      </w:r>
      <w:r w:rsidRPr="00D15B17">
        <w:t>Subsections</w:t>
      </w:r>
      <w:r w:rsidR="00D15B17">
        <w:t> </w:t>
      </w:r>
      <w:r w:rsidRPr="00D15B17">
        <w:t>76(1), 77(1), 78(1) and 79(1) of the Code (which deal with the supply of chemical products and active constituents) do not apply to a person in relation to an amount of:</w:t>
      </w:r>
    </w:p>
    <w:p w:rsidR="00D9549D" w:rsidRPr="00D15B17" w:rsidRDefault="00D9549D" w:rsidP="000D307C">
      <w:pPr>
        <w:pStyle w:val="paragraph"/>
      </w:pPr>
      <w:r w:rsidRPr="00D15B17">
        <w:tab/>
        <w:t>(a)</w:t>
      </w:r>
      <w:r w:rsidRPr="00D15B17">
        <w:tab/>
        <w:t>a substance that is likely to be used as an active constituent for a chemical product; or</w:t>
      </w:r>
    </w:p>
    <w:p w:rsidR="00D9549D" w:rsidRPr="00D15B17" w:rsidRDefault="00D9549D" w:rsidP="000D307C">
      <w:pPr>
        <w:pStyle w:val="paragraph"/>
      </w:pPr>
      <w:r w:rsidRPr="00D15B17">
        <w:tab/>
        <w:t>(b)</w:t>
      </w:r>
      <w:r w:rsidRPr="00D15B17">
        <w:tab/>
        <w:t>an active constituent for a chemical product; or</w:t>
      </w:r>
    </w:p>
    <w:p w:rsidR="00D9549D" w:rsidRPr="00D15B17" w:rsidRDefault="00D9549D" w:rsidP="000D307C">
      <w:pPr>
        <w:pStyle w:val="paragraph"/>
      </w:pPr>
      <w:r w:rsidRPr="00D15B17">
        <w:tab/>
        <w:t>(c)</w:t>
      </w:r>
      <w:r w:rsidRPr="00D15B17">
        <w:tab/>
        <w:t>a chemical product;</w:t>
      </w:r>
    </w:p>
    <w:p w:rsidR="00D9549D" w:rsidRPr="00D15B17" w:rsidRDefault="00D9549D" w:rsidP="000D307C">
      <w:pPr>
        <w:pStyle w:val="subsection2"/>
      </w:pPr>
      <w:r w:rsidRPr="00D15B17">
        <w:t>to which subregulation</w:t>
      </w:r>
      <w:r w:rsidR="004C7BB8" w:rsidRPr="00D15B17">
        <w:t> </w:t>
      </w:r>
      <w:r w:rsidRPr="00D15B17">
        <w:t>(4) applies.</w:t>
      </w:r>
    </w:p>
    <w:p w:rsidR="00D9549D" w:rsidRPr="00D15B17" w:rsidRDefault="00D9549D" w:rsidP="000D307C">
      <w:pPr>
        <w:pStyle w:val="subsection"/>
      </w:pPr>
      <w:r w:rsidRPr="00D15B17">
        <w:rPr>
          <w:b/>
          <w:bCs/>
        </w:rPr>
        <w:tab/>
      </w:r>
      <w:r w:rsidRPr="00D15B17">
        <w:t>(4)</w:t>
      </w:r>
      <w:r w:rsidRPr="00D15B17">
        <w:rPr>
          <w:b/>
          <w:bCs/>
        </w:rPr>
        <w:tab/>
      </w:r>
      <w:r w:rsidRPr="00D15B17">
        <w:t>This subregulation</w:t>
      </w:r>
      <w:r w:rsidR="004C7BB8" w:rsidRPr="00D15B17">
        <w:t> </w:t>
      </w:r>
      <w:r w:rsidRPr="00D15B17">
        <w:t>applies to a substance, constituent or chemical product supplied by a person if:</w:t>
      </w:r>
    </w:p>
    <w:p w:rsidR="00D9549D" w:rsidRPr="00D15B17" w:rsidRDefault="00D9549D" w:rsidP="000D307C">
      <w:pPr>
        <w:pStyle w:val="paragraph"/>
      </w:pPr>
      <w:r w:rsidRPr="00D15B17">
        <w:tab/>
        <w:t>(a)</w:t>
      </w:r>
      <w:r w:rsidRPr="00D15B17">
        <w:tab/>
        <w:t>the substance, constituent or product is to be used only for the purposes of research in connection with a chemical product; and</w:t>
      </w:r>
    </w:p>
    <w:p w:rsidR="00D9549D" w:rsidRPr="00D15B17" w:rsidRDefault="00D9549D" w:rsidP="000D307C">
      <w:pPr>
        <w:pStyle w:val="paragraph"/>
      </w:pPr>
      <w:r w:rsidRPr="00D15B17">
        <w:tab/>
        <w:t>(b)</w:t>
      </w:r>
      <w:r w:rsidRPr="00D15B17">
        <w:tab/>
        <w:t>the amount of the substance, constituent or product supplied in any 12 month period does not exceed the amount specified in subregulation</w:t>
      </w:r>
      <w:r w:rsidR="004C7BB8" w:rsidRPr="00D15B17">
        <w:t> </w:t>
      </w:r>
      <w:r w:rsidRPr="00D15B17">
        <w:t>(5); and</w:t>
      </w:r>
    </w:p>
    <w:p w:rsidR="00D9549D" w:rsidRPr="00D15B17" w:rsidRDefault="00D9549D" w:rsidP="000D307C">
      <w:pPr>
        <w:pStyle w:val="paragraph"/>
      </w:pPr>
      <w:r w:rsidRPr="00D15B17">
        <w:tab/>
        <w:t>(c)</w:t>
      </w:r>
      <w:r w:rsidRPr="00D15B17">
        <w:tab/>
        <w:t>the person complies with subregulations (7) and (8) in respect of the substance, constituent or product.</w:t>
      </w:r>
    </w:p>
    <w:p w:rsidR="00D9549D" w:rsidRPr="00D15B17" w:rsidRDefault="00D9549D" w:rsidP="000D307C">
      <w:pPr>
        <w:pStyle w:val="subsection"/>
      </w:pPr>
      <w:r w:rsidRPr="00D15B17">
        <w:rPr>
          <w:b/>
          <w:bCs/>
        </w:rPr>
        <w:tab/>
      </w:r>
      <w:r w:rsidRPr="00D15B17">
        <w:t>(5)</w:t>
      </w:r>
      <w:r w:rsidRPr="00D15B17">
        <w:rPr>
          <w:b/>
          <w:bCs/>
        </w:rPr>
        <w:tab/>
      </w:r>
      <w:r w:rsidRPr="00D15B17">
        <w:t>For the purposes of subregulations (2) and (4), the amount of the substance, constituent or chemical product is:</w:t>
      </w:r>
    </w:p>
    <w:p w:rsidR="00D9549D" w:rsidRPr="00D15B17" w:rsidRDefault="00D9549D" w:rsidP="000D307C">
      <w:pPr>
        <w:pStyle w:val="paragraph"/>
      </w:pPr>
      <w:r w:rsidRPr="00D15B17">
        <w:tab/>
        <w:t>(a)</w:t>
      </w:r>
      <w:r w:rsidRPr="00D15B17">
        <w:tab/>
        <w:t>in the case of a substance or constituent</w:t>
      </w:r>
      <w:r w:rsidR="000D307C" w:rsidRPr="00D15B17">
        <w:t>—</w:t>
      </w:r>
      <w:r w:rsidRPr="00D15B17">
        <w:t>3 kilograms; or</w:t>
      </w:r>
    </w:p>
    <w:p w:rsidR="00D9549D" w:rsidRPr="00D15B17" w:rsidRDefault="00D9549D" w:rsidP="000D307C">
      <w:pPr>
        <w:pStyle w:val="paragraph"/>
      </w:pPr>
      <w:r w:rsidRPr="00D15B17">
        <w:tab/>
        <w:t>(b)</w:t>
      </w:r>
      <w:r w:rsidRPr="00D15B17">
        <w:tab/>
        <w:t>in the case of a chemical product</w:t>
      </w:r>
      <w:r w:rsidR="000D307C" w:rsidRPr="00D15B17">
        <w:t>—</w:t>
      </w:r>
      <w:r w:rsidRPr="00D15B17">
        <w:t>6 kilograms.</w:t>
      </w:r>
    </w:p>
    <w:p w:rsidR="00D9549D" w:rsidRPr="00D15B17" w:rsidRDefault="00D9549D" w:rsidP="000D307C">
      <w:pPr>
        <w:pStyle w:val="subsection"/>
      </w:pPr>
      <w:r w:rsidRPr="00D15B17">
        <w:rPr>
          <w:b/>
          <w:bCs/>
        </w:rPr>
        <w:tab/>
      </w:r>
      <w:r w:rsidRPr="00D15B17">
        <w:t>(6)</w:t>
      </w:r>
      <w:r w:rsidRPr="00D15B17">
        <w:tab/>
        <w:t>A person referred to in subregulation</w:t>
      </w:r>
      <w:r w:rsidR="004C7BB8" w:rsidRPr="00D15B17">
        <w:t> </w:t>
      </w:r>
      <w:r w:rsidRPr="00D15B17">
        <w:t>(2) must make a record stating the amount of the substance, constituent or chemical product in the person’s possession or custody at any time.</w:t>
      </w:r>
    </w:p>
    <w:p w:rsidR="00D9549D" w:rsidRPr="00D15B17" w:rsidRDefault="00D9549D" w:rsidP="000D307C">
      <w:pPr>
        <w:pStyle w:val="subsection"/>
      </w:pPr>
      <w:r w:rsidRPr="00D15B17">
        <w:rPr>
          <w:b/>
          <w:bCs/>
        </w:rPr>
        <w:tab/>
      </w:r>
      <w:r w:rsidRPr="00D15B17">
        <w:t>(7)</w:t>
      </w:r>
      <w:r w:rsidRPr="00D15B17">
        <w:rPr>
          <w:b/>
          <w:bCs/>
        </w:rPr>
        <w:tab/>
      </w:r>
      <w:r w:rsidRPr="00D15B17">
        <w:t>A person referred to in subregulation</w:t>
      </w:r>
      <w:r w:rsidR="004C7BB8" w:rsidRPr="00D15B17">
        <w:t> </w:t>
      </w:r>
      <w:r w:rsidRPr="00D15B17">
        <w:t>(4) must make a record that shows, at any time, the amount of the substance, constituent or chemical product supplied by the person in the preceding 12 month period.</w:t>
      </w:r>
    </w:p>
    <w:p w:rsidR="00D9549D" w:rsidRPr="00D15B17" w:rsidRDefault="00D9549D" w:rsidP="000D307C">
      <w:pPr>
        <w:pStyle w:val="subsection"/>
      </w:pPr>
      <w:r w:rsidRPr="00D15B17">
        <w:rPr>
          <w:b/>
          <w:bCs/>
        </w:rPr>
        <w:tab/>
      </w:r>
      <w:r w:rsidRPr="00D15B17">
        <w:t>(8)</w:t>
      </w:r>
      <w:r w:rsidRPr="00D15B17">
        <w:rPr>
          <w:b/>
          <w:bCs/>
        </w:rPr>
        <w:tab/>
      </w:r>
      <w:r w:rsidRPr="00D15B17">
        <w:t>A record made under subregulation</w:t>
      </w:r>
      <w:r w:rsidR="004C7BB8" w:rsidRPr="00D15B17">
        <w:t> </w:t>
      </w:r>
      <w:r w:rsidRPr="00D15B17">
        <w:t>(6) or (7):</w:t>
      </w:r>
    </w:p>
    <w:p w:rsidR="00D9549D" w:rsidRPr="00D15B17" w:rsidRDefault="00D9549D" w:rsidP="000D307C">
      <w:pPr>
        <w:pStyle w:val="paragraph"/>
      </w:pPr>
      <w:r w:rsidRPr="00D15B17">
        <w:tab/>
        <w:t>(a)</w:t>
      </w:r>
      <w:r w:rsidRPr="00D15B17">
        <w:tab/>
        <w:t xml:space="preserve">must be in a form that is readily accessible for the purposes of </w:t>
      </w:r>
      <w:r w:rsidR="00142367" w:rsidRPr="00D15B17">
        <w:t>Parts</w:t>
      </w:r>
      <w:r w:rsidR="00D15B17">
        <w:t> </w:t>
      </w:r>
      <w:r w:rsidR="00142367" w:rsidRPr="00D15B17">
        <w:t>9 and 9A of the Code (which deal with investigative powers and enforcement)</w:t>
      </w:r>
      <w:r w:rsidRPr="00D15B17">
        <w:t>; and</w:t>
      </w:r>
    </w:p>
    <w:p w:rsidR="00D9549D" w:rsidRPr="00D15B17" w:rsidRDefault="00D9549D" w:rsidP="000D307C">
      <w:pPr>
        <w:pStyle w:val="paragraph"/>
      </w:pPr>
      <w:r w:rsidRPr="00D15B17">
        <w:tab/>
        <w:t>(b)</w:t>
      </w:r>
      <w:r w:rsidRPr="00D15B17">
        <w:tab/>
        <w:t>must be kept at the business premises of the person who made it for at least 2 years after it is made.</w:t>
      </w:r>
    </w:p>
    <w:p w:rsidR="00D9549D" w:rsidRPr="00D15B17" w:rsidRDefault="00D9549D" w:rsidP="000D307C">
      <w:pPr>
        <w:pStyle w:val="ActHead5"/>
      </w:pPr>
      <w:bookmarkStart w:id="111" w:name="_Toc475522825"/>
      <w:r w:rsidRPr="00675556">
        <w:rPr>
          <w:rStyle w:val="CharSectno"/>
        </w:rPr>
        <w:t>41</w:t>
      </w:r>
      <w:r w:rsidR="000D307C" w:rsidRPr="00D15B17">
        <w:t xml:space="preserve">  </w:t>
      </w:r>
      <w:r w:rsidRPr="00D15B17">
        <w:t>Supply etc of substances with constituents differing from registered particulars</w:t>
      </w:r>
      <w:bookmarkEnd w:id="111"/>
    </w:p>
    <w:p w:rsidR="00D9549D" w:rsidRPr="00D15B17" w:rsidRDefault="00D9549D" w:rsidP="000D307C">
      <w:pPr>
        <w:pStyle w:val="subsection"/>
      </w:pPr>
      <w:r w:rsidRPr="00D15B17">
        <w:tab/>
        <w:t>(1)</w:t>
      </w:r>
      <w:r w:rsidRPr="00D15B17">
        <w:tab/>
        <w:t>This regulation has effect for the purposes of sections</w:t>
      </w:r>
      <w:r w:rsidR="00D15B17">
        <w:t> </w:t>
      </w:r>
      <w:r w:rsidRPr="00D15B17">
        <w:t>83 and 102 of the Code.</w:t>
      </w:r>
    </w:p>
    <w:p w:rsidR="00D9549D" w:rsidRPr="00D15B17" w:rsidRDefault="00D9549D" w:rsidP="000D307C">
      <w:pPr>
        <w:pStyle w:val="subsection"/>
      </w:pPr>
      <w:r w:rsidRPr="00D15B17">
        <w:tab/>
        <w:t>(2)</w:t>
      </w:r>
      <w:r w:rsidRPr="00D15B17">
        <w:tab/>
        <w:t>For the purposes of paragraphs 83(1)(a) and 102(1)(b) of the Code, the prescribed extent, in the case of an active constituent of a registered chemical product, is nil.</w:t>
      </w:r>
    </w:p>
    <w:p w:rsidR="00D9549D" w:rsidRPr="00D15B17" w:rsidRDefault="00D9549D" w:rsidP="000D307C">
      <w:pPr>
        <w:pStyle w:val="subsection"/>
      </w:pPr>
      <w:r w:rsidRPr="00D15B17">
        <w:rPr>
          <w:b/>
          <w:bCs/>
        </w:rPr>
        <w:tab/>
      </w:r>
      <w:r w:rsidRPr="00D15B17">
        <w:t>(3)</w:t>
      </w:r>
      <w:r w:rsidRPr="00D15B17">
        <w:rPr>
          <w:b/>
          <w:bCs/>
        </w:rPr>
        <w:tab/>
      </w:r>
      <w:r w:rsidRPr="00D15B17">
        <w:t>For the purposes of paragraphs 83(1)(b) and 102(1)(c) of the Code, the prescribed extent, for a constituent of a registered chemical product:</w:t>
      </w:r>
    </w:p>
    <w:p w:rsidR="00D9549D" w:rsidRPr="00D15B17" w:rsidRDefault="00D9549D" w:rsidP="000D307C">
      <w:pPr>
        <w:pStyle w:val="paragraph"/>
      </w:pPr>
      <w:r w:rsidRPr="00D15B17">
        <w:tab/>
        <w:t>(a)</w:t>
      </w:r>
      <w:r w:rsidRPr="00D15B17">
        <w:tab/>
        <w:t>that is an active constituent; and</w:t>
      </w:r>
    </w:p>
    <w:p w:rsidR="00D9549D" w:rsidRPr="00D15B17" w:rsidRDefault="00D9549D" w:rsidP="000D307C">
      <w:pPr>
        <w:pStyle w:val="paragraph"/>
      </w:pPr>
      <w:r w:rsidRPr="00D15B17">
        <w:tab/>
        <w:t>(b)</w:t>
      </w:r>
      <w:r w:rsidRPr="00D15B17">
        <w:tab/>
        <w:t>in respect of which a standard is prescribed under section</w:t>
      </w:r>
      <w:r w:rsidR="00D15B17">
        <w:t> </w:t>
      </w:r>
      <w:r w:rsidRPr="00D15B17">
        <w:t>87 of the Code;</w:t>
      </w:r>
    </w:p>
    <w:p w:rsidR="00D9549D" w:rsidRPr="00D15B17" w:rsidRDefault="00D9549D" w:rsidP="000D307C">
      <w:pPr>
        <w:pStyle w:val="subsection2"/>
      </w:pPr>
      <w:r w:rsidRPr="00D15B17">
        <w:t>is the extent (if any) of variation of concentration permitted by that standard.</w:t>
      </w:r>
    </w:p>
    <w:p w:rsidR="00D9549D" w:rsidRPr="00D15B17" w:rsidRDefault="00D9549D" w:rsidP="000D307C">
      <w:pPr>
        <w:pStyle w:val="ActHead5"/>
      </w:pPr>
      <w:bookmarkStart w:id="112" w:name="_Toc475522826"/>
      <w:r w:rsidRPr="00675556">
        <w:rPr>
          <w:rStyle w:val="CharSectno"/>
        </w:rPr>
        <w:t>42</w:t>
      </w:r>
      <w:r w:rsidR="000D307C" w:rsidRPr="00D15B17">
        <w:t xml:space="preserve">  </w:t>
      </w:r>
      <w:r w:rsidRPr="00D15B17">
        <w:t>Prescribed standards for chemical products</w:t>
      </w:r>
      <w:bookmarkEnd w:id="112"/>
    </w:p>
    <w:p w:rsidR="00D9549D" w:rsidRPr="00D15B17" w:rsidRDefault="00D9549D" w:rsidP="000D307C">
      <w:pPr>
        <w:pStyle w:val="subsection"/>
      </w:pPr>
      <w:r w:rsidRPr="00D15B17">
        <w:rPr>
          <w:b/>
          <w:bCs/>
        </w:rPr>
        <w:tab/>
      </w:r>
      <w:r w:rsidRPr="00D15B17">
        <w:t>(1)</w:t>
      </w:r>
      <w:r w:rsidRPr="00D15B17">
        <w:rPr>
          <w:b/>
          <w:bCs/>
        </w:rPr>
        <w:tab/>
      </w:r>
      <w:r w:rsidRPr="00D15B17">
        <w:t xml:space="preserve">For the purposes of </w:t>
      </w:r>
      <w:r w:rsidR="00FE6FCB" w:rsidRPr="00D15B17">
        <w:t>subparagraph</w:t>
      </w:r>
      <w:r w:rsidR="00D15B17">
        <w:t> </w:t>
      </w:r>
      <w:r w:rsidR="00FE6FCB" w:rsidRPr="00D15B17">
        <w:t>87(1)(b)(ii)</w:t>
      </w:r>
      <w:r w:rsidRPr="00D15B17">
        <w:t xml:space="preserve"> of the Code (which deals with standards for chemical products), all chemical products are prescribed.</w:t>
      </w:r>
    </w:p>
    <w:p w:rsidR="00D9549D" w:rsidRPr="00D15B17" w:rsidRDefault="00D9549D" w:rsidP="000D307C">
      <w:pPr>
        <w:pStyle w:val="subsection"/>
      </w:pPr>
      <w:r w:rsidRPr="00D15B17">
        <w:rPr>
          <w:b/>
          <w:bCs/>
        </w:rPr>
        <w:tab/>
      </w:r>
      <w:r w:rsidRPr="00D15B17">
        <w:t>(2)</w:t>
      </w:r>
      <w:r w:rsidRPr="00D15B17">
        <w:tab/>
        <w:t>Section</w:t>
      </w:r>
      <w:r w:rsidR="00D15B17">
        <w:t> </w:t>
      </w:r>
      <w:r w:rsidRPr="00D15B17">
        <w:t>7 of the Act (which deals with the power to make orders) applies to the specification of standards in respect of:</w:t>
      </w:r>
    </w:p>
    <w:p w:rsidR="00D9549D" w:rsidRPr="00D15B17" w:rsidRDefault="00D9549D" w:rsidP="000D307C">
      <w:pPr>
        <w:pStyle w:val="paragraph"/>
      </w:pPr>
      <w:r w:rsidRPr="00D15B17">
        <w:tab/>
        <w:t>(a)</w:t>
      </w:r>
      <w:r w:rsidRPr="00D15B17">
        <w:tab/>
        <w:t>a chemical product; and</w:t>
      </w:r>
    </w:p>
    <w:p w:rsidR="00D9549D" w:rsidRPr="00D15B17" w:rsidRDefault="00D9549D" w:rsidP="000D307C">
      <w:pPr>
        <w:pStyle w:val="paragraph"/>
      </w:pPr>
      <w:r w:rsidRPr="00D15B17">
        <w:tab/>
        <w:t>(b)</w:t>
      </w:r>
      <w:r w:rsidRPr="00D15B17">
        <w:tab/>
        <w:t>a constituent contained in a chemical product.</w:t>
      </w:r>
    </w:p>
    <w:p w:rsidR="00A6076C" w:rsidRPr="00D15B17" w:rsidRDefault="00A6076C" w:rsidP="00A6076C">
      <w:pPr>
        <w:pStyle w:val="subsection"/>
      </w:pPr>
      <w:r w:rsidRPr="00D15B17">
        <w:rPr>
          <w:b/>
          <w:bCs/>
        </w:rPr>
        <w:tab/>
      </w:r>
      <w:r w:rsidRPr="00D15B17">
        <w:t>(3)</w:t>
      </w:r>
      <w:r w:rsidRPr="00D15B17">
        <w:tab/>
        <w:t>For paragraph</w:t>
      </w:r>
      <w:r w:rsidR="00D15B17">
        <w:t> </w:t>
      </w:r>
      <w:r w:rsidRPr="00D15B17">
        <w:t xml:space="preserve">87(1)(a) of the Code, </w:t>
      </w:r>
      <w:r w:rsidR="0097727F" w:rsidRPr="00D15B17">
        <w:t>the standard prescribed for</w:t>
      </w:r>
      <w:r w:rsidRPr="00D15B17">
        <w:t xml:space="preserve"> a chemical product, or a constituent contained in a chemical product, is:</w:t>
      </w:r>
    </w:p>
    <w:p w:rsidR="00A6076C" w:rsidRPr="00D15B17" w:rsidRDefault="00A6076C" w:rsidP="00A6076C">
      <w:pPr>
        <w:pStyle w:val="paragraph"/>
      </w:pPr>
      <w:r w:rsidRPr="00D15B17">
        <w:tab/>
        <w:t>(a)</w:t>
      </w:r>
      <w:r w:rsidRPr="00D15B17">
        <w:tab/>
        <w:t>for a product or constituent in respect of which a standard is specified in an order under section</w:t>
      </w:r>
      <w:r w:rsidR="00D15B17">
        <w:t> </w:t>
      </w:r>
      <w:r w:rsidRPr="00D15B17">
        <w:t>7 of the Act—that standard; or</w:t>
      </w:r>
    </w:p>
    <w:p w:rsidR="00A6076C" w:rsidRPr="00D15B17" w:rsidRDefault="00A6076C" w:rsidP="00A6076C">
      <w:pPr>
        <w:pStyle w:val="paragraph"/>
      </w:pPr>
      <w:r w:rsidRPr="00D15B17">
        <w:tab/>
        <w:t>(b)</w:t>
      </w:r>
      <w:r w:rsidRPr="00D15B17">
        <w:tab/>
        <w:t xml:space="preserve">for a product or constituent (other than a product or constituent to which </w:t>
      </w:r>
      <w:r w:rsidR="00D15B17">
        <w:t>paragraph (</w:t>
      </w:r>
      <w:r w:rsidRPr="00D15B17">
        <w:t>a) applies) in respect of which a standard has been made under section</w:t>
      </w:r>
      <w:r w:rsidR="00D15B17">
        <w:t> </w:t>
      </w:r>
      <w:r w:rsidRPr="00D15B17">
        <w:t>6E of the Code—that standard; or</w:t>
      </w:r>
    </w:p>
    <w:p w:rsidR="00A6076C" w:rsidRPr="00D15B17" w:rsidRDefault="00A6076C" w:rsidP="00A6076C">
      <w:pPr>
        <w:pStyle w:val="paragraph"/>
      </w:pPr>
      <w:r w:rsidRPr="00D15B17">
        <w:tab/>
        <w:t>(c)</w:t>
      </w:r>
      <w:r w:rsidRPr="00D15B17">
        <w:tab/>
        <w:t xml:space="preserve">for a listed chemical product (other than a product to which </w:t>
      </w:r>
      <w:r w:rsidR="00D15B17">
        <w:t>paragraph (</w:t>
      </w:r>
      <w:r w:rsidRPr="00D15B17">
        <w:t>a) or (b) applies) mentioned in column 2 of item</w:t>
      </w:r>
      <w:r w:rsidR="00D15B17">
        <w:t> </w:t>
      </w:r>
      <w:r w:rsidRPr="00D15B17">
        <w:t>1 of Part</w:t>
      </w:r>
      <w:r w:rsidR="00D15B17">
        <w:t> </w:t>
      </w:r>
      <w:r w:rsidRPr="00D15B17">
        <w:t>2 of Schedule</w:t>
      </w:r>
      <w:r w:rsidR="00D15B17">
        <w:t> </w:t>
      </w:r>
      <w:r w:rsidR="00E44822" w:rsidRPr="00D15B17">
        <w:t>3B</w:t>
      </w:r>
      <w:r w:rsidRPr="00D15B17">
        <w:t xml:space="preserve">—the </w:t>
      </w:r>
      <w:r w:rsidR="0097727F" w:rsidRPr="00D15B17">
        <w:t>established standard for the product</w:t>
      </w:r>
      <w:r w:rsidRPr="00D15B17">
        <w:t>; or</w:t>
      </w:r>
    </w:p>
    <w:p w:rsidR="00A6076C" w:rsidRPr="00D15B17" w:rsidRDefault="00A6076C" w:rsidP="00A6076C">
      <w:pPr>
        <w:pStyle w:val="paragraph"/>
      </w:pPr>
      <w:r w:rsidRPr="00D15B17">
        <w:tab/>
        <w:t>(d)</w:t>
      </w:r>
      <w:r w:rsidRPr="00D15B17">
        <w:tab/>
        <w:t xml:space="preserve">for a listed chemical product (other than a product to which </w:t>
      </w:r>
      <w:r w:rsidR="00D15B17">
        <w:t>paragraph (</w:t>
      </w:r>
      <w:r w:rsidRPr="00D15B17">
        <w:t>a) or (b) applies) mentioned in column 2 of item</w:t>
      </w:r>
      <w:r w:rsidR="00D15B17">
        <w:t> </w:t>
      </w:r>
      <w:r w:rsidRPr="00D15B17">
        <w:t>2 of Part</w:t>
      </w:r>
      <w:r w:rsidR="00D15B17">
        <w:t> </w:t>
      </w:r>
      <w:r w:rsidRPr="00D15B17">
        <w:t>2 of Schedule</w:t>
      </w:r>
      <w:r w:rsidR="00D15B17">
        <w:t> </w:t>
      </w:r>
      <w:r w:rsidR="00E44822" w:rsidRPr="00D15B17">
        <w:t>3B</w:t>
      </w:r>
      <w:r w:rsidRPr="00D15B17">
        <w:t xml:space="preserve">—the </w:t>
      </w:r>
      <w:r w:rsidR="0097727F" w:rsidRPr="00D15B17">
        <w:t>established standard for the product</w:t>
      </w:r>
      <w:r w:rsidRPr="00D15B17">
        <w:t>; or</w:t>
      </w:r>
    </w:p>
    <w:p w:rsidR="00A6076C" w:rsidRPr="00D15B17" w:rsidRDefault="00A6076C" w:rsidP="00A6076C">
      <w:pPr>
        <w:pStyle w:val="paragraph"/>
      </w:pPr>
      <w:r w:rsidRPr="00D15B17">
        <w:tab/>
        <w:t>(e)</w:t>
      </w:r>
      <w:r w:rsidRPr="00D15B17">
        <w:tab/>
        <w:t xml:space="preserve">for a veterinary chemical product or a constituent (other than a product or constituent to which </w:t>
      </w:r>
      <w:r w:rsidR="00D15B17">
        <w:t>paragraph (</w:t>
      </w:r>
      <w:r w:rsidRPr="00D15B17">
        <w:t xml:space="preserve">a), (b), (c) or (d) </w:t>
      </w:r>
      <w:r w:rsidR="0097727F" w:rsidRPr="00D15B17">
        <w:t>applies)</w:t>
      </w:r>
      <w:r w:rsidRPr="00D15B17">
        <w:t xml:space="preserve"> in respect of which a standard is specified in:</w:t>
      </w:r>
    </w:p>
    <w:p w:rsidR="00A6076C" w:rsidRPr="00D15B17" w:rsidRDefault="00A6076C" w:rsidP="00A6076C">
      <w:pPr>
        <w:pStyle w:val="paragraphsub"/>
      </w:pPr>
      <w:r w:rsidRPr="00D15B17">
        <w:tab/>
        <w:t>(i)</w:t>
      </w:r>
      <w:r w:rsidRPr="00D15B17">
        <w:tab/>
        <w:t>the British Pharmacopoeia; or</w:t>
      </w:r>
    </w:p>
    <w:p w:rsidR="00A6076C" w:rsidRPr="00D15B17" w:rsidRDefault="00A6076C" w:rsidP="00A6076C">
      <w:pPr>
        <w:pStyle w:val="paragraphsub"/>
      </w:pPr>
      <w:r w:rsidRPr="00D15B17">
        <w:tab/>
        <w:t>(ii)</w:t>
      </w:r>
      <w:r w:rsidRPr="00D15B17">
        <w:tab/>
        <w:t>the British Pharmacopoeia (Veterinary); or</w:t>
      </w:r>
    </w:p>
    <w:p w:rsidR="00A6076C" w:rsidRPr="00D15B17" w:rsidRDefault="00A6076C" w:rsidP="00A6076C">
      <w:pPr>
        <w:pStyle w:val="paragraphsub"/>
      </w:pPr>
      <w:r w:rsidRPr="00D15B17">
        <w:tab/>
        <w:t>(iii)</w:t>
      </w:r>
      <w:r w:rsidRPr="00D15B17">
        <w:tab/>
        <w:t>the European Pharmacopoeia; or</w:t>
      </w:r>
    </w:p>
    <w:p w:rsidR="00A6076C" w:rsidRPr="00D15B17" w:rsidRDefault="00A6076C" w:rsidP="00A6076C">
      <w:pPr>
        <w:pStyle w:val="paragraphsub"/>
      </w:pPr>
      <w:r w:rsidRPr="00D15B17">
        <w:tab/>
        <w:t>(iv)</w:t>
      </w:r>
      <w:r w:rsidRPr="00D15B17">
        <w:tab/>
        <w:t>the United States Pharmacopoeia;</w:t>
      </w:r>
    </w:p>
    <w:p w:rsidR="00A6076C" w:rsidRPr="00D15B17" w:rsidRDefault="00A6076C" w:rsidP="00A6076C">
      <w:pPr>
        <w:pStyle w:val="paragraph"/>
      </w:pPr>
      <w:r w:rsidRPr="00D15B17">
        <w:tab/>
      </w:r>
      <w:r w:rsidRPr="00D15B17">
        <w:tab/>
        <w:t>the standard specified in the first of those publications, in the order set out in this paragraph, that applies to the product or constituent; or</w:t>
      </w:r>
    </w:p>
    <w:p w:rsidR="00A6076C" w:rsidRPr="00D15B17" w:rsidRDefault="00A6076C" w:rsidP="00A6076C">
      <w:pPr>
        <w:pStyle w:val="paragraph"/>
      </w:pPr>
      <w:r w:rsidRPr="00D15B17">
        <w:tab/>
        <w:t>(f)</w:t>
      </w:r>
      <w:r w:rsidRPr="00D15B17">
        <w:tab/>
        <w:t xml:space="preserve">for a product or constituent (other than a product or constituent to which </w:t>
      </w:r>
      <w:r w:rsidR="00D15B17">
        <w:t>paragraph (</w:t>
      </w:r>
      <w:r w:rsidRPr="00D15B17">
        <w:t>a), (b), (c), (d) or (e) applies) in respect of which a standard is specified in the FAO and WHO Specifications for Pesticides—that standard; or</w:t>
      </w:r>
    </w:p>
    <w:p w:rsidR="00A6076C" w:rsidRPr="00D15B17" w:rsidRDefault="00A6076C" w:rsidP="00A6076C">
      <w:pPr>
        <w:pStyle w:val="paragraph"/>
      </w:pPr>
      <w:r w:rsidRPr="00D15B17">
        <w:tab/>
        <w:t>(g)</w:t>
      </w:r>
      <w:r w:rsidRPr="00D15B17">
        <w:tab/>
        <w:t xml:space="preserve">for a product or constituent (other than a product or constituent to which </w:t>
      </w:r>
      <w:r w:rsidR="00D15B17">
        <w:t>paragraph (</w:t>
      </w:r>
      <w:r w:rsidRPr="00D15B17">
        <w:t>a), (b), (c), (d), (e) or (f) applies) in respect of which the APVMA approved a standard before 1</w:t>
      </w:r>
      <w:r w:rsidR="00D15B17">
        <w:t> </w:t>
      </w:r>
      <w:r w:rsidRPr="00D15B17">
        <w:t>July 2014 and the approval is still in force—that standard.</w:t>
      </w:r>
    </w:p>
    <w:p w:rsidR="00D9549D" w:rsidRPr="00D15B17" w:rsidRDefault="00D9549D" w:rsidP="000D307C">
      <w:pPr>
        <w:pStyle w:val="subsection"/>
      </w:pPr>
      <w:r w:rsidRPr="00D15B17">
        <w:rPr>
          <w:b/>
          <w:bCs/>
        </w:rPr>
        <w:tab/>
      </w:r>
      <w:r w:rsidRPr="00D15B17">
        <w:t>(4)</w:t>
      </w:r>
      <w:r w:rsidRPr="00D15B17">
        <w:rPr>
          <w:b/>
          <w:bCs/>
        </w:rPr>
        <w:tab/>
      </w:r>
      <w:r w:rsidRPr="00D15B17">
        <w:t>If no standard is prescribed under subregulation</w:t>
      </w:r>
      <w:r w:rsidR="004C7BB8" w:rsidRPr="00D15B17">
        <w:t> </w:t>
      </w:r>
      <w:r w:rsidRPr="00D15B17">
        <w:t>(3) in respect of the concentration of an active constituent of a particular chemical product, the standard in respect of the concentration of that active constituent is the standard set out in the following table:</w:t>
      </w:r>
    </w:p>
    <w:p w:rsidR="00D9549D" w:rsidRPr="00D15B17" w:rsidRDefault="00D9549D" w:rsidP="00D9549D"/>
    <w:tbl>
      <w:tblPr>
        <w:tblW w:w="5000" w:type="pct"/>
        <w:tblLook w:val="0000" w:firstRow="0" w:lastRow="0" w:firstColumn="0" w:lastColumn="0" w:noHBand="0" w:noVBand="0"/>
      </w:tblPr>
      <w:tblGrid>
        <w:gridCol w:w="3877"/>
        <w:gridCol w:w="4652"/>
      </w:tblGrid>
      <w:tr w:rsidR="00D9549D" w:rsidRPr="00D15B17" w:rsidTr="00B43DFF">
        <w:trPr>
          <w:tblHeader/>
        </w:trPr>
        <w:tc>
          <w:tcPr>
            <w:tcW w:w="2273" w:type="pct"/>
            <w:tcBorders>
              <w:top w:val="single" w:sz="12" w:space="0" w:color="auto"/>
              <w:bottom w:val="single" w:sz="12" w:space="0" w:color="auto"/>
            </w:tcBorders>
            <w:shd w:val="clear" w:color="auto" w:fill="auto"/>
          </w:tcPr>
          <w:p w:rsidR="00D9549D" w:rsidRPr="00D15B17" w:rsidRDefault="00D9549D" w:rsidP="000D307C">
            <w:pPr>
              <w:pStyle w:val="TableHeading"/>
            </w:pPr>
            <w:r w:rsidRPr="00D15B17">
              <w:t xml:space="preserve">Concentration of each active constituent as specified on the product label (g/kg or g/L at 20˚C) </w:t>
            </w:r>
          </w:p>
        </w:tc>
        <w:tc>
          <w:tcPr>
            <w:tcW w:w="2727" w:type="pct"/>
            <w:tcBorders>
              <w:top w:val="single" w:sz="12" w:space="0" w:color="auto"/>
              <w:bottom w:val="single" w:sz="12" w:space="0" w:color="auto"/>
            </w:tcBorders>
            <w:shd w:val="clear" w:color="auto" w:fill="auto"/>
          </w:tcPr>
          <w:p w:rsidR="00D9549D" w:rsidRPr="00D15B17" w:rsidRDefault="00D9549D" w:rsidP="000D307C">
            <w:pPr>
              <w:pStyle w:val="Tabletext"/>
              <w:rPr>
                <w:b/>
              </w:rPr>
            </w:pPr>
            <w:r w:rsidRPr="00D15B17">
              <w:rPr>
                <w:b/>
              </w:rPr>
              <w:t>Standard (allowable variation)</w:t>
            </w:r>
          </w:p>
        </w:tc>
      </w:tr>
      <w:tr w:rsidR="00D9549D" w:rsidRPr="00D15B17" w:rsidTr="00B43DFF">
        <w:tc>
          <w:tcPr>
            <w:tcW w:w="2273" w:type="pct"/>
            <w:tcBorders>
              <w:top w:val="single" w:sz="12" w:space="0" w:color="auto"/>
              <w:bottom w:val="single" w:sz="4" w:space="0" w:color="auto"/>
            </w:tcBorders>
            <w:shd w:val="clear" w:color="auto" w:fill="auto"/>
          </w:tcPr>
          <w:p w:rsidR="00D9549D" w:rsidRPr="00D15B17" w:rsidRDefault="00D9549D" w:rsidP="000D307C">
            <w:pPr>
              <w:pStyle w:val="Tabletext"/>
            </w:pPr>
            <w:r w:rsidRPr="00D15B17">
              <w:t xml:space="preserve">500 or more </w:t>
            </w:r>
          </w:p>
        </w:tc>
        <w:tc>
          <w:tcPr>
            <w:tcW w:w="2727" w:type="pct"/>
            <w:tcBorders>
              <w:top w:val="single" w:sz="12" w:space="0" w:color="auto"/>
              <w:bottom w:val="single" w:sz="4" w:space="0" w:color="auto"/>
            </w:tcBorders>
            <w:shd w:val="clear" w:color="auto" w:fill="auto"/>
          </w:tcPr>
          <w:p w:rsidR="00D9549D" w:rsidRPr="00D15B17" w:rsidRDefault="00D9549D" w:rsidP="000D307C">
            <w:pPr>
              <w:pStyle w:val="Tabletext"/>
            </w:pPr>
            <w:r w:rsidRPr="00D15B17">
              <w:sym w:font="Symbol" w:char="F0B1"/>
            </w:r>
            <w:r w:rsidRPr="00D15B17">
              <w:t xml:space="preserve"> 25 g/kg or g/L of the active constituent</w:t>
            </w:r>
          </w:p>
        </w:tc>
      </w:tr>
      <w:tr w:rsidR="00D9549D" w:rsidRPr="00D15B17" w:rsidTr="00B43DFF">
        <w:tc>
          <w:tcPr>
            <w:tcW w:w="2273" w:type="pct"/>
            <w:tcBorders>
              <w:top w:val="single" w:sz="4" w:space="0" w:color="auto"/>
              <w:bottom w:val="single" w:sz="4" w:space="0" w:color="auto"/>
            </w:tcBorders>
            <w:shd w:val="clear" w:color="auto" w:fill="auto"/>
          </w:tcPr>
          <w:p w:rsidR="00D9549D" w:rsidRPr="00D15B17" w:rsidRDefault="00D9549D" w:rsidP="000D307C">
            <w:pPr>
              <w:pStyle w:val="Tabletext"/>
            </w:pPr>
            <w:r w:rsidRPr="00D15B17">
              <w:t xml:space="preserve">From 250 up to but not including 500 </w:t>
            </w:r>
          </w:p>
        </w:tc>
        <w:tc>
          <w:tcPr>
            <w:tcW w:w="2727" w:type="pct"/>
            <w:tcBorders>
              <w:top w:val="single" w:sz="4" w:space="0" w:color="auto"/>
              <w:bottom w:val="single" w:sz="4" w:space="0" w:color="auto"/>
            </w:tcBorders>
            <w:shd w:val="clear" w:color="auto" w:fill="auto"/>
          </w:tcPr>
          <w:p w:rsidR="00D9549D" w:rsidRPr="00D15B17" w:rsidRDefault="00D9549D" w:rsidP="000D307C">
            <w:pPr>
              <w:pStyle w:val="Tabletext"/>
            </w:pPr>
            <w:r w:rsidRPr="00D15B17">
              <w:sym w:font="Symbol" w:char="F0B1"/>
            </w:r>
            <w:r w:rsidRPr="00D15B17">
              <w:t xml:space="preserve"> 5% of the content of the active constituent</w:t>
            </w:r>
          </w:p>
        </w:tc>
      </w:tr>
      <w:tr w:rsidR="00D9549D" w:rsidRPr="00D15B17" w:rsidTr="00B43DFF">
        <w:tc>
          <w:tcPr>
            <w:tcW w:w="2273" w:type="pct"/>
            <w:tcBorders>
              <w:top w:val="single" w:sz="4" w:space="0" w:color="auto"/>
              <w:bottom w:val="single" w:sz="4" w:space="0" w:color="auto"/>
            </w:tcBorders>
            <w:shd w:val="clear" w:color="auto" w:fill="auto"/>
          </w:tcPr>
          <w:p w:rsidR="00D9549D" w:rsidRPr="00D15B17" w:rsidRDefault="00D9549D" w:rsidP="000D307C">
            <w:pPr>
              <w:pStyle w:val="Tabletext"/>
            </w:pPr>
            <w:r w:rsidRPr="00D15B17">
              <w:t xml:space="preserve">From 100 up to but not including 250 </w:t>
            </w:r>
          </w:p>
        </w:tc>
        <w:tc>
          <w:tcPr>
            <w:tcW w:w="2727" w:type="pct"/>
            <w:tcBorders>
              <w:top w:val="single" w:sz="4" w:space="0" w:color="auto"/>
              <w:bottom w:val="single" w:sz="4" w:space="0" w:color="auto"/>
            </w:tcBorders>
            <w:shd w:val="clear" w:color="auto" w:fill="auto"/>
          </w:tcPr>
          <w:p w:rsidR="00D9549D" w:rsidRPr="00D15B17" w:rsidRDefault="00D9549D" w:rsidP="000D307C">
            <w:pPr>
              <w:pStyle w:val="Tabletext"/>
            </w:pPr>
            <w:r w:rsidRPr="00D15B17">
              <w:sym w:font="Symbol" w:char="F0B1"/>
            </w:r>
            <w:r w:rsidRPr="00D15B17">
              <w:t xml:space="preserve"> 6% of the content of the active constituent</w:t>
            </w:r>
          </w:p>
        </w:tc>
      </w:tr>
      <w:tr w:rsidR="00D9549D" w:rsidRPr="00D15B17" w:rsidTr="00B43DFF">
        <w:tc>
          <w:tcPr>
            <w:tcW w:w="2273" w:type="pct"/>
            <w:tcBorders>
              <w:top w:val="single" w:sz="4" w:space="0" w:color="auto"/>
              <w:bottom w:val="single" w:sz="12" w:space="0" w:color="auto"/>
            </w:tcBorders>
            <w:shd w:val="clear" w:color="auto" w:fill="auto"/>
          </w:tcPr>
          <w:p w:rsidR="00D9549D" w:rsidRPr="00D15B17" w:rsidRDefault="00D9549D" w:rsidP="000D307C">
            <w:pPr>
              <w:pStyle w:val="Tabletext"/>
            </w:pPr>
            <w:r w:rsidRPr="00D15B17">
              <w:t xml:space="preserve">Less than 100 </w:t>
            </w:r>
          </w:p>
        </w:tc>
        <w:tc>
          <w:tcPr>
            <w:tcW w:w="2727" w:type="pct"/>
            <w:tcBorders>
              <w:top w:val="single" w:sz="4" w:space="0" w:color="auto"/>
              <w:bottom w:val="single" w:sz="12" w:space="0" w:color="auto"/>
            </w:tcBorders>
            <w:shd w:val="clear" w:color="auto" w:fill="auto"/>
          </w:tcPr>
          <w:p w:rsidR="00D9549D" w:rsidRPr="00D15B17" w:rsidRDefault="00D9549D" w:rsidP="000D307C">
            <w:pPr>
              <w:pStyle w:val="Tabletext"/>
            </w:pPr>
            <w:r w:rsidRPr="00D15B17">
              <w:sym w:font="Symbol" w:char="F0B1"/>
            </w:r>
            <w:r w:rsidRPr="00D15B17">
              <w:t xml:space="preserve"> 10% of the content of the active constituent</w:t>
            </w:r>
          </w:p>
        </w:tc>
      </w:tr>
    </w:tbl>
    <w:p w:rsidR="00D9549D" w:rsidRPr="00D15B17" w:rsidRDefault="00D9549D" w:rsidP="000D307C">
      <w:pPr>
        <w:pStyle w:val="ActHead5"/>
      </w:pPr>
      <w:bookmarkStart w:id="113" w:name="_Toc475522827"/>
      <w:r w:rsidRPr="00675556">
        <w:rPr>
          <w:rStyle w:val="CharSectno"/>
        </w:rPr>
        <w:t>43</w:t>
      </w:r>
      <w:r w:rsidR="000D307C" w:rsidRPr="00D15B17">
        <w:t xml:space="preserve">  </w:t>
      </w:r>
      <w:r w:rsidRPr="00D15B17">
        <w:t>When statements about chemical products can be made or reported</w:t>
      </w:r>
      <w:bookmarkEnd w:id="113"/>
    </w:p>
    <w:p w:rsidR="00D9549D" w:rsidRPr="00D15B17" w:rsidRDefault="00D9549D" w:rsidP="000D307C">
      <w:pPr>
        <w:pStyle w:val="subsection"/>
      </w:pPr>
      <w:r w:rsidRPr="00D15B17">
        <w:rPr>
          <w:b/>
          <w:bCs/>
        </w:rPr>
        <w:tab/>
      </w:r>
      <w:r w:rsidRPr="00D15B17">
        <w:t>(1)</w:t>
      </w:r>
      <w:r w:rsidRPr="00D15B17">
        <w:rPr>
          <w:b/>
          <w:bCs/>
        </w:rPr>
        <w:tab/>
      </w:r>
      <w:r w:rsidRPr="00D15B17">
        <w:t>For the purposes of subsection</w:t>
      </w:r>
      <w:r w:rsidR="00D15B17">
        <w:t> </w:t>
      </w:r>
      <w:r w:rsidRPr="00D15B17">
        <w:t>89(3) of the Code, a person is not prevented from making or reporting a statement about a chemical product if the statement is not made for the purpose of promoting the product and is one of the following kinds of statement:</w:t>
      </w:r>
    </w:p>
    <w:p w:rsidR="00D9549D" w:rsidRPr="00D15B17" w:rsidRDefault="00D9549D" w:rsidP="000D307C">
      <w:pPr>
        <w:pStyle w:val="paragraph"/>
      </w:pPr>
      <w:r w:rsidRPr="00D15B17">
        <w:tab/>
        <w:t>(a)</w:t>
      </w:r>
      <w:r w:rsidRPr="00D15B17">
        <w:tab/>
        <w:t>a statement made:</w:t>
      </w:r>
    </w:p>
    <w:p w:rsidR="00D9549D" w:rsidRPr="00D15B17" w:rsidRDefault="00D9549D" w:rsidP="000D307C">
      <w:pPr>
        <w:pStyle w:val="paragraphsub"/>
      </w:pPr>
      <w:r w:rsidRPr="00D15B17">
        <w:tab/>
        <w:t>(i)</w:t>
      </w:r>
      <w:r w:rsidRPr="00D15B17">
        <w:tab/>
        <w:t>in a scientific paper or other scientific literature, or in a scientific report or presentation; or</w:t>
      </w:r>
    </w:p>
    <w:p w:rsidR="00D9549D" w:rsidRPr="00D15B17" w:rsidRDefault="00D9549D" w:rsidP="000D307C">
      <w:pPr>
        <w:pStyle w:val="paragraphsub"/>
      </w:pPr>
      <w:r w:rsidRPr="00D15B17">
        <w:tab/>
        <w:t>(ii)</w:t>
      </w:r>
      <w:r w:rsidRPr="00D15B17">
        <w:tab/>
        <w:t>at a conference or seminar, or in an address, meeting or discussion, concerning chemical products;</w:t>
      </w:r>
    </w:p>
    <w:p w:rsidR="00D9549D" w:rsidRPr="00D15B17" w:rsidRDefault="00D9549D" w:rsidP="000D307C">
      <w:pPr>
        <w:pStyle w:val="paragraph"/>
      </w:pPr>
      <w:r w:rsidRPr="00D15B17">
        <w:tab/>
      </w:r>
      <w:r w:rsidRPr="00D15B17">
        <w:tab/>
        <w:t>being a statement based on data published in a reputable, refereed scientific journal or of a standard publishable in such a journal;</w:t>
      </w:r>
    </w:p>
    <w:p w:rsidR="00D9549D" w:rsidRPr="00D15B17" w:rsidRDefault="00D9549D" w:rsidP="000D307C">
      <w:pPr>
        <w:pStyle w:val="paragraph"/>
      </w:pPr>
      <w:r w:rsidRPr="00D15B17">
        <w:tab/>
        <w:t>(b)</w:t>
      </w:r>
      <w:r w:rsidRPr="00D15B17">
        <w:tab/>
        <w:t>a statement made on radio or television or in a newspaper, journal or newsletter, as fair comment on any material:</w:t>
      </w:r>
    </w:p>
    <w:p w:rsidR="00D9549D" w:rsidRPr="00D15B17" w:rsidRDefault="00D9549D" w:rsidP="000D307C">
      <w:pPr>
        <w:pStyle w:val="paragraphsub"/>
      </w:pPr>
      <w:r w:rsidRPr="00D15B17">
        <w:tab/>
        <w:t>(i)</w:t>
      </w:r>
      <w:r w:rsidRPr="00D15B17">
        <w:tab/>
        <w:t>published for the purposes of a conference or seminar; and</w:t>
      </w:r>
    </w:p>
    <w:p w:rsidR="00D9549D" w:rsidRPr="00D15B17" w:rsidRDefault="00D9549D" w:rsidP="000D307C">
      <w:pPr>
        <w:pStyle w:val="paragraphsub"/>
      </w:pPr>
      <w:r w:rsidRPr="00D15B17">
        <w:tab/>
        <w:t>(ii)</w:t>
      </w:r>
      <w:r w:rsidRPr="00D15B17">
        <w:tab/>
        <w:t xml:space="preserve">based on data referred to in </w:t>
      </w:r>
      <w:r w:rsidR="00D15B17">
        <w:t>paragraph (</w:t>
      </w:r>
      <w:r w:rsidRPr="00D15B17">
        <w:t>a).</w:t>
      </w:r>
    </w:p>
    <w:p w:rsidR="00D9549D" w:rsidRPr="00D15B17" w:rsidRDefault="00D9549D" w:rsidP="000D307C">
      <w:pPr>
        <w:pStyle w:val="subsection"/>
      </w:pPr>
      <w:r w:rsidRPr="00D15B17">
        <w:rPr>
          <w:b/>
          <w:bCs/>
        </w:rPr>
        <w:tab/>
      </w:r>
      <w:r w:rsidRPr="00D15B17">
        <w:t>(2)</w:t>
      </w:r>
      <w:r w:rsidRPr="00D15B17">
        <w:rPr>
          <w:b/>
          <w:bCs/>
        </w:rPr>
        <w:tab/>
      </w:r>
      <w:r w:rsidRPr="00D15B17">
        <w:t>Nothing in subregulation</w:t>
      </w:r>
      <w:r w:rsidR="004C7BB8" w:rsidRPr="00D15B17">
        <w:t> </w:t>
      </w:r>
      <w:r w:rsidRPr="00D15B17">
        <w:t>(1) is taken to permit a statement that would, apart from that subregulation, contravene section</w:t>
      </w:r>
      <w:r w:rsidR="00D15B17">
        <w:t> </w:t>
      </w:r>
      <w:r w:rsidRPr="00D15B17">
        <w:t>84 of the Code.</w:t>
      </w:r>
    </w:p>
    <w:p w:rsidR="00A95ED2" w:rsidRPr="00D15B17" w:rsidRDefault="00A95ED2" w:rsidP="00A95ED2">
      <w:pPr>
        <w:pStyle w:val="ActHead5"/>
      </w:pPr>
      <w:bookmarkStart w:id="114" w:name="_Toc475522828"/>
      <w:r w:rsidRPr="00675556">
        <w:rPr>
          <w:rStyle w:val="CharSectno"/>
        </w:rPr>
        <w:t>43A</w:t>
      </w:r>
      <w:r w:rsidRPr="00D15B17">
        <w:t xml:space="preserve">  Division</w:t>
      </w:r>
      <w:r w:rsidR="00D15B17">
        <w:t> </w:t>
      </w:r>
      <w:r w:rsidRPr="00D15B17">
        <w:t>3 of Part</w:t>
      </w:r>
      <w:r w:rsidR="00D15B17">
        <w:t> </w:t>
      </w:r>
      <w:r w:rsidRPr="00D15B17">
        <w:t>4 of the Code does not apply to listed chemical products or reserved chemical products</w:t>
      </w:r>
      <w:bookmarkEnd w:id="114"/>
    </w:p>
    <w:p w:rsidR="00A95ED2" w:rsidRPr="00D15B17" w:rsidRDefault="00A95ED2" w:rsidP="00A95ED2">
      <w:pPr>
        <w:pStyle w:val="subsection"/>
      </w:pPr>
      <w:r w:rsidRPr="00D15B17">
        <w:tab/>
      </w:r>
      <w:r w:rsidRPr="00D15B17">
        <w:tab/>
        <w:t>For the purposes of section</w:t>
      </w:r>
      <w:r w:rsidR="00D15B17">
        <w:t> </w:t>
      </w:r>
      <w:r w:rsidRPr="00D15B17">
        <w:t>89A of the Code, listed chemical products and reserved chemical products are prescribed.</w:t>
      </w:r>
    </w:p>
    <w:p w:rsidR="00A95ED2" w:rsidRPr="00D15B17" w:rsidRDefault="00A95ED2" w:rsidP="00A95ED2">
      <w:pPr>
        <w:pStyle w:val="notetext"/>
      </w:pPr>
      <w:r w:rsidRPr="00D15B17">
        <w:t>Note:</w:t>
      </w:r>
      <w:r w:rsidRPr="00D15B17">
        <w:tab/>
        <w:t>Listed chemical products are specified in Schedule</w:t>
      </w:r>
      <w:r w:rsidR="00D15B17">
        <w:t> </w:t>
      </w:r>
      <w:r w:rsidRPr="00D15B17">
        <w:t>3B and reserved chemical products are specified in Schedule</w:t>
      </w:r>
      <w:r w:rsidR="00D15B17">
        <w:t> </w:t>
      </w:r>
      <w:r w:rsidRPr="00D15B17">
        <w:t>3C.</w:t>
      </w:r>
    </w:p>
    <w:p w:rsidR="00D9549D" w:rsidRPr="00D15B17" w:rsidRDefault="00D9549D" w:rsidP="009751D8">
      <w:pPr>
        <w:pStyle w:val="ActHead5"/>
      </w:pPr>
      <w:bookmarkStart w:id="115" w:name="_Toc475522829"/>
      <w:r w:rsidRPr="00675556">
        <w:rPr>
          <w:rStyle w:val="CharSectno"/>
        </w:rPr>
        <w:t>44</w:t>
      </w:r>
      <w:r w:rsidR="000D307C" w:rsidRPr="00D15B17">
        <w:t xml:space="preserve">  </w:t>
      </w:r>
      <w:r w:rsidRPr="00D15B17">
        <w:t>Record of manufacture or import of date</w:t>
      </w:r>
      <w:r w:rsidR="00D15B17">
        <w:noBreakHyphen/>
      </w:r>
      <w:r w:rsidRPr="00D15B17">
        <w:t>controlled chemical product</w:t>
      </w:r>
      <w:bookmarkEnd w:id="115"/>
    </w:p>
    <w:p w:rsidR="00D9549D" w:rsidRPr="00D15B17" w:rsidRDefault="00D9549D" w:rsidP="009751D8">
      <w:pPr>
        <w:pStyle w:val="subsection"/>
        <w:keepNext/>
        <w:keepLines/>
      </w:pPr>
      <w:r w:rsidRPr="00D15B17">
        <w:rPr>
          <w:b/>
          <w:bCs/>
        </w:rPr>
        <w:tab/>
      </w:r>
      <w:r w:rsidRPr="00D15B17">
        <w:t>(1)</w:t>
      </w:r>
      <w:r w:rsidRPr="00D15B17">
        <w:rPr>
          <w:b/>
          <w:bCs/>
        </w:rPr>
        <w:tab/>
      </w:r>
      <w:r w:rsidRPr="00D15B17">
        <w:t>For the purposes of paragraph</w:t>
      </w:r>
      <w:r w:rsidR="00D15B17">
        <w:t> </w:t>
      </w:r>
      <w:r w:rsidR="00A6076C" w:rsidRPr="00D15B17">
        <w:t>90(1)(a)</w:t>
      </w:r>
      <w:r w:rsidRPr="00D15B17">
        <w:t xml:space="preserve"> of the Code, a record in relation to a date</w:t>
      </w:r>
      <w:r w:rsidR="00D15B17">
        <w:noBreakHyphen/>
      </w:r>
      <w:r w:rsidRPr="00D15B17">
        <w:t>controlled chemical product:</w:t>
      </w:r>
    </w:p>
    <w:p w:rsidR="00D9549D" w:rsidRPr="00D15B17" w:rsidRDefault="00D9549D" w:rsidP="000D307C">
      <w:pPr>
        <w:pStyle w:val="paragraph"/>
      </w:pPr>
      <w:r w:rsidRPr="00D15B17">
        <w:tab/>
        <w:t>(a)</w:t>
      </w:r>
      <w:r w:rsidRPr="00D15B17">
        <w:tab/>
        <w:t>must be made:</w:t>
      </w:r>
    </w:p>
    <w:p w:rsidR="00D9549D" w:rsidRPr="00D15B17" w:rsidRDefault="00D9549D" w:rsidP="000D307C">
      <w:pPr>
        <w:pStyle w:val="paragraphsub"/>
      </w:pPr>
      <w:r w:rsidRPr="00D15B17">
        <w:tab/>
        <w:t>(i)</w:t>
      </w:r>
      <w:r w:rsidRPr="00D15B17">
        <w:tab/>
        <w:t>in written or electronic form; and</w:t>
      </w:r>
    </w:p>
    <w:p w:rsidR="00D9549D" w:rsidRPr="00D15B17" w:rsidRDefault="00D9549D" w:rsidP="000D307C">
      <w:pPr>
        <w:pStyle w:val="paragraphsub"/>
      </w:pPr>
      <w:r w:rsidRPr="00D15B17">
        <w:tab/>
        <w:t>(ii)</w:t>
      </w:r>
      <w:r w:rsidRPr="00D15B17">
        <w:tab/>
        <w:t xml:space="preserve">in such a way as to ensure that the record is readily accessible for the purposes of </w:t>
      </w:r>
      <w:r w:rsidR="00E80302" w:rsidRPr="00D15B17">
        <w:t>Parts</w:t>
      </w:r>
      <w:r w:rsidR="00D15B17">
        <w:t> </w:t>
      </w:r>
      <w:r w:rsidR="00E80302" w:rsidRPr="00D15B17">
        <w:t>9 and 9A of the Code (which deal with investigative powers and enforcement)</w:t>
      </w:r>
      <w:r w:rsidRPr="00D15B17">
        <w:t>; and</w:t>
      </w:r>
    </w:p>
    <w:p w:rsidR="00D9549D" w:rsidRPr="00D15B17" w:rsidRDefault="00D9549D" w:rsidP="000D307C">
      <w:pPr>
        <w:pStyle w:val="paragraph"/>
      </w:pPr>
      <w:r w:rsidRPr="00D15B17">
        <w:tab/>
        <w:t>(b)</w:t>
      </w:r>
      <w:r w:rsidRPr="00D15B17">
        <w:tab/>
        <w:t>must include the following particulars:</w:t>
      </w:r>
    </w:p>
    <w:p w:rsidR="00D9549D" w:rsidRPr="00D15B17" w:rsidRDefault="00D9549D" w:rsidP="000D307C">
      <w:pPr>
        <w:pStyle w:val="paragraphsub"/>
      </w:pPr>
      <w:r w:rsidRPr="00D15B17">
        <w:tab/>
        <w:t>(i)</w:t>
      </w:r>
      <w:r w:rsidRPr="00D15B17">
        <w:tab/>
        <w:t>the name and business address of the manufacturer;</w:t>
      </w:r>
    </w:p>
    <w:p w:rsidR="00D9549D" w:rsidRPr="00D15B17" w:rsidRDefault="00D9549D" w:rsidP="000D307C">
      <w:pPr>
        <w:pStyle w:val="paragraphsub"/>
      </w:pPr>
      <w:r w:rsidRPr="00D15B17">
        <w:tab/>
        <w:t>(ii)</w:t>
      </w:r>
      <w:r w:rsidRPr="00D15B17">
        <w:tab/>
        <w:t>if the product is imported</w:t>
      </w:r>
      <w:r w:rsidR="000D307C" w:rsidRPr="00D15B17">
        <w:t>—</w:t>
      </w:r>
      <w:r w:rsidRPr="00D15B17">
        <w:t>the name and business address of the importer;</w:t>
      </w:r>
    </w:p>
    <w:p w:rsidR="00D9549D" w:rsidRPr="00D15B17" w:rsidRDefault="00D9549D" w:rsidP="000D307C">
      <w:pPr>
        <w:pStyle w:val="paragraphsub"/>
      </w:pPr>
      <w:r w:rsidRPr="00D15B17">
        <w:tab/>
        <w:t>(iii)</w:t>
      </w:r>
      <w:r w:rsidRPr="00D15B17">
        <w:tab/>
        <w:t>the distinguishing name of the product;</w:t>
      </w:r>
    </w:p>
    <w:p w:rsidR="00D9549D" w:rsidRPr="00D15B17" w:rsidRDefault="00D9549D" w:rsidP="000D307C">
      <w:pPr>
        <w:pStyle w:val="paragraphsub"/>
      </w:pPr>
      <w:r w:rsidRPr="00D15B17">
        <w:tab/>
        <w:t>(iv)</w:t>
      </w:r>
      <w:r w:rsidRPr="00D15B17">
        <w:tab/>
        <w:t>if the product is a registered chemical product</w:t>
      </w:r>
      <w:r w:rsidR="000D307C" w:rsidRPr="00D15B17">
        <w:t>—</w:t>
      </w:r>
      <w:r w:rsidRPr="00D15B17">
        <w:t>the distinguishing number given to the product under section</w:t>
      </w:r>
      <w:r w:rsidR="00D15B17">
        <w:t> </w:t>
      </w:r>
      <w:r w:rsidRPr="00D15B17">
        <w:t>20 of the Code;</w:t>
      </w:r>
    </w:p>
    <w:p w:rsidR="00D9549D" w:rsidRPr="00D15B17" w:rsidRDefault="00D9549D" w:rsidP="000D307C">
      <w:pPr>
        <w:pStyle w:val="paragraphsub"/>
      </w:pPr>
      <w:r w:rsidRPr="00D15B17">
        <w:tab/>
        <w:t>(v)</w:t>
      </w:r>
      <w:r w:rsidRPr="00D15B17">
        <w:tab/>
        <w:t>the volume or quantity manufactured or imported;</w:t>
      </w:r>
    </w:p>
    <w:p w:rsidR="00D9549D" w:rsidRPr="00D15B17" w:rsidRDefault="00D9549D" w:rsidP="000D307C">
      <w:pPr>
        <w:pStyle w:val="paragraphsub"/>
      </w:pPr>
      <w:r w:rsidRPr="00D15B17">
        <w:tab/>
        <w:t>(vi)</w:t>
      </w:r>
      <w:r w:rsidRPr="00D15B17">
        <w:tab/>
        <w:t>the batch number.</w:t>
      </w:r>
    </w:p>
    <w:p w:rsidR="00D9549D" w:rsidRPr="00D15B17" w:rsidRDefault="00D9549D" w:rsidP="000D307C">
      <w:pPr>
        <w:pStyle w:val="subsection"/>
      </w:pPr>
      <w:r w:rsidRPr="00D15B17">
        <w:rPr>
          <w:b/>
          <w:bCs/>
        </w:rPr>
        <w:tab/>
      </w:r>
      <w:r w:rsidRPr="00D15B17">
        <w:t>(2)</w:t>
      </w:r>
      <w:r w:rsidRPr="00D15B17">
        <w:tab/>
        <w:t>For the purposes of paragraph</w:t>
      </w:r>
      <w:r w:rsidR="00D15B17">
        <w:t> </w:t>
      </w:r>
      <w:r w:rsidR="00E80302" w:rsidRPr="00D15B17">
        <w:t>90(1)(b)</w:t>
      </w:r>
      <w:r w:rsidRPr="00D15B17">
        <w:t xml:space="preserve"> of the Code, the period for keeping a record of a date</w:t>
      </w:r>
      <w:r w:rsidR="00D15B17">
        <w:noBreakHyphen/>
      </w:r>
      <w:r w:rsidRPr="00D15B17">
        <w:t>controlled chemical product is the period that begins when the record is made and ends 12 months after the expiry date of the product to which it relates.</w:t>
      </w:r>
    </w:p>
    <w:p w:rsidR="00D9549D" w:rsidRPr="00D15B17" w:rsidRDefault="00D9549D" w:rsidP="000D307C">
      <w:pPr>
        <w:pStyle w:val="ActHead5"/>
      </w:pPr>
      <w:bookmarkStart w:id="116" w:name="_Toc475522830"/>
      <w:r w:rsidRPr="00675556">
        <w:rPr>
          <w:rStyle w:val="CharSectno"/>
        </w:rPr>
        <w:t>45</w:t>
      </w:r>
      <w:r w:rsidR="000D307C" w:rsidRPr="00D15B17">
        <w:t xml:space="preserve">  </w:t>
      </w:r>
      <w:r w:rsidRPr="00D15B17">
        <w:t>Restricted chemical products</w:t>
      </w:r>
      <w:bookmarkEnd w:id="116"/>
    </w:p>
    <w:p w:rsidR="00D9549D" w:rsidRPr="00D15B17" w:rsidRDefault="00D9549D" w:rsidP="000D307C">
      <w:pPr>
        <w:pStyle w:val="subsection"/>
      </w:pPr>
      <w:r w:rsidRPr="00D15B17">
        <w:rPr>
          <w:b/>
          <w:bCs/>
        </w:rPr>
        <w:tab/>
      </w:r>
      <w:r w:rsidRPr="00D15B17">
        <w:rPr>
          <w:b/>
          <w:bCs/>
        </w:rPr>
        <w:tab/>
      </w:r>
      <w:r w:rsidRPr="00D15B17">
        <w:t>For the purposes of subsection</w:t>
      </w:r>
      <w:r w:rsidR="00D15B17">
        <w:t> </w:t>
      </w:r>
      <w:r w:rsidRPr="00D15B17">
        <w:t>93(1) of the Code (which deals with restricted chemical products), a chemical product specified in Column 2 of Schedule</w:t>
      </w:r>
      <w:r w:rsidR="00D15B17">
        <w:t> </w:t>
      </w:r>
      <w:r w:rsidRPr="00D15B17">
        <w:t>4 is declared to be a restricted chemical product, the APVMA having certified in writing, in respect of the product, under subsection</w:t>
      </w:r>
      <w:r w:rsidR="00D15B17">
        <w:t> </w:t>
      </w:r>
      <w:r w:rsidRPr="00D15B17">
        <w:t>93(2) of the Code, that it is in the public interest for the product to be so declared.</w:t>
      </w:r>
    </w:p>
    <w:p w:rsidR="00D9549D" w:rsidRPr="00D15B17" w:rsidRDefault="00D9549D" w:rsidP="009751D8">
      <w:pPr>
        <w:pStyle w:val="ActHead5"/>
      </w:pPr>
      <w:bookmarkStart w:id="117" w:name="_Toc475522831"/>
      <w:r w:rsidRPr="00675556">
        <w:rPr>
          <w:rStyle w:val="CharSectno"/>
        </w:rPr>
        <w:t>46</w:t>
      </w:r>
      <w:r w:rsidR="000D307C" w:rsidRPr="00D15B17">
        <w:t xml:space="preserve">  </w:t>
      </w:r>
      <w:r w:rsidRPr="00D15B17">
        <w:t>Supply of chemical product</w:t>
      </w:r>
      <w:r w:rsidR="000D307C" w:rsidRPr="00D15B17">
        <w:t>—</w:t>
      </w:r>
      <w:r w:rsidRPr="00D15B17">
        <w:t>batch number or record of supply</w:t>
      </w:r>
      <w:bookmarkEnd w:id="117"/>
    </w:p>
    <w:p w:rsidR="00D9549D" w:rsidRPr="00D15B17" w:rsidRDefault="00D9549D" w:rsidP="009751D8">
      <w:pPr>
        <w:pStyle w:val="subsection"/>
        <w:keepNext/>
        <w:keepLines/>
      </w:pPr>
      <w:r w:rsidRPr="00D15B17">
        <w:rPr>
          <w:b/>
          <w:bCs/>
        </w:rPr>
        <w:tab/>
      </w:r>
      <w:r w:rsidRPr="00D15B17">
        <w:t>(1)</w:t>
      </w:r>
      <w:r w:rsidRPr="00D15B17">
        <w:rPr>
          <w:b/>
          <w:bCs/>
        </w:rPr>
        <w:tab/>
      </w:r>
      <w:r w:rsidRPr="00D15B17">
        <w:t>A person may supply a chemical product only if:</w:t>
      </w:r>
    </w:p>
    <w:p w:rsidR="00D9549D" w:rsidRPr="00D15B17" w:rsidRDefault="00D9549D" w:rsidP="009751D8">
      <w:pPr>
        <w:pStyle w:val="paragraph"/>
        <w:keepNext/>
        <w:keepLines/>
      </w:pPr>
      <w:r w:rsidRPr="00D15B17">
        <w:tab/>
        <w:t>(a)</w:t>
      </w:r>
      <w:r w:rsidRPr="00D15B17">
        <w:tab/>
        <w:t>the container for the product has attached to it a label containing a batch number, in a form approved by the APVMA, that enables the APVMA to identify the batch of that chemical product from which the contents of the container were taken; or</w:t>
      </w:r>
    </w:p>
    <w:p w:rsidR="00D9549D" w:rsidRPr="00D15B17" w:rsidRDefault="00D9549D" w:rsidP="000D307C">
      <w:pPr>
        <w:pStyle w:val="paragraph"/>
      </w:pPr>
      <w:r w:rsidRPr="00D15B17">
        <w:tab/>
        <w:t>(b)</w:t>
      </w:r>
      <w:r w:rsidRPr="00D15B17">
        <w:tab/>
        <w:t>the person makes a record, in respect of the supply, in accordance with subregulation</w:t>
      </w:r>
      <w:r w:rsidR="004C7BB8" w:rsidRPr="00D15B17">
        <w:t> </w:t>
      </w:r>
      <w:r w:rsidRPr="00D15B17">
        <w:t>(2).</w:t>
      </w:r>
    </w:p>
    <w:p w:rsidR="00D9549D" w:rsidRPr="00D15B17" w:rsidRDefault="000D307C" w:rsidP="00D9549D">
      <w:pPr>
        <w:pStyle w:val="Penalty"/>
      </w:pPr>
      <w:r w:rsidRPr="00D15B17">
        <w:t>Penalty:</w:t>
      </w:r>
      <w:r w:rsidRPr="00D15B17">
        <w:tab/>
      </w:r>
      <w:r w:rsidR="00D9549D" w:rsidRPr="00D15B17">
        <w:t>10 penalty units.</w:t>
      </w:r>
    </w:p>
    <w:p w:rsidR="00D9549D" w:rsidRPr="00D15B17" w:rsidRDefault="00D9549D" w:rsidP="000D307C">
      <w:pPr>
        <w:pStyle w:val="subsection"/>
      </w:pPr>
      <w:r w:rsidRPr="00D15B17">
        <w:rPr>
          <w:b/>
          <w:bCs/>
        </w:rPr>
        <w:tab/>
      </w:r>
      <w:r w:rsidRPr="00D15B17">
        <w:t>(2)</w:t>
      </w:r>
      <w:r w:rsidRPr="00D15B17">
        <w:rPr>
          <w:b/>
          <w:bCs/>
        </w:rPr>
        <w:tab/>
      </w:r>
      <w:r w:rsidRPr="00D15B17">
        <w:t xml:space="preserve">For the purposes of </w:t>
      </w:r>
      <w:r w:rsidR="00D15B17">
        <w:t>paragraph (</w:t>
      </w:r>
      <w:r w:rsidRPr="00D15B17">
        <w:t>1)(b), a person who supplies a chemical product must make, as soon as practicable, a record:</w:t>
      </w:r>
    </w:p>
    <w:p w:rsidR="00D9549D" w:rsidRPr="00D15B17" w:rsidRDefault="00D9549D" w:rsidP="000D307C">
      <w:pPr>
        <w:pStyle w:val="paragraph"/>
      </w:pPr>
      <w:r w:rsidRPr="00D15B17">
        <w:tab/>
        <w:t>(a)</w:t>
      </w:r>
      <w:r w:rsidRPr="00D15B17">
        <w:tab/>
        <w:t>in a form approved by the APVMA; and</w:t>
      </w:r>
    </w:p>
    <w:p w:rsidR="00D9549D" w:rsidRPr="00D15B17" w:rsidRDefault="00D9549D" w:rsidP="000D307C">
      <w:pPr>
        <w:pStyle w:val="paragraph"/>
      </w:pPr>
      <w:r w:rsidRPr="00D15B17">
        <w:tab/>
        <w:t>(b)</w:t>
      </w:r>
      <w:r w:rsidRPr="00D15B17">
        <w:tab/>
        <w:t xml:space="preserve">in such a way as to ensure that the record is readily accessible for the purposes of </w:t>
      </w:r>
      <w:r w:rsidR="00E80302" w:rsidRPr="00D15B17">
        <w:t>Parts</w:t>
      </w:r>
      <w:r w:rsidR="00D15B17">
        <w:t> </w:t>
      </w:r>
      <w:r w:rsidR="00E80302" w:rsidRPr="00D15B17">
        <w:t>9 and 9A of the Code (which deal with investigative powers and enforcement)</w:t>
      </w:r>
      <w:r w:rsidRPr="00D15B17">
        <w:t>; and</w:t>
      </w:r>
    </w:p>
    <w:p w:rsidR="00D9549D" w:rsidRPr="00D15B17" w:rsidRDefault="00D9549D" w:rsidP="000D307C">
      <w:pPr>
        <w:pStyle w:val="paragraph"/>
      </w:pPr>
      <w:r w:rsidRPr="00D15B17">
        <w:tab/>
        <w:t>(c)</w:t>
      </w:r>
      <w:r w:rsidRPr="00D15B17">
        <w:tab/>
        <w:t>including the following particulars:</w:t>
      </w:r>
    </w:p>
    <w:p w:rsidR="00D9549D" w:rsidRPr="00D15B17" w:rsidRDefault="00D9549D" w:rsidP="000D307C">
      <w:pPr>
        <w:pStyle w:val="paragraphsub"/>
      </w:pPr>
      <w:r w:rsidRPr="00D15B17">
        <w:tab/>
        <w:t>(i)</w:t>
      </w:r>
      <w:r w:rsidRPr="00D15B17">
        <w:tab/>
        <w:t>the name and address of the person who supplied the product;</w:t>
      </w:r>
    </w:p>
    <w:p w:rsidR="00D9549D" w:rsidRPr="00D15B17" w:rsidRDefault="00D9549D" w:rsidP="000D307C">
      <w:pPr>
        <w:pStyle w:val="paragraphsub"/>
      </w:pPr>
      <w:r w:rsidRPr="00D15B17">
        <w:tab/>
        <w:t>(ii)</w:t>
      </w:r>
      <w:r w:rsidRPr="00D15B17">
        <w:tab/>
        <w:t>the name and address of the person to whom the product was supplied;</w:t>
      </w:r>
    </w:p>
    <w:p w:rsidR="00D9549D" w:rsidRPr="00D15B17" w:rsidRDefault="00D9549D" w:rsidP="000D307C">
      <w:pPr>
        <w:pStyle w:val="paragraphsub"/>
      </w:pPr>
      <w:r w:rsidRPr="00D15B17">
        <w:tab/>
        <w:t>(iii)</w:t>
      </w:r>
      <w:r w:rsidRPr="00D15B17">
        <w:tab/>
        <w:t>the date of supply;</w:t>
      </w:r>
    </w:p>
    <w:p w:rsidR="00D9549D" w:rsidRPr="00D15B17" w:rsidRDefault="00D9549D" w:rsidP="000D307C">
      <w:pPr>
        <w:pStyle w:val="paragraphsub"/>
      </w:pPr>
      <w:r w:rsidRPr="00D15B17">
        <w:tab/>
        <w:t>(iv)</w:t>
      </w:r>
      <w:r w:rsidRPr="00D15B17">
        <w:tab/>
        <w:t>the quantity of the product supplied or, if the product is supplied as part of a mixture of chemical products, the quantity of the mixture of products supplied;</w:t>
      </w:r>
    </w:p>
    <w:p w:rsidR="00D9549D" w:rsidRPr="00D15B17" w:rsidRDefault="00D9549D" w:rsidP="000D307C">
      <w:pPr>
        <w:pStyle w:val="paragraphsub"/>
      </w:pPr>
      <w:r w:rsidRPr="00D15B17">
        <w:tab/>
        <w:t>(v)</w:t>
      </w:r>
      <w:r w:rsidRPr="00D15B17">
        <w:tab/>
        <w:t>the identification number of the container in which the product was transported or stored for the purpose of supply or, if the container is a bulk tank, the location of the container;</w:t>
      </w:r>
    </w:p>
    <w:p w:rsidR="00D9549D" w:rsidRPr="00D15B17" w:rsidRDefault="00D9549D" w:rsidP="000D307C">
      <w:pPr>
        <w:pStyle w:val="paragraphsub"/>
      </w:pPr>
      <w:r w:rsidRPr="00D15B17">
        <w:tab/>
        <w:t>(vi)</w:t>
      </w:r>
      <w:r w:rsidRPr="00D15B17">
        <w:tab/>
        <w:t>the distinguishing name of the product supplied or, if the product is supplied as part of a mixture of chemical products, the distinguishing name of each of those products;</w:t>
      </w:r>
    </w:p>
    <w:p w:rsidR="00D9549D" w:rsidRPr="00D15B17" w:rsidRDefault="00D9549D" w:rsidP="000D307C">
      <w:pPr>
        <w:pStyle w:val="paragraphsub"/>
      </w:pPr>
      <w:r w:rsidRPr="00D15B17">
        <w:tab/>
        <w:t>(vii)</w:t>
      </w:r>
      <w:r w:rsidRPr="00D15B17">
        <w:tab/>
        <w:t>if the batch number of the product supplied or, if the product is supplied as part of a mixture of chemical products, the batch number of each of those products supplied, is known to the person who supplied the product</w:t>
      </w:r>
      <w:r w:rsidR="000D307C" w:rsidRPr="00D15B17">
        <w:t>—</w:t>
      </w:r>
      <w:r w:rsidRPr="00D15B17">
        <w:t>that batch number, or as the case requires, those batch numbers;</w:t>
      </w:r>
    </w:p>
    <w:p w:rsidR="00D9549D" w:rsidRPr="00D15B17" w:rsidRDefault="00D9549D" w:rsidP="000D307C">
      <w:pPr>
        <w:pStyle w:val="paragraphsub"/>
      </w:pPr>
      <w:r w:rsidRPr="00D15B17">
        <w:tab/>
        <w:t>(viii)</w:t>
      </w:r>
      <w:r w:rsidRPr="00D15B17">
        <w:tab/>
        <w:t>if the product is supplied in a refillable container</w:t>
      </w:r>
      <w:r w:rsidR="000D307C" w:rsidRPr="00D15B17">
        <w:t>—</w:t>
      </w:r>
      <w:r w:rsidRPr="00D15B17">
        <w:t>the date on which the product was placed in the container.</w:t>
      </w:r>
    </w:p>
    <w:p w:rsidR="00D9549D" w:rsidRPr="00D15B17" w:rsidRDefault="00D9549D" w:rsidP="000D307C">
      <w:pPr>
        <w:pStyle w:val="subsection"/>
      </w:pPr>
      <w:r w:rsidRPr="00D15B17">
        <w:rPr>
          <w:b/>
          <w:bCs/>
        </w:rPr>
        <w:tab/>
      </w:r>
      <w:r w:rsidRPr="00D15B17">
        <w:t>(3)</w:t>
      </w:r>
      <w:r w:rsidRPr="00D15B17">
        <w:rPr>
          <w:b/>
          <w:bCs/>
        </w:rPr>
        <w:tab/>
      </w:r>
      <w:r w:rsidRPr="00D15B17">
        <w:t>A person who makes a record under subregulation</w:t>
      </w:r>
      <w:r w:rsidR="004C7BB8" w:rsidRPr="00D15B17">
        <w:t> </w:t>
      </w:r>
      <w:r w:rsidRPr="00D15B17">
        <w:t>(2) must keep the record for 3 years after it is made.</w:t>
      </w:r>
    </w:p>
    <w:p w:rsidR="00D9549D" w:rsidRPr="00D15B17" w:rsidRDefault="000D307C" w:rsidP="00D9549D">
      <w:pPr>
        <w:pStyle w:val="Penalty"/>
      </w:pPr>
      <w:r w:rsidRPr="00D15B17">
        <w:t>Penalty:</w:t>
      </w:r>
      <w:r w:rsidRPr="00D15B17">
        <w:tab/>
      </w:r>
      <w:r w:rsidR="00D9549D" w:rsidRPr="00D15B17">
        <w:t>10 penalty units.</w:t>
      </w:r>
    </w:p>
    <w:p w:rsidR="00D9549D" w:rsidRPr="00D15B17" w:rsidRDefault="00D9549D" w:rsidP="000D307C">
      <w:pPr>
        <w:pStyle w:val="subsection"/>
      </w:pPr>
      <w:r w:rsidRPr="00D15B17">
        <w:tab/>
        <w:t>(4)</w:t>
      </w:r>
      <w:r w:rsidRPr="00D15B17">
        <w:tab/>
        <w:t>It is a defence to a prosecution under subregulation</w:t>
      </w:r>
      <w:r w:rsidR="004C7BB8" w:rsidRPr="00D15B17">
        <w:t> </w:t>
      </w:r>
      <w:r w:rsidRPr="00D15B17">
        <w:t>(1) or (3) if the defendant has a reasonable excuse.</w:t>
      </w:r>
    </w:p>
    <w:p w:rsidR="00D9549D" w:rsidRPr="00D15B17" w:rsidRDefault="000D307C" w:rsidP="000D307C">
      <w:pPr>
        <w:pStyle w:val="notetext"/>
      </w:pPr>
      <w:r w:rsidRPr="00D15B17">
        <w:rPr>
          <w:iCs/>
        </w:rPr>
        <w:t>Note:</w:t>
      </w:r>
      <w:r w:rsidRPr="00D15B17">
        <w:rPr>
          <w:iCs/>
        </w:rPr>
        <w:tab/>
      </w:r>
      <w:r w:rsidR="00D9549D" w:rsidRPr="00D15B17">
        <w:t>A defendant bears an evidential burden in relation to the matter mentioned in this subregulation</w:t>
      </w:r>
      <w:r w:rsidRPr="00D15B17">
        <w:t>—</w:t>
      </w:r>
      <w:r w:rsidR="00D9549D" w:rsidRPr="00D15B17">
        <w:t>see section</w:t>
      </w:r>
      <w:r w:rsidR="00D15B17">
        <w:t> </w:t>
      </w:r>
      <w:r w:rsidR="00D9549D" w:rsidRPr="00D15B17">
        <w:t xml:space="preserve">13.3 of the </w:t>
      </w:r>
      <w:r w:rsidR="00D9549D" w:rsidRPr="00D15B17">
        <w:rPr>
          <w:i/>
          <w:iCs/>
        </w:rPr>
        <w:t>Criminal Code</w:t>
      </w:r>
      <w:r w:rsidR="00D9549D" w:rsidRPr="00D15B17">
        <w:t>.</w:t>
      </w:r>
    </w:p>
    <w:p w:rsidR="00D9549D" w:rsidRPr="00D15B17" w:rsidRDefault="00D9549D" w:rsidP="000D307C">
      <w:pPr>
        <w:pStyle w:val="subsection"/>
      </w:pPr>
      <w:r w:rsidRPr="00D15B17">
        <w:tab/>
        <w:t>(5)</w:t>
      </w:r>
      <w:r w:rsidRPr="00D15B17">
        <w:tab/>
        <w:t>An offence under subregulation</w:t>
      </w:r>
      <w:r w:rsidR="004C7BB8" w:rsidRPr="00D15B17">
        <w:t> </w:t>
      </w:r>
      <w:r w:rsidRPr="00D15B17">
        <w:t>(1) or (3) is an offence of strict liability.</w:t>
      </w:r>
    </w:p>
    <w:p w:rsidR="00D9549D" w:rsidRPr="00D15B17" w:rsidRDefault="000D307C" w:rsidP="000D307C">
      <w:pPr>
        <w:pStyle w:val="notetext"/>
      </w:pPr>
      <w:r w:rsidRPr="00D15B17">
        <w:rPr>
          <w:iCs/>
        </w:rPr>
        <w:t>Note:</w:t>
      </w:r>
      <w:r w:rsidRPr="00D15B17">
        <w:rPr>
          <w:iCs/>
        </w:rPr>
        <w:tab/>
      </w:r>
      <w:r w:rsidR="00D9549D" w:rsidRPr="00D15B17">
        <w:rPr>
          <w:iCs/>
        </w:rPr>
        <w:t xml:space="preserve">For </w:t>
      </w:r>
      <w:r w:rsidR="00D9549D" w:rsidRPr="00D15B17">
        <w:rPr>
          <w:b/>
          <w:i/>
          <w:iCs/>
        </w:rPr>
        <w:t>strict liability,</w:t>
      </w:r>
      <w:r w:rsidR="00D9549D" w:rsidRPr="00D15B17">
        <w:rPr>
          <w:i/>
          <w:iCs/>
        </w:rPr>
        <w:t xml:space="preserve"> </w:t>
      </w:r>
      <w:r w:rsidR="00D9549D" w:rsidRPr="00D15B17">
        <w:rPr>
          <w:iCs/>
        </w:rPr>
        <w:t>see section</w:t>
      </w:r>
      <w:r w:rsidR="00D15B17">
        <w:rPr>
          <w:iCs/>
        </w:rPr>
        <w:t> </w:t>
      </w:r>
      <w:r w:rsidR="00D9549D" w:rsidRPr="00D15B17">
        <w:rPr>
          <w:iCs/>
        </w:rPr>
        <w:t xml:space="preserve">6.1 of the </w:t>
      </w:r>
      <w:r w:rsidR="00D9549D" w:rsidRPr="00D15B17">
        <w:rPr>
          <w:i/>
          <w:iCs/>
        </w:rPr>
        <w:t>Criminal Code.</w:t>
      </w:r>
    </w:p>
    <w:p w:rsidR="00E80302" w:rsidRPr="00D15B17" w:rsidRDefault="00E80302" w:rsidP="00E67C60">
      <w:pPr>
        <w:pStyle w:val="ActHead3"/>
        <w:pageBreakBefore/>
      </w:pPr>
      <w:bookmarkStart w:id="118" w:name="_Toc475522832"/>
      <w:r w:rsidRPr="00675556">
        <w:rPr>
          <w:rStyle w:val="CharDivNo"/>
        </w:rPr>
        <w:t>Division</w:t>
      </w:r>
      <w:r w:rsidR="00D15B17" w:rsidRPr="00675556">
        <w:rPr>
          <w:rStyle w:val="CharDivNo"/>
        </w:rPr>
        <w:t> </w:t>
      </w:r>
      <w:r w:rsidRPr="00675556">
        <w:rPr>
          <w:rStyle w:val="CharDivNo"/>
        </w:rPr>
        <w:t>4.2</w:t>
      </w:r>
      <w:r w:rsidRPr="00D15B17">
        <w:t>—</w:t>
      </w:r>
      <w:r w:rsidRPr="00675556">
        <w:rPr>
          <w:rStyle w:val="CharDivText"/>
        </w:rPr>
        <w:t>Supply of hormonal growth promotants</w:t>
      </w:r>
      <w:bookmarkEnd w:id="118"/>
    </w:p>
    <w:p w:rsidR="00D9549D" w:rsidRPr="00D15B17" w:rsidRDefault="00D9549D" w:rsidP="000D307C">
      <w:pPr>
        <w:pStyle w:val="ActHead5"/>
      </w:pPr>
      <w:bookmarkStart w:id="119" w:name="_Toc475522833"/>
      <w:r w:rsidRPr="00675556">
        <w:rPr>
          <w:rStyle w:val="CharSectno"/>
        </w:rPr>
        <w:t>47</w:t>
      </w:r>
      <w:r w:rsidR="000D307C" w:rsidRPr="00D15B17">
        <w:t xml:space="preserve">  </w:t>
      </w:r>
      <w:r w:rsidRPr="00D15B17">
        <w:t>Notice of intention to supply hormonal growth promotant</w:t>
      </w:r>
      <w:bookmarkEnd w:id="119"/>
    </w:p>
    <w:p w:rsidR="00D9549D" w:rsidRPr="00D15B17" w:rsidRDefault="00D9549D" w:rsidP="000D307C">
      <w:pPr>
        <w:pStyle w:val="subsection"/>
      </w:pPr>
      <w:r w:rsidRPr="00D15B17">
        <w:rPr>
          <w:b/>
          <w:bCs/>
        </w:rPr>
        <w:tab/>
      </w:r>
      <w:r w:rsidRPr="00D15B17">
        <w:t>(1)</w:t>
      </w:r>
      <w:r w:rsidRPr="00D15B17">
        <w:rPr>
          <w:b/>
          <w:bCs/>
        </w:rPr>
        <w:tab/>
      </w:r>
      <w:r w:rsidRPr="00D15B17">
        <w:t>If a person gives notice in writing to the APVMA:</w:t>
      </w:r>
    </w:p>
    <w:p w:rsidR="00D9549D" w:rsidRPr="00D15B17" w:rsidRDefault="00D9549D" w:rsidP="000D307C">
      <w:pPr>
        <w:pStyle w:val="paragraph"/>
      </w:pPr>
      <w:r w:rsidRPr="00D15B17">
        <w:tab/>
        <w:t>(a)</w:t>
      </w:r>
      <w:r w:rsidRPr="00D15B17">
        <w:tab/>
        <w:t>declaring the person’s intention to supply a hormonal growth promotant; and</w:t>
      </w:r>
    </w:p>
    <w:p w:rsidR="00D9549D" w:rsidRPr="00D15B17" w:rsidRDefault="00D9549D" w:rsidP="000D307C">
      <w:pPr>
        <w:pStyle w:val="paragraph"/>
      </w:pPr>
      <w:r w:rsidRPr="00D15B17">
        <w:tab/>
        <w:t>(b)</w:t>
      </w:r>
      <w:r w:rsidRPr="00D15B17">
        <w:tab/>
        <w:t>specifying each premises from which the person intends to supply the promotant;</w:t>
      </w:r>
    </w:p>
    <w:p w:rsidR="00D9549D" w:rsidRPr="00D15B17" w:rsidRDefault="00D9549D" w:rsidP="000D307C">
      <w:pPr>
        <w:pStyle w:val="subsection2"/>
      </w:pPr>
      <w:r w:rsidRPr="00D15B17">
        <w:t>the APVMA must assign, on payment of the prescribed application fee, a unique notification number to the person for each of those premises.</w:t>
      </w:r>
    </w:p>
    <w:p w:rsidR="00D9549D" w:rsidRPr="00D15B17" w:rsidRDefault="00D9549D" w:rsidP="000D307C">
      <w:pPr>
        <w:pStyle w:val="subsection"/>
      </w:pPr>
      <w:r w:rsidRPr="00D15B17">
        <w:rPr>
          <w:b/>
          <w:bCs/>
        </w:rPr>
        <w:tab/>
      </w:r>
      <w:r w:rsidRPr="00D15B17">
        <w:t>(2)</w:t>
      </w:r>
      <w:r w:rsidRPr="00D15B17">
        <w:tab/>
        <w:t xml:space="preserve">The prescribed application fee is </w:t>
      </w:r>
      <w:r w:rsidR="007F330E" w:rsidRPr="00D15B17">
        <w:t>$305</w:t>
      </w:r>
      <w:r w:rsidRPr="00D15B17">
        <w:t xml:space="preserve"> for each premises specified in the notice.</w:t>
      </w:r>
    </w:p>
    <w:p w:rsidR="00D9549D" w:rsidRPr="00D15B17" w:rsidRDefault="00D9549D" w:rsidP="000D307C">
      <w:pPr>
        <w:pStyle w:val="ActHead5"/>
      </w:pPr>
      <w:bookmarkStart w:id="120" w:name="_Toc475522834"/>
      <w:r w:rsidRPr="00675556">
        <w:rPr>
          <w:rStyle w:val="CharSectno"/>
        </w:rPr>
        <w:t>47A</w:t>
      </w:r>
      <w:r w:rsidR="000D307C" w:rsidRPr="00D15B17">
        <w:t xml:space="preserve">  </w:t>
      </w:r>
      <w:r w:rsidRPr="00D15B17">
        <w:t>Notification number may be replaced or withdrawn</w:t>
      </w:r>
      <w:bookmarkEnd w:id="120"/>
    </w:p>
    <w:p w:rsidR="00D9549D" w:rsidRPr="00D15B17" w:rsidRDefault="00D9549D" w:rsidP="000D307C">
      <w:pPr>
        <w:pStyle w:val="subsection"/>
      </w:pPr>
      <w:r w:rsidRPr="00D15B17">
        <w:rPr>
          <w:b/>
          <w:bCs/>
        </w:rPr>
        <w:tab/>
      </w:r>
      <w:r w:rsidRPr="00D15B17">
        <w:t>(1)</w:t>
      </w:r>
      <w:r w:rsidRPr="00D15B17">
        <w:rPr>
          <w:b/>
          <w:bCs/>
        </w:rPr>
        <w:tab/>
      </w:r>
      <w:r w:rsidRPr="00D15B17">
        <w:t>The APVMA may, at any time, by notice in writing to the assignee of a notification number for particular premises:</w:t>
      </w:r>
    </w:p>
    <w:p w:rsidR="00D9549D" w:rsidRPr="00D15B17" w:rsidRDefault="00D9549D" w:rsidP="000D307C">
      <w:pPr>
        <w:pStyle w:val="paragraph"/>
      </w:pPr>
      <w:r w:rsidRPr="00D15B17">
        <w:tab/>
        <w:t>(a)</w:t>
      </w:r>
      <w:r w:rsidRPr="00D15B17">
        <w:tab/>
        <w:t>without payment of a fee, assign a notification number for the premises in place of a notification number previously assigned; or</w:t>
      </w:r>
    </w:p>
    <w:p w:rsidR="00D9549D" w:rsidRPr="00D15B17" w:rsidRDefault="00D9549D" w:rsidP="000D307C">
      <w:pPr>
        <w:pStyle w:val="paragraph"/>
      </w:pPr>
      <w:r w:rsidRPr="00D15B17">
        <w:tab/>
        <w:t>(b)</w:t>
      </w:r>
      <w:r w:rsidRPr="00D15B17">
        <w:tab/>
        <w:t>if it appears to the APVMA that the premises are no longer used for the supply of hormonal growth promotant</w:t>
      </w:r>
      <w:r w:rsidR="000D307C" w:rsidRPr="00D15B17">
        <w:t>—</w:t>
      </w:r>
      <w:r w:rsidRPr="00D15B17">
        <w:t>inform the assignee that it intends, after a specified period, to withdraw the assigned notification number.</w:t>
      </w:r>
    </w:p>
    <w:p w:rsidR="00D9549D" w:rsidRPr="00D15B17" w:rsidRDefault="00D9549D" w:rsidP="000D307C">
      <w:pPr>
        <w:pStyle w:val="subsection"/>
      </w:pPr>
      <w:r w:rsidRPr="00D15B17">
        <w:tab/>
        <w:t>(2)</w:t>
      </w:r>
      <w:r w:rsidRPr="00D15B17">
        <w:tab/>
        <w:t>If, within the specified period, the assignee does not satisfy the APVMA that the premises are still used for the supply of hormonal growth promotant, the APVMA may withdraw the assigned notification number.</w:t>
      </w:r>
    </w:p>
    <w:p w:rsidR="00D9549D" w:rsidRPr="00D15B17" w:rsidRDefault="00D9549D" w:rsidP="000D307C">
      <w:pPr>
        <w:pStyle w:val="ActHead5"/>
      </w:pPr>
      <w:bookmarkStart w:id="121" w:name="_Toc475522835"/>
      <w:r w:rsidRPr="00675556">
        <w:rPr>
          <w:rStyle w:val="CharSectno"/>
        </w:rPr>
        <w:t>47AB</w:t>
      </w:r>
      <w:r w:rsidR="000D307C" w:rsidRPr="00D15B17">
        <w:t xml:space="preserve">  </w:t>
      </w:r>
      <w:r w:rsidRPr="00D15B17">
        <w:t>Review of decision withdrawing assigned notification number</w:t>
      </w:r>
      <w:bookmarkEnd w:id="121"/>
      <w:r w:rsidRPr="00D15B17">
        <w:t xml:space="preserve"> </w:t>
      </w:r>
    </w:p>
    <w:p w:rsidR="00D9549D" w:rsidRPr="00D15B17" w:rsidRDefault="00D9549D" w:rsidP="000D307C">
      <w:pPr>
        <w:pStyle w:val="subsection"/>
      </w:pPr>
      <w:r w:rsidRPr="00D15B17">
        <w:tab/>
      </w:r>
      <w:r w:rsidRPr="00D15B17">
        <w:tab/>
        <w:t xml:space="preserve">Application may be made under the </w:t>
      </w:r>
      <w:r w:rsidRPr="00D15B17">
        <w:rPr>
          <w:i/>
          <w:iCs/>
        </w:rPr>
        <w:t>Administrative Appeals Tribunal Act 1975</w:t>
      </w:r>
      <w:r w:rsidRPr="00D15B17">
        <w:t xml:space="preserve"> to the Administrative Appeals Tribunal for review of a decision of the APVMA under </w:t>
      </w:r>
      <w:r w:rsidR="00A462DD" w:rsidRPr="00D15B17">
        <w:t>subregulation</w:t>
      </w:r>
      <w:r w:rsidR="00D15B17">
        <w:t> </w:t>
      </w:r>
      <w:r w:rsidR="00A462DD" w:rsidRPr="00D15B17">
        <w:t>47A(2)</w:t>
      </w:r>
      <w:r w:rsidRPr="00D15B17">
        <w:t xml:space="preserve"> withdrawing an assigned notification number.</w:t>
      </w:r>
    </w:p>
    <w:p w:rsidR="00D9549D" w:rsidRPr="00D15B17" w:rsidRDefault="00D9549D" w:rsidP="000D307C">
      <w:pPr>
        <w:pStyle w:val="ActHead5"/>
      </w:pPr>
      <w:bookmarkStart w:id="122" w:name="_Toc475522836"/>
      <w:r w:rsidRPr="00675556">
        <w:rPr>
          <w:rStyle w:val="CharSectno"/>
        </w:rPr>
        <w:t>47B</w:t>
      </w:r>
      <w:r w:rsidR="000D307C" w:rsidRPr="00D15B17">
        <w:t xml:space="preserve">  </w:t>
      </w:r>
      <w:r w:rsidRPr="00D15B17">
        <w:t>Notification number to be renewed annually</w:t>
      </w:r>
      <w:bookmarkEnd w:id="122"/>
    </w:p>
    <w:p w:rsidR="00D9549D" w:rsidRPr="00D15B17" w:rsidRDefault="00D9549D" w:rsidP="000D307C">
      <w:pPr>
        <w:pStyle w:val="subsection"/>
      </w:pPr>
      <w:r w:rsidRPr="00D15B17">
        <w:rPr>
          <w:b/>
          <w:bCs/>
        </w:rPr>
        <w:tab/>
      </w:r>
      <w:r w:rsidRPr="00D15B17">
        <w:t>(1)</w:t>
      </w:r>
      <w:r w:rsidRPr="00D15B17">
        <w:rPr>
          <w:b/>
          <w:bCs/>
        </w:rPr>
        <w:tab/>
      </w:r>
      <w:r w:rsidRPr="00D15B17">
        <w:t>Assignment of a notification number:</w:t>
      </w:r>
    </w:p>
    <w:p w:rsidR="00D9549D" w:rsidRPr="00D15B17" w:rsidRDefault="00D9549D" w:rsidP="000D307C">
      <w:pPr>
        <w:pStyle w:val="paragraph"/>
      </w:pPr>
      <w:r w:rsidRPr="00D15B17">
        <w:tab/>
        <w:t>(a)</w:t>
      </w:r>
      <w:r w:rsidRPr="00D15B17">
        <w:tab/>
        <w:t>begins to have effect on the day of the assignment; and</w:t>
      </w:r>
    </w:p>
    <w:p w:rsidR="00D9549D" w:rsidRPr="00D15B17" w:rsidRDefault="00D9549D" w:rsidP="000D307C">
      <w:pPr>
        <w:pStyle w:val="paragraph"/>
      </w:pPr>
      <w:r w:rsidRPr="00D15B17">
        <w:tab/>
        <w:t>(b)</w:t>
      </w:r>
      <w:r w:rsidRPr="00D15B17">
        <w:tab/>
        <w:t>unless continued under subregulation</w:t>
      </w:r>
      <w:r w:rsidR="004C7BB8" w:rsidRPr="00D15B17">
        <w:t> </w:t>
      </w:r>
      <w:r w:rsidRPr="00D15B17">
        <w:t>(2)</w:t>
      </w:r>
      <w:r w:rsidR="000D307C" w:rsidRPr="00D15B17">
        <w:t>—</w:t>
      </w:r>
      <w:r w:rsidRPr="00D15B17">
        <w:t>ceases to have effect at the end of 1 year after that day.</w:t>
      </w:r>
    </w:p>
    <w:p w:rsidR="00D9549D" w:rsidRPr="00D15B17" w:rsidRDefault="00D9549D" w:rsidP="000D307C">
      <w:pPr>
        <w:pStyle w:val="subsection"/>
      </w:pPr>
      <w:r w:rsidRPr="00D15B17">
        <w:rPr>
          <w:b/>
          <w:bCs/>
        </w:rPr>
        <w:tab/>
      </w:r>
      <w:r w:rsidRPr="00D15B17">
        <w:t>(2)</w:t>
      </w:r>
      <w:r w:rsidRPr="00D15B17">
        <w:rPr>
          <w:b/>
          <w:bCs/>
        </w:rPr>
        <w:tab/>
      </w:r>
      <w:r w:rsidRPr="00D15B17">
        <w:t>A person to whom a notification number has been assigned for premises may continue the assignment of that number for those premises by giving notice in accordance with subregulation</w:t>
      </w:r>
      <w:r w:rsidR="00D15B17">
        <w:t> </w:t>
      </w:r>
      <w:r w:rsidRPr="00D15B17">
        <w:t>47(1), and paying the prescribed fee under subregulation</w:t>
      </w:r>
      <w:r w:rsidR="00D15B17">
        <w:t> </w:t>
      </w:r>
      <w:r w:rsidRPr="00D15B17">
        <w:t>47(2), on or before the day on which the assignment ceases to have effect.</w:t>
      </w:r>
    </w:p>
    <w:p w:rsidR="00D9549D" w:rsidRPr="00D15B17" w:rsidRDefault="00D9549D" w:rsidP="000D307C">
      <w:pPr>
        <w:pStyle w:val="ActHead5"/>
      </w:pPr>
      <w:bookmarkStart w:id="123" w:name="_Toc475522837"/>
      <w:r w:rsidRPr="00675556">
        <w:rPr>
          <w:rStyle w:val="CharSectno"/>
        </w:rPr>
        <w:t>47C</w:t>
      </w:r>
      <w:r w:rsidR="000D307C" w:rsidRPr="00D15B17">
        <w:t xml:space="preserve">  </w:t>
      </w:r>
      <w:r w:rsidRPr="00D15B17">
        <w:t>Hormonal growth promotant not to be supplied etc</w:t>
      </w:r>
      <w:bookmarkEnd w:id="123"/>
    </w:p>
    <w:p w:rsidR="00D9549D" w:rsidRPr="00D15B17" w:rsidRDefault="00D9549D" w:rsidP="000D307C">
      <w:pPr>
        <w:pStyle w:val="subsection"/>
      </w:pPr>
      <w:r w:rsidRPr="00D15B17">
        <w:rPr>
          <w:b/>
          <w:bCs/>
        </w:rPr>
        <w:tab/>
      </w:r>
      <w:r w:rsidRPr="00D15B17">
        <w:t>(1)</w:t>
      </w:r>
      <w:r w:rsidRPr="00D15B17">
        <w:rPr>
          <w:b/>
          <w:bCs/>
        </w:rPr>
        <w:tab/>
      </w:r>
      <w:r w:rsidRPr="00D15B17">
        <w:t>A person may supply a hormonal growth promotant only if:</w:t>
      </w:r>
    </w:p>
    <w:p w:rsidR="00D9549D" w:rsidRPr="00D15B17" w:rsidRDefault="00D9549D" w:rsidP="000D307C">
      <w:pPr>
        <w:pStyle w:val="paragraph"/>
      </w:pPr>
      <w:r w:rsidRPr="00D15B17">
        <w:tab/>
        <w:t>(a)</w:t>
      </w:r>
      <w:r w:rsidRPr="00D15B17">
        <w:tab/>
        <w:t>a notification number has been assigned to the person for the premises from which the supply occurs; and</w:t>
      </w:r>
    </w:p>
    <w:p w:rsidR="00D9549D" w:rsidRPr="00D15B17" w:rsidRDefault="00D9549D" w:rsidP="000D307C">
      <w:pPr>
        <w:pStyle w:val="paragraph"/>
      </w:pPr>
      <w:r w:rsidRPr="00D15B17">
        <w:tab/>
        <w:t>(b)</w:t>
      </w:r>
      <w:r w:rsidRPr="00D15B17">
        <w:tab/>
        <w:t>the notification number has not been withdrawn; and</w:t>
      </w:r>
    </w:p>
    <w:p w:rsidR="00D9549D" w:rsidRPr="00D15B17" w:rsidRDefault="00D9549D" w:rsidP="000D307C">
      <w:pPr>
        <w:pStyle w:val="paragraph"/>
      </w:pPr>
      <w:r w:rsidRPr="00D15B17">
        <w:tab/>
        <w:t>(c)</w:t>
      </w:r>
      <w:r w:rsidRPr="00D15B17">
        <w:tab/>
        <w:t>the assignment of the notification number has not ceased to have effect.</w:t>
      </w:r>
    </w:p>
    <w:p w:rsidR="00D9549D" w:rsidRPr="00D15B17" w:rsidRDefault="000D307C" w:rsidP="00D9549D">
      <w:pPr>
        <w:pStyle w:val="Penalty"/>
      </w:pPr>
      <w:r w:rsidRPr="00D15B17">
        <w:t>Penalty:</w:t>
      </w:r>
      <w:r w:rsidRPr="00D15B17">
        <w:tab/>
      </w:r>
      <w:r w:rsidR="00D9549D" w:rsidRPr="00D15B17">
        <w:t>10 penalty units.</w:t>
      </w:r>
    </w:p>
    <w:p w:rsidR="00D9549D" w:rsidRPr="00D15B17" w:rsidRDefault="00D9549D" w:rsidP="000D307C">
      <w:pPr>
        <w:pStyle w:val="subsection"/>
      </w:pPr>
      <w:r w:rsidRPr="00D15B17">
        <w:tab/>
        <w:t>(1A)</w:t>
      </w:r>
      <w:r w:rsidRPr="00D15B17">
        <w:tab/>
        <w:t>It is a defence to a prosecution under subregulation</w:t>
      </w:r>
      <w:r w:rsidR="004C7BB8" w:rsidRPr="00D15B17">
        <w:t> </w:t>
      </w:r>
      <w:r w:rsidRPr="00D15B17">
        <w:t>(1) if the defendant has a reasonable excuse.</w:t>
      </w:r>
    </w:p>
    <w:p w:rsidR="00D9549D" w:rsidRPr="00D15B17" w:rsidRDefault="000D307C" w:rsidP="000D307C">
      <w:pPr>
        <w:pStyle w:val="notetext"/>
      </w:pPr>
      <w:r w:rsidRPr="00D15B17">
        <w:rPr>
          <w:iCs/>
        </w:rPr>
        <w:t>Note:</w:t>
      </w:r>
      <w:r w:rsidRPr="00D15B17">
        <w:rPr>
          <w:iCs/>
        </w:rPr>
        <w:tab/>
      </w:r>
      <w:r w:rsidR="00D9549D" w:rsidRPr="00D15B17">
        <w:t>A defendant bears an evidential burden in relation to the matter mentioned in this subregulation</w:t>
      </w:r>
      <w:r w:rsidRPr="00D15B17">
        <w:t>—</w:t>
      </w:r>
      <w:r w:rsidR="00D9549D" w:rsidRPr="00D15B17">
        <w:t>see section</w:t>
      </w:r>
      <w:r w:rsidR="00D15B17">
        <w:t> </w:t>
      </w:r>
      <w:r w:rsidR="00D9549D" w:rsidRPr="00D15B17">
        <w:t xml:space="preserve">13.3 of the </w:t>
      </w:r>
      <w:r w:rsidR="00D9549D" w:rsidRPr="00D15B17">
        <w:rPr>
          <w:i/>
          <w:iCs/>
        </w:rPr>
        <w:t>Criminal Code</w:t>
      </w:r>
      <w:r w:rsidR="00D9549D" w:rsidRPr="00D15B17">
        <w:t>.</w:t>
      </w:r>
    </w:p>
    <w:p w:rsidR="00D9549D" w:rsidRPr="00D15B17" w:rsidRDefault="00D9549D" w:rsidP="000D307C">
      <w:pPr>
        <w:pStyle w:val="subsection"/>
      </w:pPr>
      <w:r w:rsidRPr="00D15B17">
        <w:tab/>
        <w:t>(1B)</w:t>
      </w:r>
      <w:r w:rsidRPr="00D15B17">
        <w:tab/>
        <w:t>An offence under subregulation</w:t>
      </w:r>
      <w:r w:rsidR="004C7BB8" w:rsidRPr="00D15B17">
        <w:t> </w:t>
      </w:r>
      <w:r w:rsidRPr="00D15B17">
        <w:t>(1) is an offence of strict liability.</w:t>
      </w:r>
    </w:p>
    <w:p w:rsidR="00D9549D" w:rsidRPr="00D15B17" w:rsidRDefault="000D307C" w:rsidP="000D307C">
      <w:pPr>
        <w:pStyle w:val="notetext"/>
      </w:pPr>
      <w:r w:rsidRPr="00D15B17">
        <w:rPr>
          <w:iCs/>
        </w:rPr>
        <w:t>Note:</w:t>
      </w:r>
      <w:r w:rsidRPr="00D15B17">
        <w:rPr>
          <w:iCs/>
        </w:rPr>
        <w:tab/>
      </w:r>
      <w:r w:rsidR="00D9549D" w:rsidRPr="00D15B17">
        <w:t xml:space="preserve">For </w:t>
      </w:r>
      <w:r w:rsidR="00D9549D" w:rsidRPr="00D15B17">
        <w:rPr>
          <w:b/>
          <w:bCs/>
          <w:i/>
          <w:iCs/>
        </w:rPr>
        <w:t>strict liability</w:t>
      </w:r>
      <w:r w:rsidR="00D9549D" w:rsidRPr="00D15B17">
        <w:t>, see section</w:t>
      </w:r>
      <w:r w:rsidR="00D15B17">
        <w:t> </w:t>
      </w:r>
      <w:r w:rsidR="00D9549D" w:rsidRPr="00D15B17">
        <w:t xml:space="preserve">6.1 of the </w:t>
      </w:r>
      <w:r w:rsidR="00D9549D" w:rsidRPr="00D15B17">
        <w:rPr>
          <w:i/>
          <w:iCs/>
        </w:rPr>
        <w:t>Criminal Code</w:t>
      </w:r>
      <w:r w:rsidR="00D9549D" w:rsidRPr="00D15B17">
        <w:t>.</w:t>
      </w:r>
    </w:p>
    <w:p w:rsidR="00D9549D" w:rsidRPr="00D15B17" w:rsidRDefault="00D9549D" w:rsidP="000D307C">
      <w:pPr>
        <w:pStyle w:val="subsection"/>
      </w:pPr>
      <w:r w:rsidRPr="00D15B17">
        <w:rPr>
          <w:b/>
          <w:bCs/>
        </w:rPr>
        <w:tab/>
      </w:r>
      <w:r w:rsidRPr="00D15B17">
        <w:t>(2)</w:t>
      </w:r>
      <w:r w:rsidRPr="00D15B17">
        <w:rPr>
          <w:b/>
          <w:bCs/>
        </w:rPr>
        <w:tab/>
      </w:r>
      <w:r w:rsidRPr="00D15B17">
        <w:t>For the purposes of subregulation</w:t>
      </w:r>
      <w:r w:rsidR="004C7BB8" w:rsidRPr="00D15B17">
        <w:t> </w:t>
      </w:r>
      <w:r w:rsidRPr="00D15B17">
        <w:t>(1), premises from which supply occurs are premises from which the promotant is first taken:</w:t>
      </w:r>
    </w:p>
    <w:p w:rsidR="00D9549D" w:rsidRPr="00D15B17" w:rsidRDefault="00D9549D" w:rsidP="000D307C">
      <w:pPr>
        <w:pStyle w:val="paragraph"/>
      </w:pPr>
      <w:r w:rsidRPr="00D15B17">
        <w:tab/>
        <w:t>(a)</w:t>
      </w:r>
      <w:r w:rsidRPr="00D15B17">
        <w:tab/>
        <w:t>in response to a particular request for supply; and</w:t>
      </w:r>
    </w:p>
    <w:p w:rsidR="00D9549D" w:rsidRPr="00D15B17" w:rsidRDefault="00D9549D" w:rsidP="000D307C">
      <w:pPr>
        <w:pStyle w:val="paragraph"/>
      </w:pPr>
      <w:r w:rsidRPr="00D15B17">
        <w:tab/>
        <w:t>(b)</w:t>
      </w:r>
      <w:r w:rsidRPr="00D15B17">
        <w:tab/>
        <w:t>in the form and container in which it is supplied.</w:t>
      </w:r>
    </w:p>
    <w:p w:rsidR="00D9549D" w:rsidRPr="00D15B17" w:rsidRDefault="00D9549D" w:rsidP="000D307C">
      <w:pPr>
        <w:pStyle w:val="ActHead5"/>
      </w:pPr>
      <w:bookmarkStart w:id="124" w:name="_Toc475522838"/>
      <w:r w:rsidRPr="00675556">
        <w:rPr>
          <w:rStyle w:val="CharSectno"/>
        </w:rPr>
        <w:t>48</w:t>
      </w:r>
      <w:r w:rsidR="000D307C" w:rsidRPr="00D15B17">
        <w:t xml:space="preserve">  </w:t>
      </w:r>
      <w:r w:rsidRPr="00D15B17">
        <w:t>Supply of hormonal growth promotant</w:t>
      </w:r>
      <w:r w:rsidR="000D307C" w:rsidRPr="00D15B17">
        <w:t>—</w:t>
      </w:r>
      <w:r w:rsidRPr="00D15B17">
        <w:t>purchaser’s declaration</w:t>
      </w:r>
      <w:bookmarkEnd w:id="124"/>
    </w:p>
    <w:p w:rsidR="00D9549D" w:rsidRPr="00D15B17" w:rsidRDefault="00D9549D" w:rsidP="000D307C">
      <w:pPr>
        <w:pStyle w:val="subsection"/>
      </w:pPr>
      <w:r w:rsidRPr="00D15B17">
        <w:rPr>
          <w:b/>
          <w:bCs/>
        </w:rPr>
        <w:tab/>
      </w:r>
      <w:r w:rsidRPr="00D15B17">
        <w:t>(1)</w:t>
      </w:r>
      <w:r w:rsidRPr="00D15B17">
        <w:tab/>
        <w:t>A person may supply a hormonal growth promotant only if:</w:t>
      </w:r>
    </w:p>
    <w:p w:rsidR="00D9549D" w:rsidRPr="00D15B17" w:rsidRDefault="00D9549D" w:rsidP="000D307C">
      <w:pPr>
        <w:pStyle w:val="paragraph"/>
      </w:pPr>
      <w:r w:rsidRPr="00D15B17">
        <w:tab/>
        <w:t>(a)</w:t>
      </w:r>
      <w:r w:rsidRPr="00D15B17">
        <w:tab/>
        <w:t>the recipient gives to the supplier, at the time of acquisition, a declaration that:</w:t>
      </w:r>
    </w:p>
    <w:p w:rsidR="00D9549D" w:rsidRPr="00D15B17" w:rsidRDefault="00D9549D" w:rsidP="000D307C">
      <w:pPr>
        <w:pStyle w:val="paragraphsub"/>
      </w:pPr>
      <w:r w:rsidRPr="00D15B17">
        <w:tab/>
        <w:t>(i)</w:t>
      </w:r>
      <w:r w:rsidRPr="00D15B17">
        <w:tab/>
        <w:t>is in a form approved by the APVMA; and</w:t>
      </w:r>
    </w:p>
    <w:p w:rsidR="00D9549D" w:rsidRPr="00D15B17" w:rsidRDefault="00D9549D" w:rsidP="000D307C">
      <w:pPr>
        <w:pStyle w:val="paragraphsub"/>
      </w:pPr>
      <w:r w:rsidRPr="00D15B17">
        <w:tab/>
        <w:t>(ii)</w:t>
      </w:r>
      <w:r w:rsidRPr="00D15B17">
        <w:tab/>
        <w:t>states:</w:t>
      </w:r>
    </w:p>
    <w:p w:rsidR="00D9549D" w:rsidRPr="00D15B17" w:rsidRDefault="00D9549D" w:rsidP="000D307C">
      <w:pPr>
        <w:pStyle w:val="paragraphsub-sub"/>
      </w:pPr>
      <w:r w:rsidRPr="00D15B17">
        <w:tab/>
        <w:t>(A)</w:t>
      </w:r>
      <w:r w:rsidRPr="00D15B17">
        <w:tab/>
        <w:t>the total quantity and type of the promotant acquired; and</w:t>
      </w:r>
    </w:p>
    <w:p w:rsidR="00D9549D" w:rsidRPr="00D15B17" w:rsidRDefault="00D9549D" w:rsidP="000D307C">
      <w:pPr>
        <w:pStyle w:val="paragraphsub-sub"/>
      </w:pPr>
      <w:r w:rsidRPr="00D15B17">
        <w:tab/>
        <w:t>(B)</w:t>
      </w:r>
      <w:r w:rsidRPr="00D15B17">
        <w:tab/>
        <w:t>the batch number of the promotant; and</w:t>
      </w:r>
    </w:p>
    <w:p w:rsidR="00D9549D" w:rsidRPr="00D15B17" w:rsidRDefault="00D9549D" w:rsidP="000D307C">
      <w:pPr>
        <w:pStyle w:val="paragraphsub-sub"/>
      </w:pPr>
      <w:r w:rsidRPr="00D15B17">
        <w:tab/>
        <w:t>(C)</w:t>
      </w:r>
      <w:r w:rsidRPr="00D15B17">
        <w:tab/>
        <w:t>the purchaser declaration number for the premises where animals proposed to be treated with the promotant are to be kept; and</w:t>
      </w:r>
    </w:p>
    <w:p w:rsidR="00D9549D" w:rsidRPr="00D15B17" w:rsidRDefault="00D9549D" w:rsidP="000D307C">
      <w:pPr>
        <w:pStyle w:val="paragraphsub"/>
      </w:pPr>
      <w:r w:rsidRPr="00D15B17">
        <w:tab/>
        <w:t>(iii)</w:t>
      </w:r>
      <w:r w:rsidRPr="00D15B17">
        <w:tab/>
        <w:t>acknowledges that the recipient is aware that an animal treated with a hormonal growth promotant must be marked as an animal so treated, as required by the law of this jurisdiction (that is, by making in its ear an equilateral triangular hole 20 millimetres on each side); or</w:t>
      </w:r>
    </w:p>
    <w:p w:rsidR="00D9549D" w:rsidRPr="00D15B17" w:rsidRDefault="00D9549D" w:rsidP="000D307C">
      <w:pPr>
        <w:pStyle w:val="paragraph"/>
      </w:pPr>
      <w:r w:rsidRPr="00D15B17">
        <w:rPr>
          <w:b/>
          <w:bCs/>
        </w:rPr>
        <w:tab/>
      </w:r>
      <w:r w:rsidRPr="00D15B17">
        <w:t>(b)</w:t>
      </w:r>
      <w:r w:rsidRPr="00D15B17">
        <w:tab/>
        <w:t>the recipient has been assigned a notification number that has not ceased to have effect and has not been withdrawn.</w:t>
      </w:r>
    </w:p>
    <w:p w:rsidR="00D9549D" w:rsidRPr="00D15B17" w:rsidRDefault="000D307C" w:rsidP="00D9549D">
      <w:pPr>
        <w:pStyle w:val="Penalty"/>
      </w:pPr>
      <w:r w:rsidRPr="00D15B17">
        <w:t>Penalty:</w:t>
      </w:r>
      <w:r w:rsidRPr="00D15B17">
        <w:tab/>
      </w:r>
      <w:r w:rsidR="00D9549D" w:rsidRPr="00D15B17">
        <w:t>10 penalty units.</w:t>
      </w:r>
    </w:p>
    <w:p w:rsidR="00D9549D" w:rsidRPr="00D15B17" w:rsidRDefault="00D9549D" w:rsidP="000D307C">
      <w:pPr>
        <w:pStyle w:val="subsection"/>
      </w:pPr>
      <w:r w:rsidRPr="00D15B17">
        <w:tab/>
        <w:t>(2)</w:t>
      </w:r>
      <w:r w:rsidRPr="00D15B17">
        <w:tab/>
        <w:t>It is a defence to a prosecution under subregulation</w:t>
      </w:r>
      <w:r w:rsidR="004C7BB8" w:rsidRPr="00D15B17">
        <w:t> </w:t>
      </w:r>
      <w:r w:rsidRPr="00D15B17">
        <w:t>(1) if the defendant has a reasonable excuse.</w:t>
      </w:r>
    </w:p>
    <w:p w:rsidR="00D9549D" w:rsidRPr="00D15B17" w:rsidRDefault="000D307C" w:rsidP="000D307C">
      <w:pPr>
        <w:pStyle w:val="notetext"/>
      </w:pPr>
      <w:r w:rsidRPr="00D15B17">
        <w:rPr>
          <w:iCs/>
        </w:rPr>
        <w:t>Note:</w:t>
      </w:r>
      <w:r w:rsidRPr="00D15B17">
        <w:rPr>
          <w:iCs/>
        </w:rPr>
        <w:tab/>
      </w:r>
      <w:r w:rsidR="00D9549D" w:rsidRPr="00D15B17">
        <w:t>A defendant bears an evidential burden in relation to the matter mentioned in this subregulation</w:t>
      </w:r>
      <w:r w:rsidRPr="00D15B17">
        <w:t>—</w:t>
      </w:r>
      <w:r w:rsidR="00D9549D" w:rsidRPr="00D15B17">
        <w:t>see section</w:t>
      </w:r>
      <w:r w:rsidR="00D15B17">
        <w:t> </w:t>
      </w:r>
      <w:r w:rsidR="00D9549D" w:rsidRPr="00D15B17">
        <w:t xml:space="preserve">13.3 of the </w:t>
      </w:r>
      <w:r w:rsidR="00D9549D" w:rsidRPr="00D15B17">
        <w:rPr>
          <w:i/>
          <w:iCs/>
        </w:rPr>
        <w:t>Criminal Code</w:t>
      </w:r>
      <w:r w:rsidR="00D9549D" w:rsidRPr="00D15B17">
        <w:t>.</w:t>
      </w:r>
    </w:p>
    <w:p w:rsidR="00D9549D" w:rsidRPr="00D15B17" w:rsidRDefault="00D9549D" w:rsidP="000D307C">
      <w:pPr>
        <w:pStyle w:val="subsection"/>
      </w:pPr>
      <w:r w:rsidRPr="00D15B17">
        <w:tab/>
        <w:t>(3)</w:t>
      </w:r>
      <w:r w:rsidRPr="00D15B17">
        <w:tab/>
        <w:t>An offence under subregulation</w:t>
      </w:r>
      <w:r w:rsidR="004C7BB8" w:rsidRPr="00D15B17">
        <w:t> </w:t>
      </w:r>
      <w:r w:rsidRPr="00D15B17">
        <w:t>(1) is an offence of strict liability.</w:t>
      </w:r>
    </w:p>
    <w:p w:rsidR="00D9549D" w:rsidRPr="00D15B17" w:rsidRDefault="000D307C" w:rsidP="000D307C">
      <w:pPr>
        <w:pStyle w:val="notetext"/>
      </w:pPr>
      <w:r w:rsidRPr="00D15B17">
        <w:rPr>
          <w:iCs/>
        </w:rPr>
        <w:t>Note:</w:t>
      </w:r>
      <w:r w:rsidRPr="00D15B17">
        <w:rPr>
          <w:iCs/>
        </w:rPr>
        <w:tab/>
      </w:r>
      <w:r w:rsidR="00D9549D" w:rsidRPr="00D15B17">
        <w:t xml:space="preserve">For </w:t>
      </w:r>
      <w:r w:rsidR="00D9549D" w:rsidRPr="00D15B17">
        <w:rPr>
          <w:b/>
          <w:bCs/>
          <w:i/>
          <w:iCs/>
        </w:rPr>
        <w:t>strict liability</w:t>
      </w:r>
      <w:r w:rsidR="00D9549D" w:rsidRPr="00D15B17">
        <w:t>, see section</w:t>
      </w:r>
      <w:r w:rsidR="00D15B17">
        <w:t> </w:t>
      </w:r>
      <w:r w:rsidR="00D9549D" w:rsidRPr="00D15B17">
        <w:t xml:space="preserve">6.1 of the </w:t>
      </w:r>
      <w:r w:rsidR="00D9549D" w:rsidRPr="00D15B17">
        <w:rPr>
          <w:i/>
          <w:iCs/>
        </w:rPr>
        <w:t>Criminal Code</w:t>
      </w:r>
      <w:r w:rsidR="00D9549D" w:rsidRPr="00D15B17">
        <w:t>.</w:t>
      </w:r>
    </w:p>
    <w:p w:rsidR="00D9549D" w:rsidRPr="00D15B17" w:rsidRDefault="00D9549D" w:rsidP="000D307C">
      <w:pPr>
        <w:pStyle w:val="ActHead5"/>
      </w:pPr>
      <w:bookmarkStart w:id="125" w:name="_Toc475522839"/>
      <w:r w:rsidRPr="00675556">
        <w:rPr>
          <w:rStyle w:val="CharSectno"/>
        </w:rPr>
        <w:t>49</w:t>
      </w:r>
      <w:r w:rsidR="000D307C" w:rsidRPr="00D15B17">
        <w:t xml:space="preserve">  </w:t>
      </w:r>
      <w:r w:rsidRPr="00D15B17">
        <w:t>Record of supply of hormonal growth promotant</w:t>
      </w:r>
      <w:r w:rsidR="000D307C" w:rsidRPr="00D15B17">
        <w:t>—</w:t>
      </w:r>
      <w:r w:rsidRPr="00D15B17">
        <w:t>manufacturer and supplier</w:t>
      </w:r>
      <w:bookmarkEnd w:id="125"/>
    </w:p>
    <w:p w:rsidR="00D9549D" w:rsidRPr="00D15B17" w:rsidRDefault="00D9549D" w:rsidP="000D307C">
      <w:pPr>
        <w:pStyle w:val="subsection"/>
      </w:pPr>
      <w:r w:rsidRPr="00D15B17">
        <w:rPr>
          <w:b/>
          <w:bCs/>
        </w:rPr>
        <w:tab/>
      </w:r>
      <w:r w:rsidRPr="00D15B17">
        <w:t>(1)</w:t>
      </w:r>
      <w:r w:rsidRPr="00D15B17">
        <w:tab/>
        <w:t xml:space="preserve">A person who manufactures and supplies a hormonal growth promotant must make, on each occasion on which the promotant is supplied to another person (in this regulation called </w:t>
      </w:r>
      <w:r w:rsidRPr="00D15B17">
        <w:rPr>
          <w:b/>
          <w:bCs/>
          <w:i/>
          <w:iCs/>
        </w:rPr>
        <w:t>the recipient</w:t>
      </w:r>
      <w:r w:rsidRPr="00D15B17">
        <w:t>), a record containing the following particulars:</w:t>
      </w:r>
    </w:p>
    <w:p w:rsidR="00D9549D" w:rsidRPr="00D15B17" w:rsidRDefault="00D9549D" w:rsidP="000D307C">
      <w:pPr>
        <w:pStyle w:val="paragraph"/>
      </w:pPr>
      <w:r w:rsidRPr="00D15B17">
        <w:tab/>
        <w:t>(a)</w:t>
      </w:r>
      <w:r w:rsidRPr="00D15B17">
        <w:tab/>
        <w:t>the distinguishing name of the promotant entered in the Register of Chemical Products;</w:t>
      </w:r>
    </w:p>
    <w:p w:rsidR="00D9549D" w:rsidRPr="00D15B17" w:rsidRDefault="00D9549D" w:rsidP="000D307C">
      <w:pPr>
        <w:pStyle w:val="paragraph"/>
      </w:pPr>
      <w:r w:rsidRPr="00D15B17">
        <w:tab/>
        <w:t>(b)</w:t>
      </w:r>
      <w:r w:rsidRPr="00D15B17">
        <w:tab/>
        <w:t>the name and address of the manufacturer;</w:t>
      </w:r>
    </w:p>
    <w:p w:rsidR="00D9549D" w:rsidRPr="00D15B17" w:rsidRDefault="00D9549D" w:rsidP="000D307C">
      <w:pPr>
        <w:pStyle w:val="paragraph"/>
      </w:pPr>
      <w:r w:rsidRPr="00D15B17">
        <w:tab/>
        <w:t>(c)</w:t>
      </w:r>
      <w:r w:rsidRPr="00D15B17">
        <w:tab/>
        <w:t>the notification number assigned to the premises from which the promotant was supplied to the recipient;</w:t>
      </w:r>
    </w:p>
    <w:p w:rsidR="00D9549D" w:rsidRPr="00D15B17" w:rsidRDefault="00D9549D" w:rsidP="000D307C">
      <w:pPr>
        <w:pStyle w:val="paragraph"/>
      </w:pPr>
      <w:r w:rsidRPr="00D15B17">
        <w:tab/>
        <w:t>(d)</w:t>
      </w:r>
      <w:r w:rsidRPr="00D15B17">
        <w:tab/>
        <w:t>the quantity of the promotant supplied;</w:t>
      </w:r>
    </w:p>
    <w:p w:rsidR="00D9549D" w:rsidRPr="00D15B17" w:rsidRDefault="00D9549D" w:rsidP="000D307C">
      <w:pPr>
        <w:pStyle w:val="paragraph"/>
      </w:pPr>
      <w:r w:rsidRPr="00D15B17">
        <w:tab/>
        <w:t>(e)</w:t>
      </w:r>
      <w:r w:rsidRPr="00D15B17">
        <w:tab/>
        <w:t>the date of manufacture of the promotant;</w:t>
      </w:r>
    </w:p>
    <w:p w:rsidR="00D9549D" w:rsidRPr="00D15B17" w:rsidRDefault="00D9549D" w:rsidP="000D307C">
      <w:pPr>
        <w:pStyle w:val="paragraph"/>
      </w:pPr>
      <w:r w:rsidRPr="00D15B17">
        <w:tab/>
        <w:t>(f)</w:t>
      </w:r>
      <w:r w:rsidRPr="00D15B17">
        <w:tab/>
        <w:t>the batch number of the promotant;</w:t>
      </w:r>
    </w:p>
    <w:p w:rsidR="00D9549D" w:rsidRPr="00D15B17" w:rsidRDefault="00D9549D" w:rsidP="000D307C">
      <w:pPr>
        <w:pStyle w:val="paragraph"/>
      </w:pPr>
      <w:r w:rsidRPr="00D15B17">
        <w:tab/>
        <w:t>(g)</w:t>
      </w:r>
      <w:r w:rsidRPr="00D15B17">
        <w:tab/>
        <w:t>the quantity of promotant manufactured in that batch;</w:t>
      </w:r>
    </w:p>
    <w:p w:rsidR="00D9549D" w:rsidRPr="00D15B17" w:rsidRDefault="00D9549D" w:rsidP="000D307C">
      <w:pPr>
        <w:pStyle w:val="paragraph"/>
      </w:pPr>
      <w:r w:rsidRPr="00D15B17">
        <w:tab/>
        <w:t>(h)</w:t>
      </w:r>
      <w:r w:rsidRPr="00D15B17">
        <w:tab/>
        <w:t>the date of supply of the promotant;</w:t>
      </w:r>
    </w:p>
    <w:p w:rsidR="00D9549D" w:rsidRPr="00D15B17" w:rsidRDefault="00D9549D" w:rsidP="000D307C">
      <w:pPr>
        <w:pStyle w:val="paragraph"/>
      </w:pPr>
      <w:r w:rsidRPr="00D15B17">
        <w:tab/>
        <w:t>(i)</w:t>
      </w:r>
      <w:r w:rsidRPr="00D15B17">
        <w:tab/>
        <w:t>the name and address of the recipient;</w:t>
      </w:r>
    </w:p>
    <w:p w:rsidR="00D9549D" w:rsidRPr="00D15B17" w:rsidRDefault="00D9549D" w:rsidP="000D307C">
      <w:pPr>
        <w:pStyle w:val="paragraph"/>
      </w:pPr>
      <w:r w:rsidRPr="00D15B17">
        <w:tab/>
        <w:t>(j)</w:t>
      </w:r>
      <w:r w:rsidRPr="00D15B17">
        <w:tab/>
        <w:t>if 1 or more notification numbers have been allotted to the recipient:</w:t>
      </w:r>
    </w:p>
    <w:p w:rsidR="00D9549D" w:rsidRPr="00D15B17" w:rsidRDefault="00D9549D" w:rsidP="000D307C">
      <w:pPr>
        <w:pStyle w:val="paragraphsub"/>
      </w:pPr>
      <w:r w:rsidRPr="00D15B17">
        <w:tab/>
        <w:t>(i)</w:t>
      </w:r>
      <w:r w:rsidRPr="00D15B17">
        <w:tab/>
        <w:t>the notification number, and address, of each premises to which the promotant is supplied; and</w:t>
      </w:r>
    </w:p>
    <w:p w:rsidR="00D9549D" w:rsidRPr="00D15B17" w:rsidRDefault="00D9549D" w:rsidP="000D307C">
      <w:pPr>
        <w:pStyle w:val="paragraphsub"/>
      </w:pPr>
      <w:r w:rsidRPr="00D15B17">
        <w:tab/>
        <w:t>(ii)</w:t>
      </w:r>
      <w:r w:rsidRPr="00D15B17">
        <w:tab/>
        <w:t>the quantity of the promotant supplied to each of those premises;</w:t>
      </w:r>
    </w:p>
    <w:p w:rsidR="00D9549D" w:rsidRPr="00D15B17" w:rsidRDefault="00D9549D" w:rsidP="000D307C">
      <w:pPr>
        <w:pStyle w:val="paragraph"/>
      </w:pPr>
      <w:r w:rsidRPr="00D15B17">
        <w:tab/>
        <w:t>(k)</w:t>
      </w:r>
      <w:r w:rsidRPr="00D15B17">
        <w:tab/>
        <w:t>if no notification number has been allotted to the recipient</w:t>
      </w:r>
      <w:r w:rsidR="000D307C" w:rsidRPr="00D15B17">
        <w:t>—</w:t>
      </w:r>
      <w:r w:rsidRPr="00D15B17">
        <w:t>the purchaser declaration number for the premises where animals treated with the promotant are to be kept.</w:t>
      </w:r>
    </w:p>
    <w:p w:rsidR="00D9549D" w:rsidRPr="00D15B17" w:rsidRDefault="000D307C" w:rsidP="00D9549D">
      <w:pPr>
        <w:pStyle w:val="Penalty"/>
      </w:pPr>
      <w:r w:rsidRPr="00D15B17">
        <w:t>Penalty:</w:t>
      </w:r>
      <w:r w:rsidRPr="00D15B17">
        <w:tab/>
      </w:r>
      <w:r w:rsidR="00D9549D" w:rsidRPr="00D15B17">
        <w:t>10 penalty units.</w:t>
      </w:r>
    </w:p>
    <w:p w:rsidR="00D9549D" w:rsidRPr="00D15B17" w:rsidRDefault="000D307C" w:rsidP="000D307C">
      <w:pPr>
        <w:pStyle w:val="notetext"/>
      </w:pPr>
      <w:r w:rsidRPr="00D15B17">
        <w:rPr>
          <w:iCs/>
        </w:rPr>
        <w:t>Note:</w:t>
      </w:r>
      <w:r w:rsidRPr="00D15B17">
        <w:rPr>
          <w:iCs/>
        </w:rPr>
        <w:tab/>
      </w:r>
      <w:r w:rsidR="00D9549D" w:rsidRPr="00D15B17">
        <w:t>Regulation</w:t>
      </w:r>
      <w:r w:rsidR="00D15B17">
        <w:t> </w:t>
      </w:r>
      <w:r w:rsidR="00D9549D" w:rsidRPr="00D15B17">
        <w:t>52 sets out further requirements regarding the form of the record.</w:t>
      </w:r>
    </w:p>
    <w:p w:rsidR="00D9549D" w:rsidRPr="00D15B17" w:rsidRDefault="00D9549D" w:rsidP="000D307C">
      <w:pPr>
        <w:pStyle w:val="subsection"/>
      </w:pPr>
      <w:r w:rsidRPr="00D15B17">
        <w:tab/>
        <w:t>(2)</w:t>
      </w:r>
      <w:r w:rsidRPr="00D15B17">
        <w:tab/>
        <w:t>It is a defence to a prosecution under subregulation</w:t>
      </w:r>
      <w:r w:rsidR="004C7BB8" w:rsidRPr="00D15B17">
        <w:t> </w:t>
      </w:r>
      <w:r w:rsidRPr="00D15B17">
        <w:t>(1) if the defendant has a reasonable excuse.</w:t>
      </w:r>
    </w:p>
    <w:p w:rsidR="00D9549D" w:rsidRPr="00D15B17" w:rsidRDefault="000D307C" w:rsidP="000D307C">
      <w:pPr>
        <w:pStyle w:val="notetext"/>
      </w:pPr>
      <w:r w:rsidRPr="00D15B17">
        <w:rPr>
          <w:iCs/>
        </w:rPr>
        <w:t>Note:</w:t>
      </w:r>
      <w:r w:rsidRPr="00D15B17">
        <w:rPr>
          <w:iCs/>
        </w:rPr>
        <w:tab/>
      </w:r>
      <w:r w:rsidR="00D9549D" w:rsidRPr="00D15B17">
        <w:rPr>
          <w:iCs/>
        </w:rPr>
        <w:t>A defendant bears an evidential burden in relation to the matter mentioned in this subregulation</w:t>
      </w:r>
      <w:r w:rsidRPr="00D15B17">
        <w:rPr>
          <w:iCs/>
        </w:rPr>
        <w:t>—</w:t>
      </w:r>
      <w:r w:rsidR="00D9549D" w:rsidRPr="00D15B17">
        <w:rPr>
          <w:iCs/>
        </w:rPr>
        <w:t>see section</w:t>
      </w:r>
      <w:r w:rsidR="00D15B17">
        <w:rPr>
          <w:iCs/>
        </w:rPr>
        <w:t> </w:t>
      </w:r>
      <w:r w:rsidR="00D9549D" w:rsidRPr="00D15B17">
        <w:rPr>
          <w:iCs/>
        </w:rPr>
        <w:t xml:space="preserve">13.3 of the </w:t>
      </w:r>
      <w:r w:rsidR="00D9549D" w:rsidRPr="00D15B17">
        <w:rPr>
          <w:i/>
          <w:iCs/>
        </w:rPr>
        <w:t>Criminal Code</w:t>
      </w:r>
      <w:r w:rsidR="00D9549D" w:rsidRPr="00D15B17">
        <w:rPr>
          <w:iCs/>
        </w:rPr>
        <w:t>.</w:t>
      </w:r>
    </w:p>
    <w:p w:rsidR="00D9549D" w:rsidRPr="00D15B17" w:rsidRDefault="00D9549D" w:rsidP="000D307C">
      <w:pPr>
        <w:pStyle w:val="subsection"/>
      </w:pPr>
      <w:r w:rsidRPr="00D15B17">
        <w:tab/>
        <w:t>(3)</w:t>
      </w:r>
      <w:r w:rsidRPr="00D15B17">
        <w:tab/>
        <w:t>An offence under subregulation</w:t>
      </w:r>
      <w:r w:rsidR="004C7BB8" w:rsidRPr="00D15B17">
        <w:t> </w:t>
      </w:r>
      <w:r w:rsidRPr="00D15B17">
        <w:t>(1) is an offence of strict liability.</w:t>
      </w:r>
    </w:p>
    <w:p w:rsidR="00D9549D" w:rsidRPr="00D15B17" w:rsidRDefault="000D307C" w:rsidP="000D307C">
      <w:pPr>
        <w:pStyle w:val="notetext"/>
      </w:pPr>
      <w:r w:rsidRPr="00D15B17">
        <w:rPr>
          <w:iCs/>
        </w:rPr>
        <w:t>Note:</w:t>
      </w:r>
      <w:r w:rsidRPr="00D15B17">
        <w:rPr>
          <w:iCs/>
        </w:rPr>
        <w:tab/>
      </w:r>
      <w:r w:rsidR="00D9549D" w:rsidRPr="00D15B17">
        <w:rPr>
          <w:iCs/>
        </w:rPr>
        <w:t xml:space="preserve">For </w:t>
      </w:r>
      <w:r w:rsidR="00D9549D" w:rsidRPr="00D15B17">
        <w:rPr>
          <w:b/>
          <w:i/>
          <w:iCs/>
        </w:rPr>
        <w:t>strict liability</w:t>
      </w:r>
      <w:r w:rsidR="00D9549D" w:rsidRPr="00D15B17">
        <w:rPr>
          <w:iCs/>
        </w:rPr>
        <w:t>, see section</w:t>
      </w:r>
      <w:r w:rsidR="00D15B17">
        <w:rPr>
          <w:iCs/>
        </w:rPr>
        <w:t> </w:t>
      </w:r>
      <w:r w:rsidR="00D9549D" w:rsidRPr="00D15B17">
        <w:rPr>
          <w:iCs/>
        </w:rPr>
        <w:t xml:space="preserve">6.1 of the </w:t>
      </w:r>
      <w:r w:rsidR="00D9549D" w:rsidRPr="00D15B17">
        <w:rPr>
          <w:i/>
          <w:iCs/>
        </w:rPr>
        <w:t>Criminal Code</w:t>
      </w:r>
      <w:r w:rsidR="00D9549D" w:rsidRPr="00D15B17">
        <w:rPr>
          <w:iCs/>
        </w:rPr>
        <w:t>.</w:t>
      </w:r>
    </w:p>
    <w:p w:rsidR="00D9549D" w:rsidRPr="00D15B17" w:rsidRDefault="00D9549D" w:rsidP="000D307C">
      <w:pPr>
        <w:pStyle w:val="ActHead5"/>
      </w:pPr>
      <w:bookmarkStart w:id="126" w:name="_Toc475522840"/>
      <w:r w:rsidRPr="00675556">
        <w:rPr>
          <w:rStyle w:val="CharSectno"/>
        </w:rPr>
        <w:t>50</w:t>
      </w:r>
      <w:r w:rsidR="000D307C" w:rsidRPr="00D15B17">
        <w:t xml:space="preserve">  </w:t>
      </w:r>
      <w:r w:rsidRPr="00D15B17">
        <w:t>Record of supply of hormonal growth promotant</w:t>
      </w:r>
      <w:r w:rsidR="000D307C" w:rsidRPr="00D15B17">
        <w:t>—</w:t>
      </w:r>
      <w:r w:rsidRPr="00D15B17">
        <w:t>importer and supplier</w:t>
      </w:r>
      <w:bookmarkEnd w:id="126"/>
    </w:p>
    <w:p w:rsidR="00D9549D" w:rsidRPr="00D15B17" w:rsidRDefault="00D9549D" w:rsidP="000D307C">
      <w:pPr>
        <w:pStyle w:val="subsection"/>
      </w:pPr>
      <w:r w:rsidRPr="00D15B17">
        <w:rPr>
          <w:b/>
          <w:bCs/>
        </w:rPr>
        <w:tab/>
      </w:r>
      <w:r w:rsidRPr="00D15B17">
        <w:t>(1)</w:t>
      </w:r>
      <w:r w:rsidRPr="00D15B17">
        <w:tab/>
        <w:t xml:space="preserve">A person who imports and supplies a hormonal growth promotant must make, on each occasion on which the promotant is supplied to another person (in this regulation called </w:t>
      </w:r>
      <w:r w:rsidRPr="00D15B17">
        <w:rPr>
          <w:b/>
          <w:bCs/>
          <w:i/>
          <w:iCs/>
        </w:rPr>
        <w:t>the recipient</w:t>
      </w:r>
      <w:r w:rsidRPr="00D15B17">
        <w:t>), a record containing the following particulars:</w:t>
      </w:r>
    </w:p>
    <w:p w:rsidR="00D9549D" w:rsidRPr="00D15B17" w:rsidRDefault="00D9549D" w:rsidP="000D307C">
      <w:pPr>
        <w:pStyle w:val="paragraph"/>
      </w:pPr>
      <w:r w:rsidRPr="00D15B17">
        <w:tab/>
        <w:t>(a)</w:t>
      </w:r>
      <w:r w:rsidRPr="00D15B17">
        <w:tab/>
        <w:t>the distinguishing name of the promotant entered in the Register of Chemical Products;</w:t>
      </w:r>
    </w:p>
    <w:p w:rsidR="00D9549D" w:rsidRPr="00D15B17" w:rsidRDefault="00D9549D" w:rsidP="000D307C">
      <w:pPr>
        <w:pStyle w:val="paragraph"/>
      </w:pPr>
      <w:r w:rsidRPr="00D15B17">
        <w:tab/>
        <w:t>(b)</w:t>
      </w:r>
      <w:r w:rsidRPr="00D15B17">
        <w:tab/>
        <w:t>the name and address of the importer;</w:t>
      </w:r>
    </w:p>
    <w:p w:rsidR="00D9549D" w:rsidRPr="00D15B17" w:rsidRDefault="00D9549D" w:rsidP="000D307C">
      <w:pPr>
        <w:pStyle w:val="paragraph"/>
      </w:pPr>
      <w:r w:rsidRPr="00D15B17">
        <w:tab/>
        <w:t>(c)</w:t>
      </w:r>
      <w:r w:rsidRPr="00D15B17">
        <w:tab/>
        <w:t>the notification number assigned to the premises from which the promotant was supplied to the recipient;</w:t>
      </w:r>
    </w:p>
    <w:p w:rsidR="00D9549D" w:rsidRPr="00D15B17" w:rsidRDefault="00D9549D" w:rsidP="000D307C">
      <w:pPr>
        <w:pStyle w:val="paragraph"/>
      </w:pPr>
      <w:r w:rsidRPr="00D15B17">
        <w:tab/>
        <w:t>(d)</w:t>
      </w:r>
      <w:r w:rsidRPr="00D15B17">
        <w:tab/>
        <w:t>the quantity of the promotant supplied;</w:t>
      </w:r>
    </w:p>
    <w:p w:rsidR="00D9549D" w:rsidRPr="00D15B17" w:rsidRDefault="00D9549D" w:rsidP="000D307C">
      <w:pPr>
        <w:pStyle w:val="paragraph"/>
      </w:pPr>
      <w:r w:rsidRPr="00D15B17">
        <w:tab/>
        <w:t>(e)</w:t>
      </w:r>
      <w:r w:rsidRPr="00D15B17">
        <w:tab/>
        <w:t>the date of importation of the promotant;</w:t>
      </w:r>
    </w:p>
    <w:p w:rsidR="00D9549D" w:rsidRPr="00D15B17" w:rsidRDefault="00D9549D" w:rsidP="000D307C">
      <w:pPr>
        <w:pStyle w:val="paragraph"/>
      </w:pPr>
      <w:r w:rsidRPr="00D15B17">
        <w:tab/>
        <w:t>(f)</w:t>
      </w:r>
      <w:r w:rsidRPr="00D15B17">
        <w:tab/>
        <w:t>the batch number of the promotant;</w:t>
      </w:r>
    </w:p>
    <w:p w:rsidR="00D9549D" w:rsidRPr="00D15B17" w:rsidRDefault="00D9549D" w:rsidP="000D307C">
      <w:pPr>
        <w:pStyle w:val="paragraph"/>
      </w:pPr>
      <w:r w:rsidRPr="00D15B17">
        <w:tab/>
        <w:t>(g)</w:t>
      </w:r>
      <w:r w:rsidRPr="00D15B17">
        <w:tab/>
        <w:t>the quantity of promotant imported from that batch;</w:t>
      </w:r>
    </w:p>
    <w:p w:rsidR="00D9549D" w:rsidRPr="00D15B17" w:rsidRDefault="00D9549D" w:rsidP="000D307C">
      <w:pPr>
        <w:pStyle w:val="paragraph"/>
      </w:pPr>
      <w:r w:rsidRPr="00D15B17">
        <w:tab/>
        <w:t>(h)</w:t>
      </w:r>
      <w:r w:rsidRPr="00D15B17">
        <w:tab/>
        <w:t>the date of supply of the promotant;</w:t>
      </w:r>
    </w:p>
    <w:p w:rsidR="00D9549D" w:rsidRPr="00D15B17" w:rsidRDefault="00D9549D" w:rsidP="000D307C">
      <w:pPr>
        <w:pStyle w:val="paragraph"/>
      </w:pPr>
      <w:r w:rsidRPr="00D15B17">
        <w:tab/>
        <w:t>(i)</w:t>
      </w:r>
      <w:r w:rsidRPr="00D15B17">
        <w:tab/>
        <w:t>the name and address of the recipient;</w:t>
      </w:r>
    </w:p>
    <w:p w:rsidR="00D9549D" w:rsidRPr="00D15B17" w:rsidRDefault="00D9549D" w:rsidP="000D307C">
      <w:pPr>
        <w:pStyle w:val="paragraph"/>
      </w:pPr>
      <w:r w:rsidRPr="00D15B17">
        <w:tab/>
        <w:t>(j)</w:t>
      </w:r>
      <w:r w:rsidRPr="00D15B17">
        <w:tab/>
        <w:t>if 1 or more notification numbers have been allotted to the recipient:</w:t>
      </w:r>
    </w:p>
    <w:p w:rsidR="00D9549D" w:rsidRPr="00D15B17" w:rsidRDefault="00D9549D" w:rsidP="000D307C">
      <w:pPr>
        <w:pStyle w:val="paragraphsub"/>
      </w:pPr>
      <w:r w:rsidRPr="00D15B17">
        <w:tab/>
        <w:t>(i)</w:t>
      </w:r>
      <w:r w:rsidRPr="00D15B17">
        <w:tab/>
        <w:t>the notification number, and address, of each premises to which the promotant is supplied; and</w:t>
      </w:r>
    </w:p>
    <w:p w:rsidR="00D9549D" w:rsidRPr="00D15B17" w:rsidRDefault="00D9549D" w:rsidP="000D307C">
      <w:pPr>
        <w:pStyle w:val="paragraphsub"/>
      </w:pPr>
      <w:r w:rsidRPr="00D15B17">
        <w:tab/>
        <w:t>(ii)</w:t>
      </w:r>
      <w:r w:rsidRPr="00D15B17">
        <w:tab/>
        <w:t>the quantity of the promotant supplied to each of those premises;</w:t>
      </w:r>
    </w:p>
    <w:p w:rsidR="00D9549D" w:rsidRPr="00D15B17" w:rsidRDefault="00D9549D" w:rsidP="000D307C">
      <w:pPr>
        <w:pStyle w:val="paragraph"/>
      </w:pPr>
      <w:r w:rsidRPr="00D15B17">
        <w:tab/>
        <w:t>(k)</w:t>
      </w:r>
      <w:r w:rsidRPr="00D15B17">
        <w:tab/>
        <w:t>if no notification number has been allotted to the recipient</w:t>
      </w:r>
      <w:r w:rsidR="000D307C" w:rsidRPr="00D15B17">
        <w:t>—</w:t>
      </w:r>
      <w:r w:rsidRPr="00D15B17">
        <w:t>the purchaser declaration number for the premises where animals treated with the promotant are to be kept.</w:t>
      </w:r>
    </w:p>
    <w:p w:rsidR="00D9549D" w:rsidRPr="00D15B17" w:rsidRDefault="000D307C" w:rsidP="00D9549D">
      <w:pPr>
        <w:pStyle w:val="Penalty"/>
      </w:pPr>
      <w:r w:rsidRPr="00D15B17">
        <w:t>Penalty:</w:t>
      </w:r>
      <w:r w:rsidRPr="00D15B17">
        <w:tab/>
      </w:r>
      <w:r w:rsidR="00D9549D" w:rsidRPr="00D15B17">
        <w:t>10 penalty units.</w:t>
      </w:r>
    </w:p>
    <w:p w:rsidR="00D9549D" w:rsidRPr="00D15B17" w:rsidRDefault="000D307C" w:rsidP="000D307C">
      <w:pPr>
        <w:pStyle w:val="notetext"/>
      </w:pPr>
      <w:r w:rsidRPr="00D15B17">
        <w:rPr>
          <w:iCs/>
        </w:rPr>
        <w:t>Note:</w:t>
      </w:r>
      <w:r w:rsidRPr="00D15B17">
        <w:rPr>
          <w:iCs/>
        </w:rPr>
        <w:tab/>
      </w:r>
      <w:r w:rsidR="00D9549D" w:rsidRPr="00D15B17">
        <w:t>Regulation</w:t>
      </w:r>
      <w:r w:rsidR="00D15B17">
        <w:t> </w:t>
      </w:r>
      <w:r w:rsidR="00D9549D" w:rsidRPr="00D15B17">
        <w:t>52 sets out further requirements regarding the form of the record.</w:t>
      </w:r>
    </w:p>
    <w:p w:rsidR="00D9549D" w:rsidRPr="00D15B17" w:rsidRDefault="00D9549D" w:rsidP="000D307C">
      <w:pPr>
        <w:pStyle w:val="subsection"/>
      </w:pPr>
      <w:r w:rsidRPr="00D15B17">
        <w:tab/>
        <w:t>(2)</w:t>
      </w:r>
      <w:r w:rsidRPr="00D15B17">
        <w:tab/>
        <w:t>An offence under subregulation</w:t>
      </w:r>
      <w:r w:rsidR="004C7BB8" w:rsidRPr="00D15B17">
        <w:t> </w:t>
      </w:r>
      <w:r w:rsidRPr="00D15B17">
        <w:t>(1) is an offence of strict liability.</w:t>
      </w:r>
    </w:p>
    <w:p w:rsidR="00D9549D" w:rsidRPr="00D15B17" w:rsidRDefault="000D307C" w:rsidP="000D307C">
      <w:pPr>
        <w:pStyle w:val="notetext"/>
      </w:pPr>
      <w:r w:rsidRPr="00D15B17">
        <w:rPr>
          <w:iCs/>
        </w:rPr>
        <w:t>Note:</w:t>
      </w:r>
      <w:r w:rsidRPr="00D15B17">
        <w:rPr>
          <w:iCs/>
        </w:rPr>
        <w:tab/>
      </w:r>
      <w:r w:rsidR="00D9549D" w:rsidRPr="00D15B17">
        <w:rPr>
          <w:iCs/>
        </w:rPr>
        <w:t xml:space="preserve">For </w:t>
      </w:r>
      <w:r w:rsidR="00D9549D" w:rsidRPr="00D15B17">
        <w:rPr>
          <w:b/>
          <w:i/>
          <w:iCs/>
        </w:rPr>
        <w:t>strict liability</w:t>
      </w:r>
      <w:r w:rsidR="00D9549D" w:rsidRPr="00D15B17">
        <w:rPr>
          <w:iCs/>
        </w:rPr>
        <w:t>, see section</w:t>
      </w:r>
      <w:r w:rsidR="00D15B17">
        <w:rPr>
          <w:iCs/>
        </w:rPr>
        <w:t> </w:t>
      </w:r>
      <w:r w:rsidR="00D9549D" w:rsidRPr="00D15B17">
        <w:rPr>
          <w:iCs/>
        </w:rPr>
        <w:t xml:space="preserve">6.1 of the </w:t>
      </w:r>
      <w:r w:rsidR="00D9549D" w:rsidRPr="00D15B17">
        <w:rPr>
          <w:i/>
          <w:iCs/>
        </w:rPr>
        <w:t>Criminal Code</w:t>
      </w:r>
      <w:r w:rsidR="00D9549D" w:rsidRPr="00D15B17">
        <w:rPr>
          <w:iCs/>
        </w:rPr>
        <w:t>.</w:t>
      </w:r>
    </w:p>
    <w:p w:rsidR="00D9549D" w:rsidRPr="00D15B17" w:rsidRDefault="00D9549D" w:rsidP="000D307C">
      <w:pPr>
        <w:pStyle w:val="ActHead5"/>
      </w:pPr>
      <w:bookmarkStart w:id="127" w:name="_Toc475522841"/>
      <w:r w:rsidRPr="00675556">
        <w:rPr>
          <w:rStyle w:val="CharSectno"/>
        </w:rPr>
        <w:t>51</w:t>
      </w:r>
      <w:r w:rsidR="000D307C" w:rsidRPr="00D15B17">
        <w:t xml:space="preserve">  </w:t>
      </w:r>
      <w:r w:rsidRPr="00D15B17">
        <w:t>Record of supply of hormonal growth promotant</w:t>
      </w:r>
      <w:r w:rsidR="000D307C" w:rsidRPr="00D15B17">
        <w:t>—</w:t>
      </w:r>
      <w:r w:rsidRPr="00D15B17">
        <w:t>other suppliers</w:t>
      </w:r>
      <w:bookmarkEnd w:id="127"/>
    </w:p>
    <w:p w:rsidR="00D9549D" w:rsidRPr="00D15B17" w:rsidRDefault="00D9549D" w:rsidP="000D307C">
      <w:pPr>
        <w:pStyle w:val="subsection"/>
      </w:pPr>
      <w:r w:rsidRPr="00D15B17">
        <w:rPr>
          <w:b/>
          <w:bCs/>
        </w:rPr>
        <w:tab/>
      </w:r>
      <w:r w:rsidRPr="00D15B17">
        <w:t>(1)</w:t>
      </w:r>
      <w:r w:rsidRPr="00D15B17">
        <w:rPr>
          <w:b/>
          <w:bCs/>
        </w:rPr>
        <w:tab/>
      </w:r>
      <w:r w:rsidRPr="00D15B17">
        <w:t xml:space="preserve">This regulation applies to a person (in this regulation called </w:t>
      </w:r>
      <w:r w:rsidRPr="00D15B17">
        <w:rPr>
          <w:b/>
          <w:bCs/>
          <w:i/>
          <w:iCs/>
        </w:rPr>
        <w:t>the supplier</w:t>
      </w:r>
      <w:r w:rsidRPr="00D15B17">
        <w:t>) who:</w:t>
      </w:r>
    </w:p>
    <w:p w:rsidR="00D9549D" w:rsidRPr="00D15B17" w:rsidRDefault="00D9549D" w:rsidP="000D307C">
      <w:pPr>
        <w:pStyle w:val="paragraph"/>
      </w:pPr>
      <w:r w:rsidRPr="00D15B17">
        <w:tab/>
        <w:t>(a)</w:t>
      </w:r>
      <w:r w:rsidRPr="00D15B17">
        <w:tab/>
        <w:t xml:space="preserve">receives a hormonal growth promotant from another supplier (in this regulation called </w:t>
      </w:r>
      <w:r w:rsidRPr="00D15B17">
        <w:rPr>
          <w:b/>
          <w:bCs/>
          <w:i/>
          <w:iCs/>
        </w:rPr>
        <w:t>the previous supplier</w:t>
      </w:r>
      <w:r w:rsidRPr="00D15B17">
        <w:t>); and</w:t>
      </w:r>
    </w:p>
    <w:p w:rsidR="00D9549D" w:rsidRPr="00D15B17" w:rsidRDefault="00D9549D" w:rsidP="000D307C">
      <w:pPr>
        <w:pStyle w:val="paragraph"/>
      </w:pPr>
      <w:r w:rsidRPr="00D15B17">
        <w:tab/>
        <w:t>(b)</w:t>
      </w:r>
      <w:r w:rsidRPr="00D15B17">
        <w:tab/>
        <w:t xml:space="preserve">supplies the promotant to another person (in this regulation called </w:t>
      </w:r>
      <w:r w:rsidRPr="00D15B17">
        <w:rPr>
          <w:b/>
          <w:bCs/>
          <w:i/>
          <w:iCs/>
        </w:rPr>
        <w:t>the recipient</w:t>
      </w:r>
      <w:r w:rsidRPr="00D15B17">
        <w:t>).</w:t>
      </w:r>
    </w:p>
    <w:p w:rsidR="00D9549D" w:rsidRPr="00D15B17" w:rsidRDefault="00D9549D" w:rsidP="000D307C">
      <w:pPr>
        <w:pStyle w:val="subsection"/>
      </w:pPr>
      <w:r w:rsidRPr="00D15B17">
        <w:rPr>
          <w:b/>
          <w:bCs/>
        </w:rPr>
        <w:tab/>
      </w:r>
      <w:r w:rsidRPr="00D15B17">
        <w:t>(2)</w:t>
      </w:r>
      <w:r w:rsidRPr="00D15B17">
        <w:tab/>
        <w:t>When the promotant is supplied, the supplier must make a record containing the following particulars:</w:t>
      </w:r>
    </w:p>
    <w:p w:rsidR="00D9549D" w:rsidRPr="00D15B17" w:rsidRDefault="00D9549D" w:rsidP="000D307C">
      <w:pPr>
        <w:pStyle w:val="paragraph"/>
      </w:pPr>
      <w:r w:rsidRPr="00D15B17">
        <w:tab/>
        <w:t>(a)</w:t>
      </w:r>
      <w:r w:rsidRPr="00D15B17">
        <w:tab/>
        <w:t>the distinguishing name of the promotant entered in the Register of Chemical Products;</w:t>
      </w:r>
    </w:p>
    <w:p w:rsidR="00D9549D" w:rsidRPr="00D15B17" w:rsidRDefault="00D9549D" w:rsidP="000D307C">
      <w:pPr>
        <w:pStyle w:val="paragraph"/>
      </w:pPr>
      <w:r w:rsidRPr="00D15B17">
        <w:tab/>
        <w:t>(b)</w:t>
      </w:r>
      <w:r w:rsidRPr="00D15B17">
        <w:tab/>
        <w:t>the name and address of the supplier;</w:t>
      </w:r>
    </w:p>
    <w:p w:rsidR="00D9549D" w:rsidRPr="00D15B17" w:rsidRDefault="00D9549D" w:rsidP="000D307C">
      <w:pPr>
        <w:pStyle w:val="paragraph"/>
      </w:pPr>
      <w:r w:rsidRPr="00D15B17">
        <w:tab/>
        <w:t>(c)</w:t>
      </w:r>
      <w:r w:rsidRPr="00D15B17">
        <w:tab/>
        <w:t>the notification number assigned to the premises from which the promotant was supplied to the recipient;</w:t>
      </w:r>
    </w:p>
    <w:p w:rsidR="00D9549D" w:rsidRPr="00D15B17" w:rsidRDefault="00D9549D" w:rsidP="000D307C">
      <w:pPr>
        <w:pStyle w:val="paragraph"/>
      </w:pPr>
      <w:r w:rsidRPr="00D15B17">
        <w:tab/>
        <w:t>(d)</w:t>
      </w:r>
      <w:r w:rsidRPr="00D15B17">
        <w:tab/>
        <w:t>the batch number of the promotant;</w:t>
      </w:r>
    </w:p>
    <w:p w:rsidR="00D9549D" w:rsidRPr="00D15B17" w:rsidRDefault="00D9549D" w:rsidP="000D307C">
      <w:pPr>
        <w:pStyle w:val="paragraph"/>
      </w:pPr>
      <w:r w:rsidRPr="00D15B17">
        <w:tab/>
        <w:t>(e)</w:t>
      </w:r>
      <w:r w:rsidRPr="00D15B17">
        <w:tab/>
        <w:t>the name and address of the recipient;</w:t>
      </w:r>
    </w:p>
    <w:p w:rsidR="00D9549D" w:rsidRPr="00D15B17" w:rsidRDefault="00D9549D" w:rsidP="000D307C">
      <w:pPr>
        <w:pStyle w:val="paragraph"/>
      </w:pPr>
      <w:r w:rsidRPr="00D15B17">
        <w:tab/>
        <w:t>(f)</w:t>
      </w:r>
      <w:r w:rsidRPr="00D15B17">
        <w:tab/>
        <w:t>the date of supply of the promotant to the recipient;</w:t>
      </w:r>
    </w:p>
    <w:p w:rsidR="00D9549D" w:rsidRPr="00D15B17" w:rsidRDefault="00D9549D" w:rsidP="000D307C">
      <w:pPr>
        <w:pStyle w:val="paragraph"/>
      </w:pPr>
      <w:r w:rsidRPr="00D15B17">
        <w:tab/>
        <w:t>(g)</w:t>
      </w:r>
      <w:r w:rsidRPr="00D15B17">
        <w:tab/>
        <w:t>the quantity of the promotant supplied to the recipient;</w:t>
      </w:r>
    </w:p>
    <w:p w:rsidR="00D9549D" w:rsidRPr="00D15B17" w:rsidRDefault="00D9549D" w:rsidP="000D307C">
      <w:pPr>
        <w:pStyle w:val="paragraph"/>
      </w:pPr>
      <w:r w:rsidRPr="00D15B17">
        <w:tab/>
        <w:t>(h)</w:t>
      </w:r>
      <w:r w:rsidRPr="00D15B17">
        <w:tab/>
        <w:t>the total quantity of the promotant remaining in the supplier’s possession after supply;</w:t>
      </w:r>
    </w:p>
    <w:p w:rsidR="00D9549D" w:rsidRPr="00D15B17" w:rsidRDefault="00D9549D" w:rsidP="000D307C">
      <w:pPr>
        <w:pStyle w:val="paragraph"/>
      </w:pPr>
      <w:r w:rsidRPr="00D15B17">
        <w:tab/>
        <w:t>(i)</w:t>
      </w:r>
      <w:r w:rsidRPr="00D15B17">
        <w:tab/>
        <w:t>the name and address of the previous supplier;</w:t>
      </w:r>
    </w:p>
    <w:p w:rsidR="00D9549D" w:rsidRPr="00D15B17" w:rsidRDefault="00D9549D" w:rsidP="000D307C">
      <w:pPr>
        <w:pStyle w:val="paragraph"/>
      </w:pPr>
      <w:r w:rsidRPr="00D15B17">
        <w:tab/>
        <w:t>(j)</w:t>
      </w:r>
      <w:r w:rsidRPr="00D15B17">
        <w:tab/>
        <w:t>the notification number (if any) assigned under this Division to the previous supplier for the premises from which the promotant was supplied by the previous supplier;</w:t>
      </w:r>
    </w:p>
    <w:p w:rsidR="00D9549D" w:rsidRPr="00D15B17" w:rsidRDefault="00D9549D" w:rsidP="000D307C">
      <w:pPr>
        <w:pStyle w:val="paragraph"/>
      </w:pPr>
      <w:r w:rsidRPr="00D15B17">
        <w:tab/>
        <w:t>(k)</w:t>
      </w:r>
      <w:r w:rsidRPr="00D15B17">
        <w:tab/>
        <w:t>the date of supply of the promotant by the previous supplier;</w:t>
      </w:r>
    </w:p>
    <w:p w:rsidR="00D9549D" w:rsidRPr="00D15B17" w:rsidRDefault="00D9549D" w:rsidP="000D307C">
      <w:pPr>
        <w:pStyle w:val="paragraph"/>
      </w:pPr>
      <w:r w:rsidRPr="00D15B17">
        <w:tab/>
        <w:t>(l)</w:t>
      </w:r>
      <w:r w:rsidRPr="00D15B17">
        <w:tab/>
        <w:t>the total quantity of the promotant supplied by the previous supplier;</w:t>
      </w:r>
    </w:p>
    <w:p w:rsidR="00D9549D" w:rsidRPr="00D15B17" w:rsidRDefault="00D9549D" w:rsidP="000D307C">
      <w:pPr>
        <w:pStyle w:val="paragraph"/>
      </w:pPr>
      <w:r w:rsidRPr="00D15B17">
        <w:tab/>
        <w:t>(m)</w:t>
      </w:r>
      <w:r w:rsidRPr="00D15B17">
        <w:tab/>
        <w:t>if 1 or more notification numbers have been allotted to the recipient:</w:t>
      </w:r>
    </w:p>
    <w:p w:rsidR="00D9549D" w:rsidRPr="00D15B17" w:rsidRDefault="00D9549D" w:rsidP="000D307C">
      <w:pPr>
        <w:pStyle w:val="paragraphsub"/>
      </w:pPr>
      <w:r w:rsidRPr="00D15B17">
        <w:tab/>
        <w:t>(i)</w:t>
      </w:r>
      <w:r w:rsidRPr="00D15B17">
        <w:tab/>
        <w:t>the notification number, and address, of each premises to which the promotant is supplied; and</w:t>
      </w:r>
    </w:p>
    <w:p w:rsidR="00D9549D" w:rsidRPr="00D15B17" w:rsidRDefault="00D9549D" w:rsidP="000D307C">
      <w:pPr>
        <w:pStyle w:val="paragraphsub"/>
      </w:pPr>
      <w:r w:rsidRPr="00D15B17">
        <w:tab/>
        <w:t>(ii)</w:t>
      </w:r>
      <w:r w:rsidRPr="00D15B17">
        <w:tab/>
        <w:t>the quantity of the promotant supplied to each of those premises;</w:t>
      </w:r>
    </w:p>
    <w:p w:rsidR="00D9549D" w:rsidRPr="00D15B17" w:rsidRDefault="00D9549D" w:rsidP="000D307C">
      <w:pPr>
        <w:pStyle w:val="paragraph"/>
      </w:pPr>
      <w:r w:rsidRPr="00D15B17">
        <w:tab/>
        <w:t>(n)</w:t>
      </w:r>
      <w:r w:rsidRPr="00D15B17">
        <w:tab/>
        <w:t>if no notification number has been allotted to the recipient</w:t>
      </w:r>
      <w:r w:rsidR="000D307C" w:rsidRPr="00D15B17">
        <w:t>—</w:t>
      </w:r>
      <w:r w:rsidRPr="00D15B17">
        <w:t>the purchaser declaration number for the premises where animals treated with the promotant are to be kept.</w:t>
      </w:r>
    </w:p>
    <w:p w:rsidR="00D9549D" w:rsidRPr="00D15B17" w:rsidRDefault="000D307C" w:rsidP="00D9549D">
      <w:pPr>
        <w:pStyle w:val="Penalty"/>
      </w:pPr>
      <w:r w:rsidRPr="00D15B17">
        <w:t>Penalty:</w:t>
      </w:r>
      <w:r w:rsidRPr="00D15B17">
        <w:tab/>
      </w:r>
      <w:r w:rsidR="00D9549D" w:rsidRPr="00D15B17">
        <w:t>10 penalty units.</w:t>
      </w:r>
    </w:p>
    <w:p w:rsidR="00D9549D" w:rsidRPr="00D15B17" w:rsidRDefault="000D307C" w:rsidP="00966D1F">
      <w:pPr>
        <w:pStyle w:val="notetext"/>
        <w:rPr>
          <w:iCs/>
        </w:rPr>
      </w:pPr>
      <w:r w:rsidRPr="00D15B17">
        <w:rPr>
          <w:iCs/>
        </w:rPr>
        <w:t>Note:</w:t>
      </w:r>
      <w:r w:rsidRPr="00D15B17">
        <w:rPr>
          <w:iCs/>
        </w:rPr>
        <w:tab/>
      </w:r>
      <w:r w:rsidR="00D9549D" w:rsidRPr="00D15B17">
        <w:rPr>
          <w:iCs/>
        </w:rPr>
        <w:t>Regulation</w:t>
      </w:r>
      <w:r w:rsidR="00D15B17">
        <w:rPr>
          <w:iCs/>
        </w:rPr>
        <w:t> </w:t>
      </w:r>
      <w:r w:rsidR="00D9549D" w:rsidRPr="00D15B17">
        <w:rPr>
          <w:iCs/>
        </w:rPr>
        <w:t>52 sets out further requirements regarding the form of the record.</w:t>
      </w:r>
    </w:p>
    <w:p w:rsidR="00D9549D" w:rsidRPr="00D15B17" w:rsidRDefault="00D9549D" w:rsidP="000D307C">
      <w:pPr>
        <w:pStyle w:val="subsection"/>
      </w:pPr>
      <w:r w:rsidRPr="00D15B17">
        <w:tab/>
        <w:t>(3)</w:t>
      </w:r>
      <w:r w:rsidRPr="00D15B17">
        <w:tab/>
        <w:t>It is a defence to a prosecution under subregulation</w:t>
      </w:r>
      <w:r w:rsidR="004C7BB8" w:rsidRPr="00D15B17">
        <w:t> </w:t>
      </w:r>
      <w:r w:rsidRPr="00D15B17">
        <w:t>(2) if the defendant has a reasonable excuse.</w:t>
      </w:r>
    </w:p>
    <w:p w:rsidR="00D9549D" w:rsidRPr="00D15B17" w:rsidRDefault="000D307C" w:rsidP="00966D1F">
      <w:pPr>
        <w:pStyle w:val="notetext"/>
        <w:rPr>
          <w:iCs/>
        </w:rPr>
      </w:pPr>
      <w:r w:rsidRPr="00D15B17">
        <w:rPr>
          <w:iCs/>
        </w:rPr>
        <w:t>Note:</w:t>
      </w:r>
      <w:r w:rsidRPr="00D15B17">
        <w:rPr>
          <w:iCs/>
        </w:rPr>
        <w:tab/>
      </w:r>
      <w:r w:rsidR="00D9549D" w:rsidRPr="00D15B17">
        <w:rPr>
          <w:iCs/>
        </w:rPr>
        <w:t>A defendant bears an evidential burden in relation to the matter mentioned in this subregulation</w:t>
      </w:r>
      <w:r w:rsidRPr="00D15B17">
        <w:rPr>
          <w:iCs/>
        </w:rPr>
        <w:t>—</w:t>
      </w:r>
      <w:r w:rsidR="00D9549D" w:rsidRPr="00D15B17">
        <w:rPr>
          <w:iCs/>
        </w:rPr>
        <w:t>see section</w:t>
      </w:r>
      <w:r w:rsidR="00D15B17">
        <w:rPr>
          <w:iCs/>
        </w:rPr>
        <w:t> </w:t>
      </w:r>
      <w:r w:rsidR="00D9549D" w:rsidRPr="00D15B17">
        <w:rPr>
          <w:iCs/>
        </w:rPr>
        <w:t xml:space="preserve">13.3 of the </w:t>
      </w:r>
      <w:r w:rsidR="00D9549D" w:rsidRPr="00D15B17">
        <w:rPr>
          <w:i/>
          <w:iCs/>
        </w:rPr>
        <w:t>Criminal Code</w:t>
      </w:r>
      <w:r w:rsidR="00D9549D" w:rsidRPr="00D15B17">
        <w:rPr>
          <w:iCs/>
        </w:rPr>
        <w:t>.</w:t>
      </w:r>
    </w:p>
    <w:p w:rsidR="00D9549D" w:rsidRPr="00D15B17" w:rsidRDefault="00D9549D" w:rsidP="000D307C">
      <w:pPr>
        <w:pStyle w:val="subsection"/>
      </w:pPr>
      <w:r w:rsidRPr="00D15B17">
        <w:tab/>
        <w:t>(4)</w:t>
      </w:r>
      <w:r w:rsidRPr="00D15B17">
        <w:tab/>
        <w:t>An offence under subregulation</w:t>
      </w:r>
      <w:r w:rsidR="004C7BB8" w:rsidRPr="00D15B17">
        <w:t> </w:t>
      </w:r>
      <w:r w:rsidRPr="00D15B17">
        <w:t>(2) is an offence of strict liability.</w:t>
      </w:r>
    </w:p>
    <w:p w:rsidR="00D9549D" w:rsidRPr="00D15B17" w:rsidRDefault="000D307C" w:rsidP="00966D1F">
      <w:pPr>
        <w:pStyle w:val="notetext"/>
        <w:rPr>
          <w:iCs/>
        </w:rPr>
      </w:pPr>
      <w:r w:rsidRPr="00D15B17">
        <w:rPr>
          <w:iCs/>
        </w:rPr>
        <w:t>Note:</w:t>
      </w:r>
      <w:r w:rsidRPr="00D15B17">
        <w:rPr>
          <w:iCs/>
        </w:rPr>
        <w:tab/>
      </w:r>
      <w:r w:rsidR="00D9549D" w:rsidRPr="00D15B17">
        <w:rPr>
          <w:iCs/>
        </w:rPr>
        <w:t xml:space="preserve">For </w:t>
      </w:r>
      <w:r w:rsidR="00D9549D" w:rsidRPr="00D15B17">
        <w:rPr>
          <w:b/>
          <w:i/>
          <w:iCs/>
        </w:rPr>
        <w:t>strict liability</w:t>
      </w:r>
      <w:r w:rsidR="00D9549D" w:rsidRPr="00D15B17">
        <w:rPr>
          <w:iCs/>
        </w:rPr>
        <w:t>, see section</w:t>
      </w:r>
      <w:r w:rsidR="00D15B17">
        <w:rPr>
          <w:iCs/>
        </w:rPr>
        <w:t> </w:t>
      </w:r>
      <w:r w:rsidR="00D9549D" w:rsidRPr="00D15B17">
        <w:rPr>
          <w:iCs/>
        </w:rPr>
        <w:t>6.1 of the</w:t>
      </w:r>
      <w:r w:rsidR="00D9549D" w:rsidRPr="00D15B17">
        <w:rPr>
          <w:i/>
          <w:iCs/>
        </w:rPr>
        <w:t xml:space="preserve"> Criminal Code.</w:t>
      </w:r>
    </w:p>
    <w:p w:rsidR="00D9549D" w:rsidRPr="00D15B17" w:rsidRDefault="00D9549D" w:rsidP="000D307C">
      <w:pPr>
        <w:pStyle w:val="ActHead5"/>
      </w:pPr>
      <w:bookmarkStart w:id="128" w:name="_Toc475522842"/>
      <w:r w:rsidRPr="00675556">
        <w:rPr>
          <w:rStyle w:val="CharSectno"/>
        </w:rPr>
        <w:t>52</w:t>
      </w:r>
      <w:r w:rsidR="000D307C" w:rsidRPr="00D15B17">
        <w:t xml:space="preserve">  </w:t>
      </w:r>
      <w:r w:rsidRPr="00D15B17">
        <w:t>Record of supply of hormonal growth promotant</w:t>
      </w:r>
      <w:r w:rsidR="000D307C" w:rsidRPr="00D15B17">
        <w:t>—</w:t>
      </w:r>
      <w:r w:rsidRPr="00D15B17">
        <w:t>general requirements</w:t>
      </w:r>
      <w:bookmarkEnd w:id="128"/>
    </w:p>
    <w:p w:rsidR="00D9549D" w:rsidRPr="00D15B17" w:rsidRDefault="00D9549D" w:rsidP="000D307C">
      <w:pPr>
        <w:pStyle w:val="subsection"/>
      </w:pPr>
      <w:r w:rsidRPr="00D15B17">
        <w:rPr>
          <w:b/>
          <w:bCs/>
        </w:rPr>
        <w:tab/>
      </w:r>
      <w:r w:rsidRPr="00D15B17">
        <w:rPr>
          <w:b/>
          <w:bCs/>
        </w:rPr>
        <w:tab/>
      </w:r>
      <w:r w:rsidRPr="00D15B17">
        <w:t>For the purposes of regulations</w:t>
      </w:r>
      <w:r w:rsidR="00D15B17">
        <w:t> </w:t>
      </w:r>
      <w:r w:rsidRPr="00D15B17">
        <w:t>49, 50 and 51, a record must be made:</w:t>
      </w:r>
    </w:p>
    <w:p w:rsidR="00D9549D" w:rsidRPr="00D15B17" w:rsidRDefault="00D9549D" w:rsidP="000D307C">
      <w:pPr>
        <w:pStyle w:val="paragraph"/>
      </w:pPr>
      <w:r w:rsidRPr="00D15B17">
        <w:tab/>
        <w:t>(a)</w:t>
      </w:r>
      <w:r w:rsidRPr="00D15B17">
        <w:tab/>
        <w:t>in written or electronic form; and</w:t>
      </w:r>
    </w:p>
    <w:p w:rsidR="00D9549D" w:rsidRPr="00D15B17" w:rsidRDefault="00D9549D" w:rsidP="000D307C">
      <w:pPr>
        <w:pStyle w:val="paragraph"/>
      </w:pPr>
      <w:r w:rsidRPr="00D15B17">
        <w:tab/>
        <w:t>(b)</w:t>
      </w:r>
      <w:r w:rsidRPr="00D15B17">
        <w:tab/>
        <w:t xml:space="preserve">in such a way as to be readily accessible for the purposes of </w:t>
      </w:r>
      <w:r w:rsidR="00E80302" w:rsidRPr="00D15B17">
        <w:t>Parts</w:t>
      </w:r>
      <w:r w:rsidR="00D15B17">
        <w:t> </w:t>
      </w:r>
      <w:r w:rsidR="00E80302" w:rsidRPr="00D15B17">
        <w:t>9 and 9A of the Code (which deal with investigative powers and enforcement)</w:t>
      </w:r>
      <w:r w:rsidRPr="00D15B17">
        <w:t>.</w:t>
      </w:r>
    </w:p>
    <w:p w:rsidR="00D9549D" w:rsidRPr="00D15B17" w:rsidRDefault="00D9549D" w:rsidP="000D307C">
      <w:pPr>
        <w:pStyle w:val="ActHead5"/>
      </w:pPr>
      <w:bookmarkStart w:id="129" w:name="_Toc475522843"/>
      <w:r w:rsidRPr="00675556">
        <w:rPr>
          <w:rStyle w:val="CharSectno"/>
        </w:rPr>
        <w:t>53</w:t>
      </w:r>
      <w:r w:rsidR="000D307C" w:rsidRPr="00D15B17">
        <w:t xml:space="preserve">  </w:t>
      </w:r>
      <w:r w:rsidRPr="00D15B17">
        <w:t>Copy of records to be given to APVMA</w:t>
      </w:r>
      <w:bookmarkEnd w:id="129"/>
    </w:p>
    <w:p w:rsidR="00D9549D" w:rsidRPr="00D15B17" w:rsidRDefault="00D9549D" w:rsidP="000D307C">
      <w:pPr>
        <w:pStyle w:val="subsection"/>
      </w:pPr>
      <w:r w:rsidRPr="00D15B17">
        <w:rPr>
          <w:b/>
          <w:bCs/>
        </w:rPr>
        <w:tab/>
      </w:r>
      <w:r w:rsidRPr="00D15B17">
        <w:t>(1)</w:t>
      </w:r>
      <w:r w:rsidRPr="00D15B17">
        <w:rPr>
          <w:b/>
          <w:bCs/>
        </w:rPr>
        <w:tab/>
      </w:r>
      <w:r w:rsidRPr="00D15B17">
        <w:t>A person who makes a record under regulation</w:t>
      </w:r>
      <w:r w:rsidR="00D15B17">
        <w:t> </w:t>
      </w:r>
      <w:r w:rsidRPr="00D15B17">
        <w:t>49, 50 or 51 must give a copy of the record to the APVMA within 14 days after the end of the month in which it was made.</w:t>
      </w:r>
    </w:p>
    <w:p w:rsidR="00D9549D" w:rsidRPr="00D15B17" w:rsidRDefault="00D9549D" w:rsidP="000D307C">
      <w:pPr>
        <w:pStyle w:val="subsection"/>
      </w:pPr>
      <w:r w:rsidRPr="00D15B17">
        <w:rPr>
          <w:b/>
          <w:bCs/>
        </w:rPr>
        <w:tab/>
      </w:r>
      <w:r w:rsidRPr="00D15B17">
        <w:t>(2)</w:t>
      </w:r>
      <w:r w:rsidRPr="00D15B17">
        <w:tab/>
        <w:t>A person must not fail to comply with subregulation (1).</w:t>
      </w:r>
    </w:p>
    <w:p w:rsidR="00D9549D" w:rsidRPr="00D15B17" w:rsidRDefault="000D307C" w:rsidP="00D9549D">
      <w:pPr>
        <w:pStyle w:val="Penalty"/>
      </w:pPr>
      <w:r w:rsidRPr="00D15B17">
        <w:t>Penalty:</w:t>
      </w:r>
      <w:r w:rsidRPr="00D15B17">
        <w:tab/>
      </w:r>
      <w:r w:rsidR="00D9549D" w:rsidRPr="00D15B17">
        <w:t>10 penalty units.</w:t>
      </w:r>
    </w:p>
    <w:p w:rsidR="00D9549D" w:rsidRPr="00D15B17" w:rsidRDefault="00D9549D" w:rsidP="000D307C">
      <w:pPr>
        <w:pStyle w:val="subsection"/>
      </w:pPr>
      <w:r w:rsidRPr="00D15B17">
        <w:tab/>
        <w:t>(3)</w:t>
      </w:r>
      <w:r w:rsidRPr="00D15B17">
        <w:tab/>
        <w:t>It is a defence to a prosecution under subregulation</w:t>
      </w:r>
      <w:r w:rsidR="004C7BB8" w:rsidRPr="00D15B17">
        <w:t> </w:t>
      </w:r>
      <w:r w:rsidRPr="00D15B17">
        <w:t>(1) if the defendant has a reasonable excuse.</w:t>
      </w:r>
    </w:p>
    <w:p w:rsidR="00D9549D" w:rsidRPr="00D15B17" w:rsidRDefault="000D307C" w:rsidP="000D307C">
      <w:pPr>
        <w:pStyle w:val="notetext"/>
      </w:pPr>
      <w:r w:rsidRPr="00D15B17">
        <w:rPr>
          <w:iCs/>
        </w:rPr>
        <w:t>Note:</w:t>
      </w:r>
      <w:r w:rsidRPr="00D15B17">
        <w:rPr>
          <w:iCs/>
        </w:rPr>
        <w:tab/>
      </w:r>
      <w:r w:rsidR="00D9549D" w:rsidRPr="00D15B17">
        <w:t>A defendant bears an evidential burden in relation to the matter mentioned in this subregulation</w:t>
      </w:r>
      <w:r w:rsidRPr="00D15B17">
        <w:t>—</w:t>
      </w:r>
      <w:r w:rsidR="00D9549D" w:rsidRPr="00D15B17">
        <w:t>see section</w:t>
      </w:r>
      <w:r w:rsidR="00D15B17">
        <w:t> </w:t>
      </w:r>
      <w:r w:rsidR="00D9549D" w:rsidRPr="00D15B17">
        <w:t xml:space="preserve">13.3 of the </w:t>
      </w:r>
      <w:r w:rsidR="00D9549D" w:rsidRPr="00D15B17">
        <w:rPr>
          <w:i/>
          <w:iCs/>
        </w:rPr>
        <w:t>Criminal Code</w:t>
      </w:r>
      <w:r w:rsidR="00D9549D" w:rsidRPr="00D15B17">
        <w:t>.</w:t>
      </w:r>
    </w:p>
    <w:p w:rsidR="00D9549D" w:rsidRPr="00D15B17" w:rsidRDefault="00D9549D" w:rsidP="000D307C">
      <w:pPr>
        <w:pStyle w:val="subsection"/>
      </w:pPr>
      <w:r w:rsidRPr="00D15B17">
        <w:tab/>
        <w:t>(4)</w:t>
      </w:r>
      <w:r w:rsidRPr="00D15B17">
        <w:tab/>
        <w:t>An offence under subregulation</w:t>
      </w:r>
      <w:r w:rsidR="004C7BB8" w:rsidRPr="00D15B17">
        <w:t> </w:t>
      </w:r>
      <w:r w:rsidRPr="00D15B17">
        <w:t>(2) is an offence of strict liability.</w:t>
      </w:r>
    </w:p>
    <w:p w:rsidR="00D9549D" w:rsidRPr="00D15B17" w:rsidRDefault="000D307C" w:rsidP="000D307C">
      <w:pPr>
        <w:pStyle w:val="notetext"/>
      </w:pPr>
      <w:r w:rsidRPr="00D15B17">
        <w:rPr>
          <w:iCs/>
        </w:rPr>
        <w:t>Note:</w:t>
      </w:r>
      <w:r w:rsidRPr="00D15B17">
        <w:rPr>
          <w:iCs/>
        </w:rPr>
        <w:tab/>
      </w:r>
      <w:r w:rsidR="00D9549D" w:rsidRPr="00D15B17">
        <w:t xml:space="preserve">For </w:t>
      </w:r>
      <w:r w:rsidR="00D9549D" w:rsidRPr="00D15B17">
        <w:rPr>
          <w:b/>
          <w:bCs/>
          <w:i/>
          <w:iCs/>
        </w:rPr>
        <w:t>strict liability</w:t>
      </w:r>
      <w:r w:rsidR="00D9549D" w:rsidRPr="00D15B17">
        <w:t>, see section</w:t>
      </w:r>
      <w:r w:rsidR="00D15B17">
        <w:t> </w:t>
      </w:r>
      <w:r w:rsidR="00D9549D" w:rsidRPr="00D15B17">
        <w:t xml:space="preserve">6.1 of the </w:t>
      </w:r>
      <w:r w:rsidR="00D9549D" w:rsidRPr="00D15B17">
        <w:rPr>
          <w:i/>
          <w:iCs/>
        </w:rPr>
        <w:t>Criminal Code</w:t>
      </w:r>
      <w:r w:rsidR="00D9549D" w:rsidRPr="00D15B17">
        <w:t>.</w:t>
      </w:r>
    </w:p>
    <w:p w:rsidR="00D9549D" w:rsidRPr="00D15B17" w:rsidRDefault="00D9549D" w:rsidP="000D307C">
      <w:pPr>
        <w:pStyle w:val="ActHead5"/>
      </w:pPr>
      <w:bookmarkStart w:id="130" w:name="_Toc475522844"/>
      <w:r w:rsidRPr="00675556">
        <w:rPr>
          <w:rStyle w:val="CharSectno"/>
        </w:rPr>
        <w:t>54</w:t>
      </w:r>
      <w:r w:rsidR="000D307C" w:rsidRPr="00D15B17">
        <w:t xml:space="preserve">  </w:t>
      </w:r>
      <w:r w:rsidRPr="00D15B17">
        <w:t>Copy of records etc to be kept</w:t>
      </w:r>
      <w:bookmarkEnd w:id="130"/>
    </w:p>
    <w:p w:rsidR="00D9549D" w:rsidRPr="00D15B17" w:rsidRDefault="00D9549D" w:rsidP="000D307C">
      <w:pPr>
        <w:pStyle w:val="subsection"/>
      </w:pPr>
      <w:r w:rsidRPr="00D15B17">
        <w:rPr>
          <w:b/>
          <w:bCs/>
        </w:rPr>
        <w:tab/>
      </w:r>
      <w:r w:rsidRPr="00D15B17">
        <w:t>(1)</w:t>
      </w:r>
      <w:r w:rsidRPr="00D15B17">
        <w:rPr>
          <w:b/>
          <w:bCs/>
        </w:rPr>
        <w:tab/>
      </w:r>
      <w:r w:rsidRPr="00D15B17">
        <w:t>A person who makes a record under regulation</w:t>
      </w:r>
      <w:r w:rsidR="00D15B17">
        <w:t> </w:t>
      </w:r>
      <w:r w:rsidRPr="00D15B17">
        <w:t>49, 50 or 51 must keep the record for 2 years after it is made.</w:t>
      </w:r>
    </w:p>
    <w:p w:rsidR="00D9549D" w:rsidRPr="00D15B17" w:rsidRDefault="00D9549D" w:rsidP="000D307C">
      <w:pPr>
        <w:pStyle w:val="subsection"/>
      </w:pPr>
      <w:r w:rsidRPr="00D15B17">
        <w:rPr>
          <w:b/>
          <w:bCs/>
        </w:rPr>
        <w:tab/>
      </w:r>
      <w:r w:rsidRPr="00D15B17">
        <w:t>(2)</w:t>
      </w:r>
      <w:r w:rsidRPr="00D15B17">
        <w:rPr>
          <w:b/>
          <w:bCs/>
        </w:rPr>
        <w:tab/>
      </w:r>
      <w:r w:rsidRPr="00D15B17">
        <w:t>A person to whom a declaration is given under subparagraph</w:t>
      </w:r>
      <w:r w:rsidR="00D15B17">
        <w:t> </w:t>
      </w:r>
      <w:r w:rsidR="00E80302" w:rsidRPr="00D15B17">
        <w:t>48(1)(a)</w:t>
      </w:r>
      <w:r w:rsidRPr="00D15B17">
        <w:t xml:space="preserve"> must keep the declaration for 2 years after it is given.</w:t>
      </w:r>
    </w:p>
    <w:p w:rsidR="00D9549D" w:rsidRPr="00D15B17" w:rsidRDefault="00D9549D" w:rsidP="000D307C">
      <w:pPr>
        <w:pStyle w:val="subsection"/>
      </w:pPr>
      <w:r w:rsidRPr="00D15B17">
        <w:rPr>
          <w:b/>
          <w:bCs/>
        </w:rPr>
        <w:tab/>
      </w:r>
      <w:r w:rsidRPr="00D15B17">
        <w:t>(3)</w:t>
      </w:r>
      <w:r w:rsidRPr="00D15B17">
        <w:rPr>
          <w:b/>
          <w:bCs/>
        </w:rPr>
        <w:tab/>
      </w:r>
      <w:r w:rsidRPr="00D15B17">
        <w:t>A person must not fail to comply with subregulation (1) or (2).</w:t>
      </w:r>
    </w:p>
    <w:p w:rsidR="00D9549D" w:rsidRPr="00D15B17" w:rsidRDefault="000D307C" w:rsidP="00D9549D">
      <w:pPr>
        <w:pStyle w:val="Penalty"/>
      </w:pPr>
      <w:r w:rsidRPr="00D15B17">
        <w:t>Penalty:</w:t>
      </w:r>
      <w:r w:rsidRPr="00D15B17">
        <w:tab/>
      </w:r>
      <w:r w:rsidR="00D9549D" w:rsidRPr="00D15B17">
        <w:t>10 penalty units.</w:t>
      </w:r>
    </w:p>
    <w:p w:rsidR="00D9549D" w:rsidRPr="00D15B17" w:rsidRDefault="00D9549D" w:rsidP="000D307C">
      <w:pPr>
        <w:pStyle w:val="subsection"/>
      </w:pPr>
      <w:r w:rsidRPr="00D15B17">
        <w:tab/>
        <w:t>(4)</w:t>
      </w:r>
      <w:r w:rsidRPr="00D15B17">
        <w:tab/>
        <w:t>It is a defence to a prosecution under subregulation</w:t>
      </w:r>
      <w:r w:rsidR="004C7BB8" w:rsidRPr="00D15B17">
        <w:t> </w:t>
      </w:r>
      <w:r w:rsidRPr="00D15B17">
        <w:t>(1) or (2) if the defendant has a reasonable excuse.</w:t>
      </w:r>
    </w:p>
    <w:p w:rsidR="00D9549D" w:rsidRPr="00D15B17" w:rsidRDefault="000D307C" w:rsidP="000D307C">
      <w:pPr>
        <w:pStyle w:val="notetext"/>
      </w:pPr>
      <w:r w:rsidRPr="00D15B17">
        <w:rPr>
          <w:iCs/>
        </w:rPr>
        <w:t>Note:</w:t>
      </w:r>
      <w:r w:rsidRPr="00D15B17">
        <w:rPr>
          <w:iCs/>
        </w:rPr>
        <w:tab/>
      </w:r>
      <w:r w:rsidR="00D9549D" w:rsidRPr="00D15B17">
        <w:t>A defendant bears an evidential burden in relation to the matter mentioned in this subregulation</w:t>
      </w:r>
      <w:r w:rsidRPr="00D15B17">
        <w:t>—</w:t>
      </w:r>
      <w:r w:rsidR="00D9549D" w:rsidRPr="00D15B17">
        <w:t>see section</w:t>
      </w:r>
      <w:r w:rsidR="00D15B17">
        <w:t> </w:t>
      </w:r>
      <w:r w:rsidR="00D9549D" w:rsidRPr="00D15B17">
        <w:t xml:space="preserve">13.3 of the </w:t>
      </w:r>
      <w:r w:rsidR="00D9549D" w:rsidRPr="00D15B17">
        <w:rPr>
          <w:i/>
          <w:iCs/>
        </w:rPr>
        <w:t>Criminal Code</w:t>
      </w:r>
      <w:r w:rsidR="00D9549D" w:rsidRPr="00D15B17">
        <w:t>.</w:t>
      </w:r>
    </w:p>
    <w:p w:rsidR="00D9549D" w:rsidRPr="00D15B17" w:rsidRDefault="00D9549D" w:rsidP="000D307C">
      <w:pPr>
        <w:pStyle w:val="subsection"/>
      </w:pPr>
      <w:r w:rsidRPr="00D15B17">
        <w:tab/>
        <w:t>(5)</w:t>
      </w:r>
      <w:r w:rsidRPr="00D15B17">
        <w:tab/>
        <w:t>An offence under subregulation</w:t>
      </w:r>
      <w:r w:rsidR="004C7BB8" w:rsidRPr="00D15B17">
        <w:t> </w:t>
      </w:r>
      <w:r w:rsidRPr="00D15B17">
        <w:t>(3) is an offence of strict liability.</w:t>
      </w:r>
    </w:p>
    <w:p w:rsidR="00D9549D" w:rsidRPr="00D15B17" w:rsidRDefault="000D307C" w:rsidP="000D307C">
      <w:pPr>
        <w:pStyle w:val="notetext"/>
      </w:pPr>
      <w:r w:rsidRPr="00D15B17">
        <w:rPr>
          <w:iCs/>
        </w:rPr>
        <w:t>Note:</w:t>
      </w:r>
      <w:r w:rsidRPr="00D15B17">
        <w:rPr>
          <w:iCs/>
        </w:rPr>
        <w:tab/>
      </w:r>
      <w:r w:rsidR="00D9549D" w:rsidRPr="00D15B17">
        <w:t xml:space="preserve">For </w:t>
      </w:r>
      <w:r w:rsidR="00D9549D" w:rsidRPr="00D15B17">
        <w:rPr>
          <w:b/>
          <w:bCs/>
          <w:i/>
          <w:iCs/>
        </w:rPr>
        <w:t>strict liability</w:t>
      </w:r>
      <w:r w:rsidR="00D9549D" w:rsidRPr="00D15B17">
        <w:t>, see section</w:t>
      </w:r>
      <w:r w:rsidR="00D15B17">
        <w:t> </w:t>
      </w:r>
      <w:r w:rsidR="00D9549D" w:rsidRPr="00D15B17">
        <w:t xml:space="preserve">6.1 of the </w:t>
      </w:r>
      <w:r w:rsidR="00D9549D" w:rsidRPr="00D15B17">
        <w:rPr>
          <w:i/>
          <w:iCs/>
        </w:rPr>
        <w:t>Criminal Code</w:t>
      </w:r>
      <w:r w:rsidR="00D9549D" w:rsidRPr="00D15B17">
        <w:t>.</w:t>
      </w:r>
    </w:p>
    <w:p w:rsidR="00D9549D" w:rsidRPr="00D15B17" w:rsidRDefault="00D9549D" w:rsidP="000D307C">
      <w:pPr>
        <w:pStyle w:val="ActHead2"/>
        <w:pageBreakBefore/>
      </w:pPr>
      <w:bookmarkStart w:id="131" w:name="_Toc475522845"/>
      <w:r w:rsidRPr="00675556">
        <w:rPr>
          <w:rStyle w:val="CharPartNo"/>
        </w:rPr>
        <w:t>Part</w:t>
      </w:r>
      <w:r w:rsidR="00D15B17" w:rsidRPr="00675556">
        <w:rPr>
          <w:rStyle w:val="CharPartNo"/>
        </w:rPr>
        <w:t> </w:t>
      </w:r>
      <w:r w:rsidRPr="00675556">
        <w:rPr>
          <w:rStyle w:val="CharPartNo"/>
        </w:rPr>
        <w:t>5</w:t>
      </w:r>
      <w:r w:rsidR="000D307C" w:rsidRPr="00D15B17">
        <w:t>—</w:t>
      </w:r>
      <w:r w:rsidRPr="00675556">
        <w:rPr>
          <w:rStyle w:val="CharPartText"/>
        </w:rPr>
        <w:t>Analysis</w:t>
      </w:r>
      <w:bookmarkEnd w:id="131"/>
    </w:p>
    <w:p w:rsidR="00D9549D" w:rsidRPr="00675556" w:rsidRDefault="000D307C" w:rsidP="00D9549D">
      <w:pPr>
        <w:pStyle w:val="Header"/>
      </w:pPr>
      <w:r w:rsidRPr="00675556">
        <w:rPr>
          <w:rStyle w:val="CharDivNo"/>
        </w:rPr>
        <w:t xml:space="preserve"> </w:t>
      </w:r>
      <w:r w:rsidRPr="00675556">
        <w:rPr>
          <w:rStyle w:val="CharDivText"/>
        </w:rPr>
        <w:t xml:space="preserve"> </w:t>
      </w:r>
    </w:p>
    <w:p w:rsidR="00D9549D" w:rsidRPr="00D15B17" w:rsidRDefault="00D9549D" w:rsidP="000D307C">
      <w:pPr>
        <w:pStyle w:val="ActHead5"/>
      </w:pPr>
      <w:bookmarkStart w:id="132" w:name="_Toc475522846"/>
      <w:r w:rsidRPr="00675556">
        <w:rPr>
          <w:rStyle w:val="CharSectno"/>
        </w:rPr>
        <w:t>55</w:t>
      </w:r>
      <w:r w:rsidR="000D307C" w:rsidRPr="00D15B17">
        <w:t xml:space="preserve">  </w:t>
      </w:r>
      <w:r w:rsidRPr="00D15B17">
        <w:t>Analysis of chemical products</w:t>
      </w:r>
      <w:r w:rsidR="000D307C" w:rsidRPr="00D15B17">
        <w:t>—</w:t>
      </w:r>
      <w:r w:rsidRPr="00D15B17">
        <w:t>tests</w:t>
      </w:r>
      <w:bookmarkEnd w:id="132"/>
    </w:p>
    <w:p w:rsidR="00D9549D" w:rsidRPr="00D15B17" w:rsidRDefault="00D9549D" w:rsidP="000D307C">
      <w:pPr>
        <w:pStyle w:val="subsection"/>
      </w:pPr>
      <w:r w:rsidRPr="00D15B17">
        <w:rPr>
          <w:b/>
          <w:bCs/>
        </w:rPr>
        <w:tab/>
      </w:r>
      <w:r w:rsidRPr="00D15B17">
        <w:t>(1)</w:t>
      </w:r>
      <w:r w:rsidRPr="00D15B17">
        <w:rPr>
          <w:b/>
          <w:bCs/>
        </w:rPr>
        <w:tab/>
      </w:r>
      <w:r w:rsidRPr="00D15B17">
        <w:t>Section</w:t>
      </w:r>
      <w:r w:rsidR="00D15B17">
        <w:t> </w:t>
      </w:r>
      <w:r w:rsidRPr="00D15B17">
        <w:t>7 of the Act (which deals with the power to make orders) applies to prescribing tests for the analysis of samples of substances or mixtures of substances for the purposes of the Code.</w:t>
      </w:r>
    </w:p>
    <w:p w:rsidR="00D9549D" w:rsidRPr="00D15B17" w:rsidRDefault="00D9549D" w:rsidP="000D307C">
      <w:pPr>
        <w:pStyle w:val="subsection"/>
      </w:pPr>
      <w:r w:rsidRPr="00D15B17">
        <w:rPr>
          <w:b/>
          <w:bCs/>
        </w:rPr>
        <w:tab/>
      </w:r>
      <w:r w:rsidRPr="00D15B17">
        <w:t>(2)</w:t>
      </w:r>
      <w:r w:rsidRPr="00D15B17">
        <w:rPr>
          <w:b/>
          <w:bCs/>
        </w:rPr>
        <w:tab/>
      </w:r>
      <w:r w:rsidRPr="00D15B17">
        <w:t>For the purposes of Part</w:t>
      </w:r>
      <w:r w:rsidR="00D15B17">
        <w:t> </w:t>
      </w:r>
      <w:r w:rsidRPr="00D15B17">
        <w:t>5 of the Code, a sample of a substance or mixture of substances must be analysed by means of any of the following tests that apply to the substance or mixture:</w:t>
      </w:r>
    </w:p>
    <w:p w:rsidR="00D9549D" w:rsidRPr="00D15B17" w:rsidRDefault="00D9549D" w:rsidP="000D307C">
      <w:pPr>
        <w:pStyle w:val="paragraph"/>
      </w:pPr>
      <w:r w:rsidRPr="00D15B17">
        <w:tab/>
        <w:t>(a)</w:t>
      </w:r>
      <w:r w:rsidRPr="00D15B17">
        <w:tab/>
        <w:t>a test prescribed in an order made under section</w:t>
      </w:r>
      <w:r w:rsidR="00D15B17">
        <w:t> </w:t>
      </w:r>
      <w:r w:rsidRPr="00D15B17">
        <w:t>7 of the Act;</w:t>
      </w:r>
    </w:p>
    <w:p w:rsidR="00D9549D" w:rsidRPr="00D15B17" w:rsidRDefault="00D9549D" w:rsidP="000D307C">
      <w:pPr>
        <w:pStyle w:val="paragraph"/>
      </w:pPr>
      <w:r w:rsidRPr="00D15B17">
        <w:tab/>
        <w:t>(c)</w:t>
      </w:r>
      <w:r w:rsidRPr="00D15B17">
        <w:tab/>
        <w:t>a test specified in:</w:t>
      </w:r>
    </w:p>
    <w:p w:rsidR="00D9549D" w:rsidRPr="00D15B17" w:rsidRDefault="00D9549D" w:rsidP="000D307C">
      <w:pPr>
        <w:pStyle w:val="paragraphsub"/>
      </w:pPr>
      <w:r w:rsidRPr="00D15B17">
        <w:tab/>
        <w:t>(i)</w:t>
      </w:r>
      <w:r w:rsidRPr="00D15B17">
        <w:tab/>
        <w:t>the CIPAC Handbook and Addenda published by the Collaborative International Pesticides Analytical Council Limited; or</w:t>
      </w:r>
    </w:p>
    <w:p w:rsidR="00D9549D" w:rsidRPr="00D15B17" w:rsidRDefault="00D9549D" w:rsidP="000D307C">
      <w:pPr>
        <w:pStyle w:val="paragraphsub"/>
      </w:pPr>
      <w:r w:rsidRPr="00D15B17">
        <w:tab/>
        <w:t>(ii)</w:t>
      </w:r>
      <w:r w:rsidRPr="00D15B17">
        <w:tab/>
        <w:t>the AOAC Manual and Addenda published by the Association of Official Analytical Chemists;</w:t>
      </w:r>
    </w:p>
    <w:p w:rsidR="00D9549D" w:rsidRPr="00D15B17" w:rsidRDefault="00D9549D" w:rsidP="000D307C">
      <w:pPr>
        <w:pStyle w:val="paragraphsub"/>
      </w:pPr>
      <w:r w:rsidRPr="00D15B17">
        <w:tab/>
        <w:t>(iii)</w:t>
      </w:r>
      <w:r w:rsidRPr="00D15B17">
        <w:tab/>
        <w:t>the British Pharmacopoeia; or</w:t>
      </w:r>
    </w:p>
    <w:p w:rsidR="00D9549D" w:rsidRPr="00D15B17" w:rsidRDefault="00D9549D" w:rsidP="000D307C">
      <w:pPr>
        <w:pStyle w:val="paragraphsub"/>
      </w:pPr>
      <w:r w:rsidRPr="00D15B17">
        <w:tab/>
        <w:t>(iv)</w:t>
      </w:r>
      <w:r w:rsidRPr="00D15B17">
        <w:tab/>
        <w:t>the British Pharmacopoeia (Veterinary); or</w:t>
      </w:r>
    </w:p>
    <w:p w:rsidR="00D9549D" w:rsidRPr="00D15B17" w:rsidRDefault="00D9549D" w:rsidP="000D307C">
      <w:pPr>
        <w:pStyle w:val="paragraphsub"/>
      </w:pPr>
      <w:r w:rsidRPr="00D15B17">
        <w:tab/>
        <w:t>(v)</w:t>
      </w:r>
      <w:r w:rsidRPr="00D15B17">
        <w:tab/>
        <w:t>the European Pharmacopoeia; or</w:t>
      </w:r>
    </w:p>
    <w:p w:rsidR="00D9549D" w:rsidRPr="00D15B17" w:rsidRDefault="00D9549D" w:rsidP="000D307C">
      <w:pPr>
        <w:pStyle w:val="paragraphsub"/>
      </w:pPr>
      <w:r w:rsidRPr="00D15B17">
        <w:tab/>
        <w:t>(vi)</w:t>
      </w:r>
      <w:r w:rsidRPr="00D15B17">
        <w:tab/>
        <w:t>the US Pharmacopoeia;</w:t>
      </w:r>
    </w:p>
    <w:p w:rsidR="00A95ED2" w:rsidRPr="00D15B17" w:rsidRDefault="00A95ED2" w:rsidP="00A95ED2">
      <w:pPr>
        <w:pStyle w:val="paragraph"/>
      </w:pPr>
      <w:r w:rsidRPr="00D15B17">
        <w:tab/>
        <w:t>(d)</w:t>
      </w:r>
      <w:r w:rsidRPr="00D15B17">
        <w:tab/>
        <w:t>any other test approved by the APVMA in writing.</w:t>
      </w:r>
    </w:p>
    <w:p w:rsidR="00A95ED2" w:rsidRPr="00D15B17" w:rsidRDefault="00A95ED2" w:rsidP="00A95ED2">
      <w:pPr>
        <w:pStyle w:val="ActHead5"/>
      </w:pPr>
      <w:bookmarkStart w:id="133" w:name="_Toc475522847"/>
      <w:r w:rsidRPr="00675556">
        <w:rPr>
          <w:rStyle w:val="CharSectno"/>
        </w:rPr>
        <w:t>55A</w:t>
      </w:r>
      <w:r w:rsidRPr="00D15B17">
        <w:t xml:space="preserve">  Prescribed standards for supplied substances</w:t>
      </w:r>
      <w:bookmarkEnd w:id="133"/>
    </w:p>
    <w:p w:rsidR="00A95ED2" w:rsidRPr="00D15B17" w:rsidRDefault="00A95ED2" w:rsidP="00A95ED2">
      <w:pPr>
        <w:pStyle w:val="subsection"/>
      </w:pPr>
      <w:r w:rsidRPr="00D15B17">
        <w:tab/>
      </w:r>
      <w:r w:rsidRPr="00D15B17">
        <w:tab/>
        <w:t>For the purposes of subparagraph</w:t>
      </w:r>
      <w:r w:rsidR="00D15B17">
        <w:t> </w:t>
      </w:r>
      <w:r w:rsidRPr="00D15B17">
        <w:t>99(3)(j)(i) of the Code, the standard prescribed</w:t>
      </w:r>
      <w:r w:rsidRPr="00D15B17">
        <w:rPr>
          <w:i/>
        </w:rPr>
        <w:t xml:space="preserve"> </w:t>
      </w:r>
      <w:r w:rsidRPr="00D15B17">
        <w:t>for an active constituent contained in a chemical product, or a chemical product, is:</w:t>
      </w:r>
    </w:p>
    <w:p w:rsidR="00A95ED2" w:rsidRPr="00D15B17" w:rsidRDefault="00A95ED2" w:rsidP="00A95ED2">
      <w:pPr>
        <w:pStyle w:val="paragraph"/>
      </w:pPr>
      <w:r w:rsidRPr="00D15B17">
        <w:tab/>
        <w:t>(a)</w:t>
      </w:r>
      <w:r w:rsidRPr="00D15B17">
        <w:tab/>
        <w:t>for an active constituent or chemical product in respect of which a standard is specified in an order under section</w:t>
      </w:r>
      <w:r w:rsidR="00D15B17">
        <w:t> </w:t>
      </w:r>
      <w:r w:rsidRPr="00D15B17">
        <w:t>7 of the Act—that standard; or</w:t>
      </w:r>
    </w:p>
    <w:p w:rsidR="00A95ED2" w:rsidRPr="00D15B17" w:rsidRDefault="00A95ED2" w:rsidP="009751D8">
      <w:pPr>
        <w:pStyle w:val="paragraph"/>
        <w:keepNext/>
        <w:keepLines/>
      </w:pPr>
      <w:r w:rsidRPr="00D15B17">
        <w:tab/>
        <w:t>(b)</w:t>
      </w:r>
      <w:r w:rsidRPr="00D15B17">
        <w:tab/>
        <w:t xml:space="preserve">for an active constituent or chemical product (other than a constituent or product to which </w:t>
      </w:r>
      <w:r w:rsidR="00D15B17">
        <w:t>paragraph (</w:t>
      </w:r>
      <w:r w:rsidRPr="00D15B17">
        <w:t>a) applies) in respect of which a standard has been made under section</w:t>
      </w:r>
      <w:r w:rsidR="00D15B17">
        <w:t> </w:t>
      </w:r>
      <w:r w:rsidRPr="00D15B17">
        <w:t>6E of the Code—that standard; or</w:t>
      </w:r>
    </w:p>
    <w:p w:rsidR="00A95ED2" w:rsidRPr="00D15B17" w:rsidRDefault="00A95ED2" w:rsidP="00A95ED2">
      <w:pPr>
        <w:pStyle w:val="paragraph"/>
      </w:pPr>
      <w:r w:rsidRPr="00D15B17">
        <w:tab/>
        <w:t>(c)</w:t>
      </w:r>
      <w:r w:rsidRPr="00D15B17">
        <w:tab/>
        <w:t xml:space="preserve">for a listed chemical product (other than a product to which </w:t>
      </w:r>
      <w:r w:rsidR="00D15B17">
        <w:t>paragraph (</w:t>
      </w:r>
      <w:r w:rsidRPr="00D15B17">
        <w:t>a) or (b) applies) mentioned in item</w:t>
      </w:r>
      <w:r w:rsidR="00D15B17">
        <w:t> </w:t>
      </w:r>
      <w:r w:rsidRPr="00D15B17">
        <w:t>1 of Part</w:t>
      </w:r>
      <w:r w:rsidR="00D15B17">
        <w:t> </w:t>
      </w:r>
      <w:r w:rsidRPr="00D15B17">
        <w:t>2 of Schedule</w:t>
      </w:r>
      <w:r w:rsidR="00D15B17">
        <w:t> </w:t>
      </w:r>
      <w:r w:rsidRPr="00D15B17">
        <w:t>3B in respect of which there is an established standard—the established standard for the product; or</w:t>
      </w:r>
    </w:p>
    <w:p w:rsidR="00A95ED2" w:rsidRPr="00D15B17" w:rsidRDefault="00A95ED2" w:rsidP="00A95ED2">
      <w:pPr>
        <w:pStyle w:val="paragraph"/>
      </w:pPr>
      <w:r w:rsidRPr="00D15B17">
        <w:tab/>
        <w:t>(d)</w:t>
      </w:r>
      <w:r w:rsidRPr="00D15B17">
        <w:tab/>
        <w:t xml:space="preserve">for a listed chemical product (other than a product to which </w:t>
      </w:r>
      <w:r w:rsidR="00D15B17">
        <w:t>paragraph (</w:t>
      </w:r>
      <w:r w:rsidRPr="00D15B17">
        <w:t>a) or (b) applies) mentioned in item</w:t>
      </w:r>
      <w:r w:rsidR="00D15B17">
        <w:t> </w:t>
      </w:r>
      <w:r w:rsidRPr="00D15B17">
        <w:t>2 of Part</w:t>
      </w:r>
      <w:r w:rsidR="00D15B17">
        <w:t> </w:t>
      </w:r>
      <w:r w:rsidRPr="00D15B17">
        <w:t>2 of Schedule</w:t>
      </w:r>
      <w:r w:rsidR="00D15B17">
        <w:t> </w:t>
      </w:r>
      <w:r w:rsidRPr="00D15B17">
        <w:t>3B—the established standard for the product; or</w:t>
      </w:r>
    </w:p>
    <w:p w:rsidR="00A95ED2" w:rsidRPr="00D15B17" w:rsidRDefault="00A95ED2" w:rsidP="00A95ED2">
      <w:pPr>
        <w:pStyle w:val="paragraph"/>
      </w:pPr>
      <w:r w:rsidRPr="00D15B17">
        <w:tab/>
        <w:t>(e)</w:t>
      </w:r>
      <w:r w:rsidRPr="00D15B17">
        <w:tab/>
        <w:t xml:space="preserve">for a veterinary chemical product or an active constituent (other than a product or constituent to which </w:t>
      </w:r>
      <w:r w:rsidR="00D15B17">
        <w:t>paragraph (</w:t>
      </w:r>
      <w:r w:rsidRPr="00D15B17">
        <w:t>a), (b), (c) or (d) applies) in respect of which a standard is specified in:</w:t>
      </w:r>
    </w:p>
    <w:p w:rsidR="00A95ED2" w:rsidRPr="00D15B17" w:rsidRDefault="00A95ED2" w:rsidP="00A95ED2">
      <w:pPr>
        <w:pStyle w:val="paragraphsub"/>
      </w:pPr>
      <w:r w:rsidRPr="00D15B17">
        <w:tab/>
        <w:t>(i)</w:t>
      </w:r>
      <w:r w:rsidRPr="00D15B17">
        <w:tab/>
        <w:t>the British Pharmacopoeia; or</w:t>
      </w:r>
    </w:p>
    <w:p w:rsidR="00A95ED2" w:rsidRPr="00D15B17" w:rsidRDefault="00A95ED2" w:rsidP="00A95ED2">
      <w:pPr>
        <w:pStyle w:val="paragraphsub"/>
      </w:pPr>
      <w:r w:rsidRPr="00D15B17">
        <w:tab/>
        <w:t>(ii)</w:t>
      </w:r>
      <w:r w:rsidRPr="00D15B17">
        <w:tab/>
        <w:t>the British Pharmacopoeia (Veterinary); or</w:t>
      </w:r>
    </w:p>
    <w:p w:rsidR="00A95ED2" w:rsidRPr="00D15B17" w:rsidRDefault="00A95ED2" w:rsidP="00A95ED2">
      <w:pPr>
        <w:pStyle w:val="paragraphsub"/>
      </w:pPr>
      <w:r w:rsidRPr="00D15B17">
        <w:tab/>
        <w:t>(iii)</w:t>
      </w:r>
      <w:r w:rsidRPr="00D15B17">
        <w:tab/>
        <w:t>the European Pharmacopoeia; or</w:t>
      </w:r>
    </w:p>
    <w:p w:rsidR="00A95ED2" w:rsidRPr="00D15B17" w:rsidRDefault="00A95ED2" w:rsidP="00A95ED2">
      <w:pPr>
        <w:pStyle w:val="paragraphsub"/>
      </w:pPr>
      <w:r w:rsidRPr="00D15B17">
        <w:tab/>
        <w:t>(iv)</w:t>
      </w:r>
      <w:r w:rsidRPr="00D15B17">
        <w:tab/>
        <w:t>the United States Pharmacopeia;</w:t>
      </w:r>
    </w:p>
    <w:p w:rsidR="00A95ED2" w:rsidRPr="00D15B17" w:rsidRDefault="00A95ED2" w:rsidP="00A95ED2">
      <w:pPr>
        <w:pStyle w:val="paragraph"/>
      </w:pPr>
      <w:r w:rsidRPr="00D15B17">
        <w:tab/>
      </w:r>
      <w:r w:rsidRPr="00D15B17">
        <w:tab/>
        <w:t>the standard specified in the first of those publications, in the order set out in this paragraph, that applies to the product or constituent; or</w:t>
      </w:r>
    </w:p>
    <w:p w:rsidR="00A95ED2" w:rsidRPr="00D15B17" w:rsidRDefault="00A95ED2" w:rsidP="00A95ED2">
      <w:pPr>
        <w:pStyle w:val="paragraph"/>
      </w:pPr>
      <w:r w:rsidRPr="00D15B17">
        <w:tab/>
        <w:t>(f)</w:t>
      </w:r>
      <w:r w:rsidRPr="00D15B17">
        <w:tab/>
        <w:t xml:space="preserve">for an active constituent or chemical product (other than a constituent or product to which </w:t>
      </w:r>
      <w:r w:rsidR="00D15B17">
        <w:t>paragraph (</w:t>
      </w:r>
      <w:r w:rsidRPr="00D15B17">
        <w:t>a), (b), (c), (d) or (e) applies) in respect of which a standard is specified in the FAO and WHO Specifications for Pesticides—that standard; or</w:t>
      </w:r>
    </w:p>
    <w:p w:rsidR="00A95ED2" w:rsidRPr="00D15B17" w:rsidRDefault="00A95ED2" w:rsidP="00A95ED2">
      <w:pPr>
        <w:pStyle w:val="paragraph"/>
      </w:pPr>
      <w:r w:rsidRPr="00D15B17">
        <w:tab/>
        <w:t>(g)</w:t>
      </w:r>
      <w:r w:rsidRPr="00D15B17">
        <w:tab/>
        <w:t xml:space="preserve">for an active constituent or chemical product (other than a constituent or product to which </w:t>
      </w:r>
      <w:r w:rsidR="00D15B17">
        <w:t>paragraph (</w:t>
      </w:r>
      <w:r w:rsidRPr="00D15B17">
        <w:t>a), (b), (c), (d), (e) or (f) applies) in respect of which the APVMA approved a standard before 1</w:t>
      </w:r>
      <w:r w:rsidR="00D15B17">
        <w:t> </w:t>
      </w:r>
      <w:r w:rsidRPr="00D15B17">
        <w:t>July 2014 and the approval is still in force—that standard.</w:t>
      </w:r>
    </w:p>
    <w:p w:rsidR="00D9549D" w:rsidRPr="00D15B17" w:rsidRDefault="00D9549D" w:rsidP="009751D8">
      <w:pPr>
        <w:pStyle w:val="ActHead5"/>
      </w:pPr>
      <w:bookmarkStart w:id="134" w:name="_Toc475522848"/>
      <w:r w:rsidRPr="00675556">
        <w:rPr>
          <w:rStyle w:val="CharSectno"/>
        </w:rPr>
        <w:t>56</w:t>
      </w:r>
      <w:r w:rsidR="000D307C" w:rsidRPr="00D15B17">
        <w:t xml:space="preserve">  </w:t>
      </w:r>
      <w:r w:rsidRPr="00D15B17">
        <w:t>Analysis at an accredited laboratory</w:t>
      </w:r>
      <w:bookmarkEnd w:id="134"/>
    </w:p>
    <w:p w:rsidR="00D9549D" w:rsidRPr="00D15B17" w:rsidRDefault="00D9549D" w:rsidP="009751D8">
      <w:pPr>
        <w:pStyle w:val="subsection"/>
        <w:keepNext/>
        <w:keepLines/>
      </w:pPr>
      <w:r w:rsidRPr="00D15B17">
        <w:rPr>
          <w:b/>
          <w:bCs/>
        </w:rPr>
        <w:tab/>
      </w:r>
      <w:r w:rsidRPr="00D15B17">
        <w:rPr>
          <w:b/>
          <w:bCs/>
        </w:rPr>
        <w:tab/>
      </w:r>
      <w:r w:rsidRPr="00D15B17">
        <w:t>For the purposes of paragraph</w:t>
      </w:r>
      <w:r w:rsidR="00D15B17">
        <w:t> </w:t>
      </w:r>
      <w:r w:rsidR="00A95ED2" w:rsidRPr="00D15B17">
        <w:t>99(4A)(c)</w:t>
      </w:r>
      <w:r w:rsidRPr="00D15B17">
        <w:t xml:space="preserve"> of the Code (which deals with requirements for analysis), a prescribed laboratory, in relation to the analysis of a substance or mixture of substances, is a laboratory accredited by NATA, or approved by the APVMA, to carry out an analysis of that kind.</w:t>
      </w:r>
    </w:p>
    <w:p w:rsidR="00D9549D" w:rsidRPr="00D15B17" w:rsidRDefault="00D9549D" w:rsidP="00CE1F71">
      <w:pPr>
        <w:pStyle w:val="ActHead2"/>
        <w:pageBreakBefore/>
      </w:pPr>
      <w:bookmarkStart w:id="135" w:name="_Toc475522849"/>
      <w:r w:rsidRPr="00675556">
        <w:rPr>
          <w:rStyle w:val="CharPartNo"/>
        </w:rPr>
        <w:t>Part</w:t>
      </w:r>
      <w:r w:rsidR="00D15B17" w:rsidRPr="00675556">
        <w:rPr>
          <w:rStyle w:val="CharPartNo"/>
        </w:rPr>
        <w:t> </w:t>
      </w:r>
      <w:r w:rsidRPr="00675556">
        <w:rPr>
          <w:rStyle w:val="CharPartNo"/>
        </w:rPr>
        <w:t>6</w:t>
      </w:r>
      <w:r w:rsidR="000D307C" w:rsidRPr="00D15B17">
        <w:t>—</w:t>
      </w:r>
      <w:r w:rsidRPr="00675556">
        <w:rPr>
          <w:rStyle w:val="CharPartText"/>
        </w:rPr>
        <w:t>Permits</w:t>
      </w:r>
      <w:bookmarkEnd w:id="135"/>
    </w:p>
    <w:p w:rsidR="00D9549D" w:rsidRPr="00675556" w:rsidRDefault="000D307C" w:rsidP="00D9549D">
      <w:pPr>
        <w:pStyle w:val="Header"/>
      </w:pPr>
      <w:r w:rsidRPr="00675556">
        <w:rPr>
          <w:rStyle w:val="CharDivNo"/>
        </w:rPr>
        <w:t xml:space="preserve"> </w:t>
      </w:r>
      <w:r w:rsidRPr="00675556">
        <w:rPr>
          <w:rStyle w:val="CharDivText"/>
        </w:rPr>
        <w:t xml:space="preserve"> </w:t>
      </w:r>
    </w:p>
    <w:p w:rsidR="00E80302" w:rsidRPr="00D15B17" w:rsidRDefault="00E80302" w:rsidP="00E80302">
      <w:pPr>
        <w:pStyle w:val="ActHead5"/>
      </w:pPr>
      <w:bookmarkStart w:id="136" w:name="_Toc475522850"/>
      <w:r w:rsidRPr="00675556">
        <w:rPr>
          <w:rStyle w:val="CharSectno"/>
        </w:rPr>
        <w:t>57</w:t>
      </w:r>
      <w:r w:rsidRPr="00D15B17">
        <w:t xml:space="preserve">  Requirements for issue of permit on application</w:t>
      </w:r>
      <w:bookmarkEnd w:id="136"/>
    </w:p>
    <w:p w:rsidR="00E80302" w:rsidRPr="00D15B17" w:rsidRDefault="00E80302" w:rsidP="00E80302">
      <w:pPr>
        <w:pStyle w:val="subsection"/>
      </w:pPr>
      <w:r w:rsidRPr="00D15B17">
        <w:rPr>
          <w:bCs/>
        </w:rPr>
        <w:tab/>
        <w:t>(1)</w:t>
      </w:r>
      <w:r w:rsidRPr="00D15B17">
        <w:rPr>
          <w:bCs/>
        </w:rPr>
        <w:tab/>
        <w:t xml:space="preserve">Subregulation (2) applies to the issue by the APVMA of a permit on application for a person to do, or omit to do, any thing which would, apart from the permit, be </w:t>
      </w:r>
      <w:r w:rsidRPr="00D15B17">
        <w:t>an offence against an eligible law of this jurisdiction.</w:t>
      </w:r>
    </w:p>
    <w:p w:rsidR="00E80302" w:rsidRPr="00D15B17" w:rsidRDefault="00E80302" w:rsidP="00E80302">
      <w:pPr>
        <w:pStyle w:val="subsection"/>
        <w:rPr>
          <w:bCs/>
        </w:rPr>
      </w:pPr>
      <w:r w:rsidRPr="00D15B17">
        <w:rPr>
          <w:bCs/>
        </w:rPr>
        <w:tab/>
        <w:t>(2)</w:t>
      </w:r>
      <w:r w:rsidRPr="00D15B17">
        <w:rPr>
          <w:bCs/>
        </w:rPr>
        <w:tab/>
        <w:t>For paragraph</w:t>
      </w:r>
      <w:r w:rsidR="00D15B17">
        <w:rPr>
          <w:bCs/>
        </w:rPr>
        <w:t> </w:t>
      </w:r>
      <w:r w:rsidRPr="00D15B17">
        <w:rPr>
          <w:bCs/>
        </w:rPr>
        <w:t xml:space="preserve">112(2)(e) of the Code, </w:t>
      </w:r>
      <w:r w:rsidRPr="00D15B17">
        <w:t>the use of the active constituent or chemical product, as proposed in the application for the issue of the permit, must be:</w:t>
      </w:r>
    </w:p>
    <w:p w:rsidR="00E80302" w:rsidRPr="00D15B17" w:rsidRDefault="00E80302" w:rsidP="00E80302">
      <w:pPr>
        <w:pStyle w:val="paragraph"/>
      </w:pPr>
      <w:r w:rsidRPr="00D15B17">
        <w:tab/>
        <w:t>(a)</w:t>
      </w:r>
      <w:r w:rsidRPr="00D15B17">
        <w:tab/>
        <w:t>a minor use; or</w:t>
      </w:r>
    </w:p>
    <w:p w:rsidR="00E80302" w:rsidRPr="00D15B17" w:rsidRDefault="00E80302" w:rsidP="00E80302">
      <w:pPr>
        <w:pStyle w:val="paragraph"/>
      </w:pPr>
      <w:r w:rsidRPr="00D15B17">
        <w:tab/>
        <w:t>(b)</w:t>
      </w:r>
      <w:r w:rsidRPr="00D15B17">
        <w:tab/>
        <w:t>an emergency use; or</w:t>
      </w:r>
    </w:p>
    <w:p w:rsidR="00E80302" w:rsidRPr="00D15B17" w:rsidRDefault="00E80302" w:rsidP="00E80302">
      <w:pPr>
        <w:pStyle w:val="paragraph"/>
      </w:pPr>
      <w:r w:rsidRPr="00D15B17">
        <w:tab/>
        <w:t>(c)</w:t>
      </w:r>
      <w:r w:rsidRPr="00D15B17">
        <w:tab/>
        <w:t>for the purpose of research.</w:t>
      </w:r>
    </w:p>
    <w:p w:rsidR="00E80302" w:rsidRPr="00D15B17" w:rsidRDefault="00E80302" w:rsidP="00E80302">
      <w:pPr>
        <w:pStyle w:val="notetext"/>
      </w:pPr>
      <w:r w:rsidRPr="00D15B17">
        <w:t>Note:</w:t>
      </w:r>
      <w:r w:rsidRPr="00D15B17">
        <w:tab/>
        <w:t>Subregulation (2) does not affect permits issued in relation to an offence mentioned in paragraph</w:t>
      </w:r>
      <w:r w:rsidR="00D15B17">
        <w:t> </w:t>
      </w:r>
      <w:r w:rsidRPr="00D15B17">
        <w:t>109(a) of the Code or a contravention mentioned in paragraph</w:t>
      </w:r>
      <w:r w:rsidR="00D15B17">
        <w:t> </w:t>
      </w:r>
      <w:r w:rsidRPr="00D15B17">
        <w:t>109(c) of the Code.</w:t>
      </w:r>
    </w:p>
    <w:p w:rsidR="00E80302" w:rsidRPr="00D15B17" w:rsidRDefault="00E80302" w:rsidP="00E80302">
      <w:pPr>
        <w:pStyle w:val="subsection"/>
      </w:pPr>
      <w:r w:rsidRPr="00D15B17">
        <w:tab/>
        <w:t>(3)</w:t>
      </w:r>
      <w:r w:rsidRPr="00D15B17">
        <w:tab/>
        <w:t>For paragraph</w:t>
      </w:r>
      <w:r w:rsidR="00D15B17">
        <w:t> </w:t>
      </w:r>
      <w:r w:rsidRPr="00D15B17">
        <w:t>112(2)(e) of the Code, if the permit is issued for a person to do, or omit to do, any thing which would, apart from the permit, be:</w:t>
      </w:r>
    </w:p>
    <w:p w:rsidR="00E80302" w:rsidRPr="00D15B17" w:rsidRDefault="00E80302" w:rsidP="00E80302">
      <w:pPr>
        <w:pStyle w:val="paragraph"/>
      </w:pPr>
      <w:r w:rsidRPr="00D15B17">
        <w:tab/>
        <w:t>(a)</w:t>
      </w:r>
      <w:r w:rsidRPr="00D15B17">
        <w:tab/>
        <w:t>an offence against section</w:t>
      </w:r>
      <w:r w:rsidR="00D15B17">
        <w:t> </w:t>
      </w:r>
      <w:r w:rsidRPr="00D15B17">
        <w:t>121 of the Code; or</w:t>
      </w:r>
    </w:p>
    <w:p w:rsidR="00E80302" w:rsidRPr="00D15B17" w:rsidRDefault="00E80302" w:rsidP="00E80302">
      <w:pPr>
        <w:pStyle w:val="paragraph"/>
      </w:pPr>
      <w:r w:rsidRPr="00D15B17">
        <w:tab/>
        <w:t>(b)</w:t>
      </w:r>
      <w:r w:rsidRPr="00D15B17">
        <w:tab/>
        <w:t>a contravention of the civil penalty provision referred to in section</w:t>
      </w:r>
      <w:r w:rsidR="00D15B17">
        <w:t> </w:t>
      </w:r>
      <w:r w:rsidRPr="00D15B17">
        <w:t>121 of the Code;</w:t>
      </w:r>
    </w:p>
    <w:p w:rsidR="00E80302" w:rsidRPr="00D15B17" w:rsidRDefault="00E80302" w:rsidP="00E80302">
      <w:pPr>
        <w:pStyle w:val="subsection2"/>
      </w:pPr>
      <w:r w:rsidRPr="00D15B17">
        <w:t>the permit must be expressed to be in force for a period of not more than 90 days.</w:t>
      </w:r>
    </w:p>
    <w:p w:rsidR="00E80302" w:rsidRPr="00D15B17" w:rsidRDefault="00E80302" w:rsidP="00E80302">
      <w:pPr>
        <w:pStyle w:val="ActHead5"/>
      </w:pPr>
      <w:bookmarkStart w:id="137" w:name="_Toc475522851"/>
      <w:r w:rsidRPr="00675556">
        <w:rPr>
          <w:rStyle w:val="CharSectno"/>
        </w:rPr>
        <w:t>57A</w:t>
      </w:r>
      <w:r w:rsidRPr="00D15B17">
        <w:t xml:space="preserve">  Requirements for issue of permit on APVMA’s own initiative</w:t>
      </w:r>
      <w:bookmarkEnd w:id="137"/>
    </w:p>
    <w:p w:rsidR="00E80302" w:rsidRPr="00D15B17" w:rsidRDefault="00E80302" w:rsidP="00E80302">
      <w:pPr>
        <w:pStyle w:val="subsection"/>
      </w:pPr>
      <w:r w:rsidRPr="00D15B17">
        <w:tab/>
      </w:r>
      <w:r w:rsidRPr="00D15B17">
        <w:tab/>
        <w:t>For paragraph</w:t>
      </w:r>
      <w:r w:rsidR="00D15B17">
        <w:t> </w:t>
      </w:r>
      <w:r w:rsidRPr="00D15B17">
        <w:t>112A(2)(b) of the Code, if a permit issued by the APVMA on its own initiative would permit a person to do, or omit to do, any thing which would, apart from the permit, be:</w:t>
      </w:r>
    </w:p>
    <w:p w:rsidR="00E80302" w:rsidRPr="00D15B17" w:rsidRDefault="00E80302" w:rsidP="00E80302">
      <w:pPr>
        <w:pStyle w:val="paragraph"/>
      </w:pPr>
      <w:r w:rsidRPr="00D15B17">
        <w:tab/>
        <w:t>(a)</w:t>
      </w:r>
      <w:r w:rsidRPr="00D15B17">
        <w:tab/>
        <w:t>an offence against section</w:t>
      </w:r>
      <w:r w:rsidR="00D15B17">
        <w:t> </w:t>
      </w:r>
      <w:r w:rsidRPr="00D15B17">
        <w:t>121 of the Code; or</w:t>
      </w:r>
    </w:p>
    <w:p w:rsidR="00E80302" w:rsidRPr="00D15B17" w:rsidRDefault="00E80302" w:rsidP="00E80302">
      <w:pPr>
        <w:pStyle w:val="paragraph"/>
      </w:pPr>
      <w:r w:rsidRPr="00D15B17">
        <w:tab/>
        <w:t>(b)</w:t>
      </w:r>
      <w:r w:rsidRPr="00D15B17">
        <w:tab/>
        <w:t>a contravention of the civil penalty provision referred to in section</w:t>
      </w:r>
      <w:r w:rsidR="00D15B17">
        <w:t> </w:t>
      </w:r>
      <w:r w:rsidRPr="00D15B17">
        <w:t>121 of the Code;</w:t>
      </w:r>
    </w:p>
    <w:p w:rsidR="00E80302" w:rsidRPr="00D15B17" w:rsidRDefault="00E80302" w:rsidP="00E80302">
      <w:pPr>
        <w:pStyle w:val="subsection2"/>
      </w:pPr>
      <w:r w:rsidRPr="00D15B17">
        <w:t>the permit must be expressed to be in force for a period of not more than 90 days.</w:t>
      </w:r>
    </w:p>
    <w:p w:rsidR="00E80302" w:rsidRPr="00D15B17" w:rsidRDefault="00E80302" w:rsidP="00E80302">
      <w:pPr>
        <w:pStyle w:val="ActHead5"/>
      </w:pPr>
      <w:bookmarkStart w:id="138" w:name="_Toc475522852"/>
      <w:r w:rsidRPr="00675556">
        <w:rPr>
          <w:rStyle w:val="CharSectno"/>
        </w:rPr>
        <w:t>57B</w:t>
      </w:r>
      <w:r w:rsidRPr="00D15B17">
        <w:t xml:space="preserve">  Duration of permit—extension for further period</w:t>
      </w:r>
      <w:bookmarkEnd w:id="138"/>
    </w:p>
    <w:p w:rsidR="00E80302" w:rsidRPr="00D15B17" w:rsidRDefault="00E80302" w:rsidP="00E80302">
      <w:pPr>
        <w:pStyle w:val="subsection"/>
      </w:pPr>
      <w:r w:rsidRPr="00D15B17">
        <w:tab/>
      </w:r>
      <w:r w:rsidRPr="00D15B17">
        <w:tab/>
        <w:t>For paragraph</w:t>
      </w:r>
      <w:r w:rsidR="00D15B17">
        <w:t> </w:t>
      </w:r>
      <w:r w:rsidRPr="00D15B17">
        <w:t>115(3A)(b) of the Code, the APVMA must be satisfied that:</w:t>
      </w:r>
    </w:p>
    <w:p w:rsidR="00E80302" w:rsidRPr="00D15B17" w:rsidRDefault="00E80302" w:rsidP="00E80302">
      <w:pPr>
        <w:pStyle w:val="paragraph"/>
      </w:pPr>
      <w:r w:rsidRPr="00D15B17">
        <w:tab/>
        <w:t>(a)</w:t>
      </w:r>
      <w:r w:rsidRPr="00D15B17">
        <w:tab/>
        <w:t>the requirements mentioned in paragraphs 112(2)(e) and (f) of the Code will continue to be met in respect of the permit; and</w:t>
      </w:r>
    </w:p>
    <w:p w:rsidR="00E80302" w:rsidRPr="00D15B17" w:rsidRDefault="00E80302" w:rsidP="00E80302">
      <w:pPr>
        <w:pStyle w:val="paragraph"/>
      </w:pPr>
      <w:r w:rsidRPr="00D15B17">
        <w:tab/>
        <w:t>(b)</w:t>
      </w:r>
      <w:r w:rsidRPr="00D15B17">
        <w:tab/>
        <w:t>for a permit in respect of an active constituent where the APVMA considers that its assessment for paragraph</w:t>
      </w:r>
      <w:r w:rsidR="00D15B17">
        <w:t> </w:t>
      </w:r>
      <w:r w:rsidRPr="00D15B17">
        <w:t>112(2)(c) of the Code in relation to the issue of the permit is no longer valid—that the requirement mentioned in paragraph</w:t>
      </w:r>
      <w:r w:rsidR="00D15B17">
        <w:t> </w:t>
      </w:r>
      <w:r w:rsidRPr="00D15B17">
        <w:t>112(2)(c) of the Code is met in respect of the permit; and</w:t>
      </w:r>
    </w:p>
    <w:p w:rsidR="00E80302" w:rsidRPr="00D15B17" w:rsidRDefault="00E80302" w:rsidP="00E80302">
      <w:pPr>
        <w:pStyle w:val="paragraph"/>
      </w:pPr>
      <w:r w:rsidRPr="00D15B17">
        <w:tab/>
        <w:t>(c)</w:t>
      </w:r>
      <w:r w:rsidRPr="00D15B17">
        <w:tab/>
        <w:t>for a permit in respect of a chemical product where the APVMA considers that its assessment for paragraph</w:t>
      </w:r>
      <w:r w:rsidR="00D15B17">
        <w:t> </w:t>
      </w:r>
      <w:r w:rsidRPr="00D15B17">
        <w:t>112(2)(d) of the Code in relation to the issue of the permit is no longer valid—that the requirement mentioned in paragraph</w:t>
      </w:r>
      <w:r w:rsidR="00D15B17">
        <w:t> </w:t>
      </w:r>
      <w:r w:rsidRPr="00D15B17">
        <w:t>112(2)(d) of the Code is met in respect of the permit; and</w:t>
      </w:r>
    </w:p>
    <w:p w:rsidR="00E80302" w:rsidRPr="00D15B17" w:rsidRDefault="00E80302" w:rsidP="00E80302">
      <w:pPr>
        <w:pStyle w:val="paragraph"/>
      </w:pPr>
      <w:r w:rsidRPr="00D15B17">
        <w:tab/>
        <w:t>(d)</w:t>
      </w:r>
      <w:r w:rsidRPr="00D15B17">
        <w:tab/>
        <w:t>the holder will continue to be able to comply with the conditions of the permit unless the APVMA is satisfied that special circumstances make the extension for a further period appropriate despite this requirement not being met; and</w:t>
      </w:r>
    </w:p>
    <w:p w:rsidR="00E80302" w:rsidRPr="00D15B17" w:rsidRDefault="00E80302" w:rsidP="00E80302">
      <w:pPr>
        <w:pStyle w:val="paragraph"/>
      </w:pPr>
      <w:r w:rsidRPr="00D15B17">
        <w:tab/>
        <w:t>(e)</w:t>
      </w:r>
      <w:r w:rsidRPr="00D15B17">
        <w:tab/>
        <w:t>none of subparagraphs</w:t>
      </w:r>
      <w:r w:rsidR="00D15B17">
        <w:t> </w:t>
      </w:r>
      <w:r w:rsidRPr="00D15B17">
        <w:t>112(4)(b)(iv) to (xi) of the Code applies to:</w:t>
      </w:r>
    </w:p>
    <w:p w:rsidR="00E80302" w:rsidRPr="00D15B17" w:rsidRDefault="00E80302" w:rsidP="00E80302">
      <w:pPr>
        <w:pStyle w:val="paragraphsub"/>
      </w:pPr>
      <w:r w:rsidRPr="00D15B17">
        <w:tab/>
        <w:t>(i)</w:t>
      </w:r>
      <w:r w:rsidRPr="00D15B17">
        <w:tab/>
        <w:t>the holder; or</w:t>
      </w:r>
    </w:p>
    <w:p w:rsidR="00E80302" w:rsidRPr="00D15B17" w:rsidRDefault="00E80302" w:rsidP="00E80302">
      <w:pPr>
        <w:pStyle w:val="paragraphsub"/>
      </w:pPr>
      <w:r w:rsidRPr="00D15B17">
        <w:tab/>
        <w:t>(ii)</w:t>
      </w:r>
      <w:r w:rsidRPr="00D15B17">
        <w:tab/>
        <w:t>any other person who makes, or participates in making, decisions that affect the whole, or a substantial part, of the holder’s affairs; or</w:t>
      </w:r>
    </w:p>
    <w:p w:rsidR="00E80302" w:rsidRPr="00D15B17" w:rsidRDefault="00E80302" w:rsidP="009751D8">
      <w:pPr>
        <w:pStyle w:val="paragraphsub"/>
        <w:keepNext/>
        <w:keepLines/>
      </w:pPr>
      <w:r w:rsidRPr="00D15B17">
        <w:tab/>
        <w:t>(iii)</w:t>
      </w:r>
      <w:r w:rsidRPr="00D15B17">
        <w:tab/>
        <w:t>if the holder is a body corporate—a major interest holder of the body corporate;</w:t>
      </w:r>
    </w:p>
    <w:p w:rsidR="00E80302" w:rsidRPr="00D15B17" w:rsidRDefault="00E80302" w:rsidP="00E80302">
      <w:pPr>
        <w:pStyle w:val="paragraph"/>
      </w:pPr>
      <w:r w:rsidRPr="00D15B17">
        <w:tab/>
      </w:r>
      <w:r w:rsidRPr="00D15B17">
        <w:tab/>
        <w:t>unless the APVMA is satisfied that special circumstances make the extension for a further period appropriate despite this requirement not being met; and</w:t>
      </w:r>
    </w:p>
    <w:p w:rsidR="00E80302" w:rsidRPr="00D15B17" w:rsidRDefault="00E80302" w:rsidP="00E80302">
      <w:pPr>
        <w:pStyle w:val="paragraph"/>
      </w:pPr>
      <w:r w:rsidRPr="00D15B17">
        <w:tab/>
        <w:t>(f)</w:t>
      </w:r>
      <w:r w:rsidRPr="00D15B17">
        <w:tab/>
        <w:t>the permit is not a permit to which paragraph</w:t>
      </w:r>
      <w:r w:rsidR="00D15B17">
        <w:t> </w:t>
      </w:r>
      <w:r w:rsidRPr="00D15B17">
        <w:t>112(2)(g) of the Code applied at the time the permit was issued; and</w:t>
      </w:r>
    </w:p>
    <w:p w:rsidR="00E80302" w:rsidRPr="00D15B17" w:rsidRDefault="00E80302" w:rsidP="00E80302">
      <w:pPr>
        <w:pStyle w:val="paragraph"/>
      </w:pPr>
      <w:r w:rsidRPr="00D15B17">
        <w:tab/>
        <w:t>(g)</w:t>
      </w:r>
      <w:r w:rsidRPr="00D15B17">
        <w:tab/>
        <w:t>the permit is not a permit that was taken to have been issued under section</w:t>
      </w:r>
      <w:r w:rsidR="00D15B17">
        <w:t> </w:t>
      </w:r>
      <w:r w:rsidRPr="00D15B17">
        <w:t>45B or 47D of the Code; and</w:t>
      </w:r>
    </w:p>
    <w:p w:rsidR="00E80302" w:rsidRPr="00D15B17" w:rsidRDefault="00E80302" w:rsidP="00E80302">
      <w:pPr>
        <w:pStyle w:val="paragraph"/>
      </w:pPr>
      <w:r w:rsidRPr="00D15B17">
        <w:tab/>
        <w:t>(h)</w:t>
      </w:r>
      <w:r w:rsidRPr="00D15B17">
        <w:tab/>
        <w:t>if an application has not been made by any person for variation of a relevant particular or condition of approval or registration for the active constituent or chemical product in respect to which the permit is issued—that there are reasonable grounds for the application not having been made.</w:t>
      </w:r>
    </w:p>
    <w:p w:rsidR="00D9549D" w:rsidRPr="00D15B17" w:rsidRDefault="00D9549D" w:rsidP="000D307C">
      <w:pPr>
        <w:pStyle w:val="ActHead2"/>
        <w:pageBreakBefore/>
      </w:pPr>
      <w:bookmarkStart w:id="139" w:name="_Toc475522853"/>
      <w:r w:rsidRPr="00675556">
        <w:rPr>
          <w:rStyle w:val="CharPartNo"/>
        </w:rPr>
        <w:t>Part</w:t>
      </w:r>
      <w:r w:rsidR="00D15B17" w:rsidRPr="00675556">
        <w:rPr>
          <w:rStyle w:val="CharPartNo"/>
        </w:rPr>
        <w:t> </w:t>
      </w:r>
      <w:r w:rsidRPr="00675556">
        <w:rPr>
          <w:rStyle w:val="CharPartNo"/>
        </w:rPr>
        <w:t>7</w:t>
      </w:r>
      <w:r w:rsidR="000D307C" w:rsidRPr="00D15B17">
        <w:t>—</w:t>
      </w:r>
      <w:r w:rsidRPr="00675556">
        <w:rPr>
          <w:rStyle w:val="CharPartText"/>
        </w:rPr>
        <w:t>Manufacture of chemical products</w:t>
      </w:r>
      <w:bookmarkEnd w:id="139"/>
    </w:p>
    <w:p w:rsidR="00D9549D" w:rsidRPr="00675556" w:rsidRDefault="000D307C" w:rsidP="00D9549D">
      <w:pPr>
        <w:pStyle w:val="Header"/>
      </w:pPr>
      <w:r w:rsidRPr="00675556">
        <w:rPr>
          <w:rStyle w:val="CharDivNo"/>
        </w:rPr>
        <w:t xml:space="preserve"> </w:t>
      </w:r>
      <w:r w:rsidRPr="00675556">
        <w:rPr>
          <w:rStyle w:val="CharDivText"/>
        </w:rPr>
        <w:t xml:space="preserve"> </w:t>
      </w:r>
    </w:p>
    <w:p w:rsidR="00A95ED2" w:rsidRPr="00D15B17" w:rsidRDefault="00A95ED2" w:rsidP="00A95ED2">
      <w:pPr>
        <w:pStyle w:val="ActHead5"/>
      </w:pPr>
      <w:bookmarkStart w:id="140" w:name="_Toc475522854"/>
      <w:r w:rsidRPr="00675556">
        <w:rPr>
          <w:rStyle w:val="CharSectno"/>
        </w:rPr>
        <w:t>59</w:t>
      </w:r>
      <w:r w:rsidRPr="00D15B17">
        <w:t xml:space="preserve">  Part</w:t>
      </w:r>
      <w:r w:rsidR="00D15B17">
        <w:t> </w:t>
      </w:r>
      <w:r w:rsidRPr="00D15B17">
        <w:t>8 of the Code does not apply to listed chemical products, reserved chemical products and certain other products</w:t>
      </w:r>
      <w:bookmarkEnd w:id="140"/>
    </w:p>
    <w:p w:rsidR="00D9549D" w:rsidRPr="00D15B17" w:rsidRDefault="00D9549D" w:rsidP="000D307C">
      <w:pPr>
        <w:pStyle w:val="subsection"/>
      </w:pPr>
      <w:r w:rsidRPr="00D15B17">
        <w:rPr>
          <w:b/>
          <w:bCs/>
        </w:rPr>
        <w:tab/>
      </w:r>
      <w:r w:rsidRPr="00D15B17">
        <w:t>(1)</w:t>
      </w:r>
      <w:r w:rsidRPr="00D15B17">
        <w:rPr>
          <w:b/>
          <w:bCs/>
        </w:rPr>
        <w:tab/>
      </w:r>
      <w:r w:rsidRPr="00D15B17">
        <w:t xml:space="preserve">For the purposes of </w:t>
      </w:r>
      <w:r w:rsidR="00A95ED2" w:rsidRPr="00D15B17">
        <w:t>section</w:t>
      </w:r>
      <w:r w:rsidR="00D15B17">
        <w:t> </w:t>
      </w:r>
      <w:r w:rsidR="00A95ED2" w:rsidRPr="00D15B17">
        <w:t>120A of the Code, the following chemical products are prescribed</w:t>
      </w:r>
      <w:r w:rsidRPr="00D15B17">
        <w:t>:</w:t>
      </w:r>
    </w:p>
    <w:p w:rsidR="00A95ED2" w:rsidRPr="00D15B17" w:rsidRDefault="00A95ED2" w:rsidP="00A95ED2">
      <w:pPr>
        <w:pStyle w:val="paragraph"/>
      </w:pPr>
      <w:r w:rsidRPr="00D15B17">
        <w:tab/>
        <w:t>(aa)</w:t>
      </w:r>
      <w:r w:rsidRPr="00D15B17">
        <w:tab/>
        <w:t>any listed chemical product;</w:t>
      </w:r>
    </w:p>
    <w:p w:rsidR="00A95ED2" w:rsidRPr="00D15B17" w:rsidRDefault="00A95ED2" w:rsidP="00A95ED2">
      <w:pPr>
        <w:pStyle w:val="paragraph"/>
      </w:pPr>
      <w:r w:rsidRPr="00D15B17">
        <w:tab/>
        <w:t>(ab)</w:t>
      </w:r>
      <w:r w:rsidRPr="00D15B17">
        <w:tab/>
        <w:t>any reserved chemical product;</w:t>
      </w:r>
    </w:p>
    <w:p w:rsidR="00D9549D" w:rsidRPr="00D15B17" w:rsidRDefault="00D9549D" w:rsidP="000D307C">
      <w:pPr>
        <w:pStyle w:val="paragraph"/>
      </w:pPr>
      <w:r w:rsidRPr="00D15B17">
        <w:tab/>
        <w:t>(a)</w:t>
      </w:r>
      <w:r w:rsidRPr="00D15B17">
        <w:tab/>
        <w:t>any agricultural chemical product;</w:t>
      </w:r>
    </w:p>
    <w:p w:rsidR="00D9549D" w:rsidRPr="00D15B17" w:rsidRDefault="00D9549D" w:rsidP="000D307C">
      <w:pPr>
        <w:pStyle w:val="paragraph"/>
      </w:pPr>
      <w:r w:rsidRPr="00D15B17">
        <w:tab/>
        <w:t>(b)</w:t>
      </w:r>
      <w:r w:rsidRPr="00D15B17">
        <w:tab/>
        <w:t>an ingredient used in the manufacture of a chemical product if the ingredient:</w:t>
      </w:r>
    </w:p>
    <w:p w:rsidR="00D9549D" w:rsidRPr="00D15B17" w:rsidRDefault="00D9549D" w:rsidP="000D307C">
      <w:pPr>
        <w:pStyle w:val="paragraphsub"/>
      </w:pPr>
      <w:r w:rsidRPr="00D15B17">
        <w:tab/>
        <w:t>(i)</w:t>
      </w:r>
      <w:r w:rsidRPr="00D15B17">
        <w:tab/>
        <w:t>does not have a therapeutic or biological effect on a plant or animal; or</w:t>
      </w:r>
    </w:p>
    <w:p w:rsidR="00D9549D" w:rsidRPr="00D15B17" w:rsidRDefault="00D9549D" w:rsidP="000D307C">
      <w:pPr>
        <w:pStyle w:val="paragraphsub"/>
      </w:pPr>
      <w:r w:rsidRPr="00D15B17">
        <w:tab/>
        <w:t>(ii)</w:t>
      </w:r>
      <w:r w:rsidRPr="00D15B17">
        <w:tab/>
        <w:t>is a herb, or an oil extracted from a herb, the sole use of which is as a starting material for use in the manufacture of a chemical product;</w:t>
      </w:r>
    </w:p>
    <w:p w:rsidR="00D9549D" w:rsidRPr="00D15B17" w:rsidRDefault="00D9549D" w:rsidP="000D307C">
      <w:pPr>
        <w:pStyle w:val="paragraph"/>
      </w:pPr>
      <w:r w:rsidRPr="00D15B17">
        <w:tab/>
        <w:t>(c)</w:t>
      </w:r>
      <w:r w:rsidRPr="00D15B17">
        <w:tab/>
        <w:t>any product prepared in a research facility or pilot plant solely for experimental use;</w:t>
      </w:r>
    </w:p>
    <w:p w:rsidR="00D9549D" w:rsidRPr="00D15B17" w:rsidRDefault="00D9549D" w:rsidP="000D307C">
      <w:pPr>
        <w:pStyle w:val="paragraph"/>
      </w:pPr>
      <w:r w:rsidRPr="00D15B17">
        <w:tab/>
        <w:t>(d)</w:t>
      </w:r>
      <w:r w:rsidRPr="00D15B17">
        <w:tab/>
        <w:t>any veterinary homeopathic preparation that:</w:t>
      </w:r>
    </w:p>
    <w:p w:rsidR="00D9549D" w:rsidRPr="00D15B17" w:rsidRDefault="00D9549D" w:rsidP="000D307C">
      <w:pPr>
        <w:pStyle w:val="paragraphsub"/>
      </w:pPr>
      <w:r w:rsidRPr="00D15B17">
        <w:tab/>
        <w:t>(i)</w:t>
      </w:r>
      <w:r w:rsidRPr="00D15B17">
        <w:tab/>
        <w:t>is more dilute than a one thousandfold dilution of a mother tincture; and</w:t>
      </w:r>
    </w:p>
    <w:p w:rsidR="00D9549D" w:rsidRPr="00D15B17" w:rsidRDefault="00D9549D" w:rsidP="000D307C">
      <w:pPr>
        <w:pStyle w:val="paragraphsub"/>
      </w:pPr>
      <w:r w:rsidRPr="00D15B17">
        <w:tab/>
        <w:t>(ii)</w:t>
      </w:r>
      <w:r w:rsidRPr="00D15B17">
        <w:tab/>
        <w:t>is not required to be sterile;</w:t>
      </w:r>
    </w:p>
    <w:p w:rsidR="00D9549D" w:rsidRPr="00D15B17" w:rsidRDefault="00D9549D" w:rsidP="000D307C">
      <w:pPr>
        <w:pStyle w:val="paragraph"/>
      </w:pPr>
      <w:r w:rsidRPr="00D15B17">
        <w:tab/>
        <w:t>(e)</w:t>
      </w:r>
      <w:r w:rsidRPr="00D15B17">
        <w:tab/>
        <w:t>any skin cleanser or shampoo;</w:t>
      </w:r>
    </w:p>
    <w:p w:rsidR="00D9549D" w:rsidRPr="00D15B17" w:rsidRDefault="00D9549D" w:rsidP="000D307C">
      <w:pPr>
        <w:pStyle w:val="paragraph"/>
      </w:pPr>
      <w:r w:rsidRPr="00D15B17">
        <w:tab/>
        <w:t>(f)</w:t>
      </w:r>
      <w:r w:rsidRPr="00D15B17">
        <w:tab/>
        <w:t>any coat conditioner intended for external use only;</w:t>
      </w:r>
    </w:p>
    <w:p w:rsidR="00D9549D" w:rsidRPr="00D15B17" w:rsidRDefault="00D9549D" w:rsidP="000D307C">
      <w:pPr>
        <w:pStyle w:val="paragraph"/>
      </w:pPr>
      <w:r w:rsidRPr="00D15B17">
        <w:tab/>
        <w:t>(g)</w:t>
      </w:r>
      <w:r w:rsidRPr="00D15B17">
        <w:tab/>
        <w:t>any equine hoof protectant;</w:t>
      </w:r>
    </w:p>
    <w:p w:rsidR="00D9549D" w:rsidRPr="00D15B17" w:rsidRDefault="00D9549D" w:rsidP="000D307C">
      <w:pPr>
        <w:pStyle w:val="paragraph"/>
      </w:pPr>
      <w:r w:rsidRPr="00D15B17">
        <w:tab/>
        <w:t>(h)</w:t>
      </w:r>
      <w:r w:rsidRPr="00D15B17">
        <w:tab/>
        <w:t>any sheep branding substance;</w:t>
      </w:r>
    </w:p>
    <w:p w:rsidR="00D9549D" w:rsidRPr="00D15B17" w:rsidRDefault="00D9549D" w:rsidP="000D307C">
      <w:pPr>
        <w:pStyle w:val="paragraph"/>
      </w:pPr>
      <w:r w:rsidRPr="00D15B17">
        <w:tab/>
        <w:t>(i)</w:t>
      </w:r>
      <w:r w:rsidRPr="00D15B17">
        <w:tab/>
        <w:t>a substance of any of the following kinds that is intended to be added to stockfood:</w:t>
      </w:r>
    </w:p>
    <w:p w:rsidR="00D9549D" w:rsidRPr="00D15B17" w:rsidRDefault="00D9549D" w:rsidP="000D307C">
      <w:pPr>
        <w:pStyle w:val="paragraphsub"/>
      </w:pPr>
      <w:r w:rsidRPr="00D15B17">
        <w:tab/>
        <w:t>(i)</w:t>
      </w:r>
      <w:r w:rsidRPr="00D15B17">
        <w:tab/>
        <w:t>organic acids;</w:t>
      </w:r>
    </w:p>
    <w:p w:rsidR="00D9549D" w:rsidRPr="00D15B17" w:rsidRDefault="00D9549D" w:rsidP="000D307C">
      <w:pPr>
        <w:pStyle w:val="paragraphsub"/>
      </w:pPr>
      <w:r w:rsidRPr="00D15B17">
        <w:tab/>
        <w:t>(ii)</w:t>
      </w:r>
      <w:r w:rsidRPr="00D15B17">
        <w:tab/>
        <w:t>antioxidants;</w:t>
      </w:r>
    </w:p>
    <w:p w:rsidR="00D9549D" w:rsidRPr="00D15B17" w:rsidRDefault="00D9549D" w:rsidP="000D307C">
      <w:pPr>
        <w:pStyle w:val="paragraphsub"/>
      </w:pPr>
      <w:r w:rsidRPr="00D15B17">
        <w:tab/>
        <w:t>(iii)</w:t>
      </w:r>
      <w:r w:rsidRPr="00D15B17">
        <w:tab/>
        <w:t>pellet</w:t>
      </w:r>
      <w:r w:rsidR="00D15B17">
        <w:noBreakHyphen/>
      </w:r>
      <w:r w:rsidRPr="00D15B17">
        <w:t>binding products;</w:t>
      </w:r>
    </w:p>
    <w:p w:rsidR="00D9549D" w:rsidRPr="00D15B17" w:rsidRDefault="00D9549D" w:rsidP="000D307C">
      <w:pPr>
        <w:pStyle w:val="paragraphsub"/>
      </w:pPr>
      <w:r w:rsidRPr="00D15B17">
        <w:tab/>
        <w:t>(iv)</w:t>
      </w:r>
      <w:r w:rsidRPr="00D15B17">
        <w:tab/>
        <w:t>mould inhibitors;</w:t>
      </w:r>
    </w:p>
    <w:p w:rsidR="00D9549D" w:rsidRPr="00D15B17" w:rsidRDefault="00D9549D" w:rsidP="000D307C">
      <w:pPr>
        <w:pStyle w:val="paragraphsub"/>
      </w:pPr>
      <w:r w:rsidRPr="00D15B17">
        <w:tab/>
        <w:t>(v)</w:t>
      </w:r>
      <w:r w:rsidRPr="00D15B17">
        <w:tab/>
        <w:t>preservatives;</w:t>
      </w:r>
    </w:p>
    <w:p w:rsidR="00D9549D" w:rsidRPr="00D15B17" w:rsidRDefault="00D9549D" w:rsidP="000D307C">
      <w:pPr>
        <w:pStyle w:val="paragraphsub"/>
      </w:pPr>
      <w:r w:rsidRPr="00D15B17">
        <w:tab/>
        <w:t>(vi)</w:t>
      </w:r>
      <w:r w:rsidRPr="00D15B17">
        <w:tab/>
        <w:t>feed handling improvers;</w:t>
      </w:r>
    </w:p>
    <w:p w:rsidR="00D9549D" w:rsidRPr="00D15B17" w:rsidRDefault="00D9549D" w:rsidP="000D307C">
      <w:pPr>
        <w:pStyle w:val="paragraphsub"/>
      </w:pPr>
      <w:r w:rsidRPr="00D15B17">
        <w:tab/>
        <w:t>(vii)</w:t>
      </w:r>
      <w:r w:rsidRPr="00D15B17">
        <w:tab/>
        <w:t>colouring agents;</w:t>
      </w:r>
    </w:p>
    <w:p w:rsidR="00D9549D" w:rsidRPr="00D15B17" w:rsidRDefault="00D9549D" w:rsidP="000D307C">
      <w:pPr>
        <w:pStyle w:val="paragraphsub"/>
      </w:pPr>
      <w:r w:rsidRPr="00D15B17">
        <w:tab/>
        <w:t>(viii)</w:t>
      </w:r>
      <w:r w:rsidRPr="00D15B17">
        <w:tab/>
        <w:t>anticaking agents;</w:t>
      </w:r>
    </w:p>
    <w:p w:rsidR="00D9549D" w:rsidRPr="00D15B17" w:rsidRDefault="00D9549D" w:rsidP="000D307C">
      <w:pPr>
        <w:pStyle w:val="paragraphsub"/>
      </w:pPr>
      <w:r w:rsidRPr="00D15B17">
        <w:tab/>
        <w:t>(ix)</w:t>
      </w:r>
      <w:r w:rsidRPr="00D15B17">
        <w:tab/>
        <w:t>deodorising agents;</w:t>
      </w:r>
    </w:p>
    <w:p w:rsidR="00D9549D" w:rsidRPr="00D15B17" w:rsidRDefault="00D9549D" w:rsidP="000D307C">
      <w:pPr>
        <w:pStyle w:val="paragraphsub"/>
      </w:pPr>
      <w:r w:rsidRPr="00D15B17">
        <w:tab/>
        <w:t>(x)</w:t>
      </w:r>
      <w:r w:rsidRPr="00D15B17">
        <w:tab/>
        <w:t>flavours;</w:t>
      </w:r>
    </w:p>
    <w:p w:rsidR="00D9549D" w:rsidRPr="00D15B17" w:rsidRDefault="00D9549D" w:rsidP="000D307C">
      <w:pPr>
        <w:pStyle w:val="paragraphsub"/>
      </w:pPr>
      <w:r w:rsidRPr="00D15B17">
        <w:tab/>
        <w:t>(xi)</w:t>
      </w:r>
      <w:r w:rsidRPr="00D15B17">
        <w:tab/>
        <w:t>flavour enhancers;</w:t>
      </w:r>
    </w:p>
    <w:p w:rsidR="00D9549D" w:rsidRPr="00D15B17" w:rsidRDefault="00D9549D" w:rsidP="000D307C">
      <w:pPr>
        <w:pStyle w:val="paragraphsub"/>
      </w:pPr>
      <w:r w:rsidRPr="00D15B17">
        <w:tab/>
        <w:t>(xii)</w:t>
      </w:r>
      <w:r w:rsidRPr="00D15B17">
        <w:tab/>
        <w:t>sweeteners;</w:t>
      </w:r>
    </w:p>
    <w:p w:rsidR="00D9549D" w:rsidRPr="00D15B17" w:rsidRDefault="00D9549D" w:rsidP="000D307C">
      <w:pPr>
        <w:pStyle w:val="paragraphsub"/>
      </w:pPr>
      <w:r w:rsidRPr="00D15B17">
        <w:tab/>
        <w:t>(xiii)</w:t>
      </w:r>
      <w:r w:rsidRPr="00D15B17">
        <w:tab/>
        <w:t>aromatic substances;</w:t>
      </w:r>
    </w:p>
    <w:p w:rsidR="00D9549D" w:rsidRPr="00D15B17" w:rsidRDefault="00D9549D" w:rsidP="000D307C">
      <w:pPr>
        <w:pStyle w:val="paragraphsub"/>
      </w:pPr>
      <w:r w:rsidRPr="00D15B17">
        <w:tab/>
        <w:t>(xiv)</w:t>
      </w:r>
      <w:r w:rsidRPr="00D15B17">
        <w:tab/>
        <w:t>appetising substances.</w:t>
      </w:r>
    </w:p>
    <w:p w:rsidR="000773CA" w:rsidRPr="00D15B17" w:rsidRDefault="000773CA" w:rsidP="000773CA">
      <w:pPr>
        <w:pStyle w:val="notetext"/>
      </w:pPr>
      <w:r w:rsidRPr="00D15B17">
        <w:t>Note:</w:t>
      </w:r>
      <w:r w:rsidRPr="00D15B17">
        <w:tab/>
        <w:t>Listed chemical products are specified in Schedule</w:t>
      </w:r>
      <w:r w:rsidR="00D15B17">
        <w:t> </w:t>
      </w:r>
      <w:r w:rsidRPr="00D15B17">
        <w:t>3B and reserved chemical products are specified in Schedule</w:t>
      </w:r>
      <w:r w:rsidR="00D15B17">
        <w:t> </w:t>
      </w:r>
      <w:r w:rsidRPr="00D15B17">
        <w:t>3C.</w:t>
      </w:r>
    </w:p>
    <w:p w:rsidR="00D9549D" w:rsidRPr="00D15B17" w:rsidRDefault="00D9549D" w:rsidP="000D307C">
      <w:pPr>
        <w:pStyle w:val="subsection"/>
      </w:pPr>
      <w:r w:rsidRPr="00D15B17">
        <w:rPr>
          <w:b/>
          <w:bCs/>
        </w:rPr>
        <w:tab/>
      </w:r>
      <w:r w:rsidRPr="00D15B17">
        <w:t>(2)</w:t>
      </w:r>
      <w:r w:rsidRPr="00D15B17">
        <w:rPr>
          <w:b/>
          <w:bCs/>
        </w:rPr>
        <w:tab/>
      </w:r>
      <w:r w:rsidRPr="00D15B17">
        <w:t xml:space="preserve">In </w:t>
      </w:r>
      <w:r w:rsidR="00D15B17">
        <w:t>paragraph (</w:t>
      </w:r>
      <w:r w:rsidRPr="00D15B17">
        <w:t>1)(d):</w:t>
      </w:r>
    </w:p>
    <w:p w:rsidR="00D9549D" w:rsidRPr="00D15B17" w:rsidRDefault="00D9549D" w:rsidP="000D307C">
      <w:pPr>
        <w:pStyle w:val="Definition"/>
      </w:pPr>
      <w:r w:rsidRPr="00D15B17">
        <w:rPr>
          <w:b/>
          <w:bCs/>
          <w:i/>
          <w:iCs/>
        </w:rPr>
        <w:t>mother tincture</w:t>
      </w:r>
      <w:r w:rsidRPr="00D15B17">
        <w:rPr>
          <w:b/>
          <w:i/>
        </w:rPr>
        <w:t xml:space="preserve"> </w:t>
      </w:r>
      <w:r w:rsidRPr="00D15B17">
        <w:t>means a liquid prepared by the process of solution, extraction or trituration.</w:t>
      </w:r>
    </w:p>
    <w:p w:rsidR="00D9549D" w:rsidRPr="00D15B17" w:rsidRDefault="00D9549D" w:rsidP="000D307C">
      <w:pPr>
        <w:pStyle w:val="Definition"/>
      </w:pPr>
      <w:r w:rsidRPr="00D15B17">
        <w:rPr>
          <w:b/>
          <w:i/>
        </w:rPr>
        <w:t xml:space="preserve">veterinary homeopathic preparation </w:t>
      </w:r>
      <w:r w:rsidRPr="00D15B17">
        <w:t>means a preparation:</w:t>
      </w:r>
    </w:p>
    <w:p w:rsidR="00D9549D" w:rsidRPr="00D15B17" w:rsidRDefault="00D9549D" w:rsidP="000D307C">
      <w:pPr>
        <w:pStyle w:val="paragraph"/>
      </w:pPr>
      <w:r w:rsidRPr="00D15B17">
        <w:tab/>
        <w:t>(a)</w:t>
      </w:r>
      <w:r w:rsidRPr="00D15B17">
        <w:tab/>
        <w:t>formulated for use on the principle that it is capable of producing in a healthy animal symptoms similar to those which it is administered to alleviate; and</w:t>
      </w:r>
    </w:p>
    <w:p w:rsidR="00D9549D" w:rsidRPr="00D15B17" w:rsidRDefault="00D9549D" w:rsidP="000D307C">
      <w:pPr>
        <w:pStyle w:val="paragraph"/>
      </w:pPr>
      <w:r w:rsidRPr="00D15B17">
        <w:tab/>
        <w:t>(b)</w:t>
      </w:r>
      <w:r w:rsidRPr="00D15B17">
        <w:tab/>
        <w:t>prepared according to the practices of homeopathic pharmacy using the method of:</w:t>
      </w:r>
    </w:p>
    <w:p w:rsidR="00D9549D" w:rsidRPr="00D15B17" w:rsidRDefault="00D9549D" w:rsidP="000D307C">
      <w:pPr>
        <w:pStyle w:val="paragraphsub"/>
      </w:pPr>
      <w:r w:rsidRPr="00D15B17">
        <w:tab/>
        <w:t>(i)</w:t>
      </w:r>
      <w:r w:rsidRPr="00D15B17">
        <w:tab/>
        <w:t>serial dilution and succussion of a mother tincture in water, ethanol, aqueous ethanol or glycerol; or</w:t>
      </w:r>
    </w:p>
    <w:p w:rsidR="00D9549D" w:rsidRPr="00D15B17" w:rsidRDefault="00D9549D" w:rsidP="000D307C">
      <w:pPr>
        <w:pStyle w:val="paragraphsub"/>
      </w:pPr>
      <w:r w:rsidRPr="00D15B17">
        <w:tab/>
        <w:t>(ii)</w:t>
      </w:r>
      <w:r w:rsidRPr="00D15B17">
        <w:tab/>
        <w:t>serial trituration in lactose.</w:t>
      </w:r>
    </w:p>
    <w:p w:rsidR="00D9549D" w:rsidRPr="00D15B17" w:rsidRDefault="00D9549D" w:rsidP="000D307C">
      <w:pPr>
        <w:pStyle w:val="ActHead5"/>
      </w:pPr>
      <w:bookmarkStart w:id="141" w:name="_Toc475522855"/>
      <w:r w:rsidRPr="00675556">
        <w:rPr>
          <w:rStyle w:val="CharSectno"/>
        </w:rPr>
        <w:t>59A</w:t>
      </w:r>
      <w:r w:rsidR="000D307C" w:rsidRPr="00D15B17">
        <w:t xml:space="preserve">  </w:t>
      </w:r>
      <w:r w:rsidRPr="00D15B17">
        <w:t>Manufacture of chemical products</w:t>
      </w:r>
      <w:r w:rsidR="000D307C" w:rsidRPr="00D15B17">
        <w:t>—</w:t>
      </w:r>
      <w:r w:rsidRPr="00D15B17">
        <w:t>exempt persons</w:t>
      </w:r>
      <w:r w:rsidR="000D307C" w:rsidRPr="00D15B17">
        <w:t>—</w:t>
      </w:r>
      <w:r w:rsidRPr="00D15B17">
        <w:t>single step</w:t>
      </w:r>
      <w:bookmarkEnd w:id="141"/>
    </w:p>
    <w:p w:rsidR="00D9549D" w:rsidRPr="00D15B17" w:rsidRDefault="00D9549D" w:rsidP="000D307C">
      <w:pPr>
        <w:pStyle w:val="subsection"/>
      </w:pPr>
      <w:r w:rsidRPr="00D15B17">
        <w:rPr>
          <w:b/>
          <w:bCs/>
        </w:rPr>
        <w:tab/>
      </w:r>
      <w:r w:rsidRPr="00D15B17">
        <w:rPr>
          <w:b/>
          <w:bCs/>
        </w:rPr>
        <w:tab/>
      </w:r>
      <w:r w:rsidRPr="00D15B17">
        <w:t>For the purposes of paragraph</w:t>
      </w:r>
      <w:r w:rsidR="00D15B17">
        <w:t> </w:t>
      </w:r>
      <w:r w:rsidRPr="00D15B17">
        <w:t>121(4)(a) of the Code, a person who performs only a single step in the manufacture of a product is an exempt person in relation to the manufacture if:</w:t>
      </w:r>
    </w:p>
    <w:p w:rsidR="00D9549D" w:rsidRPr="00D15B17" w:rsidRDefault="00D9549D" w:rsidP="000D307C">
      <w:pPr>
        <w:pStyle w:val="paragraph"/>
      </w:pPr>
      <w:r w:rsidRPr="00D15B17">
        <w:tab/>
        <w:t>(a)</w:t>
      </w:r>
      <w:r w:rsidRPr="00D15B17">
        <w:tab/>
        <w:t>the step consists only of:</w:t>
      </w:r>
    </w:p>
    <w:p w:rsidR="00D9549D" w:rsidRPr="00D15B17" w:rsidRDefault="00D9549D" w:rsidP="000D307C">
      <w:pPr>
        <w:pStyle w:val="paragraphsub"/>
      </w:pPr>
      <w:r w:rsidRPr="00D15B17">
        <w:tab/>
        <w:t>(i)</w:t>
      </w:r>
      <w:r w:rsidRPr="00D15B17">
        <w:tab/>
        <w:t>packaging or labelling, or both packaging and labelling, the product; or</w:t>
      </w:r>
    </w:p>
    <w:p w:rsidR="00D9549D" w:rsidRPr="00D15B17" w:rsidRDefault="00D9549D" w:rsidP="000D307C">
      <w:pPr>
        <w:pStyle w:val="paragraphsub"/>
      </w:pPr>
      <w:r w:rsidRPr="00D15B17">
        <w:tab/>
        <w:t>(ii)</w:t>
      </w:r>
      <w:r w:rsidRPr="00D15B17">
        <w:tab/>
        <w:t>analysing or testing the product; and</w:t>
      </w:r>
    </w:p>
    <w:p w:rsidR="00D9549D" w:rsidRPr="00D15B17" w:rsidRDefault="00D9549D" w:rsidP="000D307C">
      <w:pPr>
        <w:pStyle w:val="paragraph"/>
      </w:pPr>
      <w:r w:rsidRPr="00D15B17">
        <w:tab/>
        <w:t>(b)</w:t>
      </w:r>
      <w:r w:rsidRPr="00D15B17">
        <w:tab/>
        <w:t>either:</w:t>
      </w:r>
    </w:p>
    <w:p w:rsidR="00D9549D" w:rsidRPr="00D15B17" w:rsidRDefault="00D9549D" w:rsidP="000D307C">
      <w:pPr>
        <w:pStyle w:val="paragraphsub"/>
      </w:pPr>
      <w:r w:rsidRPr="00D15B17">
        <w:tab/>
        <w:t>(i)</w:t>
      </w:r>
      <w:r w:rsidRPr="00D15B17">
        <w:tab/>
        <w:t>the licence that authorises the manufacture of the product (being a licence held by another person) permits the first</w:t>
      </w:r>
      <w:r w:rsidR="00D15B17">
        <w:noBreakHyphen/>
      </w:r>
      <w:r w:rsidRPr="00D15B17">
        <w:t>mentioned person to perform the step for the product; or</w:t>
      </w:r>
    </w:p>
    <w:p w:rsidR="00D9549D" w:rsidRPr="00D15B17" w:rsidRDefault="00D9549D" w:rsidP="000D307C">
      <w:pPr>
        <w:pStyle w:val="paragraphsub"/>
      </w:pPr>
      <w:r w:rsidRPr="00D15B17">
        <w:tab/>
        <w:t>(ii)</w:t>
      </w:r>
      <w:r w:rsidRPr="00D15B17">
        <w:tab/>
        <w:t>the step consists only of applying a label that contains only a name and address, or the registration number of the product, or both, to a package, or packages, of the product.</w:t>
      </w:r>
    </w:p>
    <w:p w:rsidR="000773CA" w:rsidRPr="00D15B17" w:rsidRDefault="000773CA" w:rsidP="000773CA">
      <w:pPr>
        <w:pStyle w:val="ActHead5"/>
      </w:pPr>
      <w:bookmarkStart w:id="142" w:name="_Toc475522856"/>
      <w:r w:rsidRPr="00675556">
        <w:rPr>
          <w:rStyle w:val="CharSectno"/>
        </w:rPr>
        <w:t>59B</w:t>
      </w:r>
      <w:r w:rsidRPr="00D15B17">
        <w:t xml:space="preserve">  Manufacture of chemical products—exempt persons—chemical product that ceases to be prescribed</w:t>
      </w:r>
      <w:bookmarkEnd w:id="142"/>
    </w:p>
    <w:p w:rsidR="00D9549D" w:rsidRPr="00D15B17" w:rsidRDefault="00D9549D" w:rsidP="000D307C">
      <w:pPr>
        <w:pStyle w:val="subsection"/>
      </w:pPr>
      <w:r w:rsidRPr="00D15B17">
        <w:rPr>
          <w:b/>
          <w:bCs/>
        </w:rPr>
        <w:tab/>
      </w:r>
      <w:r w:rsidRPr="00D15B17">
        <w:rPr>
          <w:b/>
          <w:bCs/>
        </w:rPr>
        <w:tab/>
      </w:r>
      <w:r w:rsidRPr="00D15B17">
        <w:t>For the purposes of paragraph</w:t>
      </w:r>
      <w:r w:rsidR="00D15B17">
        <w:t> </w:t>
      </w:r>
      <w:r w:rsidRPr="00D15B17">
        <w:t xml:space="preserve">121(4)(a) of the Code, if a product ceases to be </w:t>
      </w:r>
      <w:r w:rsidR="000773CA" w:rsidRPr="00D15B17">
        <w:t>prescribed for the purposes of section</w:t>
      </w:r>
      <w:r w:rsidR="00D15B17">
        <w:t> </w:t>
      </w:r>
      <w:r w:rsidR="000773CA" w:rsidRPr="00D15B17">
        <w:t>120A of the Code</w:t>
      </w:r>
      <w:r w:rsidRPr="00D15B17">
        <w:t>, each person that:</w:t>
      </w:r>
    </w:p>
    <w:p w:rsidR="00D9549D" w:rsidRPr="00D15B17" w:rsidRDefault="00D9549D" w:rsidP="000D307C">
      <w:pPr>
        <w:pStyle w:val="paragraph"/>
      </w:pPr>
      <w:r w:rsidRPr="00D15B17">
        <w:tab/>
        <w:t>(a)</w:t>
      </w:r>
      <w:r w:rsidRPr="00D15B17">
        <w:tab/>
        <w:t>performs a step in the manufacture of that product; and</w:t>
      </w:r>
    </w:p>
    <w:p w:rsidR="00D9549D" w:rsidRPr="00D15B17" w:rsidRDefault="00D9549D" w:rsidP="000D307C">
      <w:pPr>
        <w:pStyle w:val="paragraph"/>
      </w:pPr>
      <w:r w:rsidRPr="00D15B17">
        <w:tab/>
        <w:t>(b)</w:t>
      </w:r>
      <w:r w:rsidRPr="00D15B17">
        <w:tab/>
        <w:t>is not the holder of a licence authorising the performance of that step in relation to the product; and</w:t>
      </w:r>
    </w:p>
    <w:p w:rsidR="00D9549D" w:rsidRPr="00D15B17" w:rsidRDefault="00D9549D" w:rsidP="000D307C">
      <w:pPr>
        <w:pStyle w:val="paragraph"/>
      </w:pPr>
      <w:r w:rsidRPr="00D15B17">
        <w:tab/>
        <w:t>(c)</w:t>
      </w:r>
      <w:r w:rsidRPr="00D15B17">
        <w:tab/>
        <w:t xml:space="preserve">applied, before the product ceased to be </w:t>
      </w:r>
      <w:r w:rsidR="000773CA" w:rsidRPr="00D15B17">
        <w:t>prescribed for the purposes of section</w:t>
      </w:r>
      <w:r w:rsidR="00D15B17">
        <w:t> </w:t>
      </w:r>
      <w:r w:rsidR="000773CA" w:rsidRPr="00D15B17">
        <w:t>120A of the Code</w:t>
      </w:r>
      <w:r w:rsidRPr="00D15B17">
        <w:t>, for a licence authorising the performance of that step in relation to the product;</w:t>
      </w:r>
    </w:p>
    <w:p w:rsidR="00D9549D" w:rsidRPr="00D15B17" w:rsidRDefault="00D9549D" w:rsidP="000D307C">
      <w:pPr>
        <w:pStyle w:val="subsection2"/>
      </w:pPr>
      <w:r w:rsidRPr="00D15B17">
        <w:t xml:space="preserve">is an exempt person in relation to that product during the period beginning when the product </w:t>
      </w:r>
      <w:r w:rsidR="0011750B" w:rsidRPr="00D15B17">
        <w:t>ceases to be prescribed for the purposes of section</w:t>
      </w:r>
      <w:r w:rsidR="00D15B17">
        <w:t> </w:t>
      </w:r>
      <w:r w:rsidR="0011750B" w:rsidRPr="00D15B17">
        <w:t>120A of the Code</w:t>
      </w:r>
      <w:r w:rsidRPr="00D15B17">
        <w:t xml:space="preserve"> and ending when the APVMA gives notice of its decision on the application.</w:t>
      </w:r>
    </w:p>
    <w:p w:rsidR="00D9549D" w:rsidRPr="00D15B17" w:rsidRDefault="00D9549D" w:rsidP="000D307C">
      <w:pPr>
        <w:pStyle w:val="ActHead5"/>
      </w:pPr>
      <w:bookmarkStart w:id="143" w:name="_Toc475522857"/>
      <w:r w:rsidRPr="00675556">
        <w:rPr>
          <w:rStyle w:val="CharSectno"/>
        </w:rPr>
        <w:t>59C</w:t>
      </w:r>
      <w:r w:rsidR="000D307C" w:rsidRPr="00D15B17">
        <w:t xml:space="preserve">  </w:t>
      </w:r>
      <w:r w:rsidRPr="00D15B17">
        <w:t>Manufacture of chemical products</w:t>
      </w:r>
      <w:r w:rsidR="000D307C" w:rsidRPr="00D15B17">
        <w:t>—</w:t>
      </w:r>
      <w:r w:rsidRPr="00D15B17">
        <w:t>exempt persons</w:t>
      </w:r>
      <w:r w:rsidR="000D307C" w:rsidRPr="00D15B17">
        <w:t>—</w:t>
      </w:r>
      <w:r w:rsidRPr="00D15B17">
        <w:t>legal personal representative etc of licence holder</w:t>
      </w:r>
      <w:bookmarkEnd w:id="143"/>
    </w:p>
    <w:p w:rsidR="00D9549D" w:rsidRPr="00D15B17" w:rsidRDefault="00D9549D" w:rsidP="000D307C">
      <w:pPr>
        <w:pStyle w:val="subsection"/>
      </w:pPr>
      <w:r w:rsidRPr="00D15B17">
        <w:rPr>
          <w:b/>
          <w:bCs/>
        </w:rPr>
        <w:tab/>
      </w:r>
      <w:r w:rsidRPr="00D15B17">
        <w:t>(1)</w:t>
      </w:r>
      <w:r w:rsidRPr="00D15B17">
        <w:rPr>
          <w:b/>
          <w:bCs/>
        </w:rPr>
        <w:tab/>
      </w:r>
      <w:r w:rsidR="00E80302" w:rsidRPr="00D15B17">
        <w:t>For paragraph</w:t>
      </w:r>
      <w:r w:rsidR="00D15B17">
        <w:t> </w:t>
      </w:r>
      <w:r w:rsidR="00E80302" w:rsidRPr="00D15B17">
        <w:t>121(4)(a) of the Code, the legal personal representative</w:t>
      </w:r>
      <w:r w:rsidRPr="00D15B17">
        <w:t xml:space="preserve"> of a licence holder who dies is an exempt person in relation to the manufacture of a product the production of which is authorised by the licence, subject to the following conditions:</w:t>
      </w:r>
    </w:p>
    <w:p w:rsidR="00D9549D" w:rsidRPr="00D15B17" w:rsidRDefault="00D9549D" w:rsidP="000D307C">
      <w:pPr>
        <w:pStyle w:val="paragraph"/>
      </w:pPr>
      <w:r w:rsidRPr="00D15B17">
        <w:tab/>
        <w:t>(a)</w:t>
      </w:r>
      <w:r w:rsidRPr="00D15B17">
        <w:tab/>
        <w:t>that he or she gives the APVMA notice, in writing, of the grant of probate or administration not later than 3 months after it occurs;</w:t>
      </w:r>
    </w:p>
    <w:p w:rsidR="00D9549D" w:rsidRPr="00D15B17" w:rsidRDefault="00D9549D" w:rsidP="000D307C">
      <w:pPr>
        <w:pStyle w:val="paragraph"/>
      </w:pPr>
      <w:r w:rsidRPr="00D15B17">
        <w:tab/>
        <w:t>(b)</w:t>
      </w:r>
      <w:r w:rsidRPr="00D15B17">
        <w:tab/>
        <w:t>that he or she complies with the terms of the licence as if he or she were the holder of the licence;</w:t>
      </w:r>
    </w:p>
    <w:p w:rsidR="00D9549D" w:rsidRPr="00D15B17" w:rsidRDefault="00D9549D" w:rsidP="000D307C">
      <w:pPr>
        <w:pStyle w:val="paragraph"/>
      </w:pPr>
      <w:r w:rsidRPr="00D15B17">
        <w:tab/>
        <w:t>(c)</w:t>
      </w:r>
      <w:r w:rsidRPr="00D15B17">
        <w:tab/>
        <w:t>that he or she complies with the Code and these Regulations as if he or she were the holder of the licence.</w:t>
      </w:r>
    </w:p>
    <w:p w:rsidR="00D9549D" w:rsidRPr="00D15B17" w:rsidRDefault="00D9549D" w:rsidP="000D307C">
      <w:pPr>
        <w:pStyle w:val="subsection"/>
      </w:pPr>
      <w:r w:rsidRPr="00D15B17">
        <w:rPr>
          <w:b/>
          <w:bCs/>
        </w:rPr>
        <w:tab/>
      </w:r>
      <w:r w:rsidRPr="00D15B17">
        <w:t>(2)</w:t>
      </w:r>
      <w:r w:rsidRPr="00D15B17">
        <w:rPr>
          <w:b/>
          <w:bCs/>
        </w:rPr>
        <w:tab/>
      </w:r>
      <w:r w:rsidRPr="00D15B17">
        <w:t>The trustee in bankruptcy of a licence holder is an exempt person in relation to the manufacture of a product the production of which is authorised by the licence, subject to the following conditions:</w:t>
      </w:r>
    </w:p>
    <w:p w:rsidR="00D9549D" w:rsidRPr="00D15B17" w:rsidRDefault="00D9549D" w:rsidP="000D307C">
      <w:pPr>
        <w:pStyle w:val="paragraph"/>
      </w:pPr>
      <w:r w:rsidRPr="00D15B17">
        <w:tab/>
        <w:t>(a)</w:t>
      </w:r>
      <w:r w:rsidRPr="00D15B17">
        <w:tab/>
        <w:t>that he or she gives the APVMA notice, in writing, of the bankruptcy not later than 3 months after it occurs;</w:t>
      </w:r>
    </w:p>
    <w:p w:rsidR="00D9549D" w:rsidRPr="00D15B17" w:rsidRDefault="00D9549D" w:rsidP="000D307C">
      <w:pPr>
        <w:pStyle w:val="paragraph"/>
      </w:pPr>
      <w:r w:rsidRPr="00D15B17">
        <w:tab/>
        <w:t>(b)</w:t>
      </w:r>
      <w:r w:rsidRPr="00D15B17">
        <w:tab/>
        <w:t>that he or she complies with the terms of the licence as if he or she were the holder of the licence;</w:t>
      </w:r>
    </w:p>
    <w:p w:rsidR="00D9549D" w:rsidRPr="00D15B17" w:rsidRDefault="00D9549D" w:rsidP="000D307C">
      <w:pPr>
        <w:pStyle w:val="paragraph"/>
      </w:pPr>
      <w:r w:rsidRPr="00D15B17">
        <w:tab/>
        <w:t>(c)</w:t>
      </w:r>
      <w:r w:rsidRPr="00D15B17">
        <w:tab/>
        <w:t>that he or she complies with the Code and these Regulations as if he or she were the holder of the licence.</w:t>
      </w:r>
    </w:p>
    <w:p w:rsidR="00D9549D" w:rsidRPr="00D15B17" w:rsidRDefault="00D9549D" w:rsidP="000D307C">
      <w:pPr>
        <w:pStyle w:val="subsection"/>
      </w:pPr>
      <w:r w:rsidRPr="00D15B17">
        <w:rPr>
          <w:b/>
          <w:bCs/>
        </w:rPr>
        <w:tab/>
      </w:r>
      <w:r w:rsidRPr="00D15B17">
        <w:t>(3)</w:t>
      </w:r>
      <w:r w:rsidRPr="00D15B17">
        <w:tab/>
        <w:t>An exemption under this regulation has no effect if the licence issued to the deceased person or the bankrupt (as the case may be) is not in force.</w:t>
      </w:r>
    </w:p>
    <w:p w:rsidR="00D9549D" w:rsidRPr="00D15B17" w:rsidRDefault="00D9549D" w:rsidP="000D307C">
      <w:pPr>
        <w:pStyle w:val="subsection"/>
      </w:pPr>
      <w:r w:rsidRPr="00D15B17">
        <w:tab/>
        <w:t>(4)</w:t>
      </w:r>
      <w:r w:rsidRPr="00D15B17">
        <w:tab/>
        <w:t xml:space="preserve">If the APVMA reasonably requires the legal personal representative or trustee in bankruptcy to provide further information, or documents, relating to a grant of probate or letters of administration, or a trusteeship (as the case requires), and that request is not complied with within the time allowed by the APVMA, the exemption ceases to have effect at the end of that time. </w:t>
      </w:r>
    </w:p>
    <w:p w:rsidR="00D9549D" w:rsidRPr="00D15B17" w:rsidRDefault="00D9549D" w:rsidP="000D307C">
      <w:pPr>
        <w:pStyle w:val="subsection"/>
      </w:pPr>
      <w:r w:rsidRPr="00D15B17">
        <w:tab/>
        <w:t>(5)</w:t>
      </w:r>
      <w:r w:rsidRPr="00D15B17">
        <w:rPr>
          <w:b/>
          <w:bCs/>
        </w:rPr>
        <w:tab/>
      </w:r>
      <w:r w:rsidRPr="00D15B17">
        <w:t>The time allowed to comply with a request under subregulation (4) must not be shorter than 1 month from the date of the request.</w:t>
      </w:r>
    </w:p>
    <w:p w:rsidR="00D9549D" w:rsidRPr="00D15B17" w:rsidRDefault="00D9549D" w:rsidP="00F32364">
      <w:pPr>
        <w:pStyle w:val="ActHead5"/>
      </w:pPr>
      <w:bookmarkStart w:id="144" w:name="_Toc475522858"/>
      <w:r w:rsidRPr="00675556">
        <w:rPr>
          <w:rStyle w:val="CharSectno"/>
        </w:rPr>
        <w:t>59D</w:t>
      </w:r>
      <w:r w:rsidR="000D307C" w:rsidRPr="00D15B17">
        <w:t xml:space="preserve">  </w:t>
      </w:r>
      <w:r w:rsidRPr="00D15B17">
        <w:t>Manufacture of chemical products</w:t>
      </w:r>
      <w:r w:rsidR="000D307C" w:rsidRPr="00D15B17">
        <w:t>—</w:t>
      </w:r>
      <w:r w:rsidRPr="00D15B17">
        <w:t>exempt persons</w:t>
      </w:r>
      <w:r w:rsidR="000D307C" w:rsidRPr="00D15B17">
        <w:t>—</w:t>
      </w:r>
      <w:r w:rsidRPr="00D15B17">
        <w:t>person that acquires business including transfer of licence</w:t>
      </w:r>
      <w:bookmarkEnd w:id="144"/>
    </w:p>
    <w:p w:rsidR="00D9549D" w:rsidRPr="00D15B17" w:rsidRDefault="00D9549D" w:rsidP="00F32364">
      <w:pPr>
        <w:pStyle w:val="subsection"/>
        <w:keepNext/>
        <w:keepLines/>
      </w:pPr>
      <w:r w:rsidRPr="00D15B17">
        <w:rPr>
          <w:b/>
          <w:bCs/>
        </w:rPr>
        <w:tab/>
      </w:r>
      <w:r w:rsidRPr="00D15B17">
        <w:t>(1)</w:t>
      </w:r>
      <w:r w:rsidRPr="00D15B17">
        <w:rPr>
          <w:b/>
          <w:bCs/>
        </w:rPr>
        <w:tab/>
      </w:r>
      <w:r w:rsidR="00E80302" w:rsidRPr="00D15B17">
        <w:t>For paragraph</w:t>
      </w:r>
      <w:r w:rsidR="00D15B17">
        <w:t> </w:t>
      </w:r>
      <w:r w:rsidR="00E80302" w:rsidRPr="00D15B17">
        <w:t>121(4)(a) of the Code, a person who</w:t>
      </w:r>
      <w:r w:rsidRPr="00D15B17">
        <w:t xml:space="preserve"> is the transferee of a business:</w:t>
      </w:r>
    </w:p>
    <w:p w:rsidR="00D9549D" w:rsidRPr="00D15B17" w:rsidRDefault="00D9549D" w:rsidP="00F32364">
      <w:pPr>
        <w:pStyle w:val="paragraph"/>
        <w:keepNext/>
        <w:keepLines/>
      </w:pPr>
      <w:r w:rsidRPr="00D15B17">
        <w:tab/>
        <w:t>(a)</w:t>
      </w:r>
      <w:r w:rsidRPr="00D15B17">
        <w:tab/>
        <w:t>involving the manufacture of chemical products; and</w:t>
      </w:r>
    </w:p>
    <w:p w:rsidR="00D9549D" w:rsidRPr="00D15B17" w:rsidRDefault="00D9549D" w:rsidP="00F32364">
      <w:pPr>
        <w:pStyle w:val="paragraph"/>
        <w:keepNext/>
        <w:keepLines/>
      </w:pPr>
      <w:r w:rsidRPr="00D15B17">
        <w:tab/>
        <w:t>(b)</w:t>
      </w:r>
      <w:r w:rsidRPr="00D15B17">
        <w:tab/>
        <w:t>in relation to which a licence has been issued;</w:t>
      </w:r>
    </w:p>
    <w:p w:rsidR="00D9549D" w:rsidRPr="00D15B17" w:rsidRDefault="00D9549D" w:rsidP="00F32364">
      <w:pPr>
        <w:pStyle w:val="subsection2"/>
        <w:keepNext/>
        <w:keepLines/>
      </w:pPr>
      <w:r w:rsidRPr="00D15B17">
        <w:t>is an exempt person in relation to the manufacture of a product the production of which is authorised by the licence, subject to the following conditions:</w:t>
      </w:r>
    </w:p>
    <w:p w:rsidR="00D9549D" w:rsidRPr="00D15B17" w:rsidRDefault="00D9549D" w:rsidP="000D307C">
      <w:pPr>
        <w:pStyle w:val="paragraph"/>
      </w:pPr>
      <w:r w:rsidRPr="00D15B17">
        <w:tab/>
        <w:t>(c)</w:t>
      </w:r>
      <w:r w:rsidRPr="00D15B17">
        <w:tab/>
        <w:t>that the person notifies the APVMA, in writing, of the transfer not later than 6 weeks after it is agreed;</w:t>
      </w:r>
    </w:p>
    <w:p w:rsidR="00D9549D" w:rsidRPr="00D15B17" w:rsidRDefault="00D9549D" w:rsidP="000D307C">
      <w:pPr>
        <w:pStyle w:val="paragraph"/>
      </w:pPr>
      <w:r w:rsidRPr="00D15B17">
        <w:tab/>
        <w:t>(d)</w:t>
      </w:r>
      <w:r w:rsidRPr="00D15B17">
        <w:tab/>
        <w:t>that the person complies with the terms of the licence as if he or she were the holder of the licence;</w:t>
      </w:r>
    </w:p>
    <w:p w:rsidR="00D9549D" w:rsidRPr="00D15B17" w:rsidRDefault="00D9549D" w:rsidP="000D307C">
      <w:pPr>
        <w:pStyle w:val="paragraph"/>
      </w:pPr>
      <w:r w:rsidRPr="00D15B17">
        <w:tab/>
        <w:t>(e)</w:t>
      </w:r>
      <w:r w:rsidRPr="00D15B17">
        <w:tab/>
        <w:t>that the person applies for a licence in relation to the business, in accordance with section</w:t>
      </w:r>
      <w:r w:rsidR="00D15B17">
        <w:t> </w:t>
      </w:r>
      <w:r w:rsidRPr="00D15B17">
        <w:t>122 of the Code, within 3 months after acquiring the business.</w:t>
      </w:r>
    </w:p>
    <w:p w:rsidR="00D9549D" w:rsidRPr="00D15B17" w:rsidRDefault="00D9549D" w:rsidP="000D307C">
      <w:pPr>
        <w:pStyle w:val="subsection"/>
      </w:pPr>
      <w:r w:rsidRPr="00D15B17">
        <w:rPr>
          <w:b/>
          <w:bCs/>
        </w:rPr>
        <w:tab/>
      </w:r>
      <w:r w:rsidRPr="00D15B17">
        <w:t>(2)</w:t>
      </w:r>
      <w:r w:rsidRPr="00D15B17">
        <w:rPr>
          <w:b/>
          <w:bCs/>
        </w:rPr>
        <w:tab/>
      </w:r>
      <w:r w:rsidRPr="00D15B17">
        <w:t>An exemption under subregulation</w:t>
      </w:r>
      <w:r w:rsidR="004C7BB8" w:rsidRPr="00D15B17">
        <w:t> </w:t>
      </w:r>
      <w:r w:rsidRPr="00D15B17">
        <w:t>(1):</w:t>
      </w:r>
    </w:p>
    <w:p w:rsidR="00D9549D" w:rsidRPr="00D15B17" w:rsidRDefault="00D9549D" w:rsidP="000D307C">
      <w:pPr>
        <w:pStyle w:val="paragraph"/>
      </w:pPr>
      <w:r w:rsidRPr="00D15B17">
        <w:tab/>
        <w:t>(a)</w:t>
      </w:r>
      <w:r w:rsidRPr="00D15B17">
        <w:tab/>
        <w:t xml:space="preserve">ceases to have effect if the person’s application under </w:t>
      </w:r>
      <w:r w:rsidR="00D15B17">
        <w:t>paragraph (</w:t>
      </w:r>
      <w:r w:rsidRPr="00D15B17">
        <w:t>1)(e) is refused by the APVMA; and</w:t>
      </w:r>
    </w:p>
    <w:p w:rsidR="00D9549D" w:rsidRPr="00D15B17" w:rsidRDefault="00D9549D" w:rsidP="000D307C">
      <w:pPr>
        <w:pStyle w:val="paragraph"/>
      </w:pPr>
      <w:r w:rsidRPr="00D15B17">
        <w:tab/>
        <w:t>(b)</w:t>
      </w:r>
      <w:r w:rsidRPr="00D15B17">
        <w:tab/>
        <w:t xml:space="preserve">has no effect if the licence referred to in </w:t>
      </w:r>
      <w:r w:rsidR="00D15B17">
        <w:t>paragraph (</w:t>
      </w:r>
      <w:r w:rsidRPr="00D15B17">
        <w:t>1)(b) is not in force.</w:t>
      </w:r>
    </w:p>
    <w:p w:rsidR="00FA4949" w:rsidRPr="00D15B17" w:rsidRDefault="00FA4949" w:rsidP="00FA4949">
      <w:pPr>
        <w:pStyle w:val="ActHead5"/>
      </w:pPr>
      <w:bookmarkStart w:id="145" w:name="_Toc475522859"/>
      <w:r w:rsidRPr="00675556">
        <w:rPr>
          <w:rStyle w:val="CharSectno"/>
        </w:rPr>
        <w:t>59E</w:t>
      </w:r>
      <w:r w:rsidRPr="00D15B17">
        <w:t xml:space="preserve">  Requirements for issue of licence</w:t>
      </w:r>
      <w:bookmarkEnd w:id="145"/>
    </w:p>
    <w:p w:rsidR="00FA4949" w:rsidRPr="00D15B17" w:rsidRDefault="00FA4949" w:rsidP="00FA4949">
      <w:pPr>
        <w:pStyle w:val="subsection"/>
      </w:pPr>
      <w:r w:rsidRPr="00D15B17">
        <w:tab/>
      </w:r>
      <w:r w:rsidRPr="00D15B17">
        <w:tab/>
      </w:r>
      <w:r w:rsidR="00E80302" w:rsidRPr="00D15B17">
        <w:t>For paragraph</w:t>
      </w:r>
      <w:r w:rsidR="00D15B17">
        <w:t> </w:t>
      </w:r>
      <w:r w:rsidR="00E80302" w:rsidRPr="00D15B17">
        <w:t>123(1)(b) of the Code, it is a requirement</w:t>
      </w:r>
      <w:r w:rsidRPr="00D15B17">
        <w:t xml:space="preserve"> for the issue of a licence that, if directed to do so by the APVMA CEO, the applicant for the licence:</w:t>
      </w:r>
    </w:p>
    <w:p w:rsidR="00FA4949" w:rsidRPr="00D15B17" w:rsidRDefault="00FA4949" w:rsidP="00FA4949">
      <w:pPr>
        <w:pStyle w:val="paragraph"/>
      </w:pPr>
      <w:r w:rsidRPr="00D15B17">
        <w:tab/>
        <w:t>(a)</w:t>
      </w:r>
      <w:r w:rsidRPr="00D15B17">
        <w:tab/>
        <w:t>undergoes an audit by an APVMA inspector, or another person authorised in writing by the APVMA, of the facilities, equipment, systems, processes, procedures and personnel to be used in the manufacture of the chemical products; and</w:t>
      </w:r>
    </w:p>
    <w:p w:rsidR="00FA4949" w:rsidRPr="00D15B17" w:rsidRDefault="00FA4949" w:rsidP="00FA4949">
      <w:pPr>
        <w:pStyle w:val="paragraph"/>
      </w:pPr>
      <w:r w:rsidRPr="00D15B17">
        <w:tab/>
        <w:t>(b)</w:t>
      </w:r>
      <w:r w:rsidRPr="00D15B17">
        <w:tab/>
        <w:t>demonstrates to the satisfaction of the APVMA that the applicant will comply with the conditions to be imposed on the licence if the licence is issued.</w:t>
      </w:r>
    </w:p>
    <w:p w:rsidR="00D9549D" w:rsidRPr="00D15B17" w:rsidRDefault="00D9549D" w:rsidP="000D307C">
      <w:pPr>
        <w:pStyle w:val="ActHead5"/>
      </w:pPr>
      <w:bookmarkStart w:id="146" w:name="_Toc475522860"/>
      <w:r w:rsidRPr="00675556">
        <w:rPr>
          <w:rStyle w:val="CharSectno"/>
        </w:rPr>
        <w:t>60</w:t>
      </w:r>
      <w:r w:rsidR="000D307C" w:rsidRPr="00D15B17">
        <w:t xml:space="preserve">  </w:t>
      </w:r>
      <w:r w:rsidRPr="00D15B17">
        <w:t>Licence condition</w:t>
      </w:r>
      <w:r w:rsidR="000D307C" w:rsidRPr="00D15B17">
        <w:t>—</w:t>
      </w:r>
      <w:r w:rsidRPr="00D15B17">
        <w:t>holder to give information about manufacture</w:t>
      </w:r>
      <w:bookmarkEnd w:id="146"/>
    </w:p>
    <w:p w:rsidR="00D9549D" w:rsidRPr="00D15B17" w:rsidRDefault="00D9549D" w:rsidP="000D307C">
      <w:pPr>
        <w:pStyle w:val="subsection"/>
      </w:pPr>
      <w:r w:rsidRPr="00D15B17">
        <w:rPr>
          <w:b/>
          <w:bCs/>
        </w:rPr>
        <w:tab/>
      </w:r>
      <w:r w:rsidRPr="00D15B17">
        <w:rPr>
          <w:b/>
          <w:bCs/>
        </w:rPr>
        <w:tab/>
      </w:r>
      <w:r w:rsidRPr="00D15B17">
        <w:t>For the purposes of paragraph</w:t>
      </w:r>
      <w:r w:rsidR="00D15B17">
        <w:t> </w:t>
      </w:r>
      <w:r w:rsidRPr="00D15B17">
        <w:t>126(4)(b) of the Code (which deals with additional conditions of a licence), it is a condition of each licence that the holder of the licence must give the APVMA on or before each anniversary of the day on which the licence comes into force:</w:t>
      </w:r>
    </w:p>
    <w:p w:rsidR="00D9549D" w:rsidRPr="00D15B17" w:rsidRDefault="00D9549D" w:rsidP="000D307C">
      <w:pPr>
        <w:pStyle w:val="paragraph"/>
      </w:pPr>
      <w:r w:rsidRPr="00D15B17">
        <w:tab/>
        <w:t>(a)</w:t>
      </w:r>
      <w:r w:rsidRPr="00D15B17">
        <w:tab/>
        <w:t>the name, qualifications and details of the relevant experience of any person nominated by the holder of the licence as the person having control of:</w:t>
      </w:r>
    </w:p>
    <w:p w:rsidR="00D9549D" w:rsidRPr="00D15B17" w:rsidRDefault="00D9549D" w:rsidP="000D307C">
      <w:pPr>
        <w:pStyle w:val="paragraphsub"/>
      </w:pPr>
      <w:r w:rsidRPr="00D15B17">
        <w:tab/>
        <w:t>(i)</w:t>
      </w:r>
      <w:r w:rsidRPr="00D15B17">
        <w:tab/>
        <w:t>the production of the chemical products manufactured by or on behalf of the holder of the licence; and</w:t>
      </w:r>
    </w:p>
    <w:p w:rsidR="00D9549D" w:rsidRPr="00D15B17" w:rsidRDefault="00D9549D" w:rsidP="000D307C">
      <w:pPr>
        <w:pStyle w:val="paragraphsub"/>
      </w:pPr>
      <w:r w:rsidRPr="00D15B17">
        <w:tab/>
        <w:t>(ii)</w:t>
      </w:r>
      <w:r w:rsidRPr="00D15B17">
        <w:tab/>
        <w:t>the quality control measures that are, or are to be, employed in the manufacture of the chemical products; and</w:t>
      </w:r>
    </w:p>
    <w:p w:rsidR="00D9549D" w:rsidRPr="00D15B17" w:rsidRDefault="00D9549D" w:rsidP="000D307C">
      <w:pPr>
        <w:pStyle w:val="paragraph"/>
      </w:pPr>
      <w:r w:rsidRPr="00D15B17">
        <w:tab/>
        <w:t>(b)</w:t>
      </w:r>
      <w:r w:rsidRPr="00D15B17">
        <w:tab/>
        <w:t>if the APVMA so requests</w:t>
      </w:r>
      <w:r w:rsidR="000D307C" w:rsidRPr="00D15B17">
        <w:t>—</w:t>
      </w:r>
      <w:r w:rsidRPr="00D15B17">
        <w:t>details of chemical products manufactured by or on behalf of the holder of the licence during the previous 12 months.</w:t>
      </w:r>
    </w:p>
    <w:p w:rsidR="00D9549D" w:rsidRPr="00D15B17" w:rsidRDefault="00D9549D" w:rsidP="000D307C">
      <w:pPr>
        <w:pStyle w:val="ActHead5"/>
      </w:pPr>
      <w:bookmarkStart w:id="147" w:name="_Toc475522861"/>
      <w:r w:rsidRPr="00675556">
        <w:rPr>
          <w:rStyle w:val="CharSectno"/>
        </w:rPr>
        <w:t>61</w:t>
      </w:r>
      <w:r w:rsidR="000D307C" w:rsidRPr="00D15B17">
        <w:t xml:space="preserve">  </w:t>
      </w:r>
      <w:r w:rsidRPr="00D15B17">
        <w:t>Licence conditions</w:t>
      </w:r>
      <w:r w:rsidR="000D307C" w:rsidRPr="00D15B17">
        <w:t>—</w:t>
      </w:r>
      <w:r w:rsidRPr="00D15B17">
        <w:t>general</w:t>
      </w:r>
      <w:bookmarkEnd w:id="147"/>
    </w:p>
    <w:p w:rsidR="00D9549D" w:rsidRPr="00D15B17" w:rsidRDefault="00D9549D" w:rsidP="000D307C">
      <w:pPr>
        <w:pStyle w:val="subsection"/>
      </w:pPr>
      <w:r w:rsidRPr="00D15B17">
        <w:rPr>
          <w:b/>
          <w:bCs/>
        </w:rPr>
        <w:tab/>
      </w:r>
      <w:r w:rsidRPr="00D15B17">
        <w:t>(1)</w:t>
      </w:r>
      <w:r w:rsidRPr="00D15B17">
        <w:rPr>
          <w:b/>
          <w:bCs/>
        </w:rPr>
        <w:tab/>
      </w:r>
      <w:r w:rsidRPr="00D15B17">
        <w:t>For the purposes of paragraph</w:t>
      </w:r>
      <w:r w:rsidR="00D15B17">
        <w:t> </w:t>
      </w:r>
      <w:r w:rsidRPr="00D15B17">
        <w:t>126(4)(b) of the Code (which deals with conditions in licences), the following subregulations set out conditions to which each licence to manufacture chemical products is subject.</w:t>
      </w:r>
    </w:p>
    <w:p w:rsidR="00D9549D" w:rsidRPr="00D15B17" w:rsidRDefault="00D9549D" w:rsidP="000D307C">
      <w:pPr>
        <w:pStyle w:val="subsection"/>
      </w:pPr>
      <w:r w:rsidRPr="00D15B17">
        <w:rPr>
          <w:b/>
          <w:bCs/>
        </w:rPr>
        <w:tab/>
      </w:r>
      <w:r w:rsidRPr="00D15B17">
        <w:t>(2)</w:t>
      </w:r>
      <w:r w:rsidRPr="00D15B17">
        <w:tab/>
        <w:t>A holder of a licence must display publicly, at the premises to which the licence relates, a copy of the licence and of any notice issued by the APVMA imposing, varying or removing the conditions applicable to the licence.</w:t>
      </w:r>
    </w:p>
    <w:p w:rsidR="00D9549D" w:rsidRPr="00D15B17" w:rsidRDefault="00D9549D" w:rsidP="000D307C">
      <w:pPr>
        <w:pStyle w:val="subsection"/>
      </w:pPr>
      <w:r w:rsidRPr="00D15B17">
        <w:rPr>
          <w:b/>
          <w:bCs/>
        </w:rPr>
        <w:tab/>
      </w:r>
      <w:r w:rsidRPr="00D15B17">
        <w:t>(3)</w:t>
      </w:r>
      <w:r w:rsidRPr="00D15B17">
        <w:rPr>
          <w:b/>
          <w:bCs/>
        </w:rPr>
        <w:tab/>
      </w:r>
      <w:r w:rsidRPr="00D15B17">
        <w:t>A holder of a licence must make records showing:</w:t>
      </w:r>
    </w:p>
    <w:p w:rsidR="00D9549D" w:rsidRPr="00D15B17" w:rsidRDefault="00D9549D" w:rsidP="000D307C">
      <w:pPr>
        <w:pStyle w:val="paragraph"/>
      </w:pPr>
      <w:r w:rsidRPr="00D15B17">
        <w:tab/>
        <w:t>(a)</w:t>
      </w:r>
      <w:r w:rsidRPr="00D15B17">
        <w:tab/>
        <w:t>the materials used in the manufacture of the chemical products, the supplier and quantities of the materials used and details of the tests performed on those materials; and</w:t>
      </w:r>
    </w:p>
    <w:p w:rsidR="00D9549D" w:rsidRPr="00D15B17" w:rsidRDefault="00D9549D" w:rsidP="000D307C">
      <w:pPr>
        <w:pStyle w:val="paragraph"/>
      </w:pPr>
      <w:r w:rsidRPr="00D15B17">
        <w:tab/>
        <w:t>(b)</w:t>
      </w:r>
      <w:r w:rsidRPr="00D15B17">
        <w:tab/>
        <w:t>the procedures and controls employed in the manufacture of the chemical products, including the results of tests carried out during the processing of the chemical products; and</w:t>
      </w:r>
    </w:p>
    <w:p w:rsidR="00D9549D" w:rsidRPr="00D15B17" w:rsidRDefault="00D9549D" w:rsidP="000D307C">
      <w:pPr>
        <w:pStyle w:val="paragraph"/>
      </w:pPr>
      <w:r w:rsidRPr="00D15B17">
        <w:tab/>
        <w:t>(c)</w:t>
      </w:r>
      <w:r w:rsidRPr="00D15B17">
        <w:tab/>
        <w:t>details of the tests performed on the chemical products and the results of those tests; and</w:t>
      </w:r>
    </w:p>
    <w:p w:rsidR="00D9549D" w:rsidRPr="00D15B17" w:rsidRDefault="00D9549D" w:rsidP="000D307C">
      <w:pPr>
        <w:pStyle w:val="paragraph"/>
      </w:pPr>
      <w:r w:rsidRPr="00D15B17">
        <w:tab/>
        <w:t>(d)</w:t>
      </w:r>
      <w:r w:rsidRPr="00D15B17">
        <w:tab/>
        <w:t>the stability studies (if any) that validate the recommended shelf life and appropriate storage conditions of the chemical products</w:t>
      </w:r>
      <w:r w:rsidR="00FA4949" w:rsidRPr="00D15B17">
        <w:t>;</w:t>
      </w:r>
    </w:p>
    <w:p w:rsidR="00FA4949" w:rsidRPr="00D15B17" w:rsidRDefault="00FA4949" w:rsidP="00FA4949">
      <w:pPr>
        <w:pStyle w:val="paragraph"/>
      </w:pPr>
      <w:r w:rsidRPr="00D15B17">
        <w:tab/>
        <w:t>(e)</w:t>
      </w:r>
      <w:r w:rsidRPr="00D15B17">
        <w:tab/>
        <w:t>any complaint or product failure in relation to the chemical products, and the investigations and actions undertaken in relation to the complaint or product failure.</w:t>
      </w:r>
    </w:p>
    <w:p w:rsidR="00FA4949" w:rsidRPr="00D15B17" w:rsidRDefault="00FA4949" w:rsidP="00FA4949">
      <w:pPr>
        <w:pStyle w:val="subsection"/>
      </w:pPr>
      <w:r w:rsidRPr="00D15B17">
        <w:tab/>
        <w:t>(3A)</w:t>
      </w:r>
      <w:r w:rsidRPr="00D15B17">
        <w:tab/>
        <w:t>The holder of a licence must manufacture the chemical products in accordance with:</w:t>
      </w:r>
    </w:p>
    <w:p w:rsidR="00FA4949" w:rsidRPr="00D15B17" w:rsidRDefault="00FA4949" w:rsidP="00FA4949">
      <w:pPr>
        <w:pStyle w:val="paragraph"/>
      </w:pPr>
      <w:r w:rsidRPr="00D15B17">
        <w:tab/>
        <w:t>(a)</w:t>
      </w:r>
      <w:r w:rsidRPr="00D15B17">
        <w:tab/>
        <w:t>the manufacturing principles; and</w:t>
      </w:r>
    </w:p>
    <w:p w:rsidR="00FA4949" w:rsidRPr="00D15B17" w:rsidRDefault="00FA4949" w:rsidP="00FA4949">
      <w:pPr>
        <w:pStyle w:val="paragraph"/>
      </w:pPr>
      <w:r w:rsidRPr="00D15B17">
        <w:tab/>
        <w:t>(b)</w:t>
      </w:r>
      <w:r w:rsidRPr="00D15B17">
        <w:tab/>
        <w:t>the Australian GMP Code.</w:t>
      </w:r>
    </w:p>
    <w:p w:rsidR="00D9549D" w:rsidRPr="00D15B17" w:rsidRDefault="00D9549D" w:rsidP="000D307C">
      <w:pPr>
        <w:pStyle w:val="subsection"/>
      </w:pPr>
      <w:r w:rsidRPr="00D15B17">
        <w:rPr>
          <w:b/>
          <w:bCs/>
        </w:rPr>
        <w:tab/>
      </w:r>
      <w:r w:rsidRPr="00D15B17">
        <w:t>(4)</w:t>
      </w:r>
      <w:r w:rsidRPr="00D15B17">
        <w:rPr>
          <w:b/>
          <w:bCs/>
        </w:rPr>
        <w:tab/>
      </w:r>
      <w:r w:rsidRPr="00D15B17">
        <w:t>If the chemical products are produced in identifiable batches, the holder of the licence must assign a batch number to each batch of the finished products.</w:t>
      </w:r>
    </w:p>
    <w:p w:rsidR="00D9549D" w:rsidRPr="00D15B17" w:rsidRDefault="00D9549D" w:rsidP="000D307C">
      <w:pPr>
        <w:pStyle w:val="subsection"/>
      </w:pPr>
      <w:r w:rsidRPr="00D15B17">
        <w:rPr>
          <w:b/>
          <w:bCs/>
        </w:rPr>
        <w:tab/>
      </w:r>
      <w:r w:rsidRPr="00D15B17">
        <w:t>(5)</w:t>
      </w:r>
      <w:r w:rsidRPr="00D15B17">
        <w:rPr>
          <w:b/>
          <w:bCs/>
        </w:rPr>
        <w:tab/>
      </w:r>
      <w:r w:rsidRPr="00D15B17">
        <w:t>A holder of a licence must keep at the premises to which the licence relates:</w:t>
      </w:r>
    </w:p>
    <w:p w:rsidR="00D9549D" w:rsidRPr="00D15B17" w:rsidRDefault="00D9549D" w:rsidP="000D307C">
      <w:pPr>
        <w:pStyle w:val="paragraph"/>
      </w:pPr>
      <w:r w:rsidRPr="00D15B17">
        <w:tab/>
        <w:t>(a)</w:t>
      </w:r>
      <w:r w:rsidRPr="00D15B17">
        <w:tab/>
        <w:t>the records specified in subregulation</w:t>
      </w:r>
      <w:r w:rsidR="004C7BB8" w:rsidRPr="00D15B17">
        <w:t> </w:t>
      </w:r>
      <w:r w:rsidRPr="00D15B17">
        <w:t>(3); and</w:t>
      </w:r>
    </w:p>
    <w:p w:rsidR="00D9549D" w:rsidRPr="00D15B17" w:rsidRDefault="00D9549D" w:rsidP="000D307C">
      <w:pPr>
        <w:pStyle w:val="paragraph"/>
      </w:pPr>
      <w:r w:rsidRPr="00D15B17">
        <w:tab/>
        <w:t>(b)</w:t>
      </w:r>
      <w:r w:rsidRPr="00D15B17">
        <w:tab/>
        <w:t>if it is not unreasonable in the circumstances</w:t>
      </w:r>
      <w:r w:rsidR="000D307C" w:rsidRPr="00D15B17">
        <w:t>—</w:t>
      </w:r>
      <w:r w:rsidRPr="00D15B17">
        <w:t>a sample from each batch of the finished products;</w:t>
      </w:r>
    </w:p>
    <w:p w:rsidR="00D9549D" w:rsidRPr="00D15B17" w:rsidRDefault="00D9549D" w:rsidP="000D307C">
      <w:pPr>
        <w:pStyle w:val="subsection2"/>
      </w:pPr>
      <w:r w:rsidRPr="00D15B17">
        <w:t>for at least 12 months after the expiry date of the products to which they relate or, if there is no expiry date, for at least 6 years after the date on which the manufacture of the products was completed.</w:t>
      </w:r>
    </w:p>
    <w:p w:rsidR="00D9549D" w:rsidRPr="00D15B17" w:rsidRDefault="00D9549D" w:rsidP="000D307C">
      <w:pPr>
        <w:pStyle w:val="subsection"/>
      </w:pPr>
      <w:r w:rsidRPr="00D15B17">
        <w:rPr>
          <w:b/>
          <w:bCs/>
        </w:rPr>
        <w:tab/>
      </w:r>
      <w:r w:rsidRPr="00D15B17">
        <w:t>(6)</w:t>
      </w:r>
      <w:r w:rsidRPr="00D15B17">
        <w:rPr>
          <w:b/>
          <w:bCs/>
        </w:rPr>
        <w:tab/>
      </w:r>
      <w:r w:rsidRPr="00D15B17">
        <w:t>The holder of the licence must ensure that a person nominated by the holder as having control of the production of the chemical products or of the quality control measures that are to be employed in the manufacture of the products maintains that control.</w:t>
      </w:r>
    </w:p>
    <w:p w:rsidR="00D9549D" w:rsidRPr="00D15B17" w:rsidRDefault="00D9549D" w:rsidP="000D307C">
      <w:pPr>
        <w:pStyle w:val="subsection"/>
      </w:pPr>
      <w:r w:rsidRPr="00D15B17">
        <w:rPr>
          <w:b/>
          <w:bCs/>
        </w:rPr>
        <w:tab/>
      </w:r>
      <w:r w:rsidRPr="00D15B17">
        <w:t>(7)</w:t>
      </w:r>
      <w:r w:rsidRPr="00D15B17">
        <w:rPr>
          <w:b/>
          <w:bCs/>
        </w:rPr>
        <w:tab/>
      </w:r>
      <w:r w:rsidRPr="00D15B17">
        <w:t>If a licence allows a person other than the licence holder (in this subregulation</w:t>
      </w:r>
      <w:r w:rsidR="004C7BB8" w:rsidRPr="00D15B17">
        <w:t> </w:t>
      </w:r>
      <w:r w:rsidRPr="00D15B17">
        <w:t xml:space="preserve">called </w:t>
      </w:r>
      <w:r w:rsidRPr="00D15B17">
        <w:rPr>
          <w:b/>
          <w:bCs/>
          <w:i/>
          <w:iCs/>
        </w:rPr>
        <w:t>the contractor</w:t>
      </w:r>
      <w:r w:rsidRPr="00D15B17">
        <w:t>) to perform a step of a kind set out in paragraph</w:t>
      </w:r>
      <w:r w:rsidR="00D15B17">
        <w:t> </w:t>
      </w:r>
      <w:r w:rsidRPr="00D15B17">
        <w:t>59A(a) in the manufacture of a chemical product, the licence holder:</w:t>
      </w:r>
    </w:p>
    <w:p w:rsidR="00D9549D" w:rsidRPr="00D15B17" w:rsidRDefault="00D9549D" w:rsidP="000D307C">
      <w:pPr>
        <w:pStyle w:val="paragraph"/>
      </w:pPr>
      <w:r w:rsidRPr="00D15B17">
        <w:tab/>
        <w:t>(a)</w:t>
      </w:r>
      <w:r w:rsidRPr="00D15B17">
        <w:tab/>
        <w:t>must supervise the performance of that step; and</w:t>
      </w:r>
    </w:p>
    <w:p w:rsidR="00D9549D" w:rsidRPr="00D15B17" w:rsidRDefault="00D9549D" w:rsidP="000D307C">
      <w:pPr>
        <w:pStyle w:val="paragraph"/>
      </w:pPr>
      <w:r w:rsidRPr="00D15B17">
        <w:tab/>
        <w:t>(b)</w:t>
      </w:r>
      <w:r w:rsidRPr="00D15B17">
        <w:tab/>
        <w:t>must ensure that the respective responsibilities of the contractor and the licence holder in relation to the step are recorded in writing; and</w:t>
      </w:r>
    </w:p>
    <w:p w:rsidR="00D9549D" w:rsidRPr="00D15B17" w:rsidRDefault="00D9549D" w:rsidP="000D307C">
      <w:pPr>
        <w:pStyle w:val="paragraph"/>
      </w:pPr>
      <w:r w:rsidRPr="00D15B17">
        <w:tab/>
        <w:t>(c)</w:t>
      </w:r>
      <w:r w:rsidRPr="00D15B17">
        <w:tab/>
        <w:t>must ensure that the contractor maintains any records that, under the licence condition imposed by subregulation</w:t>
      </w:r>
      <w:r w:rsidR="004C7BB8" w:rsidRPr="00D15B17">
        <w:t> </w:t>
      </w:r>
      <w:r w:rsidRPr="00D15B17">
        <w:t>(3), the licence holder would be required to maintain if the licence holder performed the step; and</w:t>
      </w:r>
    </w:p>
    <w:p w:rsidR="00D9549D" w:rsidRPr="00D15B17" w:rsidRDefault="00D9549D" w:rsidP="000D307C">
      <w:pPr>
        <w:pStyle w:val="paragraph"/>
      </w:pPr>
      <w:r w:rsidRPr="00D15B17">
        <w:tab/>
        <w:t>(d)</w:t>
      </w:r>
      <w:r w:rsidRPr="00D15B17">
        <w:tab/>
        <w:t>must ensure that:</w:t>
      </w:r>
    </w:p>
    <w:p w:rsidR="00D9549D" w:rsidRPr="00D15B17" w:rsidRDefault="00D9549D" w:rsidP="000D307C">
      <w:pPr>
        <w:pStyle w:val="paragraphsub"/>
      </w:pPr>
      <w:r w:rsidRPr="00D15B17">
        <w:tab/>
        <w:t>(i)</w:t>
      </w:r>
      <w:r w:rsidRPr="00D15B17">
        <w:tab/>
        <w:t>the premises at which the contractor performs the step; and</w:t>
      </w:r>
    </w:p>
    <w:p w:rsidR="00D9549D" w:rsidRPr="00D15B17" w:rsidRDefault="00D9549D" w:rsidP="000D307C">
      <w:pPr>
        <w:pStyle w:val="paragraphsub"/>
      </w:pPr>
      <w:r w:rsidRPr="00D15B17">
        <w:tab/>
        <w:t>(ii)</w:t>
      </w:r>
      <w:r w:rsidRPr="00D15B17">
        <w:tab/>
        <w:t xml:space="preserve">the records referred to in </w:t>
      </w:r>
      <w:r w:rsidR="00D15B17">
        <w:t>paragraphs (</w:t>
      </w:r>
      <w:r w:rsidRPr="00D15B17">
        <w:t>b) and (c);</w:t>
      </w:r>
    </w:p>
    <w:p w:rsidR="00D9549D" w:rsidRPr="00D15B17" w:rsidRDefault="00D9549D" w:rsidP="000D307C">
      <w:pPr>
        <w:pStyle w:val="paragraph"/>
      </w:pPr>
      <w:r w:rsidRPr="00D15B17">
        <w:tab/>
      </w:r>
      <w:r w:rsidRPr="00D15B17">
        <w:tab/>
        <w:t>are made accessible to a person appointed by the APVMA to inspect the operations of the licence holder.</w:t>
      </w:r>
    </w:p>
    <w:p w:rsidR="00FA4949" w:rsidRPr="00D15B17" w:rsidRDefault="00FA4949" w:rsidP="00FA4949">
      <w:pPr>
        <w:pStyle w:val="subsection"/>
      </w:pPr>
      <w:r w:rsidRPr="00D15B17">
        <w:tab/>
        <w:t>(7A)</w:t>
      </w:r>
      <w:r w:rsidRPr="00D15B17">
        <w:tab/>
        <w:t>The holder of a licence may sub</w:t>
      </w:r>
      <w:r w:rsidR="00D15B17">
        <w:noBreakHyphen/>
      </w:r>
      <w:r w:rsidRPr="00D15B17">
        <w:t>contract the manufacture of the chemical products only to:</w:t>
      </w:r>
    </w:p>
    <w:p w:rsidR="00FA4949" w:rsidRPr="00D15B17" w:rsidRDefault="00FA4949" w:rsidP="00FA4949">
      <w:pPr>
        <w:pStyle w:val="paragraph"/>
      </w:pPr>
      <w:r w:rsidRPr="00D15B17">
        <w:tab/>
        <w:t>(a)</w:t>
      </w:r>
      <w:r w:rsidRPr="00D15B17">
        <w:tab/>
        <w:t>a manufacturer, or laboratory, licensed by the APVMA to perform a step in the manufacture of the chemical products; or</w:t>
      </w:r>
    </w:p>
    <w:p w:rsidR="00FA4949" w:rsidRPr="00D15B17" w:rsidRDefault="00FA4949" w:rsidP="00FA4949">
      <w:pPr>
        <w:pStyle w:val="paragraph"/>
      </w:pPr>
      <w:r w:rsidRPr="00D15B17">
        <w:tab/>
        <w:t>(b)</w:t>
      </w:r>
      <w:r w:rsidRPr="00D15B17">
        <w:tab/>
        <w:t>a manufacturer or laboratory located outside Australia that the APVMA has determined complies with a standard of manufacture comparable to the manufacturing principles and the Australian GMP Code.</w:t>
      </w:r>
    </w:p>
    <w:p w:rsidR="00552069" w:rsidRPr="00D15B17" w:rsidRDefault="00552069" w:rsidP="00552069">
      <w:pPr>
        <w:pStyle w:val="subsection"/>
      </w:pPr>
      <w:r w:rsidRPr="00D15B17">
        <w:tab/>
        <w:t>(8)</w:t>
      </w:r>
      <w:r w:rsidRPr="00D15B17">
        <w:tab/>
        <w:t>If directed by the APVMA CEO, the holder of a licence must:</w:t>
      </w:r>
    </w:p>
    <w:p w:rsidR="00552069" w:rsidRPr="00D15B17" w:rsidRDefault="00552069" w:rsidP="00552069">
      <w:pPr>
        <w:pStyle w:val="paragraph"/>
      </w:pPr>
      <w:r w:rsidRPr="00D15B17">
        <w:tab/>
        <w:t>(a)</w:t>
      </w:r>
      <w:r w:rsidRPr="00D15B17">
        <w:tab/>
        <w:t xml:space="preserve">undergo an audit by an APVMA inspector, or another person authorised in writing by the APVMA (an </w:t>
      </w:r>
      <w:r w:rsidRPr="00D15B17">
        <w:rPr>
          <w:b/>
          <w:i/>
        </w:rPr>
        <w:t>auditor</w:t>
      </w:r>
      <w:r w:rsidRPr="00D15B17">
        <w:t xml:space="preserve">), of the facilities, equipment, systems, processes, procedures and personnel used in the manufacture of the chemical products (a </w:t>
      </w:r>
      <w:r w:rsidRPr="00D15B17">
        <w:rPr>
          <w:b/>
          <w:i/>
        </w:rPr>
        <w:t>GMP audit</w:t>
      </w:r>
      <w:r w:rsidRPr="00D15B17">
        <w:t>); and</w:t>
      </w:r>
    </w:p>
    <w:p w:rsidR="00552069" w:rsidRPr="00D15B17" w:rsidRDefault="00552069" w:rsidP="00552069">
      <w:pPr>
        <w:pStyle w:val="paragraph"/>
      </w:pPr>
      <w:r w:rsidRPr="00D15B17">
        <w:tab/>
        <w:t>(b)</w:t>
      </w:r>
      <w:r w:rsidRPr="00D15B17">
        <w:tab/>
        <w:t>demonstrate to the satisfaction of the APVMA that the holder is complying with the following conditions of the licence:</w:t>
      </w:r>
    </w:p>
    <w:p w:rsidR="00552069" w:rsidRPr="00D15B17" w:rsidRDefault="00552069" w:rsidP="00552069">
      <w:pPr>
        <w:pStyle w:val="paragraphsub"/>
      </w:pPr>
      <w:r w:rsidRPr="00D15B17">
        <w:tab/>
        <w:t>(i)</w:t>
      </w:r>
      <w:r w:rsidRPr="00D15B17">
        <w:tab/>
        <w:t>any conditions imposed on the licence under subsections</w:t>
      </w:r>
      <w:r w:rsidR="00D15B17">
        <w:t> </w:t>
      </w:r>
      <w:r w:rsidRPr="00D15B17">
        <w:t>126(1) and (2) of the Code;</w:t>
      </w:r>
    </w:p>
    <w:p w:rsidR="00552069" w:rsidRPr="00D15B17" w:rsidRDefault="00552069" w:rsidP="00552069">
      <w:pPr>
        <w:pStyle w:val="paragraphsub"/>
      </w:pPr>
      <w:r w:rsidRPr="00D15B17">
        <w:tab/>
        <w:t>(ii)</w:t>
      </w:r>
      <w:r w:rsidRPr="00D15B17">
        <w:tab/>
        <w:t>the condition mentioned in paragraph</w:t>
      </w:r>
      <w:r w:rsidR="00D15B17">
        <w:t> </w:t>
      </w:r>
      <w:r w:rsidRPr="00D15B17">
        <w:t>126(4)(a) of the Code, if the licence is subject to that condition;</w:t>
      </w:r>
    </w:p>
    <w:p w:rsidR="00552069" w:rsidRPr="00D15B17" w:rsidRDefault="00552069" w:rsidP="00552069">
      <w:pPr>
        <w:pStyle w:val="paragraphsub"/>
      </w:pPr>
      <w:r w:rsidRPr="00D15B17">
        <w:tab/>
        <w:t>(iii)</w:t>
      </w:r>
      <w:r w:rsidRPr="00D15B17">
        <w:tab/>
        <w:t>any of the conditions mentioned in subregulations (3) to (7A) to which the licence is subject.</w:t>
      </w:r>
    </w:p>
    <w:p w:rsidR="00552069" w:rsidRPr="00D15B17" w:rsidRDefault="00552069" w:rsidP="00552069">
      <w:pPr>
        <w:pStyle w:val="subsection"/>
      </w:pPr>
      <w:r w:rsidRPr="00D15B17">
        <w:tab/>
        <w:t>(8A)</w:t>
      </w:r>
      <w:r w:rsidRPr="00D15B17">
        <w:tab/>
        <w:t>For the purposes of a GMP audit, the holder of the licence:</w:t>
      </w:r>
    </w:p>
    <w:p w:rsidR="00552069" w:rsidRPr="00D15B17" w:rsidRDefault="00552069" w:rsidP="00552069">
      <w:pPr>
        <w:pStyle w:val="paragraph"/>
      </w:pPr>
      <w:r w:rsidRPr="00D15B17">
        <w:tab/>
        <w:t>(a)</w:t>
      </w:r>
      <w:r w:rsidRPr="00D15B17">
        <w:tab/>
        <w:t>must give the auditor access to all facilities, equipment, systems, processes, procedures and personnel used in the manufacture of the chemical products, and any information relevant to the GMP audit; and</w:t>
      </w:r>
    </w:p>
    <w:p w:rsidR="00552069" w:rsidRPr="00D15B17" w:rsidRDefault="00552069" w:rsidP="00552069">
      <w:pPr>
        <w:pStyle w:val="paragraph"/>
      </w:pPr>
      <w:r w:rsidRPr="00D15B17">
        <w:tab/>
        <w:t>(b)</w:t>
      </w:r>
      <w:r w:rsidRPr="00D15B17">
        <w:tab/>
        <w:t>must not conceal or withhold relevant information from the auditor.</w:t>
      </w:r>
    </w:p>
    <w:p w:rsidR="00552069" w:rsidRPr="00D15B17" w:rsidRDefault="00552069" w:rsidP="00552069">
      <w:pPr>
        <w:pStyle w:val="subsection"/>
      </w:pPr>
      <w:r w:rsidRPr="00D15B17">
        <w:tab/>
        <w:t>(8B)</w:t>
      </w:r>
      <w:r w:rsidRPr="00D15B17">
        <w:tab/>
        <w:t>If the audit identifies a non</w:t>
      </w:r>
      <w:r w:rsidR="00D15B17">
        <w:noBreakHyphen/>
      </w:r>
      <w:r w:rsidRPr="00D15B17">
        <w:t>conformance by the holder of the licence that, in the auditor’s opinion, is a critical non</w:t>
      </w:r>
      <w:r w:rsidR="00D15B17">
        <w:noBreakHyphen/>
      </w:r>
      <w:r w:rsidRPr="00D15B17">
        <w:t>conformance, the holder must notify the APVMA in writing of the critical non</w:t>
      </w:r>
      <w:r w:rsidR="00D15B17">
        <w:noBreakHyphen/>
      </w:r>
      <w:r w:rsidRPr="00D15B17">
        <w:t>conformance within 3 working days of being told of the critical non</w:t>
      </w:r>
      <w:r w:rsidR="00D15B17">
        <w:noBreakHyphen/>
      </w:r>
      <w:r w:rsidRPr="00D15B17">
        <w:t>conformance by the auditor.</w:t>
      </w:r>
    </w:p>
    <w:p w:rsidR="00552069" w:rsidRPr="00D15B17" w:rsidRDefault="00552069" w:rsidP="00552069">
      <w:pPr>
        <w:pStyle w:val="subsection"/>
      </w:pPr>
      <w:r w:rsidRPr="00D15B17">
        <w:tab/>
        <w:t>(8C)</w:t>
      </w:r>
      <w:r w:rsidRPr="00D15B17">
        <w:tab/>
        <w:t>Following a GMP audit of the holder of a licence, the holder must:</w:t>
      </w:r>
    </w:p>
    <w:p w:rsidR="00552069" w:rsidRPr="00D15B17" w:rsidRDefault="00552069" w:rsidP="00552069">
      <w:pPr>
        <w:pStyle w:val="paragraph"/>
      </w:pPr>
      <w:r w:rsidRPr="00D15B17">
        <w:tab/>
        <w:t>(a)</w:t>
      </w:r>
      <w:r w:rsidRPr="00D15B17">
        <w:tab/>
        <w:t>within the period determined by the APVMA, give to the APVMA:</w:t>
      </w:r>
    </w:p>
    <w:p w:rsidR="00552069" w:rsidRPr="00D15B17" w:rsidRDefault="00552069" w:rsidP="00552069">
      <w:pPr>
        <w:pStyle w:val="paragraphsub"/>
      </w:pPr>
      <w:r w:rsidRPr="00D15B17">
        <w:tab/>
        <w:t>(i)</w:t>
      </w:r>
      <w:r w:rsidRPr="00D15B17">
        <w:tab/>
        <w:t>the original audit report, signed by the auditor, and any associated audit report supplements; and</w:t>
      </w:r>
    </w:p>
    <w:p w:rsidR="00552069" w:rsidRPr="00D15B17" w:rsidRDefault="00552069" w:rsidP="00552069">
      <w:pPr>
        <w:pStyle w:val="paragraphsub"/>
      </w:pPr>
      <w:r w:rsidRPr="00D15B17">
        <w:tab/>
        <w:t>(ii)</w:t>
      </w:r>
      <w:r w:rsidRPr="00D15B17">
        <w:tab/>
        <w:t>details of the corrective action the holder proposes to take in relation to any non</w:t>
      </w:r>
      <w:r w:rsidR="00D15B17">
        <w:noBreakHyphen/>
      </w:r>
      <w:r w:rsidRPr="00D15B17">
        <w:t>conformance identified in the audit report; and</w:t>
      </w:r>
    </w:p>
    <w:p w:rsidR="00552069" w:rsidRPr="00D15B17" w:rsidRDefault="00552069" w:rsidP="00552069">
      <w:pPr>
        <w:pStyle w:val="paragraphsub"/>
      </w:pPr>
      <w:r w:rsidRPr="00D15B17">
        <w:tab/>
        <w:t>(iii)</w:t>
      </w:r>
      <w:r w:rsidRPr="00D15B17">
        <w:tab/>
        <w:t>a proposed period for taking the corrective action; and</w:t>
      </w:r>
    </w:p>
    <w:p w:rsidR="00552069" w:rsidRPr="00D15B17" w:rsidRDefault="00552069" w:rsidP="00552069">
      <w:pPr>
        <w:pStyle w:val="paragraph"/>
      </w:pPr>
      <w:r w:rsidRPr="00D15B17">
        <w:tab/>
        <w:t>(b)</w:t>
      </w:r>
      <w:r w:rsidRPr="00D15B17">
        <w:tab/>
        <w:t>implement the corrective action within the period agreed to or specified by the APVMA; and</w:t>
      </w:r>
    </w:p>
    <w:p w:rsidR="00552069" w:rsidRPr="00D15B17" w:rsidRDefault="00552069" w:rsidP="00552069">
      <w:pPr>
        <w:pStyle w:val="paragraph"/>
      </w:pPr>
      <w:r w:rsidRPr="00D15B17">
        <w:tab/>
        <w:t>(c)</w:t>
      </w:r>
      <w:r w:rsidRPr="00D15B17">
        <w:tab/>
        <w:t>give to the APVMA evidence demonstrating that the holder is complying with the following conditions of the licence:</w:t>
      </w:r>
    </w:p>
    <w:p w:rsidR="00552069" w:rsidRPr="00D15B17" w:rsidRDefault="00552069" w:rsidP="00552069">
      <w:pPr>
        <w:pStyle w:val="paragraphsub"/>
      </w:pPr>
      <w:r w:rsidRPr="00D15B17">
        <w:tab/>
        <w:t>(i)</w:t>
      </w:r>
      <w:r w:rsidRPr="00D15B17">
        <w:tab/>
        <w:t>any conditions imposed on the licence under subsections</w:t>
      </w:r>
      <w:r w:rsidR="00D15B17">
        <w:t> </w:t>
      </w:r>
      <w:r w:rsidRPr="00D15B17">
        <w:t>126(1) and (2) of the Code;</w:t>
      </w:r>
    </w:p>
    <w:p w:rsidR="00552069" w:rsidRPr="00D15B17" w:rsidRDefault="00552069" w:rsidP="00552069">
      <w:pPr>
        <w:pStyle w:val="paragraphsub"/>
      </w:pPr>
      <w:r w:rsidRPr="00D15B17">
        <w:tab/>
        <w:t>(ii)</w:t>
      </w:r>
      <w:r w:rsidRPr="00D15B17">
        <w:tab/>
        <w:t>the condition mentioned in paragraph</w:t>
      </w:r>
      <w:r w:rsidR="00D15B17">
        <w:t> </w:t>
      </w:r>
      <w:r w:rsidRPr="00D15B17">
        <w:t>126(4)(a) of the Code, if the licence is subject to that condition;</w:t>
      </w:r>
    </w:p>
    <w:p w:rsidR="00552069" w:rsidRPr="00D15B17" w:rsidRDefault="00552069" w:rsidP="00552069">
      <w:pPr>
        <w:pStyle w:val="paragraphsub"/>
      </w:pPr>
      <w:r w:rsidRPr="00D15B17">
        <w:tab/>
        <w:t>(iii)</w:t>
      </w:r>
      <w:r w:rsidRPr="00D15B17">
        <w:tab/>
        <w:t>any of the conditions mentioned in subregulations (3) to (7A) to which the licence is subject.</w:t>
      </w:r>
    </w:p>
    <w:p w:rsidR="00D9549D" w:rsidRPr="00D15B17" w:rsidRDefault="00D9549D" w:rsidP="000D307C">
      <w:pPr>
        <w:pStyle w:val="subsection"/>
      </w:pPr>
      <w:r w:rsidRPr="00D15B17">
        <w:rPr>
          <w:b/>
          <w:bCs/>
        </w:rPr>
        <w:tab/>
      </w:r>
      <w:r w:rsidRPr="00D15B17">
        <w:t>(9)</w:t>
      </w:r>
      <w:r w:rsidRPr="00D15B17">
        <w:rPr>
          <w:b/>
          <w:bCs/>
        </w:rPr>
        <w:tab/>
      </w:r>
      <w:r w:rsidRPr="00D15B17">
        <w:t>If the holder of a licence:</w:t>
      </w:r>
    </w:p>
    <w:p w:rsidR="00D9549D" w:rsidRPr="00D15B17" w:rsidRDefault="00D9549D" w:rsidP="000D307C">
      <w:pPr>
        <w:pStyle w:val="paragraph"/>
      </w:pPr>
      <w:r w:rsidRPr="00D15B17">
        <w:tab/>
        <w:t>(a)</w:t>
      </w:r>
      <w:r w:rsidRPr="00D15B17">
        <w:tab/>
        <w:t>changes his, her or its name; or</w:t>
      </w:r>
    </w:p>
    <w:p w:rsidR="00D9549D" w:rsidRPr="00D15B17" w:rsidRDefault="00D9549D" w:rsidP="000D307C">
      <w:pPr>
        <w:pStyle w:val="paragraph"/>
      </w:pPr>
      <w:r w:rsidRPr="00D15B17">
        <w:tab/>
        <w:t>(b)</w:t>
      </w:r>
      <w:r w:rsidRPr="00D15B17">
        <w:tab/>
        <w:t>being a corporation that has amalgamated with another corporation, carries on business under a name that is different from the name of the holder stated on the licence;</w:t>
      </w:r>
    </w:p>
    <w:p w:rsidR="00D9549D" w:rsidRPr="00D15B17" w:rsidRDefault="00D9549D" w:rsidP="000D307C">
      <w:pPr>
        <w:pStyle w:val="subsection2"/>
      </w:pPr>
      <w:r w:rsidRPr="00D15B17">
        <w:t>the holder must give notice in writing to the APVMA of the new name, and the circumstance giving rise to it, within 3 months after the occurrence of the circumstance.</w:t>
      </w:r>
    </w:p>
    <w:p w:rsidR="00D9549D" w:rsidRPr="00D15B17" w:rsidRDefault="00D9549D" w:rsidP="000D307C">
      <w:pPr>
        <w:pStyle w:val="subsection"/>
      </w:pPr>
      <w:r w:rsidRPr="00D15B17">
        <w:rPr>
          <w:b/>
          <w:bCs/>
        </w:rPr>
        <w:tab/>
      </w:r>
      <w:r w:rsidRPr="00D15B17">
        <w:t>(10)</w:t>
      </w:r>
      <w:r w:rsidRPr="00D15B17">
        <w:rPr>
          <w:b/>
          <w:bCs/>
        </w:rPr>
        <w:tab/>
      </w:r>
      <w:r w:rsidRPr="00D15B17">
        <w:t>If a body corporate that is the holder of a licence becomes an externally</w:t>
      </w:r>
      <w:r w:rsidR="00D15B17">
        <w:noBreakHyphen/>
      </w:r>
      <w:r w:rsidRPr="00D15B17">
        <w:t>administered body corporate, within the meaning of the Corporations Law, the person responsible for its administration must notify the APVMA, in writing, that the body corporate has become an externally</w:t>
      </w:r>
      <w:r w:rsidR="00D15B17">
        <w:noBreakHyphen/>
      </w:r>
      <w:r w:rsidRPr="00D15B17">
        <w:t>administered body corporate within 3 months after that occurrence.</w:t>
      </w:r>
    </w:p>
    <w:p w:rsidR="00552069" w:rsidRPr="00D15B17" w:rsidRDefault="00552069" w:rsidP="00552069">
      <w:pPr>
        <w:pStyle w:val="ActHead5"/>
      </w:pPr>
      <w:bookmarkStart w:id="148" w:name="_Toc475522862"/>
      <w:r w:rsidRPr="00675556">
        <w:rPr>
          <w:rStyle w:val="CharSectno"/>
        </w:rPr>
        <w:t>61A</w:t>
      </w:r>
      <w:r w:rsidRPr="00D15B17">
        <w:t xml:space="preserve">  Determination following GMP audit</w:t>
      </w:r>
      <w:bookmarkEnd w:id="148"/>
    </w:p>
    <w:p w:rsidR="00552069" w:rsidRPr="00D15B17" w:rsidRDefault="00552069" w:rsidP="00552069">
      <w:pPr>
        <w:pStyle w:val="subsection"/>
      </w:pPr>
      <w:r w:rsidRPr="00D15B17">
        <w:tab/>
        <w:t>(1)</w:t>
      </w:r>
      <w:r w:rsidRPr="00D15B17">
        <w:tab/>
        <w:t>For paragraph</w:t>
      </w:r>
      <w:r w:rsidR="00D15B17">
        <w:t> </w:t>
      </w:r>
      <w:r w:rsidRPr="00D15B17">
        <w:t>6(2)(c) of the Act, this regulation applies if the holder of a licence is directed by the APVMA CEO to undergo a GMP audit under subregulation</w:t>
      </w:r>
      <w:r w:rsidR="00D15B17">
        <w:t> </w:t>
      </w:r>
      <w:r w:rsidRPr="00D15B17">
        <w:t>61(8).</w:t>
      </w:r>
    </w:p>
    <w:p w:rsidR="00552069" w:rsidRPr="00D15B17" w:rsidRDefault="00552069" w:rsidP="00552069">
      <w:pPr>
        <w:pStyle w:val="subsection"/>
      </w:pPr>
      <w:r w:rsidRPr="00D15B17">
        <w:tab/>
        <w:t>(2)</w:t>
      </w:r>
      <w:r w:rsidRPr="00D15B17">
        <w:tab/>
        <w:t>On receipt of the information mentioned in subregulation</w:t>
      </w:r>
      <w:r w:rsidR="00D15B17">
        <w:t> </w:t>
      </w:r>
      <w:r w:rsidRPr="00D15B17">
        <w:t>61(8C), the APVMA must:</w:t>
      </w:r>
    </w:p>
    <w:p w:rsidR="00552069" w:rsidRPr="00D15B17" w:rsidRDefault="00552069" w:rsidP="00552069">
      <w:pPr>
        <w:pStyle w:val="paragraph"/>
      </w:pPr>
      <w:r w:rsidRPr="00D15B17">
        <w:tab/>
        <w:t>(a)</w:t>
      </w:r>
      <w:r w:rsidRPr="00D15B17">
        <w:tab/>
        <w:t>assess the information, having regard to the following:</w:t>
      </w:r>
    </w:p>
    <w:p w:rsidR="00552069" w:rsidRPr="00D15B17" w:rsidRDefault="00552069" w:rsidP="00552069">
      <w:pPr>
        <w:pStyle w:val="paragraphsub"/>
      </w:pPr>
      <w:r w:rsidRPr="00D15B17">
        <w:t xml:space="preserve"> </w:t>
      </w:r>
      <w:r w:rsidRPr="00D15B17">
        <w:tab/>
        <w:t>(i)</w:t>
      </w:r>
      <w:r w:rsidRPr="00D15B17">
        <w:tab/>
        <w:t>whether the audit report identified any non</w:t>
      </w:r>
      <w:r w:rsidR="00D15B17">
        <w:noBreakHyphen/>
      </w:r>
      <w:r w:rsidRPr="00D15B17">
        <w:t>conformances;</w:t>
      </w:r>
    </w:p>
    <w:p w:rsidR="00552069" w:rsidRPr="00D15B17" w:rsidRDefault="00552069" w:rsidP="00552069">
      <w:pPr>
        <w:pStyle w:val="paragraphsub"/>
      </w:pPr>
      <w:r w:rsidRPr="00D15B17">
        <w:tab/>
        <w:t>(ii)</w:t>
      </w:r>
      <w:r w:rsidRPr="00D15B17">
        <w:tab/>
        <w:t>whether any non</w:t>
      </w:r>
      <w:r w:rsidR="00D15B17">
        <w:noBreakHyphen/>
      </w:r>
      <w:r w:rsidRPr="00D15B17">
        <w:t>conformances identified in the audit report have been rectified following corrective action;</w:t>
      </w:r>
    </w:p>
    <w:p w:rsidR="00552069" w:rsidRPr="00D15B17" w:rsidRDefault="00552069" w:rsidP="00552069">
      <w:pPr>
        <w:pStyle w:val="paragraphsub"/>
      </w:pPr>
      <w:r w:rsidRPr="00D15B17">
        <w:tab/>
        <w:t>(iii)</w:t>
      </w:r>
      <w:r w:rsidRPr="00D15B17">
        <w:tab/>
        <w:t>any other matters the APVMA considers relevant; and</w:t>
      </w:r>
    </w:p>
    <w:p w:rsidR="00552069" w:rsidRPr="00D15B17" w:rsidRDefault="00552069" w:rsidP="00552069">
      <w:pPr>
        <w:pStyle w:val="paragraph"/>
      </w:pPr>
      <w:r w:rsidRPr="00D15B17">
        <w:tab/>
        <w:t>(b)</w:t>
      </w:r>
      <w:r w:rsidRPr="00D15B17">
        <w:tab/>
        <w:t>determine whether the APVMA is satisfied that the holder is complying with the following conditions of the licence:</w:t>
      </w:r>
    </w:p>
    <w:p w:rsidR="00552069" w:rsidRPr="00D15B17" w:rsidRDefault="00552069" w:rsidP="00552069">
      <w:pPr>
        <w:pStyle w:val="paragraphsub"/>
      </w:pPr>
      <w:r w:rsidRPr="00D15B17">
        <w:tab/>
        <w:t>(i)</w:t>
      </w:r>
      <w:r w:rsidRPr="00D15B17">
        <w:tab/>
        <w:t>any conditions imposed on the licence under subsections</w:t>
      </w:r>
      <w:r w:rsidR="00D15B17">
        <w:t> </w:t>
      </w:r>
      <w:r w:rsidRPr="00D15B17">
        <w:t>126(1) and (2) of the Code;</w:t>
      </w:r>
    </w:p>
    <w:p w:rsidR="00552069" w:rsidRPr="00D15B17" w:rsidRDefault="00552069" w:rsidP="00552069">
      <w:pPr>
        <w:pStyle w:val="paragraphsub"/>
      </w:pPr>
      <w:r w:rsidRPr="00D15B17">
        <w:tab/>
        <w:t>(ii)</w:t>
      </w:r>
      <w:r w:rsidRPr="00D15B17">
        <w:tab/>
        <w:t>the condition mentioned in paragraph</w:t>
      </w:r>
      <w:r w:rsidR="00D15B17">
        <w:t> </w:t>
      </w:r>
      <w:r w:rsidRPr="00D15B17">
        <w:t>126(4)(a) of the Code, if the licence is subject to that condition;</w:t>
      </w:r>
    </w:p>
    <w:p w:rsidR="00552069" w:rsidRPr="00D15B17" w:rsidRDefault="00552069" w:rsidP="00552069">
      <w:pPr>
        <w:pStyle w:val="paragraphsub"/>
      </w:pPr>
      <w:r w:rsidRPr="00D15B17">
        <w:tab/>
        <w:t>(iii)</w:t>
      </w:r>
      <w:r w:rsidRPr="00D15B17">
        <w:tab/>
        <w:t>any of the conditions mentioned in subregulations 61(3) to (7A) to which the licence is subject.</w:t>
      </w:r>
    </w:p>
    <w:p w:rsidR="00D9549D" w:rsidRPr="00D15B17" w:rsidRDefault="00D9549D" w:rsidP="000D307C">
      <w:pPr>
        <w:pStyle w:val="ActHead5"/>
      </w:pPr>
      <w:bookmarkStart w:id="149" w:name="_Toc475522863"/>
      <w:r w:rsidRPr="00675556">
        <w:rPr>
          <w:rStyle w:val="CharSectno"/>
        </w:rPr>
        <w:t>62</w:t>
      </w:r>
      <w:r w:rsidR="000D307C" w:rsidRPr="00D15B17">
        <w:t xml:space="preserve">  </w:t>
      </w:r>
      <w:r w:rsidRPr="00D15B17">
        <w:t>Licence condition</w:t>
      </w:r>
      <w:r w:rsidR="000D307C" w:rsidRPr="00D15B17">
        <w:t>—</w:t>
      </w:r>
      <w:r w:rsidRPr="00D15B17">
        <w:t>naming persons in control of production etc</w:t>
      </w:r>
      <w:bookmarkEnd w:id="149"/>
    </w:p>
    <w:p w:rsidR="00D9549D" w:rsidRPr="00D15B17" w:rsidRDefault="00D9549D" w:rsidP="000D307C">
      <w:pPr>
        <w:pStyle w:val="subsection"/>
      </w:pPr>
      <w:r w:rsidRPr="00D15B17">
        <w:rPr>
          <w:b/>
          <w:bCs/>
        </w:rPr>
        <w:tab/>
      </w:r>
      <w:r w:rsidRPr="00D15B17">
        <w:rPr>
          <w:b/>
          <w:bCs/>
        </w:rPr>
        <w:tab/>
      </w:r>
      <w:r w:rsidRPr="00D15B17">
        <w:t>For the purposes of paragraph</w:t>
      </w:r>
      <w:r w:rsidR="00D15B17">
        <w:t> </w:t>
      </w:r>
      <w:r w:rsidRPr="00D15B17">
        <w:t>126(4)(b) of the Code (which deals with conditions in licences), if:</w:t>
      </w:r>
    </w:p>
    <w:p w:rsidR="00D9549D" w:rsidRPr="00D15B17" w:rsidRDefault="00D9549D" w:rsidP="000D307C">
      <w:pPr>
        <w:pStyle w:val="paragraph"/>
      </w:pPr>
      <w:r w:rsidRPr="00D15B17">
        <w:tab/>
        <w:t>(a)</w:t>
      </w:r>
      <w:r w:rsidRPr="00D15B17">
        <w:tab/>
        <w:t>an applicant for a licence to manufacture chemical products nominates a person as the person having control of the production of chemical products or of the quality control measures to be employed in the manufacture of the chemical products; and</w:t>
      </w:r>
    </w:p>
    <w:p w:rsidR="00D9549D" w:rsidRPr="00D15B17" w:rsidRDefault="00D9549D" w:rsidP="000D307C">
      <w:pPr>
        <w:pStyle w:val="paragraph"/>
      </w:pPr>
      <w:r w:rsidRPr="00D15B17">
        <w:tab/>
        <w:t>(b)</w:t>
      </w:r>
      <w:r w:rsidRPr="00D15B17">
        <w:tab/>
        <w:t>the licence is granted; and</w:t>
      </w:r>
    </w:p>
    <w:p w:rsidR="00D9549D" w:rsidRPr="00D15B17" w:rsidRDefault="00D9549D" w:rsidP="000D307C">
      <w:pPr>
        <w:pStyle w:val="paragraph"/>
      </w:pPr>
      <w:r w:rsidRPr="00D15B17">
        <w:tab/>
        <w:t>(c)</w:t>
      </w:r>
      <w:r w:rsidRPr="00D15B17">
        <w:tab/>
        <w:t>the applicant wishes to replace the nominated person with another person;</w:t>
      </w:r>
    </w:p>
    <w:p w:rsidR="00D9549D" w:rsidRPr="00D15B17" w:rsidRDefault="00D9549D" w:rsidP="000D307C">
      <w:pPr>
        <w:pStyle w:val="subsection2"/>
      </w:pPr>
      <w:r w:rsidRPr="00D15B17">
        <w:t>it is a condition of the licence that the licence holder must inform the APVMA as soon as practicable of the name, qualifications and experience of that other person.</w:t>
      </w:r>
    </w:p>
    <w:p w:rsidR="00D9549D" w:rsidRPr="00D15B17" w:rsidRDefault="00D9549D" w:rsidP="000D307C">
      <w:pPr>
        <w:pStyle w:val="ActHead2"/>
        <w:pageBreakBefore/>
      </w:pPr>
      <w:bookmarkStart w:id="150" w:name="_Toc475522864"/>
      <w:r w:rsidRPr="00675556">
        <w:rPr>
          <w:rStyle w:val="CharPartNo"/>
        </w:rPr>
        <w:t>Part</w:t>
      </w:r>
      <w:r w:rsidR="00D15B17" w:rsidRPr="00675556">
        <w:rPr>
          <w:rStyle w:val="CharPartNo"/>
        </w:rPr>
        <w:t> </w:t>
      </w:r>
      <w:r w:rsidRPr="00675556">
        <w:rPr>
          <w:rStyle w:val="CharPartNo"/>
        </w:rPr>
        <w:t>8</w:t>
      </w:r>
      <w:r w:rsidR="000D307C" w:rsidRPr="00D15B17">
        <w:t>—</w:t>
      </w:r>
      <w:r w:rsidRPr="00675556">
        <w:rPr>
          <w:rStyle w:val="CharPartText"/>
        </w:rPr>
        <w:t>Enforcement</w:t>
      </w:r>
      <w:bookmarkEnd w:id="150"/>
    </w:p>
    <w:p w:rsidR="00D9549D" w:rsidRPr="00675556" w:rsidRDefault="000D307C" w:rsidP="00D9549D">
      <w:pPr>
        <w:pStyle w:val="Header"/>
      </w:pPr>
      <w:r w:rsidRPr="00675556">
        <w:rPr>
          <w:rStyle w:val="CharDivNo"/>
        </w:rPr>
        <w:t xml:space="preserve"> </w:t>
      </w:r>
      <w:r w:rsidRPr="00675556">
        <w:rPr>
          <w:rStyle w:val="CharDivText"/>
        </w:rPr>
        <w:t xml:space="preserve"> </w:t>
      </w:r>
    </w:p>
    <w:p w:rsidR="00427B7C" w:rsidRPr="00D15B17" w:rsidRDefault="00427B7C" w:rsidP="00427B7C">
      <w:pPr>
        <w:pStyle w:val="ActHead5"/>
      </w:pPr>
      <w:bookmarkStart w:id="151" w:name="_Toc475522865"/>
      <w:r w:rsidRPr="00675556">
        <w:rPr>
          <w:rStyle w:val="CharSectno"/>
        </w:rPr>
        <w:t>63</w:t>
      </w:r>
      <w:r w:rsidRPr="00D15B17">
        <w:t xml:space="preserve">  Method of securing samples</w:t>
      </w:r>
      <w:bookmarkEnd w:id="151"/>
    </w:p>
    <w:p w:rsidR="00427B7C" w:rsidRPr="00D15B17" w:rsidRDefault="00427B7C" w:rsidP="00427B7C">
      <w:pPr>
        <w:pStyle w:val="subsection"/>
      </w:pPr>
      <w:r w:rsidRPr="00D15B17">
        <w:rPr>
          <w:bCs/>
        </w:rPr>
        <w:tab/>
        <w:t>(1)</w:t>
      </w:r>
      <w:r w:rsidRPr="00D15B17">
        <w:rPr>
          <w:bCs/>
        </w:rPr>
        <w:tab/>
        <w:t xml:space="preserve">This regulation applies to </w:t>
      </w:r>
      <w:r w:rsidRPr="00D15B17">
        <w:t>an inspector who exercises the power mentioned in paragraph</w:t>
      </w:r>
      <w:r w:rsidR="00D15B17">
        <w:t> </w:t>
      </w:r>
      <w:r w:rsidRPr="00D15B17">
        <w:t>131A(1)(g) or 132A(1)(g) of the Code to take and keep samples of any thing on any premises.</w:t>
      </w:r>
    </w:p>
    <w:p w:rsidR="00427B7C" w:rsidRPr="00D15B17" w:rsidRDefault="00427B7C" w:rsidP="00427B7C">
      <w:pPr>
        <w:pStyle w:val="subsection"/>
      </w:pPr>
      <w:r w:rsidRPr="00D15B17">
        <w:tab/>
        <w:t>(2)</w:t>
      </w:r>
      <w:r w:rsidRPr="00D15B17">
        <w:tab/>
        <w:t>The inspector must ensure that:</w:t>
      </w:r>
    </w:p>
    <w:p w:rsidR="00427B7C" w:rsidRPr="00D15B17" w:rsidRDefault="00427B7C" w:rsidP="00427B7C">
      <w:pPr>
        <w:pStyle w:val="paragraph"/>
      </w:pPr>
      <w:r w:rsidRPr="00D15B17">
        <w:tab/>
        <w:t>(a)</w:t>
      </w:r>
      <w:r w:rsidRPr="00D15B17">
        <w:tab/>
        <w:t>the sample is contained and sealed in an appropriate vessel or package; and</w:t>
      </w:r>
    </w:p>
    <w:p w:rsidR="00427B7C" w:rsidRPr="00D15B17" w:rsidRDefault="00427B7C" w:rsidP="00427B7C">
      <w:pPr>
        <w:pStyle w:val="paragraph"/>
      </w:pPr>
      <w:r w:rsidRPr="00D15B17">
        <w:tab/>
        <w:t>(b)</w:t>
      </w:r>
      <w:r w:rsidRPr="00D15B17">
        <w:tab/>
        <w:t>the vessel or package is so marked as to clearly identify the sample; and</w:t>
      </w:r>
    </w:p>
    <w:p w:rsidR="00427B7C" w:rsidRPr="00D15B17" w:rsidRDefault="00427B7C" w:rsidP="00427B7C">
      <w:pPr>
        <w:pStyle w:val="paragraph"/>
      </w:pPr>
      <w:r w:rsidRPr="00D15B17">
        <w:tab/>
        <w:t>(c)</w:t>
      </w:r>
      <w:r w:rsidRPr="00D15B17">
        <w:tab/>
        <w:t>the vessel or package cannot be opened, or the identification of the sample removed, without breaking the seal; and</w:t>
      </w:r>
    </w:p>
    <w:p w:rsidR="00427B7C" w:rsidRPr="00D15B17" w:rsidRDefault="00427B7C" w:rsidP="00427B7C">
      <w:pPr>
        <w:pStyle w:val="paragraph"/>
      </w:pPr>
      <w:r w:rsidRPr="00D15B17">
        <w:tab/>
        <w:t>(d)</w:t>
      </w:r>
      <w:r w:rsidRPr="00D15B17">
        <w:tab/>
        <w:t>the sample is stored and transported in such a way that the composition of the sample is not altered.</w:t>
      </w:r>
    </w:p>
    <w:p w:rsidR="00427B7C" w:rsidRPr="00D15B17" w:rsidRDefault="00427B7C" w:rsidP="00427B7C">
      <w:pPr>
        <w:pStyle w:val="ActHead5"/>
      </w:pPr>
      <w:bookmarkStart w:id="152" w:name="_Toc475522866"/>
      <w:r w:rsidRPr="00675556">
        <w:rPr>
          <w:rStyle w:val="CharSectno"/>
        </w:rPr>
        <w:t>64</w:t>
      </w:r>
      <w:r w:rsidRPr="00D15B17">
        <w:t xml:space="preserve">  Infringement notices</w:t>
      </w:r>
      <w:bookmarkEnd w:id="152"/>
    </w:p>
    <w:p w:rsidR="00427B7C" w:rsidRPr="00D15B17" w:rsidRDefault="00427B7C" w:rsidP="00427B7C">
      <w:pPr>
        <w:pStyle w:val="subsection"/>
      </w:pPr>
      <w:r w:rsidRPr="00D15B17">
        <w:tab/>
        <w:t>(1)</w:t>
      </w:r>
      <w:r w:rsidRPr="00D15B17">
        <w:tab/>
        <w:t>For subsection</w:t>
      </w:r>
      <w:r w:rsidR="00D15B17">
        <w:t> </w:t>
      </w:r>
      <w:r w:rsidRPr="00D15B17">
        <w:t>145DA(1) of the Code, each civil penalty provision mentioned in Schedule</w:t>
      </w:r>
      <w:r w:rsidR="00D15B17">
        <w:t> </w:t>
      </w:r>
      <w:r w:rsidRPr="00D15B17">
        <w:t>5A is prescribed.</w:t>
      </w:r>
    </w:p>
    <w:p w:rsidR="00427B7C" w:rsidRPr="00D15B17" w:rsidRDefault="00427B7C" w:rsidP="00427B7C">
      <w:pPr>
        <w:pStyle w:val="subsection"/>
      </w:pPr>
      <w:r w:rsidRPr="00D15B17">
        <w:tab/>
        <w:t>(2)</w:t>
      </w:r>
      <w:r w:rsidRPr="00D15B17">
        <w:tab/>
        <w:t>For subsection</w:t>
      </w:r>
      <w:r w:rsidR="00D15B17">
        <w:t> </w:t>
      </w:r>
      <w:r w:rsidRPr="00D15B17">
        <w:t>145DB(3) of the Code:</w:t>
      </w:r>
    </w:p>
    <w:p w:rsidR="00427B7C" w:rsidRPr="00D15B17" w:rsidRDefault="00427B7C" w:rsidP="00427B7C">
      <w:pPr>
        <w:pStyle w:val="paragraph"/>
      </w:pPr>
      <w:r w:rsidRPr="00D15B17">
        <w:tab/>
        <w:t>(a)</w:t>
      </w:r>
      <w:r w:rsidRPr="00D15B17">
        <w:tab/>
        <w:t>the amount (in penalty units) mentioned for an individual in an item of Schedule</w:t>
      </w:r>
      <w:r w:rsidR="00D15B17">
        <w:t> </w:t>
      </w:r>
      <w:r w:rsidRPr="00D15B17">
        <w:t>5A is the amount that applies for an alleged contravention by the individual of the provision mentioned in the item in the circumstances (if any) mentioned in the item; and</w:t>
      </w:r>
    </w:p>
    <w:p w:rsidR="00427B7C" w:rsidRPr="00D15B17" w:rsidRDefault="00427B7C" w:rsidP="00427B7C">
      <w:pPr>
        <w:pStyle w:val="paragraph"/>
      </w:pPr>
      <w:r w:rsidRPr="00D15B17">
        <w:tab/>
        <w:t>(b)</w:t>
      </w:r>
      <w:r w:rsidRPr="00D15B17">
        <w:tab/>
        <w:t>the amount (in penalty units) mentioned for a corporation in an item of Schedule</w:t>
      </w:r>
      <w:r w:rsidR="00D15B17">
        <w:t> </w:t>
      </w:r>
      <w:r w:rsidRPr="00D15B17">
        <w:t>5A is the amount that applies for an alleged contravention by the corporation of the provision mentioned in the item in the circumstances (if any) mentioned in the item.</w:t>
      </w:r>
    </w:p>
    <w:p w:rsidR="00D9549D" w:rsidRPr="00D15B17" w:rsidRDefault="00D9549D" w:rsidP="000D307C">
      <w:pPr>
        <w:pStyle w:val="ActHead2"/>
        <w:pageBreakBefore/>
      </w:pPr>
      <w:bookmarkStart w:id="153" w:name="_Toc475522867"/>
      <w:r w:rsidRPr="00675556">
        <w:rPr>
          <w:rStyle w:val="CharPartNo"/>
        </w:rPr>
        <w:t>Part</w:t>
      </w:r>
      <w:r w:rsidR="00D15B17" w:rsidRPr="00675556">
        <w:rPr>
          <w:rStyle w:val="CharPartNo"/>
        </w:rPr>
        <w:t> </w:t>
      </w:r>
      <w:r w:rsidRPr="00675556">
        <w:rPr>
          <w:rStyle w:val="CharPartNo"/>
        </w:rPr>
        <w:t>9</w:t>
      </w:r>
      <w:r w:rsidR="000D307C" w:rsidRPr="00D15B17">
        <w:t>—</w:t>
      </w:r>
      <w:r w:rsidRPr="00675556">
        <w:rPr>
          <w:rStyle w:val="CharPartText"/>
        </w:rPr>
        <w:t>Miscellaneous</w:t>
      </w:r>
      <w:bookmarkEnd w:id="153"/>
    </w:p>
    <w:p w:rsidR="00D9549D" w:rsidRPr="00675556" w:rsidRDefault="00D9549D" w:rsidP="00D9549D">
      <w:pPr>
        <w:pStyle w:val="Header"/>
        <w:rPr>
          <w:rStyle w:val="CharDivNo"/>
        </w:rPr>
      </w:pPr>
    </w:p>
    <w:p w:rsidR="00427B7C" w:rsidRPr="00D15B17" w:rsidRDefault="00427B7C" w:rsidP="00427B7C">
      <w:pPr>
        <w:pStyle w:val="ActHead3"/>
      </w:pPr>
      <w:bookmarkStart w:id="154" w:name="_Toc475522868"/>
      <w:r w:rsidRPr="00675556">
        <w:rPr>
          <w:rStyle w:val="CharDivNo"/>
        </w:rPr>
        <w:t>Division</w:t>
      </w:r>
      <w:r w:rsidR="00D15B17" w:rsidRPr="00675556">
        <w:rPr>
          <w:rStyle w:val="CharDivNo"/>
        </w:rPr>
        <w:t> </w:t>
      </w:r>
      <w:r w:rsidRPr="00675556">
        <w:rPr>
          <w:rStyle w:val="CharDivNo"/>
        </w:rPr>
        <w:t>9.1</w:t>
      </w:r>
      <w:r w:rsidRPr="00D15B17">
        <w:t>—</w:t>
      </w:r>
      <w:r w:rsidRPr="00675556">
        <w:rPr>
          <w:rStyle w:val="CharDivText"/>
        </w:rPr>
        <w:t>Information</w:t>
      </w:r>
      <w:bookmarkEnd w:id="154"/>
    </w:p>
    <w:p w:rsidR="00427B7C" w:rsidRPr="00D15B17" w:rsidRDefault="00427B7C" w:rsidP="00427B7C">
      <w:pPr>
        <w:pStyle w:val="ActHead5"/>
      </w:pPr>
      <w:bookmarkStart w:id="155" w:name="_Toc475522869"/>
      <w:r w:rsidRPr="00675556">
        <w:rPr>
          <w:rStyle w:val="CharSectno"/>
        </w:rPr>
        <w:t>65</w:t>
      </w:r>
      <w:r w:rsidRPr="00D15B17">
        <w:t xml:space="preserve">  Information that must be given electronically</w:t>
      </w:r>
      <w:bookmarkEnd w:id="155"/>
    </w:p>
    <w:p w:rsidR="00427B7C" w:rsidRPr="00D15B17" w:rsidRDefault="00427B7C" w:rsidP="00427B7C">
      <w:pPr>
        <w:pStyle w:val="subsection"/>
      </w:pPr>
      <w:r w:rsidRPr="00D15B17">
        <w:tab/>
      </w:r>
      <w:r w:rsidR="00D45B42" w:rsidRPr="00D15B17">
        <w:t>(1)</w:t>
      </w:r>
      <w:r w:rsidRPr="00D15B17">
        <w:tab/>
        <w:t>For subsection</w:t>
      </w:r>
      <w:r w:rsidR="00D15B17">
        <w:t> </w:t>
      </w:r>
      <w:r w:rsidRPr="00D15B17">
        <w:t xml:space="preserve">156A(2) of the Code, the information mentioned in an item in column 2 of the following table, given to the APVMA in relation to an application </w:t>
      </w:r>
      <w:r w:rsidR="00A63F6A" w:rsidRPr="00D15B17">
        <w:t>or a notice mentioned in column 1 for the item, must be</w:t>
      </w:r>
      <w:r w:rsidRPr="00D15B17">
        <w:t xml:space="preserve"> given to the APVMA electronically.</w:t>
      </w:r>
    </w:p>
    <w:p w:rsidR="00427B7C" w:rsidRPr="00D15B17" w:rsidRDefault="00427B7C" w:rsidP="00427B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427B7C" w:rsidRPr="00D15B17" w:rsidTr="00B43DFF">
        <w:trPr>
          <w:tblHeader/>
        </w:trPr>
        <w:tc>
          <w:tcPr>
            <w:tcW w:w="5000" w:type="pct"/>
            <w:gridSpan w:val="3"/>
            <w:tcBorders>
              <w:top w:val="single" w:sz="12" w:space="0" w:color="auto"/>
              <w:bottom w:val="single" w:sz="6" w:space="0" w:color="auto"/>
            </w:tcBorders>
            <w:shd w:val="clear" w:color="auto" w:fill="auto"/>
          </w:tcPr>
          <w:p w:rsidR="00427B7C" w:rsidRPr="00D15B17" w:rsidRDefault="00427B7C" w:rsidP="009C7343">
            <w:pPr>
              <w:pStyle w:val="TableHeading"/>
              <w:rPr>
                <w:rStyle w:val="CharSectno"/>
              </w:rPr>
            </w:pPr>
            <w:r w:rsidRPr="00D15B17">
              <w:t>Information that must be given electronically</w:t>
            </w:r>
          </w:p>
        </w:tc>
      </w:tr>
      <w:tr w:rsidR="00427B7C" w:rsidRPr="00D15B17" w:rsidTr="00B43DFF">
        <w:trPr>
          <w:tblHeader/>
        </w:trPr>
        <w:tc>
          <w:tcPr>
            <w:tcW w:w="504" w:type="pct"/>
            <w:tcBorders>
              <w:top w:val="single" w:sz="6" w:space="0" w:color="auto"/>
              <w:bottom w:val="single" w:sz="12" w:space="0" w:color="auto"/>
            </w:tcBorders>
            <w:shd w:val="clear" w:color="auto" w:fill="auto"/>
          </w:tcPr>
          <w:p w:rsidR="00427B7C" w:rsidRPr="00D15B17" w:rsidRDefault="00427B7C" w:rsidP="009C7343">
            <w:pPr>
              <w:pStyle w:val="TableHeading"/>
              <w:rPr>
                <w:rStyle w:val="CharSectno"/>
              </w:rPr>
            </w:pPr>
            <w:r w:rsidRPr="00D15B17">
              <w:t>Item</w:t>
            </w:r>
          </w:p>
        </w:tc>
        <w:tc>
          <w:tcPr>
            <w:tcW w:w="2248" w:type="pct"/>
            <w:tcBorders>
              <w:top w:val="single" w:sz="6" w:space="0" w:color="auto"/>
              <w:bottom w:val="single" w:sz="12" w:space="0" w:color="auto"/>
            </w:tcBorders>
            <w:shd w:val="clear" w:color="auto" w:fill="auto"/>
          </w:tcPr>
          <w:p w:rsidR="00427B7C" w:rsidRPr="00D15B17" w:rsidRDefault="00427B7C" w:rsidP="009C7343">
            <w:pPr>
              <w:pStyle w:val="TableHeading"/>
            </w:pPr>
            <w:r w:rsidRPr="00D15B17">
              <w:t>Column 1</w:t>
            </w:r>
          </w:p>
          <w:p w:rsidR="00427B7C" w:rsidRPr="00D15B17" w:rsidRDefault="00427B7C" w:rsidP="009C7343">
            <w:pPr>
              <w:pStyle w:val="TableHeading"/>
              <w:rPr>
                <w:rStyle w:val="CharSectno"/>
              </w:rPr>
            </w:pPr>
            <w:r w:rsidRPr="00D15B17">
              <w:t>Application</w:t>
            </w:r>
          </w:p>
        </w:tc>
        <w:tc>
          <w:tcPr>
            <w:tcW w:w="2248" w:type="pct"/>
            <w:tcBorders>
              <w:top w:val="single" w:sz="6" w:space="0" w:color="auto"/>
              <w:bottom w:val="single" w:sz="12" w:space="0" w:color="auto"/>
            </w:tcBorders>
            <w:shd w:val="clear" w:color="auto" w:fill="auto"/>
          </w:tcPr>
          <w:p w:rsidR="00427B7C" w:rsidRPr="00D15B17" w:rsidRDefault="00427B7C" w:rsidP="009C7343">
            <w:pPr>
              <w:pStyle w:val="TableHeading"/>
            </w:pPr>
            <w:r w:rsidRPr="00D15B17">
              <w:t>Column 2</w:t>
            </w:r>
          </w:p>
          <w:p w:rsidR="00427B7C" w:rsidRPr="00D15B17" w:rsidRDefault="00427B7C" w:rsidP="009C7343">
            <w:pPr>
              <w:pStyle w:val="TableHeading"/>
              <w:rPr>
                <w:rStyle w:val="CharSectno"/>
              </w:rPr>
            </w:pPr>
            <w:r w:rsidRPr="00D15B17">
              <w:t>Information</w:t>
            </w:r>
          </w:p>
        </w:tc>
      </w:tr>
      <w:tr w:rsidR="00427B7C" w:rsidRPr="00D15B17" w:rsidTr="00B43DFF">
        <w:tc>
          <w:tcPr>
            <w:tcW w:w="504" w:type="pct"/>
            <w:shd w:val="clear" w:color="auto" w:fill="auto"/>
          </w:tcPr>
          <w:p w:rsidR="00427B7C" w:rsidRPr="00D15B17" w:rsidRDefault="00427B7C" w:rsidP="009C7343">
            <w:pPr>
              <w:pStyle w:val="Tabletext"/>
              <w:rPr>
                <w:rStyle w:val="CharSectno"/>
              </w:rPr>
            </w:pPr>
            <w:r w:rsidRPr="00D15B17">
              <w:t>1</w:t>
            </w:r>
          </w:p>
        </w:tc>
        <w:tc>
          <w:tcPr>
            <w:tcW w:w="2248" w:type="pct"/>
            <w:shd w:val="clear" w:color="auto" w:fill="auto"/>
          </w:tcPr>
          <w:p w:rsidR="00427B7C" w:rsidRPr="00D15B17" w:rsidRDefault="00427B7C" w:rsidP="00E44822">
            <w:pPr>
              <w:pStyle w:val="Tabletext"/>
            </w:pPr>
            <w:r w:rsidRPr="00D15B17">
              <w:t>Application to which paragraph</w:t>
            </w:r>
            <w:r w:rsidR="00D15B17">
              <w:t> </w:t>
            </w:r>
            <w:r w:rsidRPr="00D15B17">
              <w:t>10(1)(c) or 27(1)(c) of the Code relates</w:t>
            </w:r>
          </w:p>
        </w:tc>
        <w:tc>
          <w:tcPr>
            <w:tcW w:w="2248" w:type="pct"/>
            <w:shd w:val="clear" w:color="auto" w:fill="auto"/>
          </w:tcPr>
          <w:p w:rsidR="00427B7C" w:rsidRPr="00D15B17" w:rsidRDefault="00427B7C" w:rsidP="009C7343">
            <w:pPr>
              <w:pStyle w:val="Tabletext"/>
            </w:pPr>
            <w:r w:rsidRPr="00D15B17">
              <w:t>Information required by the APVMA about a label for a container for the chemical product to which the application relates</w:t>
            </w:r>
          </w:p>
        </w:tc>
      </w:tr>
      <w:tr w:rsidR="00A63F6A" w:rsidRPr="00D15B17" w:rsidTr="00B43DFF">
        <w:tc>
          <w:tcPr>
            <w:tcW w:w="504" w:type="pct"/>
            <w:shd w:val="clear" w:color="auto" w:fill="auto"/>
          </w:tcPr>
          <w:p w:rsidR="00A63F6A" w:rsidRPr="00D15B17" w:rsidRDefault="00A63F6A" w:rsidP="009C7343">
            <w:pPr>
              <w:pStyle w:val="Tabletext"/>
            </w:pPr>
            <w:r w:rsidRPr="00D15B17">
              <w:t>1A</w:t>
            </w:r>
          </w:p>
        </w:tc>
        <w:tc>
          <w:tcPr>
            <w:tcW w:w="2248" w:type="pct"/>
            <w:shd w:val="clear" w:color="auto" w:fill="auto"/>
          </w:tcPr>
          <w:p w:rsidR="00A63F6A" w:rsidRPr="00D15B17" w:rsidRDefault="00A63F6A" w:rsidP="00C76F88">
            <w:pPr>
              <w:pStyle w:val="Tabletext"/>
            </w:pPr>
            <w:r w:rsidRPr="00D15B17">
              <w:t>Notice under section</w:t>
            </w:r>
            <w:r w:rsidR="00D15B17">
              <w:t> </w:t>
            </w:r>
            <w:r w:rsidRPr="00D15B17">
              <w:t>26AB of the Code</w:t>
            </w:r>
          </w:p>
        </w:tc>
        <w:tc>
          <w:tcPr>
            <w:tcW w:w="2248" w:type="pct"/>
            <w:shd w:val="clear" w:color="auto" w:fill="auto"/>
          </w:tcPr>
          <w:p w:rsidR="00A63F6A" w:rsidRPr="00D15B17" w:rsidRDefault="00A63F6A" w:rsidP="009C7343">
            <w:pPr>
              <w:pStyle w:val="Tabletext"/>
            </w:pPr>
            <w:r w:rsidRPr="00D15B17">
              <w:t>Information given in relation to the notice</w:t>
            </w:r>
          </w:p>
        </w:tc>
      </w:tr>
      <w:tr w:rsidR="00A63F6A" w:rsidRPr="00D15B17" w:rsidTr="00B43DFF">
        <w:tc>
          <w:tcPr>
            <w:tcW w:w="504" w:type="pct"/>
            <w:shd w:val="clear" w:color="auto" w:fill="auto"/>
          </w:tcPr>
          <w:p w:rsidR="00A63F6A" w:rsidRPr="00D15B17" w:rsidRDefault="00A63F6A" w:rsidP="009C7343">
            <w:pPr>
              <w:pStyle w:val="Tabletext"/>
            </w:pPr>
            <w:r w:rsidRPr="00D15B17">
              <w:t>1B</w:t>
            </w:r>
          </w:p>
        </w:tc>
        <w:tc>
          <w:tcPr>
            <w:tcW w:w="2248" w:type="pct"/>
            <w:shd w:val="clear" w:color="auto" w:fill="auto"/>
          </w:tcPr>
          <w:p w:rsidR="00A63F6A" w:rsidRPr="00D15B17" w:rsidRDefault="00A63F6A" w:rsidP="00C76F88">
            <w:pPr>
              <w:pStyle w:val="Tabletext"/>
            </w:pPr>
            <w:r w:rsidRPr="00D15B17">
              <w:t>Application under section</w:t>
            </w:r>
            <w:r w:rsidR="00D15B17">
              <w:t> </w:t>
            </w:r>
            <w:r w:rsidRPr="00D15B17">
              <w:t>26B of the Code</w:t>
            </w:r>
          </w:p>
        </w:tc>
        <w:tc>
          <w:tcPr>
            <w:tcW w:w="2248" w:type="pct"/>
            <w:shd w:val="clear" w:color="auto" w:fill="auto"/>
          </w:tcPr>
          <w:p w:rsidR="00A63F6A" w:rsidRPr="00D15B17" w:rsidRDefault="00A63F6A" w:rsidP="009C7343">
            <w:pPr>
              <w:pStyle w:val="Tabletext"/>
            </w:pPr>
            <w:r w:rsidRPr="00D15B17">
              <w:t>Information given in relation to the application</w:t>
            </w:r>
          </w:p>
        </w:tc>
      </w:tr>
      <w:tr w:rsidR="00427B7C" w:rsidRPr="00D15B17" w:rsidTr="00B43DFF">
        <w:tc>
          <w:tcPr>
            <w:tcW w:w="504" w:type="pct"/>
            <w:shd w:val="clear" w:color="auto" w:fill="auto"/>
          </w:tcPr>
          <w:p w:rsidR="00427B7C" w:rsidRPr="00D15B17" w:rsidRDefault="00427B7C" w:rsidP="009C7343">
            <w:pPr>
              <w:pStyle w:val="Tabletext"/>
              <w:rPr>
                <w:rStyle w:val="CharSectno"/>
              </w:rPr>
            </w:pPr>
            <w:r w:rsidRPr="00D15B17">
              <w:t>2</w:t>
            </w:r>
          </w:p>
        </w:tc>
        <w:tc>
          <w:tcPr>
            <w:tcW w:w="2248" w:type="pct"/>
            <w:shd w:val="clear" w:color="auto" w:fill="auto"/>
          </w:tcPr>
          <w:p w:rsidR="00427B7C" w:rsidRPr="00D15B17" w:rsidRDefault="00427B7C" w:rsidP="009C7343">
            <w:pPr>
              <w:pStyle w:val="Tabletext"/>
              <w:rPr>
                <w:rStyle w:val="CharSectno"/>
              </w:rPr>
            </w:pPr>
            <w:r w:rsidRPr="00D15B17">
              <w:t>Application to which regulation</w:t>
            </w:r>
            <w:r w:rsidR="00D15B17">
              <w:t> </w:t>
            </w:r>
            <w:r w:rsidRPr="00D15B17">
              <w:t>8AT applies</w:t>
            </w:r>
          </w:p>
        </w:tc>
        <w:tc>
          <w:tcPr>
            <w:tcW w:w="2248" w:type="pct"/>
            <w:shd w:val="clear" w:color="auto" w:fill="auto"/>
          </w:tcPr>
          <w:p w:rsidR="00427B7C" w:rsidRPr="00D15B17" w:rsidRDefault="00427B7C" w:rsidP="009C7343">
            <w:pPr>
              <w:pStyle w:val="Tabletext"/>
              <w:rPr>
                <w:rStyle w:val="CharSectno"/>
              </w:rPr>
            </w:pPr>
            <w:r w:rsidRPr="00D15B17">
              <w:t>Information given in relation to the application</w:t>
            </w:r>
          </w:p>
        </w:tc>
      </w:tr>
      <w:tr w:rsidR="00427B7C" w:rsidRPr="00D15B17" w:rsidTr="00B43DFF">
        <w:tc>
          <w:tcPr>
            <w:tcW w:w="504" w:type="pct"/>
            <w:shd w:val="clear" w:color="auto" w:fill="auto"/>
          </w:tcPr>
          <w:p w:rsidR="00427B7C" w:rsidRPr="00D15B17" w:rsidRDefault="00427B7C" w:rsidP="009C7343">
            <w:pPr>
              <w:pStyle w:val="Tabletext"/>
              <w:rPr>
                <w:rStyle w:val="CharSectno"/>
              </w:rPr>
            </w:pPr>
            <w:r w:rsidRPr="00D15B17">
              <w:t>3</w:t>
            </w:r>
          </w:p>
        </w:tc>
        <w:tc>
          <w:tcPr>
            <w:tcW w:w="2248" w:type="pct"/>
            <w:shd w:val="clear" w:color="auto" w:fill="auto"/>
          </w:tcPr>
          <w:p w:rsidR="00427B7C" w:rsidRPr="00D15B17" w:rsidRDefault="00427B7C" w:rsidP="009C7343">
            <w:pPr>
              <w:pStyle w:val="Tabletext"/>
              <w:rPr>
                <w:rStyle w:val="CharSectno"/>
              </w:rPr>
            </w:pPr>
            <w:r w:rsidRPr="00D15B17">
              <w:t>Application to which regulation</w:t>
            </w:r>
            <w:r w:rsidR="00D15B17">
              <w:t> </w:t>
            </w:r>
            <w:r w:rsidRPr="00D15B17">
              <w:t>8B relates</w:t>
            </w:r>
          </w:p>
        </w:tc>
        <w:tc>
          <w:tcPr>
            <w:tcW w:w="2248" w:type="pct"/>
            <w:shd w:val="clear" w:color="auto" w:fill="auto"/>
          </w:tcPr>
          <w:p w:rsidR="00427B7C" w:rsidRPr="00D15B17" w:rsidRDefault="00D45B42" w:rsidP="009C7343">
            <w:pPr>
              <w:pStyle w:val="Tabletext"/>
              <w:rPr>
                <w:rStyle w:val="CharSectno"/>
              </w:rPr>
            </w:pPr>
            <w:r w:rsidRPr="00D15B17">
              <w:t>The information</w:t>
            </w:r>
            <w:r w:rsidR="00427B7C" w:rsidRPr="00D15B17">
              <w:t xml:space="preserve"> mentioned in paragraph</w:t>
            </w:r>
            <w:r w:rsidR="00D15B17">
              <w:t> </w:t>
            </w:r>
            <w:r w:rsidR="00427B7C" w:rsidRPr="00D15B17">
              <w:t>8B(2)(g)</w:t>
            </w:r>
          </w:p>
        </w:tc>
      </w:tr>
      <w:tr w:rsidR="00427B7C" w:rsidRPr="00D15B17" w:rsidTr="00B43DFF">
        <w:tc>
          <w:tcPr>
            <w:tcW w:w="504" w:type="pct"/>
            <w:tcBorders>
              <w:bottom w:val="single" w:sz="4" w:space="0" w:color="auto"/>
            </w:tcBorders>
            <w:shd w:val="clear" w:color="auto" w:fill="auto"/>
          </w:tcPr>
          <w:p w:rsidR="00427B7C" w:rsidRPr="00D15B17" w:rsidRDefault="00427B7C" w:rsidP="009C7343">
            <w:pPr>
              <w:pStyle w:val="Tabletext"/>
              <w:rPr>
                <w:rStyle w:val="CharSectno"/>
              </w:rPr>
            </w:pPr>
            <w:r w:rsidRPr="00D15B17">
              <w:t>4</w:t>
            </w:r>
          </w:p>
        </w:tc>
        <w:tc>
          <w:tcPr>
            <w:tcW w:w="2248" w:type="pct"/>
            <w:tcBorders>
              <w:bottom w:val="single" w:sz="4" w:space="0" w:color="auto"/>
            </w:tcBorders>
            <w:shd w:val="clear" w:color="auto" w:fill="auto"/>
          </w:tcPr>
          <w:p w:rsidR="00427B7C" w:rsidRPr="00D15B17" w:rsidRDefault="00427B7C" w:rsidP="009C7343">
            <w:pPr>
              <w:pStyle w:val="Tabletext"/>
              <w:rPr>
                <w:rStyle w:val="CharSectno"/>
              </w:rPr>
            </w:pPr>
            <w:r w:rsidRPr="00D15B17">
              <w:t>Application to which regulation</w:t>
            </w:r>
            <w:r w:rsidR="00D15B17">
              <w:t> </w:t>
            </w:r>
            <w:r w:rsidRPr="00D15B17">
              <w:t>8D relates</w:t>
            </w:r>
          </w:p>
        </w:tc>
        <w:tc>
          <w:tcPr>
            <w:tcW w:w="2248" w:type="pct"/>
            <w:tcBorders>
              <w:bottom w:val="single" w:sz="4" w:space="0" w:color="auto"/>
            </w:tcBorders>
            <w:shd w:val="clear" w:color="auto" w:fill="auto"/>
          </w:tcPr>
          <w:p w:rsidR="00427B7C" w:rsidRPr="00D15B17" w:rsidRDefault="00D45B42" w:rsidP="009C7343">
            <w:pPr>
              <w:pStyle w:val="Tabletext"/>
              <w:rPr>
                <w:rStyle w:val="CharSectno"/>
              </w:rPr>
            </w:pPr>
            <w:r w:rsidRPr="00D15B17">
              <w:t>The information</w:t>
            </w:r>
            <w:r w:rsidR="00427B7C" w:rsidRPr="00D15B17">
              <w:t xml:space="preserve"> mentioned in paragraph</w:t>
            </w:r>
            <w:r w:rsidR="00D15B17">
              <w:t> </w:t>
            </w:r>
            <w:r w:rsidR="00427B7C" w:rsidRPr="00D15B17">
              <w:t>8D(2)(i)</w:t>
            </w:r>
          </w:p>
        </w:tc>
      </w:tr>
      <w:tr w:rsidR="00427B7C" w:rsidRPr="00D15B17" w:rsidTr="00B43DFF">
        <w:tc>
          <w:tcPr>
            <w:tcW w:w="504" w:type="pct"/>
            <w:tcBorders>
              <w:bottom w:val="single" w:sz="12" w:space="0" w:color="auto"/>
            </w:tcBorders>
            <w:shd w:val="clear" w:color="auto" w:fill="auto"/>
          </w:tcPr>
          <w:p w:rsidR="00427B7C" w:rsidRPr="00D15B17" w:rsidRDefault="00427B7C" w:rsidP="009C7343">
            <w:pPr>
              <w:pStyle w:val="Tabletext"/>
              <w:rPr>
                <w:rStyle w:val="CharSectno"/>
              </w:rPr>
            </w:pPr>
            <w:r w:rsidRPr="00D15B17">
              <w:t>5</w:t>
            </w:r>
          </w:p>
        </w:tc>
        <w:tc>
          <w:tcPr>
            <w:tcW w:w="2248" w:type="pct"/>
            <w:tcBorders>
              <w:bottom w:val="single" w:sz="12" w:space="0" w:color="auto"/>
            </w:tcBorders>
            <w:shd w:val="clear" w:color="auto" w:fill="auto"/>
          </w:tcPr>
          <w:p w:rsidR="00427B7C" w:rsidRPr="00D15B17" w:rsidRDefault="00427B7C" w:rsidP="009C7343">
            <w:pPr>
              <w:pStyle w:val="Tabletext"/>
              <w:rPr>
                <w:rStyle w:val="CharSectno"/>
              </w:rPr>
            </w:pPr>
            <w:r w:rsidRPr="00D15B17">
              <w:t>Application to which regulation</w:t>
            </w:r>
            <w:r w:rsidR="00D15B17">
              <w:t> </w:t>
            </w:r>
            <w:r w:rsidRPr="00D15B17">
              <w:t>19AD relates</w:t>
            </w:r>
          </w:p>
        </w:tc>
        <w:tc>
          <w:tcPr>
            <w:tcW w:w="2248" w:type="pct"/>
            <w:tcBorders>
              <w:bottom w:val="single" w:sz="12" w:space="0" w:color="auto"/>
            </w:tcBorders>
            <w:shd w:val="clear" w:color="auto" w:fill="auto"/>
          </w:tcPr>
          <w:p w:rsidR="00427B7C" w:rsidRPr="00D15B17" w:rsidRDefault="00D45B42" w:rsidP="009C7343">
            <w:pPr>
              <w:pStyle w:val="Tabletext"/>
              <w:rPr>
                <w:rStyle w:val="CharSectno"/>
              </w:rPr>
            </w:pPr>
            <w:r w:rsidRPr="00D15B17">
              <w:t>The information</w:t>
            </w:r>
            <w:r w:rsidR="00427B7C" w:rsidRPr="00D15B17">
              <w:t xml:space="preserve"> mentioned in paragraph</w:t>
            </w:r>
            <w:r w:rsidR="00D15B17">
              <w:t> </w:t>
            </w:r>
            <w:r w:rsidR="00427B7C" w:rsidRPr="00D15B17">
              <w:t>19AD(2)(i)</w:t>
            </w:r>
          </w:p>
        </w:tc>
      </w:tr>
    </w:tbl>
    <w:p w:rsidR="00D45B42" w:rsidRPr="00D15B17" w:rsidRDefault="00D45B42" w:rsidP="00D45B42">
      <w:pPr>
        <w:pStyle w:val="subsection"/>
      </w:pPr>
      <w:r w:rsidRPr="00D15B17">
        <w:tab/>
        <w:t>(2)</w:t>
      </w:r>
      <w:r w:rsidRPr="00D15B17">
        <w:tab/>
        <w:t>For subsection</w:t>
      </w:r>
      <w:r w:rsidR="00D15B17">
        <w:t> </w:t>
      </w:r>
      <w:r w:rsidRPr="00D15B17">
        <w:t xml:space="preserve">156A(2) of the Code, all information required or permitted to be given to the APVMA in an approved form mentioned in </w:t>
      </w:r>
      <w:r w:rsidR="00A63F6A" w:rsidRPr="00D15B17">
        <w:t>subparagraph</w:t>
      </w:r>
      <w:r w:rsidR="00D15B17">
        <w:t> </w:t>
      </w:r>
      <w:r w:rsidR="00A63F6A" w:rsidRPr="00D15B17">
        <w:t>8A(a)(i) of the Code or paragraph</w:t>
      </w:r>
      <w:r w:rsidR="00D15B17">
        <w:t> </w:t>
      </w:r>
      <w:r w:rsidR="00A63F6A" w:rsidRPr="00D15B17">
        <w:t>26AD(1)(a) or</w:t>
      </w:r>
      <w:r w:rsidR="004C7BB8" w:rsidRPr="00D15B17">
        <w:t> </w:t>
      </w:r>
      <w:r w:rsidRPr="00D15B17">
        <w:t>122(1)(a) of the Code must be given to the APVMA electronically.</w:t>
      </w:r>
    </w:p>
    <w:p w:rsidR="00D45B42" w:rsidRPr="00D15B17" w:rsidRDefault="00D45B42" w:rsidP="00D45B42">
      <w:pPr>
        <w:pStyle w:val="ActHead5"/>
      </w:pPr>
      <w:bookmarkStart w:id="156" w:name="_Toc475522870"/>
      <w:r w:rsidRPr="00675556">
        <w:rPr>
          <w:rStyle w:val="CharSectno"/>
        </w:rPr>
        <w:t>65A</w:t>
      </w:r>
      <w:r w:rsidRPr="00D15B17">
        <w:t xml:space="preserve">  Period for giving additional information, report or sample—applications</w:t>
      </w:r>
      <w:bookmarkEnd w:id="156"/>
    </w:p>
    <w:p w:rsidR="00427B7C" w:rsidRPr="00D15B17" w:rsidRDefault="00427B7C" w:rsidP="00427B7C">
      <w:pPr>
        <w:pStyle w:val="subsection"/>
      </w:pPr>
      <w:r w:rsidRPr="00D15B17">
        <w:tab/>
        <w:t>(1)</w:t>
      </w:r>
      <w:r w:rsidRPr="00D15B17">
        <w:tab/>
        <w:t>For subsection</w:t>
      </w:r>
      <w:r w:rsidR="00D15B17">
        <w:t> </w:t>
      </w:r>
      <w:r w:rsidRPr="00D15B17">
        <w:t>159(1AA) of the Code, subregulations (2) to (4) set out the maximum period that may be stated as the period in which the applicant or holder to whom a notice is issued under section</w:t>
      </w:r>
      <w:r w:rsidR="00D15B17">
        <w:t> </w:t>
      </w:r>
      <w:r w:rsidRPr="00D15B17">
        <w:t xml:space="preserve">159 of the Code (the </w:t>
      </w:r>
      <w:r w:rsidRPr="00D15B17">
        <w:rPr>
          <w:b/>
          <w:i/>
        </w:rPr>
        <w:t>recipient</w:t>
      </w:r>
      <w:r w:rsidRPr="00D15B17">
        <w:t>) must respond to the notice.</w:t>
      </w:r>
    </w:p>
    <w:p w:rsidR="00427B7C" w:rsidRPr="00D15B17" w:rsidRDefault="00427B7C" w:rsidP="00427B7C">
      <w:pPr>
        <w:pStyle w:val="subsection"/>
      </w:pPr>
      <w:r w:rsidRPr="00D15B17">
        <w:tab/>
        <w:t>(2)</w:t>
      </w:r>
      <w:r w:rsidRPr="00D15B17">
        <w:tab/>
        <w:t>For an application (other than a timeshift application) for approval, registration, or a permit (other than a permit for emergency use), the maximum period is to be worked out as follows:</w:t>
      </w:r>
    </w:p>
    <w:bookmarkStart w:id="157" w:name="BKCheck15B_3"/>
    <w:bookmarkEnd w:id="157"/>
    <w:p w:rsidR="00427B7C" w:rsidRPr="00D15B17" w:rsidRDefault="00427B7C" w:rsidP="00427B7C">
      <w:pPr>
        <w:pStyle w:val="subsection2"/>
      </w:pPr>
      <w:r w:rsidRPr="00D15B17">
        <w:object w:dxaOrig="1900" w:dyaOrig="420">
          <v:shape id="_x0000_i1026" type="#_x0000_t75" style="width:95.25pt;height:19.5pt" o:ole="">
            <v:imagedata r:id="rId22" o:title=""/>
          </v:shape>
          <o:OLEObject Type="Embed" ProgID="Equation.DSMT4" ShapeID="_x0000_i1026" DrawAspect="Content" ObjectID="_1549264759" r:id="rId23"/>
        </w:object>
      </w:r>
    </w:p>
    <w:p w:rsidR="00427B7C" w:rsidRPr="00D15B17" w:rsidRDefault="00427B7C" w:rsidP="00427B7C">
      <w:pPr>
        <w:pStyle w:val="subsection2"/>
      </w:pPr>
      <w:r w:rsidRPr="00D15B17">
        <w:t>where:</w:t>
      </w:r>
    </w:p>
    <w:p w:rsidR="00427B7C" w:rsidRPr="00D15B17" w:rsidRDefault="00427B7C" w:rsidP="00427B7C">
      <w:pPr>
        <w:pStyle w:val="Definition"/>
        <w:rPr>
          <w:b/>
          <w:i/>
        </w:rPr>
      </w:pPr>
      <w:r w:rsidRPr="00D15B17">
        <w:rPr>
          <w:b/>
          <w:i/>
        </w:rPr>
        <w:t xml:space="preserve">MP </w:t>
      </w:r>
      <w:r w:rsidRPr="00D15B17">
        <w:t>means the maximum period.</w:t>
      </w:r>
    </w:p>
    <w:p w:rsidR="00427B7C" w:rsidRPr="00D15B17" w:rsidRDefault="00427B7C" w:rsidP="00427B7C">
      <w:pPr>
        <w:pStyle w:val="Definition"/>
      </w:pPr>
      <w:r w:rsidRPr="00D15B17">
        <w:rPr>
          <w:b/>
          <w:i/>
        </w:rPr>
        <w:t>XP</w:t>
      </w:r>
      <w:r w:rsidRPr="00D15B17">
        <w:t xml:space="preserve"> means the extended assessment period mentioned for the application in column 3 of Part</w:t>
      </w:r>
      <w:r w:rsidR="00D15B17">
        <w:t> </w:t>
      </w:r>
      <w:r w:rsidRPr="00D15B17">
        <w:t>2 of Schedule</w:t>
      </w:r>
      <w:r w:rsidR="00D15B17">
        <w:t> </w:t>
      </w:r>
      <w:r w:rsidRPr="00D15B17">
        <w:t>6 minus the assessment period mentioned for the application in column 2 of Part</w:t>
      </w:r>
      <w:r w:rsidR="00D15B17">
        <w:t> </w:t>
      </w:r>
      <w:r w:rsidRPr="00D15B17">
        <w:t>2 of Schedule</w:t>
      </w:r>
      <w:r w:rsidR="00D15B17">
        <w:t> </w:t>
      </w:r>
      <w:r w:rsidRPr="00D15B17">
        <w:t>6.</w:t>
      </w:r>
    </w:p>
    <w:p w:rsidR="00427B7C" w:rsidRPr="00D15B17" w:rsidRDefault="00427B7C" w:rsidP="00427B7C">
      <w:pPr>
        <w:pStyle w:val="subsection"/>
      </w:pPr>
      <w:r w:rsidRPr="00D15B17">
        <w:tab/>
        <w:t>(3)</w:t>
      </w:r>
      <w:r w:rsidRPr="00D15B17">
        <w:tab/>
        <w:t>For a timeshift application, the maximum period is the period agreed to by the APVMA and the applicant.</w:t>
      </w:r>
    </w:p>
    <w:p w:rsidR="00427B7C" w:rsidRPr="00D15B17" w:rsidRDefault="00427B7C" w:rsidP="00427B7C">
      <w:pPr>
        <w:pStyle w:val="subsection"/>
      </w:pPr>
      <w:r w:rsidRPr="00D15B17">
        <w:tab/>
        <w:t>(5)</w:t>
      </w:r>
      <w:r w:rsidRPr="00D15B17">
        <w:tab/>
        <w:t>For subsection</w:t>
      </w:r>
      <w:r w:rsidR="00D15B17">
        <w:t> </w:t>
      </w:r>
      <w:r w:rsidRPr="00D15B17">
        <w:t>159(1AB) of the Code, the APVMA may allow a further period if an extraordinary event or circumstance beyond the control of the recipient prevents the recipient from complying with the notice in the period stated in the notice.</w:t>
      </w:r>
    </w:p>
    <w:p w:rsidR="00D45B42" w:rsidRPr="00D15B17" w:rsidRDefault="00D45B42" w:rsidP="00D45B42">
      <w:pPr>
        <w:pStyle w:val="ActHead5"/>
      </w:pPr>
      <w:bookmarkStart w:id="158" w:name="_Toc475522871"/>
      <w:r w:rsidRPr="00675556">
        <w:rPr>
          <w:rStyle w:val="CharSectno"/>
        </w:rPr>
        <w:t>65B</w:t>
      </w:r>
      <w:r w:rsidRPr="00D15B17">
        <w:t xml:space="preserve">  Period for giving additional information, report or sample—suspensions and cancellations</w:t>
      </w:r>
      <w:bookmarkEnd w:id="158"/>
    </w:p>
    <w:p w:rsidR="00D45B42" w:rsidRPr="00D15B17" w:rsidRDefault="00D45B42" w:rsidP="00D45B42">
      <w:pPr>
        <w:pStyle w:val="subsection"/>
      </w:pPr>
      <w:r w:rsidRPr="00D15B17">
        <w:tab/>
      </w:r>
      <w:r w:rsidRPr="00D15B17">
        <w:tab/>
        <w:t>For subsection</w:t>
      </w:r>
      <w:r w:rsidR="00D15B17">
        <w:t> </w:t>
      </w:r>
      <w:r w:rsidRPr="00D15B17">
        <w:t>159(1AA) of the Code, the period of 28 days is prescribed for a notice for the purposes of paragraph</w:t>
      </w:r>
      <w:r w:rsidR="00D15B17">
        <w:t> </w:t>
      </w:r>
      <w:r w:rsidRPr="00D15B17">
        <w:t>159(1)(d) of the Code to suspend or cancel an approval, registration or permit.</w:t>
      </w:r>
    </w:p>
    <w:p w:rsidR="00D9549D" w:rsidRPr="00D15B17" w:rsidRDefault="00D9549D" w:rsidP="000D307C">
      <w:pPr>
        <w:pStyle w:val="ActHead5"/>
      </w:pPr>
      <w:bookmarkStart w:id="159" w:name="_Toc475522872"/>
      <w:r w:rsidRPr="00675556">
        <w:rPr>
          <w:rStyle w:val="CharSectno"/>
        </w:rPr>
        <w:t>66</w:t>
      </w:r>
      <w:r w:rsidR="000D307C" w:rsidRPr="00D15B17">
        <w:t xml:space="preserve">  </w:t>
      </w:r>
      <w:r w:rsidRPr="00D15B17">
        <w:t>Disclosure of confidential commercial information about toxicity etc</w:t>
      </w:r>
      <w:bookmarkEnd w:id="159"/>
    </w:p>
    <w:p w:rsidR="00D9549D" w:rsidRPr="00D15B17" w:rsidRDefault="00D9549D" w:rsidP="000D307C">
      <w:pPr>
        <w:pStyle w:val="subsection"/>
      </w:pPr>
      <w:r w:rsidRPr="00D15B17">
        <w:rPr>
          <w:b/>
          <w:bCs/>
        </w:rPr>
        <w:tab/>
      </w:r>
      <w:r w:rsidRPr="00D15B17">
        <w:t>(1)</w:t>
      </w:r>
      <w:r w:rsidRPr="00D15B17">
        <w:rPr>
          <w:b/>
          <w:bCs/>
        </w:rPr>
        <w:tab/>
      </w:r>
      <w:r w:rsidRPr="00D15B17">
        <w:t>For the purposes of subparagraphs</w:t>
      </w:r>
      <w:r w:rsidR="00D15B17">
        <w:t> </w:t>
      </w:r>
      <w:r w:rsidRPr="00D15B17">
        <w:t>162(3)(a)(iii) and 162(3)(b)(iii) of the Code, this regulation prescribes the conditions under which confidential commercial information of a kind described in those subparagraphs may be disclosed by the authorised person about a chemical product or any of its constituents.</w:t>
      </w:r>
    </w:p>
    <w:p w:rsidR="00D9549D" w:rsidRPr="00D15B17" w:rsidRDefault="00D9549D" w:rsidP="000D307C">
      <w:pPr>
        <w:pStyle w:val="subsection"/>
      </w:pPr>
      <w:r w:rsidRPr="00D15B17">
        <w:rPr>
          <w:b/>
          <w:bCs/>
        </w:rPr>
        <w:tab/>
      </w:r>
      <w:r w:rsidRPr="00D15B17">
        <w:t>(2)</w:t>
      </w:r>
      <w:r w:rsidRPr="00D15B17">
        <w:tab/>
        <w:t>Information about a protected chemical product that is compensatable protected registration information may be disclosed to a person (</w:t>
      </w:r>
      <w:r w:rsidRPr="00D15B17">
        <w:rPr>
          <w:b/>
          <w:bCs/>
          <w:i/>
          <w:iCs/>
        </w:rPr>
        <w:t>the requesting person</w:t>
      </w:r>
      <w:r w:rsidRPr="00D15B17">
        <w:t xml:space="preserve">) on request if the requesting person signs and gives to the APVMA, before the information is disclosed, a declaration stating that the information will not be used in connection with an application for registration, in Australia or elsewhere, of another chemical product, except with the consent of the </w:t>
      </w:r>
      <w:r w:rsidR="00427B7C" w:rsidRPr="00D15B17">
        <w:t>holder of the registration of</w:t>
      </w:r>
      <w:r w:rsidRPr="00D15B17">
        <w:t xml:space="preserve"> the protected chemical product.</w:t>
      </w:r>
    </w:p>
    <w:p w:rsidR="00D9549D" w:rsidRPr="00D15B17" w:rsidRDefault="00D9549D" w:rsidP="000D307C">
      <w:pPr>
        <w:pStyle w:val="subsection"/>
      </w:pPr>
      <w:r w:rsidRPr="00D15B17">
        <w:rPr>
          <w:b/>
          <w:bCs/>
        </w:rPr>
        <w:tab/>
      </w:r>
      <w:r w:rsidRPr="00D15B17">
        <w:t>(3)</w:t>
      </w:r>
      <w:r w:rsidRPr="00D15B17">
        <w:rPr>
          <w:b/>
          <w:bCs/>
        </w:rPr>
        <w:tab/>
      </w:r>
      <w:r w:rsidRPr="00D15B17">
        <w:t>Information about a chemical product that is not compensatable protected registration information, may be disclosed to a person on request by making it available to that person, for the purpose of reading only, at the premises of the APVMA or, if the APVMA thinks it appropriate, at other premises.</w:t>
      </w:r>
    </w:p>
    <w:p w:rsidR="00D9549D" w:rsidRPr="00D15B17" w:rsidRDefault="00D9549D" w:rsidP="000D307C">
      <w:pPr>
        <w:pStyle w:val="subsection"/>
      </w:pPr>
      <w:r w:rsidRPr="00D15B17">
        <w:rPr>
          <w:b/>
          <w:bCs/>
        </w:rPr>
        <w:tab/>
      </w:r>
      <w:r w:rsidRPr="00D15B17">
        <w:t>(4)</w:t>
      </w:r>
      <w:r w:rsidRPr="00D15B17">
        <w:rPr>
          <w:b/>
          <w:bCs/>
        </w:rPr>
        <w:tab/>
      </w:r>
      <w:r w:rsidRPr="00D15B17">
        <w:t>Despite subregulations (2) and (3), information about a constituent of a chemical product other than an active constituent may be disclosed to a medical practitioner, in connection with his or her professional duties.</w:t>
      </w:r>
    </w:p>
    <w:p w:rsidR="00D9549D" w:rsidRPr="00D15B17" w:rsidRDefault="00D9549D" w:rsidP="000D307C">
      <w:pPr>
        <w:pStyle w:val="subsection"/>
      </w:pPr>
      <w:r w:rsidRPr="00D15B17">
        <w:rPr>
          <w:b/>
          <w:bCs/>
        </w:rPr>
        <w:tab/>
      </w:r>
      <w:r w:rsidRPr="00D15B17">
        <w:t>(5)</w:t>
      </w:r>
      <w:r w:rsidRPr="00D15B17">
        <w:rPr>
          <w:b/>
          <w:bCs/>
        </w:rPr>
        <w:tab/>
      </w:r>
      <w:r w:rsidRPr="00D15B17">
        <w:t xml:space="preserve">In this regulation, </w:t>
      </w:r>
      <w:r w:rsidRPr="00D15B17">
        <w:rPr>
          <w:b/>
          <w:bCs/>
          <w:i/>
          <w:iCs/>
        </w:rPr>
        <w:t>compensatable protected registration information</w:t>
      </w:r>
      <w:r w:rsidRPr="00D15B17">
        <w:t xml:space="preserve"> means protected registration information in respect of which compensation for provision of the information would be payable under Part</w:t>
      </w:r>
      <w:r w:rsidR="00D15B17">
        <w:t> </w:t>
      </w:r>
      <w:r w:rsidRPr="00D15B17">
        <w:t>3 of the Code.</w:t>
      </w:r>
    </w:p>
    <w:p w:rsidR="00D9549D" w:rsidRPr="00D15B17" w:rsidRDefault="00D9549D" w:rsidP="000D307C">
      <w:pPr>
        <w:pStyle w:val="ActHead5"/>
      </w:pPr>
      <w:bookmarkStart w:id="160" w:name="_Toc475522873"/>
      <w:r w:rsidRPr="00675556">
        <w:rPr>
          <w:rStyle w:val="CharSectno"/>
        </w:rPr>
        <w:t>67</w:t>
      </w:r>
      <w:r w:rsidR="000D307C" w:rsidRPr="00D15B17">
        <w:t xml:space="preserve">  </w:t>
      </w:r>
      <w:r w:rsidRPr="00D15B17">
        <w:t>Disclosure of confidential commercial information about chemical products not yet registered etc</w:t>
      </w:r>
      <w:bookmarkEnd w:id="160"/>
    </w:p>
    <w:p w:rsidR="00D9549D" w:rsidRPr="00D15B17" w:rsidRDefault="00D9549D" w:rsidP="000D307C">
      <w:pPr>
        <w:pStyle w:val="subsection"/>
      </w:pPr>
      <w:r w:rsidRPr="00D15B17">
        <w:rPr>
          <w:b/>
          <w:bCs/>
        </w:rPr>
        <w:tab/>
      </w:r>
      <w:r w:rsidRPr="00D15B17">
        <w:rPr>
          <w:b/>
          <w:bCs/>
        </w:rPr>
        <w:tab/>
      </w:r>
      <w:r w:rsidRPr="00D15B17">
        <w:t>For the purposes of subparagraph</w:t>
      </w:r>
      <w:r w:rsidR="00D15B17">
        <w:t> </w:t>
      </w:r>
      <w:r w:rsidRPr="00D15B17">
        <w:t>162(3)(c)(iii) of the Code a prescribed person is:</w:t>
      </w:r>
    </w:p>
    <w:p w:rsidR="00D9549D" w:rsidRPr="00D15B17" w:rsidRDefault="00D9549D" w:rsidP="000D307C">
      <w:pPr>
        <w:pStyle w:val="paragraph"/>
      </w:pPr>
      <w:r w:rsidRPr="00D15B17">
        <w:tab/>
        <w:t>(a)</w:t>
      </w:r>
      <w:r w:rsidRPr="00D15B17">
        <w:tab/>
        <w:t>in the case of a chemical product in respect of which an application for registration has been made</w:t>
      </w:r>
      <w:r w:rsidR="000D307C" w:rsidRPr="00D15B17">
        <w:t>—</w:t>
      </w:r>
      <w:r w:rsidRPr="00D15B17">
        <w:t>a person who is expressly authorised to obtain the information by the applicant for registration; or</w:t>
      </w:r>
    </w:p>
    <w:p w:rsidR="00D9549D" w:rsidRPr="00D15B17" w:rsidRDefault="00D9549D" w:rsidP="000D307C">
      <w:pPr>
        <w:pStyle w:val="paragraph"/>
      </w:pPr>
      <w:r w:rsidRPr="00D15B17">
        <w:tab/>
        <w:t>(b)</w:t>
      </w:r>
      <w:r w:rsidRPr="00D15B17">
        <w:tab/>
        <w:t>in the case of an active constituent in respect of which an application for approval has been made</w:t>
      </w:r>
      <w:r w:rsidR="000D307C" w:rsidRPr="00D15B17">
        <w:t>—</w:t>
      </w:r>
      <w:r w:rsidRPr="00D15B17">
        <w:t>a person who is expressly authorised to obtain the information by the applicant for approval.</w:t>
      </w:r>
    </w:p>
    <w:p w:rsidR="00D9549D" w:rsidRPr="00D15B17" w:rsidRDefault="00D9549D" w:rsidP="000D307C">
      <w:pPr>
        <w:pStyle w:val="ActHead5"/>
      </w:pPr>
      <w:bookmarkStart w:id="161" w:name="_Toc475522874"/>
      <w:r w:rsidRPr="00675556">
        <w:rPr>
          <w:rStyle w:val="CharSectno"/>
        </w:rPr>
        <w:t>68</w:t>
      </w:r>
      <w:r w:rsidR="000D307C" w:rsidRPr="00D15B17">
        <w:t xml:space="preserve">  </w:t>
      </w:r>
      <w:r w:rsidRPr="00D15B17">
        <w:t>Disclosure of confidential commercial information to international organisations</w:t>
      </w:r>
      <w:bookmarkEnd w:id="161"/>
    </w:p>
    <w:p w:rsidR="00D9549D" w:rsidRPr="00D15B17" w:rsidRDefault="00D9549D" w:rsidP="000D307C">
      <w:pPr>
        <w:pStyle w:val="subsection"/>
      </w:pPr>
      <w:r w:rsidRPr="00D15B17">
        <w:rPr>
          <w:b/>
          <w:bCs/>
        </w:rPr>
        <w:tab/>
      </w:r>
      <w:r w:rsidRPr="00D15B17">
        <w:rPr>
          <w:b/>
          <w:bCs/>
        </w:rPr>
        <w:tab/>
      </w:r>
      <w:r w:rsidRPr="00D15B17">
        <w:t>For the purposes of subparagraph</w:t>
      </w:r>
      <w:r w:rsidR="00D15B17">
        <w:t> </w:t>
      </w:r>
      <w:r w:rsidRPr="00D15B17">
        <w:t>162(3)(d)(ii) of the Code, the following organisations are prescribed:</w:t>
      </w:r>
    </w:p>
    <w:p w:rsidR="00D9549D" w:rsidRPr="00D15B17" w:rsidRDefault="00D9549D" w:rsidP="000D307C">
      <w:pPr>
        <w:pStyle w:val="paragraph"/>
      </w:pPr>
      <w:r w:rsidRPr="00D15B17">
        <w:tab/>
        <w:t>(a)</w:t>
      </w:r>
      <w:r w:rsidRPr="00D15B17">
        <w:tab/>
        <w:t>the World Health Organization;</w:t>
      </w:r>
    </w:p>
    <w:p w:rsidR="00D9549D" w:rsidRPr="00D15B17" w:rsidRDefault="00D9549D" w:rsidP="000D307C">
      <w:pPr>
        <w:pStyle w:val="paragraph"/>
      </w:pPr>
      <w:r w:rsidRPr="00D15B17">
        <w:tab/>
        <w:t>(b)</w:t>
      </w:r>
      <w:r w:rsidRPr="00D15B17">
        <w:tab/>
        <w:t>the Food and Agriculture Organization of the United Nations;</w:t>
      </w:r>
    </w:p>
    <w:p w:rsidR="00D9549D" w:rsidRPr="00D15B17" w:rsidRDefault="00D9549D" w:rsidP="000D307C">
      <w:pPr>
        <w:pStyle w:val="paragraph"/>
      </w:pPr>
      <w:r w:rsidRPr="00D15B17">
        <w:tab/>
        <w:t>(c)</w:t>
      </w:r>
      <w:r w:rsidRPr="00D15B17">
        <w:tab/>
        <w:t>the International Labour Organization;</w:t>
      </w:r>
    </w:p>
    <w:p w:rsidR="00D9549D" w:rsidRPr="00D15B17" w:rsidRDefault="00D9549D" w:rsidP="000D307C">
      <w:pPr>
        <w:pStyle w:val="paragraph"/>
      </w:pPr>
      <w:r w:rsidRPr="00D15B17">
        <w:tab/>
        <w:t>(d)</w:t>
      </w:r>
      <w:r w:rsidRPr="00D15B17">
        <w:tab/>
        <w:t>the United Nations Environment Programme;</w:t>
      </w:r>
    </w:p>
    <w:p w:rsidR="00D9549D" w:rsidRPr="00D15B17" w:rsidRDefault="00D9549D" w:rsidP="000D307C">
      <w:pPr>
        <w:pStyle w:val="paragraph"/>
      </w:pPr>
      <w:r w:rsidRPr="00D15B17">
        <w:tab/>
        <w:t>(e)</w:t>
      </w:r>
      <w:r w:rsidRPr="00D15B17">
        <w:tab/>
        <w:t>the United Nations International Programme on Chemical Safety;</w:t>
      </w:r>
    </w:p>
    <w:p w:rsidR="00D9549D" w:rsidRPr="00D15B17" w:rsidRDefault="00D9549D" w:rsidP="000D307C">
      <w:pPr>
        <w:pStyle w:val="paragraph"/>
      </w:pPr>
      <w:r w:rsidRPr="00D15B17">
        <w:tab/>
        <w:t>(f)</w:t>
      </w:r>
      <w:r w:rsidRPr="00D15B17">
        <w:tab/>
        <w:t>the Organization for Economic Co</w:t>
      </w:r>
      <w:r w:rsidR="00D15B17">
        <w:noBreakHyphen/>
      </w:r>
      <w:r w:rsidRPr="00D15B17">
        <w:t>operation and Development;</w:t>
      </w:r>
    </w:p>
    <w:p w:rsidR="00D9549D" w:rsidRPr="00D15B17" w:rsidRDefault="00D9549D" w:rsidP="000D307C">
      <w:pPr>
        <w:pStyle w:val="paragraph"/>
      </w:pPr>
      <w:r w:rsidRPr="00D15B17">
        <w:tab/>
        <w:t>(g)</w:t>
      </w:r>
      <w:r w:rsidRPr="00D15B17">
        <w:tab/>
        <w:t xml:space="preserve">any international organisation established jointly by 2 or more of the international organisations mentioned in </w:t>
      </w:r>
      <w:r w:rsidR="00D15B17">
        <w:t>paragraphs (</w:t>
      </w:r>
      <w:r w:rsidRPr="00D15B17">
        <w:t>a), (b), (c), (d), (e) and (f);</w:t>
      </w:r>
    </w:p>
    <w:p w:rsidR="00D9549D" w:rsidRPr="00D15B17" w:rsidRDefault="00D9549D" w:rsidP="000D307C">
      <w:pPr>
        <w:pStyle w:val="paragraph"/>
      </w:pPr>
      <w:r w:rsidRPr="00D15B17">
        <w:tab/>
        <w:t>(h)</w:t>
      </w:r>
      <w:r w:rsidRPr="00D15B17">
        <w:tab/>
        <w:t xml:space="preserve">any international organisation that is an agency or committee of an international organisation mentioned in </w:t>
      </w:r>
      <w:r w:rsidR="00D15B17">
        <w:t>paragraph (</w:t>
      </w:r>
      <w:r w:rsidRPr="00D15B17">
        <w:t>a), (b), (c), (d), (e), (f), or (g).</w:t>
      </w:r>
    </w:p>
    <w:p w:rsidR="00D9549D" w:rsidRPr="00D15B17" w:rsidRDefault="00D9549D" w:rsidP="000D307C">
      <w:pPr>
        <w:pStyle w:val="ActHead5"/>
      </w:pPr>
      <w:bookmarkStart w:id="162" w:name="_Toc475522875"/>
      <w:r w:rsidRPr="00675556">
        <w:rPr>
          <w:rStyle w:val="CharSectno"/>
        </w:rPr>
        <w:t>69</w:t>
      </w:r>
      <w:r w:rsidR="000D307C" w:rsidRPr="00D15B17">
        <w:t xml:space="preserve">  </w:t>
      </w:r>
      <w:r w:rsidRPr="00D15B17">
        <w:t>Disclosure of confidential commercial information</w:t>
      </w:r>
      <w:r w:rsidR="000D307C" w:rsidRPr="00D15B17">
        <w:t>—</w:t>
      </w:r>
      <w:r w:rsidRPr="00D15B17">
        <w:t>records</w:t>
      </w:r>
      <w:bookmarkEnd w:id="162"/>
    </w:p>
    <w:p w:rsidR="00D9549D" w:rsidRPr="00D15B17" w:rsidRDefault="00D9549D" w:rsidP="000D307C">
      <w:pPr>
        <w:pStyle w:val="subsection"/>
      </w:pPr>
      <w:r w:rsidRPr="00D15B17">
        <w:rPr>
          <w:b/>
          <w:bCs/>
        </w:rPr>
        <w:tab/>
      </w:r>
      <w:r w:rsidRPr="00D15B17">
        <w:t>(1)</w:t>
      </w:r>
      <w:r w:rsidRPr="00D15B17">
        <w:rPr>
          <w:b/>
          <w:bCs/>
        </w:rPr>
        <w:tab/>
      </w:r>
      <w:r w:rsidRPr="00D15B17">
        <w:t>The APVMA must make a record, on each occasion on which confidential commercial information is disclosed, of:</w:t>
      </w:r>
    </w:p>
    <w:p w:rsidR="00D9549D" w:rsidRPr="00D15B17" w:rsidRDefault="00D9549D" w:rsidP="000D307C">
      <w:pPr>
        <w:pStyle w:val="paragraph"/>
      </w:pPr>
      <w:r w:rsidRPr="00D15B17">
        <w:tab/>
        <w:t>(a)</w:t>
      </w:r>
      <w:r w:rsidRPr="00D15B17">
        <w:tab/>
        <w:t>the name and address of the person to whom the information is disclosed; and</w:t>
      </w:r>
    </w:p>
    <w:p w:rsidR="00D9549D" w:rsidRPr="00D15B17" w:rsidRDefault="00D9549D" w:rsidP="000D307C">
      <w:pPr>
        <w:pStyle w:val="paragraph"/>
      </w:pPr>
      <w:r w:rsidRPr="00D15B17">
        <w:tab/>
        <w:t>(b)</w:t>
      </w:r>
      <w:r w:rsidRPr="00D15B17">
        <w:tab/>
        <w:t>the nature of the information disclosed; and</w:t>
      </w:r>
    </w:p>
    <w:p w:rsidR="00D9549D" w:rsidRPr="00D15B17" w:rsidRDefault="00D9549D" w:rsidP="000D307C">
      <w:pPr>
        <w:pStyle w:val="paragraph"/>
      </w:pPr>
      <w:r w:rsidRPr="00D15B17">
        <w:tab/>
        <w:t>(c)</w:t>
      </w:r>
      <w:r w:rsidRPr="00D15B17">
        <w:tab/>
        <w:t>the date on which the information was disclosed.</w:t>
      </w:r>
    </w:p>
    <w:p w:rsidR="00D9549D" w:rsidRPr="00D15B17" w:rsidRDefault="00D9549D" w:rsidP="000D307C">
      <w:pPr>
        <w:pStyle w:val="subsection"/>
      </w:pPr>
      <w:r w:rsidRPr="00D15B17">
        <w:rPr>
          <w:b/>
          <w:bCs/>
        </w:rPr>
        <w:tab/>
      </w:r>
      <w:r w:rsidRPr="00D15B17">
        <w:t>(2)</w:t>
      </w:r>
      <w:r w:rsidRPr="00D15B17">
        <w:tab/>
        <w:t>A record made under subregulation</w:t>
      </w:r>
      <w:r w:rsidR="004C7BB8" w:rsidRPr="00D15B17">
        <w:t> </w:t>
      </w:r>
      <w:r w:rsidRPr="00D15B17">
        <w:t>(1) must be kept for a period of 10 years.</w:t>
      </w:r>
    </w:p>
    <w:p w:rsidR="00D9549D" w:rsidRPr="00D15B17" w:rsidRDefault="00D9549D" w:rsidP="000D307C">
      <w:pPr>
        <w:pStyle w:val="subsection"/>
      </w:pPr>
      <w:r w:rsidRPr="00D15B17">
        <w:rPr>
          <w:b/>
          <w:bCs/>
        </w:rPr>
        <w:tab/>
      </w:r>
      <w:r w:rsidRPr="00D15B17">
        <w:t>(3)</w:t>
      </w:r>
      <w:r w:rsidRPr="00D15B17">
        <w:rPr>
          <w:b/>
          <w:bCs/>
        </w:rPr>
        <w:tab/>
      </w:r>
      <w:r w:rsidRPr="00D15B17">
        <w:t>A person must not disclose any information contained in a record made under subregulation</w:t>
      </w:r>
      <w:r w:rsidR="004C7BB8" w:rsidRPr="00D15B17">
        <w:t> </w:t>
      </w:r>
      <w:r w:rsidRPr="00D15B17">
        <w:t>(1) to a person who is not a member of the staff of the APVMA.</w:t>
      </w:r>
    </w:p>
    <w:p w:rsidR="00D9549D" w:rsidRPr="00D15B17" w:rsidRDefault="000D307C" w:rsidP="00D9549D">
      <w:pPr>
        <w:pStyle w:val="Penalty"/>
      </w:pPr>
      <w:r w:rsidRPr="00D15B17">
        <w:t>Penalty:</w:t>
      </w:r>
      <w:r w:rsidRPr="00D15B17">
        <w:tab/>
      </w:r>
      <w:r w:rsidR="00D9549D" w:rsidRPr="00D15B17">
        <w:t>10 penalty units.</w:t>
      </w:r>
    </w:p>
    <w:p w:rsidR="00D9549D" w:rsidRPr="00D15B17" w:rsidRDefault="00D9549D" w:rsidP="000D307C">
      <w:pPr>
        <w:pStyle w:val="subsection"/>
      </w:pPr>
      <w:r w:rsidRPr="00D15B17">
        <w:tab/>
        <w:t>(3A)</w:t>
      </w:r>
      <w:r w:rsidRPr="00D15B17">
        <w:tab/>
        <w:t>It is a defence to a prosecution under subregulation</w:t>
      </w:r>
      <w:r w:rsidR="004C7BB8" w:rsidRPr="00D15B17">
        <w:t> </w:t>
      </w:r>
      <w:r w:rsidRPr="00D15B17">
        <w:t>(3) if the defendant:</w:t>
      </w:r>
    </w:p>
    <w:p w:rsidR="00D9549D" w:rsidRPr="00D15B17" w:rsidRDefault="00D9549D" w:rsidP="000D307C">
      <w:pPr>
        <w:pStyle w:val="paragraph"/>
      </w:pPr>
      <w:r w:rsidRPr="00D15B17">
        <w:tab/>
        <w:t>(a)</w:t>
      </w:r>
      <w:r w:rsidRPr="00D15B17">
        <w:tab/>
        <w:t>has a reasonable excuse; or</w:t>
      </w:r>
    </w:p>
    <w:p w:rsidR="00D9549D" w:rsidRPr="00D15B17" w:rsidRDefault="00D9549D" w:rsidP="000D307C">
      <w:pPr>
        <w:pStyle w:val="paragraph"/>
      </w:pPr>
      <w:r w:rsidRPr="00D15B17">
        <w:tab/>
        <w:t>(b)</w:t>
      </w:r>
      <w:r w:rsidRPr="00D15B17">
        <w:tab/>
        <w:t>has the permission in writing of the Minister or a person authorised under subregulation</w:t>
      </w:r>
      <w:r w:rsidR="004C7BB8" w:rsidRPr="00D15B17">
        <w:t> </w:t>
      </w:r>
      <w:r w:rsidRPr="00D15B17">
        <w:t>(4).</w:t>
      </w:r>
    </w:p>
    <w:p w:rsidR="00D9549D" w:rsidRPr="00D15B17" w:rsidRDefault="000D307C" w:rsidP="000D307C">
      <w:pPr>
        <w:pStyle w:val="notetext"/>
      </w:pPr>
      <w:r w:rsidRPr="00D15B17">
        <w:rPr>
          <w:iCs/>
        </w:rPr>
        <w:t>Note:</w:t>
      </w:r>
      <w:r w:rsidRPr="00D15B17">
        <w:rPr>
          <w:iCs/>
        </w:rPr>
        <w:tab/>
      </w:r>
      <w:r w:rsidR="00D9549D" w:rsidRPr="00D15B17">
        <w:t>A defendant bears an evidential burden in relation to the matters mentioned in this subregulation</w:t>
      </w:r>
      <w:r w:rsidRPr="00D15B17">
        <w:t>—</w:t>
      </w:r>
      <w:r w:rsidR="00D9549D" w:rsidRPr="00D15B17">
        <w:t>see section</w:t>
      </w:r>
      <w:r w:rsidR="00D15B17">
        <w:t> </w:t>
      </w:r>
      <w:r w:rsidR="00D9549D" w:rsidRPr="00D15B17">
        <w:t xml:space="preserve">13.3 of the </w:t>
      </w:r>
      <w:r w:rsidR="00D9549D" w:rsidRPr="00D15B17">
        <w:rPr>
          <w:i/>
          <w:iCs/>
        </w:rPr>
        <w:t>Criminal Code</w:t>
      </w:r>
      <w:r w:rsidR="00D9549D" w:rsidRPr="00D15B17">
        <w:t>.</w:t>
      </w:r>
    </w:p>
    <w:p w:rsidR="00D9549D" w:rsidRPr="00D15B17" w:rsidRDefault="00D9549D" w:rsidP="000D307C">
      <w:pPr>
        <w:pStyle w:val="subsection"/>
      </w:pPr>
      <w:r w:rsidRPr="00D15B17">
        <w:tab/>
        <w:t>(3B)</w:t>
      </w:r>
      <w:r w:rsidRPr="00D15B17">
        <w:tab/>
        <w:t>An offence under subregulation</w:t>
      </w:r>
      <w:r w:rsidR="004C7BB8" w:rsidRPr="00D15B17">
        <w:t> </w:t>
      </w:r>
      <w:r w:rsidRPr="00D15B17">
        <w:t>(3) is an offence of strict liability.</w:t>
      </w:r>
    </w:p>
    <w:p w:rsidR="00D9549D" w:rsidRPr="00D15B17" w:rsidRDefault="000D307C" w:rsidP="000D307C">
      <w:pPr>
        <w:pStyle w:val="notetext"/>
      </w:pPr>
      <w:r w:rsidRPr="00D15B17">
        <w:rPr>
          <w:iCs/>
        </w:rPr>
        <w:t>Note:</w:t>
      </w:r>
      <w:r w:rsidRPr="00D15B17">
        <w:rPr>
          <w:iCs/>
        </w:rPr>
        <w:tab/>
      </w:r>
      <w:r w:rsidR="00D9549D" w:rsidRPr="00D15B17">
        <w:t xml:space="preserve">For </w:t>
      </w:r>
      <w:r w:rsidR="00D9549D" w:rsidRPr="00D15B17">
        <w:rPr>
          <w:b/>
          <w:bCs/>
          <w:i/>
          <w:iCs/>
        </w:rPr>
        <w:t>strict liability</w:t>
      </w:r>
      <w:r w:rsidR="00D9549D" w:rsidRPr="00D15B17">
        <w:t>, see section</w:t>
      </w:r>
      <w:r w:rsidR="00D15B17">
        <w:t> </w:t>
      </w:r>
      <w:r w:rsidR="00D9549D" w:rsidRPr="00D15B17">
        <w:t xml:space="preserve">6.1 of the </w:t>
      </w:r>
      <w:r w:rsidR="00D9549D" w:rsidRPr="00D15B17">
        <w:rPr>
          <w:i/>
          <w:iCs/>
        </w:rPr>
        <w:t>Criminal Code</w:t>
      </w:r>
      <w:r w:rsidR="00D9549D" w:rsidRPr="00D15B17">
        <w:t>.</w:t>
      </w:r>
    </w:p>
    <w:p w:rsidR="00D9549D" w:rsidRPr="00D15B17" w:rsidRDefault="00D9549D" w:rsidP="000D307C">
      <w:pPr>
        <w:pStyle w:val="subsection"/>
      </w:pPr>
      <w:r w:rsidRPr="00D15B17">
        <w:rPr>
          <w:b/>
          <w:bCs/>
        </w:rPr>
        <w:tab/>
      </w:r>
      <w:r w:rsidRPr="00D15B17">
        <w:t>(4)</w:t>
      </w:r>
      <w:r w:rsidRPr="00D15B17">
        <w:rPr>
          <w:b/>
          <w:bCs/>
        </w:rPr>
        <w:tab/>
      </w:r>
      <w:r w:rsidRPr="00D15B17">
        <w:t>The Minister may, in writing, authorise a person for the purposes of subregulation</w:t>
      </w:r>
      <w:r w:rsidR="004C7BB8" w:rsidRPr="00D15B17">
        <w:t> </w:t>
      </w:r>
      <w:r w:rsidRPr="00D15B17">
        <w:t>(3).</w:t>
      </w:r>
    </w:p>
    <w:p w:rsidR="007A5740" w:rsidRPr="00D15B17" w:rsidRDefault="007A5740" w:rsidP="007A5740">
      <w:pPr>
        <w:pStyle w:val="ActHead5"/>
      </w:pPr>
      <w:bookmarkStart w:id="163" w:name="_Toc475522876"/>
      <w:r w:rsidRPr="00675556">
        <w:rPr>
          <w:rStyle w:val="CharSectno"/>
        </w:rPr>
        <w:t>69AAA</w:t>
      </w:r>
      <w:r w:rsidRPr="00D15B17">
        <w:t xml:space="preserve">  Disclosure of information given with applications under these Regulations</w:t>
      </w:r>
      <w:bookmarkEnd w:id="163"/>
    </w:p>
    <w:p w:rsidR="007A5740" w:rsidRPr="00D15B17" w:rsidRDefault="007A5740" w:rsidP="007A5740">
      <w:pPr>
        <w:pStyle w:val="subsection"/>
      </w:pPr>
      <w:r w:rsidRPr="00D15B17">
        <w:tab/>
        <w:t>(1)</w:t>
      </w:r>
      <w:r w:rsidRPr="00D15B17">
        <w:tab/>
        <w:t>Section</w:t>
      </w:r>
      <w:r w:rsidR="00D15B17">
        <w:t> </w:t>
      </w:r>
      <w:r w:rsidRPr="00D15B17">
        <w:t>162 of the Code applies, with the modifications set out in this regulation:</w:t>
      </w:r>
    </w:p>
    <w:p w:rsidR="007A5740" w:rsidRPr="00D15B17" w:rsidRDefault="007A5740" w:rsidP="007A5740">
      <w:pPr>
        <w:pStyle w:val="paragraph"/>
      </w:pPr>
      <w:r w:rsidRPr="00D15B17">
        <w:tab/>
        <w:t>(a)</w:t>
      </w:r>
      <w:r w:rsidRPr="00D15B17">
        <w:tab/>
        <w:t>in relation to the disclosure of information, about an ingredient in a substance or in a mixture of substances, that is given to the APVMA in connection with an application under these Regulations—as if:</w:t>
      </w:r>
    </w:p>
    <w:p w:rsidR="007A5740" w:rsidRPr="00D15B17" w:rsidRDefault="007A5740" w:rsidP="007A5740">
      <w:pPr>
        <w:pStyle w:val="paragraphsub"/>
      </w:pPr>
      <w:r w:rsidRPr="00D15B17">
        <w:tab/>
        <w:t>(i)</w:t>
      </w:r>
      <w:r w:rsidRPr="00D15B17">
        <w:tab/>
        <w:t>the ingredient were an active constituent for a proposed or existing chemical product; and</w:t>
      </w:r>
    </w:p>
    <w:p w:rsidR="007A5740" w:rsidRPr="00D15B17" w:rsidRDefault="007A5740" w:rsidP="007A5740">
      <w:pPr>
        <w:pStyle w:val="paragraphsub"/>
      </w:pPr>
      <w:r w:rsidRPr="00D15B17">
        <w:tab/>
        <w:t>(ii)</w:t>
      </w:r>
      <w:r w:rsidRPr="00D15B17">
        <w:tab/>
      </w:r>
      <w:r w:rsidR="00D15B17">
        <w:t>subparagraphs (</w:t>
      </w:r>
      <w:r w:rsidRPr="00D15B17">
        <w:t>3)(a)(i) and (ii) of that section were omitted; and</w:t>
      </w:r>
    </w:p>
    <w:p w:rsidR="007A5740" w:rsidRPr="00D15B17" w:rsidRDefault="007A5740" w:rsidP="007A5740">
      <w:pPr>
        <w:pStyle w:val="paragraph"/>
      </w:pPr>
      <w:r w:rsidRPr="00D15B17">
        <w:tab/>
        <w:t>(b)</w:t>
      </w:r>
      <w:r w:rsidRPr="00D15B17">
        <w:tab/>
        <w:t>in relation to the disclosure of information, about a substance or a mixture of substances, that is given to the APVMA in connection with an application under these Regulations—as if:</w:t>
      </w:r>
    </w:p>
    <w:p w:rsidR="007A5740" w:rsidRPr="00D15B17" w:rsidRDefault="007A5740" w:rsidP="007A5740">
      <w:pPr>
        <w:pStyle w:val="paragraphsub"/>
      </w:pPr>
      <w:r w:rsidRPr="00D15B17">
        <w:tab/>
        <w:t>(i)</w:t>
      </w:r>
      <w:r w:rsidRPr="00D15B17">
        <w:tab/>
        <w:t>the substance or mixture were a chemical product; and</w:t>
      </w:r>
    </w:p>
    <w:p w:rsidR="007A5740" w:rsidRPr="00D15B17" w:rsidRDefault="007A5740" w:rsidP="007A5740">
      <w:pPr>
        <w:pStyle w:val="paragraphsub"/>
      </w:pPr>
      <w:r w:rsidRPr="00D15B17">
        <w:tab/>
        <w:t>(ii)</w:t>
      </w:r>
      <w:r w:rsidRPr="00D15B17">
        <w:tab/>
      </w:r>
      <w:r w:rsidR="00D15B17">
        <w:t>subparagraphs (</w:t>
      </w:r>
      <w:r w:rsidRPr="00D15B17">
        <w:t>3)(b)(i) and (ii) of that section were omitted; and</w:t>
      </w:r>
    </w:p>
    <w:p w:rsidR="007A5740" w:rsidRPr="00D15B17" w:rsidRDefault="007A5740" w:rsidP="007A5740">
      <w:pPr>
        <w:pStyle w:val="paragraph"/>
      </w:pPr>
      <w:r w:rsidRPr="00D15B17">
        <w:tab/>
        <w:t>(c)</w:t>
      </w:r>
      <w:r w:rsidRPr="00D15B17">
        <w:tab/>
        <w:t xml:space="preserve">if either </w:t>
      </w:r>
      <w:r w:rsidR="00D15B17">
        <w:t>paragraph (</w:t>
      </w:r>
      <w:r w:rsidRPr="00D15B17">
        <w:t xml:space="preserve">a) or (b) of this subregulation applies—as if </w:t>
      </w:r>
      <w:r w:rsidR="00D15B17">
        <w:t>subsections (</w:t>
      </w:r>
      <w:r w:rsidRPr="00D15B17">
        <w:t>11), (13) and (13A) of that section were omitted.</w:t>
      </w:r>
    </w:p>
    <w:p w:rsidR="007A5740" w:rsidRPr="00D15B17" w:rsidRDefault="007A5740" w:rsidP="007A5740">
      <w:pPr>
        <w:pStyle w:val="subsection"/>
      </w:pPr>
      <w:r w:rsidRPr="00D15B17">
        <w:tab/>
        <w:t>(2)</w:t>
      </w:r>
      <w:r w:rsidRPr="00D15B17">
        <w:tab/>
        <w:t>The maximum penalty for an offence committed against subsection</w:t>
      </w:r>
      <w:r w:rsidR="00D15B17">
        <w:t> </w:t>
      </w:r>
      <w:r w:rsidRPr="00D15B17">
        <w:t>162(1), (8) or (9) of the Code, as those subsections apply under subregulation (1), is 50 penalty units.</w:t>
      </w:r>
    </w:p>
    <w:p w:rsidR="007A5740" w:rsidRPr="00D15B17" w:rsidRDefault="007A5740" w:rsidP="007A5740">
      <w:pPr>
        <w:pStyle w:val="subsection"/>
      </w:pPr>
      <w:r w:rsidRPr="00D15B17">
        <w:tab/>
        <w:t>(3)</w:t>
      </w:r>
      <w:r w:rsidRPr="00D15B17">
        <w:tab/>
        <w:t>For subregulation (1), a reference in section</w:t>
      </w:r>
      <w:r w:rsidR="00D15B17">
        <w:t> </w:t>
      </w:r>
      <w:r w:rsidRPr="00D15B17">
        <w:t>162 of the Code to confidential commercial information is taken to be a reference to:</w:t>
      </w:r>
    </w:p>
    <w:p w:rsidR="007A5740" w:rsidRPr="00D15B17" w:rsidRDefault="007A5740" w:rsidP="007A5740">
      <w:pPr>
        <w:pStyle w:val="paragraph"/>
      </w:pPr>
      <w:r w:rsidRPr="00D15B17">
        <w:tab/>
        <w:t>(a)</w:t>
      </w:r>
      <w:r w:rsidRPr="00D15B17">
        <w:tab/>
        <w:t>a trade secret relating to the substance, mixture or ingredient; or</w:t>
      </w:r>
    </w:p>
    <w:p w:rsidR="007A5740" w:rsidRPr="00D15B17" w:rsidRDefault="007A5740" w:rsidP="007A5740">
      <w:pPr>
        <w:pStyle w:val="paragraph"/>
      </w:pPr>
      <w:r w:rsidRPr="00D15B17">
        <w:tab/>
        <w:t>(b)</w:t>
      </w:r>
      <w:r w:rsidRPr="00D15B17">
        <w:tab/>
        <w:t>any other information relating to the substance, mixture or ingredient that has a commercial value that would be, or could reasonably be expected to be, destroyed or diminished if the information were disclosed; or</w:t>
      </w:r>
    </w:p>
    <w:p w:rsidR="007A5740" w:rsidRPr="00D15B17" w:rsidRDefault="007A5740" w:rsidP="007A5740">
      <w:pPr>
        <w:pStyle w:val="paragraph"/>
      </w:pPr>
      <w:r w:rsidRPr="00D15B17">
        <w:tab/>
        <w:t>(c)</w:t>
      </w:r>
      <w:r w:rsidRPr="00D15B17">
        <w:tab/>
        <w:t>any other information that:</w:t>
      </w:r>
    </w:p>
    <w:p w:rsidR="007A5740" w:rsidRPr="00D15B17" w:rsidRDefault="007A5740" w:rsidP="007A5740">
      <w:pPr>
        <w:pStyle w:val="paragraphsub"/>
      </w:pPr>
      <w:r w:rsidRPr="00D15B17">
        <w:tab/>
        <w:t>(i)</w:t>
      </w:r>
      <w:r w:rsidRPr="00D15B17">
        <w:tab/>
        <w:t>concerns the lawful commercial or financial affairs of a person, organisation or undertaking; and</w:t>
      </w:r>
    </w:p>
    <w:p w:rsidR="007A5740" w:rsidRPr="00D15B17" w:rsidRDefault="007A5740" w:rsidP="007A5740">
      <w:pPr>
        <w:pStyle w:val="paragraphsub"/>
      </w:pPr>
      <w:r w:rsidRPr="00D15B17">
        <w:tab/>
        <w:t>(ii)</w:t>
      </w:r>
      <w:r w:rsidRPr="00D15B17">
        <w:tab/>
        <w:t>relates to the manufacture, distribution or supply of the substance, mixture or ingredient; and</w:t>
      </w:r>
    </w:p>
    <w:p w:rsidR="007A5740" w:rsidRPr="00D15B17" w:rsidRDefault="007A5740" w:rsidP="007A5740">
      <w:pPr>
        <w:pStyle w:val="paragraphsub"/>
      </w:pPr>
      <w:r w:rsidRPr="00D15B17">
        <w:tab/>
        <w:t>(iii)</w:t>
      </w:r>
      <w:r w:rsidRPr="00D15B17">
        <w:tab/>
        <w:t>if it were disclosed, could unreasonably affect the person, organisation or undertaking in an adverse manner.</w:t>
      </w:r>
    </w:p>
    <w:p w:rsidR="007A5740" w:rsidRPr="00D15B17" w:rsidRDefault="007A5740" w:rsidP="007A5740">
      <w:pPr>
        <w:pStyle w:val="subsection"/>
      </w:pPr>
      <w:r w:rsidRPr="00D15B17">
        <w:tab/>
        <w:t>(4)</w:t>
      </w:r>
      <w:r w:rsidRPr="00D15B17">
        <w:tab/>
        <w:t>Section</w:t>
      </w:r>
      <w:r w:rsidR="00D15B17">
        <w:t> </w:t>
      </w:r>
      <w:r w:rsidRPr="00D15B17">
        <w:t xml:space="preserve">8X of the Code applies in relation to conduct engaged in, in the performance of a function or duty or the exercise of a power, under a provision mentioned in </w:t>
      </w:r>
      <w:r w:rsidR="00D15B17">
        <w:t>subsection (</w:t>
      </w:r>
      <w:r w:rsidRPr="00D15B17">
        <w:t>1) of that section (to the extent that the provision applies in relation to an application made under these Regulations), as if:</w:t>
      </w:r>
    </w:p>
    <w:p w:rsidR="007A5740" w:rsidRPr="00D15B17" w:rsidRDefault="007A5740" w:rsidP="007A5740">
      <w:pPr>
        <w:pStyle w:val="paragraph"/>
      </w:pPr>
      <w:r w:rsidRPr="00D15B17">
        <w:tab/>
        <w:t>(a)</w:t>
      </w:r>
      <w:r w:rsidRPr="00D15B17">
        <w:tab/>
        <w:t xml:space="preserve">the reference in that section to confidential commercial information were a reference to information covered by </w:t>
      </w:r>
      <w:r w:rsidR="00D15B17">
        <w:t>paragraph (</w:t>
      </w:r>
      <w:r w:rsidRPr="00D15B17">
        <w:t>3)(a), (b) or (c) of this regulation; and</w:t>
      </w:r>
    </w:p>
    <w:p w:rsidR="007A5740" w:rsidRPr="00D15B17" w:rsidRDefault="007A5740" w:rsidP="007A5740">
      <w:pPr>
        <w:pStyle w:val="paragraph"/>
      </w:pPr>
      <w:r w:rsidRPr="00D15B17">
        <w:tab/>
        <w:t>(b)</w:t>
      </w:r>
      <w:r w:rsidRPr="00D15B17">
        <w:tab/>
        <w:t>the reference in that section to section</w:t>
      </w:r>
      <w:r w:rsidR="00D15B17">
        <w:t> </w:t>
      </w:r>
      <w:r w:rsidRPr="00D15B17">
        <w:t>162 of the Code were a reference to section</w:t>
      </w:r>
      <w:r w:rsidR="00D15B17">
        <w:t> </w:t>
      </w:r>
      <w:r w:rsidRPr="00D15B17">
        <w:t>162 of the Code as it applies under subregulation (1); and</w:t>
      </w:r>
    </w:p>
    <w:p w:rsidR="007A5740" w:rsidRPr="00D15B17" w:rsidRDefault="007A5740" w:rsidP="007A5740">
      <w:pPr>
        <w:pStyle w:val="paragraph"/>
      </w:pPr>
      <w:r w:rsidRPr="00D15B17">
        <w:tab/>
        <w:t>(c)</w:t>
      </w:r>
      <w:r w:rsidRPr="00D15B17">
        <w:tab/>
        <w:t>the reference in that section to subsection</w:t>
      </w:r>
      <w:r w:rsidR="00D15B17">
        <w:t> </w:t>
      </w:r>
      <w:r w:rsidRPr="00D15B17">
        <w:t>162(1A) of the Code were a reference to that subsection as it applies under subregulation (1).</w:t>
      </w:r>
    </w:p>
    <w:p w:rsidR="0045522D" w:rsidRPr="00D15B17" w:rsidRDefault="0045522D" w:rsidP="00D9356C">
      <w:pPr>
        <w:pStyle w:val="ActHead3"/>
        <w:pageBreakBefore/>
      </w:pPr>
      <w:bookmarkStart w:id="164" w:name="_Toc475522877"/>
      <w:r w:rsidRPr="00675556">
        <w:rPr>
          <w:rStyle w:val="CharDivNo"/>
        </w:rPr>
        <w:t>Division</w:t>
      </w:r>
      <w:r w:rsidR="00D15B17" w:rsidRPr="00675556">
        <w:rPr>
          <w:rStyle w:val="CharDivNo"/>
        </w:rPr>
        <w:t> </w:t>
      </w:r>
      <w:r w:rsidRPr="00675556">
        <w:rPr>
          <w:rStyle w:val="CharDivNo"/>
        </w:rPr>
        <w:t>9.2</w:t>
      </w:r>
      <w:r w:rsidRPr="00D15B17">
        <w:t>—</w:t>
      </w:r>
      <w:r w:rsidRPr="00675556">
        <w:rPr>
          <w:rStyle w:val="CharDivText"/>
        </w:rPr>
        <w:t>Fees</w:t>
      </w:r>
      <w:bookmarkEnd w:id="164"/>
    </w:p>
    <w:p w:rsidR="00D45B42" w:rsidRPr="00D15B17" w:rsidRDefault="00D45B42" w:rsidP="00D45B42">
      <w:pPr>
        <w:pStyle w:val="ActHead5"/>
      </w:pPr>
      <w:bookmarkStart w:id="165" w:name="_Toc475522878"/>
      <w:r w:rsidRPr="00675556">
        <w:rPr>
          <w:rStyle w:val="CharSectno"/>
        </w:rPr>
        <w:t>69A</w:t>
      </w:r>
      <w:r w:rsidRPr="00D15B17">
        <w:t xml:space="preserve">  Payment of fees</w:t>
      </w:r>
      <w:bookmarkEnd w:id="165"/>
    </w:p>
    <w:p w:rsidR="00D45B42" w:rsidRPr="00D15B17" w:rsidRDefault="00D45B42" w:rsidP="00D45B42">
      <w:pPr>
        <w:pStyle w:val="subsection"/>
      </w:pPr>
      <w:r w:rsidRPr="00D15B17">
        <w:tab/>
      </w:r>
      <w:r w:rsidRPr="00D15B17">
        <w:tab/>
        <w:t>A fee prescribed by these Regulations and payable under the Code:</w:t>
      </w:r>
    </w:p>
    <w:p w:rsidR="00D45B42" w:rsidRPr="00D15B17" w:rsidRDefault="00D45B42" w:rsidP="00D45B42">
      <w:pPr>
        <w:pStyle w:val="paragraph"/>
      </w:pPr>
      <w:r w:rsidRPr="00D15B17">
        <w:tab/>
        <w:t>(a)</w:t>
      </w:r>
      <w:r w:rsidRPr="00D15B17">
        <w:tab/>
        <w:t>is payable to the APVMA; and</w:t>
      </w:r>
    </w:p>
    <w:p w:rsidR="00D45B42" w:rsidRPr="00D15B17" w:rsidRDefault="00D45B42" w:rsidP="00D45B42">
      <w:pPr>
        <w:pStyle w:val="paragraph"/>
      </w:pPr>
      <w:r w:rsidRPr="00D15B17">
        <w:tab/>
        <w:t>(b)</w:t>
      </w:r>
      <w:r w:rsidRPr="00D15B17">
        <w:tab/>
        <w:t>must be paid by electronic means.</w:t>
      </w:r>
    </w:p>
    <w:p w:rsidR="00D45B42" w:rsidRPr="00D15B17" w:rsidRDefault="00D45B42" w:rsidP="00D45B42">
      <w:pPr>
        <w:pStyle w:val="notetext"/>
      </w:pPr>
      <w:r w:rsidRPr="00D15B17">
        <w:t>Note:</w:t>
      </w:r>
      <w:r w:rsidRPr="00D15B17">
        <w:tab/>
        <w:t>Unless otherwise specified, GST is not payable in respect of fees prescribed by these Regulations.</w:t>
      </w:r>
    </w:p>
    <w:p w:rsidR="00A63F6A" w:rsidRPr="00D15B17" w:rsidRDefault="00A63F6A" w:rsidP="00A63F6A">
      <w:pPr>
        <w:pStyle w:val="ActHead5"/>
      </w:pPr>
      <w:bookmarkStart w:id="166" w:name="_Toc475522879"/>
      <w:r w:rsidRPr="00675556">
        <w:rPr>
          <w:rStyle w:val="CharSectno"/>
        </w:rPr>
        <w:t>69AA</w:t>
      </w:r>
      <w:r w:rsidRPr="00D15B17">
        <w:t xml:space="preserve">  Prescribed fee for notices of notifiable variations</w:t>
      </w:r>
      <w:bookmarkEnd w:id="166"/>
    </w:p>
    <w:p w:rsidR="00A63F6A" w:rsidRPr="00D15B17" w:rsidRDefault="00A63F6A" w:rsidP="00A63F6A">
      <w:pPr>
        <w:pStyle w:val="subsection"/>
      </w:pPr>
      <w:r w:rsidRPr="00D15B17">
        <w:tab/>
      </w:r>
      <w:r w:rsidRPr="00D15B17">
        <w:tab/>
        <w:t>For the purposes of paragraph</w:t>
      </w:r>
      <w:r w:rsidR="00D15B17">
        <w:t> </w:t>
      </w:r>
      <w:r w:rsidRPr="00D15B17">
        <w:t>26AD(1)(c) of the Code, a fee of $50 is prescribed for a notice of a notifiable variation:</w:t>
      </w:r>
    </w:p>
    <w:p w:rsidR="00A63F6A" w:rsidRPr="00D15B17" w:rsidRDefault="00A63F6A" w:rsidP="00A63F6A">
      <w:pPr>
        <w:pStyle w:val="paragraph"/>
      </w:pPr>
      <w:r w:rsidRPr="00D15B17">
        <w:tab/>
        <w:t>(a)</w:t>
      </w:r>
      <w:r w:rsidRPr="00D15B17">
        <w:tab/>
        <w:t>of a kind determined by the APVMA under subsection</w:t>
      </w:r>
      <w:r w:rsidR="00D15B17">
        <w:t> </w:t>
      </w:r>
      <w:r w:rsidRPr="00D15B17">
        <w:t>26AB(5) of the Code; or</w:t>
      </w:r>
    </w:p>
    <w:p w:rsidR="00A63F6A" w:rsidRPr="00D15B17" w:rsidRDefault="00A63F6A" w:rsidP="00A63F6A">
      <w:pPr>
        <w:pStyle w:val="paragraph"/>
      </w:pPr>
      <w:r w:rsidRPr="00D15B17">
        <w:tab/>
        <w:t>(b)</w:t>
      </w:r>
      <w:r w:rsidRPr="00D15B17">
        <w:tab/>
        <w:t>mentioned in item</w:t>
      </w:r>
      <w:r w:rsidR="00D15B17">
        <w:t> </w:t>
      </w:r>
      <w:r w:rsidRPr="00D15B17">
        <w:t>1, 2, 3, 4, 5 or 7 of the table in subregulation</w:t>
      </w:r>
      <w:r w:rsidR="00D15B17">
        <w:t> </w:t>
      </w:r>
      <w:r w:rsidRPr="00D15B17">
        <w:t>19AE(1).</w:t>
      </w:r>
    </w:p>
    <w:p w:rsidR="00A63F6A" w:rsidRPr="00D15B17" w:rsidRDefault="00A63F6A" w:rsidP="00A63F6A">
      <w:pPr>
        <w:pStyle w:val="notetext"/>
      </w:pPr>
      <w:r w:rsidRPr="00D15B17">
        <w:t>Note:</w:t>
      </w:r>
      <w:r w:rsidRPr="00D15B17">
        <w:tab/>
        <w:t>There is no fee for a notifiable variation mentioned in item</w:t>
      </w:r>
      <w:r w:rsidR="00D15B17">
        <w:t> </w:t>
      </w:r>
      <w:r w:rsidRPr="00D15B17">
        <w:t>6 of the table in subregulation</w:t>
      </w:r>
      <w:r w:rsidR="00D15B17">
        <w:t> </w:t>
      </w:r>
      <w:r w:rsidRPr="00D15B17">
        <w:t>19AE(1).</w:t>
      </w:r>
    </w:p>
    <w:p w:rsidR="0045522D" w:rsidRPr="00D15B17" w:rsidRDefault="0045522D" w:rsidP="0045522D">
      <w:pPr>
        <w:pStyle w:val="ActHead5"/>
      </w:pPr>
      <w:bookmarkStart w:id="167" w:name="_Toc475522880"/>
      <w:r w:rsidRPr="00675556">
        <w:rPr>
          <w:rStyle w:val="CharSectno"/>
        </w:rPr>
        <w:t>69B</w:t>
      </w:r>
      <w:r w:rsidRPr="00D15B17">
        <w:t xml:space="preserve">  Fees for pre</w:t>
      </w:r>
      <w:r w:rsidR="00D15B17">
        <w:noBreakHyphen/>
      </w:r>
      <w:r w:rsidRPr="00D15B17">
        <w:t>application assistance</w:t>
      </w:r>
      <w:bookmarkEnd w:id="167"/>
    </w:p>
    <w:p w:rsidR="0045522D" w:rsidRPr="00D15B17" w:rsidRDefault="0045522D" w:rsidP="0045522D">
      <w:pPr>
        <w:pStyle w:val="subsection"/>
      </w:pPr>
      <w:r w:rsidRPr="00D15B17">
        <w:tab/>
        <w:t>(1)</w:t>
      </w:r>
      <w:r w:rsidRPr="00D15B17">
        <w:rPr>
          <w:b/>
          <w:bCs/>
        </w:rPr>
        <w:tab/>
      </w:r>
      <w:r w:rsidRPr="00D15B17">
        <w:t>For section</w:t>
      </w:r>
      <w:r w:rsidR="00D15B17">
        <w:t> </w:t>
      </w:r>
      <w:r w:rsidRPr="00D15B17">
        <w:t>164 of the Code, this regulation provides for the fees payable in respect of pre</w:t>
      </w:r>
      <w:r w:rsidR="00D15B17">
        <w:noBreakHyphen/>
      </w:r>
      <w:r w:rsidRPr="00D15B17">
        <w:t>application assistance provided by the APVMA under regulation</w:t>
      </w:r>
      <w:r w:rsidR="00D15B17">
        <w:t> </w:t>
      </w:r>
      <w:r w:rsidRPr="00D15B17">
        <w:t>8AT.</w:t>
      </w:r>
    </w:p>
    <w:p w:rsidR="0045522D" w:rsidRPr="00D15B17" w:rsidRDefault="0045522D" w:rsidP="0045522D">
      <w:pPr>
        <w:pStyle w:val="subsection"/>
      </w:pPr>
      <w:r w:rsidRPr="00D15B17">
        <w:tab/>
        <w:t>(3)</w:t>
      </w:r>
      <w:r w:rsidRPr="00D15B17">
        <w:tab/>
        <w:t>The fee for one unit, or a part of one unit, of pre</w:t>
      </w:r>
      <w:r w:rsidR="00D15B17">
        <w:noBreakHyphen/>
      </w:r>
      <w:r w:rsidRPr="00D15B17">
        <w:t xml:space="preserve">application assistance is </w:t>
      </w:r>
      <w:r w:rsidR="00D45B42" w:rsidRPr="00D15B17">
        <w:t>$192.50 (GST inclusive)</w:t>
      </w:r>
      <w:r w:rsidRPr="00D15B17">
        <w:t>.</w:t>
      </w:r>
    </w:p>
    <w:p w:rsidR="0045522D" w:rsidRPr="00D15B17" w:rsidRDefault="0045522D" w:rsidP="0045522D">
      <w:pPr>
        <w:pStyle w:val="subsection"/>
      </w:pPr>
      <w:r w:rsidRPr="00D15B17">
        <w:tab/>
        <w:t>(4)</w:t>
      </w:r>
      <w:r w:rsidRPr="00D15B17">
        <w:tab/>
        <w:t>A person applying for pre</w:t>
      </w:r>
      <w:r w:rsidR="00D15B17">
        <w:noBreakHyphen/>
      </w:r>
      <w:r w:rsidRPr="00D15B17">
        <w:t>application assistance under regulation</w:t>
      </w:r>
      <w:r w:rsidR="00D15B17">
        <w:t> </w:t>
      </w:r>
      <w:r w:rsidRPr="00D15B17">
        <w:t>8AT must pay the fee that would be payable for 2 units of pre</w:t>
      </w:r>
      <w:r w:rsidR="00D15B17">
        <w:noBreakHyphen/>
      </w:r>
      <w:r w:rsidRPr="00D15B17">
        <w:t>application assistance (regardless of the assistance to be given by APVMA) when the application is lodged.</w:t>
      </w:r>
    </w:p>
    <w:p w:rsidR="0045522D" w:rsidRPr="00D15B17" w:rsidRDefault="0045522D" w:rsidP="0045522D">
      <w:pPr>
        <w:pStyle w:val="subsection"/>
      </w:pPr>
      <w:r w:rsidRPr="00D15B17">
        <w:tab/>
        <w:t>(5)</w:t>
      </w:r>
      <w:r w:rsidRPr="00D15B17">
        <w:tab/>
        <w:t>If more than 2 units of pre</w:t>
      </w:r>
      <w:r w:rsidR="00D15B17">
        <w:noBreakHyphen/>
      </w:r>
      <w:r w:rsidRPr="00D15B17">
        <w:t>application assistance are provided by the APVMA to the person in relation to the application, the person must pay the fee for each additional unit, or part of a unit, of pre</w:t>
      </w:r>
      <w:r w:rsidR="00D15B17">
        <w:noBreakHyphen/>
      </w:r>
      <w:r w:rsidRPr="00D15B17">
        <w:t>application assistance provided to the person when the APVMA issues an invoice for the fee.</w:t>
      </w:r>
    </w:p>
    <w:p w:rsidR="0045522D" w:rsidRPr="00D15B17" w:rsidRDefault="0045522D" w:rsidP="0045522D">
      <w:pPr>
        <w:pStyle w:val="notetext"/>
      </w:pPr>
      <w:r w:rsidRPr="00D15B17">
        <w:t>Note:</w:t>
      </w:r>
      <w:r w:rsidRPr="00D15B17">
        <w:tab/>
        <w:t>Regulation</w:t>
      </w:r>
      <w:r w:rsidR="00D15B17">
        <w:t> </w:t>
      </w:r>
      <w:r w:rsidRPr="00D15B17">
        <w:t>70 provides for pre</w:t>
      </w:r>
      <w:r w:rsidR="00D15B17">
        <w:noBreakHyphen/>
      </w:r>
      <w:r w:rsidRPr="00D15B17">
        <w:t>application assistance fees to be rebated from fees payable for certain applications, up to a maximum rebate amount.</w:t>
      </w:r>
    </w:p>
    <w:p w:rsidR="00D9549D" w:rsidRPr="00D15B17" w:rsidRDefault="00D9549D" w:rsidP="000D307C">
      <w:pPr>
        <w:pStyle w:val="ActHead5"/>
      </w:pPr>
      <w:bookmarkStart w:id="168" w:name="_Toc475522881"/>
      <w:r w:rsidRPr="00675556">
        <w:rPr>
          <w:rStyle w:val="CharSectno"/>
        </w:rPr>
        <w:t>70</w:t>
      </w:r>
      <w:r w:rsidR="000D307C" w:rsidRPr="00D15B17">
        <w:t xml:space="preserve">  </w:t>
      </w:r>
      <w:r w:rsidRPr="00D15B17">
        <w:t>Fees for applications</w:t>
      </w:r>
      <w:bookmarkEnd w:id="168"/>
    </w:p>
    <w:p w:rsidR="009C7343" w:rsidRPr="00D15B17" w:rsidRDefault="009C7343" w:rsidP="009C7343">
      <w:pPr>
        <w:pStyle w:val="subsection"/>
      </w:pPr>
      <w:r w:rsidRPr="00D15B17">
        <w:tab/>
        <w:t>(1)</w:t>
      </w:r>
      <w:r w:rsidRPr="00D15B17">
        <w:tab/>
        <w:t>For section</w:t>
      </w:r>
      <w:r w:rsidR="00D15B17">
        <w:t> </w:t>
      </w:r>
      <w:r w:rsidRPr="00D15B17">
        <w:t>164 of the Code, this regulation provides for the fees payable in respect of applications under the Code or these Regulations.</w:t>
      </w:r>
    </w:p>
    <w:p w:rsidR="009C7343" w:rsidRPr="00D15B17" w:rsidRDefault="009C7343" w:rsidP="009C7343">
      <w:pPr>
        <w:pStyle w:val="notetext"/>
      </w:pPr>
      <w:r w:rsidRPr="00D15B17">
        <w:t>Note:</w:t>
      </w:r>
      <w:r w:rsidRPr="00D15B17">
        <w:tab/>
        <w:t>Regulations</w:t>
      </w:r>
      <w:r w:rsidR="00D15B17">
        <w:t> </w:t>
      </w:r>
      <w:r w:rsidRPr="00D15B17">
        <w:t>70A, 70B, 71A, 72 and 72A make further provision regarding fees payable in respect of applications under the Code.</w:t>
      </w:r>
    </w:p>
    <w:p w:rsidR="009C7343" w:rsidRPr="00D15B17" w:rsidRDefault="009C7343" w:rsidP="009C7343">
      <w:pPr>
        <w:pStyle w:val="subsection"/>
      </w:pPr>
      <w:r w:rsidRPr="00D15B17">
        <w:tab/>
        <w:t>(2)</w:t>
      </w:r>
      <w:r w:rsidRPr="00D15B17">
        <w:tab/>
        <w:t xml:space="preserve">The fee (the </w:t>
      </w:r>
      <w:r w:rsidRPr="00D15B17">
        <w:rPr>
          <w:b/>
          <w:i/>
        </w:rPr>
        <w:t>application fee</w:t>
      </w:r>
      <w:r w:rsidRPr="00D15B17">
        <w:t>) payable for an application of a kind mentioned in column 1 of an item in Part</w:t>
      </w:r>
      <w:r w:rsidR="00D15B17">
        <w:t> </w:t>
      </w:r>
      <w:r w:rsidRPr="00D15B17">
        <w:t>2 of Schedule</w:t>
      </w:r>
      <w:r w:rsidR="00D15B17">
        <w:t> </w:t>
      </w:r>
      <w:r w:rsidRPr="00D15B17">
        <w:t>6 is as follows:</w:t>
      </w:r>
    </w:p>
    <w:p w:rsidR="009C7343" w:rsidRPr="00D15B17" w:rsidRDefault="009C7343" w:rsidP="009C7343">
      <w:pPr>
        <w:pStyle w:val="paragraph"/>
      </w:pPr>
      <w:r w:rsidRPr="00D15B17">
        <w:tab/>
        <w:t>(a)</w:t>
      </w:r>
      <w:r w:rsidRPr="00D15B17">
        <w:tab/>
        <w:t>for an application lodged on or after 1</w:t>
      </w:r>
      <w:r w:rsidR="00D15B17">
        <w:t> </w:t>
      </w:r>
      <w:r w:rsidRPr="00D15B17">
        <w:t>July 2014 but before 1</w:t>
      </w:r>
      <w:r w:rsidR="00D15B17">
        <w:t> </w:t>
      </w:r>
      <w:r w:rsidRPr="00D15B17">
        <w:t>January 2015—the fee (if any) mentioned for the item in Column 5 of Part</w:t>
      </w:r>
      <w:r w:rsidR="00D15B17">
        <w:t> </w:t>
      </w:r>
      <w:r w:rsidRPr="00D15B17">
        <w:t>2 of Schedule</w:t>
      </w:r>
      <w:r w:rsidR="00D15B17">
        <w:t> </w:t>
      </w:r>
      <w:r w:rsidRPr="00D15B17">
        <w:t>6;</w:t>
      </w:r>
    </w:p>
    <w:p w:rsidR="009C7343" w:rsidRPr="00D15B17" w:rsidRDefault="009C7343" w:rsidP="009C7343">
      <w:pPr>
        <w:pStyle w:val="paragraph"/>
      </w:pPr>
      <w:r w:rsidRPr="00D15B17">
        <w:tab/>
        <w:t>(b)</w:t>
      </w:r>
      <w:r w:rsidRPr="00D15B17">
        <w:tab/>
        <w:t>for an application lodged on or after 1</w:t>
      </w:r>
      <w:r w:rsidR="00D15B17">
        <w:t> </w:t>
      </w:r>
      <w:r w:rsidRPr="00D15B17">
        <w:t>January 2015—the fee (if any) mentioned for the item in Column 6 of Part</w:t>
      </w:r>
      <w:r w:rsidR="00D15B17">
        <w:t> </w:t>
      </w:r>
      <w:r w:rsidRPr="00D15B17">
        <w:t>2 of Schedule</w:t>
      </w:r>
      <w:r w:rsidR="00D15B17">
        <w:t> </w:t>
      </w:r>
      <w:r w:rsidRPr="00D15B17">
        <w:t>6.</w:t>
      </w:r>
    </w:p>
    <w:p w:rsidR="009C7343" w:rsidRPr="00D15B17" w:rsidRDefault="009C7343" w:rsidP="009C7343">
      <w:pPr>
        <w:pStyle w:val="subsection"/>
      </w:pPr>
      <w:r w:rsidRPr="00D15B17">
        <w:tab/>
        <w:t>(3)</w:t>
      </w:r>
      <w:r w:rsidRPr="00D15B17">
        <w:tab/>
        <w:t>If any pre</w:t>
      </w:r>
      <w:r w:rsidR="00D15B17">
        <w:noBreakHyphen/>
      </w:r>
      <w:r w:rsidRPr="00D15B17">
        <w:t>application assistance fee is paid in relation to an application, the application fee for the application is reduced by the amount of pre</w:t>
      </w:r>
      <w:r w:rsidR="00D15B17">
        <w:noBreakHyphen/>
      </w:r>
      <w:r w:rsidRPr="00D15B17">
        <w:t>application assistance fee paid</w:t>
      </w:r>
      <w:r w:rsidR="00D45B42" w:rsidRPr="00D15B17">
        <w:t xml:space="preserve"> (excluding GST)</w:t>
      </w:r>
      <w:r w:rsidRPr="00D15B17">
        <w:t>.</w:t>
      </w:r>
    </w:p>
    <w:p w:rsidR="009C7343" w:rsidRPr="00D15B17" w:rsidRDefault="009C7343" w:rsidP="009C7343">
      <w:pPr>
        <w:pStyle w:val="subsection"/>
      </w:pPr>
      <w:r w:rsidRPr="00D15B17">
        <w:tab/>
        <w:t>(4)</w:t>
      </w:r>
      <w:r w:rsidRPr="00D15B17">
        <w:tab/>
        <w:t>However, the maximum amount by which the application fee may be reduced under subregulation</w:t>
      </w:r>
      <w:r w:rsidR="004C7BB8" w:rsidRPr="00D15B17">
        <w:t> </w:t>
      </w:r>
      <w:r w:rsidRPr="00D15B17">
        <w:t>(3), for an application of a kind mentioned in Column 1 of an item in Part</w:t>
      </w:r>
      <w:r w:rsidR="00D15B17">
        <w:t> </w:t>
      </w:r>
      <w:r w:rsidRPr="00D15B17">
        <w:t>2 of Schedule</w:t>
      </w:r>
      <w:r w:rsidR="00D15B17">
        <w:t> </w:t>
      </w:r>
      <w:r w:rsidRPr="00D15B17">
        <w:t>6, is the amount mentioned in column 4 for the item.</w:t>
      </w:r>
    </w:p>
    <w:p w:rsidR="00A325BF" w:rsidRPr="00D15B17" w:rsidRDefault="00A325BF" w:rsidP="00A325BF">
      <w:pPr>
        <w:pStyle w:val="subsection"/>
      </w:pPr>
      <w:r w:rsidRPr="00D15B17">
        <w:tab/>
        <w:t>(4A)</w:t>
      </w:r>
      <w:r w:rsidRPr="00D15B17">
        <w:tab/>
        <w:t>Subject to subregulation (4), the reduction in application fee provided by subregulation (3) in relation to an application lodged by an applicant may be applied in respect of any application lodged by the applicant.</w:t>
      </w:r>
    </w:p>
    <w:p w:rsidR="009C7343" w:rsidRPr="00D15B17" w:rsidRDefault="009C7343" w:rsidP="009C7343">
      <w:pPr>
        <w:pStyle w:val="subsection"/>
      </w:pPr>
      <w:r w:rsidRPr="00D15B17">
        <w:tab/>
        <w:t>(5)</w:t>
      </w:r>
      <w:r w:rsidRPr="00D15B17">
        <w:tab/>
        <w:t>A reference in Column 5 or 6 of an item in Part</w:t>
      </w:r>
      <w:r w:rsidR="00D15B17">
        <w:t> </w:t>
      </w:r>
      <w:r w:rsidRPr="00D15B17">
        <w:t>2 of Schedule</w:t>
      </w:r>
      <w:r w:rsidR="00D15B17">
        <w:t> </w:t>
      </w:r>
      <w:r w:rsidRPr="00D15B17">
        <w:t>6 to a modular assessment fee is a reference to the modular assessment fee in respect of the application to which that item refers, worked out in accordance with regulation</w:t>
      </w:r>
      <w:r w:rsidR="00D15B17">
        <w:t> </w:t>
      </w:r>
      <w:r w:rsidRPr="00D15B17">
        <w:t>70A.</w:t>
      </w:r>
    </w:p>
    <w:p w:rsidR="009C7343" w:rsidRPr="00D15B17" w:rsidRDefault="009C7343" w:rsidP="009C7343">
      <w:pPr>
        <w:pStyle w:val="subsection"/>
      </w:pPr>
      <w:r w:rsidRPr="00D15B17">
        <w:tab/>
        <w:t>(6)</w:t>
      </w:r>
      <w:r w:rsidRPr="00D15B17">
        <w:tab/>
        <w:t xml:space="preserve">The minimum amount of the application fee that is required to be paid at the time of making an application (the </w:t>
      </w:r>
      <w:r w:rsidRPr="00D15B17">
        <w:rPr>
          <w:b/>
          <w:i/>
        </w:rPr>
        <w:t>minimum assessment fee</w:t>
      </w:r>
      <w:r w:rsidRPr="00D15B17">
        <w:t>) is as follows:</w:t>
      </w:r>
    </w:p>
    <w:p w:rsidR="009C7343" w:rsidRPr="00D15B17" w:rsidRDefault="009C7343" w:rsidP="009C7343">
      <w:pPr>
        <w:pStyle w:val="paragraph"/>
      </w:pPr>
      <w:r w:rsidRPr="00D15B17">
        <w:tab/>
        <w:t>(a)</w:t>
      </w:r>
      <w:r w:rsidRPr="00D15B17">
        <w:tab/>
        <w:t>for an application lodged on or after 1</w:t>
      </w:r>
      <w:r w:rsidR="00D15B17">
        <w:t> </w:t>
      </w:r>
      <w:r w:rsidRPr="00D15B17">
        <w:t>July 2014 and before 1</w:t>
      </w:r>
      <w:r w:rsidR="00D15B17">
        <w:t> </w:t>
      </w:r>
      <w:r w:rsidRPr="00D15B17">
        <w:t>January 2015:</w:t>
      </w:r>
    </w:p>
    <w:p w:rsidR="009C7343" w:rsidRPr="00D15B17" w:rsidRDefault="009C7343" w:rsidP="009C7343">
      <w:pPr>
        <w:pStyle w:val="paragraphsub"/>
      </w:pPr>
      <w:r w:rsidRPr="00D15B17">
        <w:tab/>
        <w:t>(i)</w:t>
      </w:r>
      <w:r w:rsidRPr="00D15B17">
        <w:tab/>
        <w:t>if the application fee for the application is less than $620—the minimum assessment fee is the total amount of the application fee; and</w:t>
      </w:r>
    </w:p>
    <w:p w:rsidR="009C7343" w:rsidRPr="00D15B17" w:rsidRDefault="009C7343" w:rsidP="009C7343">
      <w:pPr>
        <w:pStyle w:val="paragraphsub"/>
      </w:pPr>
      <w:r w:rsidRPr="00D15B17">
        <w:tab/>
        <w:t>(ii)</w:t>
      </w:r>
      <w:r w:rsidRPr="00D15B17">
        <w:tab/>
        <w:t>in any other case—the minimum assessment fee is $620;</w:t>
      </w:r>
    </w:p>
    <w:p w:rsidR="009C7343" w:rsidRPr="00D15B17" w:rsidRDefault="009C7343" w:rsidP="009C7343">
      <w:pPr>
        <w:pStyle w:val="paragraph"/>
      </w:pPr>
      <w:r w:rsidRPr="00D15B17">
        <w:tab/>
        <w:t>(b)</w:t>
      </w:r>
      <w:r w:rsidRPr="00D15B17">
        <w:tab/>
        <w:t>for an application lodged on or after 1</w:t>
      </w:r>
      <w:r w:rsidR="00D15B17">
        <w:t> </w:t>
      </w:r>
      <w:r w:rsidRPr="00D15B17">
        <w:t>January 2015:</w:t>
      </w:r>
    </w:p>
    <w:p w:rsidR="009C7343" w:rsidRPr="00D15B17" w:rsidRDefault="009C7343" w:rsidP="009C7343">
      <w:pPr>
        <w:pStyle w:val="paragraphsub"/>
      </w:pPr>
      <w:r w:rsidRPr="00D15B17">
        <w:tab/>
        <w:t>(i)</w:t>
      </w:r>
      <w:r w:rsidRPr="00D15B17">
        <w:tab/>
        <w:t>if the application fee for the application is less than $710—the minimum assessment fee is the total amount of the application fee; and</w:t>
      </w:r>
    </w:p>
    <w:p w:rsidR="009C7343" w:rsidRPr="00D15B17" w:rsidRDefault="009C7343" w:rsidP="009C7343">
      <w:pPr>
        <w:pStyle w:val="paragraphsub"/>
      </w:pPr>
      <w:r w:rsidRPr="00D15B17">
        <w:tab/>
        <w:t>(ii)</w:t>
      </w:r>
      <w:r w:rsidRPr="00D15B17">
        <w:tab/>
        <w:t>in any other case—the minimum assessment fee is $710.</w:t>
      </w:r>
    </w:p>
    <w:p w:rsidR="009C7343" w:rsidRPr="00D15B17" w:rsidRDefault="009C7343" w:rsidP="009C7343">
      <w:pPr>
        <w:pStyle w:val="notetext"/>
      </w:pPr>
      <w:r w:rsidRPr="00D15B17">
        <w:t>Note:</w:t>
      </w:r>
      <w:r w:rsidRPr="00D15B17">
        <w:tab/>
        <w:t>Subparagraph 8A(a)(iii) of the Code states that an application must be accompanied by so much of the prescribed fee as is required to be paid when the application is made.</w:t>
      </w:r>
    </w:p>
    <w:p w:rsidR="009C7343" w:rsidRPr="00D15B17" w:rsidRDefault="009C7343" w:rsidP="009C7343">
      <w:pPr>
        <w:pStyle w:val="subsection"/>
      </w:pPr>
      <w:r w:rsidRPr="00D15B17">
        <w:tab/>
        <w:t>(7)</w:t>
      </w:r>
      <w:r w:rsidRPr="00D15B17">
        <w:tab/>
        <w:t>The balance, if any, of the application fee is payable within 28 days of the date of the notice given to the applicant in relation to the application under regulation</w:t>
      </w:r>
      <w:r w:rsidR="00D15B17">
        <w:t> </w:t>
      </w:r>
      <w:r w:rsidRPr="00D15B17">
        <w:t>8AO, 8AP or 8AQ.</w:t>
      </w:r>
    </w:p>
    <w:p w:rsidR="00D9549D" w:rsidRPr="00D15B17" w:rsidRDefault="00D9549D" w:rsidP="000D307C">
      <w:pPr>
        <w:pStyle w:val="subsection"/>
      </w:pPr>
      <w:r w:rsidRPr="00D15B17">
        <w:rPr>
          <w:b/>
          <w:bCs/>
        </w:rPr>
        <w:tab/>
      </w:r>
      <w:r w:rsidRPr="00D15B17">
        <w:t>(</w:t>
      </w:r>
      <w:r w:rsidR="009C7343" w:rsidRPr="00D15B17">
        <w:t>8</w:t>
      </w:r>
      <w:r w:rsidRPr="00D15B17">
        <w:t>)</w:t>
      </w:r>
      <w:r w:rsidRPr="00D15B17">
        <w:rPr>
          <w:b/>
          <w:bCs/>
        </w:rPr>
        <w:tab/>
      </w:r>
      <w:r w:rsidRPr="00D15B17">
        <w:t>No fee is payable in respect of an application for a permit:</w:t>
      </w:r>
    </w:p>
    <w:p w:rsidR="00D9549D" w:rsidRPr="00D15B17" w:rsidRDefault="00D9549D" w:rsidP="000D307C">
      <w:pPr>
        <w:pStyle w:val="paragraph"/>
      </w:pPr>
      <w:r w:rsidRPr="00D15B17">
        <w:tab/>
        <w:t>(a)</w:t>
      </w:r>
      <w:r w:rsidRPr="00D15B17">
        <w:tab/>
        <w:t>if:</w:t>
      </w:r>
    </w:p>
    <w:p w:rsidR="00D9549D" w:rsidRPr="00D15B17" w:rsidRDefault="00D9549D" w:rsidP="000D307C">
      <w:pPr>
        <w:pStyle w:val="paragraphsub"/>
      </w:pPr>
      <w:r w:rsidRPr="00D15B17">
        <w:tab/>
        <w:t>(i)</w:t>
      </w:r>
      <w:r w:rsidRPr="00D15B17">
        <w:tab/>
        <w:t>the applicant is:</w:t>
      </w:r>
    </w:p>
    <w:p w:rsidR="00D9549D" w:rsidRPr="00D15B17" w:rsidRDefault="00D9549D" w:rsidP="000D307C">
      <w:pPr>
        <w:pStyle w:val="paragraphsub-sub"/>
      </w:pPr>
      <w:r w:rsidRPr="00D15B17">
        <w:tab/>
        <w:t>(A)</w:t>
      </w:r>
      <w:r w:rsidRPr="00D15B17">
        <w:tab/>
        <w:t>the Commonwealth, a State or Territory; or</w:t>
      </w:r>
    </w:p>
    <w:p w:rsidR="00D9549D" w:rsidRPr="00D15B17" w:rsidRDefault="00D9549D" w:rsidP="000D307C">
      <w:pPr>
        <w:pStyle w:val="paragraphsub-sub"/>
      </w:pPr>
      <w:r w:rsidRPr="00D15B17">
        <w:tab/>
        <w:t>(B)</w:t>
      </w:r>
      <w:r w:rsidRPr="00D15B17">
        <w:tab/>
        <w:t>an authority or agency of the Commonwealth, a State or a Territory; or</w:t>
      </w:r>
    </w:p>
    <w:p w:rsidR="00D9549D" w:rsidRPr="00D15B17" w:rsidRDefault="00D9549D" w:rsidP="000D307C">
      <w:pPr>
        <w:pStyle w:val="paragraphsub-sub"/>
      </w:pPr>
      <w:r w:rsidRPr="00D15B17">
        <w:tab/>
        <w:t>(C)</w:t>
      </w:r>
      <w:r w:rsidRPr="00D15B17">
        <w:tab/>
        <w:t>an officer or employee of the Commonwealth, a State or a Territory, or of an authority or agency of the Commonwealth, a State or a Territory; and</w:t>
      </w:r>
    </w:p>
    <w:p w:rsidR="00D9549D" w:rsidRPr="00D15B17" w:rsidRDefault="00D9549D" w:rsidP="000D307C">
      <w:pPr>
        <w:pStyle w:val="paragraphsub"/>
      </w:pPr>
      <w:r w:rsidRPr="00D15B17">
        <w:tab/>
        <w:t>(ii)</w:t>
      </w:r>
      <w:r w:rsidRPr="00D15B17">
        <w:tab/>
        <w:t>the permit is in support of the Commonwealth’s, State’s or Territory’s core activities; and</w:t>
      </w:r>
    </w:p>
    <w:p w:rsidR="00D9549D" w:rsidRPr="00D15B17" w:rsidRDefault="00D9549D" w:rsidP="000D307C">
      <w:pPr>
        <w:pStyle w:val="paragraphsub"/>
      </w:pPr>
      <w:r w:rsidRPr="00D15B17">
        <w:tab/>
        <w:t>(iii)</w:t>
      </w:r>
      <w:r w:rsidRPr="00D15B17">
        <w:tab/>
        <w:t>the permit is for a use that does not have a commercial benefit; or</w:t>
      </w:r>
    </w:p>
    <w:p w:rsidR="00D9549D" w:rsidRPr="00D15B17" w:rsidRDefault="00D9549D" w:rsidP="000D307C">
      <w:pPr>
        <w:pStyle w:val="paragraph"/>
      </w:pPr>
      <w:r w:rsidRPr="00D15B17">
        <w:tab/>
        <w:t>(b)</w:t>
      </w:r>
      <w:r w:rsidRPr="00D15B17">
        <w:tab/>
        <w:t>in respect of an emergency use of a chemical product.</w:t>
      </w:r>
    </w:p>
    <w:p w:rsidR="009C7343" w:rsidRPr="00D15B17" w:rsidRDefault="009C7343" w:rsidP="009C7343">
      <w:pPr>
        <w:pStyle w:val="ActHead5"/>
      </w:pPr>
      <w:bookmarkStart w:id="169" w:name="_Toc475522882"/>
      <w:r w:rsidRPr="00675556">
        <w:rPr>
          <w:rStyle w:val="CharSectno"/>
        </w:rPr>
        <w:t>70A</w:t>
      </w:r>
      <w:r w:rsidRPr="00D15B17">
        <w:t xml:space="preserve">  Modular assessment fees</w:t>
      </w:r>
      <w:bookmarkEnd w:id="169"/>
    </w:p>
    <w:p w:rsidR="009C7343" w:rsidRPr="00D15B17" w:rsidRDefault="009C7343" w:rsidP="009C7343">
      <w:pPr>
        <w:pStyle w:val="subsection"/>
      </w:pPr>
      <w:r w:rsidRPr="00D15B17">
        <w:tab/>
        <w:t>(1)</w:t>
      </w:r>
      <w:r w:rsidRPr="00D15B17">
        <w:tab/>
        <w:t>Schedule</w:t>
      </w:r>
      <w:r w:rsidR="00D15B17">
        <w:t> </w:t>
      </w:r>
      <w:r w:rsidRPr="00D15B17">
        <w:t>7 sets out the assessment modules that may be necessary to determine an application for which a modular assessment fee is payable.</w:t>
      </w:r>
    </w:p>
    <w:p w:rsidR="009C7343" w:rsidRPr="00D15B17" w:rsidRDefault="009C7343" w:rsidP="009C7343">
      <w:pPr>
        <w:pStyle w:val="subsection"/>
      </w:pPr>
      <w:r w:rsidRPr="00D15B17">
        <w:tab/>
        <w:t>(2)</w:t>
      </w:r>
      <w:r w:rsidRPr="00D15B17">
        <w:tab/>
        <w:t>An assessment module may have different levels or types of assessment.</w:t>
      </w:r>
    </w:p>
    <w:p w:rsidR="009C7343" w:rsidRPr="00D15B17" w:rsidRDefault="009C7343" w:rsidP="00C74A75">
      <w:pPr>
        <w:pStyle w:val="subsection"/>
      </w:pPr>
      <w:r w:rsidRPr="00D15B17">
        <w:tab/>
        <w:t>(3)</w:t>
      </w:r>
      <w:r w:rsidRPr="00D15B17">
        <w:tab/>
        <w:t>The fee payable for a module, level or type of assessment mentioned in an item in Schedule</w:t>
      </w:r>
      <w:r w:rsidR="00D15B17">
        <w:t> </w:t>
      </w:r>
      <w:r w:rsidRPr="00D15B17">
        <w:t xml:space="preserve">7, in relation to an application, </w:t>
      </w:r>
      <w:r w:rsidR="00EB74A0" w:rsidRPr="00D15B17">
        <w:t>is the fee (if any) mentioned for the item in column 3 of Schedule</w:t>
      </w:r>
      <w:r w:rsidR="00D15B17">
        <w:t> </w:t>
      </w:r>
      <w:r w:rsidR="00EB74A0" w:rsidRPr="00D15B17">
        <w:t>7</w:t>
      </w:r>
      <w:r w:rsidRPr="00D15B17">
        <w:t>.</w:t>
      </w:r>
    </w:p>
    <w:p w:rsidR="009C7343" w:rsidRPr="00D15B17" w:rsidRDefault="009C7343" w:rsidP="009C7343">
      <w:pPr>
        <w:pStyle w:val="subsection"/>
      </w:pPr>
      <w:r w:rsidRPr="00D15B17">
        <w:tab/>
        <w:t>(4)</w:t>
      </w:r>
      <w:r w:rsidRPr="00D15B17">
        <w:tab/>
        <w:t xml:space="preserve">The </w:t>
      </w:r>
      <w:r w:rsidRPr="00D15B17">
        <w:rPr>
          <w:b/>
          <w:i/>
        </w:rPr>
        <w:t>modular assessment fee</w:t>
      </w:r>
      <w:r w:rsidRPr="00D15B17">
        <w:t xml:space="preserve"> for an application is the sum of the fees payable for:</w:t>
      </w:r>
    </w:p>
    <w:p w:rsidR="009C7343" w:rsidRPr="00D15B17" w:rsidRDefault="009C7343" w:rsidP="009C7343">
      <w:pPr>
        <w:pStyle w:val="paragraph"/>
      </w:pPr>
      <w:r w:rsidRPr="00D15B17">
        <w:tab/>
        <w:t>(a)</w:t>
      </w:r>
      <w:r w:rsidRPr="00D15B17">
        <w:tab/>
        <w:t>the preliminary assessment module in item</w:t>
      </w:r>
      <w:r w:rsidR="00D15B17">
        <w:t> </w:t>
      </w:r>
      <w:r w:rsidRPr="00D15B17">
        <w:t>1 in Schedule</w:t>
      </w:r>
      <w:r w:rsidR="00D15B17">
        <w:t> </w:t>
      </w:r>
      <w:r w:rsidRPr="00D15B17">
        <w:t>7; and</w:t>
      </w:r>
    </w:p>
    <w:p w:rsidR="009C7343" w:rsidRPr="00D15B17" w:rsidRDefault="009C7343" w:rsidP="009C7343">
      <w:pPr>
        <w:pStyle w:val="paragraph"/>
      </w:pPr>
      <w:r w:rsidRPr="00D15B17">
        <w:tab/>
        <w:t>(b)</w:t>
      </w:r>
      <w:r w:rsidRPr="00D15B17">
        <w:tab/>
        <w:t>the other modules, levels and types of assessment that the APVMA considers necessary for the application to undergo; and</w:t>
      </w:r>
    </w:p>
    <w:p w:rsidR="009C7343" w:rsidRPr="00D15B17" w:rsidRDefault="009C7343" w:rsidP="009C7343">
      <w:pPr>
        <w:pStyle w:val="paragraph"/>
      </w:pPr>
      <w:r w:rsidRPr="00D15B17">
        <w:tab/>
        <w:t>(c)</w:t>
      </w:r>
      <w:r w:rsidRPr="00D15B17">
        <w:tab/>
        <w:t>the type of finalisation assessment module in items</w:t>
      </w:r>
      <w:r w:rsidR="00D15B17">
        <w:t> </w:t>
      </w:r>
      <w:r w:rsidRPr="00D15B17">
        <w:t>11.1 to 11.3 in Schedule</w:t>
      </w:r>
      <w:r w:rsidR="00D15B17">
        <w:t> </w:t>
      </w:r>
      <w:r w:rsidRPr="00D15B17">
        <w:t>7 that the application must undergo.</w:t>
      </w:r>
    </w:p>
    <w:p w:rsidR="009C7343" w:rsidRPr="00D15B17" w:rsidRDefault="009C7343" w:rsidP="009C7343">
      <w:pPr>
        <w:pStyle w:val="ActHead5"/>
      </w:pPr>
      <w:bookmarkStart w:id="170" w:name="_Toc475522883"/>
      <w:r w:rsidRPr="00675556">
        <w:rPr>
          <w:rStyle w:val="CharSectno"/>
        </w:rPr>
        <w:t>70B</w:t>
      </w:r>
      <w:r w:rsidRPr="00D15B17">
        <w:t xml:space="preserve">  Recategorised applications</w:t>
      </w:r>
      <w:bookmarkEnd w:id="170"/>
    </w:p>
    <w:p w:rsidR="009C7343" w:rsidRPr="00D15B17" w:rsidRDefault="009C7343" w:rsidP="009C7343">
      <w:pPr>
        <w:pStyle w:val="subsection"/>
      </w:pPr>
      <w:r w:rsidRPr="00D15B17">
        <w:tab/>
        <w:t>(1)</w:t>
      </w:r>
      <w:r w:rsidRPr="00D15B17">
        <w:tab/>
        <w:t>This regulation applies if:</w:t>
      </w:r>
    </w:p>
    <w:p w:rsidR="009C7343" w:rsidRPr="00D15B17" w:rsidRDefault="009C7343" w:rsidP="009C7343">
      <w:pPr>
        <w:pStyle w:val="paragraph"/>
      </w:pPr>
      <w:r w:rsidRPr="00D15B17">
        <w:tab/>
        <w:t>(a)</w:t>
      </w:r>
      <w:r w:rsidRPr="00D15B17">
        <w:tab/>
        <w:t>both of the following apply:</w:t>
      </w:r>
    </w:p>
    <w:p w:rsidR="009C7343" w:rsidRPr="00D15B17" w:rsidRDefault="009C7343" w:rsidP="009C7343">
      <w:pPr>
        <w:pStyle w:val="paragraphsub"/>
      </w:pPr>
      <w:r w:rsidRPr="00D15B17">
        <w:tab/>
        <w:t>(i)</w:t>
      </w:r>
      <w:r w:rsidRPr="00D15B17">
        <w:tab/>
        <w:t>the fee mentioned in subregulation</w:t>
      </w:r>
      <w:r w:rsidR="00D15B17">
        <w:t> </w:t>
      </w:r>
      <w:r w:rsidRPr="00D15B17">
        <w:t>70(2) (the</w:t>
      </w:r>
      <w:r w:rsidRPr="00D15B17">
        <w:rPr>
          <w:b/>
          <w:i/>
        </w:rPr>
        <w:t xml:space="preserve"> application fee</w:t>
      </w:r>
      <w:r w:rsidRPr="00D15B17">
        <w:t>) has been paid in relation to an application on the basis that the application is of a kind mentioned in an item of the table in Part</w:t>
      </w:r>
      <w:r w:rsidR="00D15B17">
        <w:t> </w:t>
      </w:r>
      <w:r w:rsidRPr="00D15B17">
        <w:t>2 of Schedule</w:t>
      </w:r>
      <w:r w:rsidR="00D15B17">
        <w:t> </w:t>
      </w:r>
      <w:r w:rsidRPr="00D15B17">
        <w:t>6 (the</w:t>
      </w:r>
      <w:r w:rsidRPr="00D15B17">
        <w:rPr>
          <w:b/>
          <w:i/>
        </w:rPr>
        <w:t xml:space="preserve"> original item</w:t>
      </w:r>
      <w:r w:rsidRPr="00D15B17">
        <w:t>);</w:t>
      </w:r>
    </w:p>
    <w:p w:rsidR="009C7343" w:rsidRPr="00D15B17" w:rsidRDefault="009C7343" w:rsidP="009C7343">
      <w:pPr>
        <w:pStyle w:val="paragraphsub"/>
      </w:pPr>
      <w:r w:rsidRPr="00D15B17">
        <w:tab/>
        <w:t>(ii)</w:t>
      </w:r>
      <w:r w:rsidRPr="00D15B17">
        <w:tab/>
        <w:t xml:space="preserve">the APVMA determines, at any time after preliminary assessment of the application, that the application is more correctly categorised as an application of a kind mentioned in a different item of the table (the </w:t>
      </w:r>
      <w:r w:rsidRPr="00D15B17">
        <w:rPr>
          <w:b/>
          <w:i/>
        </w:rPr>
        <w:t>recategorised item</w:t>
      </w:r>
      <w:r w:rsidRPr="00D15B17">
        <w:t>); or</w:t>
      </w:r>
    </w:p>
    <w:p w:rsidR="009C7343" w:rsidRPr="00D15B17" w:rsidRDefault="009C7343" w:rsidP="009C7343">
      <w:pPr>
        <w:pStyle w:val="paragraph"/>
      </w:pPr>
      <w:r w:rsidRPr="00D15B17">
        <w:tab/>
        <w:t>(b)</w:t>
      </w:r>
      <w:r w:rsidRPr="00D15B17">
        <w:tab/>
        <w:t>both of the following apply:</w:t>
      </w:r>
    </w:p>
    <w:p w:rsidR="009C7343" w:rsidRPr="00D15B17" w:rsidRDefault="009C7343" w:rsidP="009C7343">
      <w:pPr>
        <w:pStyle w:val="paragraphsub"/>
      </w:pPr>
      <w:r w:rsidRPr="00D15B17">
        <w:tab/>
        <w:t>(i)</w:t>
      </w:r>
      <w:r w:rsidRPr="00D15B17">
        <w:tab/>
        <w:t>the application fee has been paid in relation to an application on the basis that particular modules, levels and types mentioned in Schedule</w:t>
      </w:r>
      <w:r w:rsidR="00D15B17">
        <w:t> </w:t>
      </w:r>
      <w:r w:rsidRPr="00D15B17">
        <w:t xml:space="preserve">7 (the </w:t>
      </w:r>
      <w:r w:rsidRPr="00D15B17">
        <w:rPr>
          <w:b/>
          <w:i/>
        </w:rPr>
        <w:t>original modules</w:t>
      </w:r>
      <w:r w:rsidRPr="00D15B17">
        <w:t>) are necessary for the application;</w:t>
      </w:r>
    </w:p>
    <w:p w:rsidR="009C7343" w:rsidRPr="00D15B17" w:rsidRDefault="009C7343" w:rsidP="009C7343">
      <w:pPr>
        <w:pStyle w:val="paragraphsub"/>
      </w:pPr>
      <w:r w:rsidRPr="00D15B17">
        <w:tab/>
        <w:t>(ii)</w:t>
      </w:r>
      <w:r w:rsidRPr="00D15B17">
        <w:tab/>
        <w:t>the APVMA considers, at any time after preliminary assessment of the application, that different modules, levels and types mentioned in Schedule</w:t>
      </w:r>
      <w:r w:rsidR="00D15B17">
        <w:t> </w:t>
      </w:r>
      <w:r w:rsidRPr="00D15B17">
        <w:t xml:space="preserve">7 (the </w:t>
      </w:r>
      <w:r w:rsidRPr="00D15B17">
        <w:rPr>
          <w:b/>
          <w:i/>
        </w:rPr>
        <w:t>recategorised modules</w:t>
      </w:r>
      <w:r w:rsidRPr="00D15B17">
        <w:t>) are necessary for the application.</w:t>
      </w:r>
    </w:p>
    <w:p w:rsidR="009C7343" w:rsidRPr="00D15B17" w:rsidRDefault="009C7343" w:rsidP="009C7343">
      <w:pPr>
        <w:pStyle w:val="subsection"/>
      </w:pPr>
      <w:r w:rsidRPr="00D15B17">
        <w:tab/>
        <w:t>(2)</w:t>
      </w:r>
      <w:r w:rsidRPr="00D15B17">
        <w:tab/>
        <w:t>If the application fee is the same as the fee payable under subregulation</w:t>
      </w:r>
      <w:r w:rsidR="00D15B17">
        <w:t> </w:t>
      </w:r>
      <w:r w:rsidRPr="00D15B17">
        <w:t>70(2) for the recategorised item or recategorised modules, the APVMA must notify the applicant, in writing:</w:t>
      </w:r>
    </w:p>
    <w:p w:rsidR="009C7343" w:rsidRPr="00D15B17" w:rsidRDefault="009C7343" w:rsidP="009C7343">
      <w:pPr>
        <w:pStyle w:val="paragraph"/>
      </w:pPr>
      <w:r w:rsidRPr="00D15B17">
        <w:tab/>
        <w:t>(a)</w:t>
      </w:r>
      <w:r w:rsidRPr="00D15B17">
        <w:tab/>
        <w:t>that the APVMA has recategorised the application and will proceed with the assessment of the application; and</w:t>
      </w:r>
    </w:p>
    <w:p w:rsidR="009C7343" w:rsidRPr="00D15B17" w:rsidRDefault="009C7343" w:rsidP="009C7343">
      <w:pPr>
        <w:pStyle w:val="paragraph"/>
      </w:pPr>
      <w:r w:rsidRPr="00D15B17">
        <w:tab/>
        <w:t>(b)</w:t>
      </w:r>
      <w:r w:rsidRPr="00D15B17">
        <w:tab/>
        <w:t>if the assessment period for the recategorised item or recategorised modules is different from the assessment period for the original item or original modules—of the assessment period for the application.</w:t>
      </w:r>
    </w:p>
    <w:p w:rsidR="009C7343" w:rsidRPr="00D15B17" w:rsidRDefault="009C7343" w:rsidP="009C7343">
      <w:pPr>
        <w:pStyle w:val="subsection"/>
      </w:pPr>
      <w:r w:rsidRPr="00D15B17">
        <w:tab/>
        <w:t>(3)</w:t>
      </w:r>
      <w:r w:rsidRPr="00D15B17">
        <w:tab/>
        <w:t>If the application fee is less than the fee payable under subregulation</w:t>
      </w:r>
      <w:r w:rsidR="00D15B17">
        <w:t> </w:t>
      </w:r>
      <w:r w:rsidRPr="00D15B17">
        <w:t>70(2) for the recategorised item or recategorised modules:</w:t>
      </w:r>
    </w:p>
    <w:p w:rsidR="009C7343" w:rsidRPr="00D15B17" w:rsidRDefault="009C7343" w:rsidP="009C7343">
      <w:pPr>
        <w:pStyle w:val="paragraph"/>
      </w:pPr>
      <w:r w:rsidRPr="00D15B17">
        <w:tab/>
        <w:t>(a)</w:t>
      </w:r>
      <w:r w:rsidRPr="00D15B17">
        <w:tab/>
        <w:t>the APVMA must notify the applicant, in writing:</w:t>
      </w:r>
    </w:p>
    <w:p w:rsidR="009C7343" w:rsidRPr="00D15B17" w:rsidRDefault="009C7343" w:rsidP="009C7343">
      <w:pPr>
        <w:pStyle w:val="paragraphsub"/>
      </w:pPr>
      <w:r w:rsidRPr="00D15B17">
        <w:tab/>
        <w:t>(i)</w:t>
      </w:r>
      <w:r w:rsidRPr="00D15B17">
        <w:tab/>
        <w:t>that the APVMA has recategorised the application; and</w:t>
      </w:r>
    </w:p>
    <w:p w:rsidR="009C7343" w:rsidRPr="00D15B17" w:rsidRDefault="009C7343" w:rsidP="009C7343">
      <w:pPr>
        <w:pStyle w:val="paragraphsub"/>
      </w:pPr>
      <w:r w:rsidRPr="00D15B17">
        <w:tab/>
        <w:t>(ii)</w:t>
      </w:r>
      <w:r w:rsidRPr="00D15B17">
        <w:tab/>
        <w:t>that the applicant must pay the difference between the application fee and the fee payable under subregulation</w:t>
      </w:r>
      <w:r w:rsidR="00D15B17">
        <w:t> </w:t>
      </w:r>
      <w:r w:rsidRPr="00D15B17">
        <w:t xml:space="preserve">70(2) for the recategorised item or recategorised modules (the </w:t>
      </w:r>
      <w:r w:rsidRPr="00D15B17">
        <w:rPr>
          <w:b/>
          <w:i/>
        </w:rPr>
        <w:t>additional amount</w:t>
      </w:r>
      <w:r w:rsidRPr="00D15B17">
        <w:t>) before the APVMA can determine the application; and</w:t>
      </w:r>
    </w:p>
    <w:p w:rsidR="009C7343" w:rsidRPr="00D15B17" w:rsidRDefault="009C7343" w:rsidP="009C7343">
      <w:pPr>
        <w:pStyle w:val="paragraphsub"/>
      </w:pPr>
      <w:r w:rsidRPr="00D15B17">
        <w:tab/>
        <w:t>(iii)</w:t>
      </w:r>
      <w:r w:rsidRPr="00D15B17">
        <w:tab/>
        <w:t>that the additional amount is payable within 28 days of the date of the notice; and</w:t>
      </w:r>
    </w:p>
    <w:p w:rsidR="009C7343" w:rsidRPr="00D15B17" w:rsidRDefault="009C7343" w:rsidP="009C7343">
      <w:pPr>
        <w:pStyle w:val="paragraphsub"/>
      </w:pPr>
      <w:r w:rsidRPr="00D15B17">
        <w:tab/>
        <w:t>(iv)</w:t>
      </w:r>
      <w:r w:rsidRPr="00D15B17">
        <w:tab/>
        <w:t>that the APVMA must refuse the application if the additional amount is not paid by that date; and</w:t>
      </w:r>
    </w:p>
    <w:p w:rsidR="009C7343" w:rsidRPr="00D15B17" w:rsidRDefault="009C7343" w:rsidP="009C7343">
      <w:pPr>
        <w:pStyle w:val="paragraphsub"/>
      </w:pPr>
      <w:r w:rsidRPr="00D15B17">
        <w:tab/>
        <w:t>(v)</w:t>
      </w:r>
      <w:r w:rsidRPr="00D15B17">
        <w:tab/>
        <w:t>that the applicant may withdraw the application; and</w:t>
      </w:r>
    </w:p>
    <w:p w:rsidR="009C7343" w:rsidRPr="00D15B17" w:rsidRDefault="009C7343" w:rsidP="009C7343">
      <w:pPr>
        <w:pStyle w:val="paragraphsub"/>
      </w:pPr>
      <w:r w:rsidRPr="00D15B17">
        <w:tab/>
        <w:t>(vi)</w:t>
      </w:r>
      <w:r w:rsidRPr="00D15B17">
        <w:tab/>
        <w:t>if the assessment period for the recategorised item or recategorised modules is different from the assessment period for the original item or original modules—of the assessment period for the recategorised item or recategorised modules; and</w:t>
      </w:r>
    </w:p>
    <w:p w:rsidR="009C7343" w:rsidRPr="00D15B17" w:rsidRDefault="009C7343" w:rsidP="009C7343">
      <w:pPr>
        <w:pStyle w:val="paragraph"/>
      </w:pPr>
      <w:r w:rsidRPr="00D15B17">
        <w:tab/>
        <w:t>(b)</w:t>
      </w:r>
      <w:r w:rsidRPr="00D15B17">
        <w:tab/>
        <w:t>for section</w:t>
      </w:r>
      <w:r w:rsidR="00D15B17">
        <w:t> </w:t>
      </w:r>
      <w:r w:rsidRPr="00D15B17">
        <w:t>164 of the Code, the applicant must pay the additional amount within 28 days of the date of the notice; and</w:t>
      </w:r>
    </w:p>
    <w:p w:rsidR="009C7343" w:rsidRPr="00D15B17" w:rsidRDefault="009C7343" w:rsidP="009C7343">
      <w:pPr>
        <w:pStyle w:val="paragraph"/>
      </w:pPr>
      <w:r w:rsidRPr="00D15B17">
        <w:tab/>
        <w:t>(c)</w:t>
      </w:r>
      <w:r w:rsidRPr="00D15B17">
        <w:tab/>
        <w:t>for paragraph</w:t>
      </w:r>
      <w:r w:rsidR="00D15B17">
        <w:t> </w:t>
      </w:r>
      <w:r w:rsidRPr="00D15B17">
        <w:t>164(8)(b) of the Code, the APVMA may waive the additional amount if the application is refused on the basis that the additional amount has not been paid within 28 days of the date of the notice.</w:t>
      </w:r>
    </w:p>
    <w:p w:rsidR="009C7343" w:rsidRPr="00D15B17" w:rsidRDefault="009C7343" w:rsidP="009C7343">
      <w:pPr>
        <w:pStyle w:val="subsection"/>
      </w:pPr>
      <w:r w:rsidRPr="00D15B17">
        <w:tab/>
        <w:t>(4)</w:t>
      </w:r>
      <w:r w:rsidRPr="00D15B17">
        <w:tab/>
        <w:t>If the application fee is more than the fee payable under subregulation</w:t>
      </w:r>
      <w:r w:rsidR="00D15B17">
        <w:t> </w:t>
      </w:r>
      <w:r w:rsidRPr="00D15B17">
        <w:t>70(2) for the recategorised item or recategorised modules:</w:t>
      </w:r>
    </w:p>
    <w:p w:rsidR="009C7343" w:rsidRPr="00D15B17" w:rsidRDefault="009C7343" w:rsidP="009C7343">
      <w:pPr>
        <w:pStyle w:val="paragraph"/>
      </w:pPr>
      <w:r w:rsidRPr="00D15B17">
        <w:tab/>
        <w:t>(a)</w:t>
      </w:r>
      <w:r w:rsidRPr="00D15B17">
        <w:tab/>
        <w:t>the APVMA must notify the applicant, in writing:</w:t>
      </w:r>
    </w:p>
    <w:p w:rsidR="009C7343" w:rsidRPr="00D15B17" w:rsidRDefault="009C7343" w:rsidP="009C7343">
      <w:pPr>
        <w:pStyle w:val="paragraphsub"/>
      </w:pPr>
      <w:r w:rsidRPr="00D15B17">
        <w:tab/>
        <w:t>(i)</w:t>
      </w:r>
      <w:r w:rsidRPr="00D15B17">
        <w:tab/>
        <w:t>that the APVMA has recategorised the application; and</w:t>
      </w:r>
    </w:p>
    <w:p w:rsidR="009C7343" w:rsidRPr="00D15B17" w:rsidRDefault="009C7343" w:rsidP="009C7343">
      <w:pPr>
        <w:pStyle w:val="paragraphsub"/>
      </w:pPr>
      <w:r w:rsidRPr="00D15B17">
        <w:tab/>
        <w:t>(ii)</w:t>
      </w:r>
      <w:r w:rsidRPr="00D15B17">
        <w:tab/>
        <w:t>of the amount of the fee for the recategorised item or recategorised modules; and</w:t>
      </w:r>
    </w:p>
    <w:p w:rsidR="009C7343" w:rsidRPr="00D15B17" w:rsidRDefault="009C7343" w:rsidP="009C7343">
      <w:pPr>
        <w:pStyle w:val="paragraphsub"/>
      </w:pPr>
      <w:r w:rsidRPr="00D15B17">
        <w:tab/>
        <w:t>(iii)</w:t>
      </w:r>
      <w:r w:rsidRPr="00D15B17">
        <w:tab/>
        <w:t>that the applicant is entitled to a refund of the difference between the application fee and the fee payable under subregulation</w:t>
      </w:r>
      <w:r w:rsidR="00D15B17">
        <w:t> </w:t>
      </w:r>
      <w:r w:rsidRPr="00D15B17">
        <w:t>70(2) for the recategorised item or recategorised modules; and</w:t>
      </w:r>
    </w:p>
    <w:p w:rsidR="009C7343" w:rsidRPr="00D15B17" w:rsidRDefault="009C7343" w:rsidP="009C7343">
      <w:pPr>
        <w:pStyle w:val="paragraphsub"/>
      </w:pPr>
      <w:r w:rsidRPr="00D15B17">
        <w:tab/>
        <w:t>(iv)</w:t>
      </w:r>
      <w:r w:rsidRPr="00D15B17">
        <w:tab/>
        <w:t>that the APVMA will proceed with the assessment of the application; and</w:t>
      </w:r>
    </w:p>
    <w:p w:rsidR="009C7343" w:rsidRPr="00D15B17" w:rsidRDefault="009C7343" w:rsidP="009C7343">
      <w:pPr>
        <w:pStyle w:val="paragraphsub"/>
      </w:pPr>
      <w:r w:rsidRPr="00D15B17">
        <w:tab/>
        <w:t>(v)</w:t>
      </w:r>
      <w:r w:rsidRPr="00D15B17">
        <w:tab/>
        <w:t xml:space="preserve"> if the assessment period for the recategorised item or recategorised modules is different from the assessment period for the original item or original modules—of the assessment period for application; and</w:t>
      </w:r>
    </w:p>
    <w:p w:rsidR="009C7343" w:rsidRPr="00D15B17" w:rsidRDefault="009C7343" w:rsidP="009C7343">
      <w:pPr>
        <w:pStyle w:val="paragraph"/>
      </w:pPr>
      <w:r w:rsidRPr="00D15B17">
        <w:tab/>
        <w:t>(b)</w:t>
      </w:r>
      <w:r w:rsidRPr="00D15B17">
        <w:tab/>
        <w:t>the APVMA must, as soon as practicable, remit to the applicant the difference between the application fee and the fee payable under subregulation</w:t>
      </w:r>
      <w:r w:rsidR="004C7BB8" w:rsidRPr="00D15B17">
        <w:t> </w:t>
      </w:r>
      <w:r w:rsidRPr="00D15B17">
        <w:t>(2) for the recategorised item or recategorised modules.</w:t>
      </w:r>
    </w:p>
    <w:p w:rsidR="002B16E0" w:rsidRPr="00D15B17" w:rsidRDefault="002B16E0" w:rsidP="002B16E0">
      <w:pPr>
        <w:pStyle w:val="ActHead5"/>
      </w:pPr>
      <w:bookmarkStart w:id="171" w:name="_Toc475522884"/>
      <w:r w:rsidRPr="00675556">
        <w:rPr>
          <w:rStyle w:val="CharSectno"/>
        </w:rPr>
        <w:t>71A</w:t>
      </w:r>
      <w:r w:rsidRPr="00D15B17">
        <w:t xml:space="preserve">  Fees for continued registration of chemical product</w:t>
      </w:r>
      <w:bookmarkEnd w:id="171"/>
    </w:p>
    <w:p w:rsidR="002B16E0" w:rsidRPr="00D15B17" w:rsidRDefault="002B16E0" w:rsidP="002B16E0">
      <w:pPr>
        <w:pStyle w:val="subsection"/>
      </w:pPr>
      <w:r w:rsidRPr="00D15B17">
        <w:tab/>
        <w:t>(1)</w:t>
      </w:r>
      <w:r w:rsidRPr="00D15B17">
        <w:tab/>
        <w:t>For section</w:t>
      </w:r>
      <w:r w:rsidR="00D15B17">
        <w:t> </w:t>
      </w:r>
      <w:r w:rsidRPr="00D15B17">
        <w:t>164 of the Code, the fee payable for an application for the renewal of the registration of a chemical product is:</w:t>
      </w:r>
    </w:p>
    <w:p w:rsidR="002B16E0" w:rsidRPr="00D15B17" w:rsidRDefault="002B16E0" w:rsidP="002B16E0">
      <w:pPr>
        <w:pStyle w:val="paragraph"/>
      </w:pPr>
      <w:r w:rsidRPr="00D15B17">
        <w:tab/>
        <w:t>(a)</w:t>
      </w:r>
      <w:r w:rsidRPr="00D15B17">
        <w:tab/>
        <w:t>if the application is for the renewal, or further renewal, of the product for a period of 5 years—$2</w:t>
      </w:r>
      <w:r w:rsidR="00D15B17">
        <w:t> </w:t>
      </w:r>
      <w:r w:rsidRPr="00D15B17">
        <w:t>150; or</w:t>
      </w:r>
    </w:p>
    <w:p w:rsidR="002B16E0" w:rsidRPr="00D15B17" w:rsidRDefault="002B16E0" w:rsidP="002B16E0">
      <w:pPr>
        <w:pStyle w:val="paragraph"/>
      </w:pPr>
      <w:r w:rsidRPr="00D15B17">
        <w:tab/>
        <w:t>(b)</w:t>
      </w:r>
      <w:r w:rsidRPr="00D15B17">
        <w:tab/>
        <w:t>if the application is for the renewal, or further renewal, of the product for a period for 12 months—$430.</w:t>
      </w:r>
    </w:p>
    <w:p w:rsidR="00552069" w:rsidRPr="00D15B17" w:rsidRDefault="00552069" w:rsidP="00552069">
      <w:pPr>
        <w:pStyle w:val="subsection"/>
      </w:pPr>
      <w:r w:rsidRPr="00D15B17">
        <w:tab/>
        <w:t>(2)</w:t>
      </w:r>
      <w:r w:rsidRPr="00D15B17">
        <w:tab/>
        <w:t>In addition, for section</w:t>
      </w:r>
      <w:r w:rsidR="00D15B17">
        <w:t> </w:t>
      </w:r>
      <w:r w:rsidRPr="00D15B17">
        <w:t xml:space="preserve">164 of the Code, an annual fee (the </w:t>
      </w:r>
      <w:r w:rsidRPr="00D15B17">
        <w:rPr>
          <w:b/>
          <w:i/>
        </w:rPr>
        <w:t>overseas GMP compliance assessment fee</w:t>
      </w:r>
      <w:r w:rsidRPr="00D15B17">
        <w:t xml:space="preserve">) is payable by the </w:t>
      </w:r>
      <w:r w:rsidR="009C7343" w:rsidRPr="00D15B17">
        <w:t>holder</w:t>
      </w:r>
      <w:r w:rsidRPr="00D15B17">
        <w:t>, in relation to the registration of a veterinary chemical product, for each site outside Australia at which:</w:t>
      </w:r>
    </w:p>
    <w:p w:rsidR="00552069" w:rsidRPr="00D15B17" w:rsidRDefault="00552069" w:rsidP="00552069">
      <w:pPr>
        <w:pStyle w:val="paragraph"/>
      </w:pPr>
      <w:r w:rsidRPr="00D15B17">
        <w:tab/>
        <w:t>(a)</w:t>
      </w:r>
      <w:r w:rsidRPr="00D15B17">
        <w:tab/>
        <w:t>the product is manufactured; or</w:t>
      </w:r>
    </w:p>
    <w:p w:rsidR="00552069" w:rsidRPr="00D15B17" w:rsidRDefault="00552069" w:rsidP="00552069">
      <w:pPr>
        <w:pStyle w:val="paragraph"/>
      </w:pPr>
      <w:r w:rsidRPr="00D15B17">
        <w:tab/>
        <w:t>(b)</w:t>
      </w:r>
      <w:r w:rsidRPr="00D15B17">
        <w:tab/>
        <w:t>a step in the manufacture of the product occurs.</w:t>
      </w:r>
    </w:p>
    <w:p w:rsidR="00552069" w:rsidRPr="00D15B17" w:rsidRDefault="00552069" w:rsidP="00552069">
      <w:pPr>
        <w:pStyle w:val="subsection"/>
      </w:pPr>
      <w:r w:rsidRPr="00D15B17">
        <w:tab/>
        <w:t>(3)</w:t>
      </w:r>
      <w:r w:rsidRPr="00D15B17">
        <w:tab/>
        <w:t>However, the overseas GMP compliance assessment fee is not payable:</w:t>
      </w:r>
    </w:p>
    <w:p w:rsidR="00552069" w:rsidRPr="00D15B17" w:rsidRDefault="00552069" w:rsidP="00552069">
      <w:pPr>
        <w:pStyle w:val="paragraph"/>
      </w:pPr>
      <w:r w:rsidRPr="00D15B17">
        <w:tab/>
        <w:t>(a)</w:t>
      </w:r>
      <w:r w:rsidRPr="00D15B17">
        <w:tab/>
        <w:t xml:space="preserve">in relation to a site if the </w:t>
      </w:r>
      <w:r w:rsidR="00D9356C" w:rsidRPr="00D15B17">
        <w:t>holder</w:t>
      </w:r>
      <w:r w:rsidRPr="00D15B17">
        <w:t xml:space="preserve"> has, in the financial year in respect of which the fee is payable, already paid an overseas GMP compliance assessment fee in relation to another chemical product manufactured at the same site; or</w:t>
      </w:r>
    </w:p>
    <w:p w:rsidR="00A63F6A" w:rsidRPr="00D15B17" w:rsidRDefault="00A63F6A" w:rsidP="00A63F6A">
      <w:pPr>
        <w:pStyle w:val="paragraph"/>
      </w:pPr>
      <w:r w:rsidRPr="00D15B17">
        <w:tab/>
        <w:t>(b)</w:t>
      </w:r>
      <w:r w:rsidRPr="00D15B17">
        <w:tab/>
        <w:t>in relation to a chemical product that is prescribed under regulation</w:t>
      </w:r>
      <w:r w:rsidR="00D15B17">
        <w:t> </w:t>
      </w:r>
      <w:r w:rsidRPr="00D15B17">
        <w:t>59 for the purposes of section</w:t>
      </w:r>
      <w:r w:rsidR="00D15B17">
        <w:t> </w:t>
      </w:r>
      <w:r w:rsidRPr="00D15B17">
        <w:t>120A of the Code.</w:t>
      </w:r>
    </w:p>
    <w:p w:rsidR="00552069" w:rsidRPr="00D15B17" w:rsidRDefault="00552069" w:rsidP="00552069">
      <w:pPr>
        <w:pStyle w:val="subsection"/>
      </w:pPr>
      <w:r w:rsidRPr="00D15B17">
        <w:tab/>
        <w:t>(4)</w:t>
      </w:r>
      <w:r w:rsidRPr="00D15B17">
        <w:tab/>
        <w:t>The amount of the overseas GMP compliance assessment fee is $1</w:t>
      </w:r>
      <w:r w:rsidR="00D15B17">
        <w:t> </w:t>
      </w:r>
      <w:r w:rsidRPr="00D15B17">
        <w:t>000 for each financial year for which the registration is in force.</w:t>
      </w:r>
    </w:p>
    <w:p w:rsidR="002B16E0" w:rsidRPr="00D15B17" w:rsidRDefault="002B16E0" w:rsidP="002B16E0">
      <w:pPr>
        <w:pStyle w:val="subsection"/>
      </w:pPr>
      <w:r w:rsidRPr="00D15B17">
        <w:tab/>
        <w:t>(5)</w:t>
      </w:r>
      <w:r w:rsidRPr="00D15B17">
        <w:tab/>
        <w:t>The overseas GMP compliance assessment fee for a financial year is payable on or before the last day for payment of the fee shown on an invoice issued for the fee by the APVMA for the financial year.</w:t>
      </w:r>
    </w:p>
    <w:p w:rsidR="002B16E0" w:rsidRPr="00D15B17" w:rsidRDefault="002B16E0" w:rsidP="002B16E0">
      <w:pPr>
        <w:pStyle w:val="subsection"/>
      </w:pPr>
      <w:r w:rsidRPr="00D15B17">
        <w:tab/>
        <w:t>(6)</w:t>
      </w:r>
      <w:r w:rsidRPr="00D15B17">
        <w:tab/>
        <w:t>A fee payable under this regulation is not refundable if the registration of the chemical product is subsequently suspended or cancelled.</w:t>
      </w:r>
    </w:p>
    <w:p w:rsidR="00552069" w:rsidRPr="00D15B17" w:rsidRDefault="00552069" w:rsidP="00552069">
      <w:pPr>
        <w:pStyle w:val="ActHead5"/>
      </w:pPr>
      <w:bookmarkStart w:id="172" w:name="_Toc475522885"/>
      <w:r w:rsidRPr="00675556">
        <w:rPr>
          <w:rStyle w:val="CharSectno"/>
        </w:rPr>
        <w:t>71B</w:t>
      </w:r>
      <w:r w:rsidRPr="00D15B17">
        <w:t xml:space="preserve">  Overseas GMP compliance assessment</w:t>
      </w:r>
      <w:bookmarkEnd w:id="172"/>
    </w:p>
    <w:p w:rsidR="00552069" w:rsidRPr="00D15B17" w:rsidRDefault="00552069" w:rsidP="00552069">
      <w:pPr>
        <w:pStyle w:val="subsection"/>
      </w:pPr>
      <w:r w:rsidRPr="00D15B17">
        <w:tab/>
        <w:t>(1)</w:t>
      </w:r>
      <w:r w:rsidRPr="00D15B17">
        <w:tab/>
        <w:t>This regulation applies in relation to the registration of a veterinary chemical product if:</w:t>
      </w:r>
    </w:p>
    <w:p w:rsidR="00552069" w:rsidRPr="00D15B17" w:rsidRDefault="00552069" w:rsidP="00552069">
      <w:pPr>
        <w:pStyle w:val="paragraph"/>
      </w:pPr>
      <w:r w:rsidRPr="00D15B17">
        <w:tab/>
        <w:t>(a)</w:t>
      </w:r>
      <w:r w:rsidRPr="00D15B17">
        <w:tab/>
        <w:t>the product is manufactured outside Australia; and</w:t>
      </w:r>
    </w:p>
    <w:p w:rsidR="00A63F6A" w:rsidRPr="00D15B17" w:rsidRDefault="00A63F6A" w:rsidP="00A63F6A">
      <w:pPr>
        <w:pStyle w:val="paragraph"/>
      </w:pPr>
      <w:r w:rsidRPr="00D15B17">
        <w:tab/>
        <w:t>(b)</w:t>
      </w:r>
      <w:r w:rsidRPr="00D15B17">
        <w:tab/>
        <w:t>the product is not prescribed under regulation</w:t>
      </w:r>
      <w:r w:rsidR="00D15B17">
        <w:t> </w:t>
      </w:r>
      <w:r w:rsidRPr="00D15B17">
        <w:t>59 for the purposes of section</w:t>
      </w:r>
      <w:r w:rsidR="00D15B17">
        <w:t> </w:t>
      </w:r>
      <w:r w:rsidRPr="00D15B17">
        <w:t>120A of the Code; and</w:t>
      </w:r>
    </w:p>
    <w:p w:rsidR="00552069" w:rsidRPr="00D15B17" w:rsidRDefault="00552069" w:rsidP="00552069">
      <w:pPr>
        <w:pStyle w:val="paragraph"/>
      </w:pPr>
      <w:r w:rsidRPr="00D15B17">
        <w:tab/>
        <w:t>(c)</w:t>
      </w:r>
      <w:r w:rsidRPr="00D15B17">
        <w:tab/>
        <w:t>the registration of the product is subject to a condition that each step in the manufacture of the product complies with any of the following:</w:t>
      </w:r>
    </w:p>
    <w:p w:rsidR="00552069" w:rsidRPr="00D15B17" w:rsidRDefault="00552069" w:rsidP="00552069">
      <w:pPr>
        <w:pStyle w:val="paragraphsub"/>
      </w:pPr>
      <w:r w:rsidRPr="00D15B17">
        <w:tab/>
        <w:t>(i)</w:t>
      </w:r>
      <w:r w:rsidRPr="00D15B17">
        <w:tab/>
        <w:t>the Code;</w:t>
      </w:r>
    </w:p>
    <w:p w:rsidR="00552069" w:rsidRPr="00D15B17" w:rsidRDefault="00552069" w:rsidP="00552069">
      <w:pPr>
        <w:pStyle w:val="paragraphsub"/>
      </w:pPr>
      <w:r w:rsidRPr="00D15B17">
        <w:tab/>
        <w:t>(ii)</w:t>
      </w:r>
      <w:r w:rsidRPr="00D15B17">
        <w:tab/>
        <w:t>the manufacturing principles;</w:t>
      </w:r>
    </w:p>
    <w:p w:rsidR="00552069" w:rsidRPr="00D15B17" w:rsidRDefault="00552069" w:rsidP="00552069">
      <w:pPr>
        <w:pStyle w:val="paragraphsub"/>
      </w:pPr>
      <w:r w:rsidRPr="00D15B17">
        <w:tab/>
        <w:t>(iii)</w:t>
      </w:r>
      <w:r w:rsidRPr="00D15B17">
        <w:tab/>
        <w:t>the Australian GMP Code;</w:t>
      </w:r>
    </w:p>
    <w:p w:rsidR="00552069" w:rsidRPr="00D15B17" w:rsidRDefault="00552069" w:rsidP="00552069">
      <w:pPr>
        <w:pStyle w:val="paragraphsub"/>
      </w:pPr>
      <w:r w:rsidRPr="00D15B17">
        <w:tab/>
        <w:t>(iv)</w:t>
      </w:r>
      <w:r w:rsidRPr="00D15B17">
        <w:tab/>
        <w:t>any standards that apply to the chemical products;</w:t>
      </w:r>
    </w:p>
    <w:p w:rsidR="00552069" w:rsidRPr="00D15B17" w:rsidRDefault="00552069" w:rsidP="00552069">
      <w:pPr>
        <w:pStyle w:val="paragraphsub"/>
      </w:pPr>
      <w:r w:rsidRPr="00D15B17">
        <w:tab/>
        <w:t>(v)</w:t>
      </w:r>
      <w:r w:rsidRPr="00D15B17">
        <w:tab/>
        <w:t>any standard determined by the APVMA to be comparable to the manufacturing principles or the Australian GMP Code; and</w:t>
      </w:r>
    </w:p>
    <w:p w:rsidR="00552069" w:rsidRPr="00D15B17" w:rsidRDefault="00552069" w:rsidP="00552069">
      <w:pPr>
        <w:pStyle w:val="paragraph"/>
      </w:pPr>
      <w:r w:rsidRPr="00D15B17">
        <w:tab/>
        <w:t>(d)</w:t>
      </w:r>
      <w:r w:rsidRPr="00D15B17">
        <w:tab/>
        <w:t xml:space="preserve">the registration of the product is subject to a condition that the </w:t>
      </w:r>
      <w:r w:rsidR="009C7343" w:rsidRPr="00D15B17">
        <w:t>holder</w:t>
      </w:r>
      <w:r w:rsidRPr="00D15B17">
        <w:t xml:space="preserve"> in relation to the registration must, if directed by the APVMA CEO, give to the APVMA, or arrange for the manufacturer of the product to give to the APVMA, evidence of compliance with the condition mentioned in </w:t>
      </w:r>
      <w:r w:rsidR="00D15B17">
        <w:t>paragraph (</w:t>
      </w:r>
      <w:r w:rsidRPr="00D15B17">
        <w:t>c).</w:t>
      </w:r>
    </w:p>
    <w:p w:rsidR="00552069" w:rsidRPr="00D15B17" w:rsidRDefault="00552069" w:rsidP="00552069">
      <w:pPr>
        <w:pStyle w:val="subsection"/>
      </w:pPr>
      <w:r w:rsidRPr="00D15B17">
        <w:tab/>
        <w:t>(2)</w:t>
      </w:r>
      <w:r w:rsidRPr="00D15B17">
        <w:tab/>
        <w:t>For paragraph</w:t>
      </w:r>
      <w:r w:rsidR="00D15B17">
        <w:t> </w:t>
      </w:r>
      <w:r w:rsidRPr="00D15B17">
        <w:t xml:space="preserve">6(2)(c) of the Act, subregulations (3) and (4) apply if the APVMA CEO has directed the </w:t>
      </w:r>
      <w:r w:rsidR="009C7343" w:rsidRPr="00D15B17">
        <w:t>holder</w:t>
      </w:r>
      <w:r w:rsidRPr="00D15B17">
        <w:t xml:space="preserve"> to provide evidence of compliance with the condition mentioned in </w:t>
      </w:r>
      <w:r w:rsidR="00D15B17">
        <w:t>paragraph (</w:t>
      </w:r>
      <w:r w:rsidRPr="00D15B17">
        <w:t>1)(c).</w:t>
      </w:r>
    </w:p>
    <w:p w:rsidR="00552069" w:rsidRPr="00D15B17" w:rsidRDefault="00552069" w:rsidP="00552069">
      <w:pPr>
        <w:pStyle w:val="subsection"/>
      </w:pPr>
      <w:r w:rsidRPr="00D15B17">
        <w:tab/>
        <w:t>(3)</w:t>
      </w:r>
      <w:r w:rsidRPr="00D15B17">
        <w:tab/>
        <w:t>If a GMP audit was carried out, and a report of the audit has been given to the APVMA, the APVMA must assess the report having regard to:</w:t>
      </w:r>
    </w:p>
    <w:p w:rsidR="00552069" w:rsidRPr="00D15B17" w:rsidRDefault="00552069" w:rsidP="00552069">
      <w:pPr>
        <w:pStyle w:val="paragraph"/>
      </w:pPr>
      <w:r w:rsidRPr="00D15B17">
        <w:tab/>
        <w:t>(a)</w:t>
      </w:r>
      <w:r w:rsidRPr="00D15B17">
        <w:tab/>
        <w:t>whether the audit report identified any non</w:t>
      </w:r>
      <w:r w:rsidR="00D15B17">
        <w:noBreakHyphen/>
      </w:r>
      <w:r w:rsidRPr="00D15B17">
        <w:t>conformances; and</w:t>
      </w:r>
    </w:p>
    <w:p w:rsidR="00552069" w:rsidRPr="00D15B17" w:rsidRDefault="00552069" w:rsidP="00552069">
      <w:pPr>
        <w:pStyle w:val="paragraph"/>
      </w:pPr>
      <w:r w:rsidRPr="00D15B17">
        <w:tab/>
        <w:t>(b)</w:t>
      </w:r>
      <w:r w:rsidRPr="00D15B17">
        <w:tab/>
        <w:t>whether any non</w:t>
      </w:r>
      <w:r w:rsidR="00D15B17">
        <w:noBreakHyphen/>
      </w:r>
      <w:r w:rsidRPr="00D15B17">
        <w:t>conformances identified in the audit report have been rectified following corrective action; and</w:t>
      </w:r>
    </w:p>
    <w:p w:rsidR="00552069" w:rsidRPr="00D15B17" w:rsidRDefault="00552069" w:rsidP="00552069">
      <w:pPr>
        <w:pStyle w:val="paragraph"/>
      </w:pPr>
      <w:r w:rsidRPr="00D15B17">
        <w:tab/>
        <w:t>(c)</w:t>
      </w:r>
      <w:r w:rsidRPr="00D15B17">
        <w:tab/>
        <w:t>any other matters that the APVMA considers relevant.</w:t>
      </w:r>
    </w:p>
    <w:p w:rsidR="00552069" w:rsidRPr="00D15B17" w:rsidRDefault="00552069" w:rsidP="00552069">
      <w:pPr>
        <w:pStyle w:val="subsection"/>
      </w:pPr>
      <w:r w:rsidRPr="00D15B17">
        <w:tab/>
        <w:t>(4)</w:t>
      </w:r>
      <w:r w:rsidRPr="00D15B17">
        <w:tab/>
        <w:t>The APVMA must:</w:t>
      </w:r>
    </w:p>
    <w:p w:rsidR="00552069" w:rsidRPr="00D15B17" w:rsidRDefault="00552069" w:rsidP="00552069">
      <w:pPr>
        <w:pStyle w:val="paragraph"/>
      </w:pPr>
      <w:r w:rsidRPr="00D15B17">
        <w:tab/>
        <w:t>(a)</w:t>
      </w:r>
      <w:r w:rsidRPr="00D15B17">
        <w:tab/>
        <w:t xml:space="preserve">assess any evidence of compliance with the condition given to the APVMA by the </w:t>
      </w:r>
      <w:r w:rsidR="009C7343" w:rsidRPr="00D15B17">
        <w:t>holder</w:t>
      </w:r>
      <w:r w:rsidRPr="00D15B17">
        <w:t xml:space="preserve"> or on behalf of the </w:t>
      </w:r>
      <w:r w:rsidR="003A4C0E" w:rsidRPr="00D15B17">
        <w:t>holder</w:t>
      </w:r>
      <w:r w:rsidRPr="00D15B17">
        <w:t>; and</w:t>
      </w:r>
    </w:p>
    <w:p w:rsidR="00552069" w:rsidRPr="00D15B17" w:rsidRDefault="00552069" w:rsidP="00552069">
      <w:pPr>
        <w:pStyle w:val="paragraph"/>
        <w:rPr>
          <w:i/>
          <w:sz w:val="24"/>
        </w:rPr>
      </w:pPr>
      <w:r w:rsidRPr="00D15B17">
        <w:tab/>
        <w:t>(b)</w:t>
      </w:r>
      <w:r w:rsidRPr="00D15B17">
        <w:tab/>
        <w:t>determine whether the APVMA is satisfied that the condition has been complied with.</w:t>
      </w:r>
    </w:p>
    <w:p w:rsidR="00552069" w:rsidRPr="00D15B17" w:rsidRDefault="00552069" w:rsidP="00552069">
      <w:pPr>
        <w:pStyle w:val="subsection"/>
      </w:pPr>
      <w:r w:rsidRPr="00D15B17">
        <w:tab/>
        <w:t>(3)</w:t>
      </w:r>
      <w:r w:rsidRPr="00D15B17">
        <w:tab/>
        <w:t>In this regulation:</w:t>
      </w:r>
    </w:p>
    <w:p w:rsidR="00552069" w:rsidRPr="00D15B17" w:rsidRDefault="00552069" w:rsidP="00552069">
      <w:pPr>
        <w:pStyle w:val="Definition"/>
      </w:pPr>
      <w:r w:rsidRPr="00D15B17">
        <w:rPr>
          <w:b/>
          <w:i/>
        </w:rPr>
        <w:t>GMP audit</w:t>
      </w:r>
      <w:r w:rsidRPr="00D15B17">
        <w:t xml:space="preserve"> has the meaning given by paragraph</w:t>
      </w:r>
      <w:r w:rsidR="00D15B17">
        <w:t> </w:t>
      </w:r>
      <w:r w:rsidRPr="00D15B17">
        <w:t>61(8)(a).</w:t>
      </w:r>
    </w:p>
    <w:p w:rsidR="009C7343" w:rsidRPr="00D15B17" w:rsidRDefault="009C7343" w:rsidP="009C7343">
      <w:pPr>
        <w:pStyle w:val="ActHead5"/>
      </w:pPr>
      <w:bookmarkStart w:id="173" w:name="_Toc475522886"/>
      <w:r w:rsidRPr="00675556">
        <w:rPr>
          <w:rStyle w:val="CharSectno"/>
        </w:rPr>
        <w:t>71C</w:t>
      </w:r>
      <w:r w:rsidRPr="00D15B17">
        <w:t xml:space="preserve">  Fees for applications relating to holder or nominated agent</w:t>
      </w:r>
      <w:bookmarkEnd w:id="173"/>
    </w:p>
    <w:p w:rsidR="009C7343" w:rsidRPr="00D15B17" w:rsidRDefault="009C7343" w:rsidP="009C7343">
      <w:pPr>
        <w:pStyle w:val="subsection"/>
      </w:pPr>
      <w:r w:rsidRPr="00D15B17">
        <w:tab/>
      </w:r>
      <w:r w:rsidRPr="00D15B17">
        <w:tab/>
        <w:t>For section</w:t>
      </w:r>
      <w:r w:rsidR="00D15B17">
        <w:t> </w:t>
      </w:r>
      <w:r w:rsidRPr="00D15B17">
        <w:t>164 of the Code, the following fees are prescribed:</w:t>
      </w:r>
    </w:p>
    <w:p w:rsidR="009C7343" w:rsidRPr="00D15B17" w:rsidRDefault="009C7343" w:rsidP="009C7343">
      <w:pPr>
        <w:pStyle w:val="paragraph"/>
      </w:pPr>
      <w:r w:rsidRPr="00D15B17">
        <w:tab/>
        <w:t>(a)</w:t>
      </w:r>
      <w:r w:rsidRPr="00D15B17">
        <w:tab/>
        <w:t>for an application under section</w:t>
      </w:r>
      <w:r w:rsidR="00D15B17">
        <w:t> </w:t>
      </w:r>
      <w:r w:rsidRPr="00D15B17">
        <w:t>8L of the Code to change the holder of an approval or registration—$50;</w:t>
      </w:r>
    </w:p>
    <w:p w:rsidR="009C7343" w:rsidRPr="00D15B17" w:rsidRDefault="009C7343" w:rsidP="009C7343">
      <w:pPr>
        <w:pStyle w:val="paragraph"/>
      </w:pPr>
      <w:r w:rsidRPr="00D15B17">
        <w:tab/>
        <w:t>(b)</w:t>
      </w:r>
      <w:r w:rsidRPr="00D15B17">
        <w:tab/>
        <w:t>for an application under section</w:t>
      </w:r>
      <w:r w:rsidR="00D15B17">
        <w:t> </w:t>
      </w:r>
      <w:r w:rsidRPr="00D15B17">
        <w:t>8M of the Code to nominate a nominated agent—$50;</w:t>
      </w:r>
    </w:p>
    <w:p w:rsidR="009C7343" w:rsidRPr="00D15B17" w:rsidRDefault="009C7343" w:rsidP="009C7343">
      <w:pPr>
        <w:pStyle w:val="paragraph"/>
      </w:pPr>
      <w:r w:rsidRPr="00D15B17">
        <w:tab/>
        <w:t>(c)</w:t>
      </w:r>
      <w:r w:rsidRPr="00D15B17">
        <w:tab/>
        <w:t>for an application under section</w:t>
      </w:r>
      <w:r w:rsidR="00D15B17">
        <w:t> </w:t>
      </w:r>
      <w:r w:rsidRPr="00D15B17">
        <w:t>8P of the Code to change a nominated agent—$50.</w:t>
      </w:r>
    </w:p>
    <w:p w:rsidR="009C7343" w:rsidRPr="00D15B17" w:rsidRDefault="009C7343" w:rsidP="009C7343">
      <w:pPr>
        <w:pStyle w:val="ActHead5"/>
      </w:pPr>
      <w:bookmarkStart w:id="174" w:name="_Toc475522887"/>
      <w:r w:rsidRPr="00675556">
        <w:rPr>
          <w:rStyle w:val="CharSectno"/>
        </w:rPr>
        <w:t>72</w:t>
      </w:r>
      <w:r w:rsidRPr="00D15B17">
        <w:t xml:space="preserve">  Remission and waiver of fees for applications</w:t>
      </w:r>
      <w:bookmarkEnd w:id="174"/>
    </w:p>
    <w:p w:rsidR="009C7343" w:rsidRPr="00D15B17" w:rsidRDefault="009C7343" w:rsidP="009C7343">
      <w:pPr>
        <w:pStyle w:val="subsection"/>
      </w:pPr>
      <w:r w:rsidRPr="00D15B17">
        <w:tab/>
        <w:t>(1)</w:t>
      </w:r>
      <w:r w:rsidRPr="00D15B17">
        <w:tab/>
        <w:t>For paragraph</w:t>
      </w:r>
      <w:r w:rsidR="00D15B17">
        <w:t> </w:t>
      </w:r>
      <w:r w:rsidRPr="00D15B17">
        <w:t>164(8)(b) of the Code, this regulation prescribes circumstances in which the APVMA may remit the whole or part of a fee that has been paid, or waive a fee that is payable.</w:t>
      </w:r>
    </w:p>
    <w:p w:rsidR="009C7343" w:rsidRPr="00D15B17" w:rsidRDefault="009C7343" w:rsidP="009C7343">
      <w:pPr>
        <w:pStyle w:val="subsection"/>
      </w:pPr>
      <w:r w:rsidRPr="00D15B17">
        <w:tab/>
        <w:t>(2)</w:t>
      </w:r>
      <w:r w:rsidRPr="00D15B17">
        <w:tab/>
        <w:t>The APVMA may remit the whole or part of a fee paid in respect of an application if:</w:t>
      </w:r>
    </w:p>
    <w:p w:rsidR="009C7343" w:rsidRPr="00D15B17" w:rsidRDefault="009C7343" w:rsidP="009C7343">
      <w:pPr>
        <w:pStyle w:val="paragraph"/>
      </w:pPr>
      <w:r w:rsidRPr="00D15B17">
        <w:tab/>
        <w:t>(a)</w:t>
      </w:r>
      <w:r w:rsidRPr="00D15B17">
        <w:tab/>
        <w:t>the APVMA refuses the application under subsection</w:t>
      </w:r>
      <w:r w:rsidR="00D15B17">
        <w:t> </w:t>
      </w:r>
      <w:r w:rsidRPr="00D15B17">
        <w:t>11(3), 28(3) or 110A(4) of the Code; or</w:t>
      </w:r>
    </w:p>
    <w:p w:rsidR="009C7343" w:rsidRPr="00D15B17" w:rsidRDefault="009C7343" w:rsidP="009C7343">
      <w:pPr>
        <w:pStyle w:val="paragraph"/>
      </w:pPr>
      <w:r w:rsidRPr="00D15B17">
        <w:tab/>
        <w:t>(b)</w:t>
      </w:r>
      <w:r w:rsidRPr="00D15B17">
        <w:tab/>
        <w:t>the APVMA refuses the application under paragraph</w:t>
      </w:r>
      <w:r w:rsidR="00D15B17">
        <w:t> </w:t>
      </w:r>
      <w:r w:rsidRPr="00D15B17">
        <w:t>8A(d) of the Code on the basis that:</w:t>
      </w:r>
    </w:p>
    <w:p w:rsidR="009C7343" w:rsidRPr="00D15B17" w:rsidRDefault="009C7343" w:rsidP="009C7343">
      <w:pPr>
        <w:pStyle w:val="paragraphsub"/>
      </w:pPr>
      <w:r w:rsidRPr="00D15B17">
        <w:tab/>
        <w:t>(i)</w:t>
      </w:r>
      <w:r w:rsidRPr="00D15B17">
        <w:tab/>
        <w:t>the applicant failed to give the APVMA the number of copies of the application required by the notice issued for the application under regulation</w:t>
      </w:r>
      <w:r w:rsidR="00D15B17">
        <w:t> </w:t>
      </w:r>
      <w:r w:rsidRPr="00D15B17">
        <w:t>8AO, 8AP or 8AQ; or</w:t>
      </w:r>
    </w:p>
    <w:p w:rsidR="009C7343" w:rsidRPr="00D15B17" w:rsidRDefault="009C7343" w:rsidP="009C7343">
      <w:pPr>
        <w:pStyle w:val="paragraphsub"/>
      </w:pPr>
      <w:r w:rsidRPr="00D15B17">
        <w:tab/>
        <w:t>(ii)</w:t>
      </w:r>
      <w:r w:rsidRPr="00D15B17">
        <w:tab/>
        <w:t>failed to give the APVMA the copies in the form required by that notice.</w:t>
      </w:r>
    </w:p>
    <w:p w:rsidR="009C7343" w:rsidRPr="00D15B17" w:rsidRDefault="009C7343" w:rsidP="009C7343">
      <w:pPr>
        <w:pStyle w:val="notetext"/>
      </w:pPr>
      <w:r w:rsidRPr="00D15B17">
        <w:t>Note:</w:t>
      </w:r>
      <w:r w:rsidRPr="00D15B17">
        <w:tab/>
        <w:t>The APVMA may also waive a fee that is payable, or remit a fee that was paid, in respect of an application to the APVMA that is to be or has been withdrawn—see paragraph</w:t>
      </w:r>
      <w:r w:rsidR="00D15B17">
        <w:t> </w:t>
      </w:r>
      <w:r w:rsidRPr="00D15B17">
        <w:t>164(8)(a) of the Code.</w:t>
      </w:r>
    </w:p>
    <w:p w:rsidR="009C7343" w:rsidRPr="00D15B17" w:rsidRDefault="009C7343" w:rsidP="009C7343">
      <w:pPr>
        <w:pStyle w:val="subsection"/>
      </w:pPr>
      <w:r w:rsidRPr="00D15B17">
        <w:tab/>
        <w:t>(3)</w:t>
      </w:r>
      <w:r w:rsidRPr="00D15B17">
        <w:tab/>
        <w:t>The APVMA may remit the whole or part of a fee paid in respect of an application, other than an application for the renewal of the registration of a chemical product or for a permit, if the application is not determined within the period worked out for the application under regulation</w:t>
      </w:r>
      <w:r w:rsidR="00D15B17">
        <w:t> </w:t>
      </w:r>
      <w:r w:rsidRPr="00D15B17">
        <w:t>76.</w:t>
      </w:r>
    </w:p>
    <w:p w:rsidR="009C7343" w:rsidRPr="00D15B17" w:rsidRDefault="009C7343" w:rsidP="009C7343">
      <w:pPr>
        <w:pStyle w:val="subsection"/>
      </w:pPr>
      <w:r w:rsidRPr="00D15B17">
        <w:tab/>
        <w:t>(4)</w:t>
      </w:r>
      <w:r w:rsidRPr="00D15B17">
        <w:tab/>
        <w:t>The APVMA may remit the whole or part of a fee paid in respect of a module of assessment specified in Schedule</w:t>
      </w:r>
      <w:r w:rsidR="00D15B17">
        <w:t> </w:t>
      </w:r>
      <w:r w:rsidRPr="00D15B17">
        <w:t>7 if the module is not completed within the time specified for the module in Schedule</w:t>
      </w:r>
      <w:r w:rsidR="00D15B17">
        <w:t> </w:t>
      </w:r>
      <w:r w:rsidRPr="00D15B17">
        <w:t>7.</w:t>
      </w:r>
    </w:p>
    <w:p w:rsidR="009C7343" w:rsidRPr="00D15B17" w:rsidRDefault="009C7343" w:rsidP="009C7343">
      <w:pPr>
        <w:pStyle w:val="subsection"/>
      </w:pPr>
      <w:r w:rsidRPr="00D15B17">
        <w:tab/>
        <w:t>(5)</w:t>
      </w:r>
      <w:r w:rsidRPr="00D15B17">
        <w:tab/>
        <w:t>If the APVMA refuses an application on the basis that the applicant failed to pay the balance of the application fee for the application, as required by a notice issued for the application under regulation</w:t>
      </w:r>
      <w:r w:rsidR="00D15B17">
        <w:t> </w:t>
      </w:r>
      <w:r w:rsidRPr="00D15B17">
        <w:t>8AO, 8AP or 8AQ, the APVMA may waive the balance of the application fee.</w:t>
      </w:r>
    </w:p>
    <w:p w:rsidR="009C7343" w:rsidRPr="00D15B17" w:rsidRDefault="009C7343" w:rsidP="009C7343">
      <w:pPr>
        <w:pStyle w:val="subsection"/>
      </w:pPr>
      <w:r w:rsidRPr="00D15B17">
        <w:tab/>
        <w:t>(6)</w:t>
      </w:r>
      <w:r w:rsidRPr="00D15B17">
        <w:tab/>
        <w:t>In any other circumstances, the APVMA may waive or remit the whole or part of a fee payable or paid under the Code or these Regulations, if the APVMA considers it desirable to do so.</w:t>
      </w:r>
    </w:p>
    <w:p w:rsidR="009C7343" w:rsidRPr="00D15B17" w:rsidRDefault="009C7343" w:rsidP="009C7343">
      <w:pPr>
        <w:pStyle w:val="subsection"/>
      </w:pPr>
      <w:r w:rsidRPr="00D15B17">
        <w:tab/>
        <w:t>(7)</w:t>
      </w:r>
      <w:r w:rsidRPr="00D15B17">
        <w:tab/>
        <w:t>In this regulation:</w:t>
      </w:r>
    </w:p>
    <w:p w:rsidR="009C7343" w:rsidRPr="00D15B17" w:rsidRDefault="009C7343" w:rsidP="009C7343">
      <w:pPr>
        <w:pStyle w:val="Definition"/>
      </w:pPr>
      <w:r w:rsidRPr="00D15B17">
        <w:rPr>
          <w:b/>
          <w:i/>
        </w:rPr>
        <w:t xml:space="preserve">application fee </w:t>
      </w:r>
      <w:r w:rsidRPr="00D15B17">
        <w:t>has the meaning given by subregulation</w:t>
      </w:r>
      <w:r w:rsidR="00D15B17">
        <w:t> </w:t>
      </w:r>
      <w:r w:rsidRPr="00D15B17">
        <w:t>70(2).</w:t>
      </w:r>
    </w:p>
    <w:p w:rsidR="0096307C" w:rsidRPr="00D15B17" w:rsidRDefault="0096307C" w:rsidP="0096307C">
      <w:pPr>
        <w:pStyle w:val="ActHead5"/>
      </w:pPr>
      <w:bookmarkStart w:id="175" w:name="_Toc475522888"/>
      <w:r w:rsidRPr="00675556">
        <w:rPr>
          <w:rStyle w:val="CharSectno"/>
        </w:rPr>
        <w:t>72A</w:t>
      </w:r>
      <w:r w:rsidRPr="00D15B17">
        <w:t xml:space="preserve">  Fees for licences</w:t>
      </w:r>
      <w:bookmarkEnd w:id="175"/>
    </w:p>
    <w:p w:rsidR="0096307C" w:rsidRPr="00D15B17" w:rsidRDefault="0096307C" w:rsidP="0096307C">
      <w:pPr>
        <w:pStyle w:val="subsection"/>
      </w:pPr>
      <w:r w:rsidRPr="00D15B17">
        <w:tab/>
        <w:t>(1)</w:t>
      </w:r>
      <w:r w:rsidRPr="00D15B17">
        <w:tab/>
        <w:t>For section</w:t>
      </w:r>
      <w:r w:rsidR="00D15B17">
        <w:t> </w:t>
      </w:r>
      <w:r w:rsidRPr="00D15B17">
        <w:t>164 of the Code, this regulation prescribes matters relating to fees payable in respect of licences issued under Part</w:t>
      </w:r>
      <w:r w:rsidR="00D15B17">
        <w:t> </w:t>
      </w:r>
      <w:r w:rsidRPr="00D15B17">
        <w:t>8 of the Code.</w:t>
      </w:r>
    </w:p>
    <w:p w:rsidR="0096307C" w:rsidRPr="00D15B17" w:rsidRDefault="0096307C" w:rsidP="0096307C">
      <w:pPr>
        <w:pStyle w:val="SubsectionHead"/>
      </w:pPr>
      <w:r w:rsidRPr="00D15B17">
        <w:t>Fee for licence application</w:t>
      </w:r>
    </w:p>
    <w:p w:rsidR="0096307C" w:rsidRPr="00D15B17" w:rsidRDefault="0096307C" w:rsidP="0096307C">
      <w:pPr>
        <w:pStyle w:val="subsection"/>
      </w:pPr>
      <w:r w:rsidRPr="00D15B17">
        <w:tab/>
        <w:t>(2)</w:t>
      </w:r>
      <w:r w:rsidRPr="00D15B17">
        <w:tab/>
        <w:t>The fee payable for an application for the issue of a licence is $900.</w:t>
      </w:r>
    </w:p>
    <w:p w:rsidR="0096307C" w:rsidRPr="00D15B17" w:rsidRDefault="0096307C" w:rsidP="0096307C">
      <w:pPr>
        <w:pStyle w:val="SubsectionHead"/>
      </w:pPr>
      <w:r w:rsidRPr="00D15B17">
        <w:t>Annual licence fee</w:t>
      </w:r>
    </w:p>
    <w:p w:rsidR="0096307C" w:rsidRPr="00D15B17" w:rsidRDefault="0096307C" w:rsidP="0096307C">
      <w:pPr>
        <w:pStyle w:val="subsection"/>
      </w:pPr>
      <w:r w:rsidRPr="00D15B17">
        <w:tab/>
        <w:t>(3)</w:t>
      </w:r>
      <w:r w:rsidRPr="00D15B17">
        <w:tab/>
        <w:t>The holder of a licence must pay an annual licence fee, for each financial year in which the licence is held, as follows:</w:t>
      </w:r>
    </w:p>
    <w:p w:rsidR="0096307C" w:rsidRPr="00D15B17" w:rsidRDefault="0096307C" w:rsidP="0096307C">
      <w:pPr>
        <w:pStyle w:val="paragraph"/>
      </w:pPr>
      <w:r w:rsidRPr="00D15B17">
        <w:tab/>
        <w:t>(a)</w:t>
      </w:r>
      <w:r w:rsidRPr="00D15B17">
        <w:tab/>
        <w:t>for a category 1 licence—$7</w:t>
      </w:r>
      <w:r w:rsidR="00D15B17">
        <w:t> </w:t>
      </w:r>
      <w:r w:rsidRPr="00D15B17">
        <w:t>500;</w:t>
      </w:r>
    </w:p>
    <w:p w:rsidR="0096307C" w:rsidRPr="00D15B17" w:rsidRDefault="0096307C" w:rsidP="0096307C">
      <w:pPr>
        <w:pStyle w:val="paragraph"/>
      </w:pPr>
      <w:r w:rsidRPr="00D15B17">
        <w:tab/>
        <w:t>(b)</w:t>
      </w:r>
      <w:r w:rsidRPr="00D15B17">
        <w:tab/>
        <w:t>for a category 2, 3 or 4 licence—$5</w:t>
      </w:r>
      <w:r w:rsidR="00D15B17">
        <w:t> </w:t>
      </w:r>
      <w:r w:rsidRPr="00D15B17">
        <w:t>000;</w:t>
      </w:r>
    </w:p>
    <w:p w:rsidR="0096307C" w:rsidRPr="00D15B17" w:rsidRDefault="0096307C" w:rsidP="0096307C">
      <w:pPr>
        <w:pStyle w:val="paragraph"/>
      </w:pPr>
      <w:r w:rsidRPr="00D15B17">
        <w:tab/>
        <w:t>(c)</w:t>
      </w:r>
      <w:r w:rsidRPr="00D15B17">
        <w:tab/>
        <w:t>for a category 6 licence—$1</w:t>
      </w:r>
      <w:r w:rsidR="00D15B17">
        <w:t> </w:t>
      </w:r>
      <w:r w:rsidRPr="00D15B17">
        <w:t>800;</w:t>
      </w:r>
    </w:p>
    <w:p w:rsidR="0096307C" w:rsidRPr="00D15B17" w:rsidRDefault="0096307C" w:rsidP="0096307C">
      <w:pPr>
        <w:pStyle w:val="paragraph"/>
      </w:pPr>
      <w:r w:rsidRPr="00D15B17">
        <w:tab/>
        <w:t>(d)</w:t>
      </w:r>
      <w:r w:rsidRPr="00D15B17">
        <w:tab/>
        <w:t>for a multi</w:t>
      </w:r>
      <w:r w:rsidR="00D15B17">
        <w:noBreakHyphen/>
      </w:r>
      <w:r w:rsidRPr="00D15B17">
        <w:t>category licence—$7</w:t>
      </w:r>
      <w:r w:rsidR="00D15B17">
        <w:t> </w:t>
      </w:r>
      <w:r w:rsidRPr="00D15B17">
        <w:t>500.</w:t>
      </w:r>
    </w:p>
    <w:p w:rsidR="0096307C" w:rsidRPr="00D15B17" w:rsidRDefault="0096307C" w:rsidP="0096307C">
      <w:pPr>
        <w:pStyle w:val="subsection"/>
      </w:pPr>
      <w:r w:rsidRPr="00D15B17">
        <w:tab/>
        <w:t>(4)</w:t>
      </w:r>
      <w:r w:rsidRPr="00D15B17">
        <w:tab/>
        <w:t>However, if a licence is issued on a date other than on 1</w:t>
      </w:r>
      <w:r w:rsidR="00D15B17">
        <w:t> </w:t>
      </w:r>
      <w:r w:rsidRPr="00D15B17">
        <w:t>July in a financial year, the annual licence fee payable for the first financial year of the licence is a pro rata amount of the fee mentioned for the licence in subregulation</w:t>
      </w:r>
      <w:r w:rsidR="004C7BB8" w:rsidRPr="00D15B17">
        <w:t> </w:t>
      </w:r>
      <w:r w:rsidRPr="00D15B17">
        <w:t>(3) for the number of whole months of the financial year remaining on the date the licence is issued.</w:t>
      </w:r>
    </w:p>
    <w:p w:rsidR="0096307C" w:rsidRPr="00D15B17" w:rsidRDefault="0096307C" w:rsidP="0096307C">
      <w:pPr>
        <w:pStyle w:val="subsection"/>
      </w:pPr>
      <w:r w:rsidRPr="00D15B17">
        <w:tab/>
        <w:t>(5)</w:t>
      </w:r>
      <w:r w:rsidRPr="00D15B17">
        <w:tab/>
        <w:t>The annual licence fee payable for a licence for the second financial year, and each subsequent financial year, in which the licence is held is reduced by 50% if the licence holder gives the APVMA satisfactory evidence that the total notional wholesale value of the chemical products manufactured under the licence in the previous financial year was less than $50</w:t>
      </w:r>
      <w:r w:rsidR="00D15B17">
        <w:t> </w:t>
      </w:r>
      <w:r w:rsidRPr="00D15B17">
        <w:t>000.</w:t>
      </w:r>
    </w:p>
    <w:p w:rsidR="0096307C" w:rsidRPr="00D15B17" w:rsidRDefault="0096307C" w:rsidP="0096307C">
      <w:pPr>
        <w:pStyle w:val="subsection"/>
      </w:pPr>
      <w:r w:rsidRPr="00D15B17">
        <w:tab/>
        <w:t>(6)</w:t>
      </w:r>
      <w:r w:rsidRPr="00D15B17">
        <w:tab/>
        <w:t>If a licence is not in force on 1</w:t>
      </w:r>
      <w:r w:rsidR="00D15B17">
        <w:t> </w:t>
      </w:r>
      <w:r w:rsidRPr="00D15B17">
        <w:t>July of a financial year because the licence is suspended:</w:t>
      </w:r>
    </w:p>
    <w:p w:rsidR="0096307C" w:rsidRPr="00D15B17" w:rsidRDefault="0096307C" w:rsidP="0096307C">
      <w:pPr>
        <w:pStyle w:val="paragraph"/>
      </w:pPr>
      <w:r w:rsidRPr="00D15B17">
        <w:tab/>
        <w:t>(a)</w:t>
      </w:r>
      <w:r w:rsidRPr="00D15B17">
        <w:tab/>
        <w:t>an annual licence fee is not payable for the licence for that financial year unless the suspension is revoked later in the financial year; and</w:t>
      </w:r>
    </w:p>
    <w:p w:rsidR="0096307C" w:rsidRPr="00D15B17" w:rsidRDefault="0096307C" w:rsidP="0096307C">
      <w:pPr>
        <w:pStyle w:val="paragraph"/>
      </w:pPr>
      <w:r w:rsidRPr="00D15B17">
        <w:tab/>
        <w:t>(b)</w:t>
      </w:r>
      <w:r w:rsidRPr="00D15B17">
        <w:tab/>
        <w:t>the amount payable is a pro rata amount of the fee mentioned for the licence in subregulation</w:t>
      </w:r>
      <w:r w:rsidR="004C7BB8" w:rsidRPr="00D15B17">
        <w:t> </w:t>
      </w:r>
      <w:r w:rsidRPr="00D15B17">
        <w:t>(3) for the number of whole months of the financial year remaining on the date of the revocation.</w:t>
      </w:r>
    </w:p>
    <w:p w:rsidR="0096307C" w:rsidRPr="00D15B17" w:rsidRDefault="0096307C" w:rsidP="0096307C">
      <w:pPr>
        <w:pStyle w:val="subsection"/>
      </w:pPr>
      <w:r w:rsidRPr="00D15B17">
        <w:tab/>
        <w:t>(7)</w:t>
      </w:r>
      <w:r w:rsidRPr="00D15B17">
        <w:tab/>
        <w:t>The annual licence fee is payable on receipt of an invoice for the fee issued by the APVMA.</w:t>
      </w:r>
    </w:p>
    <w:p w:rsidR="0096307C" w:rsidRPr="00D15B17" w:rsidRDefault="0096307C" w:rsidP="0096307C">
      <w:pPr>
        <w:pStyle w:val="SubsectionHead"/>
      </w:pPr>
      <w:r w:rsidRPr="00D15B17">
        <w:t>Fee for variation of licence</w:t>
      </w:r>
    </w:p>
    <w:p w:rsidR="0096307C" w:rsidRPr="00D15B17" w:rsidRDefault="0096307C" w:rsidP="0096307C">
      <w:pPr>
        <w:pStyle w:val="subsection"/>
      </w:pPr>
      <w:r w:rsidRPr="00D15B17">
        <w:tab/>
        <w:t>(8)</w:t>
      </w:r>
      <w:r w:rsidRPr="00D15B17">
        <w:tab/>
        <w:t>An additional fee of $1</w:t>
      </w:r>
      <w:r w:rsidR="00D15B17">
        <w:t> </w:t>
      </w:r>
      <w:r w:rsidRPr="00D15B17">
        <w:t>800 is payable in respect of a licence if:</w:t>
      </w:r>
    </w:p>
    <w:p w:rsidR="0096307C" w:rsidRPr="00D15B17" w:rsidRDefault="0096307C" w:rsidP="0096307C">
      <w:pPr>
        <w:pStyle w:val="paragraph"/>
      </w:pPr>
      <w:r w:rsidRPr="00D15B17">
        <w:tab/>
        <w:t>(a)</w:t>
      </w:r>
      <w:r w:rsidRPr="00D15B17">
        <w:tab/>
        <w:t>the holder of the licence requests that the APVMA vary the licence; and</w:t>
      </w:r>
    </w:p>
    <w:p w:rsidR="0096307C" w:rsidRPr="00D15B17" w:rsidRDefault="0096307C" w:rsidP="0096307C">
      <w:pPr>
        <w:pStyle w:val="paragraph"/>
      </w:pPr>
      <w:r w:rsidRPr="00D15B17">
        <w:tab/>
        <w:t>(b)</w:t>
      </w:r>
      <w:r w:rsidRPr="00D15B17">
        <w:tab/>
        <w:t>the APVMA determines that a GMP audit is required in order to assess the request.</w:t>
      </w:r>
    </w:p>
    <w:p w:rsidR="0096307C" w:rsidRPr="00D15B17" w:rsidRDefault="0096307C" w:rsidP="0096307C">
      <w:pPr>
        <w:pStyle w:val="subsection"/>
      </w:pPr>
      <w:r w:rsidRPr="00D15B17">
        <w:tab/>
        <w:t>(10)</w:t>
      </w:r>
      <w:r w:rsidRPr="00D15B17">
        <w:tab/>
        <w:t>In this regulation:</w:t>
      </w:r>
    </w:p>
    <w:p w:rsidR="0096307C" w:rsidRPr="00D15B17" w:rsidRDefault="0096307C" w:rsidP="0096307C">
      <w:pPr>
        <w:pStyle w:val="Definition"/>
        <w:rPr>
          <w:b/>
          <w:i/>
        </w:rPr>
      </w:pPr>
      <w:r w:rsidRPr="00D15B17">
        <w:rPr>
          <w:b/>
          <w:i/>
        </w:rPr>
        <w:t xml:space="preserve">GMP audit </w:t>
      </w:r>
      <w:r w:rsidRPr="00D15B17">
        <w:t>has the meaning given by paragraph</w:t>
      </w:r>
      <w:r w:rsidR="00D15B17">
        <w:t> </w:t>
      </w:r>
      <w:r w:rsidRPr="00D15B17">
        <w:t>61(8)(a).</w:t>
      </w:r>
    </w:p>
    <w:p w:rsidR="0096307C" w:rsidRPr="00D15B17" w:rsidRDefault="0096307C" w:rsidP="0096307C">
      <w:pPr>
        <w:pStyle w:val="Definition"/>
        <w:rPr>
          <w:i/>
        </w:rPr>
      </w:pPr>
      <w:r w:rsidRPr="00D15B17">
        <w:rPr>
          <w:b/>
          <w:i/>
        </w:rPr>
        <w:t>notional wholesale value</w:t>
      </w:r>
      <w:r w:rsidRPr="00D15B17">
        <w:t xml:space="preserve"> has the same meaning as in the </w:t>
      </w:r>
      <w:r w:rsidRPr="00D15B17">
        <w:rPr>
          <w:i/>
        </w:rPr>
        <w:t>Agricultural and Veterinary Chemical Products (Collection of Levy) Act 1994.</w:t>
      </w:r>
    </w:p>
    <w:p w:rsidR="0096307C" w:rsidRPr="00D15B17" w:rsidRDefault="0096307C" w:rsidP="0096307C">
      <w:pPr>
        <w:pStyle w:val="subsection"/>
      </w:pPr>
      <w:r w:rsidRPr="00D15B17">
        <w:tab/>
        <w:t>(11)</w:t>
      </w:r>
      <w:r w:rsidRPr="00D15B17">
        <w:tab/>
        <w:t>In subregulation</w:t>
      </w:r>
      <w:r w:rsidR="004C7BB8" w:rsidRPr="00D15B17">
        <w:t> </w:t>
      </w:r>
      <w:r w:rsidRPr="00D15B17">
        <w:t>(5):</w:t>
      </w:r>
    </w:p>
    <w:p w:rsidR="0096307C" w:rsidRPr="00D15B17" w:rsidRDefault="0096307C" w:rsidP="0096307C">
      <w:pPr>
        <w:pStyle w:val="paragraph"/>
      </w:pPr>
      <w:r w:rsidRPr="00D15B17">
        <w:tab/>
        <w:t>(a)</w:t>
      </w:r>
      <w:r w:rsidRPr="00D15B17">
        <w:tab/>
        <w:t>the notional wholesale value of a batch of a veterinary chemical product is the notional wholesale value at the time of completion of manufacture of the batch; and</w:t>
      </w:r>
    </w:p>
    <w:p w:rsidR="00A63F6A" w:rsidRPr="00D15B17" w:rsidRDefault="00A63F6A" w:rsidP="00A63F6A">
      <w:pPr>
        <w:pStyle w:val="paragraph"/>
      </w:pPr>
      <w:r w:rsidRPr="00D15B17">
        <w:tab/>
        <w:t>(b)</w:t>
      </w:r>
      <w:r w:rsidRPr="00D15B17">
        <w:tab/>
        <w:t>a reference to the chemical products manufactured does not include veterinary products that are prescribed under regulation</w:t>
      </w:r>
      <w:r w:rsidR="00D15B17">
        <w:t> </w:t>
      </w:r>
      <w:r w:rsidRPr="00D15B17">
        <w:t>59 for the purposes of section</w:t>
      </w:r>
      <w:r w:rsidR="00D15B17">
        <w:t> </w:t>
      </w:r>
      <w:r w:rsidRPr="00D15B17">
        <w:t>120A of the Code.</w:t>
      </w:r>
    </w:p>
    <w:p w:rsidR="0096307C" w:rsidRPr="00D15B17" w:rsidRDefault="0096307C" w:rsidP="0096307C">
      <w:pPr>
        <w:pStyle w:val="notetext"/>
      </w:pPr>
      <w:r w:rsidRPr="00D15B17">
        <w:t>Note:</w:t>
      </w:r>
      <w:r w:rsidRPr="00D15B17">
        <w:tab/>
        <w:t>Section</w:t>
      </w:r>
      <w:r w:rsidR="00D15B17">
        <w:t> </w:t>
      </w:r>
      <w:r w:rsidRPr="00D15B17">
        <w:t xml:space="preserve">3 of the </w:t>
      </w:r>
      <w:r w:rsidRPr="00D15B17">
        <w:rPr>
          <w:i/>
        </w:rPr>
        <w:t>Agricultural and Veterinary Chemical Products (Collection of Levy) Act 1994</w:t>
      </w:r>
      <w:r w:rsidRPr="00D15B17">
        <w:t xml:space="preserve"> has the following definition:</w:t>
      </w:r>
    </w:p>
    <w:p w:rsidR="0096307C" w:rsidRPr="00D15B17" w:rsidRDefault="0096307C" w:rsidP="0096307C">
      <w:pPr>
        <w:pStyle w:val="notetext"/>
      </w:pPr>
      <w:r w:rsidRPr="00D15B17">
        <w:rPr>
          <w:b/>
          <w:i/>
        </w:rPr>
        <w:tab/>
      </w:r>
      <w:r w:rsidRPr="00D15B17">
        <w:t>“</w:t>
      </w:r>
      <w:r w:rsidRPr="00D15B17">
        <w:rPr>
          <w:b/>
          <w:i/>
        </w:rPr>
        <w:t>notional wholesale value</w:t>
      </w:r>
      <w:r w:rsidRPr="00D15B17">
        <w:t>, in relation to a chemical product at a particular time, means the amount that the APVMA determines would have been received:</w:t>
      </w:r>
    </w:p>
    <w:p w:rsidR="0096307C" w:rsidRPr="00D15B17" w:rsidRDefault="0096307C" w:rsidP="0096307C">
      <w:pPr>
        <w:pStyle w:val="notepara"/>
      </w:pPr>
      <w:r w:rsidRPr="00D15B17">
        <w:t>(a)</w:t>
      </w:r>
      <w:r w:rsidRPr="00D15B17">
        <w:tab/>
        <w:t>if the product is an Australian product—by the manufacturer; or</w:t>
      </w:r>
    </w:p>
    <w:p w:rsidR="0096307C" w:rsidRPr="00D15B17" w:rsidRDefault="0096307C" w:rsidP="0096307C">
      <w:pPr>
        <w:pStyle w:val="notepara"/>
      </w:pPr>
      <w:r w:rsidRPr="00D15B17">
        <w:t>(b)</w:t>
      </w:r>
      <w:r w:rsidRPr="00D15B17">
        <w:tab/>
        <w:t>if the product is an imported product—by the importer;</w:t>
      </w:r>
    </w:p>
    <w:p w:rsidR="0096307C" w:rsidRPr="00D15B17" w:rsidRDefault="0096307C" w:rsidP="00627D50">
      <w:pPr>
        <w:pStyle w:val="notetext"/>
        <w:spacing w:before="40"/>
      </w:pPr>
      <w:r w:rsidRPr="00D15B17">
        <w:tab/>
        <w:t>in respect of the product if, at that time, the product had been sold by the manufacturer or importer, as the case may be, by wholesale to a person with whom the manufacturer or importer was dealing at arm’s length.”</w:t>
      </w:r>
    </w:p>
    <w:p w:rsidR="00D9549D" w:rsidRPr="00D15B17" w:rsidRDefault="00D9549D" w:rsidP="000D307C">
      <w:pPr>
        <w:pStyle w:val="ActHead5"/>
      </w:pPr>
      <w:bookmarkStart w:id="176" w:name="_Toc475522889"/>
      <w:r w:rsidRPr="00675556">
        <w:rPr>
          <w:rStyle w:val="CharSectno"/>
        </w:rPr>
        <w:t>73</w:t>
      </w:r>
      <w:r w:rsidR="000D307C" w:rsidRPr="00D15B17">
        <w:t xml:space="preserve">  </w:t>
      </w:r>
      <w:r w:rsidRPr="00D15B17">
        <w:t>Fees for copies and extracts</w:t>
      </w:r>
      <w:bookmarkEnd w:id="176"/>
    </w:p>
    <w:p w:rsidR="00D9549D" w:rsidRPr="00D15B17" w:rsidRDefault="00D9549D" w:rsidP="000D307C">
      <w:pPr>
        <w:pStyle w:val="subsection"/>
      </w:pPr>
      <w:r w:rsidRPr="00D15B17">
        <w:rPr>
          <w:b/>
          <w:bCs/>
        </w:rPr>
        <w:tab/>
      </w:r>
      <w:r w:rsidRPr="00D15B17">
        <w:t>(1)</w:t>
      </w:r>
      <w:r w:rsidRPr="00D15B17">
        <w:rPr>
          <w:b/>
          <w:bCs/>
        </w:rPr>
        <w:tab/>
      </w:r>
      <w:r w:rsidRPr="00D15B17">
        <w:t>Subject to subregulation</w:t>
      </w:r>
      <w:r w:rsidR="004C7BB8" w:rsidRPr="00D15B17">
        <w:t> </w:t>
      </w:r>
      <w:r w:rsidRPr="00D15B17">
        <w:t xml:space="preserve">(3), </w:t>
      </w:r>
      <w:r w:rsidR="00A325BF" w:rsidRPr="00D15B17">
        <w:t>the prescribed fee</w:t>
      </w:r>
      <w:r w:rsidRPr="00D15B17">
        <w:t>:</w:t>
      </w:r>
    </w:p>
    <w:p w:rsidR="00A63F6A" w:rsidRPr="00D15B17" w:rsidRDefault="00A63F6A" w:rsidP="00A63F6A">
      <w:pPr>
        <w:pStyle w:val="paragraph"/>
      </w:pPr>
      <w:r w:rsidRPr="00D15B17">
        <w:tab/>
        <w:t>(aa)</w:t>
      </w:r>
      <w:r w:rsidRPr="00D15B17">
        <w:tab/>
        <w:t>under subsection</w:t>
      </w:r>
      <w:r w:rsidR="00D15B17">
        <w:t> </w:t>
      </w:r>
      <w:r w:rsidRPr="00D15B17">
        <w:t>8W(2) of the Code—for a copy of, or extract from, a document (other than a document in any part of the Record or Register) in the possession or custody of the APVMA in relation to an approved active constituent or registered chemical product; or</w:t>
      </w:r>
    </w:p>
    <w:p w:rsidR="00D9549D" w:rsidRPr="00D15B17" w:rsidRDefault="00D9549D" w:rsidP="000D307C">
      <w:pPr>
        <w:pStyle w:val="paragraph"/>
      </w:pPr>
      <w:r w:rsidRPr="00D15B17">
        <w:tab/>
        <w:t>(a)</w:t>
      </w:r>
      <w:r w:rsidRPr="00D15B17">
        <w:tab/>
        <w:t>under subsection</w:t>
      </w:r>
      <w:r w:rsidR="00D15B17">
        <w:t> </w:t>
      </w:r>
      <w:r w:rsidRPr="00D15B17">
        <w:t>17(5) of the Code</w:t>
      </w:r>
      <w:r w:rsidR="000D307C" w:rsidRPr="00D15B17">
        <w:t>—</w:t>
      </w:r>
      <w:r w:rsidRPr="00D15B17">
        <w:t>for a copy of, or extract from, a part of the Record of Approved Active Constituents in respect of an active constituent; or</w:t>
      </w:r>
    </w:p>
    <w:p w:rsidR="00D9549D" w:rsidRPr="00D15B17" w:rsidRDefault="00D9549D" w:rsidP="000D307C">
      <w:pPr>
        <w:pStyle w:val="paragraph"/>
      </w:pPr>
      <w:r w:rsidRPr="00D15B17">
        <w:tab/>
        <w:t>(b)</w:t>
      </w:r>
      <w:r w:rsidRPr="00D15B17">
        <w:tab/>
        <w:t>under subsection</w:t>
      </w:r>
      <w:r w:rsidR="00D15B17">
        <w:t> </w:t>
      </w:r>
      <w:r w:rsidRPr="00D15B17">
        <w:t>18(5) of the Code</w:t>
      </w:r>
      <w:r w:rsidR="000D307C" w:rsidRPr="00D15B17">
        <w:t>—</w:t>
      </w:r>
      <w:r w:rsidRPr="00D15B17">
        <w:t>for a copy of, or extract from, a part of the Register of Agricultural and Veterinary Chemical Products in respect of a chemical product; or</w:t>
      </w:r>
    </w:p>
    <w:p w:rsidR="00D9549D" w:rsidRPr="00D15B17" w:rsidRDefault="00D9549D" w:rsidP="000D307C">
      <w:pPr>
        <w:pStyle w:val="paragraph"/>
      </w:pPr>
      <w:r w:rsidRPr="00D15B17">
        <w:tab/>
        <w:t>(d)</w:t>
      </w:r>
      <w:r w:rsidRPr="00D15B17">
        <w:tab/>
        <w:t>under subsection</w:t>
      </w:r>
      <w:r w:rsidR="00D15B17">
        <w:t> </w:t>
      </w:r>
      <w:r w:rsidRPr="00D15B17">
        <w:t>97(4) of the Code</w:t>
      </w:r>
      <w:r w:rsidR="000D307C" w:rsidRPr="00D15B17">
        <w:t>—</w:t>
      </w:r>
      <w:r w:rsidRPr="00D15B17">
        <w:t>for a copy of a certificate in respect of an analysis; or</w:t>
      </w:r>
    </w:p>
    <w:p w:rsidR="00D9549D" w:rsidRPr="00D15B17" w:rsidRDefault="00D9549D" w:rsidP="000D307C">
      <w:pPr>
        <w:pStyle w:val="paragraph"/>
      </w:pPr>
      <w:r w:rsidRPr="00D15B17">
        <w:tab/>
        <w:t>(e)</w:t>
      </w:r>
      <w:r w:rsidRPr="00D15B17">
        <w:tab/>
        <w:t>under subsection</w:t>
      </w:r>
      <w:r w:rsidR="00D15B17">
        <w:t> </w:t>
      </w:r>
      <w:r w:rsidRPr="00D15B17">
        <w:t>113(6) of the Code</w:t>
      </w:r>
      <w:r w:rsidR="000D307C" w:rsidRPr="00D15B17">
        <w:t>—</w:t>
      </w:r>
      <w:r w:rsidRPr="00D15B17">
        <w:t>for a copy of a permit; or</w:t>
      </w:r>
    </w:p>
    <w:p w:rsidR="00D9549D" w:rsidRPr="00D15B17" w:rsidRDefault="00D9549D" w:rsidP="000D307C">
      <w:pPr>
        <w:pStyle w:val="paragraph"/>
      </w:pPr>
      <w:r w:rsidRPr="00D15B17">
        <w:tab/>
        <w:t>(f)</w:t>
      </w:r>
      <w:r w:rsidRPr="00D15B17">
        <w:tab/>
        <w:t>for the disclosure, under section</w:t>
      </w:r>
      <w:r w:rsidR="00D15B17">
        <w:t> </w:t>
      </w:r>
      <w:r w:rsidRPr="00D15B17">
        <w:t>162 of the Code, of confidential commercial information:</w:t>
      </w:r>
    </w:p>
    <w:p w:rsidR="00D9549D" w:rsidRPr="00D15B17" w:rsidRDefault="00D9549D" w:rsidP="000D307C">
      <w:pPr>
        <w:pStyle w:val="paragraphsub"/>
      </w:pPr>
      <w:r w:rsidRPr="00D15B17">
        <w:tab/>
        <w:t>(i)</w:t>
      </w:r>
      <w:r w:rsidRPr="00D15B17">
        <w:tab/>
        <w:t>of a kind described in subparagraphs</w:t>
      </w:r>
      <w:r w:rsidR="00D15B17">
        <w:t> </w:t>
      </w:r>
      <w:r w:rsidRPr="00D15B17">
        <w:t>162(3)(a)(iii) or 162(3)(b)(iii) of the Code, other than to a medical practitioner referred to in subregulation</w:t>
      </w:r>
      <w:r w:rsidR="00D15B17">
        <w:t> </w:t>
      </w:r>
      <w:r w:rsidRPr="00D15B17">
        <w:t>66(4); or</w:t>
      </w:r>
    </w:p>
    <w:p w:rsidR="00D9549D" w:rsidRPr="00D15B17" w:rsidRDefault="00D9549D" w:rsidP="000D307C">
      <w:pPr>
        <w:pStyle w:val="paragraphsub"/>
      </w:pPr>
      <w:r w:rsidRPr="00D15B17">
        <w:tab/>
        <w:t>(ii)</w:t>
      </w:r>
      <w:r w:rsidRPr="00D15B17">
        <w:tab/>
        <w:t>to a person referred to in subparagraph</w:t>
      </w:r>
      <w:r w:rsidR="00D15B17">
        <w:t> </w:t>
      </w:r>
      <w:r w:rsidRPr="00D15B17">
        <w:t>162(3)(c)(ii);</w:t>
      </w:r>
    </w:p>
    <w:p w:rsidR="00D9549D" w:rsidRPr="00D15B17" w:rsidRDefault="00D9549D" w:rsidP="000D307C">
      <w:pPr>
        <w:pStyle w:val="subsection2"/>
      </w:pPr>
      <w:r w:rsidRPr="00D15B17">
        <w:t>is the fee worked out in accordance with subregulation</w:t>
      </w:r>
      <w:r w:rsidR="004C7BB8" w:rsidRPr="00D15B17">
        <w:t> </w:t>
      </w:r>
      <w:r w:rsidRPr="00D15B17">
        <w:t>(2).</w:t>
      </w:r>
    </w:p>
    <w:p w:rsidR="00D9549D" w:rsidRPr="00D15B17" w:rsidRDefault="00D9549D" w:rsidP="000D307C">
      <w:pPr>
        <w:pStyle w:val="subsection"/>
      </w:pPr>
      <w:r w:rsidRPr="00D15B17">
        <w:rPr>
          <w:b/>
          <w:bCs/>
        </w:rPr>
        <w:tab/>
      </w:r>
      <w:r w:rsidRPr="00D15B17">
        <w:t>(2)</w:t>
      </w:r>
      <w:r w:rsidRPr="00D15B17">
        <w:rPr>
          <w:b/>
          <w:bCs/>
        </w:rPr>
        <w:tab/>
      </w:r>
      <w:r w:rsidRPr="00D15B17">
        <w:t>For the purposes of subregulation</w:t>
      </w:r>
      <w:r w:rsidR="004C7BB8" w:rsidRPr="00D15B17">
        <w:t> </w:t>
      </w:r>
      <w:r w:rsidRPr="00D15B17">
        <w:t>(1), the fee is the sum of the following:</w:t>
      </w:r>
    </w:p>
    <w:p w:rsidR="00D9549D" w:rsidRPr="00D15B17" w:rsidRDefault="00D9549D" w:rsidP="000D307C">
      <w:pPr>
        <w:pStyle w:val="paragraph"/>
      </w:pPr>
      <w:r w:rsidRPr="00D15B17">
        <w:tab/>
        <w:t>(a)</w:t>
      </w:r>
      <w:r w:rsidRPr="00D15B17">
        <w:tab/>
      </w:r>
      <w:r w:rsidR="0096307C" w:rsidRPr="00D15B17">
        <w:t>$95</w:t>
      </w:r>
      <w:r w:rsidRPr="00D15B17">
        <w:t>; and</w:t>
      </w:r>
    </w:p>
    <w:p w:rsidR="00D9549D" w:rsidRPr="00D15B17" w:rsidRDefault="00D9549D" w:rsidP="000D307C">
      <w:pPr>
        <w:pStyle w:val="paragraph"/>
      </w:pPr>
      <w:r w:rsidRPr="00D15B17">
        <w:tab/>
        <w:t>(b)</w:t>
      </w:r>
      <w:r w:rsidRPr="00D15B17">
        <w:tab/>
      </w:r>
      <w:r w:rsidR="0096307C" w:rsidRPr="00D15B17">
        <w:t>$95</w:t>
      </w:r>
      <w:r w:rsidRPr="00D15B17">
        <w:t xml:space="preserve"> for each additional hour or part of an hour, after the first hour, of work done by the APVMA to make the copy or extract available; and</w:t>
      </w:r>
    </w:p>
    <w:p w:rsidR="00D9549D" w:rsidRPr="00D15B17" w:rsidRDefault="00D9549D" w:rsidP="000D307C">
      <w:pPr>
        <w:pStyle w:val="paragraph"/>
      </w:pPr>
      <w:r w:rsidRPr="00D15B17">
        <w:tab/>
        <w:t>(c)</w:t>
      </w:r>
      <w:r w:rsidRPr="00D15B17">
        <w:tab/>
        <w:t>20 cents for each photocopied page in excess of the first 100 pages; and</w:t>
      </w:r>
    </w:p>
    <w:p w:rsidR="00D9549D" w:rsidRPr="00D15B17" w:rsidRDefault="00D9549D" w:rsidP="000D307C">
      <w:pPr>
        <w:pStyle w:val="paragraph"/>
      </w:pPr>
      <w:r w:rsidRPr="00D15B17">
        <w:tab/>
        <w:t>(d)</w:t>
      </w:r>
      <w:r w:rsidRPr="00D15B17">
        <w:tab/>
        <w:t>$4.40 for each page of a copy, other than a photocopy, of a document; and</w:t>
      </w:r>
    </w:p>
    <w:p w:rsidR="00D9549D" w:rsidRPr="00D15B17" w:rsidRDefault="00D9549D" w:rsidP="000D307C">
      <w:pPr>
        <w:pStyle w:val="paragraph"/>
      </w:pPr>
      <w:r w:rsidRPr="00D15B17">
        <w:tab/>
        <w:t>(e)</w:t>
      </w:r>
      <w:r w:rsidRPr="00D15B17">
        <w:tab/>
        <w:t>$4.40 for each page of a transcript of:</w:t>
      </w:r>
    </w:p>
    <w:p w:rsidR="00D9549D" w:rsidRPr="00D15B17" w:rsidRDefault="00D9549D" w:rsidP="000D307C">
      <w:pPr>
        <w:pStyle w:val="paragraphsub"/>
      </w:pPr>
      <w:r w:rsidRPr="00D15B17">
        <w:tab/>
        <w:t>(i)</w:t>
      </w:r>
      <w:r w:rsidRPr="00D15B17">
        <w:tab/>
        <w:t>a sound recording; or</w:t>
      </w:r>
    </w:p>
    <w:p w:rsidR="00D9549D" w:rsidRPr="00D15B17" w:rsidRDefault="00D9549D" w:rsidP="000D307C">
      <w:pPr>
        <w:pStyle w:val="paragraphsub"/>
      </w:pPr>
      <w:r w:rsidRPr="00D15B17">
        <w:tab/>
        <w:t>(ii)</w:t>
      </w:r>
      <w:r w:rsidRPr="00D15B17">
        <w:tab/>
        <w:t>a document in shorthand.</w:t>
      </w:r>
    </w:p>
    <w:p w:rsidR="009C7343" w:rsidRPr="00D15B17" w:rsidRDefault="009C7343" w:rsidP="009C7343">
      <w:pPr>
        <w:pStyle w:val="subsection"/>
      </w:pPr>
      <w:r w:rsidRPr="00D15B17">
        <w:rPr>
          <w:b/>
          <w:bCs/>
        </w:rPr>
        <w:tab/>
      </w:r>
      <w:r w:rsidRPr="00D15B17">
        <w:t>(3)</w:t>
      </w:r>
      <w:r w:rsidRPr="00D15B17">
        <w:rPr>
          <w:b/>
          <w:bCs/>
        </w:rPr>
        <w:tab/>
      </w:r>
      <w:r w:rsidRPr="00D15B17">
        <w:t>No fee is payable, in respect of any matter referred to in subregulation</w:t>
      </w:r>
      <w:r w:rsidR="004C7BB8" w:rsidRPr="00D15B17">
        <w:t> </w:t>
      </w:r>
      <w:r w:rsidRPr="00D15B17">
        <w:t>(1), by:</w:t>
      </w:r>
    </w:p>
    <w:p w:rsidR="009C7343" w:rsidRPr="00D15B17" w:rsidRDefault="009C7343" w:rsidP="009C7343">
      <w:pPr>
        <w:pStyle w:val="paragraphsub"/>
      </w:pPr>
      <w:r w:rsidRPr="00D15B17">
        <w:tab/>
        <w:t>(i)</w:t>
      </w:r>
      <w:r w:rsidRPr="00D15B17">
        <w:tab/>
        <w:t>an authority in this jurisdiction having any function or power in relation to a matter referred to in paragraph</w:t>
      </w:r>
      <w:r w:rsidR="00D15B17">
        <w:t> </w:t>
      </w:r>
      <w:r w:rsidRPr="00D15B17">
        <w:t>159(1)(a), (b), or (d) of the Code; or</w:t>
      </w:r>
    </w:p>
    <w:p w:rsidR="009C7343" w:rsidRPr="00D15B17" w:rsidRDefault="009C7343" w:rsidP="009C7343">
      <w:pPr>
        <w:pStyle w:val="paragraphsub"/>
      </w:pPr>
      <w:r w:rsidRPr="00D15B17">
        <w:tab/>
        <w:t>(ii)</w:t>
      </w:r>
      <w:r w:rsidRPr="00D15B17">
        <w:tab/>
        <w:t>the collecting agency.</w:t>
      </w:r>
    </w:p>
    <w:p w:rsidR="00A325BF" w:rsidRPr="00D15B17" w:rsidRDefault="00A325BF" w:rsidP="00A325BF">
      <w:pPr>
        <w:pStyle w:val="ActHead5"/>
      </w:pPr>
      <w:bookmarkStart w:id="177" w:name="_Toc475522890"/>
      <w:r w:rsidRPr="00675556">
        <w:rPr>
          <w:rStyle w:val="CharSectno"/>
        </w:rPr>
        <w:t>73A</w:t>
      </w:r>
      <w:r w:rsidRPr="00D15B17">
        <w:t xml:space="preserve">  Fees for converting information and documents into electronic form</w:t>
      </w:r>
      <w:bookmarkEnd w:id="177"/>
    </w:p>
    <w:p w:rsidR="00A325BF" w:rsidRPr="00D15B17" w:rsidRDefault="00A325BF" w:rsidP="00A325BF">
      <w:pPr>
        <w:pStyle w:val="subsection"/>
      </w:pPr>
      <w:r w:rsidRPr="00D15B17">
        <w:tab/>
        <w:t>(1)</w:t>
      </w:r>
      <w:r w:rsidRPr="00D15B17">
        <w:tab/>
        <w:t>This regulation applies if, on or after 1</w:t>
      </w:r>
      <w:r w:rsidR="00D15B17">
        <w:t> </w:t>
      </w:r>
      <w:r w:rsidRPr="00D15B17">
        <w:t>July 2015:</w:t>
      </w:r>
    </w:p>
    <w:p w:rsidR="00A325BF" w:rsidRPr="00D15B17" w:rsidRDefault="00A325BF" w:rsidP="00A325BF">
      <w:pPr>
        <w:pStyle w:val="paragraph"/>
      </w:pPr>
      <w:r w:rsidRPr="00D15B17">
        <w:tab/>
        <w:t>(a)</w:t>
      </w:r>
      <w:r w:rsidRPr="00D15B17">
        <w:tab/>
        <w:t>a person gives to the APVMA information or documents (</w:t>
      </w:r>
      <w:r w:rsidRPr="00D15B17">
        <w:rPr>
          <w:b/>
          <w:i/>
        </w:rPr>
        <w:t>required material</w:t>
      </w:r>
      <w:r w:rsidRPr="00D15B17">
        <w:t>) in hard copy form that, under the Code or these Regulations, must or may accompany an application; and</w:t>
      </w:r>
    </w:p>
    <w:p w:rsidR="00A325BF" w:rsidRPr="00D15B17" w:rsidRDefault="00A325BF" w:rsidP="00A325BF">
      <w:pPr>
        <w:pStyle w:val="paragraph"/>
      </w:pPr>
      <w:r w:rsidRPr="00D15B17">
        <w:tab/>
        <w:t>(b)</w:t>
      </w:r>
      <w:r w:rsidRPr="00D15B17">
        <w:tab/>
        <w:t>under the Code or these Regulations the required material is not required to be given electronically.</w:t>
      </w:r>
    </w:p>
    <w:p w:rsidR="00A325BF" w:rsidRPr="00D15B17" w:rsidRDefault="00A325BF" w:rsidP="00EC5B2F">
      <w:pPr>
        <w:pStyle w:val="subsection"/>
        <w:keepNext/>
        <w:keepLines/>
      </w:pPr>
      <w:r w:rsidRPr="00D15B17">
        <w:tab/>
        <w:t>(2)</w:t>
      </w:r>
      <w:r w:rsidRPr="00D15B17">
        <w:tab/>
        <w:t>The APVMA must notify the person that:</w:t>
      </w:r>
    </w:p>
    <w:p w:rsidR="00A325BF" w:rsidRPr="00D15B17" w:rsidRDefault="00A325BF" w:rsidP="00A325BF">
      <w:pPr>
        <w:pStyle w:val="paragraph"/>
      </w:pPr>
      <w:r w:rsidRPr="00D15B17">
        <w:tab/>
        <w:t>(a)</w:t>
      </w:r>
      <w:r w:rsidRPr="00D15B17">
        <w:tab/>
        <w:t>the APVMA will convert the required material into electronic form; and</w:t>
      </w:r>
    </w:p>
    <w:p w:rsidR="00A325BF" w:rsidRPr="00D15B17" w:rsidRDefault="00A325BF" w:rsidP="00A325BF">
      <w:pPr>
        <w:pStyle w:val="paragraph"/>
      </w:pPr>
      <w:r w:rsidRPr="00D15B17">
        <w:tab/>
        <w:t>(b)</w:t>
      </w:r>
      <w:r w:rsidRPr="00D15B17">
        <w:tab/>
        <w:t>the person will be required to pay the prescribed fee, as worked out under subregulation (6), for the conversion of the required material.</w:t>
      </w:r>
    </w:p>
    <w:p w:rsidR="00A325BF" w:rsidRPr="00D15B17" w:rsidRDefault="00A325BF" w:rsidP="00A325BF">
      <w:pPr>
        <w:pStyle w:val="subsection"/>
      </w:pPr>
      <w:r w:rsidRPr="00D15B17">
        <w:tab/>
        <w:t>(3)</w:t>
      </w:r>
      <w:r w:rsidRPr="00D15B17">
        <w:tab/>
        <w:t>If the APVMA converts the required material into electronic form it must give the person a written notice specifying the prescribed fee to be paid for the conversion and the period within which the fee must be paid.</w:t>
      </w:r>
    </w:p>
    <w:p w:rsidR="00A325BF" w:rsidRPr="00D15B17" w:rsidRDefault="00A325BF" w:rsidP="00A325BF">
      <w:pPr>
        <w:pStyle w:val="subsection"/>
      </w:pPr>
      <w:r w:rsidRPr="00D15B17">
        <w:tab/>
        <w:t>(4)</w:t>
      </w:r>
      <w:r w:rsidRPr="00D15B17">
        <w:tab/>
        <w:t>The person must pay the prescribed fee specified in the notice under subregulation (3) within the period specified in the notice.</w:t>
      </w:r>
    </w:p>
    <w:p w:rsidR="00A325BF" w:rsidRPr="00D15B17" w:rsidRDefault="00A325BF" w:rsidP="00A325BF">
      <w:pPr>
        <w:pStyle w:val="subsection"/>
      </w:pPr>
      <w:r w:rsidRPr="00D15B17">
        <w:tab/>
        <w:t>(5)</w:t>
      </w:r>
      <w:r w:rsidRPr="00D15B17">
        <w:tab/>
        <w:t>The period specified in the notice under subregulation (3) must not be more than 14 days after the day the notice is given.</w:t>
      </w:r>
    </w:p>
    <w:p w:rsidR="00A325BF" w:rsidRPr="00D15B17" w:rsidRDefault="00A325BF" w:rsidP="00A325BF">
      <w:pPr>
        <w:pStyle w:val="subsection"/>
      </w:pPr>
      <w:r w:rsidRPr="00D15B17">
        <w:tab/>
        <w:t>(6)</w:t>
      </w:r>
      <w:r w:rsidRPr="00D15B17">
        <w:tab/>
        <w:t>The prescribed fee is the sum of:</w:t>
      </w:r>
    </w:p>
    <w:p w:rsidR="00A325BF" w:rsidRPr="00D15B17" w:rsidRDefault="00A325BF" w:rsidP="00A325BF">
      <w:pPr>
        <w:pStyle w:val="paragraph"/>
      </w:pPr>
      <w:r w:rsidRPr="00D15B17">
        <w:tab/>
        <w:t>(a)</w:t>
      </w:r>
      <w:r w:rsidRPr="00D15B17">
        <w:tab/>
        <w:t>$90; and</w:t>
      </w:r>
    </w:p>
    <w:p w:rsidR="00A325BF" w:rsidRPr="00D15B17" w:rsidRDefault="00A325BF" w:rsidP="00A325BF">
      <w:pPr>
        <w:pStyle w:val="paragraph"/>
      </w:pPr>
      <w:r w:rsidRPr="00D15B17">
        <w:tab/>
        <w:t>(b)</w:t>
      </w:r>
      <w:r w:rsidRPr="00D15B17">
        <w:tab/>
        <w:t>$90 for each hour or part of an hour, after the first hour, of work done by the APVMA to convert the required material into electronic form.</w:t>
      </w:r>
    </w:p>
    <w:p w:rsidR="009C7343" w:rsidRPr="00D15B17" w:rsidRDefault="009C7343" w:rsidP="00B828F6">
      <w:pPr>
        <w:pStyle w:val="ActHead3"/>
        <w:pageBreakBefore/>
      </w:pPr>
      <w:bookmarkStart w:id="178" w:name="_Toc475522891"/>
      <w:r w:rsidRPr="00675556">
        <w:rPr>
          <w:rStyle w:val="CharDivNo"/>
        </w:rPr>
        <w:t>Division</w:t>
      </w:r>
      <w:r w:rsidR="00D15B17" w:rsidRPr="00675556">
        <w:rPr>
          <w:rStyle w:val="CharDivNo"/>
        </w:rPr>
        <w:t> </w:t>
      </w:r>
      <w:r w:rsidRPr="00675556">
        <w:rPr>
          <w:rStyle w:val="CharDivNo"/>
        </w:rPr>
        <w:t>9.3</w:t>
      </w:r>
      <w:r w:rsidRPr="00D15B17">
        <w:t>—</w:t>
      </w:r>
      <w:r w:rsidRPr="00675556">
        <w:rPr>
          <w:rStyle w:val="CharDivText"/>
        </w:rPr>
        <w:t>Notification, assessment periods and review</w:t>
      </w:r>
      <w:bookmarkEnd w:id="178"/>
    </w:p>
    <w:p w:rsidR="00D9549D" w:rsidRPr="00D15B17" w:rsidRDefault="00D9549D" w:rsidP="000D307C">
      <w:pPr>
        <w:pStyle w:val="ActHead5"/>
      </w:pPr>
      <w:bookmarkStart w:id="179" w:name="_Toc475522892"/>
      <w:r w:rsidRPr="00675556">
        <w:rPr>
          <w:rStyle w:val="CharSectno"/>
        </w:rPr>
        <w:t>75</w:t>
      </w:r>
      <w:r w:rsidR="000D307C" w:rsidRPr="00D15B17">
        <w:t xml:space="preserve">  </w:t>
      </w:r>
      <w:r w:rsidRPr="00D15B17">
        <w:t>Notification that application has been received</w:t>
      </w:r>
      <w:bookmarkEnd w:id="179"/>
    </w:p>
    <w:p w:rsidR="00D9549D" w:rsidRPr="00D15B17" w:rsidRDefault="00D9549D" w:rsidP="000D307C">
      <w:pPr>
        <w:pStyle w:val="subsection"/>
      </w:pPr>
      <w:r w:rsidRPr="00D15B17">
        <w:rPr>
          <w:b/>
          <w:bCs/>
        </w:rPr>
        <w:tab/>
      </w:r>
      <w:r w:rsidRPr="00D15B17">
        <w:rPr>
          <w:b/>
          <w:bCs/>
        </w:rPr>
        <w:tab/>
      </w:r>
      <w:r w:rsidRPr="00D15B17">
        <w:t>Within 10 days of receiving an application under the Code, the APVMA must notify the applicant that the application has been received.</w:t>
      </w:r>
    </w:p>
    <w:p w:rsidR="00D9549D" w:rsidRPr="00D15B17" w:rsidRDefault="00D9549D" w:rsidP="000D307C">
      <w:pPr>
        <w:pStyle w:val="ActHead5"/>
      </w:pPr>
      <w:bookmarkStart w:id="180" w:name="_Toc475522893"/>
      <w:r w:rsidRPr="00675556">
        <w:rPr>
          <w:rStyle w:val="CharSectno"/>
        </w:rPr>
        <w:t>76</w:t>
      </w:r>
      <w:r w:rsidR="000D307C" w:rsidRPr="00D15B17">
        <w:t xml:space="preserve">  </w:t>
      </w:r>
      <w:r w:rsidRPr="00D15B17">
        <w:t>Period within which APVMA is to determine application</w:t>
      </w:r>
      <w:bookmarkEnd w:id="180"/>
    </w:p>
    <w:p w:rsidR="009C7343" w:rsidRPr="00D15B17" w:rsidRDefault="009C7343" w:rsidP="009C7343">
      <w:pPr>
        <w:pStyle w:val="subsection"/>
      </w:pPr>
      <w:r w:rsidRPr="00D15B17">
        <w:tab/>
        <w:t>(1)</w:t>
      </w:r>
      <w:r w:rsidRPr="00D15B17">
        <w:tab/>
        <w:t xml:space="preserve">For </w:t>
      </w:r>
      <w:r w:rsidR="00A63F6A" w:rsidRPr="00D15B17">
        <w:t>subsections</w:t>
      </w:r>
      <w:r w:rsidR="00D15B17">
        <w:t> </w:t>
      </w:r>
      <w:r w:rsidR="00A63F6A" w:rsidRPr="00D15B17">
        <w:t>26C(1) and</w:t>
      </w:r>
      <w:r w:rsidR="004C7BB8" w:rsidRPr="00D15B17">
        <w:t> </w:t>
      </w:r>
      <w:r w:rsidRPr="00D15B17">
        <w:t>165(1) of the Code, the APVMA must determine an application of a kind specified in column 1 of an item in Part</w:t>
      </w:r>
      <w:r w:rsidR="00D15B17">
        <w:t> </w:t>
      </w:r>
      <w:r w:rsidRPr="00D15B17">
        <w:t>2 of Schedule</w:t>
      </w:r>
      <w:r w:rsidR="00D15B17">
        <w:t> </w:t>
      </w:r>
      <w:r w:rsidRPr="00D15B17">
        <w:t>6 within the period (if any) specified for the item in column 2 of that Schedule, plus any extension to the assessment period applying to the application under regulation</w:t>
      </w:r>
      <w:r w:rsidR="00D15B17">
        <w:t> </w:t>
      </w:r>
      <w:r w:rsidRPr="00D15B17">
        <w:t>76B.</w:t>
      </w:r>
    </w:p>
    <w:p w:rsidR="009C7343" w:rsidRPr="00D15B17" w:rsidRDefault="009C7343" w:rsidP="009C7343">
      <w:pPr>
        <w:pStyle w:val="subsection"/>
      </w:pPr>
      <w:r w:rsidRPr="00D15B17">
        <w:tab/>
        <w:t>(1A)</w:t>
      </w:r>
      <w:r w:rsidRPr="00D15B17">
        <w:tab/>
        <w:t>However, if subregulation</w:t>
      </w:r>
      <w:r w:rsidR="00D15B17">
        <w:t> </w:t>
      </w:r>
      <w:r w:rsidRPr="00D15B17">
        <w:t>76A(2) applies to the application, the APVMA must determine the application within the period (if any) specified for the item in column 3 of Part</w:t>
      </w:r>
      <w:r w:rsidR="00D15B17">
        <w:t> </w:t>
      </w:r>
      <w:r w:rsidRPr="00D15B17">
        <w:t>2 of Schedule</w:t>
      </w:r>
      <w:r w:rsidR="00D15B17">
        <w:t> </w:t>
      </w:r>
      <w:r w:rsidRPr="00D15B17">
        <w:t>6, plus any extension to the assessment period applying to the application under regulation</w:t>
      </w:r>
      <w:r w:rsidR="00D15B17">
        <w:t> </w:t>
      </w:r>
      <w:r w:rsidRPr="00D15B17">
        <w:t>76B.</w:t>
      </w:r>
    </w:p>
    <w:p w:rsidR="0071632E" w:rsidRPr="00D15B17" w:rsidRDefault="0071632E" w:rsidP="0071632E">
      <w:pPr>
        <w:pStyle w:val="subsection"/>
      </w:pPr>
      <w:r w:rsidRPr="00D15B17">
        <w:tab/>
        <w:t>(1B)</w:t>
      </w:r>
      <w:r w:rsidRPr="00D15B17">
        <w:tab/>
        <w:t>If:</w:t>
      </w:r>
    </w:p>
    <w:p w:rsidR="0071632E" w:rsidRPr="00D15B17" w:rsidRDefault="0071632E" w:rsidP="0071632E">
      <w:pPr>
        <w:pStyle w:val="paragraph"/>
      </w:pPr>
      <w:r w:rsidRPr="00D15B17">
        <w:tab/>
        <w:t>(a)</w:t>
      </w:r>
      <w:r w:rsidRPr="00D15B17">
        <w:tab/>
        <w:t>an application is of the kind mentioned in section</w:t>
      </w:r>
      <w:r w:rsidR="00D15B17">
        <w:t> </w:t>
      </w:r>
      <w:r w:rsidRPr="00D15B17">
        <w:t xml:space="preserve">10 or 27 of the Code (the </w:t>
      </w:r>
      <w:r w:rsidRPr="00D15B17">
        <w:rPr>
          <w:b/>
          <w:i/>
        </w:rPr>
        <w:t>primary application</w:t>
      </w:r>
      <w:r w:rsidRPr="00D15B17">
        <w:t>); and</w:t>
      </w:r>
    </w:p>
    <w:p w:rsidR="0071632E" w:rsidRPr="00D15B17" w:rsidRDefault="0071632E" w:rsidP="0071632E">
      <w:pPr>
        <w:pStyle w:val="paragraph"/>
      </w:pPr>
      <w:r w:rsidRPr="00D15B17">
        <w:tab/>
        <w:t>(b)</w:t>
      </w:r>
      <w:r w:rsidRPr="00D15B17">
        <w:tab/>
        <w:t xml:space="preserve">the applicant makes another application of the same kind as the primary application (the </w:t>
      </w:r>
      <w:r w:rsidRPr="00D15B17">
        <w:rPr>
          <w:b/>
          <w:i/>
        </w:rPr>
        <w:t>secondary application</w:t>
      </w:r>
      <w:r w:rsidRPr="00D15B17">
        <w:t>); and</w:t>
      </w:r>
    </w:p>
    <w:p w:rsidR="0071632E" w:rsidRPr="00D15B17" w:rsidRDefault="0071632E" w:rsidP="0071632E">
      <w:pPr>
        <w:pStyle w:val="paragraph"/>
      </w:pPr>
      <w:r w:rsidRPr="00D15B17">
        <w:tab/>
        <w:t>(c)</w:t>
      </w:r>
      <w:r w:rsidRPr="00D15B17">
        <w:tab/>
        <w:t>the secondary application is made at the same time as the primary application; and</w:t>
      </w:r>
    </w:p>
    <w:p w:rsidR="0071632E" w:rsidRPr="00D15B17" w:rsidRDefault="0071632E" w:rsidP="0071632E">
      <w:pPr>
        <w:pStyle w:val="paragraph"/>
      </w:pPr>
      <w:r w:rsidRPr="00D15B17">
        <w:tab/>
        <w:t>(d)</w:t>
      </w:r>
      <w:r w:rsidRPr="00D15B17">
        <w:tab/>
        <w:t>the applicant nominates the secondary application as an application related to the primary application; and</w:t>
      </w:r>
    </w:p>
    <w:p w:rsidR="0071632E" w:rsidRPr="00D15B17" w:rsidRDefault="0071632E" w:rsidP="0071632E">
      <w:pPr>
        <w:pStyle w:val="paragraph"/>
      </w:pPr>
      <w:r w:rsidRPr="00D15B17">
        <w:tab/>
        <w:t>(e)</w:t>
      </w:r>
      <w:r w:rsidRPr="00D15B17">
        <w:tab/>
        <w:t>the chemical products to which the primary and secondary applications relate would have, if the applications were approved:</w:t>
      </w:r>
    </w:p>
    <w:p w:rsidR="0071632E" w:rsidRPr="00D15B17" w:rsidRDefault="0071632E" w:rsidP="0071632E">
      <w:pPr>
        <w:pStyle w:val="paragraphsub"/>
      </w:pPr>
      <w:r w:rsidRPr="00D15B17">
        <w:tab/>
        <w:t>(i)</w:t>
      </w:r>
      <w:r w:rsidRPr="00D15B17">
        <w:tab/>
        <w:t>the same identifying information for the holder of the registration of the chemical products; and</w:t>
      </w:r>
    </w:p>
    <w:p w:rsidR="0071632E" w:rsidRPr="00D15B17" w:rsidRDefault="0071632E" w:rsidP="0071632E">
      <w:pPr>
        <w:pStyle w:val="paragraphsub"/>
      </w:pPr>
      <w:r w:rsidRPr="00D15B17">
        <w:tab/>
        <w:t>(ii)</w:t>
      </w:r>
      <w:r w:rsidRPr="00D15B17">
        <w:tab/>
        <w:t>the same manufacturer; and</w:t>
      </w:r>
    </w:p>
    <w:p w:rsidR="0071632E" w:rsidRPr="00D15B17" w:rsidRDefault="0071632E" w:rsidP="0071632E">
      <w:pPr>
        <w:pStyle w:val="paragraphsub"/>
      </w:pPr>
      <w:r w:rsidRPr="00D15B17">
        <w:tab/>
        <w:t>(iii)</w:t>
      </w:r>
      <w:r w:rsidRPr="00D15B17">
        <w:tab/>
        <w:t>the same address at which the chemical products are manufactured; and</w:t>
      </w:r>
    </w:p>
    <w:p w:rsidR="0071632E" w:rsidRPr="00D15B17" w:rsidRDefault="0071632E" w:rsidP="0071632E">
      <w:pPr>
        <w:pStyle w:val="paragraphsub"/>
      </w:pPr>
      <w:r w:rsidRPr="00D15B17">
        <w:tab/>
        <w:t>(iv)</w:t>
      </w:r>
      <w:r w:rsidRPr="00D15B17">
        <w:tab/>
        <w:t>the same active constituent on the label of the chemical products;</w:t>
      </w:r>
    </w:p>
    <w:p w:rsidR="0071632E" w:rsidRPr="00D15B17" w:rsidRDefault="0071632E" w:rsidP="0071632E">
      <w:pPr>
        <w:pStyle w:val="subsection2"/>
      </w:pPr>
      <w:r w:rsidRPr="00D15B17">
        <w:t>then, the period mentioned in subregulation (1) or (1A) and applicable to the primary application also applies to the secondary application.</w:t>
      </w:r>
    </w:p>
    <w:p w:rsidR="00D9549D" w:rsidRPr="00D15B17" w:rsidRDefault="00D9549D" w:rsidP="000D307C">
      <w:pPr>
        <w:pStyle w:val="subsection"/>
      </w:pPr>
      <w:r w:rsidRPr="00D15B17">
        <w:rPr>
          <w:b/>
          <w:bCs/>
        </w:rPr>
        <w:tab/>
      </w:r>
      <w:r w:rsidRPr="00D15B17">
        <w:t>(2)</w:t>
      </w:r>
      <w:r w:rsidRPr="00D15B17">
        <w:rPr>
          <w:b/>
          <w:bCs/>
        </w:rPr>
        <w:tab/>
      </w:r>
      <w:r w:rsidRPr="00D15B17">
        <w:t xml:space="preserve">A reference in </w:t>
      </w:r>
      <w:r w:rsidR="009C7343" w:rsidRPr="00D15B17">
        <w:t>column 2 or 3</w:t>
      </w:r>
      <w:r w:rsidRPr="00D15B17">
        <w:t xml:space="preserve"> of an item in Part</w:t>
      </w:r>
      <w:r w:rsidR="00D15B17">
        <w:t> </w:t>
      </w:r>
      <w:r w:rsidRPr="00D15B17">
        <w:t>2 of Schedule</w:t>
      </w:r>
      <w:r w:rsidR="00D15B17">
        <w:t> </w:t>
      </w:r>
      <w:r w:rsidRPr="00D15B17">
        <w:t>6 to a modular assessment period, is a reference to the modular assessment period in respect of the application to which that item refers, worked out in accordance with regulation</w:t>
      </w:r>
      <w:r w:rsidR="00D15B17">
        <w:t> </w:t>
      </w:r>
      <w:r w:rsidRPr="00D15B17">
        <w:t>77.</w:t>
      </w:r>
    </w:p>
    <w:p w:rsidR="00D9549D" w:rsidRPr="00D15B17" w:rsidRDefault="00D9549D" w:rsidP="000D307C">
      <w:pPr>
        <w:pStyle w:val="subsection"/>
      </w:pPr>
      <w:r w:rsidRPr="00D15B17">
        <w:rPr>
          <w:b/>
          <w:bCs/>
        </w:rPr>
        <w:tab/>
      </w:r>
      <w:r w:rsidRPr="00D15B17">
        <w:t>(4)</w:t>
      </w:r>
      <w:r w:rsidRPr="00D15B17">
        <w:tab/>
        <w:t>Despite subregulation</w:t>
      </w:r>
      <w:r w:rsidR="004C7BB8" w:rsidRPr="00D15B17">
        <w:t> </w:t>
      </w:r>
      <w:r w:rsidRPr="00D15B17">
        <w:t>(1), if:</w:t>
      </w:r>
    </w:p>
    <w:p w:rsidR="00D9549D" w:rsidRPr="00D15B17" w:rsidRDefault="00D9549D" w:rsidP="000D307C">
      <w:pPr>
        <w:pStyle w:val="paragraph"/>
      </w:pPr>
      <w:r w:rsidRPr="00D15B17">
        <w:tab/>
        <w:t>(a)</w:t>
      </w:r>
      <w:r w:rsidRPr="00D15B17">
        <w:tab/>
        <w:t>the APVMA receives an application for a permit in respect of a chemical product; and</w:t>
      </w:r>
    </w:p>
    <w:p w:rsidR="00D9549D" w:rsidRPr="00D15B17" w:rsidRDefault="00D9549D" w:rsidP="000D307C">
      <w:pPr>
        <w:pStyle w:val="paragraph"/>
      </w:pPr>
      <w:r w:rsidRPr="00D15B17">
        <w:tab/>
        <w:t>(b)</w:t>
      </w:r>
      <w:r w:rsidRPr="00D15B17">
        <w:tab/>
        <w:t>the application is in respect of an emergency use of the chemical product;</w:t>
      </w:r>
    </w:p>
    <w:p w:rsidR="00D9549D" w:rsidRPr="00D15B17" w:rsidRDefault="00D9549D" w:rsidP="00627D50">
      <w:pPr>
        <w:pStyle w:val="subsection2"/>
      </w:pPr>
      <w:r w:rsidRPr="00D15B17">
        <w:t>the APVMA must determine the application as soon as is practicable in the circumstances of the case.</w:t>
      </w:r>
    </w:p>
    <w:p w:rsidR="009C7343" w:rsidRPr="00D15B17" w:rsidRDefault="009C7343" w:rsidP="009C7343">
      <w:pPr>
        <w:pStyle w:val="ActHead5"/>
      </w:pPr>
      <w:bookmarkStart w:id="181" w:name="_Toc475522894"/>
      <w:r w:rsidRPr="00675556">
        <w:rPr>
          <w:rStyle w:val="CharSectno"/>
        </w:rPr>
        <w:t>76A</w:t>
      </w:r>
      <w:r w:rsidRPr="00D15B17">
        <w:t xml:space="preserve">  Extended assessment periods</w:t>
      </w:r>
      <w:bookmarkEnd w:id="181"/>
    </w:p>
    <w:p w:rsidR="009C7343" w:rsidRPr="00D15B17" w:rsidRDefault="009C7343" w:rsidP="009C7343">
      <w:pPr>
        <w:pStyle w:val="subsection"/>
      </w:pPr>
      <w:r w:rsidRPr="00D15B17">
        <w:tab/>
        <w:t>(1)</w:t>
      </w:r>
      <w:r w:rsidRPr="00D15B17">
        <w:tab/>
        <w:t>For subregulation</w:t>
      </w:r>
      <w:r w:rsidR="00D15B17">
        <w:t> </w:t>
      </w:r>
      <w:r w:rsidRPr="00D15B17">
        <w:t>76(1A), this regulation specifies extended assessment periods that apply to applications.</w:t>
      </w:r>
    </w:p>
    <w:p w:rsidR="009C7343" w:rsidRPr="00D15B17" w:rsidRDefault="009C7343" w:rsidP="009C7343">
      <w:pPr>
        <w:pStyle w:val="subsection"/>
      </w:pPr>
      <w:r w:rsidRPr="00D15B17">
        <w:tab/>
        <w:t>(2)</w:t>
      </w:r>
      <w:r w:rsidRPr="00D15B17">
        <w:tab/>
        <w:t>An extended assessment period applies to an application of a kind mentioned in an item in Part</w:t>
      </w:r>
      <w:r w:rsidR="00D15B17">
        <w:t> </w:t>
      </w:r>
      <w:r w:rsidRPr="00D15B17">
        <w:t>2 of Schedule</w:t>
      </w:r>
      <w:r w:rsidR="00D15B17">
        <w:t> </w:t>
      </w:r>
      <w:r w:rsidRPr="00D15B17">
        <w:t>6 (other than a timeshift application) if the APVMA gives a notice to the applicant under section</w:t>
      </w:r>
      <w:r w:rsidR="00D15B17">
        <w:t> </w:t>
      </w:r>
      <w:r w:rsidRPr="00D15B17">
        <w:t>159 of the Code in relation to the application.</w:t>
      </w:r>
    </w:p>
    <w:p w:rsidR="00A63F6A" w:rsidRPr="00D15B17" w:rsidRDefault="00A63F6A" w:rsidP="00A63F6A">
      <w:pPr>
        <w:pStyle w:val="subsection"/>
      </w:pPr>
      <w:r w:rsidRPr="00D15B17">
        <w:tab/>
        <w:t>(3)</w:t>
      </w:r>
      <w:r w:rsidRPr="00D15B17">
        <w:tab/>
        <w:t>However subregulation (2) does not apply to an application if the application is an application to which an extended assessment period has previously applied under subregulation (2).</w:t>
      </w:r>
    </w:p>
    <w:p w:rsidR="009C7343" w:rsidRPr="00D15B17" w:rsidRDefault="009C7343" w:rsidP="009C7343">
      <w:pPr>
        <w:pStyle w:val="notetext"/>
      </w:pPr>
      <w:r w:rsidRPr="00D15B17">
        <w:t>Note:</w:t>
      </w:r>
      <w:r w:rsidRPr="00D15B17">
        <w:tab/>
        <w:t>The assessment period for an application for re</w:t>
      </w:r>
      <w:r w:rsidR="00D15B17">
        <w:noBreakHyphen/>
      </w:r>
      <w:r w:rsidRPr="00D15B17">
        <w:t>approval or re</w:t>
      </w:r>
      <w:r w:rsidR="00D15B17">
        <w:noBreakHyphen/>
      </w:r>
      <w:r w:rsidRPr="00D15B17">
        <w:t>registration does not include the period starting when the APVMA makes a requirement of the applicant in connection with the application and ending when the requirement is complied with—see subparagraph</w:t>
      </w:r>
      <w:r w:rsidR="00D15B17">
        <w:t> </w:t>
      </w:r>
      <w:r w:rsidRPr="00D15B17">
        <w:t>165(2)(a)(i) of the Code.</w:t>
      </w:r>
    </w:p>
    <w:p w:rsidR="009C7343" w:rsidRPr="00D15B17" w:rsidRDefault="009C7343" w:rsidP="009C7343">
      <w:pPr>
        <w:pStyle w:val="subsection"/>
      </w:pPr>
      <w:r w:rsidRPr="00D15B17">
        <w:tab/>
        <w:t>(4)</w:t>
      </w:r>
      <w:r w:rsidRPr="00D15B17">
        <w:tab/>
        <w:t>The extended assessment period for an application to which subregulation</w:t>
      </w:r>
      <w:r w:rsidR="004C7BB8" w:rsidRPr="00D15B17">
        <w:t> </w:t>
      </w:r>
      <w:r w:rsidRPr="00D15B17">
        <w:t>(2) applies is the period mentioned in column 3 of Part</w:t>
      </w:r>
      <w:r w:rsidR="00D15B17">
        <w:t> </w:t>
      </w:r>
      <w:r w:rsidRPr="00D15B17">
        <w:t>2 of Schedule</w:t>
      </w:r>
      <w:r w:rsidR="00D15B17">
        <w:t> </w:t>
      </w:r>
      <w:r w:rsidRPr="00D15B17">
        <w:t>6 for the item.</w:t>
      </w:r>
    </w:p>
    <w:p w:rsidR="009C7343" w:rsidRPr="00D15B17" w:rsidRDefault="009C7343" w:rsidP="009C7343">
      <w:pPr>
        <w:pStyle w:val="ActHead5"/>
      </w:pPr>
      <w:bookmarkStart w:id="182" w:name="_Toc475522895"/>
      <w:r w:rsidRPr="00675556">
        <w:rPr>
          <w:rStyle w:val="CharSectno"/>
        </w:rPr>
        <w:t>76B</w:t>
      </w:r>
      <w:r w:rsidRPr="00D15B17">
        <w:t xml:space="preserve">  Extension of assessment period or extended assessment period for recategorised applications</w:t>
      </w:r>
      <w:bookmarkEnd w:id="182"/>
    </w:p>
    <w:p w:rsidR="009C7343" w:rsidRPr="00D15B17" w:rsidRDefault="009C7343" w:rsidP="009C7343">
      <w:pPr>
        <w:pStyle w:val="subsection"/>
      </w:pPr>
      <w:r w:rsidRPr="00D15B17">
        <w:tab/>
        <w:t>(1)</w:t>
      </w:r>
      <w:r w:rsidRPr="00D15B17">
        <w:tab/>
        <w:t>The assessment period or extended assessment period for an application is extended if:</w:t>
      </w:r>
    </w:p>
    <w:p w:rsidR="009C7343" w:rsidRPr="00D15B17" w:rsidRDefault="009C7343" w:rsidP="009C7343">
      <w:pPr>
        <w:pStyle w:val="paragraph"/>
      </w:pPr>
      <w:r w:rsidRPr="00D15B17">
        <w:tab/>
        <w:t>(a)</w:t>
      </w:r>
      <w:r w:rsidRPr="00D15B17">
        <w:tab/>
        <w:t>the APVMA recategorises the application under regulation</w:t>
      </w:r>
      <w:r w:rsidR="00D15B17">
        <w:t> </w:t>
      </w:r>
      <w:r w:rsidRPr="00D15B17">
        <w:t>70B; and</w:t>
      </w:r>
    </w:p>
    <w:p w:rsidR="009C7343" w:rsidRPr="00D15B17" w:rsidRDefault="009C7343" w:rsidP="009C7343">
      <w:pPr>
        <w:pStyle w:val="paragraph"/>
      </w:pPr>
      <w:r w:rsidRPr="00D15B17">
        <w:tab/>
        <w:t>(b)</w:t>
      </w:r>
      <w:r w:rsidRPr="00D15B17">
        <w:tab/>
        <w:t>an additional amount is payable by the applicant under subregulation</w:t>
      </w:r>
      <w:r w:rsidR="00D15B17">
        <w:t> </w:t>
      </w:r>
      <w:r w:rsidRPr="00D15B17">
        <w:t>70B(3).</w:t>
      </w:r>
    </w:p>
    <w:p w:rsidR="009C7343" w:rsidRPr="00D15B17" w:rsidRDefault="009C7343" w:rsidP="009C7343">
      <w:pPr>
        <w:pStyle w:val="subsection"/>
      </w:pPr>
      <w:r w:rsidRPr="00D15B17">
        <w:tab/>
        <w:t>(2)</w:t>
      </w:r>
      <w:r w:rsidRPr="00D15B17">
        <w:tab/>
        <w:t>The extension of the assessment period or extended assessment period for the application is the period:</w:t>
      </w:r>
    </w:p>
    <w:p w:rsidR="009C7343" w:rsidRPr="00D15B17" w:rsidRDefault="009C7343" w:rsidP="009C7343">
      <w:pPr>
        <w:pStyle w:val="paragraph"/>
      </w:pPr>
      <w:r w:rsidRPr="00D15B17">
        <w:tab/>
        <w:t>(a)</w:t>
      </w:r>
      <w:r w:rsidRPr="00D15B17">
        <w:tab/>
        <w:t>starting on the date of the notice given by the APVMA under subregulation</w:t>
      </w:r>
      <w:r w:rsidR="00D15B17">
        <w:t> </w:t>
      </w:r>
      <w:r w:rsidRPr="00D15B17">
        <w:t>70B(3); and</w:t>
      </w:r>
    </w:p>
    <w:p w:rsidR="009C7343" w:rsidRPr="00D15B17" w:rsidRDefault="009C7343" w:rsidP="009C7343">
      <w:pPr>
        <w:pStyle w:val="paragraph"/>
      </w:pPr>
      <w:r w:rsidRPr="00D15B17">
        <w:tab/>
        <w:t>(b)</w:t>
      </w:r>
      <w:r w:rsidRPr="00D15B17">
        <w:tab/>
        <w:t>ending on the date on which the applicant pays the additional amount.</w:t>
      </w:r>
    </w:p>
    <w:p w:rsidR="00D9549D" w:rsidRPr="00D15B17" w:rsidRDefault="00D9549D" w:rsidP="000D307C">
      <w:pPr>
        <w:pStyle w:val="ActHead5"/>
      </w:pPr>
      <w:bookmarkStart w:id="183" w:name="_Toc475522896"/>
      <w:r w:rsidRPr="00675556">
        <w:rPr>
          <w:rStyle w:val="CharSectno"/>
        </w:rPr>
        <w:t>77</w:t>
      </w:r>
      <w:r w:rsidR="000D307C" w:rsidRPr="00D15B17">
        <w:t xml:space="preserve">  </w:t>
      </w:r>
      <w:r w:rsidRPr="00D15B17">
        <w:t>Modular assessment period</w:t>
      </w:r>
      <w:bookmarkEnd w:id="183"/>
    </w:p>
    <w:p w:rsidR="00D9549D" w:rsidRPr="00D15B17" w:rsidRDefault="00D9549D" w:rsidP="000D307C">
      <w:pPr>
        <w:pStyle w:val="subsection"/>
      </w:pPr>
      <w:r w:rsidRPr="00D15B17">
        <w:tab/>
        <w:t>(1)</w:t>
      </w:r>
      <w:r w:rsidRPr="00D15B17">
        <w:tab/>
        <w:t>In addition to setting out the fees for modules, levels and types of assessment, Schedule</w:t>
      </w:r>
      <w:r w:rsidR="00D15B17">
        <w:t> </w:t>
      </w:r>
      <w:r w:rsidRPr="00D15B17">
        <w:t xml:space="preserve">7 sets out in </w:t>
      </w:r>
      <w:r w:rsidR="00EB74A0" w:rsidRPr="00D15B17">
        <w:t>Column 2</w:t>
      </w:r>
      <w:r w:rsidRPr="00D15B17">
        <w:t xml:space="preserve"> of the Schedule the period within which some of those modules, levels and types must be completed.</w:t>
      </w:r>
    </w:p>
    <w:p w:rsidR="00D9549D" w:rsidRPr="00D15B17" w:rsidRDefault="00D9549D" w:rsidP="000D307C">
      <w:pPr>
        <w:pStyle w:val="subsection"/>
      </w:pPr>
      <w:r w:rsidRPr="00D15B17">
        <w:tab/>
        <w:t>(2)</w:t>
      </w:r>
      <w:r w:rsidRPr="00D15B17">
        <w:tab/>
        <w:t xml:space="preserve">The </w:t>
      </w:r>
      <w:r w:rsidRPr="00D15B17">
        <w:rPr>
          <w:b/>
          <w:i/>
        </w:rPr>
        <w:t xml:space="preserve">modular assessment period </w:t>
      </w:r>
      <w:r w:rsidRPr="00D15B17">
        <w:t xml:space="preserve">referred to in </w:t>
      </w:r>
      <w:r w:rsidR="009C7343" w:rsidRPr="00D15B17">
        <w:t xml:space="preserve">Column 2 or </w:t>
      </w:r>
      <w:r w:rsidRPr="00D15B17">
        <w:t>Column 3 of an item in Part</w:t>
      </w:r>
      <w:r w:rsidR="00D15B17">
        <w:t> </w:t>
      </w:r>
      <w:r w:rsidRPr="00D15B17">
        <w:t>2 of Schedule</w:t>
      </w:r>
      <w:r w:rsidR="00D15B17">
        <w:t> </w:t>
      </w:r>
      <w:r w:rsidRPr="00D15B17">
        <w:t>6 (that is, the period within which an assessment of an application must be completed) is the sum of:</w:t>
      </w:r>
    </w:p>
    <w:p w:rsidR="00D9549D" w:rsidRPr="00D15B17" w:rsidRDefault="00D9549D" w:rsidP="000D307C">
      <w:pPr>
        <w:pStyle w:val="paragraph"/>
      </w:pPr>
      <w:r w:rsidRPr="00D15B17">
        <w:tab/>
        <w:t>(a)</w:t>
      </w:r>
      <w:r w:rsidRPr="00D15B17">
        <w:tab/>
        <w:t>the longest of the periods for such other modules or levels of assessment in other items in Schedule</w:t>
      </w:r>
      <w:r w:rsidR="00D15B17">
        <w:t> </w:t>
      </w:r>
      <w:r w:rsidRPr="00D15B17">
        <w:t>7 that the APVMA considers necessary for the application to undergo; and</w:t>
      </w:r>
    </w:p>
    <w:p w:rsidR="00D9549D" w:rsidRPr="00D15B17" w:rsidRDefault="00D9549D" w:rsidP="000D307C">
      <w:pPr>
        <w:pStyle w:val="paragraph"/>
      </w:pPr>
      <w:r w:rsidRPr="00D15B17">
        <w:tab/>
        <w:t>(b)</w:t>
      </w:r>
      <w:r w:rsidRPr="00D15B17">
        <w:tab/>
        <w:t>the period for the type of finalisation assessment module in items</w:t>
      </w:r>
      <w:r w:rsidR="00D15B17">
        <w:t> </w:t>
      </w:r>
      <w:r w:rsidRPr="00D15B17">
        <w:t xml:space="preserve">11.1 to </w:t>
      </w:r>
      <w:r w:rsidR="009C7343" w:rsidRPr="00D15B17">
        <w:t>11.3</w:t>
      </w:r>
      <w:r w:rsidRPr="00D15B17">
        <w:t xml:space="preserve"> in Schedule</w:t>
      </w:r>
      <w:r w:rsidR="00D15B17">
        <w:t> </w:t>
      </w:r>
      <w:r w:rsidRPr="00D15B17">
        <w:t>7 that the application must undergo.</w:t>
      </w:r>
    </w:p>
    <w:p w:rsidR="009C7343" w:rsidRPr="00D15B17" w:rsidRDefault="009C7343" w:rsidP="009C7343">
      <w:pPr>
        <w:pStyle w:val="ActHead5"/>
      </w:pPr>
      <w:bookmarkStart w:id="184" w:name="_Toc475522897"/>
      <w:r w:rsidRPr="00675556">
        <w:rPr>
          <w:rStyle w:val="CharSectno"/>
        </w:rPr>
        <w:t>78</w:t>
      </w:r>
      <w:r w:rsidRPr="00D15B17">
        <w:t xml:space="preserve">  Commencement of assessment period</w:t>
      </w:r>
      <w:bookmarkEnd w:id="184"/>
    </w:p>
    <w:p w:rsidR="009C7343" w:rsidRPr="00D15B17" w:rsidRDefault="009C7343" w:rsidP="009C7343">
      <w:pPr>
        <w:pStyle w:val="subsection"/>
      </w:pPr>
      <w:r w:rsidRPr="00D15B17">
        <w:tab/>
        <w:t>(1)</w:t>
      </w:r>
      <w:r w:rsidRPr="00D15B17">
        <w:tab/>
        <w:t>For an application of a kind mentioned in an item in Part</w:t>
      </w:r>
      <w:r w:rsidR="00D15B17">
        <w:t> </w:t>
      </w:r>
      <w:r w:rsidRPr="00D15B17">
        <w:t>2 of Schedule</w:t>
      </w:r>
      <w:r w:rsidR="00D15B17">
        <w:t> </w:t>
      </w:r>
      <w:r w:rsidRPr="00D15B17">
        <w:t>6 (other than item</w:t>
      </w:r>
      <w:r w:rsidR="00D15B17">
        <w:t> </w:t>
      </w:r>
      <w:r w:rsidRPr="00D15B17">
        <w:t>13A or 26), the period specified in column 2 or 3 of the item commences on the following date:</w:t>
      </w:r>
    </w:p>
    <w:p w:rsidR="009C7343" w:rsidRPr="00D15B17" w:rsidRDefault="009C7343" w:rsidP="009C7343">
      <w:pPr>
        <w:pStyle w:val="paragraph"/>
      </w:pPr>
      <w:r w:rsidRPr="00D15B17">
        <w:tab/>
        <w:t>(a)</w:t>
      </w:r>
      <w:r w:rsidRPr="00D15B17">
        <w:tab/>
        <w:t>if the notice issued in relation to the application under regulation</w:t>
      </w:r>
      <w:r w:rsidR="00D15B17">
        <w:t> </w:t>
      </w:r>
      <w:r w:rsidRPr="00D15B17">
        <w:t>8AO, 8AP or 8AQ required the applicant to pay an amount of application fee for the application, or provide a number of copies of the application, or both—the date on which the applicant complies with all requirements in the notice;</w:t>
      </w:r>
    </w:p>
    <w:p w:rsidR="009C7343" w:rsidRPr="00D15B17" w:rsidRDefault="009C7343" w:rsidP="009C7343">
      <w:pPr>
        <w:pStyle w:val="paragraph"/>
      </w:pPr>
      <w:r w:rsidRPr="00D15B17">
        <w:tab/>
        <w:t>(b)</w:t>
      </w:r>
      <w:r w:rsidRPr="00D15B17">
        <w:tab/>
        <w:t>in any other case—on the date of the notice issued under regulation</w:t>
      </w:r>
      <w:r w:rsidR="00D15B17">
        <w:t> </w:t>
      </w:r>
      <w:r w:rsidRPr="00D15B17">
        <w:t>8AO, 8AP or 8AQ in relation to the application.</w:t>
      </w:r>
    </w:p>
    <w:p w:rsidR="009C7343" w:rsidRPr="00D15B17" w:rsidRDefault="009C7343" w:rsidP="009C7343">
      <w:pPr>
        <w:pStyle w:val="subsection"/>
      </w:pPr>
      <w:r w:rsidRPr="00D15B17">
        <w:tab/>
        <w:t>(2)</w:t>
      </w:r>
      <w:r w:rsidRPr="00D15B17">
        <w:tab/>
        <w:t>For an application of a kind mentioned in item</w:t>
      </w:r>
      <w:r w:rsidR="00D15B17">
        <w:t> </w:t>
      </w:r>
      <w:r w:rsidRPr="00D15B17">
        <w:t>13A of Part</w:t>
      </w:r>
      <w:r w:rsidR="00D15B17">
        <w:t> </w:t>
      </w:r>
      <w:r w:rsidRPr="00D15B17">
        <w:t>2 of Schedule</w:t>
      </w:r>
      <w:r w:rsidR="00D15B17">
        <w:t> </w:t>
      </w:r>
      <w:r w:rsidRPr="00D15B17">
        <w:t>6, the period specified in column 2 or 3 of the item commences when the application is lodged.</w:t>
      </w:r>
    </w:p>
    <w:p w:rsidR="009C7343" w:rsidRPr="00D15B17" w:rsidRDefault="009C7343" w:rsidP="009C7343">
      <w:pPr>
        <w:pStyle w:val="ActHead5"/>
      </w:pPr>
      <w:bookmarkStart w:id="185" w:name="_Toc475522898"/>
      <w:r w:rsidRPr="00675556">
        <w:rPr>
          <w:rStyle w:val="CharSectno"/>
        </w:rPr>
        <w:t>78A</w:t>
      </w:r>
      <w:r w:rsidRPr="00D15B17">
        <w:t xml:space="preserve">  Period for determining applications relating to holders and nominated agents</w:t>
      </w:r>
      <w:bookmarkEnd w:id="185"/>
    </w:p>
    <w:p w:rsidR="009C7343" w:rsidRPr="00D15B17" w:rsidRDefault="009C7343" w:rsidP="009C7343">
      <w:pPr>
        <w:pStyle w:val="subsection"/>
      </w:pPr>
      <w:r w:rsidRPr="00D15B17">
        <w:tab/>
      </w:r>
      <w:r w:rsidRPr="00D15B17">
        <w:tab/>
        <w:t>For subsection</w:t>
      </w:r>
      <w:r w:rsidR="00D15B17">
        <w:t> </w:t>
      </w:r>
      <w:r w:rsidRPr="00D15B17">
        <w:t>165(1) of the Code, the APVMA must determine an application made under section</w:t>
      </w:r>
      <w:r w:rsidR="00D15B17">
        <w:t> </w:t>
      </w:r>
      <w:r w:rsidRPr="00D15B17">
        <w:t>8L, 8M or 8P of the Code within 1 month after the application is lodged.</w:t>
      </w:r>
    </w:p>
    <w:p w:rsidR="00A63F6A" w:rsidRPr="00D15B17" w:rsidRDefault="00A63F6A" w:rsidP="00A63F6A">
      <w:pPr>
        <w:pStyle w:val="ActHead5"/>
      </w:pPr>
      <w:bookmarkStart w:id="186" w:name="_Toc475522899"/>
      <w:r w:rsidRPr="00675556">
        <w:rPr>
          <w:rStyle w:val="CharSectno"/>
        </w:rPr>
        <w:t>78AA</w:t>
      </w:r>
      <w:r w:rsidRPr="00D15B17">
        <w:t xml:space="preserve">  Period for determining applications for renewal of registration</w:t>
      </w:r>
      <w:bookmarkEnd w:id="186"/>
    </w:p>
    <w:p w:rsidR="00A63F6A" w:rsidRPr="00D15B17" w:rsidRDefault="00A63F6A" w:rsidP="00A63F6A">
      <w:pPr>
        <w:pStyle w:val="subsection"/>
      </w:pPr>
      <w:r w:rsidRPr="00D15B17">
        <w:tab/>
      </w:r>
      <w:r w:rsidRPr="00D15B17">
        <w:tab/>
        <w:t>For the purposes of subsection</w:t>
      </w:r>
      <w:r w:rsidR="00D15B17">
        <w:t> </w:t>
      </w:r>
      <w:r w:rsidRPr="00D15B17">
        <w:t>165(1) of the Code, the APVMA must determine an application for the renewal of the registration of a chemical product within 1 month after the application is lodged.</w:t>
      </w:r>
    </w:p>
    <w:p w:rsidR="009C7343" w:rsidRPr="00D15B17" w:rsidRDefault="009C7343" w:rsidP="009C7343">
      <w:pPr>
        <w:pStyle w:val="ActHead5"/>
      </w:pPr>
      <w:bookmarkStart w:id="187" w:name="_Toc475522900"/>
      <w:r w:rsidRPr="00675556">
        <w:rPr>
          <w:rStyle w:val="CharSectno"/>
        </w:rPr>
        <w:t>78B</w:t>
      </w:r>
      <w:r w:rsidRPr="00D15B17">
        <w:t xml:space="preserve">  Period within which APVMA is to conclude reconsiderations</w:t>
      </w:r>
      <w:bookmarkEnd w:id="187"/>
    </w:p>
    <w:p w:rsidR="009C7343" w:rsidRPr="00D15B17" w:rsidRDefault="009C7343" w:rsidP="009C7343">
      <w:pPr>
        <w:pStyle w:val="subsection"/>
      </w:pPr>
      <w:r w:rsidRPr="00D15B17">
        <w:tab/>
        <w:t>(1)</w:t>
      </w:r>
      <w:r w:rsidRPr="00D15B17">
        <w:tab/>
        <w:t>This regulation is made for subsection</w:t>
      </w:r>
      <w:r w:rsidR="00D15B17">
        <w:t> </w:t>
      </w:r>
      <w:r w:rsidRPr="00D15B17">
        <w:t>165A(1) of the Code.</w:t>
      </w:r>
    </w:p>
    <w:p w:rsidR="009C7343" w:rsidRPr="00D15B17" w:rsidRDefault="009C7343" w:rsidP="009C7343">
      <w:pPr>
        <w:pStyle w:val="subsection"/>
      </w:pPr>
      <w:r w:rsidRPr="00D15B17">
        <w:tab/>
        <w:t>(2)</w:t>
      </w:r>
      <w:r w:rsidRPr="00D15B17">
        <w:tab/>
        <w:t>The reconsideration period starts immediately after the end of the period specified in the notice given by the APVMA in relation to the reconsideration under paragraph</w:t>
      </w:r>
      <w:r w:rsidR="00D15B17">
        <w:t> </w:t>
      </w:r>
      <w:r w:rsidRPr="00D15B17">
        <w:t>32(1)(b) of the Code.</w:t>
      </w:r>
    </w:p>
    <w:p w:rsidR="009C7343" w:rsidRPr="00D15B17" w:rsidRDefault="009C7343" w:rsidP="009C7343">
      <w:pPr>
        <w:pStyle w:val="subsection"/>
      </w:pPr>
      <w:r w:rsidRPr="00D15B17">
        <w:tab/>
        <w:t>(3)</w:t>
      </w:r>
      <w:r w:rsidRPr="00D15B17">
        <w:tab/>
        <w:t>A reconsideration of an approval or registration is concluded when the APVMA:</w:t>
      </w:r>
    </w:p>
    <w:p w:rsidR="009C7343" w:rsidRPr="00D15B17" w:rsidRDefault="009C7343" w:rsidP="009C7343">
      <w:pPr>
        <w:pStyle w:val="paragraph"/>
      </w:pPr>
      <w:r w:rsidRPr="00D15B17">
        <w:tab/>
        <w:t>(a)</w:t>
      </w:r>
      <w:r w:rsidRPr="00D15B17">
        <w:tab/>
        <w:t>gives a notice in relation to the reconsideration under paragraph</w:t>
      </w:r>
      <w:r w:rsidR="00D15B17">
        <w:t> </w:t>
      </w:r>
      <w:r w:rsidRPr="00D15B17">
        <w:t>34AC(1)(a) of the Code; or</w:t>
      </w:r>
    </w:p>
    <w:p w:rsidR="009C7343" w:rsidRPr="00D15B17" w:rsidRDefault="009C7343" w:rsidP="009C7343">
      <w:pPr>
        <w:pStyle w:val="paragraph"/>
      </w:pPr>
      <w:r w:rsidRPr="00D15B17">
        <w:tab/>
        <w:t>(b)</w:t>
      </w:r>
      <w:r w:rsidRPr="00D15B17">
        <w:tab/>
        <w:t>suspends or cancels the approval or registration under section</w:t>
      </w:r>
      <w:r w:rsidR="00D15B17">
        <w:t> </w:t>
      </w:r>
      <w:r w:rsidRPr="00D15B17">
        <w:t>34AA of the Code.</w:t>
      </w:r>
    </w:p>
    <w:p w:rsidR="009C7343" w:rsidRPr="00D15B17" w:rsidRDefault="009C7343" w:rsidP="009C7343">
      <w:pPr>
        <w:pStyle w:val="subsection"/>
      </w:pPr>
      <w:r w:rsidRPr="00D15B17">
        <w:tab/>
        <w:t>(4)</w:t>
      </w:r>
      <w:r w:rsidRPr="00D15B17">
        <w:tab/>
        <w:t xml:space="preserve">The period in which the APVMA must conclude a reconsideration of an approval or registration (the </w:t>
      </w:r>
      <w:r w:rsidRPr="00D15B17">
        <w:rPr>
          <w:b/>
          <w:i/>
        </w:rPr>
        <w:t>reconsideration assessment period</w:t>
      </w:r>
      <w:r w:rsidRPr="00D15B17">
        <w:t>) is to be worked out in accordance with the formula in subregulation</w:t>
      </w:r>
      <w:r w:rsidR="004C7BB8" w:rsidRPr="00D15B17">
        <w:t> </w:t>
      </w:r>
      <w:r w:rsidRPr="00D15B17">
        <w:t>(5).</w:t>
      </w:r>
    </w:p>
    <w:p w:rsidR="009C7343" w:rsidRPr="00D15B17" w:rsidRDefault="009C7343" w:rsidP="009C7343">
      <w:pPr>
        <w:pStyle w:val="subsection"/>
      </w:pPr>
      <w:r w:rsidRPr="00D15B17">
        <w:tab/>
        <w:t>(5)</w:t>
      </w:r>
      <w:r w:rsidRPr="00D15B17">
        <w:tab/>
        <w:t>The formula is:</w:t>
      </w:r>
    </w:p>
    <w:bookmarkStart w:id="188" w:name="BKCheck15B_4"/>
    <w:bookmarkEnd w:id="188"/>
    <w:p w:rsidR="009C7343" w:rsidRPr="00D15B17" w:rsidRDefault="009C7343" w:rsidP="009C7343">
      <w:pPr>
        <w:pStyle w:val="subsection2"/>
      </w:pPr>
      <w:r w:rsidRPr="00D15B17">
        <w:rPr>
          <w:position w:val="-10"/>
        </w:rPr>
        <w:object w:dxaOrig="3080" w:dyaOrig="420">
          <v:shape id="_x0000_i1027" type="#_x0000_t75" style="width:153.75pt;height:19.5pt" o:ole="">
            <v:imagedata r:id="rId24" o:title=""/>
          </v:shape>
          <o:OLEObject Type="Embed" ProgID="Equation.DSMT4" ShapeID="_x0000_i1027" DrawAspect="Content" ObjectID="_1549264760" r:id="rId25"/>
        </w:object>
      </w:r>
    </w:p>
    <w:p w:rsidR="009C7343" w:rsidRPr="00D15B17" w:rsidRDefault="009C7343" w:rsidP="009C7343">
      <w:pPr>
        <w:pStyle w:val="subsection2"/>
      </w:pPr>
      <w:r w:rsidRPr="00D15B17">
        <w:t>where:</w:t>
      </w:r>
    </w:p>
    <w:p w:rsidR="009C7343" w:rsidRPr="00D15B17" w:rsidRDefault="009C7343" w:rsidP="009C7343">
      <w:pPr>
        <w:pStyle w:val="Definition"/>
      </w:pPr>
      <w:r w:rsidRPr="00D15B17">
        <w:rPr>
          <w:b/>
          <w:i/>
        </w:rPr>
        <w:t>A</w:t>
      </w:r>
      <w:r w:rsidRPr="00D15B17">
        <w:t xml:space="preserve"> means the longest of the periods, in months, mentioned in column 2 of Schedule</w:t>
      </w:r>
      <w:r w:rsidR="00D15B17">
        <w:t> </w:t>
      </w:r>
      <w:r w:rsidRPr="00D15B17">
        <w:t>7 for whichever of items</w:t>
      </w:r>
      <w:r w:rsidR="00D15B17">
        <w:t> </w:t>
      </w:r>
      <w:r w:rsidRPr="00D15B17">
        <w:t xml:space="preserve">3.1, 3.2, 3.3, 4.1, 7.1, 7.2, and </w:t>
      </w:r>
      <w:r w:rsidR="00DA4AC5" w:rsidRPr="00D15B17">
        <w:t>7.3 of</w:t>
      </w:r>
      <w:r w:rsidRPr="00D15B17">
        <w:t xml:space="preserve"> Schedule</w:t>
      </w:r>
      <w:r w:rsidR="00D15B17">
        <w:t> </w:t>
      </w:r>
      <w:r w:rsidRPr="00D15B17">
        <w:t>7 that the APVMA determines are necessary for the reconsideration.</w:t>
      </w:r>
    </w:p>
    <w:p w:rsidR="009C7343" w:rsidRPr="00D15B17" w:rsidRDefault="009C7343" w:rsidP="009C7343">
      <w:pPr>
        <w:pStyle w:val="notetext"/>
      </w:pPr>
      <w:r w:rsidRPr="00D15B17">
        <w:t>Example:</w:t>
      </w:r>
      <w:r w:rsidRPr="00D15B17">
        <w:tab/>
        <w:t>If the APVMA determines that items</w:t>
      </w:r>
      <w:r w:rsidR="00D15B17">
        <w:t> </w:t>
      </w:r>
      <w:r w:rsidRPr="00D15B17">
        <w:t>3.1, 4.1 and 7.3</w:t>
      </w:r>
      <w:r w:rsidR="00DA4AC5" w:rsidRPr="00D15B17">
        <w:t xml:space="preserve"> of Schedule</w:t>
      </w:r>
      <w:r w:rsidR="00D15B17">
        <w:t> </w:t>
      </w:r>
      <w:r w:rsidR="00DA4AC5" w:rsidRPr="00D15B17">
        <w:t>7</w:t>
      </w:r>
      <w:r w:rsidRPr="00D15B17">
        <w:t xml:space="preserve"> are necessary for the reconsideration, </w:t>
      </w:r>
      <w:r w:rsidRPr="00D15B17">
        <w:rPr>
          <w:b/>
          <w:i/>
        </w:rPr>
        <w:t>A</w:t>
      </w:r>
      <w:r w:rsidRPr="00D15B17">
        <w:t xml:space="preserve"> is the longest of the periods in column 2 for those items, which is </w:t>
      </w:r>
      <w:r w:rsidR="00DA4AC5" w:rsidRPr="00D15B17">
        <w:t>13 months</w:t>
      </w:r>
      <w:r w:rsidRPr="00D15B17">
        <w:t xml:space="preserve"> (the period for item</w:t>
      </w:r>
      <w:r w:rsidR="00D15B17">
        <w:t> </w:t>
      </w:r>
      <w:r w:rsidRPr="00D15B17">
        <w:t>3.1).</w:t>
      </w:r>
    </w:p>
    <w:p w:rsidR="009C7343" w:rsidRPr="00D15B17" w:rsidRDefault="009C7343" w:rsidP="009C7343">
      <w:pPr>
        <w:pStyle w:val="Definition"/>
      </w:pPr>
      <w:r w:rsidRPr="00D15B17">
        <w:rPr>
          <w:b/>
          <w:i/>
        </w:rPr>
        <w:t xml:space="preserve">B </w:t>
      </w:r>
      <w:r w:rsidRPr="00D15B17">
        <w:t>means the longest of the periods, in months, mentioned in column 2 of Schedule</w:t>
      </w:r>
      <w:r w:rsidR="00D15B17">
        <w:t> </w:t>
      </w:r>
      <w:r w:rsidRPr="00D15B17">
        <w:t>7 for whichever of items</w:t>
      </w:r>
      <w:r w:rsidR="00D15B17">
        <w:t> </w:t>
      </w:r>
      <w:r w:rsidRPr="00D15B17">
        <w:t>2.1 to 2.3, 5.1, 5.2, 5.4, 6.1 to 6.3, 9, and 10.1 to 10.3 of Schedule</w:t>
      </w:r>
      <w:r w:rsidR="00D15B17">
        <w:t> </w:t>
      </w:r>
      <w:r w:rsidRPr="00D15B17">
        <w:t>7 that the APVMA determines are necessary for the reconsideration.</w:t>
      </w:r>
    </w:p>
    <w:p w:rsidR="009C7343" w:rsidRPr="00D15B17" w:rsidRDefault="009C7343" w:rsidP="009C7343">
      <w:pPr>
        <w:pStyle w:val="Definition"/>
      </w:pPr>
      <w:r w:rsidRPr="00D15B17">
        <w:rPr>
          <w:b/>
          <w:i/>
        </w:rPr>
        <w:t>C</w:t>
      </w:r>
      <w:r w:rsidRPr="00D15B17">
        <w:t xml:space="preserve"> means the longest of the periods, in months, mentioned in column 2 of Schedule</w:t>
      </w:r>
      <w:r w:rsidR="00D15B17">
        <w:t> </w:t>
      </w:r>
      <w:r w:rsidRPr="00D15B17">
        <w:t>7 for whichever of items</w:t>
      </w:r>
      <w:r w:rsidR="00D15B17">
        <w:t> </w:t>
      </w:r>
      <w:r w:rsidRPr="00D15B17">
        <w:t>11.1, 11.2 or 11.3 of Schedule</w:t>
      </w:r>
      <w:r w:rsidR="00D15B17">
        <w:t> </w:t>
      </w:r>
      <w:r w:rsidRPr="00D15B17">
        <w:t>7 that the APVMA determines are necessary for the reconsideration.</w:t>
      </w:r>
    </w:p>
    <w:p w:rsidR="009C7343" w:rsidRPr="00D15B17" w:rsidRDefault="009C7343" w:rsidP="009C7343">
      <w:pPr>
        <w:pStyle w:val="Definition"/>
      </w:pPr>
      <w:r w:rsidRPr="00D15B17">
        <w:rPr>
          <w:b/>
          <w:i/>
        </w:rPr>
        <w:t>D</w:t>
      </w:r>
      <w:r w:rsidRPr="00D15B17">
        <w:t xml:space="preserve"> means 4 months.</w:t>
      </w:r>
    </w:p>
    <w:p w:rsidR="009C7343" w:rsidRPr="00D15B17" w:rsidRDefault="009C7343" w:rsidP="009C7343">
      <w:pPr>
        <w:pStyle w:val="Definition"/>
      </w:pPr>
      <w:r w:rsidRPr="00D15B17">
        <w:rPr>
          <w:b/>
          <w:i/>
        </w:rPr>
        <w:t>E</w:t>
      </w:r>
      <w:r w:rsidRPr="00D15B17">
        <w:t xml:space="preserve"> means the longest of the periods, in months, mentioned in column 2 of Schedule</w:t>
      </w:r>
      <w:r w:rsidR="00D15B17">
        <w:t> </w:t>
      </w:r>
      <w:r w:rsidRPr="00D15B17">
        <w:t>7 for whichever of items</w:t>
      </w:r>
      <w:r w:rsidR="00D15B17">
        <w:t> </w:t>
      </w:r>
      <w:r w:rsidRPr="00D15B17">
        <w:t>8.1, 8.2 or 8.3 of Schedule</w:t>
      </w:r>
      <w:r w:rsidR="00D15B17">
        <w:t> </w:t>
      </w:r>
      <w:r w:rsidRPr="00D15B17">
        <w:t>7 that the APVMA determines are necessary for the reconsideration.</w:t>
      </w:r>
    </w:p>
    <w:p w:rsidR="009C7343" w:rsidRPr="00D15B17" w:rsidRDefault="009C7343" w:rsidP="009C7343">
      <w:pPr>
        <w:pStyle w:val="Definition"/>
      </w:pPr>
      <w:r w:rsidRPr="00D15B17">
        <w:rPr>
          <w:b/>
          <w:i/>
        </w:rPr>
        <w:t>J</w:t>
      </w:r>
      <w:r w:rsidRPr="00D15B17">
        <w:t xml:space="preserve"> means:</w:t>
      </w:r>
    </w:p>
    <w:p w:rsidR="009C7343" w:rsidRPr="00D15B17" w:rsidRDefault="009C7343" w:rsidP="009C7343">
      <w:pPr>
        <w:pStyle w:val="paragraph"/>
      </w:pPr>
      <w:r w:rsidRPr="00D15B17">
        <w:tab/>
        <w:t>(a)</w:t>
      </w:r>
      <w:r w:rsidRPr="00D15B17">
        <w:tab/>
        <w:t>if the APVMA must consult each coordinator designated for a jurisdiction about the reconsideration in accordance with subsection</w:t>
      </w:r>
      <w:r w:rsidR="00D15B17">
        <w:t> </w:t>
      </w:r>
      <w:r w:rsidRPr="00D15B17">
        <w:t>34A(3) of the Code—3 months; and</w:t>
      </w:r>
    </w:p>
    <w:p w:rsidR="009C7343" w:rsidRPr="00D15B17" w:rsidRDefault="009C7343" w:rsidP="009C7343">
      <w:pPr>
        <w:pStyle w:val="paragraph"/>
      </w:pPr>
      <w:r w:rsidRPr="00D15B17">
        <w:tab/>
        <w:t>(b)</w:t>
      </w:r>
      <w:r w:rsidRPr="00D15B17">
        <w:tab/>
        <w:t xml:space="preserve"> in any other case—nil.</w:t>
      </w:r>
    </w:p>
    <w:p w:rsidR="009C7343" w:rsidRPr="00D15B17" w:rsidRDefault="009C7343" w:rsidP="009C7343">
      <w:pPr>
        <w:pStyle w:val="Definition"/>
      </w:pPr>
      <w:r w:rsidRPr="00D15B17">
        <w:rPr>
          <w:b/>
          <w:i/>
        </w:rPr>
        <w:t xml:space="preserve">X </w:t>
      </w:r>
      <w:r w:rsidRPr="00D15B17">
        <w:t>means:</w:t>
      </w:r>
    </w:p>
    <w:p w:rsidR="009C7343" w:rsidRPr="00D15B17" w:rsidRDefault="009C7343" w:rsidP="009C7343">
      <w:pPr>
        <w:pStyle w:val="paragraph"/>
      </w:pPr>
      <w:r w:rsidRPr="00D15B17">
        <w:tab/>
        <w:t>(a)</w:t>
      </w:r>
      <w:r w:rsidRPr="00D15B17">
        <w:tab/>
        <w:t>if the APVMA appoints an arbitrator under section</w:t>
      </w:r>
      <w:r w:rsidR="00D15B17">
        <w:t> </w:t>
      </w:r>
      <w:r w:rsidRPr="00D15B17">
        <w:t>64 of the Code—3 months; and</w:t>
      </w:r>
    </w:p>
    <w:p w:rsidR="009C7343" w:rsidRPr="00D15B17" w:rsidRDefault="009C7343" w:rsidP="009C7343">
      <w:pPr>
        <w:pStyle w:val="paragraph"/>
      </w:pPr>
      <w:r w:rsidRPr="00D15B17">
        <w:tab/>
        <w:t>(b)</w:t>
      </w:r>
      <w:r w:rsidRPr="00D15B17">
        <w:tab/>
        <w:t xml:space="preserve"> in any other case—nil.</w:t>
      </w:r>
    </w:p>
    <w:p w:rsidR="009C7343" w:rsidRPr="00D15B17" w:rsidRDefault="009C7343" w:rsidP="00ED672A">
      <w:pPr>
        <w:pStyle w:val="ActHead5"/>
      </w:pPr>
      <w:bookmarkStart w:id="189" w:name="_Toc475522901"/>
      <w:r w:rsidRPr="00675556">
        <w:rPr>
          <w:rStyle w:val="CharSectno"/>
        </w:rPr>
        <w:t>78C</w:t>
      </w:r>
      <w:r w:rsidRPr="00D15B17">
        <w:t xml:space="preserve">  Review of decisions by Administrative Appeals Tribunal</w:t>
      </w:r>
      <w:bookmarkEnd w:id="189"/>
    </w:p>
    <w:p w:rsidR="009C7343" w:rsidRPr="00D15B17" w:rsidRDefault="009C7343" w:rsidP="00ED672A">
      <w:pPr>
        <w:pStyle w:val="subsection"/>
        <w:keepNext/>
        <w:keepLines/>
      </w:pPr>
      <w:r w:rsidRPr="00D15B17">
        <w:tab/>
      </w:r>
      <w:r w:rsidRPr="00D15B17">
        <w:tab/>
        <w:t>For paragraph</w:t>
      </w:r>
      <w:r w:rsidR="00D15B17">
        <w:t> </w:t>
      </w:r>
      <w:r w:rsidRPr="00D15B17">
        <w:t>167(1)(y) of the Code, the following decisions are prescribed:</w:t>
      </w:r>
    </w:p>
    <w:p w:rsidR="009C7343" w:rsidRPr="00D15B17" w:rsidRDefault="009C7343" w:rsidP="00ED672A">
      <w:pPr>
        <w:pStyle w:val="paragraph"/>
        <w:keepNext/>
        <w:keepLines/>
      </w:pPr>
      <w:r w:rsidRPr="00D15B17">
        <w:tab/>
        <w:t>(a)</w:t>
      </w:r>
      <w:r w:rsidRPr="00D15B17">
        <w:tab/>
        <w:t>a decision to refuse an application under subsection</w:t>
      </w:r>
      <w:r w:rsidR="00D15B17">
        <w:t> </w:t>
      </w:r>
      <w:r w:rsidRPr="00D15B17">
        <w:t>8L(3) of the Code;</w:t>
      </w:r>
    </w:p>
    <w:p w:rsidR="009C7343" w:rsidRPr="00D15B17" w:rsidRDefault="009C7343" w:rsidP="009C7343">
      <w:pPr>
        <w:pStyle w:val="paragraph"/>
      </w:pPr>
      <w:r w:rsidRPr="00D15B17">
        <w:tab/>
        <w:t>(b)</w:t>
      </w:r>
      <w:r w:rsidRPr="00D15B17">
        <w:tab/>
        <w:t>a decision to refuse an application under subsection</w:t>
      </w:r>
      <w:r w:rsidR="00D15B17">
        <w:t> </w:t>
      </w:r>
      <w:r w:rsidRPr="00D15B17">
        <w:t>8M(3) of the Code;</w:t>
      </w:r>
    </w:p>
    <w:p w:rsidR="009C7343" w:rsidRPr="00D15B17" w:rsidRDefault="009C7343" w:rsidP="009C7343">
      <w:pPr>
        <w:pStyle w:val="paragraph"/>
      </w:pPr>
      <w:r w:rsidRPr="00D15B17">
        <w:tab/>
        <w:t>(c)</w:t>
      </w:r>
      <w:r w:rsidRPr="00D15B17">
        <w:tab/>
        <w:t>a decision to refuse an application under subsection</w:t>
      </w:r>
      <w:r w:rsidR="00D15B17">
        <w:t> </w:t>
      </w:r>
      <w:r w:rsidRPr="00D15B17">
        <w:t>8P(3) of the Code</w:t>
      </w:r>
      <w:r w:rsidR="007A5740" w:rsidRPr="00D15B17">
        <w:t>;</w:t>
      </w:r>
    </w:p>
    <w:p w:rsidR="00ED4AD2" w:rsidRPr="005C0505" w:rsidRDefault="00ED4AD2" w:rsidP="00ED4AD2">
      <w:pPr>
        <w:pStyle w:val="paragraph"/>
      </w:pPr>
      <w:r w:rsidRPr="005C0505">
        <w:tab/>
        <w:t>(ca)</w:t>
      </w:r>
      <w:r w:rsidRPr="005C0505">
        <w:tab/>
        <w:t>a decision to refuse an application, in whole or part, made under regulation 19AEB;</w:t>
      </w:r>
    </w:p>
    <w:p w:rsidR="007A5740" w:rsidRPr="00D15B17" w:rsidRDefault="007A5740" w:rsidP="007A5740">
      <w:pPr>
        <w:pStyle w:val="paragraph"/>
      </w:pPr>
      <w:r w:rsidRPr="00D15B17">
        <w:tab/>
        <w:t>(d)</w:t>
      </w:r>
      <w:r w:rsidRPr="00D15B17">
        <w:tab/>
        <w:t>a decision to refuse an application under subclause</w:t>
      </w:r>
      <w:r w:rsidR="00D15B17">
        <w:t> </w:t>
      </w:r>
      <w:r w:rsidRPr="00D15B17">
        <w:t>10(4) of Schedule</w:t>
      </w:r>
      <w:r w:rsidR="00D15B17">
        <w:t> </w:t>
      </w:r>
      <w:r w:rsidRPr="00D15B17">
        <w:t>3AA.</w:t>
      </w:r>
    </w:p>
    <w:p w:rsidR="00370B4C" w:rsidRPr="00D15B17" w:rsidRDefault="00370B4C" w:rsidP="00B828F6">
      <w:pPr>
        <w:pStyle w:val="ActHead3"/>
        <w:pageBreakBefore/>
      </w:pPr>
      <w:bookmarkStart w:id="190" w:name="_Toc475522902"/>
      <w:r w:rsidRPr="00675556">
        <w:rPr>
          <w:rStyle w:val="CharDivNo"/>
        </w:rPr>
        <w:t>Division</w:t>
      </w:r>
      <w:r w:rsidR="00D15B17" w:rsidRPr="00675556">
        <w:rPr>
          <w:rStyle w:val="CharDivNo"/>
        </w:rPr>
        <w:t> </w:t>
      </w:r>
      <w:r w:rsidRPr="00675556">
        <w:rPr>
          <w:rStyle w:val="CharDivNo"/>
        </w:rPr>
        <w:t>9.4</w:t>
      </w:r>
      <w:r w:rsidRPr="00D15B17">
        <w:t>—</w:t>
      </w:r>
      <w:r w:rsidRPr="00675556">
        <w:rPr>
          <w:rStyle w:val="CharDivText"/>
        </w:rPr>
        <w:t>Logo of APVMA</w:t>
      </w:r>
      <w:bookmarkEnd w:id="190"/>
    </w:p>
    <w:p w:rsidR="00D9549D" w:rsidRPr="00D15B17" w:rsidRDefault="00D9549D" w:rsidP="000D307C">
      <w:pPr>
        <w:pStyle w:val="ActHead5"/>
      </w:pPr>
      <w:bookmarkStart w:id="191" w:name="_Toc475522903"/>
      <w:r w:rsidRPr="00675556">
        <w:rPr>
          <w:rStyle w:val="CharSectno"/>
        </w:rPr>
        <w:t>79</w:t>
      </w:r>
      <w:r w:rsidR="000D307C" w:rsidRPr="00D15B17">
        <w:t xml:space="preserve">  </w:t>
      </w:r>
      <w:r w:rsidRPr="00D15B17">
        <w:t>Logo of the APVMA</w:t>
      </w:r>
      <w:bookmarkEnd w:id="191"/>
    </w:p>
    <w:p w:rsidR="00D9549D" w:rsidRPr="00D15B17" w:rsidRDefault="00D9549D" w:rsidP="000D307C">
      <w:pPr>
        <w:pStyle w:val="subsection"/>
      </w:pPr>
      <w:r w:rsidRPr="00D15B17">
        <w:tab/>
      </w:r>
      <w:r w:rsidRPr="00D15B17">
        <w:tab/>
        <w:t xml:space="preserve">For the definition of </w:t>
      </w:r>
      <w:r w:rsidRPr="00D15B17">
        <w:rPr>
          <w:b/>
          <w:i/>
        </w:rPr>
        <w:t>protected symbol</w:t>
      </w:r>
      <w:r w:rsidRPr="00D15B17">
        <w:t xml:space="preserve"> in subsection</w:t>
      </w:r>
      <w:r w:rsidR="00D15B17">
        <w:t> </w:t>
      </w:r>
      <w:r w:rsidRPr="00D15B17">
        <w:t>170A(5) of the Code, the logo of the APVMA is set out in Schedule</w:t>
      </w:r>
      <w:r w:rsidR="00D15B17">
        <w:t> </w:t>
      </w:r>
      <w:r w:rsidRPr="00D15B17">
        <w:t>8 of these Regulations.</w:t>
      </w:r>
    </w:p>
    <w:p w:rsidR="00370B4C" w:rsidRPr="00D15B17" w:rsidRDefault="00370B4C" w:rsidP="009116AF">
      <w:pPr>
        <w:pStyle w:val="ActHead2"/>
        <w:pageBreakBefore/>
      </w:pPr>
      <w:bookmarkStart w:id="192" w:name="_Toc475522904"/>
      <w:r w:rsidRPr="00675556">
        <w:rPr>
          <w:rStyle w:val="CharPartNo"/>
        </w:rPr>
        <w:t>Part</w:t>
      </w:r>
      <w:r w:rsidR="00D15B17" w:rsidRPr="00675556">
        <w:rPr>
          <w:rStyle w:val="CharPartNo"/>
        </w:rPr>
        <w:t> </w:t>
      </w:r>
      <w:r w:rsidRPr="00675556">
        <w:rPr>
          <w:rStyle w:val="CharPartNo"/>
        </w:rPr>
        <w:t>9A</w:t>
      </w:r>
      <w:r w:rsidRPr="00D15B17">
        <w:t>—</w:t>
      </w:r>
      <w:r w:rsidRPr="00675556">
        <w:rPr>
          <w:rStyle w:val="CharPartText"/>
        </w:rPr>
        <w:t>Review of prescribed matters</w:t>
      </w:r>
      <w:bookmarkEnd w:id="192"/>
    </w:p>
    <w:p w:rsidR="00605CA6" w:rsidRPr="00675556" w:rsidRDefault="00605CA6" w:rsidP="00605CA6">
      <w:pPr>
        <w:pStyle w:val="Header"/>
      </w:pPr>
      <w:r w:rsidRPr="00675556">
        <w:rPr>
          <w:rStyle w:val="CharDivNo"/>
        </w:rPr>
        <w:t xml:space="preserve"> </w:t>
      </w:r>
      <w:r w:rsidRPr="00675556">
        <w:rPr>
          <w:rStyle w:val="CharDivText"/>
        </w:rPr>
        <w:t xml:space="preserve"> </w:t>
      </w:r>
    </w:p>
    <w:p w:rsidR="00370B4C" w:rsidRPr="00D15B17" w:rsidRDefault="00370B4C" w:rsidP="00370B4C">
      <w:pPr>
        <w:pStyle w:val="ActHead5"/>
      </w:pPr>
      <w:bookmarkStart w:id="193" w:name="_Toc475522905"/>
      <w:r w:rsidRPr="00675556">
        <w:rPr>
          <w:rStyle w:val="CharSectno"/>
        </w:rPr>
        <w:t>80A</w:t>
      </w:r>
      <w:r w:rsidRPr="00D15B17">
        <w:t xml:space="preserve">  Purpose of Part</w:t>
      </w:r>
      <w:r w:rsidR="00D15B17">
        <w:t> </w:t>
      </w:r>
      <w:r w:rsidRPr="00D15B17">
        <w:t>9A</w:t>
      </w:r>
      <w:bookmarkEnd w:id="193"/>
    </w:p>
    <w:p w:rsidR="00370B4C" w:rsidRPr="00D15B17" w:rsidRDefault="00370B4C" w:rsidP="00370B4C">
      <w:pPr>
        <w:pStyle w:val="subsection"/>
      </w:pPr>
      <w:r w:rsidRPr="00D15B17">
        <w:tab/>
      </w:r>
      <w:r w:rsidRPr="00D15B17">
        <w:tab/>
        <w:t>For sections</w:t>
      </w:r>
      <w:r w:rsidR="00D15B17">
        <w:t> </w:t>
      </w:r>
      <w:r w:rsidRPr="00D15B17">
        <w:t>5 and 6 of the Amendment Act, this Part prescribes matters for reviews relating to the powers and functions of the APVMA.</w:t>
      </w:r>
    </w:p>
    <w:p w:rsidR="00370B4C" w:rsidRPr="00D15B17" w:rsidRDefault="00370B4C" w:rsidP="00370B4C">
      <w:pPr>
        <w:pStyle w:val="ActHead5"/>
      </w:pPr>
      <w:bookmarkStart w:id="194" w:name="_Toc475522906"/>
      <w:r w:rsidRPr="00675556">
        <w:rPr>
          <w:rStyle w:val="CharSectno"/>
        </w:rPr>
        <w:t>80B</w:t>
      </w:r>
      <w:r w:rsidRPr="00D15B17">
        <w:t xml:space="preserve">  Definitions for Part</w:t>
      </w:r>
      <w:r w:rsidR="00D15B17">
        <w:t> </w:t>
      </w:r>
      <w:r w:rsidRPr="00D15B17">
        <w:t>9A</w:t>
      </w:r>
      <w:bookmarkEnd w:id="194"/>
    </w:p>
    <w:p w:rsidR="00370B4C" w:rsidRPr="00D15B17" w:rsidRDefault="00370B4C" w:rsidP="00370B4C">
      <w:pPr>
        <w:pStyle w:val="subsection"/>
      </w:pPr>
      <w:r w:rsidRPr="00D15B17">
        <w:tab/>
      </w:r>
      <w:r w:rsidRPr="00D15B17">
        <w:tab/>
        <w:t>In this Part:</w:t>
      </w:r>
    </w:p>
    <w:p w:rsidR="00370B4C" w:rsidRPr="00D15B17" w:rsidRDefault="00370B4C" w:rsidP="00370B4C">
      <w:pPr>
        <w:pStyle w:val="Definition"/>
        <w:rPr>
          <w:i/>
        </w:rPr>
      </w:pPr>
      <w:r w:rsidRPr="00D15B17">
        <w:rPr>
          <w:b/>
          <w:i/>
        </w:rPr>
        <w:t>Amendment Act</w:t>
      </w:r>
      <w:r w:rsidRPr="00D15B17">
        <w:t xml:space="preserve"> means the </w:t>
      </w:r>
      <w:r w:rsidRPr="00D15B17">
        <w:rPr>
          <w:i/>
        </w:rPr>
        <w:t>Agricultural and Veterinary Chemicals Legislation Amendment Act 2013.</w:t>
      </w:r>
    </w:p>
    <w:p w:rsidR="00370B4C" w:rsidRPr="00D15B17" w:rsidRDefault="00370B4C" w:rsidP="00370B4C">
      <w:pPr>
        <w:pStyle w:val="Definition"/>
      </w:pPr>
      <w:r w:rsidRPr="00D15B17">
        <w:rPr>
          <w:b/>
          <w:i/>
        </w:rPr>
        <w:t>user industries</w:t>
      </w:r>
      <w:r w:rsidRPr="00D15B17">
        <w:rPr>
          <w:i/>
        </w:rPr>
        <w:t xml:space="preserve"> </w:t>
      </w:r>
      <w:r w:rsidRPr="00D15B17">
        <w:t>means industries that use chemical products.</w:t>
      </w:r>
    </w:p>
    <w:p w:rsidR="00370B4C" w:rsidRPr="00D15B17" w:rsidRDefault="00370B4C" w:rsidP="00370B4C">
      <w:pPr>
        <w:pStyle w:val="ActHead5"/>
      </w:pPr>
      <w:bookmarkStart w:id="195" w:name="_Toc475522907"/>
      <w:r w:rsidRPr="00675556">
        <w:rPr>
          <w:rStyle w:val="CharSectno"/>
        </w:rPr>
        <w:t>80C</w:t>
      </w:r>
      <w:r w:rsidRPr="00D15B17">
        <w:t xml:space="preserve">  Repeal of Part</w:t>
      </w:r>
      <w:r w:rsidR="00D15B17">
        <w:t> </w:t>
      </w:r>
      <w:r w:rsidRPr="00D15B17">
        <w:t>9A</w:t>
      </w:r>
      <w:bookmarkEnd w:id="195"/>
    </w:p>
    <w:p w:rsidR="00370B4C" w:rsidRPr="00D15B17" w:rsidRDefault="00370B4C" w:rsidP="00370B4C">
      <w:pPr>
        <w:pStyle w:val="subsection"/>
      </w:pPr>
      <w:r w:rsidRPr="00D15B17">
        <w:tab/>
      </w:r>
      <w:r w:rsidRPr="00D15B17">
        <w:tab/>
        <w:t>This Part ceases to have effect 5 years after the day the Amendment Act receives the Royal Assent.</w:t>
      </w:r>
    </w:p>
    <w:p w:rsidR="00370B4C" w:rsidRPr="00D15B17" w:rsidRDefault="00370B4C" w:rsidP="00370B4C">
      <w:pPr>
        <w:pStyle w:val="ActHead5"/>
      </w:pPr>
      <w:bookmarkStart w:id="196" w:name="_Toc475522908"/>
      <w:r w:rsidRPr="00675556">
        <w:rPr>
          <w:rStyle w:val="CharSectno"/>
        </w:rPr>
        <w:t>80D</w:t>
      </w:r>
      <w:r w:rsidRPr="00D15B17">
        <w:t xml:space="preserve">  Reconsideration participation review</w:t>
      </w:r>
      <w:bookmarkEnd w:id="196"/>
    </w:p>
    <w:p w:rsidR="00370B4C" w:rsidRPr="00D15B17" w:rsidRDefault="00370B4C" w:rsidP="00370B4C">
      <w:pPr>
        <w:pStyle w:val="subsection"/>
      </w:pPr>
      <w:r w:rsidRPr="00D15B17">
        <w:tab/>
        <w:t>(1)</w:t>
      </w:r>
      <w:r w:rsidRPr="00D15B17">
        <w:tab/>
        <w:t xml:space="preserve">A review (a </w:t>
      </w:r>
      <w:r w:rsidRPr="00D15B17">
        <w:rPr>
          <w:b/>
          <w:i/>
        </w:rPr>
        <w:t>reconsideration participation review</w:t>
      </w:r>
      <w:r w:rsidRPr="00D15B17">
        <w:t>) must be conducted in relation to strategies to encourage participation by industry in reconsiderations under Division</w:t>
      </w:r>
      <w:r w:rsidR="00D15B17">
        <w:t> </w:t>
      </w:r>
      <w:r w:rsidRPr="00D15B17">
        <w:t>4 of Part</w:t>
      </w:r>
      <w:r w:rsidR="00D15B17">
        <w:t> </w:t>
      </w:r>
      <w:r w:rsidRPr="00D15B17">
        <w:t>2 of the Code.</w:t>
      </w:r>
    </w:p>
    <w:p w:rsidR="00370B4C" w:rsidRPr="00D15B17" w:rsidRDefault="00370B4C" w:rsidP="00370B4C">
      <w:pPr>
        <w:pStyle w:val="SubsectionHead"/>
      </w:pPr>
      <w:r w:rsidRPr="00D15B17">
        <w:t>Terms of reference</w:t>
      </w:r>
    </w:p>
    <w:p w:rsidR="00370B4C" w:rsidRPr="00D15B17" w:rsidRDefault="00370B4C" w:rsidP="00370B4C">
      <w:pPr>
        <w:pStyle w:val="subsection"/>
      </w:pPr>
      <w:r w:rsidRPr="00D15B17">
        <w:tab/>
        <w:t>(2)</w:t>
      </w:r>
      <w:r w:rsidRPr="00D15B17">
        <w:tab/>
        <w:t>The terms of reference for the reconsideration participation review must include terms that require the following:</w:t>
      </w:r>
    </w:p>
    <w:p w:rsidR="00370B4C" w:rsidRPr="00D15B17" w:rsidRDefault="00370B4C" w:rsidP="00370B4C">
      <w:pPr>
        <w:pStyle w:val="paragraph"/>
      </w:pPr>
      <w:r w:rsidRPr="00D15B17">
        <w:tab/>
        <w:t>(a)</w:t>
      </w:r>
      <w:r w:rsidRPr="00D15B17">
        <w:tab/>
        <w:t>the identification of any problems with the chemical industry and user industries participating in reconsiderations, including:</w:t>
      </w:r>
    </w:p>
    <w:p w:rsidR="00370B4C" w:rsidRPr="00D15B17" w:rsidRDefault="00370B4C" w:rsidP="00370B4C">
      <w:pPr>
        <w:pStyle w:val="paragraphsub"/>
      </w:pPr>
      <w:r w:rsidRPr="00D15B17">
        <w:tab/>
        <w:t>(i)</w:t>
      </w:r>
      <w:r w:rsidRPr="00D15B17">
        <w:tab/>
        <w:t>any obstacles or disincentives to the provision of information to support ongoing registration of chemical products; and</w:t>
      </w:r>
    </w:p>
    <w:p w:rsidR="00370B4C" w:rsidRPr="00D15B17" w:rsidRDefault="00370B4C" w:rsidP="00370B4C">
      <w:pPr>
        <w:pStyle w:val="paragraphsub"/>
      </w:pPr>
      <w:r w:rsidRPr="00D15B17">
        <w:tab/>
        <w:t>(ii)</w:t>
      </w:r>
      <w:r w:rsidRPr="00D15B17">
        <w:tab/>
        <w:t>compensation for providers of information;</w:t>
      </w:r>
    </w:p>
    <w:p w:rsidR="00370B4C" w:rsidRPr="00D15B17" w:rsidRDefault="00370B4C" w:rsidP="00370B4C">
      <w:pPr>
        <w:pStyle w:val="paragraph"/>
      </w:pPr>
      <w:r w:rsidRPr="00D15B17">
        <w:tab/>
        <w:t>(b)</w:t>
      </w:r>
      <w:r w:rsidRPr="00D15B17">
        <w:tab/>
        <w:t>the identification of options for addressing any identified problems and for collaboratively generating information, including the following options:</w:t>
      </w:r>
    </w:p>
    <w:p w:rsidR="00370B4C" w:rsidRPr="00D15B17" w:rsidRDefault="00370B4C" w:rsidP="00370B4C">
      <w:pPr>
        <w:pStyle w:val="paragraphsub"/>
      </w:pPr>
      <w:r w:rsidRPr="00D15B17">
        <w:tab/>
        <w:t>(i)</w:t>
      </w:r>
      <w:r w:rsidRPr="00D15B17">
        <w:tab/>
        <w:t>the task force approach adopted by the United States Environmental Protection Agency;</w:t>
      </w:r>
    </w:p>
    <w:p w:rsidR="00370B4C" w:rsidRPr="00D15B17" w:rsidRDefault="00370B4C" w:rsidP="00370B4C">
      <w:pPr>
        <w:pStyle w:val="paragraphsub"/>
      </w:pPr>
      <w:r w:rsidRPr="00D15B17">
        <w:tab/>
        <w:t>(ii)</w:t>
      </w:r>
      <w:r w:rsidRPr="00D15B17">
        <w:tab/>
        <w:t>other relevant approaches used in comparable markets outside Australia;</w:t>
      </w:r>
    </w:p>
    <w:p w:rsidR="00370B4C" w:rsidRPr="00D15B17" w:rsidRDefault="00370B4C" w:rsidP="00370B4C">
      <w:pPr>
        <w:pStyle w:val="paragraphsub"/>
      </w:pPr>
      <w:r w:rsidRPr="00D15B17">
        <w:tab/>
        <w:t xml:space="preserve">(iii) </w:t>
      </w:r>
      <w:r w:rsidRPr="00D15B17">
        <w:tab/>
        <w:t>other options to reduce the need for the generation and provision of information;</w:t>
      </w:r>
    </w:p>
    <w:p w:rsidR="00370B4C" w:rsidRPr="00D15B17" w:rsidRDefault="00370B4C" w:rsidP="00370B4C">
      <w:pPr>
        <w:pStyle w:val="paragraph"/>
      </w:pPr>
      <w:r w:rsidRPr="00D15B17">
        <w:tab/>
        <w:t>(c)</w:t>
      </w:r>
      <w:r w:rsidRPr="00D15B17">
        <w:tab/>
        <w:t>an analysis of the costs and benefits of identified options for addressing problems, including an analysis of the impacts of the options on:</w:t>
      </w:r>
    </w:p>
    <w:p w:rsidR="00370B4C" w:rsidRPr="00D15B17" w:rsidRDefault="00370B4C" w:rsidP="00370B4C">
      <w:pPr>
        <w:pStyle w:val="paragraphsub"/>
      </w:pPr>
      <w:r w:rsidRPr="00D15B17">
        <w:tab/>
        <w:t>(i)</w:t>
      </w:r>
      <w:r w:rsidRPr="00D15B17">
        <w:tab/>
        <w:t>different sectors of the chemical industry and user industries; and</w:t>
      </w:r>
    </w:p>
    <w:p w:rsidR="00370B4C" w:rsidRPr="00D15B17" w:rsidRDefault="00370B4C" w:rsidP="00370B4C">
      <w:pPr>
        <w:pStyle w:val="paragraphsub"/>
      </w:pPr>
      <w:r w:rsidRPr="00D15B17">
        <w:tab/>
        <w:t>(ii)</w:t>
      </w:r>
      <w:r w:rsidRPr="00D15B17">
        <w:tab/>
        <w:t>the availability, and safe use of, chemical products;</w:t>
      </w:r>
    </w:p>
    <w:p w:rsidR="00370B4C" w:rsidRPr="00D15B17" w:rsidRDefault="00370B4C" w:rsidP="00370B4C">
      <w:pPr>
        <w:pStyle w:val="paragraph"/>
      </w:pPr>
      <w:r w:rsidRPr="00D15B17">
        <w:tab/>
        <w:t>(d)</w:t>
      </w:r>
      <w:r w:rsidRPr="00D15B17">
        <w:tab/>
        <w:t>the making of recommendations, relating to matters within the APVMA’s functions and powers, for preferred options to address any identified problems.</w:t>
      </w:r>
    </w:p>
    <w:p w:rsidR="00370B4C" w:rsidRPr="00D15B17" w:rsidRDefault="00370B4C" w:rsidP="00370B4C">
      <w:pPr>
        <w:pStyle w:val="SubsectionHead"/>
      </w:pPr>
      <w:r w:rsidRPr="00D15B17">
        <w:t>Persons conducting review</w:t>
      </w:r>
    </w:p>
    <w:p w:rsidR="00370B4C" w:rsidRPr="00D15B17" w:rsidRDefault="00370B4C" w:rsidP="00370B4C">
      <w:pPr>
        <w:pStyle w:val="subsection"/>
      </w:pPr>
      <w:r w:rsidRPr="00D15B17">
        <w:tab/>
        <w:t>(3)</w:t>
      </w:r>
      <w:r w:rsidRPr="00D15B17">
        <w:tab/>
        <w:t>At least one of the persons conducting the review must not be otherwise appointed, employed or engaged in an ongoing capacity by the Commonwealth.</w:t>
      </w:r>
    </w:p>
    <w:p w:rsidR="00370B4C" w:rsidRPr="00D15B17" w:rsidRDefault="00370B4C" w:rsidP="00370B4C">
      <w:pPr>
        <w:pStyle w:val="SubsectionHead"/>
      </w:pPr>
      <w:r w:rsidRPr="00D15B17">
        <w:t>Use of external expertise</w:t>
      </w:r>
    </w:p>
    <w:p w:rsidR="00370B4C" w:rsidRPr="00D15B17" w:rsidRDefault="00370B4C" w:rsidP="00370B4C">
      <w:pPr>
        <w:pStyle w:val="subsection"/>
      </w:pPr>
      <w:r w:rsidRPr="00D15B17">
        <w:tab/>
        <w:t>(4)</w:t>
      </w:r>
      <w:r w:rsidRPr="00D15B17">
        <w:tab/>
        <w:t>The persons conducting the review may draw on external expertise where necessary for the review.</w:t>
      </w:r>
    </w:p>
    <w:p w:rsidR="00370B4C" w:rsidRPr="00D15B17" w:rsidRDefault="00370B4C" w:rsidP="00370B4C">
      <w:pPr>
        <w:pStyle w:val="SubsectionHead"/>
      </w:pPr>
      <w:r w:rsidRPr="00D15B17">
        <w:t>Public consultation</w:t>
      </w:r>
    </w:p>
    <w:p w:rsidR="00370B4C" w:rsidRPr="00D15B17" w:rsidRDefault="00370B4C" w:rsidP="00370B4C">
      <w:pPr>
        <w:pStyle w:val="subsection"/>
      </w:pPr>
      <w:r w:rsidRPr="00D15B17">
        <w:tab/>
        <w:t>(5)</w:t>
      </w:r>
      <w:r w:rsidRPr="00D15B17">
        <w:tab/>
        <w:t>The review must involve the publication of a public consultation document in relation to the review that includes a request for submissions in relation to the review from members of the public.</w:t>
      </w:r>
    </w:p>
    <w:p w:rsidR="00370B4C" w:rsidRPr="00D15B17" w:rsidRDefault="00370B4C" w:rsidP="00370B4C">
      <w:pPr>
        <w:pStyle w:val="subsection"/>
      </w:pPr>
      <w:r w:rsidRPr="00D15B17">
        <w:tab/>
        <w:t>(6)</w:t>
      </w:r>
      <w:r w:rsidRPr="00D15B17">
        <w:tab/>
        <w:t>Submissions received in relation to the review must be:</w:t>
      </w:r>
    </w:p>
    <w:p w:rsidR="00370B4C" w:rsidRPr="00D15B17" w:rsidRDefault="00370B4C" w:rsidP="00370B4C">
      <w:pPr>
        <w:pStyle w:val="paragraph"/>
      </w:pPr>
      <w:r w:rsidRPr="00D15B17">
        <w:tab/>
        <w:t>(a)</w:t>
      </w:r>
      <w:r w:rsidRPr="00D15B17">
        <w:tab/>
        <w:t>considered by the persons conducting the review; and</w:t>
      </w:r>
    </w:p>
    <w:p w:rsidR="00370B4C" w:rsidRPr="00D15B17" w:rsidRDefault="00370B4C" w:rsidP="00370B4C">
      <w:pPr>
        <w:pStyle w:val="paragraph"/>
      </w:pPr>
      <w:r w:rsidRPr="00D15B17">
        <w:tab/>
        <w:t>(b)</w:t>
      </w:r>
      <w:r w:rsidRPr="00D15B17">
        <w:tab/>
        <w:t>made public, unless the person making the submission has requested that the submission, or a part of the submission, be kept confidential.</w:t>
      </w:r>
    </w:p>
    <w:p w:rsidR="00370B4C" w:rsidRPr="00D15B17" w:rsidRDefault="00370B4C" w:rsidP="00370B4C">
      <w:pPr>
        <w:pStyle w:val="SubsectionHead"/>
      </w:pPr>
      <w:r w:rsidRPr="00D15B17">
        <w:t>Time for completion of review</w:t>
      </w:r>
    </w:p>
    <w:p w:rsidR="00370B4C" w:rsidRPr="00D15B17" w:rsidRDefault="00370B4C" w:rsidP="00370B4C">
      <w:pPr>
        <w:pStyle w:val="subsection"/>
      </w:pPr>
      <w:r w:rsidRPr="00D15B17">
        <w:tab/>
        <w:t>(7)</w:t>
      </w:r>
      <w:r w:rsidRPr="00D15B17">
        <w:tab/>
        <w:t>The review must be completed, and a written report of the review given to the Minister, no later than 30</w:t>
      </w:r>
      <w:r w:rsidR="00D15B17">
        <w:t> </w:t>
      </w:r>
      <w:r w:rsidRPr="00D15B17">
        <w:t xml:space="preserve">June </w:t>
      </w:r>
      <w:r w:rsidR="00DA4AC5" w:rsidRPr="00D15B17">
        <w:t>2017</w:t>
      </w:r>
      <w:r w:rsidRPr="00D15B17">
        <w:t>.</w:t>
      </w:r>
    </w:p>
    <w:p w:rsidR="00370B4C" w:rsidRPr="00D15B17" w:rsidRDefault="00370B4C" w:rsidP="00370B4C">
      <w:pPr>
        <w:pStyle w:val="SubsectionHead"/>
      </w:pPr>
      <w:r w:rsidRPr="00D15B17">
        <w:t>Review report and response</w:t>
      </w:r>
    </w:p>
    <w:p w:rsidR="00370B4C" w:rsidRPr="00D15B17" w:rsidRDefault="00370B4C" w:rsidP="00370B4C">
      <w:pPr>
        <w:pStyle w:val="subsection"/>
      </w:pPr>
      <w:r w:rsidRPr="00D15B17">
        <w:tab/>
        <w:t>(8)</w:t>
      </w:r>
      <w:r w:rsidRPr="00D15B17">
        <w:tab/>
        <w:t>The Minister must ensure that the report of the review is published on the Department’s website within 6 weeks of receiving the report.</w:t>
      </w:r>
    </w:p>
    <w:p w:rsidR="00370B4C" w:rsidRPr="00D15B17" w:rsidRDefault="00370B4C" w:rsidP="00370B4C">
      <w:pPr>
        <w:pStyle w:val="subsection"/>
      </w:pPr>
      <w:r w:rsidRPr="00D15B17">
        <w:tab/>
        <w:t>(9)</w:t>
      </w:r>
      <w:r w:rsidRPr="00D15B17">
        <w:tab/>
        <w:t>The Minister must ensure that the Minister’s response to the report of the review is published on the Department’s website within 3 months of receiving the report.</w:t>
      </w:r>
    </w:p>
    <w:p w:rsidR="00370B4C" w:rsidRPr="00D15B17" w:rsidRDefault="00370B4C" w:rsidP="00370B4C">
      <w:pPr>
        <w:pStyle w:val="ActHead5"/>
      </w:pPr>
      <w:bookmarkStart w:id="197" w:name="_Toc475522909"/>
      <w:r w:rsidRPr="00675556">
        <w:rPr>
          <w:rStyle w:val="CharSectno"/>
        </w:rPr>
        <w:t>80E</w:t>
      </w:r>
      <w:r w:rsidRPr="00D15B17">
        <w:t xml:space="preserve">  Work health and safety duplication review</w:t>
      </w:r>
      <w:bookmarkEnd w:id="197"/>
    </w:p>
    <w:p w:rsidR="00370B4C" w:rsidRPr="00D15B17" w:rsidRDefault="00370B4C" w:rsidP="00370B4C">
      <w:pPr>
        <w:pStyle w:val="subsection"/>
      </w:pPr>
      <w:r w:rsidRPr="00D15B17">
        <w:tab/>
        <w:t>(1)</w:t>
      </w:r>
      <w:r w:rsidRPr="00D15B17">
        <w:tab/>
        <w:t xml:space="preserve">A review (a </w:t>
      </w:r>
      <w:r w:rsidRPr="00D15B17">
        <w:rPr>
          <w:b/>
          <w:i/>
        </w:rPr>
        <w:t>work health and safety duplication review</w:t>
      </w:r>
      <w:r w:rsidRPr="00D15B17">
        <w:t>) must be conducted in relation to any duplication of effort, and unnecessary costs, caused by the need to comply, in relation to chemical products, with both of the following kinds of legislation:</w:t>
      </w:r>
    </w:p>
    <w:p w:rsidR="00370B4C" w:rsidRPr="00D15B17" w:rsidRDefault="00370B4C" w:rsidP="00370B4C">
      <w:pPr>
        <w:pStyle w:val="paragraph"/>
      </w:pPr>
      <w:r w:rsidRPr="00D15B17">
        <w:tab/>
        <w:t>(a)</w:t>
      </w:r>
      <w:r w:rsidRPr="00D15B17">
        <w:tab/>
        <w:t>work health and safety legislation;</w:t>
      </w:r>
    </w:p>
    <w:p w:rsidR="00370B4C" w:rsidRPr="00D15B17" w:rsidRDefault="00370B4C" w:rsidP="00370B4C">
      <w:pPr>
        <w:pStyle w:val="paragraph"/>
      </w:pPr>
      <w:r w:rsidRPr="00D15B17">
        <w:tab/>
        <w:t>(b)</w:t>
      </w:r>
      <w:r w:rsidRPr="00D15B17">
        <w:tab/>
        <w:t>agricultural and veterinary chemical legislation.</w:t>
      </w:r>
    </w:p>
    <w:p w:rsidR="00370B4C" w:rsidRPr="00D15B17" w:rsidRDefault="00370B4C" w:rsidP="00370B4C">
      <w:pPr>
        <w:pStyle w:val="SubsectionHead"/>
      </w:pPr>
      <w:r w:rsidRPr="00D15B17">
        <w:t>Terms of reference</w:t>
      </w:r>
    </w:p>
    <w:p w:rsidR="00370B4C" w:rsidRPr="00D15B17" w:rsidRDefault="00370B4C" w:rsidP="00370B4C">
      <w:pPr>
        <w:pStyle w:val="subsection"/>
      </w:pPr>
      <w:r w:rsidRPr="00D15B17">
        <w:tab/>
        <w:t>(2)</w:t>
      </w:r>
      <w:r w:rsidRPr="00D15B17">
        <w:tab/>
        <w:t>The terms of reference for the work health and safety duplication review must include terms that require the following:</w:t>
      </w:r>
    </w:p>
    <w:p w:rsidR="00370B4C" w:rsidRPr="00D15B17" w:rsidRDefault="00370B4C" w:rsidP="00370B4C">
      <w:pPr>
        <w:pStyle w:val="paragraph"/>
      </w:pPr>
      <w:r w:rsidRPr="00D15B17">
        <w:tab/>
        <w:t>(a)</w:t>
      </w:r>
      <w:r w:rsidRPr="00D15B17">
        <w:tab/>
        <w:t>the identification of any duplication of effort arising from the need to comply with both work health and safety legislation and agricultural and veterinary chemical legislation;</w:t>
      </w:r>
    </w:p>
    <w:p w:rsidR="00370B4C" w:rsidRPr="00D15B17" w:rsidRDefault="00370B4C" w:rsidP="00370B4C">
      <w:pPr>
        <w:pStyle w:val="paragraph"/>
      </w:pPr>
      <w:r w:rsidRPr="00D15B17">
        <w:t xml:space="preserve"> </w:t>
      </w:r>
      <w:r w:rsidRPr="00D15B17">
        <w:tab/>
        <w:t>(b)</w:t>
      </w:r>
      <w:r w:rsidRPr="00D15B17">
        <w:tab/>
        <w:t>the identification and analysis of options for streamlining the regulation of work health and safety in relation to chemical products, and addressing any identified duplication, including an analysis of:</w:t>
      </w:r>
    </w:p>
    <w:p w:rsidR="00370B4C" w:rsidRPr="00D15B17" w:rsidRDefault="00370B4C" w:rsidP="00370B4C">
      <w:pPr>
        <w:pStyle w:val="paragraphsub"/>
      </w:pPr>
      <w:r w:rsidRPr="00D15B17">
        <w:tab/>
        <w:t>(i)</w:t>
      </w:r>
      <w:r w:rsidRPr="00D15B17">
        <w:tab/>
        <w:t>the costs and benefits of options; and</w:t>
      </w:r>
    </w:p>
    <w:p w:rsidR="00370B4C" w:rsidRPr="00D15B17" w:rsidRDefault="00370B4C" w:rsidP="00370B4C">
      <w:pPr>
        <w:pStyle w:val="paragraphsub"/>
      </w:pPr>
      <w:r w:rsidRPr="00D15B17">
        <w:tab/>
        <w:t>(ii)</w:t>
      </w:r>
      <w:r w:rsidRPr="00D15B17">
        <w:tab/>
        <w:t>the consequences of options for the safe use of chemical products;</w:t>
      </w:r>
    </w:p>
    <w:p w:rsidR="00370B4C" w:rsidRPr="00D15B17" w:rsidRDefault="00370B4C" w:rsidP="00370B4C">
      <w:pPr>
        <w:pStyle w:val="paragraph"/>
      </w:pPr>
      <w:r w:rsidRPr="00D15B17">
        <w:tab/>
        <w:t>(c)</w:t>
      </w:r>
      <w:r w:rsidRPr="00D15B17">
        <w:tab/>
        <w:t>the making of recommendations, relating to matters within the APVMA’s functions and powers, for preferred options to:</w:t>
      </w:r>
    </w:p>
    <w:p w:rsidR="00370B4C" w:rsidRPr="00D15B17" w:rsidRDefault="00370B4C" w:rsidP="00370B4C">
      <w:pPr>
        <w:pStyle w:val="paragraphsub"/>
      </w:pPr>
      <w:r w:rsidRPr="00D15B17">
        <w:tab/>
        <w:t>(i)</w:t>
      </w:r>
      <w:r w:rsidRPr="00D15B17">
        <w:tab/>
        <w:t>address any identified duplication; and</w:t>
      </w:r>
    </w:p>
    <w:p w:rsidR="00370B4C" w:rsidRPr="00D15B17" w:rsidRDefault="00370B4C" w:rsidP="00370B4C">
      <w:pPr>
        <w:pStyle w:val="paragraphsub"/>
      </w:pPr>
      <w:r w:rsidRPr="00D15B17">
        <w:tab/>
        <w:t>(ii)</w:t>
      </w:r>
      <w:r w:rsidRPr="00D15B17">
        <w:tab/>
        <w:t>improve the regulation of work health and safety in relation to chemical products.</w:t>
      </w:r>
    </w:p>
    <w:p w:rsidR="00370B4C" w:rsidRPr="00D15B17" w:rsidRDefault="00370B4C" w:rsidP="00370B4C">
      <w:pPr>
        <w:pStyle w:val="SubsectionHead"/>
      </w:pPr>
      <w:r w:rsidRPr="00D15B17">
        <w:t>Persons conducting review</w:t>
      </w:r>
    </w:p>
    <w:p w:rsidR="00370B4C" w:rsidRPr="00D15B17" w:rsidRDefault="00370B4C" w:rsidP="00370B4C">
      <w:pPr>
        <w:pStyle w:val="subsection"/>
      </w:pPr>
      <w:r w:rsidRPr="00D15B17">
        <w:tab/>
        <w:t>(3)</w:t>
      </w:r>
      <w:r w:rsidRPr="00D15B17">
        <w:tab/>
        <w:t>The review is to be conducted by the Department, with input from other relevant government agencies.</w:t>
      </w:r>
    </w:p>
    <w:p w:rsidR="00370B4C" w:rsidRPr="00D15B17" w:rsidRDefault="00370B4C" w:rsidP="00370B4C">
      <w:pPr>
        <w:pStyle w:val="SubsectionHead"/>
      </w:pPr>
      <w:r w:rsidRPr="00D15B17">
        <w:t>Use of external expertise</w:t>
      </w:r>
    </w:p>
    <w:p w:rsidR="00370B4C" w:rsidRPr="00D15B17" w:rsidRDefault="00370B4C" w:rsidP="00370B4C">
      <w:pPr>
        <w:pStyle w:val="subsection"/>
      </w:pPr>
      <w:r w:rsidRPr="00D15B17">
        <w:tab/>
        <w:t>(4)</w:t>
      </w:r>
      <w:r w:rsidRPr="00D15B17">
        <w:tab/>
        <w:t>The Department may draw on external expertise where necessary for the review.</w:t>
      </w:r>
    </w:p>
    <w:p w:rsidR="00370B4C" w:rsidRPr="00D15B17" w:rsidRDefault="00370B4C" w:rsidP="00370B4C">
      <w:pPr>
        <w:pStyle w:val="SubsectionHead"/>
      </w:pPr>
      <w:r w:rsidRPr="00D15B17">
        <w:t>Submissions to review</w:t>
      </w:r>
    </w:p>
    <w:p w:rsidR="00370B4C" w:rsidRPr="00D15B17" w:rsidRDefault="00370B4C" w:rsidP="00370B4C">
      <w:pPr>
        <w:pStyle w:val="subsection"/>
      </w:pPr>
      <w:r w:rsidRPr="00D15B17">
        <w:tab/>
        <w:t>(5)</w:t>
      </w:r>
      <w:r w:rsidRPr="00D15B17">
        <w:tab/>
        <w:t>The Department must request submissions in relation to the review from members of the public.</w:t>
      </w:r>
    </w:p>
    <w:p w:rsidR="00370B4C" w:rsidRPr="00D15B17" w:rsidRDefault="00370B4C" w:rsidP="00370B4C">
      <w:pPr>
        <w:pStyle w:val="subsection"/>
      </w:pPr>
      <w:r w:rsidRPr="00D15B17">
        <w:tab/>
        <w:t>(6)</w:t>
      </w:r>
      <w:r w:rsidRPr="00D15B17">
        <w:tab/>
        <w:t>Submissions received in relation to the review must be:</w:t>
      </w:r>
    </w:p>
    <w:p w:rsidR="00370B4C" w:rsidRPr="00D15B17" w:rsidRDefault="00370B4C" w:rsidP="00370B4C">
      <w:pPr>
        <w:pStyle w:val="paragraph"/>
      </w:pPr>
      <w:r w:rsidRPr="00D15B17">
        <w:tab/>
        <w:t>(a)</w:t>
      </w:r>
      <w:r w:rsidRPr="00D15B17">
        <w:tab/>
        <w:t>considered by the Department; and</w:t>
      </w:r>
    </w:p>
    <w:p w:rsidR="00370B4C" w:rsidRPr="00D15B17" w:rsidRDefault="00370B4C" w:rsidP="00370B4C">
      <w:pPr>
        <w:pStyle w:val="paragraph"/>
      </w:pPr>
      <w:r w:rsidRPr="00D15B17">
        <w:tab/>
        <w:t>(b)</w:t>
      </w:r>
      <w:r w:rsidRPr="00D15B17">
        <w:tab/>
        <w:t>made public, unless the person making the submission has requested that the submission, or a part of the submission, be kept confidential.</w:t>
      </w:r>
    </w:p>
    <w:p w:rsidR="00370B4C" w:rsidRPr="00D15B17" w:rsidRDefault="00370B4C" w:rsidP="00370B4C">
      <w:pPr>
        <w:pStyle w:val="SubsectionHead"/>
      </w:pPr>
      <w:r w:rsidRPr="00D15B17">
        <w:t>Time for completion of review</w:t>
      </w:r>
    </w:p>
    <w:p w:rsidR="00370B4C" w:rsidRPr="00D15B17" w:rsidRDefault="00370B4C" w:rsidP="00370B4C">
      <w:pPr>
        <w:pStyle w:val="subsection"/>
      </w:pPr>
      <w:r w:rsidRPr="00D15B17">
        <w:tab/>
        <w:t>(7)</w:t>
      </w:r>
      <w:r w:rsidRPr="00D15B17">
        <w:tab/>
        <w:t>The Department must complete the review, and give a written report of the review to the Minister, no later than 30</w:t>
      </w:r>
      <w:r w:rsidR="00D15B17">
        <w:t> </w:t>
      </w:r>
      <w:r w:rsidRPr="00D15B17">
        <w:t xml:space="preserve">September </w:t>
      </w:r>
      <w:r w:rsidR="00DA4AC5" w:rsidRPr="00D15B17">
        <w:t>2016</w:t>
      </w:r>
      <w:r w:rsidRPr="00D15B17">
        <w:t>.</w:t>
      </w:r>
    </w:p>
    <w:p w:rsidR="00370B4C" w:rsidRPr="00D15B17" w:rsidRDefault="00370B4C" w:rsidP="00370B4C">
      <w:pPr>
        <w:pStyle w:val="SubsectionHead"/>
      </w:pPr>
      <w:r w:rsidRPr="00D15B17">
        <w:t>Review report and response</w:t>
      </w:r>
    </w:p>
    <w:p w:rsidR="00370B4C" w:rsidRPr="00D15B17" w:rsidRDefault="00370B4C" w:rsidP="00370B4C">
      <w:pPr>
        <w:pStyle w:val="subsection"/>
      </w:pPr>
      <w:r w:rsidRPr="00D15B17">
        <w:tab/>
        <w:t>(8)</w:t>
      </w:r>
      <w:r w:rsidRPr="00D15B17">
        <w:tab/>
        <w:t>The Minister must ensure that the report of the review is published on the Department’s website within 6 weeks of receiving the report.</w:t>
      </w:r>
    </w:p>
    <w:p w:rsidR="00370B4C" w:rsidRPr="00D15B17" w:rsidRDefault="00370B4C" w:rsidP="00370B4C">
      <w:pPr>
        <w:pStyle w:val="subsection"/>
      </w:pPr>
      <w:r w:rsidRPr="00D15B17">
        <w:tab/>
        <w:t>(9)</w:t>
      </w:r>
      <w:r w:rsidRPr="00D15B17">
        <w:tab/>
        <w:t>The Minister must ensure that the Minister’s response to the report of the review is published on the Department’s website within 3 months of receiving the report.</w:t>
      </w:r>
    </w:p>
    <w:p w:rsidR="00370B4C" w:rsidRPr="00D15B17" w:rsidRDefault="00370B4C" w:rsidP="00370B4C">
      <w:pPr>
        <w:pStyle w:val="subsection"/>
      </w:pPr>
      <w:r w:rsidRPr="00D15B17">
        <w:tab/>
        <w:t>(10)</w:t>
      </w:r>
      <w:r w:rsidRPr="00D15B17">
        <w:tab/>
        <w:t>In this regulation:</w:t>
      </w:r>
    </w:p>
    <w:p w:rsidR="00370B4C" w:rsidRPr="00D15B17" w:rsidRDefault="00370B4C" w:rsidP="00370B4C">
      <w:pPr>
        <w:pStyle w:val="Definition"/>
      </w:pPr>
      <w:r w:rsidRPr="00D15B17">
        <w:rPr>
          <w:b/>
          <w:i/>
        </w:rPr>
        <w:t>agricultural and veterinary chemicals legislation</w:t>
      </w:r>
      <w:r w:rsidRPr="00D15B17">
        <w:t xml:space="preserve"> means the following:</w:t>
      </w:r>
    </w:p>
    <w:p w:rsidR="00370B4C" w:rsidRPr="00D15B17" w:rsidRDefault="00370B4C" w:rsidP="00370B4C">
      <w:pPr>
        <w:pStyle w:val="paragraph"/>
      </w:pPr>
      <w:r w:rsidRPr="00D15B17">
        <w:tab/>
        <w:t>(a)</w:t>
      </w:r>
      <w:r w:rsidRPr="00D15B17">
        <w:tab/>
        <w:t>the Code;</w:t>
      </w:r>
    </w:p>
    <w:p w:rsidR="00370B4C" w:rsidRPr="00D15B17" w:rsidRDefault="00370B4C" w:rsidP="00370B4C">
      <w:pPr>
        <w:pStyle w:val="paragraph"/>
      </w:pPr>
      <w:r w:rsidRPr="00D15B17">
        <w:tab/>
        <w:t>(b)</w:t>
      </w:r>
      <w:r w:rsidRPr="00D15B17">
        <w:tab/>
        <w:t>these Regulations;</w:t>
      </w:r>
    </w:p>
    <w:p w:rsidR="00370B4C" w:rsidRPr="00D15B17" w:rsidRDefault="00370B4C" w:rsidP="00370B4C">
      <w:pPr>
        <w:pStyle w:val="paragraph"/>
      </w:pPr>
      <w:r w:rsidRPr="00D15B17">
        <w:tab/>
        <w:t>(c)</w:t>
      </w:r>
      <w:r w:rsidRPr="00D15B17">
        <w:tab/>
        <w:t xml:space="preserve">the </w:t>
      </w:r>
      <w:r w:rsidRPr="00D15B17">
        <w:rPr>
          <w:i/>
        </w:rPr>
        <w:t xml:space="preserve">Agricultural and Veterinary Chemical Products (Collection of Levy) Act 1994 </w:t>
      </w:r>
      <w:r w:rsidRPr="00D15B17">
        <w:t>and regulations made under that Act;</w:t>
      </w:r>
    </w:p>
    <w:p w:rsidR="00370B4C" w:rsidRPr="00D15B17" w:rsidRDefault="00370B4C" w:rsidP="00370B4C">
      <w:pPr>
        <w:pStyle w:val="paragraph"/>
        <w:rPr>
          <w:i/>
        </w:rPr>
      </w:pPr>
      <w:r w:rsidRPr="00D15B17">
        <w:rPr>
          <w:i/>
        </w:rPr>
        <w:tab/>
      </w:r>
      <w:r w:rsidRPr="00D15B17">
        <w:t>(d)</w:t>
      </w:r>
      <w:r w:rsidRPr="00D15B17">
        <w:rPr>
          <w:i/>
        </w:rPr>
        <w:tab/>
      </w:r>
      <w:r w:rsidRPr="00D15B17">
        <w:t xml:space="preserve">the </w:t>
      </w:r>
      <w:r w:rsidRPr="00D15B17">
        <w:rPr>
          <w:i/>
        </w:rPr>
        <w:t xml:space="preserve">Agricultural and Veterinary Chemicals (Administration) Act 1992 </w:t>
      </w:r>
      <w:r w:rsidRPr="00D15B17">
        <w:t>and regulations made under that Act</w:t>
      </w:r>
      <w:r w:rsidRPr="00D15B17">
        <w:rPr>
          <w:i/>
        </w:rPr>
        <w:t>.</w:t>
      </w:r>
    </w:p>
    <w:p w:rsidR="00370B4C" w:rsidRPr="00D15B17" w:rsidRDefault="00370B4C" w:rsidP="00370B4C">
      <w:pPr>
        <w:pStyle w:val="Definition"/>
      </w:pPr>
      <w:r w:rsidRPr="00D15B17">
        <w:rPr>
          <w:b/>
          <w:i/>
        </w:rPr>
        <w:t>work health and safety legislation</w:t>
      </w:r>
      <w:r w:rsidRPr="00D15B17">
        <w:t xml:space="preserve"> means legislation that user industries must comply with that is enacted as required by the Intergovernmental Agreement for Regulatory and Operational Reform in Occupational Health and Safety made by the Council of Australian Governments on 3</w:t>
      </w:r>
      <w:r w:rsidR="00D15B17">
        <w:t> </w:t>
      </w:r>
      <w:r w:rsidRPr="00D15B17">
        <w:t>July 2008.</w:t>
      </w:r>
    </w:p>
    <w:p w:rsidR="00370B4C" w:rsidRPr="00D15B17" w:rsidRDefault="00370B4C" w:rsidP="009C4E4E">
      <w:pPr>
        <w:pStyle w:val="ActHead2"/>
        <w:pageBreakBefore/>
      </w:pPr>
      <w:bookmarkStart w:id="198" w:name="_Toc475522910"/>
      <w:r w:rsidRPr="00675556">
        <w:rPr>
          <w:rStyle w:val="CharPartNo"/>
        </w:rPr>
        <w:t>Part</w:t>
      </w:r>
      <w:r w:rsidR="00D15B17" w:rsidRPr="00675556">
        <w:rPr>
          <w:rStyle w:val="CharPartNo"/>
        </w:rPr>
        <w:t> </w:t>
      </w:r>
      <w:r w:rsidRPr="00675556">
        <w:rPr>
          <w:rStyle w:val="CharPartNo"/>
        </w:rPr>
        <w:t>10</w:t>
      </w:r>
      <w:r w:rsidRPr="00D15B17">
        <w:t>—</w:t>
      </w:r>
      <w:r w:rsidRPr="00675556">
        <w:rPr>
          <w:rStyle w:val="CharPartText"/>
        </w:rPr>
        <w:t>Transitional and application provisions</w:t>
      </w:r>
      <w:bookmarkEnd w:id="198"/>
    </w:p>
    <w:p w:rsidR="00370B4C" w:rsidRPr="00D15B17" w:rsidRDefault="00370B4C" w:rsidP="00370B4C">
      <w:pPr>
        <w:pStyle w:val="ActHead3"/>
      </w:pPr>
      <w:bookmarkStart w:id="199" w:name="_Toc475522911"/>
      <w:r w:rsidRPr="00675556">
        <w:rPr>
          <w:rStyle w:val="CharDivNo"/>
        </w:rPr>
        <w:t>Division</w:t>
      </w:r>
      <w:r w:rsidR="00D15B17" w:rsidRPr="00675556">
        <w:rPr>
          <w:rStyle w:val="CharDivNo"/>
        </w:rPr>
        <w:t> </w:t>
      </w:r>
      <w:r w:rsidRPr="00675556">
        <w:rPr>
          <w:rStyle w:val="CharDivNo"/>
        </w:rPr>
        <w:t>10.1</w:t>
      </w:r>
      <w:r w:rsidRPr="00D15B17">
        <w:t>—</w:t>
      </w:r>
      <w:r w:rsidRPr="00675556">
        <w:rPr>
          <w:rStyle w:val="CharDivText"/>
        </w:rPr>
        <w:t>Transitional provisions for Agricultural and Veterinary Chemicals Legislation Amendment Act 2013</w:t>
      </w:r>
      <w:bookmarkEnd w:id="199"/>
    </w:p>
    <w:p w:rsidR="00370B4C" w:rsidRPr="00D15B17" w:rsidRDefault="00370B4C" w:rsidP="00370B4C">
      <w:pPr>
        <w:pStyle w:val="ActHead5"/>
      </w:pPr>
      <w:bookmarkStart w:id="200" w:name="_Toc475522912"/>
      <w:r w:rsidRPr="00675556">
        <w:rPr>
          <w:rStyle w:val="CharSectno"/>
        </w:rPr>
        <w:t>80</w:t>
      </w:r>
      <w:r w:rsidRPr="00D15B17">
        <w:t xml:space="preserve">  Definitions</w:t>
      </w:r>
      <w:bookmarkEnd w:id="200"/>
    </w:p>
    <w:p w:rsidR="00370B4C" w:rsidRPr="00D15B17" w:rsidRDefault="00370B4C" w:rsidP="00370B4C">
      <w:pPr>
        <w:pStyle w:val="subsection"/>
      </w:pPr>
      <w:r w:rsidRPr="00D15B17">
        <w:tab/>
      </w:r>
      <w:r w:rsidRPr="00D15B17">
        <w:tab/>
        <w:t>In this Division:</w:t>
      </w:r>
    </w:p>
    <w:p w:rsidR="00370B4C" w:rsidRPr="00D15B17" w:rsidRDefault="00370B4C" w:rsidP="00370B4C">
      <w:pPr>
        <w:pStyle w:val="Definition"/>
        <w:rPr>
          <w:i/>
        </w:rPr>
      </w:pPr>
      <w:r w:rsidRPr="00D15B17">
        <w:rPr>
          <w:b/>
          <w:i/>
        </w:rPr>
        <w:t>Amendment Act</w:t>
      </w:r>
      <w:r w:rsidRPr="00D15B17">
        <w:t xml:space="preserve"> means the </w:t>
      </w:r>
      <w:r w:rsidRPr="00D15B17">
        <w:rPr>
          <w:i/>
        </w:rPr>
        <w:t>Agricultural and Veterinary Chemicals Legislation Amendment Act 2013.</w:t>
      </w:r>
    </w:p>
    <w:p w:rsidR="00F71822" w:rsidRPr="00D15B17" w:rsidRDefault="00F71822" w:rsidP="00F71822">
      <w:pPr>
        <w:pStyle w:val="Definition"/>
      </w:pPr>
      <w:r w:rsidRPr="00D15B17">
        <w:rPr>
          <w:b/>
          <w:i/>
        </w:rPr>
        <w:t>commencement time</w:t>
      </w:r>
      <w:r w:rsidRPr="00D15B17">
        <w:t xml:space="preserve"> means the time when item</w:t>
      </w:r>
      <w:r w:rsidR="00D15B17">
        <w:t> </w:t>
      </w:r>
      <w:r w:rsidRPr="00D15B17">
        <w:t>1 of Schedule</w:t>
      </w:r>
      <w:r w:rsidR="00D15B17">
        <w:t> </w:t>
      </w:r>
      <w:r w:rsidRPr="00D15B17">
        <w:t>1 to the Amendment Act commences.</w:t>
      </w:r>
    </w:p>
    <w:p w:rsidR="00370B4C" w:rsidRPr="00D15B17" w:rsidRDefault="00370B4C" w:rsidP="00370B4C">
      <w:pPr>
        <w:pStyle w:val="Definition"/>
      </w:pPr>
      <w:r w:rsidRPr="00D15B17">
        <w:rPr>
          <w:b/>
          <w:i/>
        </w:rPr>
        <w:t>old Code application</w:t>
      </w:r>
      <w:r w:rsidRPr="00D15B17">
        <w:t xml:space="preserve"> means an application:</w:t>
      </w:r>
    </w:p>
    <w:p w:rsidR="00370B4C" w:rsidRPr="00D15B17" w:rsidRDefault="00370B4C" w:rsidP="00370B4C">
      <w:pPr>
        <w:pStyle w:val="paragraph"/>
      </w:pPr>
      <w:r w:rsidRPr="00D15B17">
        <w:tab/>
        <w:t>(a)</w:t>
      </w:r>
      <w:r w:rsidRPr="00D15B17">
        <w:tab/>
        <w:t>lodged with the APVMA before 1</w:t>
      </w:r>
      <w:r w:rsidR="00D15B17">
        <w:t> </w:t>
      </w:r>
      <w:r w:rsidRPr="00D15B17">
        <w:t>July 2014; and</w:t>
      </w:r>
    </w:p>
    <w:p w:rsidR="00370B4C" w:rsidRPr="00D15B17" w:rsidRDefault="00370B4C" w:rsidP="00370B4C">
      <w:pPr>
        <w:pStyle w:val="paragraph"/>
      </w:pPr>
      <w:r w:rsidRPr="00D15B17">
        <w:tab/>
        <w:t>(b)</w:t>
      </w:r>
      <w:r w:rsidRPr="00D15B17">
        <w:tab/>
        <w:t>in respect of which a notice was given to an approved person under section</w:t>
      </w:r>
      <w:r w:rsidR="00D15B17">
        <w:t> </w:t>
      </w:r>
      <w:r w:rsidRPr="00D15B17">
        <w:t>11A of the old Code before 1</w:t>
      </w:r>
      <w:r w:rsidR="00D15B17">
        <w:t> </w:t>
      </w:r>
      <w:r w:rsidRPr="00D15B17">
        <w:t>July 2014; and</w:t>
      </w:r>
    </w:p>
    <w:p w:rsidR="00370B4C" w:rsidRPr="00D15B17" w:rsidRDefault="00370B4C" w:rsidP="00370B4C">
      <w:pPr>
        <w:pStyle w:val="paragraph"/>
      </w:pPr>
      <w:r w:rsidRPr="00D15B17">
        <w:tab/>
        <w:t>(c)</w:t>
      </w:r>
      <w:r w:rsidRPr="00D15B17">
        <w:tab/>
        <w:t>not determined before 1</w:t>
      </w:r>
      <w:r w:rsidR="00D15B17">
        <w:t> </w:t>
      </w:r>
      <w:r w:rsidRPr="00D15B17">
        <w:t>July 2015.</w:t>
      </w:r>
    </w:p>
    <w:p w:rsidR="00370B4C" w:rsidRPr="00D15B17" w:rsidRDefault="00370B4C" w:rsidP="00370B4C">
      <w:pPr>
        <w:pStyle w:val="ActHead5"/>
      </w:pPr>
      <w:bookmarkStart w:id="201" w:name="_Toc475522913"/>
      <w:r w:rsidRPr="00675556">
        <w:rPr>
          <w:rStyle w:val="CharSectno"/>
        </w:rPr>
        <w:t>82</w:t>
      </w:r>
      <w:r w:rsidRPr="00D15B17">
        <w:t xml:space="preserve">  Continuation of old Code requirements for old Code applications</w:t>
      </w:r>
      <w:bookmarkEnd w:id="201"/>
    </w:p>
    <w:p w:rsidR="00370B4C" w:rsidRPr="00D15B17" w:rsidRDefault="00370B4C" w:rsidP="00370B4C">
      <w:pPr>
        <w:pStyle w:val="subsection"/>
        <w:spacing w:before="240"/>
      </w:pPr>
      <w:r w:rsidRPr="00D15B17">
        <w:tab/>
      </w:r>
      <w:r w:rsidRPr="00D15B17">
        <w:tab/>
        <w:t>For subitem</w:t>
      </w:r>
      <w:r w:rsidR="00D15B17">
        <w:t> </w:t>
      </w:r>
      <w:r w:rsidRPr="00D15B17">
        <w:t>58(1) of Schedule</w:t>
      </w:r>
      <w:r w:rsidR="00D15B17">
        <w:t> </w:t>
      </w:r>
      <w:r w:rsidRPr="00D15B17">
        <w:t>6 to the Amendment Act, and despite item</w:t>
      </w:r>
      <w:r w:rsidR="00D15B17">
        <w:t> </w:t>
      </w:r>
      <w:r w:rsidRPr="00D15B17">
        <w:t>47 of Schedule</w:t>
      </w:r>
      <w:r w:rsidR="00D15B17">
        <w:t> </w:t>
      </w:r>
      <w:r w:rsidRPr="00D15B17">
        <w:t>6 to the Amendment Act, the requirements of paragraphs 11(1)(b), 28(1)(b), 56J(1)(b), 56T(1)(b), 110(2)(b) and 122(1)(b) of the old Code continue to apply to an old Code application on and after 1</w:t>
      </w:r>
      <w:r w:rsidR="00D15B17">
        <w:t> </w:t>
      </w:r>
      <w:r w:rsidRPr="00D15B17">
        <w:t>July 2015.</w:t>
      </w:r>
    </w:p>
    <w:p w:rsidR="00370B4C" w:rsidRPr="00D15B17" w:rsidRDefault="00370B4C" w:rsidP="00370B4C">
      <w:pPr>
        <w:pStyle w:val="ActHead5"/>
      </w:pPr>
      <w:bookmarkStart w:id="202" w:name="_Toc475522914"/>
      <w:r w:rsidRPr="00675556">
        <w:rPr>
          <w:rStyle w:val="CharSectno"/>
        </w:rPr>
        <w:t>83</w:t>
      </w:r>
      <w:r w:rsidRPr="00D15B17">
        <w:t xml:space="preserve">  Preliminary notices issued under old Code</w:t>
      </w:r>
      <w:bookmarkEnd w:id="202"/>
    </w:p>
    <w:p w:rsidR="00370B4C" w:rsidRPr="00D15B17" w:rsidRDefault="00370B4C" w:rsidP="00370B4C">
      <w:pPr>
        <w:pStyle w:val="subsection"/>
      </w:pPr>
      <w:r w:rsidRPr="00D15B17">
        <w:tab/>
        <w:t>(1)</w:t>
      </w:r>
      <w:r w:rsidRPr="00D15B17">
        <w:tab/>
        <w:t>This regulation applies to an old Code application if:</w:t>
      </w:r>
    </w:p>
    <w:p w:rsidR="00370B4C" w:rsidRPr="00D15B17" w:rsidRDefault="00370B4C" w:rsidP="00370B4C">
      <w:pPr>
        <w:pStyle w:val="paragraph"/>
      </w:pPr>
      <w:r w:rsidRPr="00D15B17">
        <w:tab/>
        <w:t>(a)</w:t>
      </w:r>
      <w:r w:rsidRPr="00D15B17">
        <w:tab/>
        <w:t>a notice was issued under subsection</w:t>
      </w:r>
      <w:r w:rsidR="00D15B17">
        <w:t> </w:t>
      </w:r>
      <w:r w:rsidRPr="00D15B17">
        <w:t>11A(3) of the old Code requiring the applicant to rectify defects in the application; and</w:t>
      </w:r>
    </w:p>
    <w:p w:rsidR="00370B4C" w:rsidRPr="00D15B17" w:rsidRDefault="00370B4C" w:rsidP="00370B4C">
      <w:pPr>
        <w:pStyle w:val="paragraph"/>
      </w:pPr>
      <w:r w:rsidRPr="00D15B17">
        <w:tab/>
        <w:t>(b)</w:t>
      </w:r>
      <w:r w:rsidRPr="00D15B17">
        <w:tab/>
        <w:t xml:space="preserve">the period for rectifying the defects (the </w:t>
      </w:r>
      <w:r w:rsidRPr="00D15B17">
        <w:rPr>
          <w:b/>
          <w:i/>
        </w:rPr>
        <w:t>rectification period</w:t>
      </w:r>
      <w:r w:rsidRPr="00D15B17">
        <w:t>)</w:t>
      </w:r>
      <w:r w:rsidRPr="00D15B17">
        <w:rPr>
          <w:strike/>
        </w:rPr>
        <w:t xml:space="preserve"> </w:t>
      </w:r>
      <w:r w:rsidRPr="00D15B17">
        <w:t>ends after 30</w:t>
      </w:r>
      <w:r w:rsidR="00D15B17">
        <w:t> </w:t>
      </w:r>
      <w:r w:rsidRPr="00D15B17">
        <w:t>June 2015; and</w:t>
      </w:r>
    </w:p>
    <w:p w:rsidR="00370B4C" w:rsidRPr="00D15B17" w:rsidRDefault="00370B4C" w:rsidP="00370B4C">
      <w:pPr>
        <w:pStyle w:val="paragraph"/>
      </w:pPr>
      <w:r w:rsidRPr="00D15B17">
        <w:tab/>
        <w:t>(c)</w:t>
      </w:r>
      <w:r w:rsidRPr="00D15B17">
        <w:tab/>
        <w:t>the applicant has not rectified the defects before 1</w:t>
      </w:r>
      <w:r w:rsidR="00D15B17">
        <w:t> </w:t>
      </w:r>
      <w:r w:rsidRPr="00D15B17">
        <w:t>July 2015.</w:t>
      </w:r>
    </w:p>
    <w:p w:rsidR="00370B4C" w:rsidRPr="00D15B17" w:rsidRDefault="00370B4C" w:rsidP="00370B4C">
      <w:pPr>
        <w:pStyle w:val="notetext"/>
      </w:pPr>
      <w:r w:rsidRPr="00D15B17">
        <w:t>Note:</w:t>
      </w:r>
      <w:r w:rsidRPr="00D15B17">
        <w:tab/>
        <w:t>Paragraph 11A(3)(a) of the old Code provides that the notice must require the applicant to rectify the defects within 1 month or such further period as the APVMA allows.</w:t>
      </w:r>
    </w:p>
    <w:p w:rsidR="00370B4C" w:rsidRPr="00D15B17" w:rsidRDefault="00370B4C" w:rsidP="00370B4C">
      <w:pPr>
        <w:pStyle w:val="subsection"/>
      </w:pPr>
      <w:r w:rsidRPr="00D15B17">
        <w:tab/>
        <w:t>(2)</w:t>
      </w:r>
      <w:r w:rsidRPr="00D15B17">
        <w:tab/>
        <w:t>For subitem</w:t>
      </w:r>
      <w:r w:rsidR="00D15B17">
        <w:t> </w:t>
      </w:r>
      <w:r w:rsidRPr="00D15B17">
        <w:t>58(1) of Schedule</w:t>
      </w:r>
      <w:r w:rsidR="00D15B17">
        <w:t> </w:t>
      </w:r>
      <w:r w:rsidRPr="00D15B17">
        <w:t>6 to the Amendment Act, the APVMA must:</w:t>
      </w:r>
    </w:p>
    <w:p w:rsidR="00370B4C" w:rsidRPr="00D15B17" w:rsidRDefault="00370B4C" w:rsidP="00370B4C">
      <w:pPr>
        <w:pStyle w:val="paragraph"/>
      </w:pPr>
      <w:r w:rsidRPr="00D15B17">
        <w:tab/>
        <w:t>(a)</w:t>
      </w:r>
      <w:r w:rsidRPr="00D15B17">
        <w:tab/>
        <w:t>for an application made under section</w:t>
      </w:r>
      <w:r w:rsidR="00D15B17">
        <w:t> </w:t>
      </w:r>
      <w:r w:rsidRPr="00D15B17">
        <w:t>10 of the old Code:</w:t>
      </w:r>
    </w:p>
    <w:p w:rsidR="00370B4C" w:rsidRPr="00D15B17" w:rsidRDefault="00370B4C" w:rsidP="00370B4C">
      <w:pPr>
        <w:pStyle w:val="paragraphsub"/>
      </w:pPr>
      <w:r w:rsidRPr="00D15B17">
        <w:tab/>
        <w:t>(i)</w:t>
      </w:r>
      <w:r w:rsidRPr="00D15B17">
        <w:tab/>
        <w:t>complete a preliminary assessment of the application under section</w:t>
      </w:r>
      <w:r w:rsidR="00D15B17">
        <w:t> </w:t>
      </w:r>
      <w:r w:rsidRPr="00D15B17">
        <w:t>11 of the new Code within 1 month of the earlier of the following dates:</w:t>
      </w:r>
    </w:p>
    <w:p w:rsidR="00370B4C" w:rsidRPr="00D15B17" w:rsidRDefault="00370B4C" w:rsidP="00370B4C">
      <w:pPr>
        <w:pStyle w:val="paragraphsub-sub"/>
      </w:pPr>
      <w:r w:rsidRPr="00D15B17">
        <w:tab/>
        <w:t>(A)</w:t>
      </w:r>
      <w:r w:rsidRPr="00D15B17">
        <w:tab/>
        <w:t>the day the applicant has rectified all of the defects;</w:t>
      </w:r>
    </w:p>
    <w:p w:rsidR="00370B4C" w:rsidRPr="00D15B17" w:rsidRDefault="00370B4C" w:rsidP="00370B4C">
      <w:pPr>
        <w:pStyle w:val="paragraphsub-sub"/>
      </w:pPr>
      <w:r w:rsidRPr="00D15B17">
        <w:tab/>
        <w:t>(B)</w:t>
      </w:r>
      <w:r w:rsidRPr="00D15B17">
        <w:tab/>
        <w:t>the last day of the rectification period; and</w:t>
      </w:r>
    </w:p>
    <w:p w:rsidR="00370B4C" w:rsidRPr="00D15B17" w:rsidRDefault="00370B4C" w:rsidP="00370B4C">
      <w:pPr>
        <w:pStyle w:val="paragraphsub"/>
      </w:pPr>
      <w:r w:rsidRPr="00D15B17">
        <w:tab/>
        <w:t>(ii)</w:t>
      </w:r>
      <w:r w:rsidRPr="00D15B17">
        <w:tab/>
        <w:t>comply with the requirements of subsection</w:t>
      </w:r>
      <w:r w:rsidR="00D15B17">
        <w:t> </w:t>
      </w:r>
      <w:r w:rsidRPr="00D15B17">
        <w:t>11(2) and (3) of the new Code; and</w:t>
      </w:r>
    </w:p>
    <w:p w:rsidR="00370B4C" w:rsidRPr="00D15B17" w:rsidRDefault="00370B4C" w:rsidP="00370B4C">
      <w:pPr>
        <w:pStyle w:val="paragraph"/>
      </w:pPr>
      <w:r w:rsidRPr="00D15B17">
        <w:tab/>
        <w:t>(b)</w:t>
      </w:r>
      <w:r w:rsidRPr="00D15B17">
        <w:tab/>
        <w:t>for an application made under section</w:t>
      </w:r>
      <w:r w:rsidR="00D15B17">
        <w:t> </w:t>
      </w:r>
      <w:r w:rsidRPr="00D15B17">
        <w:t>27 of the old Code:</w:t>
      </w:r>
    </w:p>
    <w:p w:rsidR="00370B4C" w:rsidRPr="00D15B17" w:rsidRDefault="00370B4C" w:rsidP="00370B4C">
      <w:pPr>
        <w:pStyle w:val="paragraphsub"/>
      </w:pPr>
      <w:r w:rsidRPr="00D15B17">
        <w:tab/>
        <w:t>(i)</w:t>
      </w:r>
      <w:r w:rsidRPr="00D15B17">
        <w:tab/>
        <w:t>complete a preliminary assessment of the application under section</w:t>
      </w:r>
      <w:r w:rsidR="00D15B17">
        <w:t> </w:t>
      </w:r>
      <w:r w:rsidRPr="00D15B17">
        <w:t>28 of the new Code within 1 month of the earlier of the following dates:</w:t>
      </w:r>
    </w:p>
    <w:p w:rsidR="00370B4C" w:rsidRPr="00D15B17" w:rsidRDefault="00370B4C" w:rsidP="00370B4C">
      <w:pPr>
        <w:pStyle w:val="paragraphsub-sub"/>
      </w:pPr>
      <w:r w:rsidRPr="00D15B17">
        <w:tab/>
        <w:t>(A)</w:t>
      </w:r>
      <w:r w:rsidRPr="00D15B17">
        <w:tab/>
        <w:t>the day the applicant has rectified all of the defects;</w:t>
      </w:r>
    </w:p>
    <w:p w:rsidR="00370B4C" w:rsidRPr="00D15B17" w:rsidRDefault="00370B4C" w:rsidP="00370B4C">
      <w:pPr>
        <w:pStyle w:val="paragraphsub-sub"/>
      </w:pPr>
      <w:r w:rsidRPr="00D15B17">
        <w:tab/>
        <w:t>(B)</w:t>
      </w:r>
      <w:r w:rsidRPr="00D15B17">
        <w:tab/>
        <w:t>the last day of the rectification period; and</w:t>
      </w:r>
    </w:p>
    <w:p w:rsidR="00370B4C" w:rsidRPr="00D15B17" w:rsidRDefault="00370B4C" w:rsidP="00370B4C">
      <w:pPr>
        <w:pStyle w:val="paragraphsub"/>
      </w:pPr>
      <w:r w:rsidRPr="00D15B17">
        <w:tab/>
        <w:t>(ii)</w:t>
      </w:r>
      <w:r w:rsidRPr="00D15B17">
        <w:tab/>
        <w:t>comply with the requirements of subsection</w:t>
      </w:r>
      <w:r w:rsidR="00D15B17">
        <w:t> </w:t>
      </w:r>
      <w:r w:rsidRPr="00D15B17">
        <w:t>28(2) and (3) of the new Code.</w:t>
      </w:r>
    </w:p>
    <w:p w:rsidR="00370B4C" w:rsidRPr="00D15B17" w:rsidRDefault="00370B4C" w:rsidP="00370B4C">
      <w:pPr>
        <w:pStyle w:val="ActHead5"/>
      </w:pPr>
      <w:bookmarkStart w:id="203" w:name="_Toc475522915"/>
      <w:r w:rsidRPr="00675556">
        <w:rPr>
          <w:rStyle w:val="CharSectno"/>
        </w:rPr>
        <w:t>84</w:t>
      </w:r>
      <w:r w:rsidRPr="00D15B17">
        <w:t xml:space="preserve">  Assessment periods for old Code applications</w:t>
      </w:r>
      <w:bookmarkEnd w:id="203"/>
    </w:p>
    <w:p w:rsidR="00370B4C" w:rsidRPr="00D15B17" w:rsidRDefault="00370B4C" w:rsidP="00370B4C">
      <w:pPr>
        <w:pStyle w:val="subsection"/>
        <w:rPr>
          <w:position w:val="-24"/>
        </w:rPr>
      </w:pPr>
      <w:r w:rsidRPr="00D15B17">
        <w:tab/>
        <w:t>(1)</w:t>
      </w:r>
      <w:r w:rsidRPr="00D15B17">
        <w:tab/>
        <w:t>For subitem</w:t>
      </w:r>
      <w:r w:rsidR="00D15B17">
        <w:t> </w:t>
      </w:r>
      <w:r w:rsidRPr="00D15B17">
        <w:t>58(1) of Schedule</w:t>
      </w:r>
      <w:r w:rsidR="00D15B17">
        <w:t> </w:t>
      </w:r>
      <w:r w:rsidRPr="00D15B17">
        <w:t>6 to the Amendment Act, the remaining period, after 30</w:t>
      </w:r>
      <w:r w:rsidR="00D15B17">
        <w:t> </w:t>
      </w:r>
      <w:r w:rsidRPr="00D15B17">
        <w:t>June 2015, within which the APVMA must determine an old Code application (the</w:t>
      </w:r>
      <w:r w:rsidRPr="00D15B17">
        <w:rPr>
          <w:b/>
          <w:i/>
        </w:rPr>
        <w:t xml:space="preserve"> remaining period</w:t>
      </w:r>
      <w:r w:rsidRPr="00D15B17">
        <w:t>) is to be worked out in accordance with the following formula:</w:t>
      </w:r>
    </w:p>
    <w:bookmarkStart w:id="204" w:name="BKCheck15B_5"/>
    <w:bookmarkEnd w:id="204"/>
    <w:p w:rsidR="00370B4C" w:rsidRPr="00D15B17" w:rsidRDefault="00370B4C" w:rsidP="00370B4C">
      <w:pPr>
        <w:pStyle w:val="subsection2"/>
      </w:pPr>
      <w:r w:rsidRPr="00D15B17">
        <w:object w:dxaOrig="1980" w:dyaOrig="580">
          <v:shape id="_x0000_i1028" type="#_x0000_t75" style="width:99pt;height:27.75pt" o:ole="">
            <v:imagedata r:id="rId26" o:title=""/>
          </v:shape>
          <o:OLEObject Type="Embed" ProgID="Equation.DSMT4" ShapeID="_x0000_i1028" DrawAspect="Content" ObjectID="_1549264761" r:id="rId27"/>
        </w:object>
      </w:r>
    </w:p>
    <w:p w:rsidR="00370B4C" w:rsidRPr="00D15B17" w:rsidRDefault="00370B4C" w:rsidP="00370B4C">
      <w:pPr>
        <w:pStyle w:val="subsection2"/>
      </w:pPr>
      <w:r w:rsidRPr="00D15B17">
        <w:t>where:</w:t>
      </w:r>
    </w:p>
    <w:p w:rsidR="00370B4C" w:rsidRPr="00D15B17" w:rsidRDefault="00370B4C" w:rsidP="00370B4C">
      <w:pPr>
        <w:pStyle w:val="Definition"/>
      </w:pPr>
      <w:r w:rsidRPr="00D15B17">
        <w:rPr>
          <w:b/>
          <w:i/>
        </w:rPr>
        <w:t xml:space="preserve">O </w:t>
      </w:r>
      <w:r w:rsidRPr="00D15B17">
        <w:t>means the number of days in the period starting on the day the assessment period for the application commenced under regulation</w:t>
      </w:r>
      <w:r w:rsidR="00D15B17">
        <w:t> </w:t>
      </w:r>
      <w:r w:rsidRPr="00D15B17">
        <w:t xml:space="preserve">78 or 78A of the old Code (the </w:t>
      </w:r>
      <w:r w:rsidRPr="00D15B17">
        <w:rPr>
          <w:b/>
          <w:i/>
        </w:rPr>
        <w:t>commencement date</w:t>
      </w:r>
      <w:r w:rsidRPr="00D15B17">
        <w:t>), and ending on 30</w:t>
      </w:r>
      <w:r w:rsidR="00D15B17">
        <w:t> </w:t>
      </w:r>
      <w:r w:rsidRPr="00D15B17">
        <w:t>June 2015.</w:t>
      </w:r>
    </w:p>
    <w:p w:rsidR="00370B4C" w:rsidRPr="00D15B17" w:rsidRDefault="00370B4C" w:rsidP="00370B4C">
      <w:pPr>
        <w:pStyle w:val="Definition"/>
      </w:pPr>
      <w:r w:rsidRPr="00D15B17">
        <w:rPr>
          <w:b/>
          <w:i/>
        </w:rPr>
        <w:t>P</w:t>
      </w:r>
      <w:r w:rsidRPr="00D15B17">
        <w:t xml:space="preserve"> means the number of months within which the APVMA would have been required to determine the application, under subregulation</w:t>
      </w:r>
      <w:r w:rsidR="00D15B17">
        <w:t> </w:t>
      </w:r>
      <w:r w:rsidRPr="00D15B17">
        <w:t>76(1) or (1A), if the application had been made on or after 1</w:t>
      </w:r>
      <w:r w:rsidR="00D15B17">
        <w:t> </w:t>
      </w:r>
      <w:r w:rsidRPr="00D15B17">
        <w:t>July 2014.</w:t>
      </w:r>
    </w:p>
    <w:p w:rsidR="00370B4C" w:rsidRPr="00D15B17" w:rsidRDefault="00370B4C" w:rsidP="00370B4C">
      <w:pPr>
        <w:pStyle w:val="Definition"/>
      </w:pPr>
      <w:r w:rsidRPr="00D15B17">
        <w:rPr>
          <w:b/>
          <w:i/>
        </w:rPr>
        <w:t>R</w:t>
      </w:r>
      <w:r w:rsidRPr="00D15B17">
        <w:t xml:space="preserve"> means the number of days in the period starting on the commencement date and ending on 30</w:t>
      </w:r>
      <w:r w:rsidR="00D15B17">
        <w:t> </w:t>
      </w:r>
      <w:r w:rsidRPr="00D15B17">
        <w:t>June 2015 to which no regard was to be had, under paragraph</w:t>
      </w:r>
      <w:r w:rsidR="00D15B17">
        <w:t> </w:t>
      </w:r>
      <w:r w:rsidRPr="00D15B17">
        <w:t>165(2)(a) of the old Code, in working out the period within which the application was to be determined under the old Code.</w:t>
      </w:r>
    </w:p>
    <w:p w:rsidR="00370B4C" w:rsidRPr="00D15B17" w:rsidRDefault="00370B4C" w:rsidP="00370B4C">
      <w:pPr>
        <w:pStyle w:val="subsection"/>
      </w:pPr>
      <w:r w:rsidRPr="00D15B17">
        <w:tab/>
        <w:t>(2)</w:t>
      </w:r>
      <w:r w:rsidRPr="00D15B17">
        <w:tab/>
        <w:t>If the remaining period worked out under subregulation</w:t>
      </w:r>
      <w:r w:rsidR="004C7BB8" w:rsidRPr="00D15B17">
        <w:t> </w:t>
      </w:r>
      <w:r w:rsidRPr="00D15B17">
        <w:t>(1) for an application is zero or less than zero, no remaining period applies to the application.</w:t>
      </w:r>
    </w:p>
    <w:p w:rsidR="00370B4C" w:rsidRPr="00D15B17" w:rsidRDefault="00370B4C" w:rsidP="00370B4C">
      <w:pPr>
        <w:pStyle w:val="subsection"/>
      </w:pPr>
      <w:r w:rsidRPr="00D15B17">
        <w:tab/>
        <w:t>(3)</w:t>
      </w:r>
      <w:r w:rsidRPr="00D15B17">
        <w:tab/>
        <w:t>The remaining period (if any) within which the APVMA must determine the application, worked out in accordance with subregulation</w:t>
      </w:r>
      <w:r w:rsidR="004C7BB8" w:rsidRPr="00D15B17">
        <w:t> </w:t>
      </w:r>
      <w:r w:rsidRPr="00D15B17">
        <w:t>(1), commences on 1</w:t>
      </w:r>
      <w:r w:rsidR="00D15B17">
        <w:t> </w:t>
      </w:r>
      <w:r w:rsidRPr="00D15B17">
        <w:t>July 2015.</w:t>
      </w:r>
    </w:p>
    <w:p w:rsidR="00370B4C" w:rsidRPr="00D15B17" w:rsidRDefault="00370B4C" w:rsidP="00370B4C">
      <w:pPr>
        <w:pStyle w:val="subsection"/>
      </w:pPr>
      <w:r w:rsidRPr="00D15B17">
        <w:tab/>
        <w:t>(4)</w:t>
      </w:r>
      <w:r w:rsidRPr="00D15B17">
        <w:tab/>
        <w:t>However, if:</w:t>
      </w:r>
    </w:p>
    <w:p w:rsidR="00370B4C" w:rsidRPr="00D15B17" w:rsidRDefault="00370B4C" w:rsidP="00370B4C">
      <w:pPr>
        <w:pStyle w:val="paragraph"/>
      </w:pPr>
      <w:r w:rsidRPr="00D15B17">
        <w:tab/>
        <w:t>(a)</w:t>
      </w:r>
      <w:r w:rsidRPr="00D15B17">
        <w:tab/>
        <w:t>the APVMA issues a notice under subsection</w:t>
      </w:r>
      <w:r w:rsidR="00D15B17">
        <w:t> </w:t>
      </w:r>
      <w:r w:rsidRPr="00D15B17">
        <w:t>159(1) of the old Code before 1</w:t>
      </w:r>
      <w:r w:rsidR="00D15B17">
        <w:t> </w:t>
      </w:r>
      <w:r w:rsidRPr="00D15B17">
        <w:t>July 2015 requiring the applicant to comply with a requirement; and</w:t>
      </w:r>
    </w:p>
    <w:p w:rsidR="00370B4C" w:rsidRPr="00D15B17" w:rsidRDefault="00370B4C" w:rsidP="00370B4C">
      <w:pPr>
        <w:pStyle w:val="paragraph"/>
      </w:pPr>
      <w:r w:rsidRPr="00D15B17">
        <w:tab/>
        <w:t>(b)</w:t>
      </w:r>
      <w:r w:rsidRPr="00D15B17">
        <w:tab/>
        <w:t>the applicant has not, before 1</w:t>
      </w:r>
      <w:r w:rsidR="00D15B17">
        <w:t> </w:t>
      </w:r>
      <w:r w:rsidRPr="00D15B17">
        <w:t>July 2015, complied with the notice; and</w:t>
      </w:r>
    </w:p>
    <w:p w:rsidR="00370B4C" w:rsidRPr="00D15B17" w:rsidRDefault="00370B4C" w:rsidP="00370B4C">
      <w:pPr>
        <w:pStyle w:val="paragraph"/>
      </w:pPr>
      <w:r w:rsidRPr="00D15B17">
        <w:tab/>
        <w:t>(c)</w:t>
      </w:r>
      <w:r w:rsidRPr="00D15B17">
        <w:tab/>
        <w:t>the time specified in the notice for complying with the notice, or extended by the APVMA under subsection</w:t>
      </w:r>
      <w:r w:rsidR="00D15B17">
        <w:t> </w:t>
      </w:r>
      <w:r w:rsidRPr="00D15B17">
        <w:t xml:space="preserve">159(1) (the </w:t>
      </w:r>
      <w:r w:rsidRPr="00D15B17">
        <w:rPr>
          <w:b/>
          <w:i/>
        </w:rPr>
        <w:t>compliance date</w:t>
      </w:r>
      <w:r w:rsidRPr="00D15B17">
        <w:t>) ends on or after 1</w:t>
      </w:r>
      <w:r w:rsidR="00D15B17">
        <w:t> </w:t>
      </w:r>
      <w:r w:rsidRPr="00D15B17">
        <w:t>July 2015;</w:t>
      </w:r>
    </w:p>
    <w:p w:rsidR="00370B4C" w:rsidRPr="00D15B17" w:rsidRDefault="00370B4C" w:rsidP="00370B4C">
      <w:pPr>
        <w:pStyle w:val="subsection2"/>
      </w:pPr>
      <w:r w:rsidRPr="00D15B17">
        <w:t>the remaining period does not commence until the earliest of the following dates:</w:t>
      </w:r>
    </w:p>
    <w:p w:rsidR="00370B4C" w:rsidRPr="00D15B17" w:rsidRDefault="00370B4C" w:rsidP="00370B4C">
      <w:pPr>
        <w:pStyle w:val="paragraph"/>
      </w:pPr>
      <w:r w:rsidRPr="00D15B17">
        <w:tab/>
        <w:t>(d)</w:t>
      </w:r>
      <w:r w:rsidRPr="00D15B17">
        <w:tab/>
        <w:t>the day the applicant complies with the notice;</w:t>
      </w:r>
    </w:p>
    <w:p w:rsidR="00370B4C" w:rsidRPr="00D15B17" w:rsidRDefault="00370B4C" w:rsidP="00370B4C">
      <w:pPr>
        <w:pStyle w:val="paragraph"/>
      </w:pPr>
      <w:r w:rsidRPr="00D15B17">
        <w:tab/>
        <w:t>(e)</w:t>
      </w:r>
      <w:r w:rsidRPr="00D15B17">
        <w:tab/>
        <w:t>the compliance date.</w:t>
      </w:r>
    </w:p>
    <w:p w:rsidR="00370B4C" w:rsidRPr="00D15B17" w:rsidRDefault="00370B4C" w:rsidP="00370B4C">
      <w:pPr>
        <w:pStyle w:val="subsection"/>
      </w:pPr>
      <w:r w:rsidRPr="00D15B17">
        <w:tab/>
        <w:t>(5)</w:t>
      </w:r>
      <w:r w:rsidRPr="00D15B17">
        <w:tab/>
        <w:t>This regulation has effect despite regulations</w:t>
      </w:r>
      <w:r w:rsidR="00D15B17">
        <w:t> </w:t>
      </w:r>
      <w:r w:rsidRPr="00D15B17">
        <w:t>76, 76A, 76B and 78.</w:t>
      </w:r>
    </w:p>
    <w:p w:rsidR="00370B4C" w:rsidRPr="00D15B17" w:rsidRDefault="00370B4C" w:rsidP="00370B4C">
      <w:pPr>
        <w:pStyle w:val="ActHead5"/>
      </w:pPr>
      <w:bookmarkStart w:id="205" w:name="_Toc475522916"/>
      <w:r w:rsidRPr="00675556">
        <w:rPr>
          <w:rStyle w:val="CharSectno"/>
        </w:rPr>
        <w:t>85</w:t>
      </w:r>
      <w:r w:rsidRPr="00D15B17">
        <w:t xml:space="preserve">  Reconsiderations commenced under old Code</w:t>
      </w:r>
      <w:bookmarkEnd w:id="205"/>
    </w:p>
    <w:p w:rsidR="00370B4C" w:rsidRPr="00D15B17" w:rsidRDefault="00370B4C" w:rsidP="00370B4C">
      <w:pPr>
        <w:pStyle w:val="subsection"/>
      </w:pPr>
      <w:r w:rsidRPr="00D15B17">
        <w:tab/>
        <w:t>(1)</w:t>
      </w:r>
      <w:r w:rsidRPr="00D15B17">
        <w:tab/>
        <w:t>This regulation applies to a reconsideration begun under Division</w:t>
      </w:r>
      <w:r w:rsidR="00D15B17">
        <w:t> </w:t>
      </w:r>
      <w:r w:rsidRPr="00D15B17">
        <w:t>4 of Part</w:t>
      </w:r>
      <w:r w:rsidR="00D15B17">
        <w:t> </w:t>
      </w:r>
      <w:r w:rsidRPr="00D15B17">
        <w:t>2 of the old Code before 1</w:t>
      </w:r>
      <w:r w:rsidR="00D15B17">
        <w:t> </w:t>
      </w:r>
      <w:r w:rsidRPr="00D15B17">
        <w:t>July 2014, but not concluded by 1</w:t>
      </w:r>
      <w:r w:rsidR="00D15B17">
        <w:t> </w:t>
      </w:r>
      <w:r w:rsidRPr="00D15B17">
        <w:t>July 2015.</w:t>
      </w:r>
    </w:p>
    <w:p w:rsidR="00370B4C" w:rsidRPr="00D15B17" w:rsidRDefault="00370B4C" w:rsidP="00370B4C">
      <w:pPr>
        <w:pStyle w:val="subsection"/>
      </w:pPr>
      <w:r w:rsidRPr="00D15B17">
        <w:tab/>
        <w:t>(2)</w:t>
      </w:r>
      <w:r w:rsidRPr="00D15B17">
        <w:tab/>
        <w:t>Section</w:t>
      </w:r>
      <w:r w:rsidR="00D15B17">
        <w:t> </w:t>
      </w:r>
      <w:r w:rsidRPr="00D15B17">
        <w:t>31 of the new Code applies to the reconsideration as if the reference in subsection</w:t>
      </w:r>
      <w:r w:rsidR="00D15B17">
        <w:t> </w:t>
      </w:r>
      <w:r w:rsidRPr="00D15B17">
        <w:t>31(2) to “commencing the reconsideration” were a reference to “1</w:t>
      </w:r>
      <w:r w:rsidR="00D15B17">
        <w:t> </w:t>
      </w:r>
      <w:r w:rsidRPr="00D15B17">
        <w:t>July 2015”.</w:t>
      </w:r>
    </w:p>
    <w:p w:rsidR="00370B4C" w:rsidRPr="00D15B17" w:rsidRDefault="00370B4C" w:rsidP="00370B4C">
      <w:pPr>
        <w:pStyle w:val="notetext"/>
      </w:pPr>
      <w:r w:rsidRPr="00D15B17">
        <w:t>Note:</w:t>
      </w:r>
      <w:r w:rsidRPr="00D15B17">
        <w:tab/>
        <w:t>Section</w:t>
      </w:r>
      <w:r w:rsidR="00D15B17">
        <w:t> </w:t>
      </w:r>
      <w:r w:rsidRPr="00D15B17">
        <w:t>31 of the new Code requires the APVMA to prepare and maintain a work plan for each reconsideration.</w:t>
      </w:r>
    </w:p>
    <w:p w:rsidR="00370B4C" w:rsidRPr="00D15B17" w:rsidRDefault="00370B4C" w:rsidP="00370B4C">
      <w:pPr>
        <w:pStyle w:val="subsection"/>
      </w:pPr>
      <w:r w:rsidRPr="00D15B17">
        <w:t xml:space="preserve"> </w:t>
      </w:r>
      <w:r w:rsidRPr="00D15B17">
        <w:tab/>
        <w:t>(3)</w:t>
      </w:r>
      <w:r w:rsidRPr="00D15B17">
        <w:tab/>
        <w:t>For subsection</w:t>
      </w:r>
      <w:r w:rsidR="00D15B17">
        <w:t> </w:t>
      </w:r>
      <w:r w:rsidRPr="00D15B17">
        <w:t>165A(1) of the Code, the remaining period, after 30</w:t>
      </w:r>
      <w:r w:rsidR="00D15B17">
        <w:t> </w:t>
      </w:r>
      <w:r w:rsidRPr="00D15B17">
        <w:t xml:space="preserve">June 2015, within which the APVMA must conclude the reconsideration (the </w:t>
      </w:r>
      <w:r w:rsidRPr="00D15B17">
        <w:rPr>
          <w:b/>
          <w:i/>
        </w:rPr>
        <w:t>reconsideration assessment period</w:t>
      </w:r>
      <w:r w:rsidRPr="00D15B17">
        <w:t>) is to be worked out in accordance with the formula:</w:t>
      </w:r>
    </w:p>
    <w:bookmarkStart w:id="206" w:name="BKCheck15B_7"/>
    <w:bookmarkStart w:id="207" w:name="BKCheck15B_6"/>
    <w:bookmarkEnd w:id="206"/>
    <w:bookmarkEnd w:id="207"/>
    <w:p w:rsidR="00370B4C" w:rsidRPr="00D15B17" w:rsidRDefault="00370B4C" w:rsidP="00370B4C">
      <w:pPr>
        <w:pStyle w:val="subsection2"/>
      </w:pPr>
      <w:r w:rsidRPr="00D15B17">
        <w:object w:dxaOrig="3080" w:dyaOrig="440">
          <v:shape id="_x0000_i1029" type="#_x0000_t75" style="width:153.75pt;height:21.75pt" o:ole="">
            <v:imagedata r:id="rId28" o:title=""/>
          </v:shape>
          <o:OLEObject Type="Embed" ProgID="Equation.DSMT4" ShapeID="_x0000_i1029" DrawAspect="Content" ObjectID="_1549264762" r:id="rId29"/>
        </w:object>
      </w:r>
    </w:p>
    <w:p w:rsidR="00370B4C" w:rsidRPr="00D15B17" w:rsidRDefault="00370B4C" w:rsidP="00370B4C">
      <w:pPr>
        <w:pStyle w:val="subsection2"/>
      </w:pPr>
      <w:r w:rsidRPr="00D15B17">
        <w:t>where:</w:t>
      </w:r>
    </w:p>
    <w:p w:rsidR="00370B4C" w:rsidRPr="00D15B17" w:rsidRDefault="00370B4C" w:rsidP="00370B4C">
      <w:pPr>
        <w:pStyle w:val="Definition"/>
      </w:pPr>
      <w:r w:rsidRPr="00D15B17">
        <w:rPr>
          <w:b/>
          <w:i/>
        </w:rPr>
        <w:t>A</w:t>
      </w:r>
      <w:r w:rsidRPr="00D15B17">
        <w:t xml:space="preserve"> means the longest of the periods, in months, mentioned in column 2 of Schedule</w:t>
      </w:r>
      <w:r w:rsidR="00D15B17">
        <w:t> </w:t>
      </w:r>
      <w:r w:rsidRPr="00D15B17">
        <w:t>7 for whichever of items</w:t>
      </w:r>
      <w:r w:rsidR="00D15B17">
        <w:t> </w:t>
      </w:r>
      <w:r w:rsidRPr="00D15B17">
        <w:t xml:space="preserve">3.1, 3.2, 3.3, 4.1, 7.1, 7.2, and </w:t>
      </w:r>
      <w:r w:rsidR="00DA4AC5" w:rsidRPr="00D15B17">
        <w:t>7.3 of</w:t>
      </w:r>
      <w:r w:rsidRPr="00D15B17">
        <w:t xml:space="preserve"> Schedule</w:t>
      </w:r>
      <w:r w:rsidR="00D15B17">
        <w:t> </w:t>
      </w:r>
      <w:r w:rsidRPr="00D15B17">
        <w:t>7 that the APVMA determines are necessary after 1</w:t>
      </w:r>
      <w:r w:rsidR="00D15B17">
        <w:t> </w:t>
      </w:r>
      <w:r w:rsidRPr="00D15B17">
        <w:t>July 2015 for the reconsideration.</w:t>
      </w:r>
    </w:p>
    <w:p w:rsidR="00370B4C" w:rsidRPr="00D15B17" w:rsidRDefault="00370B4C" w:rsidP="00370B4C">
      <w:pPr>
        <w:pStyle w:val="notetext"/>
      </w:pPr>
      <w:r w:rsidRPr="00D15B17">
        <w:t>Example:</w:t>
      </w:r>
      <w:r w:rsidRPr="00D15B17">
        <w:tab/>
        <w:t>If the APVMA determines that items</w:t>
      </w:r>
      <w:r w:rsidR="00D15B17">
        <w:t> </w:t>
      </w:r>
      <w:r w:rsidRPr="00D15B17">
        <w:t>3.1, 4.1 and 7.3</w:t>
      </w:r>
      <w:r w:rsidR="00DA4AC5" w:rsidRPr="00D15B17">
        <w:t xml:space="preserve"> of Schedule</w:t>
      </w:r>
      <w:r w:rsidR="00D15B17">
        <w:t> </w:t>
      </w:r>
      <w:r w:rsidR="00DA4AC5" w:rsidRPr="00D15B17">
        <w:t>7</w:t>
      </w:r>
      <w:r w:rsidRPr="00D15B17">
        <w:t xml:space="preserve"> are necessary after 1</w:t>
      </w:r>
      <w:r w:rsidR="00D15B17">
        <w:t> </w:t>
      </w:r>
      <w:r w:rsidRPr="00D15B17">
        <w:t xml:space="preserve">July 2015 for the reconsideration, </w:t>
      </w:r>
      <w:r w:rsidRPr="00D15B17">
        <w:rPr>
          <w:b/>
          <w:i/>
        </w:rPr>
        <w:t>A</w:t>
      </w:r>
      <w:r w:rsidRPr="00D15B17">
        <w:t xml:space="preserve"> is the longest of the periods in column 2 for those items, which is </w:t>
      </w:r>
      <w:r w:rsidR="00DA4AC5" w:rsidRPr="00D15B17">
        <w:t>13 months</w:t>
      </w:r>
      <w:r w:rsidRPr="00D15B17">
        <w:t xml:space="preserve"> (the period for item</w:t>
      </w:r>
      <w:r w:rsidR="00D15B17">
        <w:t> </w:t>
      </w:r>
      <w:r w:rsidRPr="00D15B17">
        <w:t>3.1).</w:t>
      </w:r>
    </w:p>
    <w:p w:rsidR="00370B4C" w:rsidRPr="00D15B17" w:rsidRDefault="00370B4C" w:rsidP="00370B4C">
      <w:pPr>
        <w:pStyle w:val="Definition"/>
      </w:pPr>
      <w:r w:rsidRPr="00D15B17">
        <w:rPr>
          <w:b/>
          <w:i/>
        </w:rPr>
        <w:t xml:space="preserve">B </w:t>
      </w:r>
      <w:r w:rsidRPr="00D15B17">
        <w:t>means the longest of the periods, in months, mentioned in column 2 of Schedule</w:t>
      </w:r>
      <w:r w:rsidR="00D15B17">
        <w:t> </w:t>
      </w:r>
      <w:r w:rsidRPr="00D15B17">
        <w:t>7 for whichever of items</w:t>
      </w:r>
      <w:r w:rsidR="00D15B17">
        <w:t> </w:t>
      </w:r>
      <w:r w:rsidRPr="00D15B17">
        <w:t>2.1 to 2.3, 5.1, 5.2, 5.4, 6.1 to 6.3, 9, and 10.1 to 10.3 of Schedule</w:t>
      </w:r>
      <w:r w:rsidR="00D15B17">
        <w:t> </w:t>
      </w:r>
      <w:r w:rsidRPr="00D15B17">
        <w:t>7 that the APVMA determines are necessary after 1</w:t>
      </w:r>
      <w:r w:rsidR="00D15B17">
        <w:t> </w:t>
      </w:r>
      <w:r w:rsidRPr="00D15B17">
        <w:t>July 2015 for the reconsideration.</w:t>
      </w:r>
    </w:p>
    <w:p w:rsidR="00370B4C" w:rsidRPr="00D15B17" w:rsidRDefault="00370B4C" w:rsidP="00370B4C">
      <w:pPr>
        <w:pStyle w:val="Definition"/>
      </w:pPr>
      <w:r w:rsidRPr="00D15B17">
        <w:rPr>
          <w:b/>
          <w:i/>
        </w:rPr>
        <w:t>C</w:t>
      </w:r>
      <w:r w:rsidRPr="00D15B17">
        <w:t xml:space="preserve"> means the longest of the periods, in months, mentioned in column 2 of Schedule</w:t>
      </w:r>
      <w:r w:rsidR="00D15B17">
        <w:t> </w:t>
      </w:r>
      <w:r w:rsidRPr="00D15B17">
        <w:t>7 for whichever of items</w:t>
      </w:r>
      <w:r w:rsidR="00D15B17">
        <w:t> </w:t>
      </w:r>
      <w:r w:rsidRPr="00D15B17">
        <w:t>11.1, 11.2 or 11.3 of Schedule</w:t>
      </w:r>
      <w:r w:rsidR="00D15B17">
        <w:t> </w:t>
      </w:r>
      <w:r w:rsidRPr="00D15B17">
        <w:t>7 that the APVMA determines are necessary after 1</w:t>
      </w:r>
      <w:r w:rsidR="00D15B17">
        <w:t> </w:t>
      </w:r>
      <w:r w:rsidRPr="00D15B17">
        <w:t>July 2015 for the reconsideration.</w:t>
      </w:r>
    </w:p>
    <w:p w:rsidR="00370B4C" w:rsidRPr="00D15B17" w:rsidRDefault="00370B4C" w:rsidP="00370B4C">
      <w:pPr>
        <w:pStyle w:val="Definition"/>
      </w:pPr>
      <w:r w:rsidRPr="00D15B17">
        <w:rPr>
          <w:b/>
          <w:i/>
        </w:rPr>
        <w:t>D</w:t>
      </w:r>
      <w:r w:rsidRPr="00D15B17">
        <w:t xml:space="preserve"> means 4 months.</w:t>
      </w:r>
    </w:p>
    <w:p w:rsidR="00370B4C" w:rsidRPr="00D15B17" w:rsidRDefault="00370B4C" w:rsidP="00370B4C">
      <w:pPr>
        <w:pStyle w:val="Definition"/>
      </w:pPr>
      <w:r w:rsidRPr="00D15B17">
        <w:rPr>
          <w:b/>
          <w:i/>
        </w:rPr>
        <w:t>E</w:t>
      </w:r>
      <w:r w:rsidRPr="00D15B17">
        <w:t xml:space="preserve"> means the longest of the periods, in months, mentioned in column 2 of Schedule</w:t>
      </w:r>
      <w:r w:rsidR="00D15B17">
        <w:t> </w:t>
      </w:r>
      <w:r w:rsidRPr="00D15B17">
        <w:t>7 for whichever of items</w:t>
      </w:r>
      <w:r w:rsidR="00D15B17">
        <w:t> </w:t>
      </w:r>
      <w:r w:rsidRPr="00D15B17">
        <w:t>8.1, 8.2 or 8.3 of Schedule</w:t>
      </w:r>
      <w:r w:rsidR="00D15B17">
        <w:t> </w:t>
      </w:r>
      <w:r w:rsidRPr="00D15B17">
        <w:t>7 that the APVMA determines are necessary after 1</w:t>
      </w:r>
      <w:r w:rsidR="00D15B17">
        <w:t> </w:t>
      </w:r>
      <w:r w:rsidRPr="00D15B17">
        <w:t>July 2015 for the reconsideration.</w:t>
      </w:r>
    </w:p>
    <w:p w:rsidR="00370B4C" w:rsidRPr="00D15B17" w:rsidRDefault="00370B4C" w:rsidP="00370B4C">
      <w:pPr>
        <w:pStyle w:val="Definition"/>
      </w:pPr>
      <w:r w:rsidRPr="00D15B17">
        <w:rPr>
          <w:b/>
          <w:i/>
        </w:rPr>
        <w:t>J</w:t>
      </w:r>
      <w:r w:rsidRPr="00D15B17">
        <w:t xml:space="preserve"> means:</w:t>
      </w:r>
    </w:p>
    <w:p w:rsidR="00370B4C" w:rsidRPr="00D15B17" w:rsidRDefault="00370B4C" w:rsidP="00370B4C">
      <w:pPr>
        <w:pStyle w:val="paragraph"/>
      </w:pPr>
      <w:r w:rsidRPr="00D15B17">
        <w:tab/>
        <w:t>(a)</w:t>
      </w:r>
      <w:r w:rsidRPr="00D15B17">
        <w:tab/>
        <w:t>if the APVMA must, after 1</w:t>
      </w:r>
      <w:r w:rsidR="00D15B17">
        <w:t> </w:t>
      </w:r>
      <w:r w:rsidRPr="00D15B17">
        <w:t>July 2015, consult each coordinator designated for a jurisdiction about the reconsideration in accordance with subsection</w:t>
      </w:r>
      <w:r w:rsidR="00D15B17">
        <w:t> </w:t>
      </w:r>
      <w:r w:rsidRPr="00D15B17">
        <w:t>34A(3) of the Code—3 months; and</w:t>
      </w:r>
    </w:p>
    <w:p w:rsidR="00370B4C" w:rsidRPr="00D15B17" w:rsidRDefault="00370B4C" w:rsidP="00370B4C">
      <w:pPr>
        <w:pStyle w:val="paragraph"/>
      </w:pPr>
      <w:r w:rsidRPr="00D15B17">
        <w:tab/>
        <w:t>(b)</w:t>
      </w:r>
      <w:r w:rsidRPr="00D15B17">
        <w:tab/>
        <w:t xml:space="preserve"> in any other case—nil.</w:t>
      </w:r>
    </w:p>
    <w:p w:rsidR="00370B4C" w:rsidRPr="00D15B17" w:rsidRDefault="00370B4C" w:rsidP="00370B4C">
      <w:pPr>
        <w:pStyle w:val="Definition"/>
      </w:pPr>
      <w:r w:rsidRPr="00D15B17">
        <w:rPr>
          <w:b/>
          <w:i/>
        </w:rPr>
        <w:t xml:space="preserve">X </w:t>
      </w:r>
      <w:r w:rsidRPr="00D15B17">
        <w:t>means:</w:t>
      </w:r>
    </w:p>
    <w:p w:rsidR="00370B4C" w:rsidRPr="00D15B17" w:rsidRDefault="00370B4C" w:rsidP="00370B4C">
      <w:pPr>
        <w:pStyle w:val="paragraph"/>
      </w:pPr>
      <w:r w:rsidRPr="00D15B17">
        <w:tab/>
        <w:t>(a)</w:t>
      </w:r>
      <w:r w:rsidRPr="00D15B17">
        <w:tab/>
        <w:t>if the APVMA appoints an arbitrator under section</w:t>
      </w:r>
      <w:r w:rsidR="00D15B17">
        <w:t> </w:t>
      </w:r>
      <w:r w:rsidRPr="00D15B17">
        <w:t>64 of the Code after 1</w:t>
      </w:r>
      <w:r w:rsidR="00D15B17">
        <w:t> </w:t>
      </w:r>
      <w:r w:rsidRPr="00D15B17">
        <w:t>July 2015—3 months; and</w:t>
      </w:r>
    </w:p>
    <w:p w:rsidR="00370B4C" w:rsidRPr="00D15B17" w:rsidRDefault="00370B4C" w:rsidP="00370B4C">
      <w:pPr>
        <w:pStyle w:val="paragraph"/>
      </w:pPr>
      <w:r w:rsidRPr="00D15B17">
        <w:tab/>
        <w:t>(b)</w:t>
      </w:r>
      <w:r w:rsidRPr="00D15B17">
        <w:tab/>
        <w:t xml:space="preserve"> in any other case—nil.</w:t>
      </w:r>
    </w:p>
    <w:p w:rsidR="00370B4C" w:rsidRPr="00D15B17" w:rsidRDefault="00370B4C" w:rsidP="00370B4C">
      <w:pPr>
        <w:pStyle w:val="subsection"/>
      </w:pPr>
      <w:r w:rsidRPr="00D15B17">
        <w:tab/>
        <w:t>(4)</w:t>
      </w:r>
      <w:r w:rsidRPr="00D15B17">
        <w:tab/>
        <w:t>The remaining period within which the APVMA must conclude the reconsideration, worked out in accordance with subregulation</w:t>
      </w:r>
      <w:r w:rsidR="004C7BB8" w:rsidRPr="00D15B17">
        <w:t> </w:t>
      </w:r>
      <w:r w:rsidRPr="00D15B17">
        <w:t>(3), commences on 1</w:t>
      </w:r>
      <w:r w:rsidR="00D15B17">
        <w:t> </w:t>
      </w:r>
      <w:r w:rsidRPr="00D15B17">
        <w:t>July 2015.</w:t>
      </w:r>
    </w:p>
    <w:p w:rsidR="00370B4C" w:rsidRPr="00D15B17" w:rsidRDefault="00370B4C" w:rsidP="00370B4C">
      <w:pPr>
        <w:pStyle w:val="subsection"/>
      </w:pPr>
      <w:r w:rsidRPr="00D15B17">
        <w:tab/>
        <w:t>(5)</w:t>
      </w:r>
      <w:r w:rsidRPr="00D15B17">
        <w:tab/>
        <w:t>However, if:</w:t>
      </w:r>
    </w:p>
    <w:p w:rsidR="00370B4C" w:rsidRPr="00D15B17" w:rsidRDefault="00370B4C" w:rsidP="00370B4C">
      <w:pPr>
        <w:pStyle w:val="paragraph"/>
      </w:pPr>
      <w:r w:rsidRPr="00D15B17">
        <w:tab/>
        <w:t>(a)</w:t>
      </w:r>
      <w:r w:rsidRPr="00D15B17">
        <w:tab/>
        <w:t>the APVMA issues a notice in relation to the reconsideration under subsection</w:t>
      </w:r>
      <w:r w:rsidR="00D15B17">
        <w:t> </w:t>
      </w:r>
      <w:r w:rsidRPr="00D15B17">
        <w:t>33(1) or 159(1) of the old Code before 1</w:t>
      </w:r>
      <w:r w:rsidR="00D15B17">
        <w:t> </w:t>
      </w:r>
      <w:r w:rsidRPr="00D15B17">
        <w:t>July 2015; and</w:t>
      </w:r>
    </w:p>
    <w:p w:rsidR="00370B4C" w:rsidRPr="00D15B17" w:rsidRDefault="00370B4C" w:rsidP="00370B4C">
      <w:pPr>
        <w:pStyle w:val="paragraph"/>
      </w:pPr>
      <w:r w:rsidRPr="00D15B17">
        <w:tab/>
        <w:t>(b)</w:t>
      </w:r>
      <w:r w:rsidRPr="00D15B17">
        <w:tab/>
        <w:t>the holder of the approval or registration under reconsideration has not, before 1</w:t>
      </w:r>
      <w:r w:rsidR="00D15B17">
        <w:t> </w:t>
      </w:r>
      <w:r w:rsidRPr="00D15B17">
        <w:t>July 2015, complied with the notice; and</w:t>
      </w:r>
    </w:p>
    <w:p w:rsidR="00370B4C" w:rsidRPr="00D15B17" w:rsidRDefault="00370B4C" w:rsidP="00370B4C">
      <w:pPr>
        <w:pStyle w:val="paragraph"/>
      </w:pPr>
      <w:r w:rsidRPr="00D15B17">
        <w:tab/>
        <w:t>(c)</w:t>
      </w:r>
      <w:r w:rsidRPr="00D15B17">
        <w:tab/>
        <w:t xml:space="preserve">the time specified in the notice for complying with the notice (the </w:t>
      </w:r>
      <w:r w:rsidRPr="00D15B17">
        <w:rPr>
          <w:b/>
          <w:i/>
        </w:rPr>
        <w:t>compliance date</w:t>
      </w:r>
      <w:r w:rsidRPr="00D15B17">
        <w:t>) ends on or after 1</w:t>
      </w:r>
      <w:r w:rsidR="00D15B17">
        <w:t> </w:t>
      </w:r>
      <w:r w:rsidRPr="00D15B17">
        <w:t>July 2015;</w:t>
      </w:r>
    </w:p>
    <w:p w:rsidR="00370B4C" w:rsidRPr="00D15B17" w:rsidRDefault="00370B4C" w:rsidP="00370B4C">
      <w:pPr>
        <w:pStyle w:val="subsection2"/>
      </w:pPr>
      <w:r w:rsidRPr="00D15B17">
        <w:t>the remaining period does not start until the earliest of the following dates:</w:t>
      </w:r>
    </w:p>
    <w:p w:rsidR="00370B4C" w:rsidRPr="00D15B17" w:rsidRDefault="00370B4C" w:rsidP="00370B4C">
      <w:pPr>
        <w:pStyle w:val="paragraph"/>
      </w:pPr>
      <w:r w:rsidRPr="00D15B17">
        <w:tab/>
        <w:t>(a)</w:t>
      </w:r>
      <w:r w:rsidRPr="00D15B17">
        <w:tab/>
        <w:t>the day the holder complies with the notice;</w:t>
      </w:r>
    </w:p>
    <w:p w:rsidR="00370B4C" w:rsidRPr="00D15B17" w:rsidRDefault="00370B4C" w:rsidP="00370B4C">
      <w:pPr>
        <w:pStyle w:val="paragraph"/>
      </w:pPr>
      <w:r w:rsidRPr="00D15B17">
        <w:tab/>
        <w:t>(b)</w:t>
      </w:r>
      <w:r w:rsidRPr="00D15B17">
        <w:tab/>
        <w:t>the compliance date.</w:t>
      </w:r>
    </w:p>
    <w:p w:rsidR="00370B4C" w:rsidRPr="00D15B17" w:rsidRDefault="00370B4C" w:rsidP="00370B4C">
      <w:pPr>
        <w:pStyle w:val="subsection"/>
      </w:pPr>
      <w:r w:rsidRPr="00D15B17">
        <w:tab/>
        <w:t>(6)</w:t>
      </w:r>
      <w:r w:rsidRPr="00D15B17">
        <w:tab/>
        <w:t>Subregulations (3) to (5) have effect despite regulation</w:t>
      </w:r>
      <w:r w:rsidR="00D15B17">
        <w:t> </w:t>
      </w:r>
      <w:r w:rsidRPr="00D15B17">
        <w:t>78B.</w:t>
      </w:r>
    </w:p>
    <w:p w:rsidR="00DA4AC5" w:rsidRPr="00D15B17" w:rsidRDefault="00DA4AC5" w:rsidP="009C4E4E">
      <w:pPr>
        <w:pStyle w:val="ActHead3"/>
        <w:pageBreakBefore/>
      </w:pPr>
      <w:bookmarkStart w:id="208" w:name="_Toc475522917"/>
      <w:r w:rsidRPr="00675556">
        <w:rPr>
          <w:rStyle w:val="CharDivNo"/>
        </w:rPr>
        <w:t>Division</w:t>
      </w:r>
      <w:r w:rsidR="00D15B17" w:rsidRPr="00675556">
        <w:rPr>
          <w:rStyle w:val="CharDivNo"/>
        </w:rPr>
        <w:t> </w:t>
      </w:r>
      <w:r w:rsidRPr="00675556">
        <w:rPr>
          <w:rStyle w:val="CharDivNo"/>
        </w:rPr>
        <w:t>10.2</w:t>
      </w:r>
      <w:r w:rsidRPr="00D15B17">
        <w:t>—</w:t>
      </w:r>
      <w:r w:rsidRPr="00675556">
        <w:rPr>
          <w:rStyle w:val="CharDivText"/>
        </w:rPr>
        <w:t>Amendments made by the Agricultural and Veterinary Chemicals Legislation Amendment Regulation</w:t>
      </w:r>
      <w:r w:rsidR="00D15B17" w:rsidRPr="00675556">
        <w:rPr>
          <w:rStyle w:val="CharDivText"/>
        </w:rPr>
        <w:t> </w:t>
      </w:r>
      <w:r w:rsidRPr="00675556">
        <w:rPr>
          <w:rStyle w:val="CharDivText"/>
        </w:rPr>
        <w:t>2014</w:t>
      </w:r>
      <w:bookmarkEnd w:id="208"/>
    </w:p>
    <w:p w:rsidR="00DA4AC5" w:rsidRPr="00D15B17" w:rsidRDefault="00DA4AC5" w:rsidP="00DA4AC5">
      <w:pPr>
        <w:pStyle w:val="ActHead5"/>
      </w:pPr>
      <w:bookmarkStart w:id="209" w:name="_Toc475522918"/>
      <w:r w:rsidRPr="00675556">
        <w:rPr>
          <w:rStyle w:val="CharSectno"/>
        </w:rPr>
        <w:t>86</w:t>
      </w:r>
      <w:r w:rsidRPr="00D15B17">
        <w:t xml:space="preserve">  Operation of Schedule</w:t>
      </w:r>
      <w:r w:rsidR="00D15B17">
        <w:t> </w:t>
      </w:r>
      <w:r w:rsidRPr="00D15B17">
        <w:t xml:space="preserve">1 to the </w:t>
      </w:r>
      <w:r w:rsidRPr="00D15B17">
        <w:rPr>
          <w:i/>
        </w:rPr>
        <w:t>Agricultural and Veterinary Chemicals Legislation Amendment Regulation</w:t>
      </w:r>
      <w:r w:rsidR="00D15B17">
        <w:rPr>
          <w:i/>
        </w:rPr>
        <w:t> </w:t>
      </w:r>
      <w:r w:rsidRPr="00D15B17">
        <w:rPr>
          <w:i/>
        </w:rPr>
        <w:t>2014</w:t>
      </w:r>
      <w:bookmarkEnd w:id="209"/>
    </w:p>
    <w:p w:rsidR="00DA4AC5" w:rsidRPr="00D15B17" w:rsidRDefault="00DA4AC5" w:rsidP="00DA4AC5">
      <w:pPr>
        <w:pStyle w:val="subsection"/>
      </w:pPr>
      <w:r w:rsidRPr="00D15B17">
        <w:tab/>
      </w:r>
      <w:r w:rsidRPr="00D15B17">
        <w:tab/>
        <w:t>The amendments of these Regulations made by Schedule</w:t>
      </w:r>
      <w:r w:rsidR="00D15B17">
        <w:t> </w:t>
      </w:r>
      <w:r w:rsidRPr="00D15B17">
        <w:t xml:space="preserve">1 to the </w:t>
      </w:r>
      <w:r w:rsidRPr="00D15B17">
        <w:rPr>
          <w:i/>
        </w:rPr>
        <w:t>Agricultural and Veterinary Chemicals Legislation Amendment Regulation</w:t>
      </w:r>
      <w:r w:rsidR="00D15B17">
        <w:rPr>
          <w:i/>
        </w:rPr>
        <w:t> </w:t>
      </w:r>
      <w:r w:rsidRPr="00D15B17">
        <w:rPr>
          <w:i/>
        </w:rPr>
        <w:t>2014</w:t>
      </w:r>
      <w:r w:rsidRPr="00D15B17">
        <w:t xml:space="preserve"> apply to acts, omissions, matters and things happening on or after the commencement of that Schedule.</w:t>
      </w:r>
    </w:p>
    <w:p w:rsidR="006C7C57" w:rsidRPr="00D15B17" w:rsidRDefault="006C7C57" w:rsidP="00F32364">
      <w:pPr>
        <w:pStyle w:val="ActHead3"/>
        <w:pageBreakBefore/>
        <w:spacing w:before="480"/>
      </w:pPr>
      <w:bookmarkStart w:id="210" w:name="_Toc475522919"/>
      <w:r w:rsidRPr="00675556">
        <w:rPr>
          <w:rStyle w:val="CharDivNo"/>
        </w:rPr>
        <w:t>Division</w:t>
      </w:r>
      <w:r w:rsidR="00D15B17" w:rsidRPr="00675556">
        <w:rPr>
          <w:rStyle w:val="CharDivNo"/>
        </w:rPr>
        <w:t> </w:t>
      </w:r>
      <w:r w:rsidRPr="00675556">
        <w:rPr>
          <w:rStyle w:val="CharDivNo"/>
        </w:rPr>
        <w:t>10.3</w:t>
      </w:r>
      <w:r w:rsidRPr="00D15B17">
        <w:t>—</w:t>
      </w:r>
      <w:r w:rsidRPr="00675556">
        <w:rPr>
          <w:rStyle w:val="CharDivText"/>
        </w:rPr>
        <w:t>Application of amendments made by the Agricultural and Veterinary Chemicals Code Amendment (Removal of Re</w:t>
      </w:r>
      <w:r w:rsidR="00D15B17" w:rsidRPr="00675556">
        <w:rPr>
          <w:rStyle w:val="CharDivText"/>
        </w:rPr>
        <w:noBreakHyphen/>
      </w:r>
      <w:r w:rsidRPr="00675556">
        <w:rPr>
          <w:rStyle w:val="CharDivText"/>
        </w:rPr>
        <w:t>approvals and Re</w:t>
      </w:r>
      <w:r w:rsidR="00D15B17" w:rsidRPr="00675556">
        <w:rPr>
          <w:rStyle w:val="CharDivText"/>
        </w:rPr>
        <w:noBreakHyphen/>
      </w:r>
      <w:r w:rsidRPr="00675556">
        <w:rPr>
          <w:rStyle w:val="CharDivText"/>
        </w:rPr>
        <w:t>registrations) Regulation</w:t>
      </w:r>
      <w:r w:rsidR="00D15B17" w:rsidRPr="00675556">
        <w:rPr>
          <w:rStyle w:val="CharDivText"/>
        </w:rPr>
        <w:t> </w:t>
      </w:r>
      <w:r w:rsidRPr="00675556">
        <w:rPr>
          <w:rStyle w:val="CharDivText"/>
        </w:rPr>
        <w:t>2014</w:t>
      </w:r>
      <w:bookmarkEnd w:id="210"/>
    </w:p>
    <w:p w:rsidR="006C7C57" w:rsidRPr="00D15B17" w:rsidRDefault="006C7C57" w:rsidP="006C7C57">
      <w:pPr>
        <w:pStyle w:val="ActHead5"/>
      </w:pPr>
      <w:bookmarkStart w:id="211" w:name="_Toc475522920"/>
      <w:r w:rsidRPr="00675556">
        <w:rPr>
          <w:rStyle w:val="CharSectno"/>
        </w:rPr>
        <w:t>87</w:t>
      </w:r>
      <w:r w:rsidRPr="00D15B17">
        <w:t xml:space="preserve">  Application of amendments in relation to existing approvals of labels</w:t>
      </w:r>
      <w:bookmarkEnd w:id="211"/>
    </w:p>
    <w:p w:rsidR="006C7C57" w:rsidRPr="00D15B17" w:rsidRDefault="006C7C57" w:rsidP="006C7C57">
      <w:pPr>
        <w:pStyle w:val="subsection"/>
      </w:pPr>
      <w:r w:rsidRPr="00D15B17">
        <w:tab/>
        <w:t>(1)</w:t>
      </w:r>
      <w:r w:rsidRPr="00D15B17">
        <w:tab/>
        <w:t>This regulation applies if:</w:t>
      </w:r>
    </w:p>
    <w:p w:rsidR="006C7C57" w:rsidRPr="00D15B17" w:rsidRDefault="006C7C57" w:rsidP="006C7C57">
      <w:pPr>
        <w:pStyle w:val="paragraph"/>
      </w:pPr>
      <w:r w:rsidRPr="00D15B17">
        <w:tab/>
        <w:t>(a)</w:t>
      </w:r>
      <w:r w:rsidRPr="00D15B17">
        <w:tab/>
        <w:t>immediately before 1</w:t>
      </w:r>
      <w:r w:rsidR="00D15B17">
        <w:t> </w:t>
      </w:r>
      <w:r w:rsidRPr="00D15B17">
        <w:t xml:space="preserve">January 2015 the distinguishing name (the </w:t>
      </w:r>
      <w:r w:rsidRPr="00D15B17">
        <w:rPr>
          <w:b/>
          <w:i/>
        </w:rPr>
        <w:t>approved product name</w:t>
      </w:r>
      <w:r w:rsidRPr="00D15B17">
        <w:t>) of a chemical product is contained on a label for containers of the chemical product; and</w:t>
      </w:r>
    </w:p>
    <w:p w:rsidR="006C7C57" w:rsidRPr="00D15B17" w:rsidRDefault="006C7C57" w:rsidP="006C7C57">
      <w:pPr>
        <w:pStyle w:val="paragraph"/>
      </w:pPr>
      <w:r w:rsidRPr="00D15B17">
        <w:tab/>
        <w:t>(b)</w:t>
      </w:r>
      <w:r w:rsidRPr="00D15B17">
        <w:tab/>
        <w:t xml:space="preserve">an approval of the label (the </w:t>
      </w:r>
      <w:r w:rsidRPr="00D15B17">
        <w:rPr>
          <w:b/>
          <w:i/>
        </w:rPr>
        <w:t>label approval</w:t>
      </w:r>
      <w:r w:rsidRPr="00D15B17">
        <w:t>) with the approved product name was in force immediately before 1</w:t>
      </w:r>
      <w:r w:rsidR="00D15B17">
        <w:t> </w:t>
      </w:r>
      <w:r w:rsidRPr="00D15B17">
        <w:t>January 2015.</w:t>
      </w:r>
    </w:p>
    <w:p w:rsidR="006C7C57" w:rsidRPr="00D15B17" w:rsidRDefault="006C7C57" w:rsidP="006C7C57">
      <w:pPr>
        <w:pStyle w:val="subsection"/>
      </w:pPr>
      <w:r w:rsidRPr="00D15B17">
        <w:tab/>
        <w:t>(2)</w:t>
      </w:r>
      <w:r w:rsidRPr="00D15B17">
        <w:tab/>
        <w:t>Subject to these Regulations, on and after 1</w:t>
      </w:r>
      <w:r w:rsidR="00D15B17">
        <w:t> </w:t>
      </w:r>
      <w:r w:rsidRPr="00D15B17">
        <w:t>January 2015 the label approval continues in force as follows:</w:t>
      </w:r>
    </w:p>
    <w:p w:rsidR="006C7C57" w:rsidRPr="00D15B17" w:rsidRDefault="006C7C57" w:rsidP="006C7C57">
      <w:pPr>
        <w:pStyle w:val="paragraph"/>
      </w:pPr>
      <w:r w:rsidRPr="00D15B17">
        <w:tab/>
        <w:t>(a)</w:t>
      </w:r>
      <w:r w:rsidRPr="00D15B17">
        <w:tab/>
        <w:t>the approved product name is taken to be the name of the chemical product that is to appear on a label for containers of the chemical product as prescribed under paragraph</w:t>
      </w:r>
      <w:r w:rsidR="00D15B17">
        <w:t> </w:t>
      </w:r>
      <w:r w:rsidRPr="00D15B17">
        <w:t>17(1)(b);</w:t>
      </w:r>
    </w:p>
    <w:p w:rsidR="006C7C57" w:rsidRPr="00D15B17" w:rsidRDefault="006C7C57" w:rsidP="006C7C57">
      <w:pPr>
        <w:pStyle w:val="paragraph"/>
      </w:pPr>
      <w:r w:rsidRPr="00D15B17">
        <w:tab/>
        <w:t>(b)</w:t>
      </w:r>
      <w:r w:rsidRPr="00D15B17">
        <w:tab/>
        <w:t>the approved product name is taken to be recorded in the relevant APVMA file in relation to the label approval in accordance with subparagraph</w:t>
      </w:r>
      <w:r w:rsidR="00D15B17">
        <w:t> </w:t>
      </w:r>
      <w:r w:rsidRPr="00D15B17">
        <w:t>21(c)(iva) of the Code; and</w:t>
      </w:r>
    </w:p>
    <w:p w:rsidR="006C7C57" w:rsidRPr="00D15B17" w:rsidRDefault="006C7C57" w:rsidP="006C7C57">
      <w:pPr>
        <w:pStyle w:val="paragraph"/>
      </w:pPr>
      <w:r w:rsidRPr="00D15B17">
        <w:tab/>
        <w:t>(c)</w:t>
      </w:r>
      <w:r w:rsidRPr="00D15B17">
        <w:tab/>
        <w:t>the distinguishing number of the chemical product that is entered in the Register immediately before 1</w:t>
      </w:r>
      <w:r w:rsidR="00D15B17">
        <w:t> </w:t>
      </w:r>
      <w:r w:rsidRPr="00D15B17">
        <w:t>January 2015 in relation to the label approval is taken to be recorded in the relevant APVMA file in accordance with subparagraph</w:t>
      </w:r>
      <w:r w:rsidR="00D15B17">
        <w:t> </w:t>
      </w:r>
      <w:r w:rsidRPr="00D15B17">
        <w:t>21(c)(iva) of the Code.</w:t>
      </w:r>
    </w:p>
    <w:p w:rsidR="006C7C57" w:rsidRPr="00D15B17" w:rsidRDefault="006C7C57" w:rsidP="00F32364">
      <w:pPr>
        <w:pStyle w:val="notetext"/>
        <w:keepNext/>
        <w:keepLines/>
      </w:pPr>
      <w:r w:rsidRPr="00D15B17">
        <w:t>Note:</w:t>
      </w:r>
      <w:r w:rsidRPr="00D15B17">
        <w:tab/>
        <w:t xml:space="preserve">The </w:t>
      </w:r>
      <w:r w:rsidRPr="00D15B17">
        <w:rPr>
          <w:i/>
        </w:rPr>
        <w:t>Agricultural and Veterinary Chemicals Code Amendment (Removal of Re</w:t>
      </w:r>
      <w:r w:rsidR="00D15B17">
        <w:rPr>
          <w:i/>
        </w:rPr>
        <w:noBreakHyphen/>
      </w:r>
      <w:r w:rsidRPr="00D15B17">
        <w:rPr>
          <w:i/>
        </w:rPr>
        <w:t>approvals and Re</w:t>
      </w:r>
      <w:r w:rsidR="00D15B17">
        <w:rPr>
          <w:i/>
        </w:rPr>
        <w:noBreakHyphen/>
      </w:r>
      <w:r w:rsidRPr="00D15B17">
        <w:rPr>
          <w:i/>
        </w:rPr>
        <w:t>registrations) Regulation</w:t>
      </w:r>
      <w:r w:rsidR="00D15B17">
        <w:rPr>
          <w:i/>
        </w:rPr>
        <w:t> </w:t>
      </w:r>
      <w:r w:rsidRPr="00D15B17">
        <w:rPr>
          <w:i/>
        </w:rPr>
        <w:t>2014</w:t>
      </w:r>
      <w:r w:rsidRPr="00D15B17">
        <w:t xml:space="preserve"> amended these Regulations by substituting a new paragraph</w:t>
      </w:r>
      <w:r w:rsidR="00D15B17">
        <w:t> </w:t>
      </w:r>
      <w:r w:rsidRPr="00D15B17">
        <w:t>17(1)(b) and inserting new paragraphs 17(3)(c) and (d). The effect of the amendments was to change how approvals of labels for containers for chemical products take place. The amendments commenced on 1</w:t>
      </w:r>
      <w:r w:rsidR="00D15B17">
        <w:t> </w:t>
      </w:r>
      <w:r w:rsidRPr="00D15B17">
        <w:t>January 2015.</w:t>
      </w:r>
    </w:p>
    <w:p w:rsidR="002B16E0" w:rsidRPr="00D15B17" w:rsidRDefault="002B16E0" w:rsidP="00F32CA0">
      <w:pPr>
        <w:pStyle w:val="ActHead3"/>
        <w:pageBreakBefore/>
      </w:pPr>
      <w:bookmarkStart w:id="212" w:name="_Toc475522921"/>
      <w:r w:rsidRPr="00675556">
        <w:rPr>
          <w:rStyle w:val="CharDivNo"/>
        </w:rPr>
        <w:t>Division</w:t>
      </w:r>
      <w:r w:rsidR="00D15B17" w:rsidRPr="00675556">
        <w:rPr>
          <w:rStyle w:val="CharDivNo"/>
        </w:rPr>
        <w:t> </w:t>
      </w:r>
      <w:r w:rsidRPr="00675556">
        <w:rPr>
          <w:rStyle w:val="CharDivNo"/>
        </w:rPr>
        <w:t>10.5</w:t>
      </w:r>
      <w:r w:rsidRPr="00D15B17">
        <w:t>—</w:t>
      </w:r>
      <w:r w:rsidRPr="00675556">
        <w:rPr>
          <w:rStyle w:val="CharDivText"/>
        </w:rPr>
        <w:t>Amendments made by the Agricultural and Veterinary Chemicals Legislation Amendment (Simplified Formulation Variations and Other Measures) Regulation</w:t>
      </w:r>
      <w:r w:rsidR="00D15B17" w:rsidRPr="00675556">
        <w:rPr>
          <w:rStyle w:val="CharDivText"/>
        </w:rPr>
        <w:t> </w:t>
      </w:r>
      <w:r w:rsidRPr="00675556">
        <w:rPr>
          <w:rStyle w:val="CharDivText"/>
        </w:rPr>
        <w:t>2015</w:t>
      </w:r>
      <w:bookmarkEnd w:id="212"/>
    </w:p>
    <w:p w:rsidR="002B16E0" w:rsidRPr="00D15B17" w:rsidRDefault="002B16E0" w:rsidP="002B16E0">
      <w:pPr>
        <w:pStyle w:val="ActHead5"/>
      </w:pPr>
      <w:bookmarkStart w:id="213" w:name="_Toc475522922"/>
      <w:r w:rsidRPr="00675556">
        <w:rPr>
          <w:rStyle w:val="CharSectno"/>
        </w:rPr>
        <w:t>90</w:t>
      </w:r>
      <w:r w:rsidRPr="00D15B17">
        <w:t xml:space="preserve">  Operation of amendments to applications for the renewal of the registration of a chemical product</w:t>
      </w:r>
      <w:bookmarkEnd w:id="213"/>
    </w:p>
    <w:p w:rsidR="002B16E0" w:rsidRPr="00D15B17" w:rsidRDefault="002B16E0" w:rsidP="002B16E0">
      <w:pPr>
        <w:pStyle w:val="subsection"/>
      </w:pPr>
      <w:r w:rsidRPr="00D15B17">
        <w:tab/>
      </w:r>
      <w:r w:rsidRPr="00D15B17">
        <w:tab/>
        <w:t>The amendments of these Regulations made by items</w:t>
      </w:r>
      <w:r w:rsidR="00D15B17">
        <w:t> </w:t>
      </w:r>
      <w:r w:rsidRPr="00D15B17">
        <w:t>1 to 6 of Part</w:t>
      </w:r>
      <w:r w:rsidR="00D15B17">
        <w:t> </w:t>
      </w:r>
      <w:r w:rsidRPr="00D15B17">
        <w:t>1 of Schedule</w:t>
      </w:r>
      <w:r w:rsidR="00D15B17">
        <w:t> </w:t>
      </w:r>
      <w:r w:rsidRPr="00D15B17">
        <w:t xml:space="preserve">2 to the </w:t>
      </w:r>
      <w:r w:rsidRPr="00D15B17">
        <w:rPr>
          <w:i/>
        </w:rPr>
        <w:t>Agricultural and Veterinary Chemicals Legislation Amendment (Simplified Formulation Variations and Other Measures) Regulation</w:t>
      </w:r>
      <w:r w:rsidR="00D15B17">
        <w:rPr>
          <w:i/>
        </w:rPr>
        <w:t> </w:t>
      </w:r>
      <w:r w:rsidRPr="00D15B17">
        <w:rPr>
          <w:i/>
        </w:rPr>
        <w:t>2015</w:t>
      </w:r>
      <w:r w:rsidRPr="00D15B17">
        <w:t xml:space="preserve"> apply to an application for the renewal, or further renewal, of the registration of a chemical product, if the registration of the product is to end on or after 30</w:t>
      </w:r>
      <w:r w:rsidR="00D15B17">
        <w:t> </w:t>
      </w:r>
      <w:r w:rsidRPr="00D15B17">
        <w:t>June 2017.</w:t>
      </w:r>
    </w:p>
    <w:p w:rsidR="002B16E0" w:rsidRPr="00D15B17" w:rsidRDefault="002B16E0" w:rsidP="002B16E0">
      <w:pPr>
        <w:pStyle w:val="ActHead5"/>
      </w:pPr>
      <w:bookmarkStart w:id="214" w:name="_Toc475522923"/>
      <w:r w:rsidRPr="00675556">
        <w:rPr>
          <w:rStyle w:val="CharSectno"/>
        </w:rPr>
        <w:t>91</w:t>
      </w:r>
      <w:r w:rsidRPr="00D15B17">
        <w:t xml:space="preserve">  Repeal of this Division</w:t>
      </w:r>
      <w:bookmarkEnd w:id="214"/>
    </w:p>
    <w:p w:rsidR="002B16E0" w:rsidRPr="00D15B17" w:rsidRDefault="002B16E0" w:rsidP="002B16E0">
      <w:pPr>
        <w:pStyle w:val="subsection"/>
      </w:pPr>
      <w:r w:rsidRPr="00D15B17">
        <w:tab/>
      </w:r>
      <w:r w:rsidRPr="00D15B17">
        <w:tab/>
        <w:t>This Division is repealed on 1</w:t>
      </w:r>
      <w:r w:rsidR="00D15B17">
        <w:t> </w:t>
      </w:r>
      <w:r w:rsidRPr="00D15B17">
        <w:t>July 2017.</w:t>
      </w:r>
    </w:p>
    <w:p w:rsidR="009116AF" w:rsidRPr="00D15B17" w:rsidRDefault="009116AF" w:rsidP="009116AF">
      <w:pPr>
        <w:sectPr w:rsidR="009116AF" w:rsidRPr="00D15B17" w:rsidSect="00DA0E27">
          <w:headerReference w:type="even" r:id="rId30"/>
          <w:headerReference w:type="default" r:id="rId31"/>
          <w:footerReference w:type="even" r:id="rId32"/>
          <w:footerReference w:type="default" r:id="rId33"/>
          <w:headerReference w:type="first" r:id="rId34"/>
          <w:footerReference w:type="first" r:id="rId35"/>
          <w:pgSz w:w="11907" w:h="16839"/>
          <w:pgMar w:top="2325" w:right="1797" w:bottom="1440" w:left="1797" w:header="720" w:footer="709" w:gutter="0"/>
          <w:pgNumType w:start="1"/>
          <w:cols w:space="708"/>
          <w:docGrid w:linePitch="360"/>
        </w:sectPr>
      </w:pPr>
      <w:bookmarkStart w:id="215" w:name="OPCSB_BodyPrincipleB5"/>
    </w:p>
    <w:p w:rsidR="00D9549D" w:rsidRPr="00D15B17" w:rsidRDefault="00D9549D" w:rsidP="00A11AC2">
      <w:pPr>
        <w:pStyle w:val="ActHead1"/>
        <w:pageBreakBefore/>
      </w:pPr>
      <w:bookmarkStart w:id="216" w:name="_Toc475522924"/>
      <w:bookmarkEnd w:id="215"/>
      <w:r w:rsidRPr="00675556">
        <w:rPr>
          <w:rStyle w:val="CharChapNo"/>
        </w:rPr>
        <w:t>Schedule</w:t>
      </w:r>
      <w:r w:rsidR="00D15B17" w:rsidRPr="00675556">
        <w:rPr>
          <w:rStyle w:val="CharChapNo"/>
        </w:rPr>
        <w:t> </w:t>
      </w:r>
      <w:r w:rsidRPr="00675556">
        <w:rPr>
          <w:rStyle w:val="CharChapNo"/>
        </w:rPr>
        <w:t>1</w:t>
      </w:r>
      <w:r w:rsidR="000D307C" w:rsidRPr="00D15B17">
        <w:t>—</w:t>
      </w:r>
      <w:r w:rsidRPr="00675556">
        <w:rPr>
          <w:rStyle w:val="CharChapText"/>
        </w:rPr>
        <w:t>Date</w:t>
      </w:r>
      <w:r w:rsidR="00D15B17" w:rsidRPr="00675556">
        <w:rPr>
          <w:rStyle w:val="CharChapText"/>
        </w:rPr>
        <w:noBreakHyphen/>
      </w:r>
      <w:r w:rsidRPr="00675556">
        <w:rPr>
          <w:rStyle w:val="CharChapText"/>
        </w:rPr>
        <w:t>controlled agricultural chemical products</w:t>
      </w:r>
      <w:bookmarkEnd w:id="216"/>
    </w:p>
    <w:p w:rsidR="00D9549D" w:rsidRPr="00D15B17" w:rsidRDefault="00D9549D" w:rsidP="000D307C">
      <w:pPr>
        <w:pStyle w:val="notemargin"/>
      </w:pPr>
      <w:r w:rsidRPr="00D15B17">
        <w:t>(paragraph</w:t>
      </w:r>
      <w:r w:rsidR="00D15B17">
        <w:t> </w:t>
      </w:r>
      <w:r w:rsidRPr="00D15B17">
        <w:t>4(b))</w:t>
      </w:r>
    </w:p>
    <w:p w:rsidR="00D9549D" w:rsidRPr="00675556" w:rsidRDefault="000D307C" w:rsidP="00D9549D">
      <w:pPr>
        <w:pStyle w:val="Header"/>
      </w:pPr>
      <w:r w:rsidRPr="00675556">
        <w:rPr>
          <w:rStyle w:val="CharPartNo"/>
        </w:rPr>
        <w:t xml:space="preserve"> </w:t>
      </w:r>
      <w:r w:rsidRPr="00675556">
        <w:rPr>
          <w:rStyle w:val="CharPartText"/>
        </w:rPr>
        <w:t xml:space="preserve"> </w:t>
      </w:r>
    </w:p>
    <w:p w:rsidR="00DA5E12" w:rsidRPr="00675556" w:rsidRDefault="00DA5E12" w:rsidP="00DA5E12">
      <w:pPr>
        <w:pStyle w:val="Header"/>
        <w:tabs>
          <w:tab w:val="clear" w:pos="4150"/>
          <w:tab w:val="clear" w:pos="8307"/>
        </w:tabs>
      </w:pPr>
      <w:r w:rsidRPr="00675556">
        <w:rPr>
          <w:rStyle w:val="CharDivNo"/>
        </w:rPr>
        <w:t xml:space="preserve"> </w:t>
      </w:r>
      <w:r w:rsidRPr="00675556">
        <w:rPr>
          <w:rStyle w:val="CharDivText"/>
        </w:rPr>
        <w:t xml:space="preserve"> </w:t>
      </w:r>
    </w:p>
    <w:p w:rsidR="00D9549D" w:rsidRPr="00D15B17" w:rsidRDefault="00D9549D" w:rsidP="00D9549D"/>
    <w:tbl>
      <w:tblPr>
        <w:tblW w:w="5000" w:type="pct"/>
        <w:tblBorders>
          <w:top w:val="single" w:sz="12" w:space="0" w:color="auto"/>
          <w:bottom w:val="single" w:sz="12" w:space="0" w:color="auto"/>
          <w:insideH w:val="single" w:sz="4" w:space="0" w:color="auto"/>
        </w:tblBorders>
        <w:tblLook w:val="0000" w:firstRow="0" w:lastRow="0" w:firstColumn="0" w:lastColumn="0" w:noHBand="0" w:noVBand="0"/>
      </w:tblPr>
      <w:tblGrid>
        <w:gridCol w:w="611"/>
        <w:gridCol w:w="7918"/>
      </w:tblGrid>
      <w:tr w:rsidR="00D9549D" w:rsidRPr="00D15B17" w:rsidTr="00B43DFF">
        <w:tc>
          <w:tcPr>
            <w:tcW w:w="358" w:type="pct"/>
            <w:shd w:val="clear" w:color="auto" w:fill="auto"/>
          </w:tcPr>
          <w:p w:rsidR="00D9549D" w:rsidRPr="00D15B17" w:rsidRDefault="00D9549D" w:rsidP="001B7C60">
            <w:pPr>
              <w:pStyle w:val="Tabletext"/>
            </w:pPr>
            <w:r w:rsidRPr="00D15B17">
              <w:t>1</w:t>
            </w:r>
          </w:p>
        </w:tc>
        <w:tc>
          <w:tcPr>
            <w:tcW w:w="4642" w:type="pct"/>
            <w:shd w:val="clear" w:color="auto" w:fill="auto"/>
          </w:tcPr>
          <w:p w:rsidR="00D9549D" w:rsidRPr="00D15B17" w:rsidRDefault="00D9549D" w:rsidP="001B7C60">
            <w:pPr>
              <w:pStyle w:val="Tabletext"/>
            </w:pPr>
            <w:r w:rsidRPr="00D15B17">
              <w:t xml:space="preserve">An agricultural chemical product containing organisms (including, in particular, nematodes, bacteria, viruses, fungi, algae or protozoa) </w:t>
            </w:r>
          </w:p>
        </w:tc>
      </w:tr>
      <w:tr w:rsidR="00D9549D" w:rsidRPr="00D15B17" w:rsidTr="00B43DFF">
        <w:tc>
          <w:tcPr>
            <w:tcW w:w="358" w:type="pct"/>
            <w:shd w:val="clear" w:color="auto" w:fill="auto"/>
          </w:tcPr>
          <w:p w:rsidR="00D9549D" w:rsidRPr="00D15B17" w:rsidRDefault="00D9549D" w:rsidP="001B7C60">
            <w:pPr>
              <w:pStyle w:val="Tabletext"/>
            </w:pPr>
            <w:r w:rsidRPr="00D15B17">
              <w:t>2</w:t>
            </w:r>
          </w:p>
        </w:tc>
        <w:tc>
          <w:tcPr>
            <w:tcW w:w="4642" w:type="pct"/>
            <w:shd w:val="clear" w:color="auto" w:fill="auto"/>
          </w:tcPr>
          <w:p w:rsidR="00D9549D" w:rsidRPr="00D15B17" w:rsidRDefault="00D9549D" w:rsidP="001B7C60">
            <w:pPr>
              <w:pStyle w:val="Tabletext"/>
            </w:pPr>
            <w:r w:rsidRPr="00D15B17">
              <w:t xml:space="preserve">An agricultural chemical product containing bacillus thuringiensis </w:t>
            </w:r>
          </w:p>
        </w:tc>
      </w:tr>
      <w:tr w:rsidR="00D9549D" w:rsidRPr="00D15B17" w:rsidTr="00B43DFF">
        <w:tc>
          <w:tcPr>
            <w:tcW w:w="358" w:type="pct"/>
            <w:shd w:val="clear" w:color="auto" w:fill="auto"/>
          </w:tcPr>
          <w:p w:rsidR="00D9549D" w:rsidRPr="00D15B17" w:rsidRDefault="00D9549D" w:rsidP="001B7C60">
            <w:pPr>
              <w:pStyle w:val="Tabletext"/>
            </w:pPr>
            <w:r w:rsidRPr="00D15B17">
              <w:t>3</w:t>
            </w:r>
          </w:p>
        </w:tc>
        <w:tc>
          <w:tcPr>
            <w:tcW w:w="4642" w:type="pct"/>
            <w:shd w:val="clear" w:color="auto" w:fill="auto"/>
          </w:tcPr>
          <w:p w:rsidR="00D9549D" w:rsidRPr="00D15B17" w:rsidRDefault="00D9549D" w:rsidP="001B7C60">
            <w:pPr>
              <w:pStyle w:val="Tabletext"/>
            </w:pPr>
            <w:r w:rsidRPr="00D15B17">
              <w:t xml:space="preserve">An agricultural chemical product containing mancozeb </w:t>
            </w:r>
          </w:p>
        </w:tc>
      </w:tr>
      <w:tr w:rsidR="00D9549D" w:rsidRPr="00D15B17" w:rsidTr="00B43DFF">
        <w:tc>
          <w:tcPr>
            <w:tcW w:w="358" w:type="pct"/>
            <w:shd w:val="clear" w:color="auto" w:fill="auto"/>
          </w:tcPr>
          <w:p w:rsidR="00D9549D" w:rsidRPr="00D15B17" w:rsidRDefault="00D9549D" w:rsidP="001B7C60">
            <w:pPr>
              <w:pStyle w:val="Tabletext"/>
            </w:pPr>
            <w:r w:rsidRPr="00D15B17">
              <w:t>4</w:t>
            </w:r>
          </w:p>
        </w:tc>
        <w:tc>
          <w:tcPr>
            <w:tcW w:w="4642" w:type="pct"/>
            <w:shd w:val="clear" w:color="auto" w:fill="auto"/>
          </w:tcPr>
          <w:p w:rsidR="00D9549D" w:rsidRPr="00D15B17" w:rsidRDefault="00D9549D" w:rsidP="001B7C60">
            <w:pPr>
              <w:pStyle w:val="Tabletext"/>
            </w:pPr>
            <w:r w:rsidRPr="00D15B17">
              <w:t xml:space="preserve">An agricultural chemical product containing zineb </w:t>
            </w:r>
          </w:p>
        </w:tc>
      </w:tr>
      <w:tr w:rsidR="00D9549D" w:rsidRPr="00D15B17" w:rsidTr="00B43DFF">
        <w:tc>
          <w:tcPr>
            <w:tcW w:w="358" w:type="pct"/>
            <w:shd w:val="clear" w:color="auto" w:fill="auto"/>
          </w:tcPr>
          <w:p w:rsidR="00D9549D" w:rsidRPr="00D15B17" w:rsidRDefault="00D9549D" w:rsidP="001B7C60">
            <w:pPr>
              <w:pStyle w:val="Tabletext"/>
            </w:pPr>
            <w:r w:rsidRPr="00D15B17">
              <w:t>5</w:t>
            </w:r>
          </w:p>
        </w:tc>
        <w:tc>
          <w:tcPr>
            <w:tcW w:w="4642" w:type="pct"/>
            <w:shd w:val="clear" w:color="auto" w:fill="auto"/>
          </w:tcPr>
          <w:p w:rsidR="00D9549D" w:rsidRPr="00D15B17" w:rsidRDefault="00D9549D" w:rsidP="001B7C60">
            <w:pPr>
              <w:pStyle w:val="Tabletext"/>
            </w:pPr>
            <w:r w:rsidRPr="00D15B17">
              <w:t xml:space="preserve">An agricultural chemical product containing diazinon </w:t>
            </w:r>
          </w:p>
        </w:tc>
      </w:tr>
      <w:tr w:rsidR="00D9549D" w:rsidRPr="00D15B17" w:rsidTr="00B43DFF">
        <w:tc>
          <w:tcPr>
            <w:tcW w:w="358" w:type="pct"/>
            <w:shd w:val="clear" w:color="auto" w:fill="auto"/>
          </w:tcPr>
          <w:p w:rsidR="00D9549D" w:rsidRPr="00D15B17" w:rsidRDefault="00D9549D" w:rsidP="001B7C60">
            <w:pPr>
              <w:pStyle w:val="Tabletext"/>
            </w:pPr>
            <w:r w:rsidRPr="00D15B17">
              <w:t>6</w:t>
            </w:r>
          </w:p>
        </w:tc>
        <w:tc>
          <w:tcPr>
            <w:tcW w:w="4642" w:type="pct"/>
            <w:shd w:val="clear" w:color="auto" w:fill="auto"/>
          </w:tcPr>
          <w:p w:rsidR="00D9549D" w:rsidRPr="00D15B17" w:rsidRDefault="00D9549D" w:rsidP="001B7C60">
            <w:pPr>
              <w:pStyle w:val="Tabletext"/>
            </w:pPr>
            <w:r w:rsidRPr="00D15B17">
              <w:t>An agricultural chemical product containing dimethoate</w:t>
            </w:r>
          </w:p>
        </w:tc>
      </w:tr>
    </w:tbl>
    <w:p w:rsidR="005F23E1" w:rsidRPr="00D15B17" w:rsidRDefault="005F23E1" w:rsidP="005F23E1"/>
    <w:p w:rsidR="00A60CB2" w:rsidRPr="00D15B17" w:rsidRDefault="00A60CB2" w:rsidP="005F23E1">
      <w:pPr>
        <w:sectPr w:rsidR="00A60CB2" w:rsidRPr="00D15B17" w:rsidSect="00DA0E27">
          <w:headerReference w:type="even" r:id="rId36"/>
          <w:headerReference w:type="default" r:id="rId37"/>
          <w:footerReference w:type="even" r:id="rId38"/>
          <w:footerReference w:type="default" r:id="rId39"/>
          <w:headerReference w:type="first" r:id="rId40"/>
          <w:footerReference w:type="first" r:id="rId41"/>
          <w:pgSz w:w="11907" w:h="16839" w:code="9"/>
          <w:pgMar w:top="2325" w:right="1797" w:bottom="1440" w:left="1797" w:header="720" w:footer="709" w:gutter="0"/>
          <w:cols w:space="720"/>
          <w:docGrid w:linePitch="299"/>
        </w:sectPr>
      </w:pPr>
    </w:p>
    <w:p w:rsidR="004A1B60" w:rsidRPr="00D15B17" w:rsidRDefault="004A1B60" w:rsidP="000D307C">
      <w:pPr>
        <w:pStyle w:val="ActHead1"/>
        <w:pageBreakBefore/>
        <w:rPr>
          <w:i/>
        </w:rPr>
      </w:pPr>
      <w:bookmarkStart w:id="217" w:name="CU_27166176"/>
      <w:bookmarkStart w:id="218" w:name="CU_52167157"/>
      <w:bookmarkStart w:id="219" w:name="_Toc475522925"/>
      <w:bookmarkEnd w:id="217"/>
      <w:bookmarkEnd w:id="218"/>
      <w:r w:rsidRPr="00675556">
        <w:rPr>
          <w:rStyle w:val="CharChapNo"/>
        </w:rPr>
        <w:t>Schedule</w:t>
      </w:r>
      <w:r w:rsidR="00D15B17" w:rsidRPr="00675556">
        <w:rPr>
          <w:rStyle w:val="CharChapNo"/>
        </w:rPr>
        <w:t> </w:t>
      </w:r>
      <w:r w:rsidRPr="00675556">
        <w:rPr>
          <w:rStyle w:val="CharChapNo"/>
        </w:rPr>
        <w:t>3</w:t>
      </w:r>
      <w:r w:rsidR="000D307C" w:rsidRPr="00D15B17">
        <w:t>—</w:t>
      </w:r>
      <w:r w:rsidRPr="00675556">
        <w:rPr>
          <w:rStyle w:val="CharChapText"/>
        </w:rPr>
        <w:t>Definition of agricultural chemical product</w:t>
      </w:r>
      <w:bookmarkEnd w:id="219"/>
    </w:p>
    <w:p w:rsidR="004A1B60" w:rsidRPr="00D15B17" w:rsidRDefault="004A1B60" w:rsidP="000D307C">
      <w:pPr>
        <w:pStyle w:val="notemargin"/>
      </w:pPr>
      <w:r w:rsidRPr="00D15B17">
        <w:t>(regulation</w:t>
      </w:r>
      <w:r w:rsidR="00D15B17">
        <w:t> </w:t>
      </w:r>
      <w:r w:rsidRPr="00D15B17">
        <w:t>7)</w:t>
      </w:r>
    </w:p>
    <w:p w:rsidR="0096307C" w:rsidRPr="00D15B17" w:rsidRDefault="0096307C" w:rsidP="0096307C">
      <w:pPr>
        <w:pStyle w:val="ActHead2"/>
      </w:pPr>
      <w:bookmarkStart w:id="220" w:name="_Toc475522926"/>
      <w:r w:rsidRPr="00675556">
        <w:rPr>
          <w:rStyle w:val="CharPartNo"/>
        </w:rPr>
        <w:t>Part</w:t>
      </w:r>
      <w:r w:rsidR="00D15B17" w:rsidRPr="00675556">
        <w:rPr>
          <w:rStyle w:val="CharPartNo"/>
        </w:rPr>
        <w:t> </w:t>
      </w:r>
      <w:r w:rsidRPr="00675556">
        <w:rPr>
          <w:rStyle w:val="CharPartNo"/>
        </w:rPr>
        <w:t>1</w:t>
      </w:r>
      <w:r w:rsidRPr="00D15B17">
        <w:t>—</w:t>
      </w:r>
      <w:r w:rsidRPr="00675556">
        <w:rPr>
          <w:rStyle w:val="CharPartText"/>
        </w:rPr>
        <w:t>Preliminary</w:t>
      </w:r>
      <w:bookmarkEnd w:id="220"/>
    </w:p>
    <w:p w:rsidR="0096307C" w:rsidRPr="00675556" w:rsidRDefault="0096307C" w:rsidP="0096307C">
      <w:pPr>
        <w:pStyle w:val="Header"/>
      </w:pPr>
      <w:r w:rsidRPr="00675556">
        <w:rPr>
          <w:rStyle w:val="CharDivNo"/>
        </w:rPr>
        <w:t xml:space="preserve"> </w:t>
      </w:r>
      <w:r w:rsidRPr="00675556">
        <w:rPr>
          <w:rStyle w:val="CharDivText"/>
        </w:rPr>
        <w:t xml:space="preserve"> </w:t>
      </w:r>
    </w:p>
    <w:p w:rsidR="0096307C" w:rsidRPr="00D15B17" w:rsidRDefault="0096307C" w:rsidP="0096307C">
      <w:pPr>
        <w:pStyle w:val="ActHead5"/>
      </w:pPr>
      <w:bookmarkStart w:id="221" w:name="_Toc475522927"/>
      <w:r w:rsidRPr="00675556">
        <w:rPr>
          <w:rStyle w:val="CharSectno"/>
        </w:rPr>
        <w:t>1</w:t>
      </w:r>
      <w:r w:rsidRPr="00D15B17">
        <w:t xml:space="preserve">  Definitions</w:t>
      </w:r>
      <w:bookmarkEnd w:id="221"/>
    </w:p>
    <w:p w:rsidR="0096307C" w:rsidRPr="00D15B17" w:rsidRDefault="0096307C" w:rsidP="0096307C">
      <w:pPr>
        <w:pStyle w:val="subsection"/>
      </w:pPr>
      <w:r w:rsidRPr="00D15B17">
        <w:tab/>
      </w:r>
      <w:r w:rsidRPr="00D15B17">
        <w:tab/>
        <w:t>In this Schedule:</w:t>
      </w:r>
    </w:p>
    <w:p w:rsidR="0096307C" w:rsidRPr="00D15B17" w:rsidRDefault="0096307C" w:rsidP="0096307C">
      <w:pPr>
        <w:pStyle w:val="Definition"/>
      </w:pPr>
      <w:r w:rsidRPr="00D15B17">
        <w:rPr>
          <w:b/>
          <w:i/>
        </w:rPr>
        <w:t>air conditioning</w:t>
      </w:r>
      <w:r w:rsidRPr="00D15B17">
        <w:t xml:space="preserve"> means any cooling, heating or ventilation system that modifies the condition of the air.</w:t>
      </w:r>
    </w:p>
    <w:p w:rsidR="0096307C" w:rsidRPr="00D15B17" w:rsidRDefault="0096307C" w:rsidP="0096307C">
      <w:pPr>
        <w:pStyle w:val="Definition"/>
      </w:pPr>
      <w:r w:rsidRPr="00D15B17">
        <w:rPr>
          <w:b/>
          <w:i/>
        </w:rPr>
        <w:t>cooling tower</w:t>
      </w:r>
      <w:r w:rsidRPr="00D15B17">
        <w:t xml:space="preserve"> means:</w:t>
      </w:r>
    </w:p>
    <w:p w:rsidR="0096307C" w:rsidRPr="00D15B17" w:rsidRDefault="0096307C" w:rsidP="0096307C">
      <w:pPr>
        <w:pStyle w:val="paragraph"/>
      </w:pPr>
      <w:r w:rsidRPr="00D15B17">
        <w:tab/>
        <w:t xml:space="preserve">(a) </w:t>
      </w:r>
      <w:r w:rsidRPr="00D15B17">
        <w:tab/>
        <w:t>a device for lowering the temperature of water or other liquid by evaporative cooling; and</w:t>
      </w:r>
    </w:p>
    <w:p w:rsidR="0096307C" w:rsidRPr="00D15B17" w:rsidRDefault="0096307C" w:rsidP="0096307C">
      <w:pPr>
        <w:pStyle w:val="paragraph"/>
      </w:pPr>
      <w:r w:rsidRPr="00D15B17">
        <w:tab/>
        <w:t>(b)</w:t>
      </w:r>
      <w:r w:rsidRPr="00D15B17">
        <w:tab/>
        <w:t>an evaporative condenser that incorporates a device containing a refrigerant or heat exchanger.</w:t>
      </w:r>
    </w:p>
    <w:p w:rsidR="0096307C" w:rsidRPr="00D15B17" w:rsidRDefault="0096307C" w:rsidP="0096307C">
      <w:pPr>
        <w:pStyle w:val="Definition"/>
      </w:pPr>
      <w:r w:rsidRPr="00D15B17">
        <w:rPr>
          <w:b/>
          <w:i/>
        </w:rPr>
        <w:t>open water cooling system</w:t>
      </w:r>
      <w:r w:rsidRPr="00D15B17">
        <w:t xml:space="preserve"> means a water cooling system through which water flows once with no recirculation.</w:t>
      </w:r>
    </w:p>
    <w:p w:rsidR="0096307C" w:rsidRPr="00D15B17" w:rsidRDefault="0096307C" w:rsidP="0096307C">
      <w:pPr>
        <w:pStyle w:val="Definition"/>
      </w:pPr>
      <w:r w:rsidRPr="00D15B17">
        <w:rPr>
          <w:b/>
          <w:i/>
        </w:rPr>
        <w:t xml:space="preserve">ore extraction and processing </w:t>
      </w:r>
      <w:r w:rsidRPr="00D15B17">
        <w:t>means the crushing and separating of ore into valuable substances or waste.</w:t>
      </w:r>
    </w:p>
    <w:p w:rsidR="0096307C" w:rsidRPr="00D15B17" w:rsidRDefault="0096307C" w:rsidP="0096307C">
      <w:pPr>
        <w:pStyle w:val="Definition"/>
      </w:pPr>
      <w:r w:rsidRPr="00D15B17">
        <w:rPr>
          <w:b/>
          <w:i/>
        </w:rPr>
        <w:t>sewage</w:t>
      </w:r>
      <w:r w:rsidRPr="00D15B17">
        <w:t xml:space="preserve"> means waste matter, including, but not limited to, household waste liquid from toilets, baths, showers, kitchens and sinks, that is disposed of using sewers.</w:t>
      </w:r>
    </w:p>
    <w:p w:rsidR="0096307C" w:rsidRPr="00D15B17" w:rsidRDefault="0096307C" w:rsidP="0096307C">
      <w:pPr>
        <w:pStyle w:val="Definition"/>
      </w:pPr>
      <w:r w:rsidRPr="00D15B17">
        <w:rPr>
          <w:b/>
          <w:i/>
        </w:rPr>
        <w:t xml:space="preserve">sewage treatment </w:t>
      </w:r>
      <w:r w:rsidRPr="00D15B17">
        <w:t>means the physical, chemical and biological processes applied to sewage to remove physical, chemical and biological contaminants to produce wastewater, and a solid waste or sludge, suitable for disposal or re</w:t>
      </w:r>
      <w:r w:rsidR="00D15B17">
        <w:noBreakHyphen/>
      </w:r>
      <w:r w:rsidRPr="00D15B17">
        <w:t>use in the environment.</w:t>
      </w:r>
    </w:p>
    <w:p w:rsidR="0096307C" w:rsidRPr="00D15B17" w:rsidRDefault="0096307C" w:rsidP="008A36B6">
      <w:pPr>
        <w:pStyle w:val="Definition"/>
        <w:keepNext/>
        <w:keepLines/>
      </w:pPr>
      <w:r w:rsidRPr="00D15B17">
        <w:rPr>
          <w:b/>
          <w:i/>
        </w:rPr>
        <w:t>wastewater</w:t>
      </w:r>
      <w:r w:rsidRPr="00D15B17">
        <w:t xml:space="preserve"> means the water remaining at the end of sewage treatment that may be released into the environment for re</w:t>
      </w:r>
      <w:r w:rsidR="00D15B17">
        <w:noBreakHyphen/>
      </w:r>
      <w:r w:rsidRPr="00D15B17">
        <w:t>use.</w:t>
      </w:r>
    </w:p>
    <w:p w:rsidR="0096307C" w:rsidRPr="00D15B17" w:rsidRDefault="0096307C" w:rsidP="0096307C">
      <w:pPr>
        <w:pStyle w:val="Definition"/>
      </w:pPr>
      <w:r w:rsidRPr="00D15B17">
        <w:rPr>
          <w:b/>
          <w:i/>
        </w:rPr>
        <w:t>water cooling system</w:t>
      </w:r>
      <w:r w:rsidRPr="00D15B17">
        <w:t xml:space="preserve"> means a cooling tower and its associated equipment and pipe work.</w:t>
      </w:r>
    </w:p>
    <w:p w:rsidR="00DA5E12" w:rsidRPr="00D15B17" w:rsidRDefault="00DA5E12" w:rsidP="00DA5E12">
      <w:pPr>
        <w:sectPr w:rsidR="00DA5E12" w:rsidRPr="00D15B17" w:rsidSect="00DA0E27">
          <w:headerReference w:type="even" r:id="rId42"/>
          <w:headerReference w:type="default" r:id="rId43"/>
          <w:footerReference w:type="even" r:id="rId44"/>
          <w:footerReference w:type="default" r:id="rId45"/>
          <w:headerReference w:type="first" r:id="rId46"/>
          <w:footerReference w:type="first" r:id="rId47"/>
          <w:pgSz w:w="11907" w:h="16839" w:code="9"/>
          <w:pgMar w:top="2325" w:right="1797" w:bottom="1440" w:left="1797" w:header="720" w:footer="709" w:gutter="0"/>
          <w:cols w:space="720"/>
          <w:docGrid w:linePitch="299"/>
        </w:sectPr>
      </w:pPr>
    </w:p>
    <w:p w:rsidR="004A1B60" w:rsidRPr="00D15B17" w:rsidRDefault="004A1B60" w:rsidP="0006099E">
      <w:pPr>
        <w:pStyle w:val="ActHead2"/>
        <w:pageBreakBefore/>
      </w:pPr>
      <w:bookmarkStart w:id="222" w:name="_Toc475522928"/>
      <w:r w:rsidRPr="00675556">
        <w:rPr>
          <w:rStyle w:val="CharPartNo"/>
        </w:rPr>
        <w:t>Part</w:t>
      </w:r>
      <w:r w:rsidR="00D15B17" w:rsidRPr="00675556">
        <w:rPr>
          <w:rStyle w:val="CharPartNo"/>
        </w:rPr>
        <w:t> </w:t>
      </w:r>
      <w:r w:rsidRPr="00675556">
        <w:rPr>
          <w:rStyle w:val="CharPartNo"/>
        </w:rPr>
        <w:t>2</w:t>
      </w:r>
      <w:r w:rsidR="000D307C" w:rsidRPr="00D15B17">
        <w:t>—</w:t>
      </w:r>
      <w:r w:rsidRPr="00675556">
        <w:rPr>
          <w:rStyle w:val="CharPartText"/>
        </w:rPr>
        <w:t>Substances or mixtures declared to be agricultural chemical products</w:t>
      </w:r>
      <w:bookmarkEnd w:id="222"/>
    </w:p>
    <w:p w:rsidR="000D307C" w:rsidRPr="00D15B17"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5"/>
        <w:gridCol w:w="7814"/>
      </w:tblGrid>
      <w:tr w:rsidR="004A1B60" w:rsidRPr="00D15B17" w:rsidTr="00B43DFF">
        <w:trPr>
          <w:tblHeader/>
        </w:trPr>
        <w:tc>
          <w:tcPr>
            <w:tcW w:w="419" w:type="pct"/>
            <w:tcBorders>
              <w:top w:val="single" w:sz="12" w:space="0" w:color="auto"/>
              <w:bottom w:val="single" w:sz="12" w:space="0" w:color="auto"/>
            </w:tcBorders>
            <w:shd w:val="clear" w:color="auto" w:fill="auto"/>
          </w:tcPr>
          <w:p w:rsidR="004A1B60" w:rsidRPr="00D15B17" w:rsidRDefault="004A1B60" w:rsidP="008031FB">
            <w:pPr>
              <w:pStyle w:val="TableHeading"/>
              <w:ind w:right="-24"/>
            </w:pPr>
            <w:bookmarkStart w:id="223" w:name="_Hlk251253846"/>
            <w:r w:rsidRPr="00D15B17">
              <w:t>Item</w:t>
            </w:r>
          </w:p>
        </w:tc>
        <w:tc>
          <w:tcPr>
            <w:tcW w:w="4581" w:type="pct"/>
            <w:tcBorders>
              <w:top w:val="single" w:sz="12" w:space="0" w:color="auto"/>
              <w:bottom w:val="single" w:sz="12" w:space="0" w:color="auto"/>
            </w:tcBorders>
            <w:shd w:val="clear" w:color="auto" w:fill="auto"/>
          </w:tcPr>
          <w:p w:rsidR="004A1B60" w:rsidRPr="00D15B17" w:rsidRDefault="004A1B60" w:rsidP="000D307C">
            <w:pPr>
              <w:pStyle w:val="Tabletext"/>
              <w:rPr>
                <w:b/>
              </w:rPr>
            </w:pPr>
            <w:r w:rsidRPr="00D15B17">
              <w:rPr>
                <w:b/>
              </w:rPr>
              <w:t>Class of substance or mixture of substances</w:t>
            </w:r>
          </w:p>
        </w:tc>
      </w:tr>
      <w:tr w:rsidR="004A1B60" w:rsidRPr="00D15B17" w:rsidTr="00B43DFF">
        <w:tc>
          <w:tcPr>
            <w:tcW w:w="419" w:type="pct"/>
            <w:tcBorders>
              <w:top w:val="single" w:sz="12" w:space="0" w:color="auto"/>
              <w:bottom w:val="single" w:sz="4" w:space="0" w:color="auto"/>
            </w:tcBorders>
            <w:shd w:val="clear" w:color="auto" w:fill="auto"/>
          </w:tcPr>
          <w:p w:rsidR="004A1B60" w:rsidRPr="00D15B17" w:rsidRDefault="004A1B60" w:rsidP="000D307C">
            <w:pPr>
              <w:pStyle w:val="Tabletext"/>
            </w:pPr>
            <w:r w:rsidRPr="00D15B17">
              <w:t>1</w:t>
            </w:r>
          </w:p>
        </w:tc>
        <w:tc>
          <w:tcPr>
            <w:tcW w:w="4581" w:type="pct"/>
            <w:tcBorders>
              <w:top w:val="single" w:sz="12" w:space="0" w:color="auto"/>
              <w:bottom w:val="single" w:sz="4" w:space="0" w:color="auto"/>
            </w:tcBorders>
            <w:shd w:val="clear" w:color="auto" w:fill="auto"/>
          </w:tcPr>
          <w:p w:rsidR="004A1B60" w:rsidRPr="00D15B17" w:rsidRDefault="004A1B60" w:rsidP="000D307C">
            <w:pPr>
              <w:pStyle w:val="Tabletext"/>
            </w:pPr>
            <w:r w:rsidRPr="00D15B17">
              <w:t>Dairy cleansers for on</w:t>
            </w:r>
            <w:r w:rsidR="00D15B17">
              <w:noBreakHyphen/>
            </w:r>
            <w:r w:rsidRPr="00D15B17">
              <w:t>farm use</w:t>
            </w:r>
          </w:p>
        </w:tc>
      </w:tr>
      <w:tr w:rsidR="004A1B60" w:rsidRPr="00D15B17" w:rsidTr="00B43DFF">
        <w:tc>
          <w:tcPr>
            <w:tcW w:w="419"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2</w:t>
            </w:r>
          </w:p>
        </w:tc>
        <w:tc>
          <w:tcPr>
            <w:tcW w:w="4581"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Any substance used in conjunction with an agricultural chemical product to identify areas treated with that product</w:t>
            </w:r>
          </w:p>
        </w:tc>
      </w:tr>
      <w:tr w:rsidR="004A1B60" w:rsidRPr="00D15B17" w:rsidTr="00B43DFF">
        <w:tc>
          <w:tcPr>
            <w:tcW w:w="419"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3</w:t>
            </w:r>
          </w:p>
        </w:tc>
        <w:tc>
          <w:tcPr>
            <w:tcW w:w="4581"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Insect repellents for use on human beings</w:t>
            </w:r>
          </w:p>
        </w:tc>
      </w:tr>
      <w:tr w:rsidR="004A1B60" w:rsidRPr="00D15B17" w:rsidTr="00B43DFF">
        <w:tc>
          <w:tcPr>
            <w:tcW w:w="419"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4</w:t>
            </w:r>
          </w:p>
        </w:tc>
        <w:tc>
          <w:tcPr>
            <w:tcW w:w="4581"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Sanitisers for use in swimming pool or spa water, including chlorine</w:t>
            </w:r>
            <w:r w:rsidR="00D15B17">
              <w:noBreakHyphen/>
            </w:r>
            <w:r w:rsidRPr="00D15B17">
              <w:t>based swimming pool and spa products</w:t>
            </w:r>
          </w:p>
        </w:tc>
      </w:tr>
      <w:tr w:rsidR="004A1B60" w:rsidRPr="00D15B17" w:rsidTr="00B43DFF">
        <w:tc>
          <w:tcPr>
            <w:tcW w:w="419"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5</w:t>
            </w:r>
          </w:p>
        </w:tc>
        <w:tc>
          <w:tcPr>
            <w:tcW w:w="4581"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Any biocidal substance contained or used in a device for the sanitising of swimming pool or spa water</w:t>
            </w:r>
          </w:p>
        </w:tc>
      </w:tr>
      <w:tr w:rsidR="009D001F" w:rsidRPr="00D15B17" w:rsidTr="00B43DFF">
        <w:tc>
          <w:tcPr>
            <w:tcW w:w="419" w:type="pct"/>
            <w:tcBorders>
              <w:top w:val="single" w:sz="4" w:space="0" w:color="auto"/>
              <w:bottom w:val="single" w:sz="12" w:space="0" w:color="auto"/>
            </w:tcBorders>
            <w:shd w:val="clear" w:color="auto" w:fill="auto"/>
          </w:tcPr>
          <w:p w:rsidR="009D001F" w:rsidRPr="00D15B17" w:rsidRDefault="009D001F" w:rsidP="000D307C">
            <w:pPr>
              <w:pStyle w:val="Tabletext"/>
            </w:pPr>
            <w:r w:rsidRPr="00D15B17">
              <w:t>6</w:t>
            </w:r>
          </w:p>
        </w:tc>
        <w:tc>
          <w:tcPr>
            <w:tcW w:w="4581" w:type="pct"/>
            <w:tcBorders>
              <w:top w:val="single" w:sz="4" w:space="0" w:color="auto"/>
              <w:bottom w:val="single" w:sz="12" w:space="0" w:color="auto"/>
            </w:tcBorders>
            <w:shd w:val="clear" w:color="auto" w:fill="auto"/>
          </w:tcPr>
          <w:p w:rsidR="009D001F" w:rsidRPr="00D15B17" w:rsidRDefault="009D001F" w:rsidP="000D307C">
            <w:pPr>
              <w:pStyle w:val="Tabletext"/>
            </w:pPr>
            <w:r w:rsidRPr="00D15B17">
              <w:t>Parts of a vertebrate animal, material produced from a vertebrate animal or matter the production of which involves the use of a vertebrate animal, if represented supplied or used for a purpose mentioned in subsection</w:t>
            </w:r>
            <w:r w:rsidR="00D15B17">
              <w:t> </w:t>
            </w:r>
            <w:r w:rsidRPr="00D15B17">
              <w:t>4(2) of the Code</w:t>
            </w:r>
          </w:p>
        </w:tc>
      </w:tr>
    </w:tbl>
    <w:p w:rsidR="004A1B60" w:rsidRPr="00D15B17" w:rsidRDefault="004A1B60" w:rsidP="000D307C">
      <w:pPr>
        <w:pStyle w:val="ActHead2"/>
        <w:pageBreakBefore/>
      </w:pPr>
      <w:bookmarkStart w:id="224" w:name="_Toc475522929"/>
      <w:bookmarkEnd w:id="223"/>
      <w:r w:rsidRPr="00675556">
        <w:rPr>
          <w:rStyle w:val="CharPartNo"/>
        </w:rPr>
        <w:t>Part</w:t>
      </w:r>
      <w:r w:rsidR="00D15B17" w:rsidRPr="00675556">
        <w:rPr>
          <w:rStyle w:val="CharPartNo"/>
        </w:rPr>
        <w:t> </w:t>
      </w:r>
      <w:r w:rsidRPr="00675556">
        <w:rPr>
          <w:rStyle w:val="CharPartNo"/>
        </w:rPr>
        <w:t>3</w:t>
      </w:r>
      <w:r w:rsidR="000D307C" w:rsidRPr="00D15B17">
        <w:t>—</w:t>
      </w:r>
      <w:r w:rsidRPr="00675556">
        <w:rPr>
          <w:rStyle w:val="CharPartText"/>
        </w:rPr>
        <w:t>Substances or mixtures declared not to be agricultural chemical products</w:t>
      </w:r>
      <w:bookmarkEnd w:id="224"/>
    </w:p>
    <w:p w:rsidR="000D307C" w:rsidRPr="00D15B17"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6"/>
        <w:gridCol w:w="7813"/>
      </w:tblGrid>
      <w:tr w:rsidR="004A1B60" w:rsidRPr="00D15B17" w:rsidTr="00B43DFF">
        <w:trPr>
          <w:tblHeader/>
        </w:trPr>
        <w:tc>
          <w:tcPr>
            <w:tcW w:w="420" w:type="pct"/>
            <w:tcBorders>
              <w:top w:val="single" w:sz="12" w:space="0" w:color="auto"/>
              <w:bottom w:val="single" w:sz="12" w:space="0" w:color="auto"/>
            </w:tcBorders>
            <w:shd w:val="clear" w:color="auto" w:fill="auto"/>
          </w:tcPr>
          <w:p w:rsidR="004A1B60" w:rsidRPr="00D15B17" w:rsidRDefault="004A1B60" w:rsidP="008031FB">
            <w:pPr>
              <w:pStyle w:val="TableHeading"/>
              <w:ind w:right="-24"/>
            </w:pPr>
            <w:r w:rsidRPr="00D15B17">
              <w:t>Item</w:t>
            </w:r>
          </w:p>
        </w:tc>
        <w:tc>
          <w:tcPr>
            <w:tcW w:w="4580" w:type="pct"/>
            <w:tcBorders>
              <w:top w:val="single" w:sz="12" w:space="0" w:color="auto"/>
              <w:bottom w:val="single" w:sz="12" w:space="0" w:color="auto"/>
            </w:tcBorders>
            <w:shd w:val="clear" w:color="auto" w:fill="auto"/>
          </w:tcPr>
          <w:p w:rsidR="004A1B60" w:rsidRPr="00D15B17" w:rsidRDefault="004A1B60" w:rsidP="000D307C">
            <w:pPr>
              <w:pStyle w:val="Tabletext"/>
              <w:rPr>
                <w:b/>
              </w:rPr>
            </w:pPr>
            <w:r w:rsidRPr="00D15B17">
              <w:rPr>
                <w:b/>
              </w:rPr>
              <w:t>Class of substance or mixture of substances</w:t>
            </w:r>
          </w:p>
        </w:tc>
      </w:tr>
      <w:tr w:rsidR="004A1B60" w:rsidRPr="00D15B17" w:rsidTr="00B43DFF">
        <w:tc>
          <w:tcPr>
            <w:tcW w:w="420" w:type="pct"/>
            <w:tcBorders>
              <w:top w:val="single" w:sz="12" w:space="0" w:color="auto"/>
              <w:bottom w:val="single" w:sz="4" w:space="0" w:color="auto"/>
            </w:tcBorders>
            <w:shd w:val="clear" w:color="auto" w:fill="auto"/>
          </w:tcPr>
          <w:p w:rsidR="004A1B60" w:rsidRPr="00D15B17" w:rsidRDefault="004A1B60" w:rsidP="000D307C">
            <w:pPr>
              <w:pStyle w:val="Tabletext"/>
            </w:pPr>
            <w:r w:rsidRPr="00D15B17">
              <w:t>1</w:t>
            </w:r>
          </w:p>
        </w:tc>
        <w:tc>
          <w:tcPr>
            <w:tcW w:w="4580" w:type="pct"/>
            <w:tcBorders>
              <w:top w:val="single" w:sz="12" w:space="0" w:color="auto"/>
              <w:bottom w:val="single" w:sz="4" w:space="0" w:color="auto"/>
            </w:tcBorders>
            <w:shd w:val="clear" w:color="auto" w:fill="auto"/>
          </w:tcPr>
          <w:p w:rsidR="004A1B60" w:rsidRPr="00D15B17" w:rsidRDefault="004A1B60" w:rsidP="000D307C">
            <w:pPr>
              <w:pStyle w:val="Tabletext"/>
            </w:pPr>
            <w:r w:rsidRPr="00D15B17">
              <w:t>Any mould inhibitor for use in the manufacture of paper, paper pulp, glue, plywood, carpets, plastics, glass, fabrics, domestic items, bedding material, leather goods or surface coatings (including paint but excluding antifouling paint), if:</w:t>
            </w:r>
          </w:p>
          <w:p w:rsidR="004A1B60" w:rsidRPr="00D15B17" w:rsidRDefault="000D307C" w:rsidP="000D307C">
            <w:pPr>
              <w:pStyle w:val="Tablea"/>
            </w:pPr>
            <w:r w:rsidRPr="00D15B17">
              <w:t>(</w:t>
            </w:r>
            <w:r w:rsidR="004A1B60" w:rsidRPr="00D15B17">
              <w:t>a</w:t>
            </w:r>
            <w:r w:rsidRPr="00D15B17">
              <w:t xml:space="preserve">) </w:t>
            </w:r>
            <w:r w:rsidR="004A1B60" w:rsidRPr="00D15B17">
              <w:t>the mould inhibitor is incorporated into the product during manufacture for the protection of the goods; and</w:t>
            </w:r>
          </w:p>
          <w:p w:rsidR="004A1B60" w:rsidRPr="00D15B17" w:rsidRDefault="000D307C" w:rsidP="000D307C">
            <w:pPr>
              <w:pStyle w:val="Tablea"/>
            </w:pPr>
            <w:r w:rsidRPr="00D15B17">
              <w:t>(</w:t>
            </w:r>
            <w:r w:rsidR="004A1B60" w:rsidRPr="00D15B17">
              <w:t>b</w:t>
            </w:r>
            <w:r w:rsidRPr="00D15B17">
              <w:t xml:space="preserve">) </w:t>
            </w:r>
            <w:r w:rsidR="004A1B60" w:rsidRPr="00D15B17">
              <w:t>the mould inhibitor is not released into the environment from the manufactured product; and</w:t>
            </w:r>
          </w:p>
          <w:p w:rsidR="004A1B60" w:rsidRPr="00D15B17" w:rsidRDefault="000D307C" w:rsidP="000D307C">
            <w:pPr>
              <w:pStyle w:val="Tablea"/>
            </w:pPr>
            <w:r w:rsidRPr="00D15B17">
              <w:t>(</w:t>
            </w:r>
            <w:r w:rsidR="004A1B60" w:rsidRPr="00D15B17">
              <w:t>c</w:t>
            </w:r>
            <w:r w:rsidRPr="00D15B17">
              <w:t xml:space="preserve">) </w:t>
            </w:r>
            <w:r w:rsidR="004A1B60" w:rsidRPr="00D15B17">
              <w:t>the manufactured product is not claimed to have any effect as a pesticide</w:t>
            </w:r>
          </w:p>
        </w:tc>
      </w:tr>
      <w:tr w:rsidR="004A1B60" w:rsidRPr="00D15B17" w:rsidTr="00B43DFF">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2</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Any fungicide, bactericide or deodorant for use in footwear and clothing</w:t>
            </w:r>
          </w:p>
        </w:tc>
      </w:tr>
      <w:tr w:rsidR="004A1B60" w:rsidRPr="00D15B17" w:rsidTr="00B43DFF">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3</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Any soil ameliorant, conditioner or fertiliser applied to soil or other growing media if the product is not claimed to have any effect as a regulator of plant growth</w:t>
            </w:r>
          </w:p>
        </w:tc>
      </w:tr>
      <w:tr w:rsidR="004A1B60" w:rsidRPr="00D15B17" w:rsidTr="00B43DFF">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4</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Invertebrate pest management lures based on food and not containing any active constituent</w:t>
            </w:r>
          </w:p>
        </w:tc>
      </w:tr>
      <w:tr w:rsidR="004A1B60" w:rsidRPr="00D15B17" w:rsidTr="00B43DFF">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5</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Vertebrate pest management lures</w:t>
            </w:r>
          </w:p>
        </w:tc>
      </w:tr>
      <w:tr w:rsidR="004A1B60" w:rsidRPr="00D15B17" w:rsidTr="00B43DFF">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6</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Any disinfectant, mould inhibitor, air freshener or sanitiser sold by retailers, or presented or promoted primarily through retailers, to consumers for domestic use, except any sanitiser for use in swimming pool or spa water</w:t>
            </w:r>
          </w:p>
        </w:tc>
      </w:tr>
      <w:tr w:rsidR="004A1B60" w:rsidRPr="00D15B17" w:rsidTr="00B43DFF">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7</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Cyanuric acid for use in swimming pools as a chlorine stabiliser</w:t>
            </w:r>
          </w:p>
        </w:tc>
      </w:tr>
      <w:tr w:rsidR="004A1B60" w:rsidRPr="00D15B17" w:rsidTr="00B43DFF">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8</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Cut flower preservatives</w:t>
            </w:r>
          </w:p>
        </w:tc>
      </w:tr>
      <w:tr w:rsidR="004A1B60" w:rsidRPr="00D15B17" w:rsidTr="00B43DFF">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9</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Any hay inoculant, silage inoculant or legume inoculant, if the product is based on bacteria, enzymes or both</w:t>
            </w:r>
          </w:p>
        </w:tc>
      </w:tr>
      <w:tr w:rsidR="004A1B60" w:rsidRPr="00D15B17" w:rsidTr="00B43DFF">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10</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Any predatory insect, predatory mite or macroscopic parasite</w:t>
            </w:r>
          </w:p>
        </w:tc>
      </w:tr>
      <w:tr w:rsidR="004A1B60" w:rsidRPr="00D15B17" w:rsidTr="00B43DFF">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11</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 xml:space="preserve">The nematode </w:t>
            </w:r>
            <w:r w:rsidRPr="00D15B17">
              <w:rPr>
                <w:i/>
                <w:iCs/>
              </w:rPr>
              <w:t xml:space="preserve">Deladenus siricidicola </w:t>
            </w:r>
            <w:r w:rsidRPr="00D15B17">
              <w:t xml:space="preserve">for the control of </w:t>
            </w:r>
            <w:r w:rsidRPr="00D15B17">
              <w:rPr>
                <w:i/>
                <w:iCs/>
              </w:rPr>
              <w:t xml:space="preserve">Sirex </w:t>
            </w:r>
            <w:r w:rsidRPr="00D15B17">
              <w:t>species wood wasps in pine plantations</w:t>
            </w:r>
          </w:p>
        </w:tc>
      </w:tr>
      <w:tr w:rsidR="004A1B60" w:rsidRPr="00D15B17" w:rsidTr="00B43DFF">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12</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Any industrial biocide used in the manufacture of paper pulp</w:t>
            </w:r>
          </w:p>
        </w:tc>
      </w:tr>
      <w:tr w:rsidR="004A1B60" w:rsidRPr="00D15B17" w:rsidTr="00B43DFF">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13</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Head lice or body lice treatments for human beings</w:t>
            </w:r>
          </w:p>
        </w:tc>
      </w:tr>
      <w:tr w:rsidR="004A1B60" w:rsidRPr="00D15B17" w:rsidTr="00B43DFF">
        <w:trPr>
          <w:cantSplit/>
        </w:trPr>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14</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Substances that present a physical barrier to a pest that:</w:t>
            </w:r>
          </w:p>
          <w:p w:rsidR="004A1B60" w:rsidRPr="00D15B17" w:rsidRDefault="000D307C" w:rsidP="000D307C">
            <w:pPr>
              <w:pStyle w:val="Tablea"/>
            </w:pPr>
            <w:r w:rsidRPr="00D15B17">
              <w:t>(</w:t>
            </w:r>
            <w:r w:rsidR="004A1B60" w:rsidRPr="00D15B17">
              <w:t>a</w:t>
            </w:r>
            <w:r w:rsidRPr="00D15B17">
              <w:t xml:space="preserve">) </w:t>
            </w:r>
            <w:r w:rsidR="004A1B60" w:rsidRPr="00D15B17">
              <w:t>do not contain a biocide; and</w:t>
            </w:r>
          </w:p>
          <w:p w:rsidR="004A1B60" w:rsidRPr="00D15B17" w:rsidRDefault="000D307C" w:rsidP="000D307C">
            <w:pPr>
              <w:pStyle w:val="Tablea"/>
            </w:pPr>
            <w:r w:rsidRPr="00D15B17">
              <w:t>(</w:t>
            </w:r>
            <w:r w:rsidR="004A1B60" w:rsidRPr="00D15B17">
              <w:t>b</w:t>
            </w:r>
            <w:r w:rsidRPr="00D15B17">
              <w:t xml:space="preserve">) </w:t>
            </w:r>
            <w:r w:rsidR="004A1B60" w:rsidRPr="00D15B17">
              <w:t>do not otherwise affect the pest; and</w:t>
            </w:r>
          </w:p>
          <w:p w:rsidR="004A1B60" w:rsidRPr="00D15B17" w:rsidRDefault="000D307C" w:rsidP="000D307C">
            <w:pPr>
              <w:pStyle w:val="Tablea"/>
            </w:pPr>
            <w:r w:rsidRPr="00D15B17">
              <w:t>(</w:t>
            </w:r>
            <w:r w:rsidR="004A1B60" w:rsidRPr="00D15B17">
              <w:t>c</w:t>
            </w:r>
            <w:r w:rsidRPr="00D15B17">
              <w:t xml:space="preserve">) </w:t>
            </w:r>
            <w:r w:rsidR="004A1B60" w:rsidRPr="00D15B17">
              <w:t>are not released into the environment</w:t>
            </w:r>
          </w:p>
        </w:tc>
      </w:tr>
      <w:tr w:rsidR="004A1B60" w:rsidRPr="00D15B17" w:rsidTr="00B43DFF">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15</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 xml:space="preserve">Products (such as soils and potting mixtures) that contain naturally occurring </w:t>
            </w:r>
            <w:r w:rsidRPr="00D15B17">
              <w:rPr>
                <w:i/>
              </w:rPr>
              <w:t>Trichoderma</w:t>
            </w:r>
            <w:r w:rsidRPr="00D15B17">
              <w:t xml:space="preserve"> species, if the product:</w:t>
            </w:r>
          </w:p>
          <w:p w:rsidR="004A1B60" w:rsidRPr="00D15B17" w:rsidRDefault="000D307C" w:rsidP="000D307C">
            <w:pPr>
              <w:pStyle w:val="Tablea"/>
            </w:pPr>
            <w:r w:rsidRPr="00D15B17">
              <w:t>(</w:t>
            </w:r>
            <w:r w:rsidR="004A1B60" w:rsidRPr="00D15B17">
              <w:t>a</w:t>
            </w:r>
            <w:r w:rsidRPr="00D15B17">
              <w:t xml:space="preserve">) </w:t>
            </w:r>
            <w:r w:rsidR="004A1B60" w:rsidRPr="00D15B17">
              <w:t>does not control or claim to control specific diseases; and</w:t>
            </w:r>
          </w:p>
          <w:p w:rsidR="004A1B60" w:rsidRPr="00D15B17" w:rsidRDefault="000D307C" w:rsidP="000D307C">
            <w:pPr>
              <w:pStyle w:val="Tablea"/>
            </w:pPr>
            <w:r w:rsidRPr="00D15B17">
              <w:t>(</w:t>
            </w:r>
            <w:r w:rsidR="004A1B60" w:rsidRPr="00D15B17">
              <w:t>b</w:t>
            </w:r>
            <w:r w:rsidRPr="00D15B17">
              <w:t xml:space="preserve">) </w:t>
            </w:r>
            <w:r w:rsidR="004A1B60" w:rsidRPr="00D15B17">
              <w:t>does not claim to promote plant growth; and</w:t>
            </w:r>
          </w:p>
          <w:p w:rsidR="004A1B60" w:rsidRPr="00D15B17" w:rsidRDefault="000D307C" w:rsidP="000D307C">
            <w:pPr>
              <w:pStyle w:val="Tablea"/>
            </w:pPr>
            <w:r w:rsidRPr="00D15B17">
              <w:t>(</w:t>
            </w:r>
            <w:r w:rsidR="004A1B60" w:rsidRPr="00D15B17">
              <w:t>c</w:t>
            </w:r>
            <w:r w:rsidRPr="00D15B17">
              <w:t xml:space="preserve">) </w:t>
            </w:r>
            <w:r w:rsidR="004A1B60" w:rsidRPr="00D15B17">
              <w:t>is not otherwise represented, supplied or used as an agricultural chemical product</w:t>
            </w:r>
          </w:p>
        </w:tc>
      </w:tr>
      <w:tr w:rsidR="004A1B60" w:rsidRPr="00D15B17" w:rsidTr="00B43DFF">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16</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Substances used to adjust the pH of swimming pool or spa water</w:t>
            </w:r>
          </w:p>
        </w:tc>
      </w:tr>
      <w:tr w:rsidR="004A1B60" w:rsidRPr="00D15B17" w:rsidTr="00B43DFF">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17</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Ozone generated on site for treatment of swimming pool or spa water</w:t>
            </w:r>
          </w:p>
        </w:tc>
      </w:tr>
      <w:tr w:rsidR="004A1B60" w:rsidRPr="00D15B17" w:rsidTr="00B43DFF">
        <w:tc>
          <w:tcPr>
            <w:tcW w:w="42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18</w:t>
            </w:r>
          </w:p>
        </w:tc>
        <w:tc>
          <w:tcPr>
            <w:tcW w:w="4580"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Hot water and steam treatments solely based on water and not containing other constituents</w:t>
            </w:r>
          </w:p>
        </w:tc>
      </w:tr>
      <w:tr w:rsidR="00740A5A" w:rsidRPr="00D15B17" w:rsidTr="00B43DFF">
        <w:tc>
          <w:tcPr>
            <w:tcW w:w="420" w:type="pct"/>
            <w:tcBorders>
              <w:top w:val="single" w:sz="4" w:space="0" w:color="auto"/>
              <w:bottom w:val="single" w:sz="4" w:space="0" w:color="auto"/>
            </w:tcBorders>
            <w:shd w:val="clear" w:color="auto" w:fill="auto"/>
          </w:tcPr>
          <w:p w:rsidR="00740A5A" w:rsidRPr="00D15B17" w:rsidRDefault="00740A5A" w:rsidP="000D307C">
            <w:pPr>
              <w:pStyle w:val="Tabletext"/>
            </w:pPr>
            <w:r w:rsidRPr="00D15B17">
              <w:t>19</w:t>
            </w:r>
          </w:p>
        </w:tc>
        <w:tc>
          <w:tcPr>
            <w:tcW w:w="4580" w:type="pct"/>
            <w:tcBorders>
              <w:top w:val="single" w:sz="4" w:space="0" w:color="auto"/>
              <w:bottom w:val="single" w:sz="4" w:space="0" w:color="auto"/>
            </w:tcBorders>
            <w:shd w:val="clear" w:color="auto" w:fill="auto"/>
          </w:tcPr>
          <w:p w:rsidR="00740A5A" w:rsidRPr="00D15B17" w:rsidRDefault="00740A5A" w:rsidP="000D307C">
            <w:pPr>
              <w:pStyle w:val="Tabletext"/>
            </w:pPr>
            <w:r w:rsidRPr="00D15B17">
              <w:t>Any product for domestic use by householders in controlling a plant disease or pest, that:</w:t>
            </w:r>
          </w:p>
          <w:p w:rsidR="00740A5A" w:rsidRPr="00D15B17" w:rsidRDefault="000D307C" w:rsidP="000D307C">
            <w:pPr>
              <w:pStyle w:val="Tablea"/>
            </w:pPr>
            <w:r w:rsidRPr="00D15B17">
              <w:t>(</w:t>
            </w:r>
            <w:r w:rsidR="00740A5A" w:rsidRPr="00D15B17">
              <w:t>a</w:t>
            </w:r>
            <w:r w:rsidRPr="00D15B17">
              <w:t xml:space="preserve">) </w:t>
            </w:r>
            <w:r w:rsidR="00740A5A" w:rsidRPr="00D15B17">
              <w:t>is a food normally consumed by human beings; and</w:t>
            </w:r>
          </w:p>
          <w:p w:rsidR="00740A5A" w:rsidRPr="00D15B17" w:rsidRDefault="000D307C" w:rsidP="000D307C">
            <w:pPr>
              <w:pStyle w:val="Tablea"/>
            </w:pPr>
            <w:r w:rsidRPr="00D15B17">
              <w:t>(</w:t>
            </w:r>
            <w:r w:rsidR="00740A5A" w:rsidRPr="00D15B17">
              <w:t>b</w:t>
            </w:r>
            <w:r w:rsidRPr="00D15B17">
              <w:t xml:space="preserve">) </w:t>
            </w:r>
            <w:r w:rsidR="00740A5A" w:rsidRPr="00D15B17">
              <w:t>is not a plant extract or other manufactured compound; and</w:t>
            </w:r>
          </w:p>
          <w:p w:rsidR="00740A5A" w:rsidRPr="00D15B17" w:rsidRDefault="000D307C" w:rsidP="000D307C">
            <w:pPr>
              <w:pStyle w:val="Tablea"/>
            </w:pPr>
            <w:r w:rsidRPr="00D15B17">
              <w:t>(</w:t>
            </w:r>
            <w:r w:rsidR="00740A5A" w:rsidRPr="00D15B17">
              <w:t>c</w:t>
            </w:r>
            <w:r w:rsidRPr="00D15B17">
              <w:t xml:space="preserve">) </w:t>
            </w:r>
            <w:r w:rsidR="00740A5A" w:rsidRPr="00D15B17">
              <w:t>is not claimed to have effect as an agricultural chemical product; and</w:t>
            </w:r>
          </w:p>
          <w:p w:rsidR="00740A5A" w:rsidRPr="00D15B17" w:rsidRDefault="000D307C" w:rsidP="000D307C">
            <w:pPr>
              <w:pStyle w:val="Tablea"/>
            </w:pPr>
            <w:r w:rsidRPr="00D15B17">
              <w:t>(</w:t>
            </w:r>
            <w:r w:rsidR="00740A5A" w:rsidRPr="00D15B17">
              <w:t>d</w:t>
            </w:r>
            <w:r w:rsidRPr="00D15B17">
              <w:t xml:space="preserve">) </w:t>
            </w:r>
            <w:r w:rsidR="00740A5A" w:rsidRPr="00D15B17">
              <w:t>is not expressly supplied as an agricultural chemical product</w:t>
            </w:r>
          </w:p>
        </w:tc>
      </w:tr>
      <w:tr w:rsidR="009D001F" w:rsidRPr="00D15B17" w:rsidTr="00B43DFF">
        <w:tc>
          <w:tcPr>
            <w:tcW w:w="420" w:type="pct"/>
            <w:tcBorders>
              <w:top w:val="single" w:sz="4" w:space="0" w:color="auto"/>
              <w:bottom w:val="single" w:sz="4" w:space="0" w:color="auto"/>
            </w:tcBorders>
            <w:shd w:val="clear" w:color="auto" w:fill="auto"/>
          </w:tcPr>
          <w:p w:rsidR="009D001F" w:rsidRPr="00D15B17" w:rsidRDefault="009D001F" w:rsidP="00EF1F3C">
            <w:pPr>
              <w:pStyle w:val="Tabletext"/>
            </w:pPr>
            <w:r w:rsidRPr="00D15B17">
              <w:t>20</w:t>
            </w:r>
          </w:p>
        </w:tc>
        <w:tc>
          <w:tcPr>
            <w:tcW w:w="4580" w:type="pct"/>
            <w:tcBorders>
              <w:top w:val="single" w:sz="4" w:space="0" w:color="auto"/>
              <w:bottom w:val="single" w:sz="4" w:space="0" w:color="auto"/>
            </w:tcBorders>
            <w:shd w:val="clear" w:color="auto" w:fill="auto"/>
          </w:tcPr>
          <w:p w:rsidR="009D001F" w:rsidRPr="00D15B17" w:rsidRDefault="009D001F" w:rsidP="00EF1F3C">
            <w:pPr>
              <w:pStyle w:val="Tabletext"/>
            </w:pPr>
            <w:r w:rsidRPr="00D15B17">
              <w:t>Biocides used to control organisms in air conditioning or water</w:t>
            </w:r>
            <w:r w:rsidR="00D15B17">
              <w:noBreakHyphen/>
            </w:r>
            <w:r w:rsidRPr="00D15B17">
              <w:t>cooling systems, other than open water</w:t>
            </w:r>
            <w:r w:rsidR="00D15B17">
              <w:noBreakHyphen/>
            </w:r>
            <w:r w:rsidRPr="00D15B17">
              <w:t>cooling systems through which water flows once with no recirculation</w:t>
            </w:r>
          </w:p>
        </w:tc>
      </w:tr>
      <w:tr w:rsidR="009D001F" w:rsidRPr="00D15B17" w:rsidTr="00B43DFF">
        <w:tc>
          <w:tcPr>
            <w:tcW w:w="420" w:type="pct"/>
            <w:tcBorders>
              <w:top w:val="single" w:sz="4" w:space="0" w:color="auto"/>
              <w:bottom w:val="single" w:sz="4" w:space="0" w:color="auto"/>
            </w:tcBorders>
            <w:shd w:val="clear" w:color="auto" w:fill="auto"/>
          </w:tcPr>
          <w:p w:rsidR="009D001F" w:rsidRPr="00D15B17" w:rsidRDefault="009D001F" w:rsidP="00EF1F3C">
            <w:pPr>
              <w:pStyle w:val="Tabletext"/>
            </w:pPr>
            <w:r w:rsidRPr="00D15B17">
              <w:t>21</w:t>
            </w:r>
          </w:p>
        </w:tc>
        <w:tc>
          <w:tcPr>
            <w:tcW w:w="4580" w:type="pct"/>
            <w:tcBorders>
              <w:top w:val="single" w:sz="4" w:space="0" w:color="auto"/>
              <w:bottom w:val="single" w:sz="4" w:space="0" w:color="auto"/>
            </w:tcBorders>
            <w:shd w:val="clear" w:color="auto" w:fill="auto"/>
          </w:tcPr>
          <w:p w:rsidR="009D001F" w:rsidRPr="00D15B17" w:rsidRDefault="009D001F" w:rsidP="00EF1F3C">
            <w:pPr>
              <w:pStyle w:val="Tabletext"/>
            </w:pPr>
            <w:r w:rsidRPr="00D15B17">
              <w:t>Biocides used in sewage treatment to control organisms in sewage and wastewater</w:t>
            </w:r>
          </w:p>
        </w:tc>
      </w:tr>
      <w:tr w:rsidR="009D001F" w:rsidRPr="00D15B17" w:rsidTr="00B43DFF">
        <w:tc>
          <w:tcPr>
            <w:tcW w:w="420" w:type="pct"/>
            <w:tcBorders>
              <w:top w:val="single" w:sz="4" w:space="0" w:color="auto"/>
              <w:bottom w:val="single" w:sz="4" w:space="0" w:color="auto"/>
            </w:tcBorders>
            <w:shd w:val="clear" w:color="auto" w:fill="auto"/>
          </w:tcPr>
          <w:p w:rsidR="009D001F" w:rsidRPr="00D15B17" w:rsidRDefault="009D001F" w:rsidP="00EF1F3C">
            <w:pPr>
              <w:pStyle w:val="Tabletext"/>
            </w:pPr>
            <w:r w:rsidRPr="00D15B17">
              <w:t>22</w:t>
            </w:r>
          </w:p>
        </w:tc>
        <w:tc>
          <w:tcPr>
            <w:tcW w:w="4580" w:type="pct"/>
            <w:tcBorders>
              <w:top w:val="single" w:sz="4" w:space="0" w:color="auto"/>
              <w:bottom w:val="single" w:sz="4" w:space="0" w:color="auto"/>
            </w:tcBorders>
            <w:shd w:val="clear" w:color="auto" w:fill="auto"/>
          </w:tcPr>
          <w:p w:rsidR="009D001F" w:rsidRPr="00D15B17" w:rsidRDefault="009D001F" w:rsidP="00EF1F3C">
            <w:pPr>
              <w:pStyle w:val="Tabletext"/>
            </w:pPr>
            <w:r w:rsidRPr="00D15B17">
              <w:t>Biocides used to control organisms in water effluent from ore extraction and processing</w:t>
            </w:r>
          </w:p>
        </w:tc>
      </w:tr>
      <w:tr w:rsidR="009D001F" w:rsidRPr="00D15B17" w:rsidTr="00B43DFF">
        <w:tc>
          <w:tcPr>
            <w:tcW w:w="420" w:type="pct"/>
            <w:tcBorders>
              <w:top w:val="single" w:sz="4" w:space="0" w:color="auto"/>
              <w:bottom w:val="single" w:sz="4" w:space="0" w:color="auto"/>
            </w:tcBorders>
            <w:shd w:val="clear" w:color="auto" w:fill="auto"/>
          </w:tcPr>
          <w:p w:rsidR="009D001F" w:rsidRPr="00D15B17" w:rsidRDefault="009D001F" w:rsidP="00EF1F3C">
            <w:pPr>
              <w:pStyle w:val="Tabletext"/>
            </w:pPr>
            <w:r w:rsidRPr="00D15B17">
              <w:t>23</w:t>
            </w:r>
          </w:p>
        </w:tc>
        <w:tc>
          <w:tcPr>
            <w:tcW w:w="4580" w:type="pct"/>
            <w:tcBorders>
              <w:top w:val="single" w:sz="4" w:space="0" w:color="auto"/>
              <w:bottom w:val="single" w:sz="4" w:space="0" w:color="auto"/>
            </w:tcBorders>
            <w:shd w:val="clear" w:color="auto" w:fill="auto"/>
          </w:tcPr>
          <w:p w:rsidR="009D001F" w:rsidRPr="00D15B17" w:rsidRDefault="009D001F" w:rsidP="00EF1F3C">
            <w:pPr>
              <w:pStyle w:val="Tabletext"/>
            </w:pPr>
            <w:r w:rsidRPr="00D15B17">
              <w:t>Biocides to control organisms in water, used for the purpose of maintaining equipment associated with the extraction of coal seam gas in serviceable condition</w:t>
            </w:r>
          </w:p>
        </w:tc>
      </w:tr>
      <w:tr w:rsidR="009D001F" w:rsidRPr="00D15B17" w:rsidTr="00B43DFF">
        <w:tc>
          <w:tcPr>
            <w:tcW w:w="420" w:type="pct"/>
            <w:tcBorders>
              <w:top w:val="single" w:sz="4" w:space="0" w:color="auto"/>
              <w:bottom w:val="single" w:sz="12" w:space="0" w:color="auto"/>
            </w:tcBorders>
            <w:shd w:val="clear" w:color="auto" w:fill="auto"/>
          </w:tcPr>
          <w:p w:rsidR="009D001F" w:rsidRPr="00D15B17" w:rsidRDefault="009D001F" w:rsidP="000D307C">
            <w:pPr>
              <w:pStyle w:val="Tabletext"/>
            </w:pPr>
            <w:r w:rsidRPr="00D15B17">
              <w:t>24</w:t>
            </w:r>
          </w:p>
        </w:tc>
        <w:tc>
          <w:tcPr>
            <w:tcW w:w="4580" w:type="pct"/>
            <w:tcBorders>
              <w:top w:val="single" w:sz="4" w:space="0" w:color="auto"/>
              <w:bottom w:val="single" w:sz="12" w:space="0" w:color="auto"/>
            </w:tcBorders>
            <w:shd w:val="clear" w:color="auto" w:fill="auto"/>
          </w:tcPr>
          <w:p w:rsidR="009D001F" w:rsidRPr="00D15B17" w:rsidRDefault="009D001F" w:rsidP="000D307C">
            <w:pPr>
              <w:pStyle w:val="Tabletext"/>
            </w:pPr>
            <w:r w:rsidRPr="00D15B17">
              <w:t>Whole vertebrate animals if represented, supplied or used for a purpose mentioned in subsection</w:t>
            </w:r>
            <w:r w:rsidR="00D15B17">
              <w:t> </w:t>
            </w:r>
            <w:r w:rsidRPr="00D15B17">
              <w:t>4(2) of the Code</w:t>
            </w:r>
          </w:p>
        </w:tc>
      </w:tr>
    </w:tbl>
    <w:p w:rsidR="00DA5E12" w:rsidRPr="00D15B17" w:rsidRDefault="00DA5E12" w:rsidP="00DA5E12">
      <w:pPr>
        <w:sectPr w:rsidR="00DA5E12" w:rsidRPr="00D15B17" w:rsidSect="00DA0E27">
          <w:headerReference w:type="even" r:id="rId48"/>
          <w:headerReference w:type="default" r:id="rId49"/>
          <w:footerReference w:type="even" r:id="rId50"/>
          <w:footerReference w:type="default" r:id="rId51"/>
          <w:headerReference w:type="first" r:id="rId52"/>
          <w:footerReference w:type="first" r:id="rId53"/>
          <w:pgSz w:w="11907" w:h="16839" w:code="9"/>
          <w:pgMar w:top="2325" w:right="1797" w:bottom="1440" w:left="1797" w:header="720" w:footer="709" w:gutter="0"/>
          <w:cols w:space="720"/>
          <w:docGrid w:linePitch="299"/>
        </w:sectPr>
      </w:pPr>
    </w:p>
    <w:p w:rsidR="004A1B60" w:rsidRPr="00D15B17" w:rsidRDefault="004A1B60" w:rsidP="00966D1F">
      <w:pPr>
        <w:pStyle w:val="ActHead1"/>
        <w:pageBreakBefore/>
        <w:rPr>
          <w:i/>
        </w:rPr>
      </w:pPr>
      <w:bookmarkStart w:id="225" w:name="_Toc475522930"/>
      <w:r w:rsidRPr="00675556">
        <w:rPr>
          <w:rStyle w:val="CharChapNo"/>
        </w:rPr>
        <w:t>Schedule</w:t>
      </w:r>
      <w:r w:rsidR="00D15B17" w:rsidRPr="00675556">
        <w:rPr>
          <w:rStyle w:val="CharChapNo"/>
        </w:rPr>
        <w:t> </w:t>
      </w:r>
      <w:r w:rsidRPr="00675556">
        <w:rPr>
          <w:rStyle w:val="CharChapNo"/>
        </w:rPr>
        <w:t>3AA</w:t>
      </w:r>
      <w:r w:rsidR="000D307C" w:rsidRPr="00D15B17">
        <w:t>—</w:t>
      </w:r>
      <w:r w:rsidRPr="00675556">
        <w:rPr>
          <w:rStyle w:val="CharChapText"/>
        </w:rPr>
        <w:t>Definition of veterinary chemical product</w:t>
      </w:r>
      <w:bookmarkEnd w:id="225"/>
    </w:p>
    <w:p w:rsidR="004A1B60" w:rsidRPr="00D15B17" w:rsidRDefault="004A1B60" w:rsidP="000D307C">
      <w:pPr>
        <w:pStyle w:val="notemargin"/>
      </w:pPr>
      <w:r w:rsidRPr="00D15B17">
        <w:t>(regulation</w:t>
      </w:r>
      <w:r w:rsidR="00D15B17">
        <w:t> </w:t>
      </w:r>
      <w:r w:rsidRPr="00D15B17">
        <w:t>8)</w:t>
      </w:r>
    </w:p>
    <w:p w:rsidR="004A1B60" w:rsidRPr="00D15B17" w:rsidRDefault="004A1B60" w:rsidP="000D307C">
      <w:pPr>
        <w:pStyle w:val="ActHead2"/>
      </w:pPr>
      <w:bookmarkStart w:id="226" w:name="_Toc475522931"/>
      <w:r w:rsidRPr="00675556">
        <w:rPr>
          <w:rStyle w:val="CharPartNo"/>
        </w:rPr>
        <w:t>Part</w:t>
      </w:r>
      <w:r w:rsidR="00D15B17" w:rsidRPr="00675556">
        <w:rPr>
          <w:rStyle w:val="CharPartNo"/>
        </w:rPr>
        <w:t> </w:t>
      </w:r>
      <w:r w:rsidRPr="00675556">
        <w:rPr>
          <w:rStyle w:val="CharPartNo"/>
        </w:rPr>
        <w:t>1</w:t>
      </w:r>
      <w:r w:rsidR="000D307C" w:rsidRPr="00D15B17">
        <w:t>—</w:t>
      </w:r>
      <w:r w:rsidRPr="00675556">
        <w:rPr>
          <w:rStyle w:val="CharPartText"/>
        </w:rPr>
        <w:t>Preliminary</w:t>
      </w:r>
      <w:bookmarkEnd w:id="226"/>
    </w:p>
    <w:p w:rsidR="004A1B60" w:rsidRPr="00D15B17" w:rsidRDefault="004A1B60" w:rsidP="000D307C">
      <w:pPr>
        <w:pStyle w:val="ActHead5"/>
      </w:pPr>
      <w:bookmarkStart w:id="227" w:name="_Toc475522932"/>
      <w:r w:rsidRPr="00675556">
        <w:rPr>
          <w:rStyle w:val="CharSectno"/>
        </w:rPr>
        <w:t>1</w:t>
      </w:r>
      <w:r w:rsidR="000D307C" w:rsidRPr="00D15B17">
        <w:t xml:space="preserve">  </w:t>
      </w:r>
      <w:r w:rsidRPr="00D15B17">
        <w:t>Definitions</w:t>
      </w:r>
      <w:bookmarkEnd w:id="227"/>
    </w:p>
    <w:p w:rsidR="00D733D2" w:rsidRPr="00D15B17" w:rsidRDefault="00D733D2" w:rsidP="00D733D2">
      <w:pPr>
        <w:pStyle w:val="notetext"/>
      </w:pPr>
      <w:r w:rsidRPr="00D15B17">
        <w:t>Note:</w:t>
      </w:r>
      <w:r w:rsidRPr="00D15B17">
        <w:tab/>
        <w:t>A number of expressions used in this Schedule are defined in regulation</w:t>
      </w:r>
      <w:r w:rsidR="00D15B17">
        <w:t> </w:t>
      </w:r>
      <w:r w:rsidRPr="00D15B17">
        <w:t>3, including the following:</w:t>
      </w:r>
    </w:p>
    <w:p w:rsidR="00D733D2" w:rsidRPr="00D15B17" w:rsidRDefault="00D733D2" w:rsidP="00D733D2">
      <w:pPr>
        <w:pStyle w:val="notepara"/>
      </w:pPr>
      <w:r w:rsidRPr="00D15B17">
        <w:t>(a)</w:t>
      </w:r>
      <w:r w:rsidRPr="00D15B17">
        <w:tab/>
        <w:t>block or lick;</w:t>
      </w:r>
    </w:p>
    <w:p w:rsidR="00D733D2" w:rsidRPr="00D15B17" w:rsidRDefault="00D733D2" w:rsidP="00D733D2">
      <w:pPr>
        <w:pStyle w:val="notepara"/>
      </w:pPr>
      <w:r w:rsidRPr="00D15B17">
        <w:t>(b)</w:t>
      </w:r>
      <w:r w:rsidRPr="00D15B17">
        <w:tab/>
        <w:t>premix;</w:t>
      </w:r>
    </w:p>
    <w:p w:rsidR="00D733D2" w:rsidRPr="00D15B17" w:rsidRDefault="00D733D2" w:rsidP="00D733D2">
      <w:pPr>
        <w:pStyle w:val="notepara"/>
      </w:pPr>
      <w:r w:rsidRPr="00D15B17">
        <w:t>(c)</w:t>
      </w:r>
      <w:r w:rsidRPr="00D15B17">
        <w:tab/>
        <w:t>stockfood;</w:t>
      </w:r>
    </w:p>
    <w:p w:rsidR="00D733D2" w:rsidRPr="00D15B17" w:rsidRDefault="00D733D2" w:rsidP="00D733D2">
      <w:pPr>
        <w:pStyle w:val="notepara"/>
      </w:pPr>
      <w:r w:rsidRPr="00D15B17">
        <w:t>(d)</w:t>
      </w:r>
      <w:r w:rsidRPr="00D15B17">
        <w:tab/>
        <w:t>stockfood supplement.</w:t>
      </w:r>
    </w:p>
    <w:p w:rsidR="004A1B60" w:rsidRPr="00D15B17" w:rsidRDefault="004A1B60" w:rsidP="000D307C">
      <w:pPr>
        <w:pStyle w:val="subsection"/>
      </w:pPr>
      <w:r w:rsidRPr="00D15B17">
        <w:tab/>
      </w:r>
      <w:r w:rsidRPr="00D15B17">
        <w:tab/>
        <w:t>In this Schedule:</w:t>
      </w:r>
    </w:p>
    <w:p w:rsidR="009627D1" w:rsidRPr="00D15B17" w:rsidRDefault="009627D1" w:rsidP="009627D1">
      <w:pPr>
        <w:pStyle w:val="Definition"/>
      </w:pPr>
      <w:r w:rsidRPr="00D15B17">
        <w:rPr>
          <w:b/>
          <w:i/>
        </w:rPr>
        <w:t xml:space="preserve">excluded nutritional or digestive product </w:t>
      </w:r>
      <w:r w:rsidRPr="00D15B17">
        <w:t>has the meaning given by clause</w:t>
      </w:r>
      <w:r w:rsidR="00D15B17">
        <w:t> </w:t>
      </w:r>
      <w:r w:rsidRPr="00D15B17">
        <w:t>4.</w:t>
      </w:r>
    </w:p>
    <w:p w:rsidR="009627D1" w:rsidRPr="00D15B17" w:rsidRDefault="009627D1" w:rsidP="009627D1">
      <w:pPr>
        <w:pStyle w:val="Definition"/>
      </w:pPr>
      <w:r w:rsidRPr="00D15B17">
        <w:rPr>
          <w:b/>
          <w:i/>
        </w:rPr>
        <w:t>Food Standards Code</w:t>
      </w:r>
      <w:r w:rsidRPr="00D15B17">
        <w:t xml:space="preserve"> means the Australia New Zealand Food Standards Code as defined in section</w:t>
      </w:r>
      <w:r w:rsidR="00D15B17">
        <w:t> </w:t>
      </w:r>
      <w:r w:rsidRPr="00D15B17">
        <w:t xml:space="preserve">4 of the </w:t>
      </w:r>
      <w:r w:rsidRPr="00D15B17">
        <w:rPr>
          <w:i/>
        </w:rPr>
        <w:t>Food Standards Australia New Zealand Act 1991</w:t>
      </w:r>
      <w:r w:rsidRPr="00D15B17">
        <w:t>.</w:t>
      </w:r>
    </w:p>
    <w:p w:rsidR="009627D1" w:rsidRPr="00D15B17" w:rsidRDefault="009627D1" w:rsidP="009627D1">
      <w:pPr>
        <w:pStyle w:val="Definition"/>
      </w:pPr>
      <w:r w:rsidRPr="00D15B17">
        <w:rPr>
          <w:b/>
          <w:i/>
        </w:rPr>
        <w:t>ingredient determination</w:t>
      </w:r>
      <w:r w:rsidRPr="00D15B17">
        <w:t xml:space="preserve"> means a determination under subclause</w:t>
      </w:r>
      <w:r w:rsidR="00D15B17">
        <w:t> </w:t>
      </w:r>
      <w:r w:rsidRPr="00D15B17">
        <w:t>9(1).</w:t>
      </w:r>
    </w:p>
    <w:p w:rsidR="004A1B60" w:rsidRPr="00D15B17" w:rsidRDefault="004A1B60" w:rsidP="000D307C">
      <w:pPr>
        <w:pStyle w:val="Definition"/>
      </w:pPr>
      <w:r w:rsidRPr="00D15B17">
        <w:rPr>
          <w:b/>
          <w:bCs/>
          <w:i/>
          <w:iCs/>
        </w:rPr>
        <w:t>medicated block or lick</w:t>
      </w:r>
      <w:r w:rsidRPr="00D15B17">
        <w:rPr>
          <w:b/>
          <w:i/>
        </w:rPr>
        <w:t xml:space="preserve"> </w:t>
      </w:r>
      <w:r w:rsidRPr="00D15B17">
        <w:t>means a block or lick incorporating a veterinary chemical product.</w:t>
      </w:r>
    </w:p>
    <w:p w:rsidR="004A1B60" w:rsidRPr="00D15B17" w:rsidRDefault="004A1B60" w:rsidP="000D307C">
      <w:pPr>
        <w:pStyle w:val="Definition"/>
      </w:pPr>
      <w:r w:rsidRPr="00D15B17">
        <w:rPr>
          <w:b/>
          <w:bCs/>
          <w:i/>
          <w:iCs/>
        </w:rPr>
        <w:t>medicated premix</w:t>
      </w:r>
      <w:r w:rsidRPr="00D15B17">
        <w:rPr>
          <w:b/>
          <w:i/>
        </w:rPr>
        <w:t xml:space="preserve"> </w:t>
      </w:r>
      <w:r w:rsidRPr="00D15B17">
        <w:t>means a premix that incorporates one or more veterinary chemical products for the purpose of:</w:t>
      </w:r>
    </w:p>
    <w:p w:rsidR="004A1B60" w:rsidRPr="00D15B17" w:rsidRDefault="004A1B60" w:rsidP="000D307C">
      <w:pPr>
        <w:pStyle w:val="paragraph"/>
      </w:pPr>
      <w:r w:rsidRPr="00D15B17">
        <w:tab/>
        <w:t>(a)</w:t>
      </w:r>
      <w:r w:rsidRPr="00D15B17">
        <w:tab/>
        <w:t>preventing or treating disease; or</w:t>
      </w:r>
    </w:p>
    <w:p w:rsidR="004A1B60" w:rsidRPr="00D15B17" w:rsidRDefault="004A1B60" w:rsidP="000D307C">
      <w:pPr>
        <w:pStyle w:val="paragraph"/>
      </w:pPr>
      <w:r w:rsidRPr="00D15B17">
        <w:tab/>
        <w:t>(b)</w:t>
      </w:r>
      <w:r w:rsidRPr="00D15B17">
        <w:tab/>
        <w:t>enhancing growth, production, work or performance; or</w:t>
      </w:r>
    </w:p>
    <w:p w:rsidR="004A1B60" w:rsidRPr="00D15B17" w:rsidRDefault="004A1B60" w:rsidP="000D307C">
      <w:pPr>
        <w:pStyle w:val="paragraph"/>
      </w:pPr>
      <w:r w:rsidRPr="00D15B17">
        <w:tab/>
        <w:t>(c)</w:t>
      </w:r>
      <w:r w:rsidRPr="00D15B17">
        <w:tab/>
        <w:t>altering reproductive physiology.</w:t>
      </w:r>
    </w:p>
    <w:p w:rsidR="004A1B60" w:rsidRPr="00D15B17" w:rsidRDefault="004A1B60" w:rsidP="000D307C">
      <w:pPr>
        <w:pStyle w:val="Definition"/>
      </w:pPr>
      <w:r w:rsidRPr="00D15B17">
        <w:rPr>
          <w:b/>
          <w:bCs/>
          <w:i/>
          <w:iCs/>
        </w:rPr>
        <w:t>medicated stockfood</w:t>
      </w:r>
      <w:r w:rsidRPr="00D15B17">
        <w:rPr>
          <w:b/>
          <w:i/>
        </w:rPr>
        <w:t xml:space="preserve"> </w:t>
      </w:r>
      <w:r w:rsidRPr="00D15B17">
        <w:t>means a ready</w:t>
      </w:r>
      <w:r w:rsidR="00D15B17">
        <w:noBreakHyphen/>
      </w:r>
      <w:r w:rsidRPr="00D15B17">
        <w:t>to</w:t>
      </w:r>
      <w:r w:rsidR="00D15B17">
        <w:noBreakHyphen/>
      </w:r>
      <w:r w:rsidRPr="00D15B17">
        <w:t>use stockfood that incorporates one or more veterinary chemical products for the purpose of:</w:t>
      </w:r>
    </w:p>
    <w:p w:rsidR="004A1B60" w:rsidRPr="00D15B17" w:rsidRDefault="004A1B60" w:rsidP="000D307C">
      <w:pPr>
        <w:pStyle w:val="paragraph"/>
      </w:pPr>
      <w:r w:rsidRPr="00D15B17">
        <w:tab/>
        <w:t>(a)</w:t>
      </w:r>
      <w:r w:rsidRPr="00D15B17">
        <w:tab/>
        <w:t>preventing or treating disease; or</w:t>
      </w:r>
    </w:p>
    <w:p w:rsidR="004A1B60" w:rsidRPr="00D15B17" w:rsidRDefault="004A1B60" w:rsidP="000D307C">
      <w:pPr>
        <w:pStyle w:val="paragraph"/>
      </w:pPr>
      <w:r w:rsidRPr="00D15B17">
        <w:tab/>
        <w:t>(b)</w:t>
      </w:r>
      <w:r w:rsidRPr="00D15B17">
        <w:tab/>
        <w:t>enhancing growth, production, work or performance; or</w:t>
      </w:r>
    </w:p>
    <w:p w:rsidR="004A1B60" w:rsidRPr="00D15B17" w:rsidRDefault="004A1B60" w:rsidP="000D307C">
      <w:pPr>
        <w:pStyle w:val="paragraph"/>
      </w:pPr>
      <w:r w:rsidRPr="00D15B17">
        <w:tab/>
        <w:t>(c)</w:t>
      </w:r>
      <w:r w:rsidRPr="00D15B17">
        <w:tab/>
        <w:t>altering reproductive physiology.</w:t>
      </w:r>
    </w:p>
    <w:p w:rsidR="00833E96" w:rsidRPr="00D15B17" w:rsidRDefault="00833E96" w:rsidP="00833E96">
      <w:pPr>
        <w:pStyle w:val="Definition"/>
      </w:pPr>
      <w:r w:rsidRPr="00D15B17">
        <w:rPr>
          <w:b/>
          <w:i/>
        </w:rPr>
        <w:t>quality specification</w:t>
      </w:r>
      <w:r w:rsidRPr="00D15B17">
        <w:t xml:space="preserve"> for an ingredient includes any requirement as to the composition, quality or purity of the ingredient.</w:t>
      </w:r>
    </w:p>
    <w:p w:rsidR="00DA5E12" w:rsidRPr="00D15B17" w:rsidRDefault="00DA5E12" w:rsidP="00DA5E12">
      <w:pPr>
        <w:sectPr w:rsidR="00DA5E12" w:rsidRPr="00D15B17" w:rsidSect="00DA0E27">
          <w:headerReference w:type="even" r:id="rId54"/>
          <w:headerReference w:type="default" r:id="rId55"/>
          <w:footerReference w:type="even" r:id="rId56"/>
          <w:footerReference w:type="default" r:id="rId57"/>
          <w:headerReference w:type="first" r:id="rId58"/>
          <w:footerReference w:type="first" r:id="rId59"/>
          <w:pgSz w:w="11907" w:h="16839" w:code="9"/>
          <w:pgMar w:top="2325" w:right="1797" w:bottom="1440" w:left="1797" w:header="720" w:footer="709" w:gutter="0"/>
          <w:cols w:space="720"/>
          <w:docGrid w:linePitch="299"/>
        </w:sectPr>
      </w:pPr>
    </w:p>
    <w:p w:rsidR="004A1B60" w:rsidRPr="00D15B17" w:rsidRDefault="004A1B60" w:rsidP="00966D1F">
      <w:pPr>
        <w:pStyle w:val="ActHead2"/>
        <w:pageBreakBefore/>
      </w:pPr>
      <w:bookmarkStart w:id="228" w:name="_Toc475522933"/>
      <w:r w:rsidRPr="00675556">
        <w:rPr>
          <w:rStyle w:val="CharPartNo"/>
        </w:rPr>
        <w:t>Part</w:t>
      </w:r>
      <w:r w:rsidR="00D15B17" w:rsidRPr="00675556">
        <w:rPr>
          <w:rStyle w:val="CharPartNo"/>
        </w:rPr>
        <w:t> </w:t>
      </w:r>
      <w:r w:rsidRPr="00675556">
        <w:rPr>
          <w:rStyle w:val="CharPartNo"/>
        </w:rPr>
        <w:t>2</w:t>
      </w:r>
      <w:r w:rsidR="000D307C" w:rsidRPr="00D15B17">
        <w:t>—</w:t>
      </w:r>
      <w:r w:rsidRPr="00675556">
        <w:rPr>
          <w:rStyle w:val="CharPartText"/>
        </w:rPr>
        <w:t>Substances or mixtures declared to be veterinary chemical products</w:t>
      </w:r>
      <w:bookmarkEnd w:id="228"/>
    </w:p>
    <w:p w:rsidR="00EF17DE" w:rsidRPr="00D15B17" w:rsidRDefault="00EF17DE" w:rsidP="00EF17DE">
      <w:pPr>
        <w:pStyle w:val="ActHead5"/>
      </w:pPr>
      <w:bookmarkStart w:id="229" w:name="_Toc475522934"/>
      <w:r w:rsidRPr="00675556">
        <w:rPr>
          <w:rStyle w:val="CharSectno"/>
        </w:rPr>
        <w:t>2</w:t>
      </w:r>
      <w:r w:rsidRPr="00D15B17">
        <w:t xml:space="preserve">  Substances or mixtures declared to be veterinary chemical products</w:t>
      </w:r>
      <w:bookmarkEnd w:id="229"/>
    </w:p>
    <w:p w:rsidR="00EF17DE" w:rsidRPr="00D15B17" w:rsidRDefault="00EF17DE" w:rsidP="00EF17DE">
      <w:pPr>
        <w:pStyle w:val="subsection"/>
      </w:pPr>
      <w:r w:rsidRPr="00D15B17">
        <w:tab/>
      </w:r>
      <w:r w:rsidRPr="00D15B17">
        <w:tab/>
        <w:t>The following table sets out the classes of substances or mixtures of substances that are declared to be veterinary chemical products:</w:t>
      </w:r>
    </w:p>
    <w:p w:rsidR="000D307C" w:rsidRPr="00D15B17"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7"/>
        <w:gridCol w:w="7802"/>
      </w:tblGrid>
      <w:tr w:rsidR="004A1B60" w:rsidRPr="00D15B17" w:rsidTr="00B43DFF">
        <w:trPr>
          <w:tblHeader/>
        </w:trPr>
        <w:tc>
          <w:tcPr>
            <w:tcW w:w="426" w:type="pct"/>
            <w:tcBorders>
              <w:top w:val="single" w:sz="12" w:space="0" w:color="auto"/>
              <w:bottom w:val="single" w:sz="12" w:space="0" w:color="auto"/>
            </w:tcBorders>
            <w:shd w:val="clear" w:color="auto" w:fill="auto"/>
          </w:tcPr>
          <w:p w:rsidR="004A1B60" w:rsidRPr="00D15B17" w:rsidRDefault="004A1B60" w:rsidP="008031FB">
            <w:pPr>
              <w:pStyle w:val="TableHeading"/>
              <w:ind w:right="-66"/>
            </w:pPr>
            <w:r w:rsidRPr="00D15B17">
              <w:t>Item</w:t>
            </w:r>
          </w:p>
        </w:tc>
        <w:tc>
          <w:tcPr>
            <w:tcW w:w="4574" w:type="pct"/>
            <w:tcBorders>
              <w:top w:val="single" w:sz="12" w:space="0" w:color="auto"/>
              <w:bottom w:val="single" w:sz="12" w:space="0" w:color="auto"/>
            </w:tcBorders>
            <w:shd w:val="clear" w:color="auto" w:fill="auto"/>
          </w:tcPr>
          <w:p w:rsidR="004A1B60" w:rsidRPr="00D15B17" w:rsidRDefault="004A1B60" w:rsidP="000D307C">
            <w:pPr>
              <w:pStyle w:val="Tabletext"/>
              <w:rPr>
                <w:b/>
              </w:rPr>
            </w:pPr>
            <w:r w:rsidRPr="00D15B17">
              <w:rPr>
                <w:b/>
              </w:rPr>
              <w:t>Class of substance or mixture of substances</w:t>
            </w:r>
          </w:p>
        </w:tc>
      </w:tr>
      <w:tr w:rsidR="004A1B60" w:rsidRPr="00D15B17" w:rsidTr="00B43DFF">
        <w:tc>
          <w:tcPr>
            <w:tcW w:w="426" w:type="pct"/>
            <w:tcBorders>
              <w:top w:val="single" w:sz="12" w:space="0" w:color="auto"/>
              <w:bottom w:val="single" w:sz="4" w:space="0" w:color="auto"/>
            </w:tcBorders>
            <w:shd w:val="clear" w:color="auto" w:fill="auto"/>
          </w:tcPr>
          <w:p w:rsidR="004A1B60" w:rsidRPr="00D15B17" w:rsidRDefault="004A1B60" w:rsidP="000D307C">
            <w:pPr>
              <w:pStyle w:val="Tabletext"/>
            </w:pPr>
            <w:r w:rsidRPr="00D15B17">
              <w:t>1</w:t>
            </w:r>
          </w:p>
        </w:tc>
        <w:tc>
          <w:tcPr>
            <w:tcW w:w="4574" w:type="pct"/>
            <w:tcBorders>
              <w:top w:val="single" w:sz="12" w:space="0" w:color="auto"/>
              <w:bottom w:val="single" w:sz="4" w:space="0" w:color="auto"/>
            </w:tcBorders>
            <w:shd w:val="clear" w:color="auto" w:fill="auto"/>
          </w:tcPr>
          <w:p w:rsidR="004A1B60" w:rsidRPr="00D15B17" w:rsidRDefault="004A1B60" w:rsidP="000D307C">
            <w:pPr>
              <w:pStyle w:val="Tabletext"/>
            </w:pPr>
            <w:r w:rsidRPr="00D15B17">
              <w:t>Allergenic substances supplied or used for administration to an animal by any means, or for consumption by an animal</w:t>
            </w:r>
            <w:r w:rsidR="005F0452" w:rsidRPr="00D15B17">
              <w:t>, except excluded nutritional or digestive products</w:t>
            </w:r>
          </w:p>
        </w:tc>
      </w:tr>
      <w:tr w:rsidR="004A1B60" w:rsidRPr="00D15B17" w:rsidTr="00B43DFF">
        <w:tc>
          <w:tcPr>
            <w:tcW w:w="426"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2</w:t>
            </w:r>
          </w:p>
        </w:tc>
        <w:tc>
          <w:tcPr>
            <w:tcW w:w="4574"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Medicated blocks or licks</w:t>
            </w:r>
          </w:p>
        </w:tc>
      </w:tr>
      <w:tr w:rsidR="004A1B60" w:rsidRPr="00D15B17" w:rsidTr="00B43DFF">
        <w:tc>
          <w:tcPr>
            <w:tcW w:w="426"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3</w:t>
            </w:r>
          </w:p>
        </w:tc>
        <w:tc>
          <w:tcPr>
            <w:tcW w:w="4574"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Enzymes supplied or used for administration to an animal by any means, or for consumption by an animal</w:t>
            </w:r>
            <w:r w:rsidR="005F0452" w:rsidRPr="00D15B17">
              <w:t>, except excluded nutritional or digestive products</w:t>
            </w:r>
          </w:p>
        </w:tc>
      </w:tr>
      <w:tr w:rsidR="004A1B60" w:rsidRPr="00D15B17" w:rsidTr="00B43DFF">
        <w:tc>
          <w:tcPr>
            <w:tcW w:w="426"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6</w:t>
            </w:r>
          </w:p>
        </w:tc>
        <w:tc>
          <w:tcPr>
            <w:tcW w:w="4574"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Sheep branding substances</w:t>
            </w:r>
          </w:p>
        </w:tc>
      </w:tr>
      <w:tr w:rsidR="004A1B60" w:rsidRPr="00D15B17" w:rsidTr="00B43DFF">
        <w:tc>
          <w:tcPr>
            <w:tcW w:w="426"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7</w:t>
            </w:r>
          </w:p>
        </w:tc>
        <w:tc>
          <w:tcPr>
            <w:tcW w:w="4574"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Teat sealants</w:t>
            </w:r>
          </w:p>
        </w:tc>
      </w:tr>
      <w:tr w:rsidR="009D001F" w:rsidRPr="00D15B17" w:rsidTr="00B43DFF">
        <w:tc>
          <w:tcPr>
            <w:tcW w:w="426" w:type="pct"/>
            <w:tcBorders>
              <w:top w:val="single" w:sz="4" w:space="0" w:color="auto"/>
              <w:bottom w:val="single" w:sz="12" w:space="0" w:color="auto"/>
            </w:tcBorders>
            <w:shd w:val="clear" w:color="auto" w:fill="auto"/>
          </w:tcPr>
          <w:p w:rsidR="009D001F" w:rsidRPr="00D15B17" w:rsidRDefault="009D001F" w:rsidP="000D307C">
            <w:pPr>
              <w:pStyle w:val="Tabletext"/>
            </w:pPr>
            <w:r w:rsidRPr="00D15B17">
              <w:t>8</w:t>
            </w:r>
          </w:p>
        </w:tc>
        <w:tc>
          <w:tcPr>
            <w:tcW w:w="4574" w:type="pct"/>
            <w:tcBorders>
              <w:top w:val="single" w:sz="4" w:space="0" w:color="auto"/>
              <w:bottom w:val="single" w:sz="12" w:space="0" w:color="auto"/>
            </w:tcBorders>
            <w:shd w:val="clear" w:color="auto" w:fill="auto"/>
          </w:tcPr>
          <w:p w:rsidR="009D001F" w:rsidRPr="00D15B17" w:rsidRDefault="009D001F" w:rsidP="000D307C">
            <w:pPr>
              <w:pStyle w:val="Tabletext"/>
            </w:pPr>
            <w:r w:rsidRPr="00D15B17">
              <w:t>Parts of a vertebrate animal, material produced from a vertebrate animal or matter the production of which involves the use of a vertebrate animal, if represented supplied or used for a purpose mentioned in subsection</w:t>
            </w:r>
            <w:r w:rsidR="00D15B17">
              <w:t> </w:t>
            </w:r>
            <w:r w:rsidRPr="00D15B17">
              <w:t>5(2) of the Code</w:t>
            </w:r>
          </w:p>
        </w:tc>
      </w:tr>
    </w:tbl>
    <w:p w:rsidR="004A1B60" w:rsidRPr="00D15B17" w:rsidRDefault="004A1B60" w:rsidP="000D307C">
      <w:pPr>
        <w:pStyle w:val="ActHead2"/>
        <w:pageBreakBefore/>
      </w:pPr>
      <w:bookmarkStart w:id="230" w:name="_Toc475522935"/>
      <w:r w:rsidRPr="00675556">
        <w:rPr>
          <w:rStyle w:val="CharPartNo"/>
        </w:rPr>
        <w:t>Part</w:t>
      </w:r>
      <w:r w:rsidR="00D15B17" w:rsidRPr="00675556">
        <w:rPr>
          <w:rStyle w:val="CharPartNo"/>
        </w:rPr>
        <w:t> </w:t>
      </w:r>
      <w:r w:rsidRPr="00675556">
        <w:rPr>
          <w:rStyle w:val="CharPartNo"/>
        </w:rPr>
        <w:t>3</w:t>
      </w:r>
      <w:r w:rsidR="000D307C" w:rsidRPr="00D15B17">
        <w:t>—</w:t>
      </w:r>
      <w:r w:rsidRPr="00675556">
        <w:rPr>
          <w:rStyle w:val="CharPartText"/>
        </w:rPr>
        <w:t>Substances or mixtures declared not to be veterinary chemical products</w:t>
      </w:r>
      <w:bookmarkEnd w:id="230"/>
    </w:p>
    <w:p w:rsidR="002D2C00" w:rsidRPr="00D15B17" w:rsidRDefault="002D2C00" w:rsidP="002D2C00">
      <w:pPr>
        <w:pStyle w:val="ActHead3"/>
      </w:pPr>
      <w:bookmarkStart w:id="231" w:name="_Toc475522936"/>
      <w:r w:rsidRPr="00675556">
        <w:rPr>
          <w:rStyle w:val="CharDivNo"/>
        </w:rPr>
        <w:t>Division</w:t>
      </w:r>
      <w:r w:rsidR="00D15B17" w:rsidRPr="00675556">
        <w:rPr>
          <w:rStyle w:val="CharDivNo"/>
        </w:rPr>
        <w:t> </w:t>
      </w:r>
      <w:r w:rsidRPr="00675556">
        <w:rPr>
          <w:rStyle w:val="CharDivNo"/>
        </w:rPr>
        <w:t>3.1</w:t>
      </w:r>
      <w:r w:rsidRPr="00D15B17">
        <w:t>—</w:t>
      </w:r>
      <w:r w:rsidRPr="00675556">
        <w:rPr>
          <w:rStyle w:val="CharDivText"/>
        </w:rPr>
        <w:t>Substances or mixtures declared not to be veterinary chemical products—general</w:t>
      </w:r>
      <w:bookmarkEnd w:id="231"/>
    </w:p>
    <w:p w:rsidR="002D2C00" w:rsidRPr="00D15B17" w:rsidRDefault="002D2C00" w:rsidP="002D2C00">
      <w:pPr>
        <w:pStyle w:val="ActHead5"/>
      </w:pPr>
      <w:bookmarkStart w:id="232" w:name="_Toc475522937"/>
      <w:r w:rsidRPr="00675556">
        <w:rPr>
          <w:rStyle w:val="CharSectno"/>
        </w:rPr>
        <w:t>3</w:t>
      </w:r>
      <w:r w:rsidRPr="00D15B17">
        <w:t xml:space="preserve">  Substances or mixtures declared not to be veterinary chemical products</w:t>
      </w:r>
      <w:bookmarkEnd w:id="232"/>
    </w:p>
    <w:p w:rsidR="002D2C00" w:rsidRPr="00D15B17" w:rsidRDefault="002D2C00" w:rsidP="002D2C00">
      <w:pPr>
        <w:pStyle w:val="subsection"/>
      </w:pPr>
      <w:r w:rsidRPr="00D15B17">
        <w:tab/>
      </w:r>
      <w:r w:rsidRPr="00D15B17">
        <w:tab/>
        <w:t>The following table sets out the classes of substances or mixtures of substances that are declared not to be veterinary chemical products:</w:t>
      </w:r>
    </w:p>
    <w:p w:rsidR="000D307C" w:rsidRPr="00D15B17"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2"/>
        <w:gridCol w:w="7787"/>
      </w:tblGrid>
      <w:tr w:rsidR="004A1B60" w:rsidRPr="00D15B17" w:rsidTr="00B43DFF">
        <w:trPr>
          <w:tblHeader/>
        </w:trPr>
        <w:tc>
          <w:tcPr>
            <w:tcW w:w="435" w:type="pct"/>
            <w:tcBorders>
              <w:top w:val="single" w:sz="12" w:space="0" w:color="auto"/>
              <w:bottom w:val="single" w:sz="12" w:space="0" w:color="auto"/>
            </w:tcBorders>
            <w:shd w:val="clear" w:color="auto" w:fill="auto"/>
          </w:tcPr>
          <w:p w:rsidR="004A1B60" w:rsidRPr="00D15B17" w:rsidRDefault="004A1B60" w:rsidP="000D307C">
            <w:pPr>
              <w:pStyle w:val="TableHeading"/>
            </w:pPr>
            <w:r w:rsidRPr="00D15B17">
              <w:t>Item</w:t>
            </w:r>
          </w:p>
        </w:tc>
        <w:tc>
          <w:tcPr>
            <w:tcW w:w="4565" w:type="pct"/>
            <w:tcBorders>
              <w:top w:val="single" w:sz="12" w:space="0" w:color="auto"/>
              <w:bottom w:val="single" w:sz="12" w:space="0" w:color="auto"/>
            </w:tcBorders>
            <w:shd w:val="clear" w:color="auto" w:fill="auto"/>
          </w:tcPr>
          <w:p w:rsidR="004A1B60" w:rsidRPr="00D15B17" w:rsidRDefault="004A1B60" w:rsidP="000D307C">
            <w:pPr>
              <w:pStyle w:val="Tabletext"/>
              <w:rPr>
                <w:b/>
              </w:rPr>
            </w:pPr>
            <w:r w:rsidRPr="00D15B17">
              <w:rPr>
                <w:b/>
              </w:rPr>
              <w:t>Class of substance or mixture of substances</w:t>
            </w:r>
          </w:p>
        </w:tc>
      </w:tr>
      <w:tr w:rsidR="0038590A" w:rsidRPr="00D15B17" w:rsidTr="00B43DFF">
        <w:tc>
          <w:tcPr>
            <w:tcW w:w="435" w:type="pct"/>
            <w:tcBorders>
              <w:top w:val="single" w:sz="4" w:space="0" w:color="auto"/>
              <w:bottom w:val="single" w:sz="4" w:space="0" w:color="auto"/>
            </w:tcBorders>
            <w:shd w:val="clear" w:color="auto" w:fill="auto"/>
          </w:tcPr>
          <w:p w:rsidR="0038590A" w:rsidRPr="00D15B17" w:rsidRDefault="0038590A" w:rsidP="000D307C">
            <w:pPr>
              <w:pStyle w:val="Tabletext"/>
            </w:pPr>
            <w:r w:rsidRPr="00D15B17">
              <w:t>1</w:t>
            </w:r>
          </w:p>
        </w:tc>
        <w:tc>
          <w:tcPr>
            <w:tcW w:w="4565" w:type="pct"/>
            <w:tcBorders>
              <w:top w:val="single" w:sz="4" w:space="0" w:color="auto"/>
              <w:bottom w:val="single" w:sz="4" w:space="0" w:color="auto"/>
            </w:tcBorders>
            <w:shd w:val="clear" w:color="auto" w:fill="auto"/>
          </w:tcPr>
          <w:p w:rsidR="0038590A" w:rsidRPr="00D15B17" w:rsidRDefault="0038590A" w:rsidP="0038590A">
            <w:pPr>
              <w:pStyle w:val="Tabletext"/>
            </w:pPr>
            <w:r w:rsidRPr="00D15B17">
              <w:t>Animal feed products that incorporate an excluded nutritional or digestive product, if:</w:t>
            </w:r>
          </w:p>
          <w:p w:rsidR="0038590A" w:rsidRPr="00D15B17" w:rsidRDefault="0038590A" w:rsidP="0038590A">
            <w:pPr>
              <w:pStyle w:val="Tablea"/>
            </w:pPr>
            <w:r w:rsidRPr="00D15B17">
              <w:t>(a) the container for the animal feed product is labelled in accordance with the instructions on the label for the container for the excluded nutritional or digestive product; and</w:t>
            </w:r>
          </w:p>
          <w:p w:rsidR="0038590A" w:rsidRPr="00D15B17" w:rsidRDefault="0038590A" w:rsidP="0038590A">
            <w:pPr>
              <w:pStyle w:val="Tablea"/>
            </w:pPr>
            <w:r w:rsidRPr="00D15B17">
              <w:t>(b) the excluded nutritional or digestive product is incorporated at a rate of use in accordance with the label for the container for the excluded nutritional or digestive product; and</w:t>
            </w:r>
          </w:p>
          <w:p w:rsidR="0038590A" w:rsidRPr="00D15B17" w:rsidRDefault="0038590A" w:rsidP="00774A20">
            <w:pPr>
              <w:pStyle w:val="Tablea"/>
            </w:pPr>
            <w:r w:rsidRPr="00D15B17">
              <w:t>(c) the claims made for the animal feed product do not exceed the claims made for the incorporated nutritional or digestive product.</w:t>
            </w:r>
          </w:p>
        </w:tc>
      </w:tr>
      <w:tr w:rsidR="004A1B60" w:rsidRPr="00D15B17" w:rsidTr="00B43DFF">
        <w:tc>
          <w:tcPr>
            <w:tcW w:w="435"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2</w:t>
            </w:r>
          </w:p>
        </w:tc>
        <w:tc>
          <w:tcPr>
            <w:tcW w:w="4565"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Medicated stockfoods and medicated premixes, if:</w:t>
            </w:r>
          </w:p>
          <w:p w:rsidR="004A1B60" w:rsidRPr="00D15B17" w:rsidRDefault="000D307C" w:rsidP="000D307C">
            <w:pPr>
              <w:pStyle w:val="Tablea"/>
            </w:pPr>
            <w:r w:rsidRPr="00D15B17">
              <w:t>(</w:t>
            </w:r>
            <w:r w:rsidR="004A1B60" w:rsidRPr="00D15B17">
              <w:t>a</w:t>
            </w:r>
            <w:r w:rsidRPr="00D15B17">
              <w:t xml:space="preserve">) </w:t>
            </w:r>
            <w:r w:rsidR="004A1B60" w:rsidRPr="00D15B17">
              <w:t>any veterinary chemical product that is incorporated in the medicated stockfood or medicated premix:</w:t>
            </w:r>
          </w:p>
          <w:p w:rsidR="004A1B60" w:rsidRPr="00D15B17" w:rsidRDefault="000D307C" w:rsidP="000D307C">
            <w:pPr>
              <w:pStyle w:val="Tablei"/>
            </w:pPr>
            <w:r w:rsidRPr="00D15B17">
              <w:t>(</w:t>
            </w:r>
            <w:r w:rsidR="004A1B60" w:rsidRPr="00D15B17">
              <w:t>i</w:t>
            </w:r>
            <w:r w:rsidRPr="00D15B17">
              <w:t xml:space="preserve">) </w:t>
            </w:r>
            <w:r w:rsidR="004A1B60" w:rsidRPr="00D15B17">
              <w:t>is a registered chemical product; and</w:t>
            </w:r>
          </w:p>
          <w:p w:rsidR="004A1B60" w:rsidRPr="00D15B17" w:rsidRDefault="000D307C" w:rsidP="000D307C">
            <w:pPr>
              <w:pStyle w:val="Tablei"/>
            </w:pPr>
            <w:r w:rsidRPr="00D15B17">
              <w:t>(</w:t>
            </w:r>
            <w:r w:rsidR="004A1B60" w:rsidRPr="00D15B17">
              <w:t>ii</w:t>
            </w:r>
            <w:r w:rsidRPr="00D15B17">
              <w:t xml:space="preserve">) </w:t>
            </w:r>
            <w:r w:rsidR="004A1B60" w:rsidRPr="00D15B17">
              <w:t>is incorporated at a rate of use in accordance with the approved label for containers for that registered chemical product; and</w:t>
            </w:r>
          </w:p>
          <w:p w:rsidR="004A1B60" w:rsidRPr="00D15B17" w:rsidRDefault="000D307C" w:rsidP="000D307C">
            <w:pPr>
              <w:pStyle w:val="Tablea"/>
            </w:pPr>
            <w:r w:rsidRPr="00D15B17">
              <w:t>(</w:t>
            </w:r>
            <w:r w:rsidR="004A1B60" w:rsidRPr="00D15B17">
              <w:t>b</w:t>
            </w:r>
            <w:r w:rsidRPr="00D15B17">
              <w:t xml:space="preserve">) </w:t>
            </w:r>
            <w:r w:rsidR="004A1B60" w:rsidRPr="00D15B17">
              <w:t>the container for the medicated stockfood or medicated premix is labelled in accordance with the instructions on the approved label for that registered chemical product</w:t>
            </w:r>
          </w:p>
        </w:tc>
      </w:tr>
      <w:tr w:rsidR="000A394D" w:rsidRPr="00D15B17" w:rsidTr="00B43DFF">
        <w:tblPrEx>
          <w:tblBorders>
            <w:top w:val="none" w:sz="0" w:space="0" w:color="auto"/>
            <w:bottom w:val="none" w:sz="0" w:space="0" w:color="auto"/>
            <w:insideH w:val="none" w:sz="0" w:space="0" w:color="auto"/>
          </w:tblBorders>
        </w:tblPrEx>
        <w:tc>
          <w:tcPr>
            <w:tcW w:w="435" w:type="pct"/>
            <w:shd w:val="clear" w:color="auto" w:fill="auto"/>
          </w:tcPr>
          <w:p w:rsidR="000A394D" w:rsidRPr="00D15B17" w:rsidRDefault="000A394D" w:rsidP="000A17C6">
            <w:pPr>
              <w:pStyle w:val="Tabletext"/>
            </w:pPr>
            <w:r w:rsidRPr="00D15B17">
              <w:t>3</w:t>
            </w:r>
          </w:p>
        </w:tc>
        <w:tc>
          <w:tcPr>
            <w:tcW w:w="4565" w:type="pct"/>
            <w:shd w:val="clear" w:color="auto" w:fill="auto"/>
          </w:tcPr>
          <w:p w:rsidR="000A394D" w:rsidRPr="00D15B17" w:rsidRDefault="000A394D" w:rsidP="000A17C6">
            <w:pPr>
              <w:pStyle w:val="Tabletext"/>
            </w:pPr>
            <w:r w:rsidRPr="00D15B17">
              <w:t>Excluded nutritional or digestive products</w:t>
            </w:r>
          </w:p>
        </w:tc>
      </w:tr>
      <w:tr w:rsidR="004A1B60" w:rsidRPr="00D15B17" w:rsidTr="00B43DFF">
        <w:tc>
          <w:tcPr>
            <w:tcW w:w="435"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4</w:t>
            </w:r>
          </w:p>
        </w:tc>
        <w:tc>
          <w:tcPr>
            <w:tcW w:w="4565" w:type="pct"/>
            <w:tcBorders>
              <w:top w:val="single" w:sz="4" w:space="0" w:color="auto"/>
              <w:bottom w:val="single" w:sz="4" w:space="0" w:color="auto"/>
            </w:tcBorders>
            <w:shd w:val="clear" w:color="auto" w:fill="auto"/>
          </w:tcPr>
          <w:p w:rsidR="004A1B60" w:rsidRPr="00D15B17" w:rsidRDefault="004A1B60" w:rsidP="000D307C">
            <w:pPr>
              <w:pStyle w:val="Tabletext"/>
            </w:pPr>
            <w:r w:rsidRPr="00D15B17">
              <w:t>Colour intensifiers for aviary birds</w:t>
            </w:r>
          </w:p>
        </w:tc>
      </w:tr>
      <w:tr w:rsidR="00740A5A" w:rsidRPr="00D15B17" w:rsidTr="00B43DFF">
        <w:tc>
          <w:tcPr>
            <w:tcW w:w="435" w:type="pct"/>
            <w:tcBorders>
              <w:top w:val="single" w:sz="4" w:space="0" w:color="auto"/>
              <w:bottom w:val="single" w:sz="4" w:space="0" w:color="auto"/>
            </w:tcBorders>
            <w:shd w:val="clear" w:color="auto" w:fill="auto"/>
          </w:tcPr>
          <w:p w:rsidR="00740A5A" w:rsidRPr="00D15B17" w:rsidRDefault="00740A5A" w:rsidP="000D307C">
            <w:pPr>
              <w:pStyle w:val="Tabletext"/>
            </w:pPr>
            <w:r w:rsidRPr="00D15B17">
              <w:t>5</w:t>
            </w:r>
          </w:p>
        </w:tc>
        <w:tc>
          <w:tcPr>
            <w:tcW w:w="4565" w:type="pct"/>
            <w:tcBorders>
              <w:top w:val="single" w:sz="4" w:space="0" w:color="auto"/>
              <w:bottom w:val="single" w:sz="4" w:space="0" w:color="auto"/>
            </w:tcBorders>
            <w:shd w:val="clear" w:color="auto" w:fill="auto"/>
          </w:tcPr>
          <w:p w:rsidR="00740A5A" w:rsidRPr="00D15B17" w:rsidRDefault="00740A5A" w:rsidP="000D307C">
            <w:pPr>
              <w:pStyle w:val="Tabletext"/>
            </w:pPr>
            <w:r w:rsidRPr="00D15B17">
              <w:t>Any bitterant product for application to a building, piece of equipment or other object, that:</w:t>
            </w:r>
          </w:p>
          <w:p w:rsidR="00740A5A" w:rsidRPr="00D15B17" w:rsidRDefault="000D307C" w:rsidP="000D307C">
            <w:pPr>
              <w:pStyle w:val="Tablea"/>
            </w:pPr>
            <w:r w:rsidRPr="00D15B17">
              <w:t>(</w:t>
            </w:r>
            <w:r w:rsidR="00740A5A" w:rsidRPr="00D15B17">
              <w:t>a</w:t>
            </w:r>
            <w:r w:rsidRPr="00D15B17">
              <w:t xml:space="preserve">) </w:t>
            </w:r>
            <w:r w:rsidR="00740A5A" w:rsidRPr="00D15B17">
              <w:t>is solely for reducing or preventing animals that are not food producing species from biting or chewing the building, piece of equipment or other object; and</w:t>
            </w:r>
          </w:p>
          <w:p w:rsidR="00740A5A" w:rsidRPr="00D15B17" w:rsidRDefault="000D307C" w:rsidP="000D307C">
            <w:pPr>
              <w:pStyle w:val="Tablea"/>
            </w:pPr>
            <w:r w:rsidRPr="00D15B17">
              <w:t>(</w:t>
            </w:r>
            <w:r w:rsidR="00740A5A" w:rsidRPr="00D15B17">
              <w:t>b</w:t>
            </w:r>
            <w:r w:rsidRPr="00D15B17">
              <w:t xml:space="preserve">) </w:t>
            </w:r>
            <w:r w:rsidR="00740A5A" w:rsidRPr="00D15B17">
              <w:t>contains no antiseptic, antimicrobial, antibiotic or other active constituent other than a bitterant</w:t>
            </w:r>
          </w:p>
        </w:tc>
      </w:tr>
      <w:tr w:rsidR="00740A5A" w:rsidRPr="00D15B17" w:rsidTr="00B43DFF">
        <w:trPr>
          <w:cantSplit/>
        </w:trPr>
        <w:tc>
          <w:tcPr>
            <w:tcW w:w="435" w:type="pct"/>
            <w:tcBorders>
              <w:top w:val="single" w:sz="4" w:space="0" w:color="auto"/>
              <w:bottom w:val="single" w:sz="4" w:space="0" w:color="auto"/>
            </w:tcBorders>
            <w:shd w:val="clear" w:color="auto" w:fill="auto"/>
          </w:tcPr>
          <w:p w:rsidR="00740A5A" w:rsidRPr="00D15B17" w:rsidRDefault="00740A5A" w:rsidP="000D307C">
            <w:pPr>
              <w:pStyle w:val="Tabletext"/>
            </w:pPr>
            <w:bookmarkStart w:id="233" w:name="CU_7178106"/>
            <w:bookmarkEnd w:id="233"/>
            <w:r w:rsidRPr="00D15B17">
              <w:t>6</w:t>
            </w:r>
          </w:p>
        </w:tc>
        <w:tc>
          <w:tcPr>
            <w:tcW w:w="4565" w:type="pct"/>
            <w:tcBorders>
              <w:top w:val="single" w:sz="4" w:space="0" w:color="auto"/>
              <w:bottom w:val="single" w:sz="4" w:space="0" w:color="auto"/>
            </w:tcBorders>
            <w:shd w:val="clear" w:color="auto" w:fill="auto"/>
          </w:tcPr>
          <w:p w:rsidR="00740A5A" w:rsidRPr="00D15B17" w:rsidRDefault="00740A5A" w:rsidP="000D307C">
            <w:pPr>
              <w:pStyle w:val="Tabletext"/>
            </w:pPr>
            <w:r w:rsidRPr="00D15B17">
              <w:t>Any product applied topically to the teeth, hair, fur or intact skin of an animal to cosmetically alter the animal’s appearance or odour, that:</w:t>
            </w:r>
          </w:p>
          <w:p w:rsidR="00740A5A" w:rsidRPr="00D15B17" w:rsidRDefault="000D307C" w:rsidP="000D307C">
            <w:pPr>
              <w:pStyle w:val="Tablea"/>
            </w:pPr>
            <w:r w:rsidRPr="00D15B17">
              <w:t>(</w:t>
            </w:r>
            <w:r w:rsidR="00740A5A" w:rsidRPr="00D15B17">
              <w:t>a</w:t>
            </w:r>
            <w:r w:rsidRPr="00D15B17">
              <w:t xml:space="preserve">) </w:t>
            </w:r>
            <w:r w:rsidR="00740A5A" w:rsidRPr="00D15B17">
              <w:t>contains no antiseptic, antimicrobial, or antibiotic active constituent, and</w:t>
            </w:r>
          </w:p>
          <w:p w:rsidR="00740A5A" w:rsidRPr="00D15B17" w:rsidRDefault="000D307C" w:rsidP="000D307C">
            <w:pPr>
              <w:pStyle w:val="Tablea"/>
            </w:pPr>
            <w:r w:rsidRPr="00D15B17">
              <w:t>(</w:t>
            </w:r>
            <w:r w:rsidR="00740A5A" w:rsidRPr="00D15B17">
              <w:t>b</w:t>
            </w:r>
            <w:r w:rsidRPr="00D15B17">
              <w:t xml:space="preserve">) </w:t>
            </w:r>
            <w:r w:rsidR="00740A5A" w:rsidRPr="00D15B17">
              <w:t>is solely for cosmetic purposes; and</w:t>
            </w:r>
          </w:p>
          <w:p w:rsidR="00740A5A" w:rsidRPr="00D15B17" w:rsidRDefault="000D307C" w:rsidP="000D307C">
            <w:pPr>
              <w:pStyle w:val="Tablea"/>
            </w:pPr>
            <w:r w:rsidRPr="00D15B17">
              <w:t>(</w:t>
            </w:r>
            <w:r w:rsidR="00740A5A" w:rsidRPr="00D15B17">
              <w:t>c</w:t>
            </w:r>
            <w:r w:rsidRPr="00D15B17">
              <w:t xml:space="preserve">) </w:t>
            </w:r>
            <w:r w:rsidR="00740A5A" w:rsidRPr="00D15B17">
              <w:t>is not claimed to have any benefits other than cosmetic benefits; and</w:t>
            </w:r>
          </w:p>
          <w:p w:rsidR="00740A5A" w:rsidRPr="00D15B17" w:rsidRDefault="000D307C" w:rsidP="000D307C">
            <w:pPr>
              <w:pStyle w:val="Tablea"/>
            </w:pPr>
            <w:r w:rsidRPr="00D15B17">
              <w:t>(</w:t>
            </w:r>
            <w:r w:rsidR="00740A5A" w:rsidRPr="00D15B17">
              <w:t>d</w:t>
            </w:r>
            <w:r w:rsidRPr="00D15B17">
              <w:t xml:space="preserve">) </w:t>
            </w:r>
            <w:r w:rsidR="00740A5A" w:rsidRPr="00D15B17">
              <w:t>is not supplied or used for any therapeutic benefit other than to cosmetically alter the animal’s appearance or odour</w:t>
            </w:r>
          </w:p>
        </w:tc>
      </w:tr>
      <w:tr w:rsidR="00740A5A" w:rsidRPr="00D15B17" w:rsidTr="00B43DFF">
        <w:trPr>
          <w:cantSplit/>
        </w:trPr>
        <w:tc>
          <w:tcPr>
            <w:tcW w:w="435" w:type="pct"/>
            <w:tcBorders>
              <w:top w:val="single" w:sz="4" w:space="0" w:color="auto"/>
              <w:bottom w:val="single" w:sz="4" w:space="0" w:color="auto"/>
            </w:tcBorders>
            <w:shd w:val="clear" w:color="auto" w:fill="auto"/>
          </w:tcPr>
          <w:p w:rsidR="00740A5A" w:rsidRPr="00D15B17" w:rsidRDefault="00740A5A" w:rsidP="000D307C">
            <w:pPr>
              <w:pStyle w:val="Tabletext"/>
            </w:pPr>
            <w:r w:rsidRPr="00D15B17">
              <w:t>7</w:t>
            </w:r>
          </w:p>
        </w:tc>
        <w:tc>
          <w:tcPr>
            <w:tcW w:w="4565" w:type="pct"/>
            <w:tcBorders>
              <w:top w:val="single" w:sz="4" w:space="0" w:color="auto"/>
              <w:bottom w:val="single" w:sz="4" w:space="0" w:color="auto"/>
            </w:tcBorders>
            <w:shd w:val="clear" w:color="auto" w:fill="auto"/>
          </w:tcPr>
          <w:p w:rsidR="00740A5A" w:rsidRPr="00D15B17" w:rsidRDefault="00740A5A" w:rsidP="000D307C">
            <w:pPr>
              <w:pStyle w:val="Tabletext"/>
            </w:pPr>
            <w:r w:rsidRPr="00D15B17">
              <w:t>Any product for topical application to an animal to provide a physical barrier, that:</w:t>
            </w:r>
          </w:p>
          <w:p w:rsidR="00740A5A" w:rsidRPr="00D15B17" w:rsidRDefault="000D307C" w:rsidP="000D307C">
            <w:pPr>
              <w:pStyle w:val="Tablea"/>
            </w:pPr>
            <w:r w:rsidRPr="00D15B17">
              <w:t>(</w:t>
            </w:r>
            <w:r w:rsidR="00740A5A" w:rsidRPr="00D15B17">
              <w:t>a</w:t>
            </w:r>
            <w:r w:rsidRPr="00D15B17">
              <w:t xml:space="preserve">) </w:t>
            </w:r>
            <w:r w:rsidR="00740A5A" w:rsidRPr="00D15B17">
              <w:t>is chemically inert; and</w:t>
            </w:r>
          </w:p>
          <w:p w:rsidR="00740A5A" w:rsidRPr="00D15B17" w:rsidRDefault="000D307C" w:rsidP="000D307C">
            <w:pPr>
              <w:pStyle w:val="Tablea"/>
            </w:pPr>
            <w:r w:rsidRPr="00D15B17">
              <w:t>(</w:t>
            </w:r>
            <w:r w:rsidR="00740A5A" w:rsidRPr="00D15B17">
              <w:t>b</w:t>
            </w:r>
            <w:r w:rsidRPr="00D15B17">
              <w:t xml:space="preserve">) </w:t>
            </w:r>
            <w:r w:rsidR="00740A5A" w:rsidRPr="00D15B17">
              <w:t>does not act by biochemical means; and</w:t>
            </w:r>
          </w:p>
          <w:p w:rsidR="00740A5A" w:rsidRPr="00D15B17" w:rsidRDefault="000D307C" w:rsidP="000D307C">
            <w:pPr>
              <w:pStyle w:val="Tablea"/>
            </w:pPr>
            <w:r w:rsidRPr="00D15B17">
              <w:t>(</w:t>
            </w:r>
            <w:r w:rsidR="00740A5A" w:rsidRPr="00D15B17">
              <w:t>c</w:t>
            </w:r>
            <w:r w:rsidRPr="00D15B17">
              <w:t xml:space="preserve">) </w:t>
            </w:r>
            <w:r w:rsidR="00740A5A" w:rsidRPr="00D15B17">
              <w:t>is not a teat sealant; and</w:t>
            </w:r>
          </w:p>
          <w:p w:rsidR="00740A5A" w:rsidRPr="00D15B17" w:rsidRDefault="000D307C" w:rsidP="000D307C">
            <w:pPr>
              <w:pStyle w:val="Tablea"/>
            </w:pPr>
            <w:r w:rsidRPr="00D15B17">
              <w:t>(</w:t>
            </w:r>
            <w:r w:rsidR="00740A5A" w:rsidRPr="00D15B17">
              <w:t>d</w:t>
            </w:r>
            <w:r w:rsidRPr="00D15B17">
              <w:t xml:space="preserve">) </w:t>
            </w:r>
            <w:r w:rsidR="00740A5A" w:rsidRPr="00D15B17">
              <w:t>contains no antiseptic, antimicrobial, antibiotic or other active constituent; and</w:t>
            </w:r>
          </w:p>
          <w:p w:rsidR="00740A5A" w:rsidRPr="00D15B17" w:rsidRDefault="000D307C" w:rsidP="000D307C">
            <w:pPr>
              <w:pStyle w:val="Tablea"/>
            </w:pPr>
            <w:r w:rsidRPr="00D15B17">
              <w:t>(</w:t>
            </w:r>
            <w:r w:rsidR="00740A5A" w:rsidRPr="00D15B17">
              <w:t>e</w:t>
            </w:r>
            <w:r w:rsidRPr="00D15B17">
              <w:t xml:space="preserve">) </w:t>
            </w:r>
            <w:r w:rsidR="00740A5A" w:rsidRPr="00D15B17">
              <w:t>is not claimed to have any effect other than as a physical barrier</w:t>
            </w:r>
          </w:p>
        </w:tc>
      </w:tr>
      <w:tr w:rsidR="00740A5A" w:rsidRPr="00D15B17" w:rsidTr="00B43DFF">
        <w:tc>
          <w:tcPr>
            <w:tcW w:w="435" w:type="pct"/>
            <w:tcBorders>
              <w:top w:val="single" w:sz="4" w:space="0" w:color="auto"/>
              <w:bottom w:val="single" w:sz="4" w:space="0" w:color="auto"/>
            </w:tcBorders>
            <w:shd w:val="clear" w:color="auto" w:fill="auto"/>
          </w:tcPr>
          <w:p w:rsidR="00740A5A" w:rsidRPr="00D15B17" w:rsidRDefault="00740A5A" w:rsidP="000D307C">
            <w:pPr>
              <w:pStyle w:val="Tabletext"/>
            </w:pPr>
            <w:r w:rsidRPr="00D15B17">
              <w:t>8</w:t>
            </w:r>
          </w:p>
        </w:tc>
        <w:tc>
          <w:tcPr>
            <w:tcW w:w="4565" w:type="pct"/>
            <w:tcBorders>
              <w:top w:val="single" w:sz="4" w:space="0" w:color="auto"/>
              <w:bottom w:val="single" w:sz="4" w:space="0" w:color="auto"/>
            </w:tcBorders>
            <w:shd w:val="clear" w:color="auto" w:fill="auto"/>
          </w:tcPr>
          <w:p w:rsidR="00740A5A" w:rsidRPr="00D15B17" w:rsidRDefault="00740A5A" w:rsidP="009D001F">
            <w:pPr>
              <w:pStyle w:val="Tabletext"/>
            </w:pPr>
            <w:r w:rsidRPr="00D15B17">
              <w:t xml:space="preserve">Any autograft, allograft or xenograft product supplied to veterinary surgeons for surgical procedures, except </w:t>
            </w:r>
            <w:r w:rsidR="009D001F" w:rsidRPr="00D15B17">
              <w:t>blood, blood products, stem cells or stem cell products</w:t>
            </w:r>
          </w:p>
        </w:tc>
      </w:tr>
      <w:tr w:rsidR="00740A5A" w:rsidRPr="00D15B17" w:rsidTr="00B43DFF">
        <w:tc>
          <w:tcPr>
            <w:tcW w:w="435" w:type="pct"/>
            <w:tcBorders>
              <w:top w:val="single" w:sz="4" w:space="0" w:color="auto"/>
              <w:bottom w:val="single" w:sz="4" w:space="0" w:color="auto"/>
            </w:tcBorders>
            <w:shd w:val="clear" w:color="auto" w:fill="auto"/>
          </w:tcPr>
          <w:p w:rsidR="00740A5A" w:rsidRPr="00D15B17" w:rsidRDefault="00740A5A" w:rsidP="000D307C">
            <w:pPr>
              <w:pStyle w:val="Tabletext"/>
            </w:pPr>
            <w:r w:rsidRPr="00D15B17">
              <w:t>9</w:t>
            </w:r>
          </w:p>
        </w:tc>
        <w:tc>
          <w:tcPr>
            <w:tcW w:w="4565" w:type="pct"/>
            <w:tcBorders>
              <w:top w:val="single" w:sz="4" w:space="0" w:color="auto"/>
              <w:bottom w:val="single" w:sz="4" w:space="0" w:color="auto"/>
            </w:tcBorders>
            <w:shd w:val="clear" w:color="auto" w:fill="auto"/>
          </w:tcPr>
          <w:p w:rsidR="00740A5A" w:rsidRPr="00D15B17" w:rsidRDefault="00740A5A" w:rsidP="000D307C">
            <w:pPr>
              <w:pStyle w:val="Tabletext"/>
            </w:pPr>
            <w:r w:rsidRPr="00D15B17">
              <w:t>Any product for use as an extender for sperm, ova or semen, if:</w:t>
            </w:r>
          </w:p>
          <w:p w:rsidR="00740A5A" w:rsidRPr="00D15B17" w:rsidRDefault="000D307C" w:rsidP="000D307C">
            <w:pPr>
              <w:pStyle w:val="Tablea"/>
            </w:pPr>
            <w:r w:rsidRPr="00D15B17">
              <w:t>(</w:t>
            </w:r>
            <w:r w:rsidR="00740A5A" w:rsidRPr="00D15B17">
              <w:t>a</w:t>
            </w:r>
            <w:r w:rsidRPr="00D15B17">
              <w:t xml:space="preserve">) </w:t>
            </w:r>
            <w:r w:rsidR="00740A5A" w:rsidRPr="00D15B17">
              <w:t>the product contains no ingredients other than antibiotics, albumins, electrolytes, amino acids, EDTA, buffers or stabilising agents; and</w:t>
            </w:r>
          </w:p>
          <w:p w:rsidR="00740A5A" w:rsidRPr="00D15B17" w:rsidRDefault="000D307C" w:rsidP="000D307C">
            <w:pPr>
              <w:pStyle w:val="Tablea"/>
            </w:pPr>
            <w:r w:rsidRPr="00D15B17">
              <w:t>(</w:t>
            </w:r>
            <w:r w:rsidR="00740A5A" w:rsidRPr="00D15B17">
              <w:t>b</w:t>
            </w:r>
            <w:r w:rsidRPr="00D15B17">
              <w:t xml:space="preserve">) </w:t>
            </w:r>
            <w:r w:rsidR="00740A5A" w:rsidRPr="00D15B17">
              <w:t>any antibiotic in the product is not at a</w:t>
            </w:r>
            <w:r w:rsidR="008031FB" w:rsidRPr="00D15B17">
              <w:t xml:space="preserve"> concentration greater than 0.1 </w:t>
            </w:r>
            <w:r w:rsidR="00740A5A" w:rsidRPr="00D15B17">
              <w:t>mg/mL or 0.1mg/g</w:t>
            </w:r>
          </w:p>
        </w:tc>
      </w:tr>
      <w:tr w:rsidR="009D001F" w:rsidRPr="00D15B17" w:rsidTr="00B43DFF">
        <w:tc>
          <w:tcPr>
            <w:tcW w:w="435" w:type="pct"/>
            <w:tcBorders>
              <w:top w:val="single" w:sz="4" w:space="0" w:color="auto"/>
              <w:bottom w:val="single" w:sz="4" w:space="0" w:color="auto"/>
            </w:tcBorders>
            <w:shd w:val="clear" w:color="auto" w:fill="auto"/>
          </w:tcPr>
          <w:p w:rsidR="009D001F" w:rsidRPr="00D15B17" w:rsidRDefault="009D001F" w:rsidP="000D307C">
            <w:pPr>
              <w:pStyle w:val="Tabletext"/>
            </w:pPr>
            <w:r w:rsidRPr="00D15B17">
              <w:t>10</w:t>
            </w:r>
          </w:p>
        </w:tc>
        <w:tc>
          <w:tcPr>
            <w:tcW w:w="4565" w:type="pct"/>
            <w:tcBorders>
              <w:top w:val="single" w:sz="4" w:space="0" w:color="auto"/>
              <w:bottom w:val="single" w:sz="4" w:space="0" w:color="auto"/>
            </w:tcBorders>
            <w:shd w:val="clear" w:color="auto" w:fill="auto"/>
          </w:tcPr>
          <w:p w:rsidR="009D001F" w:rsidRPr="00D15B17" w:rsidRDefault="009D001F" w:rsidP="009D001F">
            <w:pPr>
              <w:pStyle w:val="Tabletext"/>
            </w:pPr>
            <w:r w:rsidRPr="00D15B17">
              <w:t>Any product for topical application to an animal to act as a lubricant, that:</w:t>
            </w:r>
          </w:p>
          <w:p w:rsidR="009D001F" w:rsidRPr="00D15B17" w:rsidRDefault="009D001F" w:rsidP="009D001F">
            <w:pPr>
              <w:pStyle w:val="Tablea"/>
            </w:pPr>
            <w:r w:rsidRPr="00D15B17">
              <w:t>(a) is chemically inert; and</w:t>
            </w:r>
          </w:p>
          <w:p w:rsidR="009D001F" w:rsidRPr="00D15B17" w:rsidRDefault="009D001F" w:rsidP="009D001F">
            <w:pPr>
              <w:pStyle w:val="Tablea"/>
            </w:pPr>
            <w:r w:rsidRPr="00D15B17">
              <w:t>(b) does not act by biochemical means; and</w:t>
            </w:r>
          </w:p>
          <w:p w:rsidR="009D001F" w:rsidRPr="00D15B17" w:rsidRDefault="009D001F" w:rsidP="009D001F">
            <w:pPr>
              <w:pStyle w:val="Tablea"/>
            </w:pPr>
            <w:r w:rsidRPr="00D15B17">
              <w:t>(c) is not a teat sealant; and</w:t>
            </w:r>
          </w:p>
          <w:p w:rsidR="009D001F" w:rsidRPr="00D15B17" w:rsidRDefault="009D001F" w:rsidP="009D001F">
            <w:pPr>
              <w:pStyle w:val="Tablea"/>
            </w:pPr>
            <w:r w:rsidRPr="00D15B17">
              <w:t>(d) contains no antiseptic, antimicrobial, antibiotic or other active constituent; and</w:t>
            </w:r>
          </w:p>
          <w:p w:rsidR="009D001F" w:rsidRPr="00D15B17" w:rsidRDefault="009D001F" w:rsidP="009D001F">
            <w:pPr>
              <w:pStyle w:val="Tabletext"/>
            </w:pPr>
            <w:r w:rsidRPr="00D15B17">
              <w:t>(e) is not claimed to have any effect other than as a lubricant</w:t>
            </w:r>
          </w:p>
        </w:tc>
      </w:tr>
      <w:tr w:rsidR="009D001F" w:rsidRPr="00D15B17" w:rsidTr="00B43DFF">
        <w:tc>
          <w:tcPr>
            <w:tcW w:w="435" w:type="pct"/>
            <w:tcBorders>
              <w:top w:val="single" w:sz="4" w:space="0" w:color="auto"/>
              <w:bottom w:val="single" w:sz="4" w:space="0" w:color="auto"/>
            </w:tcBorders>
            <w:shd w:val="clear" w:color="auto" w:fill="auto"/>
          </w:tcPr>
          <w:p w:rsidR="009D001F" w:rsidRPr="00D15B17" w:rsidRDefault="009D001F" w:rsidP="000D307C">
            <w:pPr>
              <w:pStyle w:val="Tabletext"/>
            </w:pPr>
            <w:r w:rsidRPr="00D15B17">
              <w:t>11</w:t>
            </w:r>
          </w:p>
        </w:tc>
        <w:tc>
          <w:tcPr>
            <w:tcW w:w="4565" w:type="pct"/>
            <w:tcBorders>
              <w:top w:val="single" w:sz="4" w:space="0" w:color="auto"/>
              <w:bottom w:val="single" w:sz="4" w:space="0" w:color="auto"/>
            </w:tcBorders>
            <w:shd w:val="clear" w:color="auto" w:fill="auto"/>
          </w:tcPr>
          <w:p w:rsidR="009D001F" w:rsidRPr="00D15B17" w:rsidRDefault="009D001F" w:rsidP="009D001F">
            <w:pPr>
              <w:pStyle w:val="Tabletext"/>
            </w:pPr>
            <w:r w:rsidRPr="00D15B17">
              <w:t>Semen, ova or embryos if represented, supplied or used for the purpose of reproduction</w:t>
            </w:r>
          </w:p>
        </w:tc>
      </w:tr>
      <w:tr w:rsidR="009D001F" w:rsidRPr="00D15B17" w:rsidTr="00B43DFF">
        <w:trPr>
          <w:cantSplit/>
        </w:trPr>
        <w:tc>
          <w:tcPr>
            <w:tcW w:w="435" w:type="pct"/>
            <w:tcBorders>
              <w:top w:val="single" w:sz="4" w:space="0" w:color="auto"/>
              <w:bottom w:val="single" w:sz="12" w:space="0" w:color="auto"/>
            </w:tcBorders>
            <w:shd w:val="clear" w:color="auto" w:fill="auto"/>
          </w:tcPr>
          <w:p w:rsidR="009D001F" w:rsidRPr="00D15B17" w:rsidRDefault="009D001F" w:rsidP="000D307C">
            <w:pPr>
              <w:pStyle w:val="Tabletext"/>
            </w:pPr>
            <w:bookmarkStart w:id="234" w:name="CU_13179820"/>
            <w:bookmarkEnd w:id="234"/>
            <w:r w:rsidRPr="00D15B17">
              <w:t>12</w:t>
            </w:r>
          </w:p>
        </w:tc>
        <w:tc>
          <w:tcPr>
            <w:tcW w:w="4565" w:type="pct"/>
            <w:tcBorders>
              <w:top w:val="single" w:sz="4" w:space="0" w:color="auto"/>
              <w:bottom w:val="single" w:sz="12" w:space="0" w:color="auto"/>
            </w:tcBorders>
            <w:shd w:val="clear" w:color="auto" w:fill="auto"/>
          </w:tcPr>
          <w:p w:rsidR="009D001F" w:rsidRPr="00D15B17" w:rsidRDefault="009D001F" w:rsidP="009D001F">
            <w:pPr>
              <w:pStyle w:val="Tabletext"/>
            </w:pPr>
            <w:r w:rsidRPr="00D15B17">
              <w:t>Whole vertebrate animals if represented, supplied or used for a purpose mentioned in subsection</w:t>
            </w:r>
            <w:r w:rsidR="00D15B17">
              <w:t> </w:t>
            </w:r>
            <w:r w:rsidRPr="00D15B17">
              <w:t>5(2) of the Code</w:t>
            </w:r>
          </w:p>
        </w:tc>
      </w:tr>
    </w:tbl>
    <w:p w:rsidR="007178EF" w:rsidRPr="00D15B17" w:rsidRDefault="007178EF" w:rsidP="00430555">
      <w:pPr>
        <w:pStyle w:val="ActHead3"/>
        <w:pageBreakBefore/>
      </w:pPr>
      <w:bookmarkStart w:id="235" w:name="CU_7181024"/>
      <w:bookmarkStart w:id="236" w:name="CU_13182667"/>
      <w:bookmarkStart w:id="237" w:name="CU_14182847"/>
      <w:bookmarkStart w:id="238" w:name="CU_18185928"/>
      <w:bookmarkStart w:id="239" w:name="CU_25187126"/>
      <w:bookmarkStart w:id="240" w:name="CU_27187858"/>
      <w:bookmarkStart w:id="241" w:name="_Toc475522938"/>
      <w:bookmarkEnd w:id="235"/>
      <w:bookmarkEnd w:id="236"/>
      <w:bookmarkEnd w:id="237"/>
      <w:bookmarkEnd w:id="238"/>
      <w:bookmarkEnd w:id="239"/>
      <w:bookmarkEnd w:id="240"/>
      <w:r w:rsidRPr="00675556">
        <w:rPr>
          <w:rStyle w:val="CharDivNo"/>
        </w:rPr>
        <w:t>Division</w:t>
      </w:r>
      <w:r w:rsidR="00D15B17" w:rsidRPr="00675556">
        <w:rPr>
          <w:rStyle w:val="CharDivNo"/>
        </w:rPr>
        <w:t> </w:t>
      </w:r>
      <w:r w:rsidRPr="00675556">
        <w:rPr>
          <w:rStyle w:val="CharDivNo"/>
        </w:rPr>
        <w:t>3.2</w:t>
      </w:r>
      <w:r w:rsidRPr="00D15B17">
        <w:t>—</w:t>
      </w:r>
      <w:r w:rsidRPr="00675556">
        <w:rPr>
          <w:rStyle w:val="CharDivText"/>
        </w:rPr>
        <w:t>Excluded nutritional or digestive products</w:t>
      </w:r>
      <w:bookmarkEnd w:id="241"/>
    </w:p>
    <w:p w:rsidR="007178EF" w:rsidRPr="00D15B17" w:rsidRDefault="007178EF" w:rsidP="007178EF">
      <w:pPr>
        <w:pStyle w:val="ActHead5"/>
      </w:pPr>
      <w:bookmarkStart w:id="242" w:name="_Toc475522939"/>
      <w:r w:rsidRPr="00675556">
        <w:rPr>
          <w:rStyle w:val="CharSectno"/>
        </w:rPr>
        <w:t>4</w:t>
      </w:r>
      <w:r w:rsidRPr="00D15B17">
        <w:t xml:space="preserve">  Excluded nutritional or digestive products</w:t>
      </w:r>
      <w:bookmarkEnd w:id="242"/>
    </w:p>
    <w:p w:rsidR="007178EF" w:rsidRPr="00D15B17" w:rsidRDefault="007178EF" w:rsidP="007178EF">
      <w:pPr>
        <w:pStyle w:val="subsection"/>
      </w:pPr>
      <w:r w:rsidRPr="00D15B17">
        <w:tab/>
        <w:t>(1)</w:t>
      </w:r>
      <w:r w:rsidRPr="00D15B17">
        <w:tab/>
        <w:t xml:space="preserve">A substance or mixture of substances is an </w:t>
      </w:r>
      <w:r w:rsidRPr="00D15B17">
        <w:rPr>
          <w:b/>
          <w:i/>
        </w:rPr>
        <w:t>excluded nutritional or digestive product</w:t>
      </w:r>
      <w:r w:rsidRPr="00D15B17">
        <w:rPr>
          <w:b/>
        </w:rPr>
        <w:t xml:space="preserve"> </w:t>
      </w:r>
      <w:r w:rsidRPr="00D15B17">
        <w:t>if:</w:t>
      </w:r>
    </w:p>
    <w:p w:rsidR="007178EF" w:rsidRPr="00D15B17" w:rsidRDefault="007178EF" w:rsidP="007178EF">
      <w:pPr>
        <w:pStyle w:val="paragraph"/>
      </w:pPr>
      <w:r w:rsidRPr="00D15B17">
        <w:tab/>
        <w:t>(a)</w:t>
      </w:r>
      <w:r w:rsidRPr="00D15B17">
        <w:tab/>
        <w:t>the substance or mixture is intended for consumption by an animal; and</w:t>
      </w:r>
    </w:p>
    <w:p w:rsidR="007178EF" w:rsidRPr="00D15B17" w:rsidRDefault="007178EF" w:rsidP="007178EF">
      <w:pPr>
        <w:pStyle w:val="paragraph"/>
      </w:pPr>
      <w:r w:rsidRPr="00D15B17">
        <w:tab/>
        <w:t>(b)</w:t>
      </w:r>
      <w:r w:rsidRPr="00D15B17">
        <w:tab/>
        <w:t>the following requirements are met in relation to the substance or mixture:</w:t>
      </w:r>
    </w:p>
    <w:p w:rsidR="007178EF" w:rsidRPr="00D15B17" w:rsidRDefault="007178EF" w:rsidP="007178EF">
      <w:pPr>
        <w:pStyle w:val="paragraphsub"/>
      </w:pPr>
      <w:r w:rsidRPr="00D15B17">
        <w:tab/>
        <w:t>(i)</w:t>
      </w:r>
      <w:r w:rsidRPr="00D15B17">
        <w:tab/>
        <w:t>the ingredient requirements under clause</w:t>
      </w:r>
      <w:r w:rsidR="00D15B17">
        <w:t> </w:t>
      </w:r>
      <w:r w:rsidRPr="00D15B17">
        <w:t>5;</w:t>
      </w:r>
    </w:p>
    <w:p w:rsidR="007178EF" w:rsidRPr="00D15B17" w:rsidRDefault="007178EF" w:rsidP="007178EF">
      <w:pPr>
        <w:pStyle w:val="paragraphsub"/>
      </w:pPr>
      <w:r w:rsidRPr="00D15B17">
        <w:tab/>
        <w:t>(ii)</w:t>
      </w:r>
      <w:r w:rsidRPr="00D15B17">
        <w:tab/>
        <w:t>the claims requirements under clause</w:t>
      </w:r>
      <w:r w:rsidR="00D15B17">
        <w:t> </w:t>
      </w:r>
      <w:r w:rsidRPr="00D15B17">
        <w:t>6;</w:t>
      </w:r>
    </w:p>
    <w:p w:rsidR="007178EF" w:rsidRPr="00D15B17" w:rsidRDefault="007178EF" w:rsidP="007178EF">
      <w:pPr>
        <w:pStyle w:val="paragraphsub"/>
      </w:pPr>
      <w:r w:rsidRPr="00D15B17">
        <w:tab/>
        <w:t>(iii)</w:t>
      </w:r>
      <w:r w:rsidRPr="00D15B17">
        <w:tab/>
        <w:t>the labelling requirements under clause</w:t>
      </w:r>
      <w:r w:rsidR="00D15B17">
        <w:t> </w:t>
      </w:r>
      <w:r w:rsidRPr="00D15B17">
        <w:t>7;</w:t>
      </w:r>
    </w:p>
    <w:p w:rsidR="007178EF" w:rsidRPr="00D15B17" w:rsidRDefault="007178EF" w:rsidP="007178EF">
      <w:pPr>
        <w:pStyle w:val="paragraphsub"/>
      </w:pPr>
      <w:r w:rsidRPr="00D15B17">
        <w:tab/>
        <w:t>(iv)</w:t>
      </w:r>
      <w:r w:rsidRPr="00D15B17">
        <w:tab/>
        <w:t>the manufacturing requirements under clause</w:t>
      </w:r>
      <w:r w:rsidR="00D15B17">
        <w:t> </w:t>
      </w:r>
      <w:r w:rsidRPr="00D15B17">
        <w:t>8.</w:t>
      </w:r>
    </w:p>
    <w:p w:rsidR="007178EF" w:rsidRPr="00D15B17" w:rsidRDefault="007178EF" w:rsidP="007178EF">
      <w:pPr>
        <w:pStyle w:val="subsection"/>
      </w:pPr>
      <w:r w:rsidRPr="00D15B17">
        <w:tab/>
        <w:t>(2)</w:t>
      </w:r>
      <w:r w:rsidRPr="00D15B17">
        <w:tab/>
      </w:r>
      <w:r w:rsidR="00D15B17">
        <w:t>Subparagraph (</w:t>
      </w:r>
      <w:r w:rsidRPr="00D15B17">
        <w:t>1)(b)(iv) does not apply if the substance or mixture is a block or lick that only contains one or more of the following:</w:t>
      </w:r>
    </w:p>
    <w:p w:rsidR="007178EF" w:rsidRPr="00D15B17" w:rsidRDefault="007178EF" w:rsidP="007178EF">
      <w:pPr>
        <w:pStyle w:val="paragraph"/>
      </w:pPr>
      <w:r w:rsidRPr="00D15B17">
        <w:tab/>
        <w:t>(a)</w:t>
      </w:r>
      <w:r w:rsidRPr="00D15B17">
        <w:tab/>
        <w:t>vitamins;</w:t>
      </w:r>
    </w:p>
    <w:p w:rsidR="007178EF" w:rsidRPr="00D15B17" w:rsidRDefault="007178EF" w:rsidP="007178EF">
      <w:pPr>
        <w:pStyle w:val="paragraph"/>
      </w:pPr>
      <w:r w:rsidRPr="00D15B17">
        <w:tab/>
        <w:t>(b)</w:t>
      </w:r>
      <w:r w:rsidRPr="00D15B17">
        <w:tab/>
        <w:t>minerals;</w:t>
      </w:r>
    </w:p>
    <w:p w:rsidR="007178EF" w:rsidRPr="00D15B17" w:rsidRDefault="007178EF" w:rsidP="007178EF">
      <w:pPr>
        <w:pStyle w:val="paragraph"/>
      </w:pPr>
      <w:r w:rsidRPr="00D15B17">
        <w:tab/>
        <w:t>(c)</w:t>
      </w:r>
      <w:r w:rsidRPr="00D15B17">
        <w:tab/>
        <w:t>amino acids;</w:t>
      </w:r>
    </w:p>
    <w:p w:rsidR="007178EF" w:rsidRPr="00D15B17" w:rsidRDefault="007178EF" w:rsidP="007178EF">
      <w:pPr>
        <w:pStyle w:val="paragraph"/>
      </w:pPr>
      <w:r w:rsidRPr="00D15B17">
        <w:tab/>
        <w:t>(d)</w:t>
      </w:r>
      <w:r w:rsidRPr="00D15B17">
        <w:tab/>
        <w:t>binders.</w:t>
      </w:r>
    </w:p>
    <w:p w:rsidR="007178EF" w:rsidRPr="00D15B17" w:rsidRDefault="007178EF" w:rsidP="007178EF">
      <w:pPr>
        <w:pStyle w:val="subsection"/>
      </w:pPr>
      <w:r w:rsidRPr="00D15B17">
        <w:tab/>
        <w:t>(3)</w:t>
      </w:r>
      <w:r w:rsidRPr="00D15B17">
        <w:tab/>
        <w:t xml:space="preserve">Despite </w:t>
      </w:r>
      <w:r w:rsidR="00D15B17">
        <w:t>subclause (</w:t>
      </w:r>
      <w:r w:rsidRPr="00D15B17">
        <w:t xml:space="preserve">1), none of the following is an </w:t>
      </w:r>
      <w:r w:rsidRPr="00D15B17">
        <w:rPr>
          <w:b/>
          <w:i/>
        </w:rPr>
        <w:t>excluded nutritional or digestive product</w:t>
      </w:r>
      <w:r w:rsidRPr="00D15B17">
        <w:t>:</w:t>
      </w:r>
    </w:p>
    <w:p w:rsidR="007178EF" w:rsidRPr="00D15B17" w:rsidRDefault="007178EF" w:rsidP="007178EF">
      <w:pPr>
        <w:pStyle w:val="paragraph"/>
      </w:pPr>
      <w:r w:rsidRPr="00D15B17">
        <w:tab/>
        <w:t>(a)</w:t>
      </w:r>
      <w:r w:rsidRPr="00D15B17">
        <w:tab/>
        <w:t>a substance or mixture of substances included in a class of substances or mixtures of substances set out in the table in clause</w:t>
      </w:r>
      <w:r w:rsidR="00D15B17">
        <w:t> </w:t>
      </w:r>
      <w:r w:rsidRPr="00D15B17">
        <w:t>2 (substances or mixtures declared to be veterinary chemical products);</w:t>
      </w:r>
    </w:p>
    <w:p w:rsidR="007178EF" w:rsidRPr="00D15B17" w:rsidRDefault="007178EF" w:rsidP="007178EF">
      <w:pPr>
        <w:pStyle w:val="paragraph"/>
      </w:pPr>
      <w:r w:rsidRPr="00D15B17">
        <w:tab/>
        <w:t>(b)</w:t>
      </w:r>
      <w:r w:rsidRPr="00D15B17">
        <w:tab/>
        <w:t>an intraruminal bolus;</w:t>
      </w:r>
    </w:p>
    <w:p w:rsidR="007178EF" w:rsidRPr="00D15B17" w:rsidRDefault="007178EF" w:rsidP="007178EF">
      <w:pPr>
        <w:pStyle w:val="paragraph"/>
      </w:pPr>
      <w:r w:rsidRPr="00D15B17">
        <w:tab/>
        <w:t>(c)</w:t>
      </w:r>
      <w:r w:rsidRPr="00D15B17">
        <w:tab/>
        <w:t>a substance or mixture of substances intended for direct application by a person to an animal’s digestive tract.</w:t>
      </w:r>
    </w:p>
    <w:p w:rsidR="007178EF" w:rsidRPr="00D15B17" w:rsidRDefault="007178EF" w:rsidP="007178EF">
      <w:pPr>
        <w:pStyle w:val="ActHead5"/>
      </w:pPr>
      <w:bookmarkStart w:id="243" w:name="_Toc475522940"/>
      <w:r w:rsidRPr="00675556">
        <w:rPr>
          <w:rStyle w:val="CharSectno"/>
        </w:rPr>
        <w:t>5</w:t>
      </w:r>
      <w:r w:rsidRPr="00D15B17">
        <w:t xml:space="preserve">  Ingredient requirements for excluded nutritional or digestive products</w:t>
      </w:r>
      <w:bookmarkEnd w:id="243"/>
    </w:p>
    <w:p w:rsidR="007178EF" w:rsidRPr="00D15B17" w:rsidRDefault="007178EF" w:rsidP="007178EF">
      <w:pPr>
        <w:pStyle w:val="subsection"/>
      </w:pPr>
      <w:r w:rsidRPr="00D15B17">
        <w:tab/>
        <w:t>(1)</w:t>
      </w:r>
      <w:r w:rsidRPr="00D15B17">
        <w:tab/>
        <w:t>The ingredient requirements under this clause are met in relation to a substance or a mixture of substances if, at the time it is supplied:</w:t>
      </w:r>
    </w:p>
    <w:p w:rsidR="007178EF" w:rsidRPr="00D15B17" w:rsidRDefault="007178EF" w:rsidP="007178EF">
      <w:pPr>
        <w:pStyle w:val="paragraph"/>
      </w:pPr>
      <w:r w:rsidRPr="00D15B17">
        <w:tab/>
        <w:t>(a)</w:t>
      </w:r>
      <w:r w:rsidRPr="00D15B17">
        <w:tab/>
        <w:t xml:space="preserve">each ingredient used in the substance or mixture is covered by </w:t>
      </w:r>
      <w:r w:rsidR="00D15B17">
        <w:t>subclause (</w:t>
      </w:r>
      <w:r w:rsidRPr="00D15B17">
        <w:t>2) or (3); and</w:t>
      </w:r>
    </w:p>
    <w:p w:rsidR="007178EF" w:rsidRPr="00D15B17" w:rsidRDefault="007178EF" w:rsidP="007178EF">
      <w:pPr>
        <w:pStyle w:val="paragraph"/>
      </w:pPr>
      <w:r w:rsidRPr="00D15B17">
        <w:tab/>
        <w:t>(b)</w:t>
      </w:r>
      <w:r w:rsidRPr="00D15B17">
        <w:tab/>
        <w:t xml:space="preserve">each ingredient used in the substance or mixture meets the quality specification requirements under </w:t>
      </w:r>
      <w:r w:rsidR="00D15B17">
        <w:t>subclause (</w:t>
      </w:r>
      <w:r w:rsidRPr="00D15B17">
        <w:t>5); and</w:t>
      </w:r>
    </w:p>
    <w:p w:rsidR="007178EF" w:rsidRPr="00D15B17" w:rsidRDefault="007178EF" w:rsidP="007178EF">
      <w:pPr>
        <w:pStyle w:val="paragraph"/>
      </w:pPr>
      <w:r w:rsidRPr="00D15B17">
        <w:tab/>
        <w:t>(c)</w:t>
      </w:r>
      <w:r w:rsidRPr="00D15B17">
        <w:tab/>
        <w:t xml:space="preserve">the substance or mixture does not contain any ingredient referred to in </w:t>
      </w:r>
      <w:r w:rsidR="00D15B17">
        <w:t>subclause (</w:t>
      </w:r>
      <w:r w:rsidRPr="00D15B17">
        <w:t>7).</w:t>
      </w:r>
    </w:p>
    <w:p w:rsidR="007178EF" w:rsidRPr="00D15B17" w:rsidRDefault="007178EF" w:rsidP="007178EF">
      <w:pPr>
        <w:pStyle w:val="SubsectionHead"/>
      </w:pPr>
      <w:r w:rsidRPr="00D15B17">
        <w:t>Ingredients that may be in substance or mixture</w:t>
      </w:r>
    </w:p>
    <w:p w:rsidR="007178EF" w:rsidRPr="00D15B17" w:rsidRDefault="007178EF" w:rsidP="007178EF">
      <w:pPr>
        <w:pStyle w:val="subsection"/>
      </w:pPr>
      <w:r w:rsidRPr="00D15B17">
        <w:tab/>
        <w:t>(2)</w:t>
      </w:r>
      <w:r w:rsidRPr="00D15B17">
        <w:tab/>
        <w:t>An ingredient is covered by this subclause if the ingredient is a substance of plant or animal origin that is edible by an animal, including:</w:t>
      </w:r>
    </w:p>
    <w:p w:rsidR="007178EF" w:rsidRPr="00D15B17" w:rsidRDefault="007178EF" w:rsidP="007178EF">
      <w:pPr>
        <w:pStyle w:val="paragraph"/>
      </w:pPr>
      <w:r w:rsidRPr="00D15B17">
        <w:tab/>
        <w:t>(a)</w:t>
      </w:r>
      <w:r w:rsidRPr="00D15B17">
        <w:tab/>
        <w:t>an edible grain and a processing by</w:t>
      </w:r>
      <w:r w:rsidR="00D15B17">
        <w:noBreakHyphen/>
      </w:r>
      <w:r w:rsidRPr="00D15B17">
        <w:t>product of an edible grain; and</w:t>
      </w:r>
    </w:p>
    <w:p w:rsidR="007178EF" w:rsidRPr="00D15B17" w:rsidRDefault="007178EF" w:rsidP="007178EF">
      <w:pPr>
        <w:pStyle w:val="paragraph"/>
      </w:pPr>
      <w:r w:rsidRPr="00D15B17">
        <w:tab/>
        <w:t>(b)</w:t>
      </w:r>
      <w:r w:rsidRPr="00D15B17">
        <w:tab/>
        <w:t>whey powder and any other milk by</w:t>
      </w:r>
      <w:r w:rsidR="00D15B17">
        <w:noBreakHyphen/>
      </w:r>
      <w:r w:rsidRPr="00D15B17">
        <w:t>product.</w:t>
      </w:r>
    </w:p>
    <w:p w:rsidR="007178EF" w:rsidRPr="00D15B17" w:rsidRDefault="007178EF" w:rsidP="007178EF">
      <w:pPr>
        <w:pStyle w:val="subsection"/>
      </w:pPr>
      <w:r w:rsidRPr="00D15B17">
        <w:tab/>
        <w:t>(3)</w:t>
      </w:r>
      <w:r w:rsidRPr="00D15B17">
        <w:tab/>
        <w:t>An ingredient used in a substance or a mixture of substances for a particular purpose is covered by this subclause if:</w:t>
      </w:r>
    </w:p>
    <w:p w:rsidR="007178EF" w:rsidRPr="00D15B17" w:rsidRDefault="007178EF" w:rsidP="007178EF">
      <w:pPr>
        <w:pStyle w:val="paragraph"/>
      </w:pPr>
      <w:r w:rsidRPr="00D15B17">
        <w:tab/>
        <w:t>(a)</w:t>
      </w:r>
      <w:r w:rsidRPr="00D15B17">
        <w:tab/>
        <w:t xml:space="preserve">the use of the ingredient in the substance or mixture for that purpose is (subject to </w:t>
      </w:r>
      <w:r w:rsidR="00D15B17">
        <w:t>subclause (</w:t>
      </w:r>
      <w:r w:rsidRPr="00D15B17">
        <w:t>4)) authorised in a particular country by, or in accordance with, a standard, rule, code, specification or method referred to in an item in the following table; and</w:t>
      </w:r>
    </w:p>
    <w:p w:rsidR="007178EF" w:rsidRPr="00D15B17" w:rsidRDefault="007178EF" w:rsidP="007178EF">
      <w:pPr>
        <w:pStyle w:val="paragraph"/>
      </w:pPr>
      <w:r w:rsidRPr="00D15B17">
        <w:tab/>
        <w:t>(b)</w:t>
      </w:r>
      <w:r w:rsidRPr="00D15B17">
        <w:tab/>
        <w:t>if the ingredient’s use for that purpose is authorised by, or in accordance with, more than one such standard, rule, code, specification or method—the ingredient’s use for that purpose is in accordance with the most stringent standard, rule, code, specification or method that is applicable.</w:t>
      </w:r>
    </w:p>
    <w:p w:rsidR="007178EF" w:rsidRPr="00D15B17" w:rsidRDefault="007178EF" w:rsidP="007178E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7178EF" w:rsidRPr="00D15B17" w:rsidTr="00B43DFF">
        <w:trPr>
          <w:tblHeader/>
        </w:trPr>
        <w:tc>
          <w:tcPr>
            <w:tcW w:w="5000" w:type="pct"/>
            <w:gridSpan w:val="2"/>
            <w:tcBorders>
              <w:top w:val="single" w:sz="12" w:space="0" w:color="auto"/>
              <w:bottom w:val="single" w:sz="6" w:space="0" w:color="auto"/>
            </w:tcBorders>
            <w:shd w:val="clear" w:color="auto" w:fill="auto"/>
          </w:tcPr>
          <w:p w:rsidR="007178EF" w:rsidRPr="00D15B17" w:rsidRDefault="007178EF" w:rsidP="000A17C6">
            <w:pPr>
              <w:pStyle w:val="TableHeading"/>
            </w:pPr>
            <w:r w:rsidRPr="00D15B17">
              <w:t>Ingredients authorised for use by certain standards, rules, codes, specifications or methods</w:t>
            </w:r>
          </w:p>
        </w:tc>
      </w:tr>
      <w:tr w:rsidR="007178EF" w:rsidRPr="00D15B17" w:rsidTr="00B43DFF">
        <w:trPr>
          <w:tblHeader/>
        </w:trPr>
        <w:tc>
          <w:tcPr>
            <w:tcW w:w="504" w:type="pct"/>
            <w:tcBorders>
              <w:top w:val="single" w:sz="6" w:space="0" w:color="auto"/>
              <w:bottom w:val="single" w:sz="12" w:space="0" w:color="auto"/>
            </w:tcBorders>
            <w:shd w:val="clear" w:color="auto" w:fill="auto"/>
          </w:tcPr>
          <w:p w:rsidR="007178EF" w:rsidRPr="00D15B17" w:rsidRDefault="007178EF" w:rsidP="000A17C6">
            <w:pPr>
              <w:pStyle w:val="TableHeading"/>
            </w:pPr>
            <w:r w:rsidRPr="00D15B17">
              <w:t>Item</w:t>
            </w:r>
          </w:p>
        </w:tc>
        <w:tc>
          <w:tcPr>
            <w:tcW w:w="4496" w:type="pct"/>
            <w:tcBorders>
              <w:top w:val="single" w:sz="6" w:space="0" w:color="auto"/>
              <w:bottom w:val="single" w:sz="12" w:space="0" w:color="auto"/>
            </w:tcBorders>
            <w:shd w:val="clear" w:color="auto" w:fill="auto"/>
          </w:tcPr>
          <w:p w:rsidR="007178EF" w:rsidRPr="00D15B17" w:rsidRDefault="007178EF" w:rsidP="000A17C6">
            <w:pPr>
              <w:pStyle w:val="TableHeading"/>
            </w:pPr>
            <w:r w:rsidRPr="00D15B17">
              <w:t>Standards, rules, codes, specifications and methods</w:t>
            </w:r>
          </w:p>
        </w:tc>
      </w:tr>
      <w:tr w:rsidR="007178EF" w:rsidRPr="00D15B17" w:rsidTr="00B43DFF">
        <w:tc>
          <w:tcPr>
            <w:tcW w:w="504" w:type="pct"/>
            <w:tcBorders>
              <w:top w:val="single" w:sz="12" w:space="0" w:color="auto"/>
            </w:tcBorders>
            <w:shd w:val="clear" w:color="auto" w:fill="auto"/>
          </w:tcPr>
          <w:p w:rsidR="007178EF" w:rsidRPr="00D15B17" w:rsidRDefault="007178EF" w:rsidP="000A17C6">
            <w:pPr>
              <w:pStyle w:val="Tabletext"/>
            </w:pPr>
            <w:r w:rsidRPr="00D15B17">
              <w:t>1</w:t>
            </w:r>
          </w:p>
        </w:tc>
        <w:tc>
          <w:tcPr>
            <w:tcW w:w="4496" w:type="pct"/>
            <w:tcBorders>
              <w:top w:val="single" w:sz="12" w:space="0" w:color="auto"/>
            </w:tcBorders>
            <w:shd w:val="clear" w:color="auto" w:fill="auto"/>
          </w:tcPr>
          <w:p w:rsidR="007178EF" w:rsidRPr="00D15B17" w:rsidRDefault="007178EF" w:rsidP="000A17C6">
            <w:pPr>
              <w:pStyle w:val="Tabletext"/>
            </w:pPr>
            <w:r w:rsidRPr="00D15B17">
              <w:t>Paragraph 3(a), (b) or (c) (generally permitted processing aids) of Standard 1.3.3 of the Food Standards Code, as existing at the time of the supply</w:t>
            </w:r>
          </w:p>
        </w:tc>
      </w:tr>
      <w:tr w:rsidR="007178EF" w:rsidRPr="00D15B17" w:rsidTr="00B43DFF">
        <w:tc>
          <w:tcPr>
            <w:tcW w:w="504" w:type="pct"/>
            <w:shd w:val="clear" w:color="auto" w:fill="auto"/>
          </w:tcPr>
          <w:p w:rsidR="007178EF" w:rsidRPr="00D15B17" w:rsidRDefault="007178EF" w:rsidP="000A17C6">
            <w:pPr>
              <w:pStyle w:val="Tabletext"/>
            </w:pPr>
            <w:r w:rsidRPr="00D15B17">
              <w:t>2</w:t>
            </w:r>
          </w:p>
        </w:tc>
        <w:tc>
          <w:tcPr>
            <w:tcW w:w="4496" w:type="pct"/>
            <w:shd w:val="clear" w:color="auto" w:fill="auto"/>
          </w:tcPr>
          <w:p w:rsidR="007178EF" w:rsidRPr="00D15B17" w:rsidRDefault="007178EF" w:rsidP="000A17C6">
            <w:pPr>
              <w:pStyle w:val="Tabletext"/>
            </w:pPr>
            <w:r w:rsidRPr="00D15B17">
              <w:t>Clause</w:t>
            </w:r>
            <w:r w:rsidR="00D15B17">
              <w:t> </w:t>
            </w:r>
            <w:r w:rsidRPr="00D15B17">
              <w:t>11 (permitted flavouring substances) or Schedule</w:t>
            </w:r>
            <w:r w:rsidR="00D15B17">
              <w:t> </w:t>
            </w:r>
            <w:r w:rsidRPr="00D15B17">
              <w:t>3 or 4 (colours permitted in food for human consumption) of Standard 1.3.1 of the Food Standards Code, as existing at the time of the supply</w:t>
            </w:r>
          </w:p>
        </w:tc>
      </w:tr>
      <w:tr w:rsidR="007178EF" w:rsidRPr="00D15B17" w:rsidTr="00B43DFF">
        <w:tc>
          <w:tcPr>
            <w:tcW w:w="504" w:type="pct"/>
            <w:shd w:val="clear" w:color="auto" w:fill="auto"/>
          </w:tcPr>
          <w:p w:rsidR="007178EF" w:rsidRPr="00D15B17" w:rsidRDefault="007178EF" w:rsidP="000A17C6">
            <w:pPr>
              <w:pStyle w:val="Tabletext"/>
            </w:pPr>
            <w:r w:rsidRPr="00D15B17">
              <w:t>3</w:t>
            </w:r>
          </w:p>
        </w:tc>
        <w:tc>
          <w:tcPr>
            <w:tcW w:w="4496" w:type="pct"/>
            <w:shd w:val="clear" w:color="auto" w:fill="auto"/>
          </w:tcPr>
          <w:p w:rsidR="007178EF" w:rsidRPr="00D15B17" w:rsidRDefault="007178EF" w:rsidP="000A17C6">
            <w:pPr>
              <w:pStyle w:val="Tabletext"/>
            </w:pPr>
            <w:r w:rsidRPr="00D15B17">
              <w:t>A determination under section</w:t>
            </w:r>
            <w:r w:rsidR="00D15B17">
              <w:t> </w:t>
            </w:r>
            <w:r w:rsidRPr="00D15B17">
              <w:t>8B of the Agricultural Compounds and Veterinary Medicines Act 1997 of New Zealand (substances generally recognised as safe for use as or in an agricultural compound), as existing on 5</w:t>
            </w:r>
            <w:r w:rsidR="00D15B17">
              <w:t> </w:t>
            </w:r>
            <w:r w:rsidRPr="00D15B17">
              <w:t>March 2015</w:t>
            </w:r>
          </w:p>
        </w:tc>
      </w:tr>
      <w:tr w:rsidR="007178EF" w:rsidRPr="00D15B17" w:rsidTr="00B43DFF">
        <w:tc>
          <w:tcPr>
            <w:tcW w:w="504" w:type="pct"/>
            <w:tcBorders>
              <w:bottom w:val="single" w:sz="4" w:space="0" w:color="auto"/>
            </w:tcBorders>
            <w:shd w:val="clear" w:color="auto" w:fill="auto"/>
          </w:tcPr>
          <w:p w:rsidR="007178EF" w:rsidRPr="00D15B17" w:rsidRDefault="007178EF" w:rsidP="000A17C6">
            <w:pPr>
              <w:pStyle w:val="Tabletext"/>
            </w:pPr>
            <w:r w:rsidRPr="00D15B17">
              <w:t>4</w:t>
            </w:r>
          </w:p>
        </w:tc>
        <w:tc>
          <w:tcPr>
            <w:tcW w:w="4496" w:type="pct"/>
            <w:tcBorders>
              <w:bottom w:val="single" w:sz="4" w:space="0" w:color="auto"/>
            </w:tcBorders>
            <w:shd w:val="clear" w:color="auto" w:fill="auto"/>
          </w:tcPr>
          <w:p w:rsidR="007178EF" w:rsidRPr="00D15B17" w:rsidRDefault="007178EF" w:rsidP="000A17C6">
            <w:pPr>
              <w:pStyle w:val="Tabletext"/>
            </w:pPr>
            <w:r w:rsidRPr="00D15B17">
              <w:t xml:space="preserve">Annex I (list of additives) of the </w:t>
            </w:r>
            <w:r w:rsidRPr="00D15B17">
              <w:rPr>
                <w:i/>
              </w:rPr>
              <w:t>European Union Register of Feed Additives</w:t>
            </w:r>
            <w:r w:rsidRPr="00D15B17">
              <w:t xml:space="preserve"> established in accordance with Article 17 of Regulation (EC) No 1831/2003 of the European Parliament and of the Council of 22</w:t>
            </w:r>
            <w:r w:rsidR="00D15B17">
              <w:t> </w:t>
            </w:r>
            <w:r w:rsidRPr="00D15B17">
              <w:t>September 2003 on additives for use in animal nutrition, as existing at the time of the supply</w:t>
            </w:r>
          </w:p>
        </w:tc>
      </w:tr>
      <w:tr w:rsidR="007178EF" w:rsidRPr="00D15B17" w:rsidTr="00B43DFF">
        <w:tc>
          <w:tcPr>
            <w:tcW w:w="504" w:type="pct"/>
            <w:shd w:val="clear" w:color="auto" w:fill="auto"/>
          </w:tcPr>
          <w:p w:rsidR="007178EF" w:rsidRPr="00D15B17" w:rsidRDefault="007178EF" w:rsidP="000A17C6">
            <w:pPr>
              <w:pStyle w:val="Tabletext"/>
            </w:pPr>
            <w:r w:rsidRPr="00D15B17">
              <w:t>5</w:t>
            </w:r>
          </w:p>
        </w:tc>
        <w:tc>
          <w:tcPr>
            <w:tcW w:w="4496" w:type="pct"/>
            <w:shd w:val="clear" w:color="auto" w:fill="auto"/>
          </w:tcPr>
          <w:p w:rsidR="007178EF" w:rsidRPr="00D15B17" w:rsidRDefault="007178EF" w:rsidP="000A17C6">
            <w:pPr>
              <w:pStyle w:val="Tabletext"/>
            </w:pPr>
            <w:r w:rsidRPr="00D15B17">
              <w:t>Parts</w:t>
            </w:r>
            <w:r w:rsidR="00D15B17">
              <w:t> </w:t>
            </w:r>
            <w:r w:rsidRPr="00D15B17">
              <w:t>573, 582 and 584 of Title 21 of the Code of Federal Regulations of the United States of America, as existing at the time of the supply</w:t>
            </w:r>
          </w:p>
        </w:tc>
      </w:tr>
      <w:tr w:rsidR="007178EF" w:rsidRPr="00D15B17" w:rsidTr="00B43DFF">
        <w:tc>
          <w:tcPr>
            <w:tcW w:w="504" w:type="pct"/>
            <w:shd w:val="clear" w:color="auto" w:fill="auto"/>
          </w:tcPr>
          <w:p w:rsidR="007178EF" w:rsidRPr="00D15B17" w:rsidRDefault="007178EF" w:rsidP="000A17C6">
            <w:pPr>
              <w:pStyle w:val="Tabletext"/>
            </w:pPr>
            <w:r w:rsidRPr="00D15B17">
              <w:t>6</w:t>
            </w:r>
          </w:p>
        </w:tc>
        <w:tc>
          <w:tcPr>
            <w:tcW w:w="4496" w:type="pct"/>
            <w:shd w:val="clear" w:color="auto" w:fill="auto"/>
          </w:tcPr>
          <w:p w:rsidR="007178EF" w:rsidRPr="00D15B17" w:rsidRDefault="007178EF" w:rsidP="000A17C6">
            <w:pPr>
              <w:pStyle w:val="Tabletext"/>
            </w:pPr>
            <w:r w:rsidRPr="00D15B17">
              <w:t>Chapter</w:t>
            </w:r>
            <w:r w:rsidR="00D15B17">
              <w:t> </w:t>
            </w:r>
            <w:r w:rsidRPr="00D15B17">
              <w:t xml:space="preserve">6 (Feed Terms and Ingredient Definitions) of the </w:t>
            </w:r>
            <w:r w:rsidRPr="00D15B17">
              <w:rPr>
                <w:i/>
              </w:rPr>
              <w:t>Official Publication of the Association of American Feed Control Officials</w:t>
            </w:r>
            <w:r w:rsidRPr="00D15B17">
              <w:t>, as existing at the time of the supply</w:t>
            </w:r>
          </w:p>
        </w:tc>
      </w:tr>
      <w:tr w:rsidR="007178EF" w:rsidRPr="00D15B17" w:rsidTr="00B43DFF">
        <w:tc>
          <w:tcPr>
            <w:tcW w:w="504" w:type="pct"/>
            <w:shd w:val="clear" w:color="auto" w:fill="auto"/>
          </w:tcPr>
          <w:p w:rsidR="007178EF" w:rsidRPr="00D15B17" w:rsidRDefault="007178EF" w:rsidP="000A17C6">
            <w:pPr>
              <w:pStyle w:val="Tabletext"/>
            </w:pPr>
            <w:r w:rsidRPr="00D15B17">
              <w:t>7</w:t>
            </w:r>
          </w:p>
        </w:tc>
        <w:tc>
          <w:tcPr>
            <w:tcW w:w="4496" w:type="pct"/>
            <w:shd w:val="clear" w:color="auto" w:fill="auto"/>
          </w:tcPr>
          <w:p w:rsidR="007178EF" w:rsidRPr="00D15B17" w:rsidRDefault="007178EF" w:rsidP="000A17C6">
            <w:pPr>
              <w:pStyle w:val="Tabletext"/>
            </w:pPr>
            <w:r w:rsidRPr="00D15B17">
              <w:rPr>
                <w:i/>
              </w:rPr>
              <w:t>Handbook of Pharmaceutical Excipients</w:t>
            </w:r>
            <w:r w:rsidRPr="00D15B17">
              <w:t xml:space="preserve"> published by the Royal Pharmaceutical Society, as existing at the time of the supply</w:t>
            </w:r>
          </w:p>
        </w:tc>
      </w:tr>
      <w:tr w:rsidR="007178EF" w:rsidRPr="00D15B17" w:rsidTr="00B43DFF">
        <w:tc>
          <w:tcPr>
            <w:tcW w:w="504" w:type="pct"/>
            <w:shd w:val="clear" w:color="auto" w:fill="auto"/>
          </w:tcPr>
          <w:p w:rsidR="007178EF" w:rsidRPr="00D15B17" w:rsidRDefault="007178EF" w:rsidP="000A17C6">
            <w:pPr>
              <w:pStyle w:val="Tabletext"/>
            </w:pPr>
            <w:r w:rsidRPr="00D15B17">
              <w:t>8</w:t>
            </w:r>
          </w:p>
        </w:tc>
        <w:tc>
          <w:tcPr>
            <w:tcW w:w="4496" w:type="pct"/>
            <w:shd w:val="clear" w:color="auto" w:fill="auto"/>
          </w:tcPr>
          <w:p w:rsidR="007178EF" w:rsidRPr="00D15B17" w:rsidRDefault="007178EF" w:rsidP="000A17C6">
            <w:pPr>
              <w:pStyle w:val="Tabletext"/>
            </w:pPr>
            <w:r w:rsidRPr="00D15B17">
              <w:t>An ingredient determination (see Division</w:t>
            </w:r>
            <w:r w:rsidR="00D15B17">
              <w:t> </w:t>
            </w:r>
            <w:r w:rsidRPr="00D15B17">
              <w:t>3.3), as existing at the time of the supply</w:t>
            </w:r>
          </w:p>
        </w:tc>
      </w:tr>
      <w:tr w:rsidR="0038590A" w:rsidRPr="00D15B17" w:rsidTr="00B43DFF">
        <w:tc>
          <w:tcPr>
            <w:tcW w:w="504" w:type="pct"/>
            <w:tcBorders>
              <w:bottom w:val="single" w:sz="12" w:space="0" w:color="auto"/>
            </w:tcBorders>
            <w:shd w:val="clear" w:color="auto" w:fill="auto"/>
          </w:tcPr>
          <w:p w:rsidR="0038590A" w:rsidRPr="00D15B17" w:rsidRDefault="0038590A" w:rsidP="000A17C6">
            <w:pPr>
              <w:pStyle w:val="Tabletext"/>
            </w:pPr>
            <w:r w:rsidRPr="00D15B17">
              <w:t>9</w:t>
            </w:r>
          </w:p>
        </w:tc>
        <w:tc>
          <w:tcPr>
            <w:tcW w:w="4496" w:type="pct"/>
            <w:tcBorders>
              <w:bottom w:val="single" w:sz="12" w:space="0" w:color="auto"/>
            </w:tcBorders>
            <w:shd w:val="clear" w:color="auto" w:fill="auto"/>
          </w:tcPr>
          <w:p w:rsidR="0038590A" w:rsidRPr="00D15B17" w:rsidRDefault="0038590A" w:rsidP="000A17C6">
            <w:pPr>
              <w:pStyle w:val="Tabletext"/>
            </w:pPr>
            <w:r w:rsidRPr="00D15B17">
              <w:t>Part</w:t>
            </w:r>
            <w:r w:rsidR="00D15B17">
              <w:t> </w:t>
            </w:r>
            <w:r w:rsidRPr="00D15B17">
              <w:t xml:space="preserve">1 of Schedules IV and V to the </w:t>
            </w:r>
            <w:r w:rsidRPr="00D15B17">
              <w:rPr>
                <w:i/>
              </w:rPr>
              <w:t>Feeds Regulations</w:t>
            </w:r>
            <w:r w:rsidR="00D15B17">
              <w:rPr>
                <w:i/>
              </w:rPr>
              <w:t> </w:t>
            </w:r>
            <w:r w:rsidRPr="00D15B17">
              <w:rPr>
                <w:i/>
              </w:rPr>
              <w:t>1983</w:t>
            </w:r>
            <w:r w:rsidRPr="00D15B17">
              <w:t xml:space="preserve"> of Canada, as existing at the time of the supply</w:t>
            </w:r>
          </w:p>
        </w:tc>
      </w:tr>
    </w:tbl>
    <w:p w:rsidR="007178EF" w:rsidRPr="00D15B17" w:rsidRDefault="007178EF" w:rsidP="007178EF">
      <w:pPr>
        <w:pStyle w:val="subsection"/>
      </w:pPr>
      <w:r w:rsidRPr="00D15B17">
        <w:tab/>
        <w:t>(4)</w:t>
      </w:r>
      <w:r w:rsidRPr="00D15B17">
        <w:tab/>
        <w:t xml:space="preserve">For </w:t>
      </w:r>
      <w:r w:rsidR="00D15B17">
        <w:t>paragraph (</w:t>
      </w:r>
      <w:r w:rsidRPr="00D15B17">
        <w:t>3)(a):</w:t>
      </w:r>
    </w:p>
    <w:p w:rsidR="007178EF" w:rsidRPr="00D15B17" w:rsidRDefault="007178EF" w:rsidP="007178EF">
      <w:pPr>
        <w:pStyle w:val="paragraph"/>
      </w:pPr>
      <w:r w:rsidRPr="00D15B17">
        <w:tab/>
        <w:t>(a)</w:t>
      </w:r>
      <w:r w:rsidRPr="00D15B17">
        <w:tab/>
        <w:t>the use of an ingredient is only authorised by, or in accordance with, the Annex referred to in item</w:t>
      </w:r>
      <w:r w:rsidR="00D15B17">
        <w:t> </w:t>
      </w:r>
      <w:r w:rsidRPr="00D15B17">
        <w:t>4 of the table if:</w:t>
      </w:r>
    </w:p>
    <w:p w:rsidR="007178EF" w:rsidRPr="00D15B17" w:rsidRDefault="007178EF" w:rsidP="007178EF">
      <w:pPr>
        <w:pStyle w:val="paragraphsub"/>
      </w:pPr>
      <w:r w:rsidRPr="00D15B17">
        <w:tab/>
        <w:t>(i)</w:t>
      </w:r>
      <w:r w:rsidRPr="00D15B17">
        <w:tab/>
        <w:t>the ingredient is not referred to as a category 5 substance in the Annex; and</w:t>
      </w:r>
    </w:p>
    <w:p w:rsidR="007178EF" w:rsidRPr="00D15B17" w:rsidRDefault="007178EF" w:rsidP="007178EF">
      <w:pPr>
        <w:pStyle w:val="paragraphsub"/>
      </w:pPr>
      <w:r w:rsidRPr="00D15B17">
        <w:tab/>
        <w:t>(ii)</w:t>
      </w:r>
      <w:r w:rsidRPr="00D15B17">
        <w:tab/>
        <w:t>the Annex specifies an expiry date for authorisations for the ingredient; and</w:t>
      </w:r>
    </w:p>
    <w:p w:rsidR="007178EF" w:rsidRPr="00D15B17" w:rsidRDefault="007178EF" w:rsidP="007178EF">
      <w:pPr>
        <w:pStyle w:val="paragraph"/>
      </w:pPr>
      <w:r w:rsidRPr="00D15B17">
        <w:tab/>
        <w:t>(b)</w:t>
      </w:r>
      <w:r w:rsidRPr="00D15B17">
        <w:tab/>
        <w:t>the use of an ingredient is only authorised by, or in accordance with, the Chapter referred to in item</w:t>
      </w:r>
      <w:r w:rsidR="00D15B17">
        <w:t> </w:t>
      </w:r>
      <w:r w:rsidRPr="00D15B17">
        <w:t>6 of the table if the ingredient is not specified as a tentative listing in that Chapter; and</w:t>
      </w:r>
    </w:p>
    <w:p w:rsidR="007178EF" w:rsidRPr="00D15B17" w:rsidRDefault="007178EF" w:rsidP="007178EF">
      <w:pPr>
        <w:pStyle w:val="paragraph"/>
      </w:pPr>
      <w:r w:rsidRPr="00D15B17">
        <w:tab/>
        <w:t>(c)</w:t>
      </w:r>
      <w:r w:rsidRPr="00D15B17">
        <w:tab/>
        <w:t>the use of an ingredient is only authorised by, or in accordance with, the Handbook referred to in item</w:t>
      </w:r>
      <w:r w:rsidR="00D15B17">
        <w:t> </w:t>
      </w:r>
      <w:r w:rsidRPr="00D15B17">
        <w:t>7 of the table if the substance or mixture in which the ingredient is used is for canine or equine consumption.</w:t>
      </w:r>
    </w:p>
    <w:p w:rsidR="007178EF" w:rsidRPr="00D15B17" w:rsidRDefault="007178EF" w:rsidP="007178EF">
      <w:pPr>
        <w:pStyle w:val="SubsectionHead"/>
      </w:pPr>
      <w:r w:rsidRPr="00D15B17">
        <w:t>Quality specification requirements</w:t>
      </w:r>
    </w:p>
    <w:p w:rsidR="007178EF" w:rsidRPr="00D15B17" w:rsidRDefault="007178EF" w:rsidP="007178EF">
      <w:pPr>
        <w:pStyle w:val="subsection"/>
      </w:pPr>
      <w:r w:rsidRPr="00D15B17">
        <w:tab/>
        <w:t>(5)</w:t>
      </w:r>
      <w:r w:rsidRPr="00D15B17">
        <w:tab/>
        <w:t>An ingredient used in a substance or a mixture of substances for a particular purpose meets the quality specification requirements under this subclause if the use of the ingredient for that purpose is, at the time it is supplied, in accordance with any quality specification under:</w:t>
      </w:r>
    </w:p>
    <w:p w:rsidR="007178EF" w:rsidRPr="00D15B17" w:rsidRDefault="007178EF" w:rsidP="007178EF">
      <w:pPr>
        <w:pStyle w:val="paragraph"/>
      </w:pPr>
      <w:r w:rsidRPr="00D15B17">
        <w:tab/>
        <w:t>(a)</w:t>
      </w:r>
      <w:r w:rsidRPr="00D15B17">
        <w:tab/>
        <w:t>a standard (however described) about animal feed, as existing at that time, provided for by or under a law of the Commonwealth; or</w:t>
      </w:r>
    </w:p>
    <w:p w:rsidR="007178EF" w:rsidRPr="00D15B17" w:rsidRDefault="007178EF" w:rsidP="007178EF">
      <w:pPr>
        <w:pStyle w:val="paragraph"/>
      </w:pPr>
      <w:r w:rsidRPr="00D15B17">
        <w:tab/>
        <w:t>(b)</w:t>
      </w:r>
      <w:r w:rsidRPr="00D15B17">
        <w:tab/>
        <w:t>if no such standard exists at that time—a law of this jurisdiction; or</w:t>
      </w:r>
    </w:p>
    <w:p w:rsidR="007178EF" w:rsidRPr="00D15B17" w:rsidRDefault="007178EF" w:rsidP="007178EF">
      <w:pPr>
        <w:pStyle w:val="paragraph"/>
      </w:pPr>
      <w:r w:rsidRPr="00D15B17">
        <w:tab/>
        <w:t>(c)</w:t>
      </w:r>
      <w:r w:rsidRPr="00D15B17">
        <w:tab/>
        <w:t xml:space="preserve">if neither </w:t>
      </w:r>
      <w:r w:rsidR="00D15B17">
        <w:t>paragraph (</w:t>
      </w:r>
      <w:r w:rsidRPr="00D15B17">
        <w:t>a) nor (b) applies—a standard about animal feed published by Standards Australia, as existing at that time.</w:t>
      </w:r>
    </w:p>
    <w:p w:rsidR="007178EF" w:rsidRPr="00D15B17" w:rsidRDefault="007178EF" w:rsidP="007178EF">
      <w:pPr>
        <w:pStyle w:val="subsection"/>
      </w:pPr>
      <w:r w:rsidRPr="00D15B17">
        <w:tab/>
        <w:t>(6)</w:t>
      </w:r>
      <w:r w:rsidRPr="00D15B17">
        <w:tab/>
        <w:t xml:space="preserve">If there is no quality specification of a kind mentioned in </w:t>
      </w:r>
      <w:r w:rsidR="00D15B17">
        <w:t>subclause (</w:t>
      </w:r>
      <w:r w:rsidRPr="00D15B17">
        <w:t>5) that applies in relation to the use of an ingredient for a particular purpose in a substance or a mixture of substances at the time it is supplied, then the ingredient is taken to meet the quality specification requirements under that subclause in relation to its use for that purpose.</w:t>
      </w:r>
    </w:p>
    <w:p w:rsidR="007178EF" w:rsidRPr="00D15B17" w:rsidRDefault="007178EF" w:rsidP="007178EF">
      <w:pPr>
        <w:pStyle w:val="SubsectionHead"/>
      </w:pPr>
      <w:r w:rsidRPr="00D15B17">
        <w:t>Ingredients that cannot be in substance or mixture</w:t>
      </w:r>
    </w:p>
    <w:p w:rsidR="007178EF" w:rsidRPr="00D15B17" w:rsidRDefault="007178EF" w:rsidP="007178EF">
      <w:pPr>
        <w:pStyle w:val="subsection"/>
      </w:pPr>
      <w:r w:rsidRPr="00D15B17">
        <w:tab/>
        <w:t>(7)</w:t>
      </w:r>
      <w:r w:rsidRPr="00D15B17">
        <w:tab/>
        <w:t xml:space="preserve">For </w:t>
      </w:r>
      <w:r w:rsidR="00D15B17">
        <w:t>paragraph (</w:t>
      </w:r>
      <w:r w:rsidRPr="00D15B17">
        <w:t>1)(c), the substance or mixture must not contain any of the following:</w:t>
      </w:r>
    </w:p>
    <w:p w:rsidR="007178EF" w:rsidRPr="00D15B17" w:rsidRDefault="007178EF" w:rsidP="007178EF">
      <w:pPr>
        <w:pStyle w:val="paragraph"/>
      </w:pPr>
      <w:r w:rsidRPr="00D15B17">
        <w:tab/>
        <w:t>(a)</w:t>
      </w:r>
      <w:r w:rsidRPr="00D15B17">
        <w:tab/>
        <w:t>a hormone;</w:t>
      </w:r>
    </w:p>
    <w:p w:rsidR="007178EF" w:rsidRPr="00D15B17" w:rsidRDefault="007178EF" w:rsidP="007178EF">
      <w:pPr>
        <w:pStyle w:val="paragraph"/>
      </w:pPr>
      <w:r w:rsidRPr="00D15B17">
        <w:tab/>
        <w:t>(b)</w:t>
      </w:r>
      <w:r w:rsidRPr="00D15B17">
        <w:tab/>
        <w:t>if the substance or mixture is intended for consumption by ruminants—any of the following:</w:t>
      </w:r>
    </w:p>
    <w:p w:rsidR="007178EF" w:rsidRPr="00D15B17" w:rsidRDefault="007178EF" w:rsidP="007178EF">
      <w:pPr>
        <w:pStyle w:val="paragraphsub"/>
      </w:pPr>
      <w:r w:rsidRPr="00D15B17">
        <w:tab/>
        <w:t>(i)</w:t>
      </w:r>
      <w:r w:rsidRPr="00D15B17">
        <w:tab/>
        <w:t>any part of a vertebrate animal;</w:t>
      </w:r>
    </w:p>
    <w:p w:rsidR="007178EF" w:rsidRPr="00D15B17" w:rsidRDefault="007178EF" w:rsidP="007178EF">
      <w:pPr>
        <w:pStyle w:val="paragraphsub"/>
      </w:pPr>
      <w:r w:rsidRPr="00D15B17">
        <w:tab/>
        <w:t>(ii)</w:t>
      </w:r>
      <w:r w:rsidRPr="00D15B17">
        <w:tab/>
        <w:t>material produced from a vertebrate animal;</w:t>
      </w:r>
    </w:p>
    <w:p w:rsidR="007178EF" w:rsidRPr="00D15B17" w:rsidRDefault="007178EF" w:rsidP="007178EF">
      <w:pPr>
        <w:pStyle w:val="paragraphsub"/>
      </w:pPr>
      <w:r w:rsidRPr="00D15B17">
        <w:tab/>
        <w:t>(iii)</w:t>
      </w:r>
      <w:r w:rsidRPr="00D15B17">
        <w:tab/>
        <w:t>matter the production of which involves the use of a vertebrate animal;</w:t>
      </w:r>
    </w:p>
    <w:p w:rsidR="007178EF" w:rsidRPr="00D15B17" w:rsidRDefault="007178EF" w:rsidP="007178EF">
      <w:pPr>
        <w:pStyle w:val="paragraph"/>
      </w:pPr>
      <w:r w:rsidRPr="00D15B17">
        <w:tab/>
      </w:r>
      <w:r w:rsidRPr="00D15B17">
        <w:tab/>
        <w:t>other than tallow, gelatine, an oil, whey power or any other milk by</w:t>
      </w:r>
      <w:r w:rsidR="00D15B17">
        <w:noBreakHyphen/>
      </w:r>
      <w:r w:rsidRPr="00D15B17">
        <w:t>product;</w:t>
      </w:r>
    </w:p>
    <w:p w:rsidR="007178EF" w:rsidRPr="00D15B17" w:rsidRDefault="007178EF" w:rsidP="007178EF">
      <w:pPr>
        <w:pStyle w:val="paragraph"/>
      </w:pPr>
      <w:r w:rsidRPr="00D15B17">
        <w:tab/>
        <w:t>(c)</w:t>
      </w:r>
      <w:r w:rsidRPr="00D15B17">
        <w:tab/>
        <w:t>an antibiotic substance listed in Schedule</w:t>
      </w:r>
      <w:r w:rsidR="00D15B17">
        <w:t> </w:t>
      </w:r>
      <w:r w:rsidRPr="00D15B17">
        <w:t>2, 3, 4, 7, 8 or 9 of the current Poisons Standard;</w:t>
      </w:r>
    </w:p>
    <w:p w:rsidR="007178EF" w:rsidRPr="00D15B17" w:rsidRDefault="007178EF" w:rsidP="007178EF">
      <w:pPr>
        <w:pStyle w:val="paragraph"/>
      </w:pPr>
      <w:r w:rsidRPr="00D15B17">
        <w:tab/>
        <w:t>(d)</w:t>
      </w:r>
      <w:r w:rsidRPr="00D15B17">
        <w:tab/>
        <w:t>an antibiotic substance listed in Schedule</w:t>
      </w:r>
      <w:r w:rsidR="00D15B17">
        <w:t> </w:t>
      </w:r>
      <w:r w:rsidRPr="00D15B17">
        <w:t>6 of the current Poisons Standard, unless the antibiotic substance is used in the substance or mixture as a preservative;</w:t>
      </w:r>
    </w:p>
    <w:p w:rsidR="007178EF" w:rsidRPr="00D15B17" w:rsidRDefault="007178EF" w:rsidP="007178EF">
      <w:pPr>
        <w:pStyle w:val="paragraph"/>
      </w:pPr>
      <w:r w:rsidRPr="00D15B17">
        <w:tab/>
        <w:t>(e)</w:t>
      </w:r>
      <w:r w:rsidRPr="00D15B17">
        <w:tab/>
        <w:t>an ingredient determined by the APVMA, by legislative instrument, for the purposes of this paragraph.</w:t>
      </w:r>
    </w:p>
    <w:p w:rsidR="007178EF" w:rsidRPr="00D15B17" w:rsidRDefault="007178EF" w:rsidP="007178EF">
      <w:pPr>
        <w:pStyle w:val="ActHead5"/>
      </w:pPr>
      <w:bookmarkStart w:id="244" w:name="_Toc475522941"/>
      <w:r w:rsidRPr="00675556">
        <w:rPr>
          <w:rStyle w:val="CharSectno"/>
        </w:rPr>
        <w:t>6</w:t>
      </w:r>
      <w:r w:rsidRPr="00D15B17">
        <w:t xml:space="preserve">  Claims requirements for excluded nutritional or digestive products</w:t>
      </w:r>
      <w:bookmarkEnd w:id="244"/>
    </w:p>
    <w:p w:rsidR="007178EF" w:rsidRPr="00D15B17" w:rsidRDefault="007178EF" w:rsidP="007178EF">
      <w:pPr>
        <w:pStyle w:val="subsection"/>
      </w:pPr>
      <w:r w:rsidRPr="00D15B17">
        <w:tab/>
      </w:r>
      <w:r w:rsidRPr="00D15B17">
        <w:tab/>
        <w:t>The claims requirements under this clause are met in relation to a substance or a mixture of substances if:</w:t>
      </w:r>
    </w:p>
    <w:p w:rsidR="007178EF" w:rsidRPr="00D15B17" w:rsidRDefault="007178EF" w:rsidP="007178EF">
      <w:pPr>
        <w:pStyle w:val="paragraph"/>
      </w:pPr>
      <w:r w:rsidRPr="00D15B17">
        <w:tab/>
        <w:t>(a)</w:t>
      </w:r>
      <w:r w:rsidRPr="00D15B17">
        <w:tab/>
        <w:t>a label for a container of the substance or mixture, and any accompanying information, does not, at the time the substance or mixture is supplied, expressly or impliedly claim or represent that it:</w:t>
      </w:r>
    </w:p>
    <w:p w:rsidR="007178EF" w:rsidRPr="00D15B17" w:rsidRDefault="007178EF" w:rsidP="007178EF">
      <w:pPr>
        <w:pStyle w:val="paragraphsub"/>
      </w:pPr>
      <w:r w:rsidRPr="00D15B17">
        <w:tab/>
        <w:t>(i)</w:t>
      </w:r>
      <w:r w:rsidRPr="00D15B17">
        <w:tab/>
        <w:t>alleviates or prevents a disease or condition in an animal; or</w:t>
      </w:r>
    </w:p>
    <w:p w:rsidR="007178EF" w:rsidRPr="00D15B17" w:rsidRDefault="007178EF" w:rsidP="007178EF">
      <w:pPr>
        <w:pStyle w:val="paragraphsub"/>
      </w:pPr>
      <w:r w:rsidRPr="00D15B17">
        <w:tab/>
        <w:t>(ii)</w:t>
      </w:r>
      <w:r w:rsidRPr="00D15B17">
        <w:tab/>
        <w:t>modifies the physiology of an animal; or</w:t>
      </w:r>
    </w:p>
    <w:p w:rsidR="007178EF" w:rsidRPr="00D15B17" w:rsidRDefault="007178EF" w:rsidP="007178EF">
      <w:pPr>
        <w:pStyle w:val="paragraphsub"/>
      </w:pPr>
      <w:r w:rsidRPr="00D15B17">
        <w:tab/>
        <w:t>(iii)</w:t>
      </w:r>
      <w:r w:rsidRPr="00D15B17">
        <w:tab/>
        <w:t>cures a disease or condition in an animal; or</w:t>
      </w:r>
    </w:p>
    <w:p w:rsidR="007178EF" w:rsidRPr="00D15B17" w:rsidRDefault="007178EF" w:rsidP="007178EF">
      <w:pPr>
        <w:pStyle w:val="paragraph"/>
      </w:pPr>
      <w:r w:rsidRPr="00D15B17">
        <w:tab/>
        <w:t>(b)</w:t>
      </w:r>
      <w:r w:rsidRPr="00D15B17">
        <w:tab/>
        <w:t>if such a claim or representation is made—the substance or mixture is supplied by, or in accordance with the instructions of, a veterinary surgeon, being a supply that would be permitted under a law of this jurisdiction if the substance or mixture were a chemical product; or</w:t>
      </w:r>
    </w:p>
    <w:p w:rsidR="007178EF" w:rsidRPr="00D15B17" w:rsidRDefault="007178EF" w:rsidP="007178EF">
      <w:pPr>
        <w:pStyle w:val="paragraph"/>
      </w:pPr>
      <w:r w:rsidRPr="00D15B17">
        <w:tab/>
        <w:t>(c)</w:t>
      </w:r>
      <w:r w:rsidRPr="00D15B17">
        <w:tab/>
        <w:t xml:space="preserve">if a claim or representation covered by </w:t>
      </w:r>
      <w:r w:rsidR="00D15B17">
        <w:t>subparagraph (</w:t>
      </w:r>
      <w:r w:rsidRPr="00D15B17">
        <w:t>a)(i) or (ii) is made—the claim or representation is substantiated, having regard to either or both of the following:</w:t>
      </w:r>
    </w:p>
    <w:p w:rsidR="007178EF" w:rsidRPr="00D15B17" w:rsidRDefault="007178EF" w:rsidP="007178EF">
      <w:pPr>
        <w:pStyle w:val="paragraphsub"/>
      </w:pPr>
      <w:r w:rsidRPr="00D15B17">
        <w:tab/>
        <w:t>(i)</w:t>
      </w:r>
      <w:r w:rsidRPr="00D15B17">
        <w:tab/>
        <w:t>scientific studies that are published in a reputable, refereed scientific journal, or that are of a standard publishable in such a journal;</w:t>
      </w:r>
    </w:p>
    <w:p w:rsidR="007178EF" w:rsidRPr="00D15B17" w:rsidRDefault="007178EF" w:rsidP="007178EF">
      <w:pPr>
        <w:pStyle w:val="paragraphsub"/>
      </w:pPr>
      <w:r w:rsidRPr="00D15B17">
        <w:tab/>
        <w:t>(ii)</w:t>
      </w:r>
      <w:r w:rsidRPr="00D15B17">
        <w:tab/>
        <w:t>information showing that the claim or representation would, if EU Commission Directive 2008/38/EC (as in force at the time of the supply) applied in relation to the substance or mixture, be established under that Directive.</w:t>
      </w:r>
    </w:p>
    <w:p w:rsidR="007178EF" w:rsidRPr="00D15B17" w:rsidRDefault="007178EF" w:rsidP="007178EF">
      <w:pPr>
        <w:pStyle w:val="ActHead5"/>
      </w:pPr>
      <w:bookmarkStart w:id="245" w:name="_Toc475522942"/>
      <w:r w:rsidRPr="00675556">
        <w:rPr>
          <w:rStyle w:val="CharSectno"/>
        </w:rPr>
        <w:t>7</w:t>
      </w:r>
      <w:r w:rsidRPr="00D15B17">
        <w:t xml:space="preserve">  Labelling requirements for excluded nutritional or digestive products</w:t>
      </w:r>
      <w:bookmarkEnd w:id="245"/>
    </w:p>
    <w:p w:rsidR="007178EF" w:rsidRPr="00D15B17" w:rsidRDefault="007178EF" w:rsidP="007178EF">
      <w:pPr>
        <w:pStyle w:val="subsection"/>
      </w:pPr>
      <w:r w:rsidRPr="00D15B17">
        <w:tab/>
        <w:t>(1)</w:t>
      </w:r>
      <w:r w:rsidRPr="00D15B17">
        <w:tab/>
        <w:t>The labelling requirements under this clause are met in relation to a substance or a mixture of substances if the following information is included on a label for a container of the substance or mixture, or accompanies the substance or mixture, at the time it is supplied:</w:t>
      </w:r>
    </w:p>
    <w:p w:rsidR="007178EF" w:rsidRPr="00D15B17" w:rsidRDefault="007178EF" w:rsidP="007178EF">
      <w:pPr>
        <w:pStyle w:val="paragraph"/>
      </w:pPr>
      <w:r w:rsidRPr="00D15B17">
        <w:tab/>
        <w:t>(a)</w:t>
      </w:r>
      <w:r w:rsidRPr="00D15B17">
        <w:tab/>
        <w:t>the name of the substance or mixture;</w:t>
      </w:r>
    </w:p>
    <w:p w:rsidR="007178EF" w:rsidRPr="00D15B17" w:rsidRDefault="007178EF" w:rsidP="007178EF">
      <w:pPr>
        <w:pStyle w:val="paragraph"/>
      </w:pPr>
      <w:r w:rsidRPr="00D15B17">
        <w:tab/>
        <w:t>(b)</w:t>
      </w:r>
      <w:r w:rsidRPr="00D15B17">
        <w:tab/>
        <w:t>instructions for use of the substance or mixture for each species for which it is intended to be used, including:</w:t>
      </w:r>
    </w:p>
    <w:p w:rsidR="007178EF" w:rsidRPr="00D15B17" w:rsidRDefault="007178EF" w:rsidP="007178EF">
      <w:pPr>
        <w:pStyle w:val="paragraphsub"/>
      </w:pPr>
      <w:r w:rsidRPr="00D15B17">
        <w:tab/>
        <w:t>(i)</w:t>
      </w:r>
      <w:r w:rsidRPr="00D15B17">
        <w:tab/>
        <w:t>application or dosage rates for each species; and</w:t>
      </w:r>
    </w:p>
    <w:p w:rsidR="007178EF" w:rsidRPr="00D15B17" w:rsidRDefault="007178EF" w:rsidP="007178EF">
      <w:pPr>
        <w:pStyle w:val="paragraphsub"/>
      </w:pPr>
      <w:r w:rsidRPr="00D15B17">
        <w:tab/>
        <w:t>(ii)</w:t>
      </w:r>
      <w:r w:rsidRPr="00D15B17">
        <w:tab/>
        <w:t>the length of the period during which it may be used for each species;</w:t>
      </w:r>
    </w:p>
    <w:p w:rsidR="007178EF" w:rsidRPr="00D15B17" w:rsidRDefault="007178EF" w:rsidP="007178EF">
      <w:pPr>
        <w:pStyle w:val="paragraph"/>
      </w:pPr>
      <w:r w:rsidRPr="00D15B17">
        <w:tab/>
        <w:t>(c)</w:t>
      </w:r>
      <w:r w:rsidRPr="00D15B17">
        <w:tab/>
        <w:t>instructions for the safe handling of the product;</w:t>
      </w:r>
    </w:p>
    <w:p w:rsidR="007178EF" w:rsidRPr="00D15B17" w:rsidRDefault="007178EF" w:rsidP="007178EF">
      <w:pPr>
        <w:pStyle w:val="paragraph"/>
      </w:pPr>
      <w:r w:rsidRPr="00D15B17">
        <w:tab/>
        <w:t>(d)</w:t>
      </w:r>
      <w:r w:rsidRPr="00D15B17">
        <w:tab/>
        <w:t>a crude or a key nutrient analysis relating to the claims made about the product;</w:t>
      </w:r>
    </w:p>
    <w:p w:rsidR="007178EF" w:rsidRPr="00D15B17" w:rsidRDefault="007178EF" w:rsidP="007178EF">
      <w:pPr>
        <w:pStyle w:val="paragraph"/>
      </w:pPr>
      <w:r w:rsidRPr="00D15B17">
        <w:tab/>
        <w:t>(e)</w:t>
      </w:r>
      <w:r w:rsidRPr="00D15B17">
        <w:tab/>
        <w:t>a list of the ingredients in the substance or mixture, ordered by decreasing mass of:</w:t>
      </w:r>
    </w:p>
    <w:p w:rsidR="007178EF" w:rsidRPr="00D15B17" w:rsidRDefault="007178EF" w:rsidP="007178EF">
      <w:pPr>
        <w:pStyle w:val="paragraphsub"/>
      </w:pPr>
      <w:r w:rsidRPr="00D15B17">
        <w:tab/>
        <w:t>(i)</w:t>
      </w:r>
      <w:r w:rsidRPr="00D15B17">
        <w:tab/>
        <w:t>the ingredients; or</w:t>
      </w:r>
    </w:p>
    <w:p w:rsidR="007178EF" w:rsidRPr="00D15B17" w:rsidRDefault="007178EF" w:rsidP="007178EF">
      <w:pPr>
        <w:pStyle w:val="paragraphsub"/>
      </w:pPr>
      <w:r w:rsidRPr="00D15B17">
        <w:tab/>
        <w:t>(ii)</w:t>
      </w:r>
      <w:r w:rsidRPr="00D15B17">
        <w:tab/>
        <w:t xml:space="preserve">if the ingredients are grouped as mentioned in </w:t>
      </w:r>
      <w:r w:rsidR="00D15B17">
        <w:t>subclause (</w:t>
      </w:r>
      <w:r w:rsidRPr="00D15B17">
        <w:t>3)—the grouped ingredients;</w:t>
      </w:r>
    </w:p>
    <w:p w:rsidR="007178EF" w:rsidRPr="00D15B17" w:rsidRDefault="007178EF" w:rsidP="007178EF">
      <w:pPr>
        <w:pStyle w:val="paragraph"/>
      </w:pPr>
      <w:r w:rsidRPr="00D15B17">
        <w:tab/>
        <w:t>(f)</w:t>
      </w:r>
      <w:r w:rsidRPr="00D15B17">
        <w:tab/>
        <w:t>the name of, and an address and telephone number for, the party primarily responsible for marketing the product;</w:t>
      </w:r>
    </w:p>
    <w:p w:rsidR="007178EF" w:rsidRPr="00D15B17" w:rsidRDefault="007178EF" w:rsidP="007178EF">
      <w:pPr>
        <w:pStyle w:val="paragraph"/>
      </w:pPr>
      <w:r w:rsidRPr="00D15B17">
        <w:tab/>
        <w:t>(g)</w:t>
      </w:r>
      <w:r w:rsidRPr="00D15B17">
        <w:tab/>
        <w:t>a batch number;</w:t>
      </w:r>
    </w:p>
    <w:p w:rsidR="007178EF" w:rsidRPr="00D15B17" w:rsidRDefault="007178EF" w:rsidP="007178EF">
      <w:pPr>
        <w:pStyle w:val="paragraph"/>
      </w:pPr>
      <w:r w:rsidRPr="00D15B17">
        <w:tab/>
        <w:t>(h)</w:t>
      </w:r>
      <w:r w:rsidRPr="00D15B17">
        <w:tab/>
        <w:t>an expiry date (or equivalent);</w:t>
      </w:r>
    </w:p>
    <w:p w:rsidR="007178EF" w:rsidRPr="00D15B17" w:rsidRDefault="007178EF" w:rsidP="007178EF">
      <w:pPr>
        <w:pStyle w:val="paragraph"/>
      </w:pPr>
      <w:r w:rsidRPr="00D15B17">
        <w:tab/>
        <w:t>(i)</w:t>
      </w:r>
      <w:r w:rsidRPr="00D15B17">
        <w:tab/>
        <w:t>if the claims requirements under clause</w:t>
      </w:r>
      <w:r w:rsidR="00D15B17">
        <w:t> </w:t>
      </w:r>
      <w:r w:rsidRPr="00D15B17">
        <w:t>6 are met in relation to the substance or mixture only because of paragraph</w:t>
      </w:r>
      <w:r w:rsidR="00D15B17">
        <w:t> </w:t>
      </w:r>
      <w:r w:rsidRPr="00D15B17">
        <w:t>6(b)—a statement that the substance or mixture is for veterinary supply only;</w:t>
      </w:r>
    </w:p>
    <w:p w:rsidR="007178EF" w:rsidRPr="00D15B17" w:rsidRDefault="007178EF" w:rsidP="007178EF">
      <w:pPr>
        <w:pStyle w:val="paragraph"/>
      </w:pPr>
      <w:r w:rsidRPr="00D15B17">
        <w:tab/>
        <w:t>(j)</w:t>
      </w:r>
      <w:r w:rsidRPr="00D15B17">
        <w:tab/>
        <w:t>if the claims requirements under clause</w:t>
      </w:r>
      <w:r w:rsidR="00D15B17">
        <w:t> </w:t>
      </w:r>
      <w:r w:rsidRPr="00D15B17">
        <w:t>6 are met in relation to the substance or mixture only because of subparagraph</w:t>
      </w:r>
      <w:r w:rsidR="00D15B17">
        <w:t> </w:t>
      </w:r>
      <w:r w:rsidRPr="00D15B17">
        <w:t>6(c)(ii)—any information required to be included on a label by a standard, rule, code, specification or method set out in EU Commission Directive 2008/38/EC (as in force at the time of the supply) in relation to a claim established under that Directive;</w:t>
      </w:r>
    </w:p>
    <w:p w:rsidR="007178EF" w:rsidRPr="00D15B17" w:rsidRDefault="007178EF" w:rsidP="007178EF">
      <w:pPr>
        <w:pStyle w:val="paragraph"/>
      </w:pPr>
      <w:r w:rsidRPr="00D15B17">
        <w:tab/>
        <w:t>(k)</w:t>
      </w:r>
      <w:r w:rsidRPr="00D15B17">
        <w:tab/>
        <w:t>if the current Poisons Standard requires signal words in relation to the supply of the substance or mixture:</w:t>
      </w:r>
    </w:p>
    <w:p w:rsidR="007178EF" w:rsidRPr="00D15B17" w:rsidRDefault="007178EF" w:rsidP="007178EF">
      <w:pPr>
        <w:pStyle w:val="paragraphsub"/>
      </w:pPr>
      <w:r w:rsidRPr="00D15B17">
        <w:tab/>
        <w:t>(i)</w:t>
      </w:r>
      <w:r w:rsidRPr="00D15B17">
        <w:tab/>
        <w:t>the appropriate signal words; and</w:t>
      </w:r>
    </w:p>
    <w:p w:rsidR="007178EF" w:rsidRPr="00D15B17" w:rsidRDefault="007178EF" w:rsidP="007178EF">
      <w:pPr>
        <w:pStyle w:val="paragraphsub"/>
      </w:pPr>
      <w:r w:rsidRPr="00D15B17">
        <w:tab/>
        <w:t>(ii)</w:t>
      </w:r>
      <w:r w:rsidRPr="00D15B17">
        <w:tab/>
        <w:t>first aid instructions for the substance or mixture; and</w:t>
      </w:r>
    </w:p>
    <w:p w:rsidR="007178EF" w:rsidRPr="00D15B17" w:rsidRDefault="007178EF" w:rsidP="007178EF">
      <w:pPr>
        <w:pStyle w:val="paragraphsub"/>
      </w:pPr>
      <w:r w:rsidRPr="00D15B17">
        <w:tab/>
        <w:t>(iii)</w:t>
      </w:r>
      <w:r w:rsidRPr="00D15B17">
        <w:tab/>
        <w:t>poisons information centre contact details.</w:t>
      </w:r>
    </w:p>
    <w:p w:rsidR="007178EF" w:rsidRPr="00D15B17" w:rsidRDefault="007178EF" w:rsidP="007178EF">
      <w:pPr>
        <w:pStyle w:val="subsection"/>
      </w:pPr>
      <w:r w:rsidRPr="00D15B17">
        <w:tab/>
        <w:t>(2)</w:t>
      </w:r>
      <w:r w:rsidRPr="00D15B17">
        <w:tab/>
      </w:r>
      <w:r w:rsidR="00D15B17">
        <w:t>Paragraph (</w:t>
      </w:r>
      <w:r w:rsidRPr="00D15B17">
        <w:t>1)(b), (c), (d), (e) or (h) is taken to be satisfied in relation to a substance or a mixture of substances if:</w:t>
      </w:r>
    </w:p>
    <w:p w:rsidR="007178EF" w:rsidRPr="00D15B17" w:rsidRDefault="007178EF" w:rsidP="007178EF">
      <w:pPr>
        <w:pStyle w:val="paragraph"/>
      </w:pPr>
      <w:r w:rsidRPr="00D15B17">
        <w:tab/>
        <w:t>(a)</w:t>
      </w:r>
      <w:r w:rsidRPr="00D15B17">
        <w:tab/>
        <w:t>the information mentioned in that paragraph is made available for downloading from a website; and</w:t>
      </w:r>
    </w:p>
    <w:p w:rsidR="007178EF" w:rsidRPr="00D15B17" w:rsidRDefault="007178EF" w:rsidP="007178EF">
      <w:pPr>
        <w:pStyle w:val="paragraph"/>
      </w:pPr>
      <w:r w:rsidRPr="00D15B17">
        <w:tab/>
        <w:t>(b)</w:t>
      </w:r>
      <w:r w:rsidRPr="00D15B17">
        <w:tab/>
        <w:t>the label or information that accompanies the substance or mixture includes, at the time the substance or mixture is supplied:</w:t>
      </w:r>
    </w:p>
    <w:p w:rsidR="007178EF" w:rsidRPr="00D15B17" w:rsidRDefault="007178EF" w:rsidP="007178EF">
      <w:pPr>
        <w:pStyle w:val="paragraphsub"/>
      </w:pPr>
      <w:r w:rsidRPr="00D15B17">
        <w:tab/>
        <w:t>(i)</w:t>
      </w:r>
      <w:r w:rsidRPr="00D15B17">
        <w:tab/>
        <w:t>the URL of the website; or</w:t>
      </w:r>
    </w:p>
    <w:p w:rsidR="007178EF" w:rsidRPr="00D15B17" w:rsidRDefault="007178EF" w:rsidP="007178EF">
      <w:pPr>
        <w:pStyle w:val="paragraphsub"/>
      </w:pPr>
      <w:r w:rsidRPr="00D15B17">
        <w:tab/>
        <w:t>(ii)</w:t>
      </w:r>
      <w:r w:rsidRPr="00D15B17">
        <w:tab/>
        <w:t>another method by which a person may download that information from the website.</w:t>
      </w:r>
    </w:p>
    <w:p w:rsidR="007178EF" w:rsidRPr="00D15B17" w:rsidRDefault="007178EF" w:rsidP="007178EF">
      <w:pPr>
        <w:pStyle w:val="subsection"/>
      </w:pPr>
      <w:r w:rsidRPr="00D15B17">
        <w:tab/>
        <w:t>(3)</w:t>
      </w:r>
      <w:r w:rsidRPr="00D15B17">
        <w:tab/>
        <w:t xml:space="preserve">For </w:t>
      </w:r>
      <w:r w:rsidR="00D15B17">
        <w:t>paragraph (</w:t>
      </w:r>
      <w:r w:rsidRPr="00D15B17">
        <w:t>1)(e), the ingredients may be grouped in accordance with any of the following standards, rules, codes, specifications or methods as existing at the time of the supply:</w:t>
      </w:r>
    </w:p>
    <w:p w:rsidR="007178EF" w:rsidRPr="00D15B17" w:rsidRDefault="007178EF" w:rsidP="007178EF">
      <w:pPr>
        <w:pStyle w:val="paragraph"/>
      </w:pPr>
      <w:r w:rsidRPr="00D15B17">
        <w:tab/>
        <w:t>(a)</w:t>
      </w:r>
      <w:r w:rsidRPr="00D15B17">
        <w:tab/>
        <w:t>the Collective Terms outlined in Chapter</w:t>
      </w:r>
      <w:r w:rsidR="00D15B17">
        <w:t> </w:t>
      </w:r>
      <w:r w:rsidRPr="00D15B17">
        <w:t xml:space="preserve">6 (Feed Terms and Ingredient Definitions) of the </w:t>
      </w:r>
      <w:r w:rsidRPr="00D15B17">
        <w:rPr>
          <w:i/>
        </w:rPr>
        <w:t>Official Publication of the Association of American Feed Control Officials</w:t>
      </w:r>
      <w:r w:rsidRPr="00D15B17">
        <w:t>;</w:t>
      </w:r>
    </w:p>
    <w:p w:rsidR="007178EF" w:rsidRPr="00D15B17" w:rsidRDefault="007178EF" w:rsidP="00430555">
      <w:pPr>
        <w:pStyle w:val="paragraph"/>
        <w:keepNext/>
        <w:keepLines/>
      </w:pPr>
      <w:r w:rsidRPr="00D15B17">
        <w:tab/>
        <w:t>(b)</w:t>
      </w:r>
      <w:r w:rsidRPr="00D15B17">
        <w:tab/>
        <w:t>the Group names outlined in Types 7, 8 and 11 of Section</w:t>
      </w:r>
      <w:r w:rsidR="00D15B17">
        <w:t> </w:t>
      </w:r>
      <w:r w:rsidRPr="00D15B17">
        <w:t xml:space="preserve">2 “CODEX Classification of Foods and Animal Feeds” in CODEX Alimentarius Commission, </w:t>
      </w:r>
      <w:r w:rsidRPr="00D15B17">
        <w:rPr>
          <w:i/>
        </w:rPr>
        <w:t>CODEX Alimentarius</w:t>
      </w:r>
      <w:r w:rsidRPr="00D15B17">
        <w:t>, Volume 2, Pesticides Residues in Food;</w:t>
      </w:r>
    </w:p>
    <w:p w:rsidR="007178EF" w:rsidRPr="00D15B17" w:rsidRDefault="007178EF" w:rsidP="007178EF">
      <w:pPr>
        <w:pStyle w:val="paragraph"/>
      </w:pPr>
      <w:r w:rsidRPr="00D15B17">
        <w:tab/>
        <w:t>(c)</w:t>
      </w:r>
      <w:r w:rsidRPr="00D15B17">
        <w:tab/>
        <w:t>clauses</w:t>
      </w:r>
      <w:r w:rsidR="00D15B17">
        <w:t> </w:t>
      </w:r>
      <w:r w:rsidRPr="00D15B17">
        <w:t>3, 4, 6, 7, 8, 9 and 10 of Standard 1.2.4 of the Food Standards Code;</w:t>
      </w:r>
    </w:p>
    <w:p w:rsidR="007178EF" w:rsidRPr="00D15B17" w:rsidRDefault="007178EF" w:rsidP="007178EF">
      <w:pPr>
        <w:pStyle w:val="paragraph"/>
      </w:pPr>
      <w:r w:rsidRPr="00D15B17">
        <w:tab/>
        <w:t>(d)</w:t>
      </w:r>
      <w:r w:rsidRPr="00D15B17">
        <w:tab/>
        <w:t>any applicable Australian industry code of practice.</w:t>
      </w:r>
    </w:p>
    <w:p w:rsidR="007178EF" w:rsidRPr="00D15B17" w:rsidRDefault="007178EF" w:rsidP="007178EF">
      <w:pPr>
        <w:pStyle w:val="ActHead5"/>
      </w:pPr>
      <w:bookmarkStart w:id="246" w:name="_Toc475522943"/>
      <w:r w:rsidRPr="00675556">
        <w:rPr>
          <w:rStyle w:val="CharSectno"/>
        </w:rPr>
        <w:t>8</w:t>
      </w:r>
      <w:r w:rsidRPr="00D15B17">
        <w:t xml:space="preserve">  Manufacturing requirements for excluded nutritional or digestive products</w:t>
      </w:r>
      <w:bookmarkEnd w:id="246"/>
    </w:p>
    <w:p w:rsidR="007178EF" w:rsidRPr="00D15B17" w:rsidRDefault="007178EF" w:rsidP="007178EF">
      <w:pPr>
        <w:pStyle w:val="subsection"/>
      </w:pPr>
      <w:r w:rsidRPr="00D15B17">
        <w:tab/>
      </w:r>
      <w:r w:rsidRPr="00D15B17">
        <w:tab/>
        <w:t>The manufacturing requirements under this clause are met in relation to a substance or a mixture of substances if the substance or mixture is manufactured in accordance with any of the following standards, rules, codes, specifications or methods as existing at the time of manufacture:</w:t>
      </w:r>
    </w:p>
    <w:p w:rsidR="007178EF" w:rsidRPr="00D15B17" w:rsidRDefault="007178EF" w:rsidP="007178EF">
      <w:pPr>
        <w:pStyle w:val="paragraph"/>
      </w:pPr>
      <w:r w:rsidRPr="00D15B17">
        <w:tab/>
        <w:t>(a)</w:t>
      </w:r>
      <w:r w:rsidRPr="00D15B17">
        <w:tab/>
        <w:t>both the manufacturing principles and the Australian GMP Code;</w:t>
      </w:r>
    </w:p>
    <w:p w:rsidR="007178EF" w:rsidRPr="00D15B17" w:rsidRDefault="007178EF" w:rsidP="007178EF">
      <w:pPr>
        <w:pStyle w:val="paragraph"/>
      </w:pPr>
      <w:r w:rsidRPr="00D15B17">
        <w:tab/>
        <w:t>(b)</w:t>
      </w:r>
      <w:r w:rsidRPr="00D15B17">
        <w:tab/>
        <w:t>any applicable Australian industry code of practice;</w:t>
      </w:r>
    </w:p>
    <w:p w:rsidR="007178EF" w:rsidRPr="00D15B17" w:rsidRDefault="007178EF" w:rsidP="007178EF">
      <w:pPr>
        <w:pStyle w:val="paragraph"/>
      </w:pPr>
      <w:r w:rsidRPr="00D15B17">
        <w:tab/>
        <w:t>(c)</w:t>
      </w:r>
      <w:r w:rsidRPr="00D15B17">
        <w:tab/>
        <w:t>the quality assurance requirements for animal feed products applicable to substances or mixtures of that kind in:</w:t>
      </w:r>
    </w:p>
    <w:p w:rsidR="007178EF" w:rsidRPr="00D15B17" w:rsidRDefault="007178EF" w:rsidP="007178EF">
      <w:pPr>
        <w:pStyle w:val="paragraphsub"/>
      </w:pPr>
      <w:r w:rsidRPr="00D15B17">
        <w:tab/>
        <w:t>(i)</w:t>
      </w:r>
      <w:r w:rsidRPr="00D15B17">
        <w:tab/>
        <w:t>a member state of the European Union; or</w:t>
      </w:r>
    </w:p>
    <w:p w:rsidR="007178EF" w:rsidRPr="00D15B17" w:rsidRDefault="007178EF" w:rsidP="007178EF">
      <w:pPr>
        <w:pStyle w:val="paragraphsub"/>
      </w:pPr>
      <w:r w:rsidRPr="00D15B17">
        <w:tab/>
        <w:t>(ii)</w:t>
      </w:r>
      <w:r w:rsidRPr="00D15B17">
        <w:tab/>
        <w:t>the United States of America.</w:t>
      </w:r>
    </w:p>
    <w:p w:rsidR="007178EF" w:rsidRPr="00D15B17" w:rsidRDefault="007178EF" w:rsidP="00430555">
      <w:pPr>
        <w:pStyle w:val="ActHead3"/>
        <w:pageBreakBefore/>
      </w:pPr>
      <w:bookmarkStart w:id="247" w:name="_Toc475522944"/>
      <w:r w:rsidRPr="00675556">
        <w:rPr>
          <w:rStyle w:val="CharDivNo"/>
        </w:rPr>
        <w:t>Division</w:t>
      </w:r>
      <w:r w:rsidR="00D15B17" w:rsidRPr="00675556">
        <w:rPr>
          <w:rStyle w:val="CharDivNo"/>
        </w:rPr>
        <w:t> </w:t>
      </w:r>
      <w:r w:rsidRPr="00675556">
        <w:rPr>
          <w:rStyle w:val="CharDivNo"/>
        </w:rPr>
        <w:t>3.3</w:t>
      </w:r>
      <w:r w:rsidRPr="00D15B17">
        <w:t>—</w:t>
      </w:r>
      <w:r w:rsidRPr="00675556">
        <w:rPr>
          <w:rStyle w:val="CharDivText"/>
        </w:rPr>
        <w:t>Ingredient determinations</w:t>
      </w:r>
      <w:bookmarkEnd w:id="247"/>
    </w:p>
    <w:p w:rsidR="007178EF" w:rsidRPr="00D15B17" w:rsidRDefault="007178EF" w:rsidP="007178EF">
      <w:pPr>
        <w:pStyle w:val="ActHead5"/>
      </w:pPr>
      <w:bookmarkStart w:id="248" w:name="_Toc475522945"/>
      <w:r w:rsidRPr="00675556">
        <w:rPr>
          <w:rStyle w:val="CharSectno"/>
        </w:rPr>
        <w:t>9</w:t>
      </w:r>
      <w:r w:rsidRPr="00D15B17">
        <w:t xml:space="preserve">  Ingredient determinations</w:t>
      </w:r>
      <w:bookmarkEnd w:id="248"/>
    </w:p>
    <w:p w:rsidR="007178EF" w:rsidRPr="00D15B17" w:rsidRDefault="007178EF" w:rsidP="007178EF">
      <w:pPr>
        <w:pStyle w:val="subsection"/>
      </w:pPr>
      <w:r w:rsidRPr="00D15B17">
        <w:tab/>
        <w:t>(1)</w:t>
      </w:r>
      <w:r w:rsidRPr="00D15B17">
        <w:tab/>
        <w:t>The APVMA may, by legislative instrument, determine that one or more ingredients, or classes of ingredients, are authorised to be used in one or more classes of substances or mixtures of substances.</w:t>
      </w:r>
    </w:p>
    <w:p w:rsidR="007178EF" w:rsidRPr="00D15B17" w:rsidRDefault="007178EF" w:rsidP="007178EF">
      <w:pPr>
        <w:pStyle w:val="notetext"/>
      </w:pPr>
      <w:r w:rsidRPr="00D15B17">
        <w:t>Note 1:</w:t>
      </w:r>
      <w:r w:rsidRPr="00D15B17">
        <w:tab/>
        <w:t>An ingredient may be used in a substance or a mixture of substances if the use of the ingredient in the substance or mixture is authorised by the ingredient determination (see item</w:t>
      </w:r>
      <w:r w:rsidR="00D15B17">
        <w:t> </w:t>
      </w:r>
      <w:r w:rsidRPr="00D15B17">
        <w:t>8 of the table in subclause</w:t>
      </w:r>
      <w:r w:rsidR="00D15B17">
        <w:t> </w:t>
      </w:r>
      <w:r w:rsidRPr="00D15B17">
        <w:t>5(3)).</w:t>
      </w:r>
    </w:p>
    <w:p w:rsidR="007178EF" w:rsidRPr="00D15B17" w:rsidRDefault="007178EF" w:rsidP="007178EF">
      <w:pPr>
        <w:pStyle w:val="notetext"/>
      </w:pPr>
      <w:r w:rsidRPr="00D15B17">
        <w:t>Note 2:</w:t>
      </w:r>
      <w:r w:rsidRPr="00D15B17">
        <w:tab/>
        <w:t xml:space="preserve">A determination under this subclause is referred to in this Schedule as an </w:t>
      </w:r>
      <w:r w:rsidRPr="00D15B17">
        <w:rPr>
          <w:b/>
          <w:i/>
        </w:rPr>
        <w:t xml:space="preserve">ingredient determination </w:t>
      </w:r>
      <w:r w:rsidRPr="00D15B17">
        <w:t>(see clause</w:t>
      </w:r>
      <w:r w:rsidR="00D15B17">
        <w:t> </w:t>
      </w:r>
      <w:r w:rsidRPr="00D15B17">
        <w:t>1).</w:t>
      </w:r>
    </w:p>
    <w:p w:rsidR="007178EF" w:rsidRPr="00D15B17" w:rsidRDefault="007178EF" w:rsidP="007178EF">
      <w:pPr>
        <w:pStyle w:val="notetext"/>
      </w:pPr>
      <w:r w:rsidRPr="00D15B17">
        <w:t>Note 3:</w:t>
      </w:r>
      <w:r w:rsidRPr="00D15B17">
        <w:tab/>
        <w:t>For variation and revocation, see subsection</w:t>
      </w:r>
      <w:r w:rsidR="00D15B17">
        <w:t> </w:t>
      </w:r>
      <w:r w:rsidRPr="00D15B17">
        <w:t xml:space="preserve">33(3) of the </w:t>
      </w:r>
      <w:r w:rsidRPr="00D15B17">
        <w:rPr>
          <w:i/>
        </w:rPr>
        <w:t>Acts Interpretation Act 1901</w:t>
      </w:r>
      <w:r w:rsidRPr="00D15B17">
        <w:t>.</w:t>
      </w:r>
    </w:p>
    <w:p w:rsidR="007178EF" w:rsidRPr="00D15B17" w:rsidRDefault="007178EF" w:rsidP="007178EF">
      <w:pPr>
        <w:pStyle w:val="subsection"/>
      </w:pPr>
      <w:r w:rsidRPr="00D15B17">
        <w:tab/>
        <w:t>(2)</w:t>
      </w:r>
      <w:r w:rsidRPr="00D15B17">
        <w:tab/>
        <w:t xml:space="preserve">Without limiting </w:t>
      </w:r>
      <w:r w:rsidR="00D15B17">
        <w:t>subclause (</w:t>
      </w:r>
      <w:r w:rsidRPr="00D15B17">
        <w:t>1), an ingredient determination may do either or both of the following:</w:t>
      </w:r>
    </w:p>
    <w:p w:rsidR="007178EF" w:rsidRPr="00D15B17" w:rsidRDefault="007178EF" w:rsidP="007178EF">
      <w:pPr>
        <w:pStyle w:val="paragraph"/>
      </w:pPr>
      <w:r w:rsidRPr="00D15B17">
        <w:tab/>
        <w:t>(a)</w:t>
      </w:r>
      <w:r w:rsidRPr="00D15B17">
        <w:tab/>
        <w:t>authorise an ingredient’s use only for one or more specified purposes in a class of substances or mixtures of substances;</w:t>
      </w:r>
    </w:p>
    <w:p w:rsidR="007178EF" w:rsidRPr="00D15B17" w:rsidRDefault="007178EF" w:rsidP="007178EF">
      <w:pPr>
        <w:pStyle w:val="paragraph"/>
      </w:pPr>
      <w:r w:rsidRPr="00D15B17">
        <w:tab/>
        <w:t>(b)</w:t>
      </w:r>
      <w:r w:rsidRPr="00D15B17">
        <w:tab/>
        <w:t>authorise an ingredient’s use in a class of substances or mixtures of substances for a particular purpose only if one or more requirements specified in the ingredient determination are met.</w:t>
      </w:r>
    </w:p>
    <w:p w:rsidR="007178EF" w:rsidRPr="00D15B17" w:rsidRDefault="007178EF" w:rsidP="007178EF">
      <w:pPr>
        <w:pStyle w:val="subsection"/>
      </w:pPr>
      <w:r w:rsidRPr="00D15B17">
        <w:tab/>
        <w:t>(3)</w:t>
      </w:r>
      <w:r w:rsidRPr="00D15B17">
        <w:tab/>
        <w:t xml:space="preserve">The power under </w:t>
      </w:r>
      <w:r w:rsidR="00D15B17">
        <w:t>subclause (</w:t>
      </w:r>
      <w:r w:rsidRPr="00D15B17">
        <w:t>1) may be exercised on the APVMA’s own initiative or on application under clause</w:t>
      </w:r>
      <w:r w:rsidR="00D15B17">
        <w:t> </w:t>
      </w:r>
      <w:r w:rsidRPr="00D15B17">
        <w:t>10.</w:t>
      </w:r>
    </w:p>
    <w:p w:rsidR="007178EF" w:rsidRPr="00D15B17" w:rsidRDefault="007178EF" w:rsidP="007178EF">
      <w:pPr>
        <w:pStyle w:val="SubsectionHead"/>
      </w:pPr>
      <w:r w:rsidRPr="00D15B17">
        <w:t>APVMA to be satisfied of certain matters</w:t>
      </w:r>
    </w:p>
    <w:p w:rsidR="007178EF" w:rsidRPr="00D15B17" w:rsidRDefault="007178EF" w:rsidP="007178EF">
      <w:pPr>
        <w:pStyle w:val="subsection"/>
      </w:pPr>
      <w:r w:rsidRPr="00D15B17">
        <w:tab/>
        <w:t>(4)</w:t>
      </w:r>
      <w:r w:rsidRPr="00D15B17">
        <w:tab/>
        <w:t>Before making or varying an ingredient determination, the APVMA must be satisfied that the use of a substance or a mixture of substances in a class covered by the ingredient determination as made or varied:</w:t>
      </w:r>
    </w:p>
    <w:p w:rsidR="007178EF" w:rsidRPr="00D15B17" w:rsidRDefault="007178EF" w:rsidP="007178EF">
      <w:pPr>
        <w:pStyle w:val="paragraph"/>
      </w:pPr>
      <w:r w:rsidRPr="00D15B17">
        <w:tab/>
        <w:t>(a)</w:t>
      </w:r>
      <w:r w:rsidRPr="00D15B17">
        <w:tab/>
        <w:t>would not be an undue hazard to the safety of people exposed to it during its handling or people using anything containing its residues; and</w:t>
      </w:r>
    </w:p>
    <w:p w:rsidR="007178EF" w:rsidRPr="00D15B17" w:rsidRDefault="007178EF" w:rsidP="007178EF">
      <w:pPr>
        <w:pStyle w:val="paragraph"/>
      </w:pPr>
      <w:r w:rsidRPr="00D15B17">
        <w:tab/>
        <w:t>(b)</w:t>
      </w:r>
      <w:r w:rsidRPr="00D15B17">
        <w:tab/>
        <w:t>would not be likely to have an effect that is harmful to human beings; and</w:t>
      </w:r>
    </w:p>
    <w:p w:rsidR="007178EF" w:rsidRPr="00D15B17" w:rsidRDefault="007178EF" w:rsidP="007178EF">
      <w:pPr>
        <w:pStyle w:val="paragraph"/>
      </w:pPr>
      <w:r w:rsidRPr="00D15B17">
        <w:tab/>
        <w:t>(c)</w:t>
      </w:r>
      <w:r w:rsidRPr="00D15B17">
        <w:tab/>
        <w:t>would not be likely to have an unintended effect that is harmful to animals, plants or things or to the environment; and</w:t>
      </w:r>
    </w:p>
    <w:p w:rsidR="007178EF" w:rsidRPr="00D15B17" w:rsidRDefault="007178EF" w:rsidP="007178EF">
      <w:pPr>
        <w:pStyle w:val="paragraph"/>
      </w:pPr>
      <w:r w:rsidRPr="00D15B17">
        <w:tab/>
        <w:t>(d)</w:t>
      </w:r>
      <w:r w:rsidRPr="00D15B17">
        <w:tab/>
        <w:t>would not unduly prejudice trade or commerce between Australia and places outside Australia.</w:t>
      </w:r>
    </w:p>
    <w:p w:rsidR="007178EF" w:rsidRPr="00D15B17" w:rsidRDefault="007178EF" w:rsidP="007178EF">
      <w:pPr>
        <w:pStyle w:val="subsection"/>
      </w:pPr>
      <w:r w:rsidRPr="00D15B17">
        <w:tab/>
        <w:t>(5)</w:t>
      </w:r>
      <w:r w:rsidRPr="00D15B17">
        <w:tab/>
        <w:t xml:space="preserve">The APVMA must revoke or vary an ingredient determination if the APVMA is no longer satisfied as to any of the matters mentioned in </w:t>
      </w:r>
      <w:r w:rsidR="00D15B17">
        <w:t>subclause (</w:t>
      </w:r>
      <w:r w:rsidRPr="00D15B17">
        <w:t>4) in relation to the ingredient determination.</w:t>
      </w:r>
    </w:p>
    <w:p w:rsidR="007178EF" w:rsidRPr="00D15B17" w:rsidRDefault="007178EF" w:rsidP="007178EF">
      <w:pPr>
        <w:pStyle w:val="subsection"/>
      </w:pPr>
      <w:r w:rsidRPr="00D15B17">
        <w:tab/>
        <w:t>(6)</w:t>
      </w:r>
      <w:r w:rsidRPr="00D15B17">
        <w:tab/>
        <w:t xml:space="preserve">For the purposes of being satisfied as to the matters mentioned in </w:t>
      </w:r>
      <w:r w:rsidR="00D15B17">
        <w:t>paragraphs (</w:t>
      </w:r>
      <w:r w:rsidRPr="00D15B17">
        <w:t>4)(a), (b) and (c), the APVMA:</w:t>
      </w:r>
    </w:p>
    <w:p w:rsidR="007178EF" w:rsidRPr="00D15B17" w:rsidRDefault="007178EF" w:rsidP="007178EF">
      <w:pPr>
        <w:pStyle w:val="paragraph"/>
      </w:pPr>
      <w:r w:rsidRPr="00D15B17">
        <w:tab/>
        <w:t>(a)</w:t>
      </w:r>
      <w:r w:rsidRPr="00D15B17">
        <w:tab/>
        <w:t>must have regard to the following:</w:t>
      </w:r>
    </w:p>
    <w:p w:rsidR="007178EF" w:rsidRPr="00D15B17" w:rsidRDefault="007178EF" w:rsidP="007178EF">
      <w:pPr>
        <w:pStyle w:val="paragraphsub"/>
      </w:pPr>
      <w:r w:rsidRPr="00D15B17">
        <w:tab/>
        <w:t>(i)</w:t>
      </w:r>
      <w:r w:rsidRPr="00D15B17">
        <w:tab/>
        <w:t>the toxicity of substances or mixtures in the class and their residues, including metabolites and degradation products, in relation to relevant organisms and ecosystems, including human beings;</w:t>
      </w:r>
    </w:p>
    <w:p w:rsidR="007178EF" w:rsidRPr="00D15B17" w:rsidRDefault="007178EF" w:rsidP="007178EF">
      <w:pPr>
        <w:pStyle w:val="paragraphsub"/>
      </w:pPr>
      <w:r w:rsidRPr="00D15B17">
        <w:tab/>
        <w:t>(ii)</w:t>
      </w:r>
      <w:r w:rsidRPr="00D15B17">
        <w:tab/>
        <w:t>the relevant poison classification of substances or mixtures in the class under the law in force in this jurisdiction;</w:t>
      </w:r>
    </w:p>
    <w:p w:rsidR="007178EF" w:rsidRPr="00D15B17" w:rsidRDefault="007178EF" w:rsidP="007178EF">
      <w:pPr>
        <w:pStyle w:val="paragraphsub"/>
      </w:pPr>
      <w:r w:rsidRPr="00D15B17">
        <w:tab/>
        <w:t>(iii)</w:t>
      </w:r>
      <w:r w:rsidRPr="00D15B17">
        <w:tab/>
        <w:t>how substances or mixtures in the class are formulated;</w:t>
      </w:r>
    </w:p>
    <w:p w:rsidR="007178EF" w:rsidRPr="00D15B17" w:rsidRDefault="007178EF" w:rsidP="007178EF">
      <w:pPr>
        <w:pStyle w:val="paragraphsub"/>
      </w:pPr>
      <w:r w:rsidRPr="00D15B17">
        <w:tab/>
        <w:t>(iv)</w:t>
      </w:r>
      <w:r w:rsidRPr="00D15B17">
        <w:tab/>
        <w:t>the composition and form of the ingredients of substances or mixtures in the class; and</w:t>
      </w:r>
    </w:p>
    <w:p w:rsidR="007178EF" w:rsidRPr="00D15B17" w:rsidRDefault="007178EF" w:rsidP="007178EF">
      <w:pPr>
        <w:pStyle w:val="paragraph"/>
      </w:pPr>
      <w:r w:rsidRPr="00D15B17">
        <w:tab/>
        <w:t>(b)</w:t>
      </w:r>
      <w:r w:rsidRPr="00D15B17">
        <w:tab/>
        <w:t>may have regard to such other matters as it thinks relevant.</w:t>
      </w:r>
    </w:p>
    <w:p w:rsidR="007178EF" w:rsidRPr="00D15B17" w:rsidRDefault="007178EF" w:rsidP="007178EF">
      <w:pPr>
        <w:pStyle w:val="subsection"/>
      </w:pPr>
      <w:r w:rsidRPr="00D15B17">
        <w:tab/>
        <w:t>(7)</w:t>
      </w:r>
      <w:r w:rsidRPr="00D15B17">
        <w:tab/>
        <w:t xml:space="preserve">For the purposes of being satisfied as to the matter mentioned in </w:t>
      </w:r>
      <w:r w:rsidR="00D15B17">
        <w:t>paragraph (</w:t>
      </w:r>
      <w:r w:rsidRPr="00D15B17">
        <w:t>4)(d):</w:t>
      </w:r>
    </w:p>
    <w:p w:rsidR="007178EF" w:rsidRPr="00D15B17" w:rsidRDefault="007178EF" w:rsidP="007178EF">
      <w:pPr>
        <w:pStyle w:val="paragraph"/>
      </w:pPr>
      <w:r w:rsidRPr="00D15B17">
        <w:tab/>
        <w:t>(a)</w:t>
      </w:r>
      <w:r w:rsidRPr="00D15B17">
        <w:tab/>
        <w:t>if it can reasonably be expected that a substance or mixture in a class covered by an ingredient determination will be used in relation to an animal, a product of which might be provided to a place outside Australia—the APVMA must have full regard to the matter mentioned in that paragraph; and</w:t>
      </w:r>
    </w:p>
    <w:p w:rsidR="007178EF" w:rsidRPr="00D15B17" w:rsidRDefault="007178EF" w:rsidP="007178EF">
      <w:pPr>
        <w:pStyle w:val="paragraph"/>
      </w:pPr>
      <w:r w:rsidRPr="00D15B17">
        <w:tab/>
        <w:t>(b)</w:t>
      </w:r>
      <w:r w:rsidRPr="00D15B17">
        <w:tab/>
        <w:t>otherwise—the APVMA is to have regard to the matter mentioned in that paragraph to the extent that the APVMA thinks is relevant.</w:t>
      </w:r>
    </w:p>
    <w:p w:rsidR="007178EF" w:rsidRPr="00D15B17" w:rsidRDefault="007178EF" w:rsidP="007178EF">
      <w:pPr>
        <w:pStyle w:val="SubsectionHead"/>
      </w:pPr>
      <w:r w:rsidRPr="00D15B17">
        <w:t>Publishing ingredient determinations</w:t>
      </w:r>
    </w:p>
    <w:p w:rsidR="007178EF" w:rsidRPr="00D15B17" w:rsidRDefault="007178EF" w:rsidP="007178EF">
      <w:pPr>
        <w:pStyle w:val="subsection"/>
      </w:pPr>
      <w:r w:rsidRPr="00D15B17">
        <w:tab/>
        <w:t>(8)</w:t>
      </w:r>
      <w:r w:rsidRPr="00D15B17">
        <w:tab/>
        <w:t>The APVMA must publish an ingredient determination, as existing from time to time, on its website.</w:t>
      </w:r>
    </w:p>
    <w:p w:rsidR="007178EF" w:rsidRPr="00D15B17" w:rsidRDefault="007178EF" w:rsidP="007178EF">
      <w:pPr>
        <w:pStyle w:val="ActHead5"/>
      </w:pPr>
      <w:bookmarkStart w:id="249" w:name="_Toc475522946"/>
      <w:r w:rsidRPr="00675556">
        <w:rPr>
          <w:rStyle w:val="CharSectno"/>
        </w:rPr>
        <w:t>10</w:t>
      </w:r>
      <w:r w:rsidRPr="00D15B17">
        <w:t xml:space="preserve">  Applying for ingredient determinations</w:t>
      </w:r>
      <w:bookmarkEnd w:id="249"/>
    </w:p>
    <w:p w:rsidR="007178EF" w:rsidRPr="00D15B17" w:rsidRDefault="007178EF" w:rsidP="007178EF">
      <w:pPr>
        <w:pStyle w:val="subsection"/>
      </w:pPr>
      <w:r w:rsidRPr="00D15B17">
        <w:tab/>
        <w:t>(1)</w:t>
      </w:r>
      <w:r w:rsidRPr="00D15B17">
        <w:tab/>
        <w:t>A person may apply to the APVMA to make or vary an ingredient determination to authorise the use of one or more ingredients in one or more classes of substances or mixtures of substances specified in the application.</w:t>
      </w:r>
    </w:p>
    <w:p w:rsidR="007178EF" w:rsidRPr="00D15B17" w:rsidRDefault="007178EF" w:rsidP="007178EF">
      <w:pPr>
        <w:pStyle w:val="subsection"/>
      </w:pPr>
      <w:r w:rsidRPr="00D15B17">
        <w:tab/>
        <w:t>(2)</w:t>
      </w:r>
      <w:r w:rsidRPr="00D15B17">
        <w:tab/>
        <w:t>The application must specify the following for each ingredient covered by the application:</w:t>
      </w:r>
    </w:p>
    <w:p w:rsidR="007178EF" w:rsidRPr="00D15B17" w:rsidRDefault="007178EF" w:rsidP="007178EF">
      <w:pPr>
        <w:pStyle w:val="paragraph"/>
      </w:pPr>
      <w:r w:rsidRPr="00D15B17">
        <w:tab/>
        <w:t>(a)</w:t>
      </w:r>
      <w:r w:rsidRPr="00D15B17">
        <w:tab/>
        <w:t>one or more purposes for which the ingredient determination would authorise the use of the ingredient in the classes of substances or mixtures of substances specified in the application;</w:t>
      </w:r>
    </w:p>
    <w:p w:rsidR="007178EF" w:rsidRPr="00D15B17" w:rsidRDefault="007178EF" w:rsidP="007178EF">
      <w:pPr>
        <w:pStyle w:val="paragraph"/>
      </w:pPr>
      <w:r w:rsidRPr="00D15B17">
        <w:tab/>
        <w:t>(b)</w:t>
      </w:r>
      <w:r w:rsidRPr="00D15B17">
        <w:tab/>
        <w:t>any requirements (including quality specifications) that would need to be met for the use of the ingredient for those purposes in the classes of substances or mixtures of substances specified in the application to be authorised by the ingredient determination.</w:t>
      </w:r>
    </w:p>
    <w:p w:rsidR="007178EF" w:rsidRPr="00D15B17" w:rsidRDefault="007178EF" w:rsidP="007178EF">
      <w:pPr>
        <w:pStyle w:val="subsection"/>
      </w:pPr>
      <w:r w:rsidRPr="00D15B17">
        <w:tab/>
        <w:t>(3)</w:t>
      </w:r>
      <w:r w:rsidRPr="00D15B17">
        <w:tab/>
        <w:t>The APVMA must make or vary an ingredient determination in accordance with the application if the APVMA is satisfied:</w:t>
      </w:r>
    </w:p>
    <w:p w:rsidR="007178EF" w:rsidRPr="00D15B17" w:rsidRDefault="007178EF" w:rsidP="007178EF">
      <w:pPr>
        <w:pStyle w:val="paragraph"/>
      </w:pPr>
      <w:r w:rsidRPr="00D15B17">
        <w:tab/>
        <w:t>(a)</w:t>
      </w:r>
      <w:r w:rsidRPr="00D15B17">
        <w:tab/>
        <w:t>that the application meets the application requirements (other than the requirement set out in paragraph</w:t>
      </w:r>
      <w:r w:rsidR="00D15B17">
        <w:t> </w:t>
      </w:r>
      <w:r w:rsidRPr="00D15B17">
        <w:t>8A(b) of the Code); and</w:t>
      </w:r>
    </w:p>
    <w:p w:rsidR="007178EF" w:rsidRPr="00D15B17" w:rsidRDefault="007178EF" w:rsidP="007178EF">
      <w:pPr>
        <w:pStyle w:val="paragraph"/>
      </w:pPr>
      <w:r w:rsidRPr="00D15B17">
        <w:tab/>
        <w:t>(b)</w:t>
      </w:r>
      <w:r w:rsidRPr="00D15B17">
        <w:tab/>
        <w:t>of the matters mentioned in subclause</w:t>
      </w:r>
      <w:r w:rsidR="00D15B17">
        <w:t> </w:t>
      </w:r>
      <w:r w:rsidRPr="00D15B17">
        <w:t>9(4), in accordance with subclauses</w:t>
      </w:r>
      <w:r w:rsidR="00D15B17">
        <w:t> </w:t>
      </w:r>
      <w:r w:rsidRPr="00D15B17">
        <w:t>9(6) and (7).</w:t>
      </w:r>
    </w:p>
    <w:p w:rsidR="007178EF" w:rsidRPr="00D15B17" w:rsidRDefault="007178EF" w:rsidP="007178EF">
      <w:pPr>
        <w:pStyle w:val="subsection"/>
      </w:pPr>
      <w:r w:rsidRPr="00D15B17">
        <w:tab/>
        <w:t>(4)</w:t>
      </w:r>
      <w:r w:rsidRPr="00D15B17">
        <w:tab/>
        <w:t xml:space="preserve">If the APVMA is not satisfied as mentioned in </w:t>
      </w:r>
      <w:r w:rsidR="00D15B17">
        <w:t>subclause (</w:t>
      </w:r>
      <w:r w:rsidRPr="00D15B17">
        <w:t>3), the APVMA must refuse the application.</w:t>
      </w:r>
    </w:p>
    <w:p w:rsidR="007178EF" w:rsidRPr="00D15B17" w:rsidRDefault="007178EF" w:rsidP="007178EF">
      <w:pPr>
        <w:pStyle w:val="subsection"/>
      </w:pPr>
      <w:r w:rsidRPr="00D15B17">
        <w:tab/>
        <w:t>(5)</w:t>
      </w:r>
      <w:r w:rsidRPr="00D15B17">
        <w:tab/>
        <w:t>The APVMA must give written notice to the applicant, within 14 days of making or varying the ingredient determination, stating that it has been made or varied in accordance with the application.</w:t>
      </w:r>
    </w:p>
    <w:p w:rsidR="007178EF" w:rsidRPr="00D15B17" w:rsidRDefault="007178EF" w:rsidP="007178EF">
      <w:pPr>
        <w:pStyle w:val="subsection"/>
      </w:pPr>
      <w:r w:rsidRPr="00D15B17">
        <w:tab/>
        <w:t>(6)</w:t>
      </w:r>
      <w:r w:rsidRPr="00D15B17">
        <w:tab/>
        <w:t xml:space="preserve">The following provisions of the Code apply in relation to an application under </w:t>
      </w:r>
      <w:r w:rsidR="00D15B17">
        <w:t>subclause (</w:t>
      </w:r>
      <w:r w:rsidRPr="00D15B17">
        <w:t>1) in relation to an ingredient as if the application were an application made under the Code in relation to an active constituent for a proposed or existing chemical product:</w:t>
      </w:r>
    </w:p>
    <w:p w:rsidR="007178EF" w:rsidRPr="00D15B17" w:rsidRDefault="007178EF" w:rsidP="007178EF">
      <w:pPr>
        <w:pStyle w:val="paragraph"/>
      </w:pPr>
      <w:r w:rsidRPr="00D15B17">
        <w:tab/>
        <w:t>(a)</w:t>
      </w:r>
      <w:r w:rsidRPr="00D15B17">
        <w:tab/>
        <w:t>section</w:t>
      </w:r>
      <w:r w:rsidR="00D15B17">
        <w:t> </w:t>
      </w:r>
      <w:r w:rsidRPr="00D15B17">
        <w:t>157 (samples to be given for analysis);</w:t>
      </w:r>
    </w:p>
    <w:p w:rsidR="007178EF" w:rsidRPr="00D15B17" w:rsidRDefault="007178EF" w:rsidP="007178EF">
      <w:pPr>
        <w:pStyle w:val="paragraph"/>
      </w:pPr>
      <w:r w:rsidRPr="00D15B17">
        <w:tab/>
        <w:t>(b)</w:t>
      </w:r>
      <w:r w:rsidRPr="00D15B17">
        <w:tab/>
        <w:t>section</w:t>
      </w:r>
      <w:r w:rsidR="00D15B17">
        <w:t> </w:t>
      </w:r>
      <w:r w:rsidRPr="00D15B17">
        <w:t>159 (requiring information to determine application).</w:t>
      </w:r>
    </w:p>
    <w:p w:rsidR="007178EF" w:rsidRPr="00D15B17" w:rsidRDefault="007178EF" w:rsidP="007178EF">
      <w:pPr>
        <w:pStyle w:val="notetext"/>
      </w:pPr>
      <w:r w:rsidRPr="00D15B17">
        <w:t>Note 1:</w:t>
      </w:r>
      <w:r w:rsidRPr="00D15B17">
        <w:tab/>
        <w:t>A number of provisions in the Code apply automatically in relation to applications made under it (including applications made under these Regulations). See, for example, sections</w:t>
      </w:r>
      <w:r w:rsidR="00D15B17">
        <w:t> </w:t>
      </w:r>
      <w:r w:rsidRPr="00D15B17">
        <w:t>8B to 8D, and sections</w:t>
      </w:r>
      <w:r w:rsidR="00D15B17">
        <w:t> </w:t>
      </w:r>
      <w:r w:rsidRPr="00D15B17">
        <w:t>8G, 8S, 156A, 164 and 165, of the Code.</w:t>
      </w:r>
    </w:p>
    <w:p w:rsidR="007178EF" w:rsidRPr="00D15B17" w:rsidRDefault="007178EF" w:rsidP="007178EF">
      <w:pPr>
        <w:pStyle w:val="notetext"/>
      </w:pPr>
      <w:r w:rsidRPr="00D15B17">
        <w:t>Note 2:</w:t>
      </w:r>
      <w:r w:rsidRPr="00D15B17">
        <w:tab/>
        <w:t>Clause</w:t>
      </w:r>
      <w:r w:rsidR="00D15B17">
        <w:t> </w:t>
      </w:r>
      <w:r w:rsidRPr="00D15B17">
        <w:t>11 applies certain other provisions in relation to applications made under this clause.</w:t>
      </w:r>
    </w:p>
    <w:p w:rsidR="007178EF" w:rsidRPr="00D15B17" w:rsidRDefault="007178EF" w:rsidP="007178EF">
      <w:pPr>
        <w:pStyle w:val="ActHead5"/>
      </w:pPr>
      <w:bookmarkStart w:id="250" w:name="_Toc475522947"/>
      <w:r w:rsidRPr="00675556">
        <w:rPr>
          <w:rStyle w:val="CharSectno"/>
        </w:rPr>
        <w:t>11</w:t>
      </w:r>
      <w:r w:rsidRPr="00D15B17">
        <w:t xml:space="preserve">  Information that may be used for ingredient determinations</w:t>
      </w:r>
      <w:bookmarkEnd w:id="250"/>
    </w:p>
    <w:p w:rsidR="007178EF" w:rsidRPr="00D15B17" w:rsidRDefault="007178EF" w:rsidP="007178EF">
      <w:pPr>
        <w:pStyle w:val="SubsectionHead"/>
      </w:pPr>
      <w:r w:rsidRPr="00D15B17">
        <w:t>Overseas trials and experiments, and consultation</w:t>
      </w:r>
    </w:p>
    <w:p w:rsidR="007178EF" w:rsidRPr="00D15B17" w:rsidRDefault="007178EF" w:rsidP="007178EF">
      <w:pPr>
        <w:pStyle w:val="subsection"/>
      </w:pPr>
      <w:r w:rsidRPr="00D15B17">
        <w:tab/>
        <w:t>(1)</w:t>
      </w:r>
      <w:r w:rsidRPr="00D15B17">
        <w:tab/>
        <w:t>The following provisions apply in relation to the making, variation or revocation of an ingredient determination in relation to an ingredient as if the ingredient were an active constituent for a proposed or existing chemical product:</w:t>
      </w:r>
    </w:p>
    <w:p w:rsidR="007178EF" w:rsidRPr="00D15B17" w:rsidRDefault="007178EF" w:rsidP="007178EF">
      <w:pPr>
        <w:pStyle w:val="paragraph"/>
      </w:pPr>
      <w:r w:rsidRPr="00D15B17">
        <w:tab/>
        <w:t>(a)</w:t>
      </w:r>
      <w:r w:rsidRPr="00D15B17">
        <w:tab/>
        <w:t>subsections</w:t>
      </w:r>
      <w:r w:rsidR="00D15B17">
        <w:t> </w:t>
      </w:r>
      <w:r w:rsidRPr="00D15B17">
        <w:t>160(2) and (3) of the Code (overseas trials and experiments);</w:t>
      </w:r>
    </w:p>
    <w:p w:rsidR="007178EF" w:rsidRPr="00D15B17" w:rsidRDefault="007178EF" w:rsidP="007178EF">
      <w:pPr>
        <w:pStyle w:val="paragraph"/>
      </w:pPr>
      <w:r w:rsidRPr="00D15B17">
        <w:tab/>
        <w:t>(b)</w:t>
      </w:r>
      <w:r w:rsidRPr="00D15B17">
        <w:tab/>
        <w:t>section</w:t>
      </w:r>
      <w:r w:rsidR="00D15B17">
        <w:t> </w:t>
      </w:r>
      <w:r w:rsidRPr="00D15B17">
        <w:t xml:space="preserve">8 of the </w:t>
      </w:r>
      <w:r w:rsidRPr="00D15B17">
        <w:rPr>
          <w:i/>
        </w:rPr>
        <w:t xml:space="preserve">Agricultural and Veterinary Chemicals (Administration) Act 1992 </w:t>
      </w:r>
      <w:r w:rsidRPr="00D15B17">
        <w:t>(consultation).</w:t>
      </w:r>
    </w:p>
    <w:p w:rsidR="007178EF" w:rsidRPr="00D15B17" w:rsidRDefault="007178EF" w:rsidP="007178EF">
      <w:pPr>
        <w:pStyle w:val="SubsectionHead"/>
      </w:pPr>
      <w:r w:rsidRPr="00D15B17">
        <w:t>Limits on use of information</w:t>
      </w:r>
    </w:p>
    <w:p w:rsidR="007178EF" w:rsidRPr="00D15B17" w:rsidRDefault="007178EF" w:rsidP="007178EF">
      <w:pPr>
        <w:pStyle w:val="subsection"/>
      </w:pPr>
      <w:r w:rsidRPr="00D15B17">
        <w:tab/>
        <w:t>(2)</w:t>
      </w:r>
      <w:r w:rsidRPr="00D15B17">
        <w:tab/>
        <w:t>The APVMA must not use information given to it in connection with an application under the Code:</w:t>
      </w:r>
    </w:p>
    <w:p w:rsidR="007178EF" w:rsidRPr="00D15B17" w:rsidRDefault="007178EF" w:rsidP="007178EF">
      <w:pPr>
        <w:pStyle w:val="paragraph"/>
      </w:pPr>
      <w:r w:rsidRPr="00D15B17">
        <w:tab/>
        <w:t>(a)</w:t>
      </w:r>
      <w:r w:rsidRPr="00D15B17">
        <w:tab/>
        <w:t>to assess an application made under clause</w:t>
      </w:r>
      <w:r w:rsidR="00D15B17">
        <w:t> </w:t>
      </w:r>
      <w:r w:rsidRPr="00D15B17">
        <w:t>10 in relation to an ingredient; or</w:t>
      </w:r>
    </w:p>
    <w:p w:rsidR="007178EF" w:rsidRPr="00D15B17" w:rsidRDefault="007178EF" w:rsidP="007178EF">
      <w:pPr>
        <w:pStyle w:val="paragraph"/>
      </w:pPr>
      <w:r w:rsidRPr="00D15B17">
        <w:tab/>
        <w:t>(b)</w:t>
      </w:r>
      <w:r w:rsidRPr="00D15B17">
        <w:tab/>
        <w:t>to make any other decision in relation to the making, variation or revocation of an ingredient determination in relation to an ingredient;</w:t>
      </w:r>
    </w:p>
    <w:p w:rsidR="007178EF" w:rsidRPr="00D15B17" w:rsidRDefault="007178EF" w:rsidP="007178EF">
      <w:pPr>
        <w:pStyle w:val="subsection2"/>
      </w:pPr>
      <w:r w:rsidRPr="00D15B17">
        <w:t xml:space="preserve">unless the information was given to it in connection with the application mentioned in </w:t>
      </w:r>
      <w:r w:rsidR="00D15B17">
        <w:t>paragraph (</w:t>
      </w:r>
      <w:r w:rsidRPr="00D15B17">
        <w:t xml:space="preserve">a) or the decision mentioned in </w:t>
      </w:r>
      <w:r w:rsidR="00D15B17">
        <w:t>paragraph (</w:t>
      </w:r>
      <w:r w:rsidRPr="00D15B17">
        <w:t>b).</w:t>
      </w:r>
    </w:p>
    <w:p w:rsidR="007178EF" w:rsidRPr="00D15B17" w:rsidRDefault="007178EF" w:rsidP="007178EF">
      <w:pPr>
        <w:pStyle w:val="subsection"/>
      </w:pPr>
      <w:r w:rsidRPr="00D15B17">
        <w:tab/>
        <w:t>(3)</w:t>
      </w:r>
      <w:r w:rsidRPr="00D15B17">
        <w:tab/>
        <w:t>A person or body consulted under section</w:t>
      </w:r>
      <w:r w:rsidR="00D15B17">
        <w:t> </w:t>
      </w:r>
      <w:r w:rsidRPr="00D15B17">
        <w:t xml:space="preserve">8 of the </w:t>
      </w:r>
      <w:r w:rsidRPr="00D15B17">
        <w:rPr>
          <w:i/>
        </w:rPr>
        <w:t>Agricultural and Veterinary Chemicals (Administration) Act 1992</w:t>
      </w:r>
      <w:r w:rsidRPr="00D15B17">
        <w:t xml:space="preserve">, as that section applies under </w:t>
      </w:r>
      <w:r w:rsidR="00D15B17">
        <w:t>subclause (</w:t>
      </w:r>
      <w:r w:rsidRPr="00D15B17">
        <w:t xml:space="preserve">1), must not, for the purposes of providing information or advice in relation to the making, variation or revocation of an ingredient determination, use information that the APVMA must not, under </w:t>
      </w:r>
      <w:r w:rsidR="00D15B17">
        <w:t>subclause (</w:t>
      </w:r>
      <w:r w:rsidRPr="00D15B17">
        <w:t>2), use in relation to the ingredient determination.</w:t>
      </w:r>
    </w:p>
    <w:p w:rsidR="007178EF" w:rsidRPr="00D15B17" w:rsidRDefault="007178EF" w:rsidP="007178EF">
      <w:pPr>
        <w:pStyle w:val="subsection"/>
      </w:pPr>
      <w:r w:rsidRPr="00D15B17">
        <w:tab/>
        <w:t>(4)</w:t>
      </w:r>
      <w:r w:rsidRPr="00D15B17">
        <w:tab/>
        <w:t xml:space="preserve">The following provisions of the Code apply in relation to </w:t>
      </w:r>
      <w:r w:rsidR="00D15B17">
        <w:t>subclauses (</w:t>
      </w:r>
      <w:r w:rsidRPr="00D15B17">
        <w:t>2) and (3) in the same way as they apply in relation to subsections</w:t>
      </w:r>
      <w:r w:rsidR="00D15B17">
        <w:t> </w:t>
      </w:r>
      <w:r w:rsidRPr="00D15B17">
        <w:t>34G(1) and (3) of the Code:</w:t>
      </w:r>
    </w:p>
    <w:p w:rsidR="007178EF" w:rsidRPr="00D15B17" w:rsidRDefault="007178EF" w:rsidP="007178EF">
      <w:pPr>
        <w:pStyle w:val="paragraph"/>
      </w:pPr>
      <w:r w:rsidRPr="00D15B17">
        <w:tab/>
        <w:t>(a)</w:t>
      </w:r>
      <w:r w:rsidRPr="00D15B17">
        <w:tab/>
        <w:t>subsections</w:t>
      </w:r>
      <w:r w:rsidR="00D15B17">
        <w:t> </w:t>
      </w:r>
      <w:r w:rsidRPr="00D15B17">
        <w:t>34G(1B) and (2);</w:t>
      </w:r>
    </w:p>
    <w:p w:rsidR="007178EF" w:rsidRPr="00D15B17" w:rsidRDefault="007178EF" w:rsidP="007178EF">
      <w:pPr>
        <w:pStyle w:val="paragraph"/>
      </w:pPr>
      <w:r w:rsidRPr="00D15B17">
        <w:tab/>
        <w:t>(b)</w:t>
      </w:r>
      <w:r w:rsidRPr="00D15B17">
        <w:tab/>
        <w:t>sections</w:t>
      </w:r>
      <w:r w:rsidR="00D15B17">
        <w:t> </w:t>
      </w:r>
      <w:r w:rsidRPr="00D15B17">
        <w:t>34H to 34M.</w:t>
      </w:r>
    </w:p>
    <w:p w:rsidR="007178EF" w:rsidRPr="00D15B17" w:rsidRDefault="007178EF" w:rsidP="007178EF">
      <w:pPr>
        <w:pStyle w:val="subsection"/>
      </w:pPr>
      <w:r w:rsidRPr="00D15B17">
        <w:tab/>
        <w:t>(5)</w:t>
      </w:r>
      <w:r w:rsidRPr="00D15B17">
        <w:tab/>
        <w:t xml:space="preserve">For </w:t>
      </w:r>
      <w:r w:rsidR="00D15B17">
        <w:t>subclause (</w:t>
      </w:r>
      <w:r w:rsidRPr="00D15B17">
        <w:t>4), the condition in subsection</w:t>
      </w:r>
      <w:r w:rsidR="00D15B17">
        <w:t> </w:t>
      </w:r>
      <w:r w:rsidRPr="00D15B17">
        <w:t>34J(4) of the Code is taken to be replaced by the condition that:</w:t>
      </w:r>
    </w:p>
    <w:p w:rsidR="007178EF" w:rsidRPr="00D15B17" w:rsidRDefault="007178EF" w:rsidP="007178EF">
      <w:pPr>
        <w:pStyle w:val="paragraph"/>
      </w:pPr>
      <w:r w:rsidRPr="00D15B17">
        <w:tab/>
        <w:t>(a)</w:t>
      </w:r>
      <w:r w:rsidRPr="00D15B17">
        <w:tab/>
        <w:t>the information relates to the making, variation or revocation of an ingredient determination in relation to an ingredient; and</w:t>
      </w:r>
    </w:p>
    <w:p w:rsidR="007178EF" w:rsidRPr="00D15B17" w:rsidRDefault="007178EF" w:rsidP="007178EF">
      <w:pPr>
        <w:pStyle w:val="paragraph"/>
      </w:pPr>
      <w:r w:rsidRPr="00D15B17">
        <w:tab/>
        <w:t>(b)</w:t>
      </w:r>
      <w:r w:rsidRPr="00D15B17">
        <w:tab/>
        <w:t>the information shows that a matter mentioned in subclause</w:t>
      </w:r>
      <w:r w:rsidR="00D15B17">
        <w:t> </w:t>
      </w:r>
      <w:r w:rsidRPr="00D15B17">
        <w:t>9(4) of this Schedule may not be satisfied in relation to the ingredient.</w:t>
      </w:r>
    </w:p>
    <w:p w:rsidR="007178EF" w:rsidRPr="00D15B17" w:rsidRDefault="007178EF" w:rsidP="007178EF">
      <w:pPr>
        <w:pStyle w:val="subsection"/>
      </w:pPr>
      <w:r w:rsidRPr="00D15B17">
        <w:tab/>
        <w:t>(6)</w:t>
      </w:r>
      <w:r w:rsidRPr="00D15B17">
        <w:tab/>
        <w:t xml:space="preserve">For </w:t>
      </w:r>
      <w:r w:rsidR="00D15B17">
        <w:t>subclause (</w:t>
      </w:r>
      <w:r w:rsidRPr="00D15B17">
        <w:t>4), if the APVMA relies on information given in connection with an application under clause</w:t>
      </w:r>
      <w:r w:rsidR="00D15B17">
        <w:t> </w:t>
      </w:r>
      <w:r w:rsidRPr="00D15B17">
        <w:t>10 to make or vary an ingredient determination in accordance with the application, a limitation period is taken to apply to the information under section</w:t>
      </w:r>
      <w:r w:rsidR="00D15B17">
        <w:t> </w:t>
      </w:r>
      <w:r w:rsidRPr="00D15B17">
        <w:t>34M of the Code that ends 3 years after the information is given.</w:t>
      </w:r>
    </w:p>
    <w:p w:rsidR="007178EF" w:rsidRPr="00D15B17" w:rsidRDefault="007178EF" w:rsidP="007178EF">
      <w:pPr>
        <w:pStyle w:val="subsection"/>
      </w:pPr>
      <w:r w:rsidRPr="00D15B17">
        <w:tab/>
        <w:t>(7)</w:t>
      </w:r>
      <w:r w:rsidRPr="00D15B17">
        <w:tab/>
        <w:t>To avoid doubt, this clause applies in relation to the making, variation or revocation of an ingredient determination whether on the APVMA’s own initiative or on application under clause</w:t>
      </w:r>
      <w:r w:rsidR="00D15B17">
        <w:t> </w:t>
      </w:r>
      <w:r w:rsidRPr="00D15B17">
        <w:t>10.</w:t>
      </w:r>
    </w:p>
    <w:p w:rsidR="000F6F0B" w:rsidRPr="00D15B17" w:rsidRDefault="000F6F0B" w:rsidP="005F23E1">
      <w:pPr>
        <w:pStyle w:val="ActHead1"/>
        <w:pageBreakBefore/>
      </w:pPr>
      <w:bookmarkStart w:id="251" w:name="_Toc475522948"/>
      <w:r w:rsidRPr="00675556">
        <w:rPr>
          <w:rStyle w:val="CharChapNo"/>
        </w:rPr>
        <w:t>Schedule</w:t>
      </w:r>
      <w:r w:rsidR="00D15B17" w:rsidRPr="00675556">
        <w:rPr>
          <w:rStyle w:val="CharChapNo"/>
        </w:rPr>
        <w:t> </w:t>
      </w:r>
      <w:r w:rsidRPr="00675556">
        <w:rPr>
          <w:rStyle w:val="CharChapNo"/>
        </w:rPr>
        <w:t>3B</w:t>
      </w:r>
      <w:r w:rsidRPr="00D15B17">
        <w:t>—</w:t>
      </w:r>
      <w:r w:rsidRPr="00675556">
        <w:rPr>
          <w:rStyle w:val="CharChapText"/>
        </w:rPr>
        <w:t>Listed chemical products</w:t>
      </w:r>
      <w:bookmarkEnd w:id="251"/>
    </w:p>
    <w:p w:rsidR="000F6F0B" w:rsidRPr="00D15B17" w:rsidRDefault="000F6F0B" w:rsidP="000F6F0B">
      <w:pPr>
        <w:pStyle w:val="notemargin"/>
      </w:pPr>
      <w:r w:rsidRPr="00D15B17">
        <w:t>Note:</w:t>
      </w:r>
      <w:r w:rsidRPr="00D15B17">
        <w:tab/>
        <w:t>See regulation</w:t>
      </w:r>
      <w:r w:rsidR="00D15B17">
        <w:t> </w:t>
      </w:r>
      <w:r w:rsidRPr="00D15B17">
        <w:t>8AR.</w:t>
      </w:r>
    </w:p>
    <w:p w:rsidR="00FB4905" w:rsidRPr="00D15B17" w:rsidRDefault="00FB4905" w:rsidP="000D307C">
      <w:pPr>
        <w:pStyle w:val="ActHead2"/>
      </w:pPr>
      <w:bookmarkStart w:id="252" w:name="_Toc475522949"/>
      <w:r w:rsidRPr="00675556">
        <w:rPr>
          <w:rStyle w:val="CharPartNo"/>
        </w:rPr>
        <w:t>Part</w:t>
      </w:r>
      <w:r w:rsidR="00D15B17" w:rsidRPr="00675556">
        <w:rPr>
          <w:rStyle w:val="CharPartNo"/>
        </w:rPr>
        <w:t> </w:t>
      </w:r>
      <w:r w:rsidRPr="00675556">
        <w:rPr>
          <w:rStyle w:val="CharPartNo"/>
        </w:rPr>
        <w:t>1</w:t>
      </w:r>
      <w:r w:rsidR="000D307C" w:rsidRPr="00D15B17">
        <w:t>—</w:t>
      </w:r>
      <w:r w:rsidRPr="00675556">
        <w:rPr>
          <w:rStyle w:val="CharPartText"/>
        </w:rPr>
        <w:t>Preliminary</w:t>
      </w:r>
      <w:bookmarkEnd w:id="252"/>
    </w:p>
    <w:p w:rsidR="00ED3AA8" w:rsidRPr="00675556" w:rsidRDefault="00ED3AA8" w:rsidP="00ED3AA8">
      <w:pPr>
        <w:pStyle w:val="Header"/>
        <w:tabs>
          <w:tab w:val="clear" w:pos="4150"/>
          <w:tab w:val="clear" w:pos="8307"/>
        </w:tabs>
      </w:pPr>
      <w:r w:rsidRPr="00675556">
        <w:rPr>
          <w:rStyle w:val="CharDivNo"/>
        </w:rPr>
        <w:t xml:space="preserve"> </w:t>
      </w:r>
      <w:r w:rsidRPr="00675556">
        <w:rPr>
          <w:rStyle w:val="CharDivText"/>
        </w:rPr>
        <w:t xml:space="preserve"> </w:t>
      </w:r>
    </w:p>
    <w:p w:rsidR="000F6F0B" w:rsidRPr="00D15B17" w:rsidRDefault="000F6F0B" w:rsidP="000F6F0B">
      <w:pPr>
        <w:pStyle w:val="ActHead5"/>
      </w:pPr>
      <w:bookmarkStart w:id="253" w:name="_Toc475522950"/>
      <w:r w:rsidRPr="00675556">
        <w:rPr>
          <w:rStyle w:val="CharSectno"/>
        </w:rPr>
        <w:t>1</w:t>
      </w:r>
      <w:r w:rsidRPr="00D15B17">
        <w:t xml:space="preserve">  Particulars of listed chemical products</w:t>
      </w:r>
      <w:bookmarkEnd w:id="253"/>
    </w:p>
    <w:p w:rsidR="00FB4905" w:rsidRPr="00D15B17" w:rsidRDefault="00FB4905" w:rsidP="000D307C">
      <w:pPr>
        <w:pStyle w:val="subsection"/>
      </w:pPr>
      <w:r w:rsidRPr="00D15B17">
        <w:tab/>
      </w:r>
      <w:r w:rsidRPr="00D15B17">
        <w:tab/>
        <w:t>Each chemical product, or class of chemical product, listed in this Schedule is described in a separate item in the table in Part</w:t>
      </w:r>
      <w:r w:rsidR="00D15B17">
        <w:t> </w:t>
      </w:r>
      <w:r w:rsidRPr="00D15B17">
        <w:t>2 as follows:</w:t>
      </w:r>
    </w:p>
    <w:p w:rsidR="00FB4905" w:rsidRPr="00D15B17" w:rsidRDefault="00FB4905" w:rsidP="000D307C">
      <w:pPr>
        <w:pStyle w:val="paragraph"/>
      </w:pPr>
      <w:r w:rsidRPr="00D15B17">
        <w:tab/>
        <w:t>(a)</w:t>
      </w:r>
      <w:r w:rsidRPr="00D15B17">
        <w:tab/>
        <w:t>column 2 describes the product;</w:t>
      </w:r>
    </w:p>
    <w:p w:rsidR="00FB4905" w:rsidRPr="00D15B17" w:rsidRDefault="00FB4905" w:rsidP="000D307C">
      <w:pPr>
        <w:pStyle w:val="paragraph"/>
      </w:pPr>
      <w:r w:rsidRPr="00D15B17">
        <w:tab/>
        <w:t>(b)</w:t>
      </w:r>
      <w:r w:rsidRPr="00D15B17">
        <w:tab/>
        <w:t>column 3 describes the product use.</w:t>
      </w:r>
    </w:p>
    <w:p w:rsidR="000F6F0B" w:rsidRPr="00D15B17" w:rsidRDefault="000F6F0B" w:rsidP="000F6F0B">
      <w:pPr>
        <w:pStyle w:val="ActHead5"/>
      </w:pPr>
      <w:bookmarkStart w:id="254" w:name="_Toc475522951"/>
      <w:r w:rsidRPr="00675556">
        <w:rPr>
          <w:rStyle w:val="CharSectno"/>
        </w:rPr>
        <w:t>2</w:t>
      </w:r>
      <w:r w:rsidRPr="00D15B17">
        <w:t xml:space="preserve">  Active constituents in listed chemical products</w:t>
      </w:r>
      <w:bookmarkEnd w:id="254"/>
    </w:p>
    <w:p w:rsidR="00FB4905" w:rsidRPr="00D15B17" w:rsidRDefault="00FB4905" w:rsidP="000D307C">
      <w:pPr>
        <w:pStyle w:val="subsection"/>
      </w:pPr>
      <w:r w:rsidRPr="00D15B17">
        <w:tab/>
        <w:t>(1)</w:t>
      </w:r>
      <w:r w:rsidRPr="00D15B17">
        <w:tab/>
        <w:t>A substance mentioned in column 2 of an item in the table in Part</w:t>
      </w:r>
      <w:r w:rsidR="00D15B17">
        <w:t> </w:t>
      </w:r>
      <w:r w:rsidRPr="00D15B17">
        <w:t>2 as an active constituent of a chemical product or class of chemical product, means the substance with that name that complies with the particulars specified for that substance in an item in a Subdivision of Part</w:t>
      </w:r>
      <w:r w:rsidR="00D15B17">
        <w:t> </w:t>
      </w:r>
      <w:r w:rsidRPr="00D15B17">
        <w:t>3 of this Schedule.</w:t>
      </w:r>
    </w:p>
    <w:p w:rsidR="00FB4905" w:rsidRPr="00D15B17" w:rsidRDefault="00FB4905" w:rsidP="000D307C">
      <w:pPr>
        <w:pStyle w:val="subsection"/>
      </w:pPr>
      <w:r w:rsidRPr="00D15B17">
        <w:tab/>
        <w:t>(2)</w:t>
      </w:r>
      <w:r w:rsidRPr="00D15B17">
        <w:tab/>
        <w:t>Each substance dealt with in a Subdivision of Part</w:t>
      </w:r>
      <w:r w:rsidR="00D15B17">
        <w:t> </w:t>
      </w:r>
      <w:r w:rsidRPr="00D15B17">
        <w:t>3 is described in a separate item as follows:</w:t>
      </w:r>
    </w:p>
    <w:p w:rsidR="00FB4905" w:rsidRPr="00D15B17" w:rsidRDefault="00FB4905" w:rsidP="000D307C">
      <w:pPr>
        <w:pStyle w:val="paragraph"/>
      </w:pPr>
      <w:r w:rsidRPr="00D15B17">
        <w:tab/>
        <w:t>(a)</w:t>
      </w:r>
      <w:r w:rsidRPr="00D15B17">
        <w:tab/>
        <w:t>the first row gives the common name of the substance;</w:t>
      </w:r>
    </w:p>
    <w:p w:rsidR="00FB4905" w:rsidRPr="00D15B17" w:rsidRDefault="00FB4905" w:rsidP="000D307C">
      <w:pPr>
        <w:pStyle w:val="paragraph"/>
      </w:pPr>
      <w:r w:rsidRPr="00D15B17">
        <w:tab/>
        <w:t>(b)</w:t>
      </w:r>
      <w:r w:rsidRPr="00D15B17">
        <w:tab/>
        <w:t>the second row lists any synonyms for the substance;</w:t>
      </w:r>
    </w:p>
    <w:p w:rsidR="00FB4905" w:rsidRPr="00D15B17" w:rsidRDefault="00FB4905" w:rsidP="000D307C">
      <w:pPr>
        <w:pStyle w:val="paragraph"/>
      </w:pPr>
      <w:r w:rsidRPr="00D15B17">
        <w:tab/>
        <w:t>(c)</w:t>
      </w:r>
      <w:r w:rsidRPr="00D15B17">
        <w:tab/>
        <w:t>the third row gives the Australian approved name, if any, for the substance;</w:t>
      </w:r>
    </w:p>
    <w:p w:rsidR="00FB4905" w:rsidRPr="00D15B17" w:rsidRDefault="00FB4905" w:rsidP="000D307C">
      <w:pPr>
        <w:pStyle w:val="paragraph"/>
      </w:pPr>
      <w:r w:rsidRPr="00D15B17">
        <w:tab/>
        <w:t>(d)</w:t>
      </w:r>
      <w:r w:rsidRPr="00D15B17">
        <w:tab/>
        <w:t>the fourth row gives the chemical name or names of the substance;</w:t>
      </w:r>
    </w:p>
    <w:p w:rsidR="00FB4905" w:rsidRPr="00D15B17" w:rsidRDefault="00FB4905" w:rsidP="000D307C">
      <w:pPr>
        <w:pStyle w:val="paragraph"/>
      </w:pPr>
      <w:r w:rsidRPr="00D15B17">
        <w:tab/>
        <w:t>(e)</w:t>
      </w:r>
      <w:r w:rsidRPr="00D15B17">
        <w:tab/>
        <w:t>the fifth row gives the chemical abstract service number for the substance;</w:t>
      </w:r>
    </w:p>
    <w:p w:rsidR="00FB4905" w:rsidRPr="00D15B17" w:rsidRDefault="00FB4905" w:rsidP="000D307C">
      <w:pPr>
        <w:pStyle w:val="paragraph"/>
      </w:pPr>
      <w:r w:rsidRPr="00D15B17">
        <w:tab/>
        <w:t>(f)</w:t>
      </w:r>
      <w:r w:rsidRPr="00D15B17">
        <w:tab/>
        <w:t>the sixth row identifies the relevant monograph or compendial standard, if any, with which the substance is required to comply.</w:t>
      </w:r>
    </w:p>
    <w:p w:rsidR="0085360A" w:rsidRPr="00D15B17" w:rsidRDefault="0085360A" w:rsidP="00D94EF9">
      <w:pPr>
        <w:sectPr w:rsidR="0085360A" w:rsidRPr="00D15B17" w:rsidSect="00DA0E27">
          <w:headerReference w:type="even" r:id="rId60"/>
          <w:headerReference w:type="default" r:id="rId61"/>
          <w:footerReference w:type="even" r:id="rId62"/>
          <w:footerReference w:type="default" r:id="rId63"/>
          <w:headerReference w:type="first" r:id="rId64"/>
          <w:footerReference w:type="first" r:id="rId65"/>
          <w:pgSz w:w="11907" w:h="16839" w:code="9"/>
          <w:pgMar w:top="2325" w:right="1797" w:bottom="1440" w:left="1797" w:header="720" w:footer="709" w:gutter="0"/>
          <w:cols w:space="720"/>
          <w:docGrid w:linePitch="299"/>
        </w:sectPr>
      </w:pPr>
    </w:p>
    <w:p w:rsidR="000F6F0B" w:rsidRPr="00D15B17" w:rsidRDefault="000F6F0B" w:rsidP="005F23E1">
      <w:pPr>
        <w:pStyle w:val="ActHead2"/>
        <w:pageBreakBefore/>
      </w:pPr>
      <w:bookmarkStart w:id="255" w:name="_Toc475522952"/>
      <w:r w:rsidRPr="00675556">
        <w:rPr>
          <w:rStyle w:val="CharPartNo"/>
        </w:rPr>
        <w:t>Part</w:t>
      </w:r>
      <w:r w:rsidR="00D15B17" w:rsidRPr="00675556">
        <w:rPr>
          <w:rStyle w:val="CharPartNo"/>
        </w:rPr>
        <w:t> </w:t>
      </w:r>
      <w:r w:rsidRPr="00675556">
        <w:rPr>
          <w:rStyle w:val="CharPartNo"/>
        </w:rPr>
        <w:t>2</w:t>
      </w:r>
      <w:r w:rsidRPr="00D15B17">
        <w:t>—</w:t>
      </w:r>
      <w:r w:rsidRPr="00675556">
        <w:rPr>
          <w:rStyle w:val="CharPartText"/>
        </w:rPr>
        <w:t>Listed chemical products</w:t>
      </w:r>
      <w:bookmarkEnd w:id="255"/>
    </w:p>
    <w:p w:rsidR="000D307C" w:rsidRPr="00D15B17"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6"/>
        <w:gridCol w:w="5592"/>
        <w:gridCol w:w="2221"/>
      </w:tblGrid>
      <w:tr w:rsidR="00FB4905" w:rsidRPr="00D15B17" w:rsidTr="00B43DFF">
        <w:trPr>
          <w:tblHeader/>
        </w:trPr>
        <w:tc>
          <w:tcPr>
            <w:tcW w:w="420" w:type="pct"/>
            <w:tcBorders>
              <w:top w:val="single" w:sz="12" w:space="0" w:color="auto"/>
              <w:bottom w:val="single" w:sz="12" w:space="0" w:color="auto"/>
            </w:tcBorders>
            <w:shd w:val="clear" w:color="auto" w:fill="auto"/>
          </w:tcPr>
          <w:p w:rsidR="00FB4905" w:rsidRPr="00D15B17" w:rsidRDefault="00FB4905" w:rsidP="000D307C">
            <w:pPr>
              <w:pStyle w:val="TableHeading"/>
            </w:pPr>
            <w:r w:rsidRPr="00D15B17">
              <w:t>Item</w:t>
            </w:r>
          </w:p>
        </w:tc>
        <w:tc>
          <w:tcPr>
            <w:tcW w:w="3277" w:type="pct"/>
            <w:tcBorders>
              <w:top w:val="single" w:sz="12" w:space="0" w:color="auto"/>
              <w:bottom w:val="single" w:sz="12" w:space="0" w:color="auto"/>
            </w:tcBorders>
            <w:shd w:val="clear" w:color="auto" w:fill="auto"/>
          </w:tcPr>
          <w:p w:rsidR="00FB4905" w:rsidRPr="00D15B17" w:rsidRDefault="00FB4905" w:rsidP="000D307C">
            <w:pPr>
              <w:pStyle w:val="Tabletext"/>
              <w:rPr>
                <w:b/>
              </w:rPr>
            </w:pPr>
            <w:r w:rsidRPr="00D15B17">
              <w:rPr>
                <w:b/>
              </w:rPr>
              <w:t>Chemical product or class of chemical product</w:t>
            </w:r>
          </w:p>
        </w:tc>
        <w:tc>
          <w:tcPr>
            <w:tcW w:w="1302" w:type="pct"/>
            <w:tcBorders>
              <w:top w:val="single" w:sz="12" w:space="0" w:color="auto"/>
              <w:bottom w:val="single" w:sz="12" w:space="0" w:color="auto"/>
            </w:tcBorders>
            <w:shd w:val="clear" w:color="auto" w:fill="auto"/>
          </w:tcPr>
          <w:p w:rsidR="00FB4905" w:rsidRPr="00D15B17" w:rsidRDefault="00FB4905" w:rsidP="000D307C">
            <w:pPr>
              <w:pStyle w:val="Tabletext"/>
              <w:rPr>
                <w:b/>
              </w:rPr>
            </w:pPr>
            <w:r w:rsidRPr="00D15B17">
              <w:rPr>
                <w:b/>
              </w:rPr>
              <w:t>Chemical product or class of chemical product use</w:t>
            </w:r>
          </w:p>
        </w:tc>
      </w:tr>
      <w:tr w:rsidR="00FB4905" w:rsidRPr="00D15B17" w:rsidTr="00B43DFF">
        <w:tc>
          <w:tcPr>
            <w:tcW w:w="420" w:type="pct"/>
            <w:tcBorders>
              <w:top w:val="single" w:sz="12" w:space="0" w:color="auto"/>
              <w:bottom w:val="single" w:sz="4" w:space="0" w:color="auto"/>
            </w:tcBorders>
            <w:shd w:val="clear" w:color="auto" w:fill="auto"/>
          </w:tcPr>
          <w:p w:rsidR="00FB4905" w:rsidRPr="00D15B17" w:rsidRDefault="00FB4905" w:rsidP="000D307C">
            <w:pPr>
              <w:pStyle w:val="Tabletext"/>
            </w:pPr>
            <w:r w:rsidRPr="00D15B17">
              <w:t>1</w:t>
            </w:r>
          </w:p>
        </w:tc>
        <w:tc>
          <w:tcPr>
            <w:tcW w:w="3277" w:type="pct"/>
            <w:tcBorders>
              <w:top w:val="single" w:sz="12" w:space="0" w:color="auto"/>
              <w:bottom w:val="single" w:sz="4" w:space="0" w:color="auto"/>
            </w:tcBorders>
            <w:shd w:val="clear" w:color="auto" w:fill="auto"/>
          </w:tcPr>
          <w:p w:rsidR="00FB4905" w:rsidRPr="00D15B17" w:rsidRDefault="00FB4905" w:rsidP="000D307C">
            <w:pPr>
              <w:pStyle w:val="Tabletext"/>
            </w:pPr>
            <w:r w:rsidRPr="00D15B17">
              <w:t>An agricultural chemical product or class of chemical products that:</w:t>
            </w:r>
          </w:p>
          <w:p w:rsidR="00FB4905" w:rsidRPr="00D15B17" w:rsidRDefault="000D307C" w:rsidP="000D307C">
            <w:pPr>
              <w:pStyle w:val="Tablea"/>
            </w:pPr>
            <w:r w:rsidRPr="00D15B17">
              <w:t>(</w:t>
            </w:r>
            <w:r w:rsidR="00FB4905" w:rsidRPr="00D15B17">
              <w:t>a</w:t>
            </w:r>
            <w:r w:rsidRPr="00D15B17">
              <w:t xml:space="preserve">) </w:t>
            </w:r>
            <w:r w:rsidR="00FB4905" w:rsidRPr="00D15B17">
              <w:t>destroys bacteria, viruses and protozoa; and</w:t>
            </w:r>
          </w:p>
          <w:p w:rsidR="00FB4905" w:rsidRPr="00D15B17" w:rsidRDefault="000D307C" w:rsidP="000D307C">
            <w:pPr>
              <w:pStyle w:val="Tablea"/>
            </w:pPr>
            <w:r w:rsidRPr="00D15B17">
              <w:t>(</w:t>
            </w:r>
            <w:r w:rsidR="00FB4905" w:rsidRPr="00D15B17">
              <w:t>b</w:t>
            </w:r>
            <w:r w:rsidRPr="00D15B17">
              <w:t xml:space="preserve">) </w:t>
            </w:r>
            <w:r w:rsidR="00FB4905" w:rsidRPr="00D15B17">
              <w:t>contains only 1 of the following as an active constituent:</w:t>
            </w:r>
          </w:p>
          <w:p w:rsidR="00FB4905" w:rsidRPr="00D15B17" w:rsidRDefault="000D307C" w:rsidP="000D307C">
            <w:pPr>
              <w:pStyle w:val="Tablei"/>
            </w:pPr>
            <w:r w:rsidRPr="00D15B17">
              <w:t>(</w:t>
            </w:r>
            <w:r w:rsidR="00FB4905" w:rsidRPr="00D15B17">
              <w:t>i</w:t>
            </w:r>
            <w:r w:rsidRPr="00D15B17">
              <w:t xml:space="preserve">) </w:t>
            </w:r>
            <w:r w:rsidR="00FB4905" w:rsidRPr="00D15B17">
              <w:t>calcium hypochlorite;</w:t>
            </w:r>
          </w:p>
          <w:p w:rsidR="00FB4905" w:rsidRPr="00D15B17" w:rsidRDefault="000D307C" w:rsidP="000D307C">
            <w:pPr>
              <w:pStyle w:val="Tablei"/>
            </w:pPr>
            <w:r w:rsidRPr="00D15B17">
              <w:t>(</w:t>
            </w:r>
            <w:r w:rsidR="00FB4905" w:rsidRPr="00D15B17">
              <w:t>ii</w:t>
            </w:r>
            <w:r w:rsidRPr="00D15B17">
              <w:t xml:space="preserve">) </w:t>
            </w:r>
            <w:r w:rsidR="00FB4905" w:rsidRPr="00D15B17">
              <w:t>lithium hypochlorite;</w:t>
            </w:r>
          </w:p>
          <w:p w:rsidR="00FB4905" w:rsidRPr="00D15B17" w:rsidRDefault="000D307C" w:rsidP="000D307C">
            <w:pPr>
              <w:pStyle w:val="Tablei"/>
            </w:pPr>
            <w:r w:rsidRPr="00D15B17">
              <w:t>(</w:t>
            </w:r>
            <w:r w:rsidR="00FB4905" w:rsidRPr="00D15B17">
              <w:t>iii</w:t>
            </w:r>
            <w:r w:rsidRPr="00D15B17">
              <w:t xml:space="preserve">) </w:t>
            </w:r>
            <w:r w:rsidR="00FB4905" w:rsidRPr="00D15B17">
              <w:t>sodium dichloroisocyanurate;</w:t>
            </w:r>
          </w:p>
          <w:p w:rsidR="00FB4905" w:rsidRPr="00D15B17" w:rsidRDefault="000D307C" w:rsidP="000D307C">
            <w:pPr>
              <w:pStyle w:val="Tablei"/>
            </w:pPr>
            <w:r w:rsidRPr="00D15B17">
              <w:t>(</w:t>
            </w:r>
            <w:r w:rsidR="00FB4905" w:rsidRPr="00D15B17">
              <w:t>iv</w:t>
            </w:r>
            <w:r w:rsidRPr="00D15B17">
              <w:t xml:space="preserve">) </w:t>
            </w:r>
            <w:r w:rsidR="00FB4905" w:rsidRPr="00D15B17">
              <w:t>sodium hypochlorite;</w:t>
            </w:r>
          </w:p>
          <w:p w:rsidR="00FB4905" w:rsidRPr="00D15B17" w:rsidRDefault="000D307C" w:rsidP="000D307C">
            <w:pPr>
              <w:pStyle w:val="Tablei"/>
            </w:pPr>
            <w:r w:rsidRPr="00D15B17">
              <w:t>(</w:t>
            </w:r>
            <w:r w:rsidR="00FB4905" w:rsidRPr="00D15B17">
              <w:t>v</w:t>
            </w:r>
            <w:r w:rsidRPr="00D15B17">
              <w:t xml:space="preserve">) </w:t>
            </w:r>
            <w:r w:rsidR="00FB4905" w:rsidRPr="00D15B17">
              <w:t>trichloroisocyanuric acid; and</w:t>
            </w:r>
          </w:p>
          <w:p w:rsidR="00FB4905" w:rsidRPr="00D15B17" w:rsidRDefault="000D307C" w:rsidP="000D307C">
            <w:pPr>
              <w:pStyle w:val="Tablea"/>
            </w:pPr>
            <w:r w:rsidRPr="00D15B17">
              <w:t>(</w:t>
            </w:r>
            <w:r w:rsidR="00FB4905" w:rsidRPr="00D15B17">
              <w:t>c</w:t>
            </w:r>
            <w:r w:rsidRPr="00D15B17">
              <w:t xml:space="preserve">) </w:t>
            </w:r>
            <w:r w:rsidR="00FB4905" w:rsidRPr="00D15B17">
              <w:t>does not contain stabilisers, enhancers or flocculants</w:t>
            </w:r>
          </w:p>
        </w:tc>
        <w:tc>
          <w:tcPr>
            <w:tcW w:w="1302" w:type="pct"/>
            <w:tcBorders>
              <w:top w:val="single" w:sz="12" w:space="0" w:color="auto"/>
              <w:bottom w:val="single" w:sz="4" w:space="0" w:color="auto"/>
            </w:tcBorders>
            <w:shd w:val="clear" w:color="auto" w:fill="auto"/>
          </w:tcPr>
          <w:p w:rsidR="00FB4905" w:rsidRPr="00D15B17" w:rsidRDefault="00FB4905" w:rsidP="000D307C">
            <w:pPr>
              <w:pStyle w:val="Tabletext"/>
            </w:pPr>
            <w:r w:rsidRPr="00D15B17">
              <w:t>Used in home swimming pools and spas</w:t>
            </w:r>
          </w:p>
        </w:tc>
      </w:tr>
      <w:tr w:rsidR="00FB4905" w:rsidRPr="00D15B17" w:rsidTr="00B43DFF">
        <w:tc>
          <w:tcPr>
            <w:tcW w:w="420" w:type="pct"/>
            <w:tcBorders>
              <w:top w:val="single" w:sz="4" w:space="0" w:color="auto"/>
              <w:bottom w:val="single" w:sz="12" w:space="0" w:color="auto"/>
            </w:tcBorders>
            <w:shd w:val="clear" w:color="auto" w:fill="auto"/>
          </w:tcPr>
          <w:p w:rsidR="00FB4905" w:rsidRPr="00D15B17" w:rsidRDefault="00FB4905" w:rsidP="000D307C">
            <w:pPr>
              <w:pStyle w:val="Tabletext"/>
            </w:pPr>
            <w:r w:rsidRPr="00D15B17">
              <w:t>2</w:t>
            </w:r>
          </w:p>
        </w:tc>
        <w:tc>
          <w:tcPr>
            <w:tcW w:w="3277" w:type="pct"/>
            <w:tcBorders>
              <w:top w:val="single" w:sz="4" w:space="0" w:color="auto"/>
              <w:bottom w:val="single" w:sz="12" w:space="0" w:color="auto"/>
            </w:tcBorders>
            <w:shd w:val="clear" w:color="auto" w:fill="auto"/>
          </w:tcPr>
          <w:p w:rsidR="00FB4905" w:rsidRPr="00D15B17" w:rsidRDefault="00FB4905" w:rsidP="000D307C">
            <w:pPr>
              <w:pStyle w:val="Tabletext"/>
            </w:pPr>
            <w:r w:rsidRPr="00D15B17">
              <w:t>A veterinary chemical product or class of chemical products that:</w:t>
            </w:r>
          </w:p>
          <w:p w:rsidR="00FB4905" w:rsidRPr="00D15B17" w:rsidRDefault="000D307C" w:rsidP="000D307C">
            <w:pPr>
              <w:pStyle w:val="Tablea"/>
            </w:pPr>
            <w:r w:rsidRPr="00D15B17">
              <w:t>(</w:t>
            </w:r>
            <w:r w:rsidR="00FB4905" w:rsidRPr="00D15B17">
              <w:t>a</w:t>
            </w:r>
            <w:r w:rsidRPr="00D15B17">
              <w:t xml:space="preserve">) </w:t>
            </w:r>
            <w:r w:rsidR="00FB4905" w:rsidRPr="00D15B17">
              <w:t>provides an exogenous source of biologically active ingredients to help improve the health of joints in dogs or horses; and</w:t>
            </w:r>
          </w:p>
          <w:p w:rsidR="00FB4905" w:rsidRPr="00D15B17" w:rsidRDefault="000D307C" w:rsidP="000D307C">
            <w:pPr>
              <w:pStyle w:val="Tablea"/>
            </w:pPr>
            <w:r w:rsidRPr="00D15B17">
              <w:t>(</w:t>
            </w:r>
            <w:r w:rsidR="00FB4905" w:rsidRPr="00D15B17">
              <w:t>b</w:t>
            </w:r>
            <w:r w:rsidRPr="00D15B17">
              <w:t xml:space="preserve">) </w:t>
            </w:r>
            <w:r w:rsidR="00FB4905" w:rsidRPr="00D15B17">
              <w:t>contains any 1 or more of the following as an active constituent:</w:t>
            </w:r>
          </w:p>
          <w:p w:rsidR="00FB4905" w:rsidRPr="00D15B17" w:rsidRDefault="000D307C" w:rsidP="000D307C">
            <w:pPr>
              <w:pStyle w:val="Tablei"/>
            </w:pPr>
            <w:r w:rsidRPr="00D15B17">
              <w:t>(</w:t>
            </w:r>
            <w:r w:rsidR="00FB4905" w:rsidRPr="00D15B17">
              <w:t>i</w:t>
            </w:r>
            <w:r w:rsidRPr="00D15B17">
              <w:t xml:space="preserve">) </w:t>
            </w:r>
            <w:r w:rsidR="00FB4905" w:rsidRPr="00D15B17">
              <w:t>chondroitin;</w:t>
            </w:r>
          </w:p>
          <w:p w:rsidR="00FB4905" w:rsidRPr="00D15B17" w:rsidRDefault="000D307C" w:rsidP="000D307C">
            <w:pPr>
              <w:pStyle w:val="Tablei"/>
            </w:pPr>
            <w:r w:rsidRPr="00D15B17">
              <w:t>(</w:t>
            </w:r>
            <w:r w:rsidR="00FB4905" w:rsidRPr="00D15B17">
              <w:t>ii</w:t>
            </w:r>
            <w:r w:rsidRPr="00D15B17">
              <w:t xml:space="preserve">) </w:t>
            </w:r>
            <w:r w:rsidR="00FB4905" w:rsidRPr="00D15B17">
              <w:t>glucosamine</w:t>
            </w:r>
          </w:p>
        </w:tc>
        <w:tc>
          <w:tcPr>
            <w:tcW w:w="1302" w:type="pct"/>
            <w:tcBorders>
              <w:top w:val="single" w:sz="4" w:space="0" w:color="auto"/>
              <w:bottom w:val="single" w:sz="12" w:space="0" w:color="auto"/>
            </w:tcBorders>
            <w:shd w:val="clear" w:color="auto" w:fill="auto"/>
          </w:tcPr>
          <w:p w:rsidR="00FB4905" w:rsidRPr="00D15B17" w:rsidRDefault="00FB4905" w:rsidP="000D307C">
            <w:pPr>
              <w:pStyle w:val="Tabletext"/>
            </w:pPr>
            <w:r w:rsidRPr="00D15B17">
              <w:t>Administered orally to dogs and horses (in the form of oral powder, chewable or non</w:t>
            </w:r>
            <w:r w:rsidR="00D15B17">
              <w:noBreakHyphen/>
            </w:r>
            <w:r w:rsidRPr="00D15B17">
              <w:t>chewable tablets, capsules containing powder or dry medicated food)</w:t>
            </w:r>
          </w:p>
        </w:tc>
      </w:tr>
    </w:tbl>
    <w:p w:rsidR="000F6F0B" w:rsidRPr="00D15B17" w:rsidRDefault="000F6F0B" w:rsidP="005F23E1">
      <w:pPr>
        <w:pStyle w:val="ActHead2"/>
        <w:pageBreakBefore/>
      </w:pPr>
      <w:bookmarkStart w:id="256" w:name="_Toc475522953"/>
      <w:r w:rsidRPr="00675556">
        <w:rPr>
          <w:rStyle w:val="CharPartNo"/>
        </w:rPr>
        <w:t>Part</w:t>
      </w:r>
      <w:r w:rsidR="00D15B17" w:rsidRPr="00675556">
        <w:rPr>
          <w:rStyle w:val="CharPartNo"/>
        </w:rPr>
        <w:t> </w:t>
      </w:r>
      <w:r w:rsidRPr="00675556">
        <w:rPr>
          <w:rStyle w:val="CharPartNo"/>
        </w:rPr>
        <w:t>3</w:t>
      </w:r>
      <w:r w:rsidRPr="00D15B17">
        <w:t>—</w:t>
      </w:r>
      <w:r w:rsidRPr="00675556">
        <w:rPr>
          <w:rStyle w:val="CharPartText"/>
        </w:rPr>
        <w:t>Active constituents in listed chemical products</w:t>
      </w:r>
      <w:bookmarkEnd w:id="256"/>
    </w:p>
    <w:p w:rsidR="00FB4905" w:rsidRPr="00D15B17" w:rsidRDefault="00FB4905" w:rsidP="000D307C">
      <w:pPr>
        <w:pStyle w:val="ActHead3"/>
      </w:pPr>
      <w:bookmarkStart w:id="257" w:name="_Toc475522954"/>
      <w:r w:rsidRPr="00675556">
        <w:rPr>
          <w:rStyle w:val="CharDivNo"/>
        </w:rPr>
        <w:t>Division</w:t>
      </w:r>
      <w:r w:rsidR="00D15B17" w:rsidRPr="00675556">
        <w:rPr>
          <w:rStyle w:val="CharDivNo"/>
        </w:rPr>
        <w:t> </w:t>
      </w:r>
      <w:r w:rsidRPr="00675556">
        <w:rPr>
          <w:rStyle w:val="CharDivNo"/>
        </w:rPr>
        <w:t>3.1</w:t>
      </w:r>
      <w:r w:rsidR="000D307C" w:rsidRPr="00D15B17">
        <w:t>—</w:t>
      </w:r>
      <w:r w:rsidRPr="00675556">
        <w:rPr>
          <w:rStyle w:val="CharDivText"/>
        </w:rPr>
        <w:t>Agricultural chemical products</w:t>
      </w:r>
      <w:bookmarkEnd w:id="257"/>
    </w:p>
    <w:p w:rsidR="00FB4905" w:rsidRPr="00D15B17" w:rsidRDefault="00FB4905" w:rsidP="009021A7">
      <w:pPr>
        <w:pStyle w:val="ActHead4"/>
      </w:pPr>
      <w:bookmarkStart w:id="258" w:name="_Toc475522955"/>
      <w:r w:rsidRPr="00675556">
        <w:rPr>
          <w:rStyle w:val="CharSubdNo"/>
        </w:rPr>
        <w:t>Subdivision</w:t>
      </w:r>
      <w:r w:rsidR="00D15B17" w:rsidRPr="00675556">
        <w:rPr>
          <w:rStyle w:val="CharSubdNo"/>
        </w:rPr>
        <w:t> </w:t>
      </w:r>
      <w:r w:rsidRPr="00675556">
        <w:rPr>
          <w:rStyle w:val="CharSubdNo"/>
        </w:rPr>
        <w:t>3.1.1</w:t>
      </w:r>
      <w:r w:rsidRPr="00675556">
        <w:rPr>
          <w:rStyle w:val="CharSubdNo"/>
        </w:rPr>
        <w:tab/>
        <w:t>Home swimming pool and spa produc</w:t>
      </w:r>
      <w:r w:rsidRPr="00675556">
        <w:rPr>
          <w:rStyle w:val="CharSubdText"/>
        </w:rPr>
        <w:t>t</w:t>
      </w:r>
      <w:r w:rsidRPr="00D15B17">
        <w:t>s</w:t>
      </w:r>
      <w:bookmarkEnd w:id="258"/>
    </w:p>
    <w:p w:rsidR="00FB4905" w:rsidRPr="00D15B17" w:rsidRDefault="00FB4905" w:rsidP="00AE4C0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4757"/>
        <w:gridCol w:w="3772"/>
      </w:tblGrid>
      <w:tr w:rsidR="009021A7" w:rsidRPr="00D15B17" w:rsidTr="00B43DFF">
        <w:tc>
          <w:tcPr>
            <w:tcW w:w="5000" w:type="pct"/>
            <w:gridSpan w:val="2"/>
            <w:tcBorders>
              <w:top w:val="single" w:sz="12" w:space="0" w:color="auto"/>
              <w:bottom w:val="single" w:sz="12" w:space="0" w:color="auto"/>
            </w:tcBorders>
            <w:shd w:val="clear" w:color="auto" w:fill="auto"/>
          </w:tcPr>
          <w:p w:rsidR="009021A7" w:rsidRPr="00D15B17" w:rsidRDefault="009021A7" w:rsidP="009021A7">
            <w:pPr>
              <w:pStyle w:val="TableHeading"/>
            </w:pPr>
            <w:r w:rsidRPr="00D15B17">
              <w:t>1  Calcium hypochlorite</w:t>
            </w:r>
          </w:p>
        </w:tc>
      </w:tr>
      <w:tr w:rsidR="009021A7" w:rsidRPr="00D15B17" w:rsidTr="00B43DFF">
        <w:tc>
          <w:tcPr>
            <w:tcW w:w="2789" w:type="pct"/>
            <w:tcBorders>
              <w:top w:val="single" w:sz="12" w:space="0" w:color="auto"/>
              <w:bottom w:val="single" w:sz="4" w:space="0" w:color="auto"/>
            </w:tcBorders>
            <w:shd w:val="clear" w:color="auto" w:fill="auto"/>
          </w:tcPr>
          <w:p w:rsidR="009021A7" w:rsidRPr="00D15B17" w:rsidRDefault="009021A7" w:rsidP="009021A7">
            <w:pPr>
              <w:pStyle w:val="Tabletext"/>
            </w:pPr>
            <w:r w:rsidRPr="00D15B17">
              <w:t>Common name</w:t>
            </w:r>
          </w:p>
        </w:tc>
        <w:tc>
          <w:tcPr>
            <w:tcW w:w="2211" w:type="pct"/>
            <w:tcBorders>
              <w:top w:val="single" w:sz="12" w:space="0" w:color="auto"/>
              <w:bottom w:val="single" w:sz="4" w:space="0" w:color="auto"/>
            </w:tcBorders>
            <w:shd w:val="clear" w:color="auto" w:fill="auto"/>
          </w:tcPr>
          <w:p w:rsidR="009021A7" w:rsidRPr="00D15B17" w:rsidRDefault="009021A7" w:rsidP="009021A7">
            <w:pPr>
              <w:pStyle w:val="Tabletext"/>
            </w:pPr>
            <w:r w:rsidRPr="00D15B17">
              <w:t>Calcium hypochlorite</w:t>
            </w:r>
          </w:p>
        </w:tc>
      </w:tr>
      <w:tr w:rsidR="00FB4905" w:rsidRPr="00D15B17" w:rsidTr="00B43DFF">
        <w:tc>
          <w:tcPr>
            <w:tcW w:w="2789" w:type="pct"/>
            <w:tcBorders>
              <w:top w:val="single" w:sz="4" w:space="0" w:color="auto"/>
              <w:bottom w:val="single" w:sz="4" w:space="0" w:color="auto"/>
            </w:tcBorders>
            <w:shd w:val="clear" w:color="auto" w:fill="auto"/>
          </w:tcPr>
          <w:p w:rsidR="00FB4905" w:rsidRPr="00D15B17" w:rsidRDefault="00FB4905" w:rsidP="009021A7">
            <w:pPr>
              <w:pStyle w:val="Tabletext"/>
            </w:pPr>
            <w:r w:rsidRPr="00D15B17">
              <w:t>Synonyms</w:t>
            </w:r>
          </w:p>
        </w:tc>
        <w:tc>
          <w:tcPr>
            <w:tcW w:w="2211" w:type="pct"/>
            <w:tcBorders>
              <w:top w:val="single" w:sz="4" w:space="0" w:color="auto"/>
              <w:bottom w:val="single" w:sz="4" w:space="0" w:color="auto"/>
            </w:tcBorders>
            <w:shd w:val="clear" w:color="auto" w:fill="auto"/>
          </w:tcPr>
          <w:p w:rsidR="00FB4905" w:rsidRPr="00D15B17" w:rsidRDefault="00FB4905" w:rsidP="009021A7">
            <w:pPr>
              <w:pStyle w:val="Tabletext"/>
            </w:pPr>
            <w:r w:rsidRPr="00D15B17">
              <w:t>Bleaching powder</w:t>
            </w:r>
          </w:p>
          <w:p w:rsidR="00FB4905" w:rsidRPr="00D15B17" w:rsidRDefault="00FB4905" w:rsidP="009021A7">
            <w:pPr>
              <w:pStyle w:val="Tabletext"/>
            </w:pPr>
            <w:r w:rsidRPr="00D15B17">
              <w:t>Calcium oxychloride</w:t>
            </w:r>
          </w:p>
          <w:p w:rsidR="00FB4905" w:rsidRPr="00D15B17" w:rsidRDefault="00FB4905" w:rsidP="009021A7">
            <w:pPr>
              <w:pStyle w:val="Tabletext"/>
            </w:pPr>
            <w:r w:rsidRPr="00D15B17">
              <w:t>Chloride of lime</w:t>
            </w:r>
          </w:p>
          <w:p w:rsidR="00FB4905" w:rsidRPr="00D15B17" w:rsidRDefault="00FB4905" w:rsidP="009021A7">
            <w:pPr>
              <w:pStyle w:val="Tabletext"/>
            </w:pPr>
            <w:r w:rsidRPr="00D15B17">
              <w:t>Chlorinated lime</w:t>
            </w:r>
          </w:p>
          <w:p w:rsidR="00FB4905" w:rsidRPr="00D15B17" w:rsidRDefault="00FB4905" w:rsidP="009021A7">
            <w:pPr>
              <w:pStyle w:val="Tabletext"/>
            </w:pPr>
            <w:r w:rsidRPr="00D15B17">
              <w:t>Hypochlorous acid – calcium salt</w:t>
            </w:r>
          </w:p>
        </w:tc>
      </w:tr>
      <w:tr w:rsidR="00FB4905" w:rsidRPr="00D15B17" w:rsidTr="00B43DFF">
        <w:tc>
          <w:tcPr>
            <w:tcW w:w="2789" w:type="pct"/>
            <w:tcBorders>
              <w:top w:val="single" w:sz="4" w:space="0" w:color="auto"/>
              <w:bottom w:val="single" w:sz="4" w:space="0" w:color="auto"/>
            </w:tcBorders>
            <w:shd w:val="clear" w:color="auto" w:fill="auto"/>
          </w:tcPr>
          <w:p w:rsidR="00FB4905" w:rsidRPr="00D15B17" w:rsidRDefault="00FB4905" w:rsidP="009021A7">
            <w:pPr>
              <w:pStyle w:val="Tabletext"/>
            </w:pPr>
            <w:r w:rsidRPr="00D15B17">
              <w:t>Australian approved name</w:t>
            </w:r>
          </w:p>
        </w:tc>
        <w:tc>
          <w:tcPr>
            <w:tcW w:w="2211" w:type="pct"/>
            <w:tcBorders>
              <w:top w:val="single" w:sz="4" w:space="0" w:color="auto"/>
              <w:bottom w:val="single" w:sz="4" w:space="0" w:color="auto"/>
            </w:tcBorders>
            <w:shd w:val="clear" w:color="auto" w:fill="auto"/>
          </w:tcPr>
          <w:p w:rsidR="00FB4905" w:rsidRPr="00D15B17" w:rsidRDefault="00FB4905" w:rsidP="009021A7">
            <w:pPr>
              <w:pStyle w:val="Tabletext"/>
            </w:pPr>
            <w:r w:rsidRPr="00D15B17">
              <w:t>None</w:t>
            </w:r>
          </w:p>
        </w:tc>
      </w:tr>
      <w:tr w:rsidR="00FB4905" w:rsidRPr="00D15B17" w:rsidTr="00B43DFF">
        <w:tc>
          <w:tcPr>
            <w:tcW w:w="2789" w:type="pct"/>
            <w:tcBorders>
              <w:top w:val="single" w:sz="4" w:space="0" w:color="auto"/>
              <w:bottom w:val="single" w:sz="4" w:space="0" w:color="auto"/>
            </w:tcBorders>
            <w:shd w:val="clear" w:color="auto" w:fill="auto"/>
          </w:tcPr>
          <w:p w:rsidR="00FB4905" w:rsidRPr="00D15B17" w:rsidRDefault="00FB4905" w:rsidP="009021A7">
            <w:pPr>
              <w:pStyle w:val="Tabletext"/>
            </w:pPr>
            <w:r w:rsidRPr="00D15B17">
              <w:t>Chemical name</w:t>
            </w:r>
          </w:p>
        </w:tc>
        <w:tc>
          <w:tcPr>
            <w:tcW w:w="2211" w:type="pct"/>
            <w:tcBorders>
              <w:top w:val="single" w:sz="4" w:space="0" w:color="auto"/>
              <w:bottom w:val="single" w:sz="4" w:space="0" w:color="auto"/>
            </w:tcBorders>
            <w:shd w:val="clear" w:color="auto" w:fill="auto"/>
          </w:tcPr>
          <w:p w:rsidR="00FB4905" w:rsidRPr="00D15B17" w:rsidRDefault="00FB4905" w:rsidP="009021A7">
            <w:pPr>
              <w:pStyle w:val="Tabletext"/>
            </w:pPr>
            <w:r w:rsidRPr="00D15B17">
              <w:t>Calcium hypochlorite</w:t>
            </w:r>
          </w:p>
        </w:tc>
      </w:tr>
      <w:tr w:rsidR="00FB4905" w:rsidRPr="00D15B17" w:rsidTr="00B43DFF">
        <w:tc>
          <w:tcPr>
            <w:tcW w:w="2789" w:type="pct"/>
            <w:tcBorders>
              <w:top w:val="single" w:sz="4" w:space="0" w:color="auto"/>
              <w:bottom w:val="single" w:sz="4" w:space="0" w:color="auto"/>
            </w:tcBorders>
            <w:shd w:val="clear" w:color="auto" w:fill="auto"/>
          </w:tcPr>
          <w:p w:rsidR="00FB4905" w:rsidRPr="00D15B17" w:rsidRDefault="00FB4905" w:rsidP="009021A7">
            <w:pPr>
              <w:pStyle w:val="Tabletext"/>
            </w:pPr>
            <w:r w:rsidRPr="00D15B17">
              <w:t>Chemical abstract service (CAS) number</w:t>
            </w:r>
          </w:p>
        </w:tc>
        <w:tc>
          <w:tcPr>
            <w:tcW w:w="2211" w:type="pct"/>
            <w:tcBorders>
              <w:top w:val="single" w:sz="4" w:space="0" w:color="auto"/>
              <w:bottom w:val="single" w:sz="4" w:space="0" w:color="auto"/>
            </w:tcBorders>
            <w:shd w:val="clear" w:color="auto" w:fill="auto"/>
          </w:tcPr>
          <w:p w:rsidR="00FB4905" w:rsidRPr="00D15B17" w:rsidRDefault="00FB4905" w:rsidP="009021A7">
            <w:pPr>
              <w:pStyle w:val="Tabletext"/>
            </w:pPr>
            <w:r w:rsidRPr="00D15B17">
              <w:t>7778</w:t>
            </w:r>
            <w:r w:rsidR="00D15B17">
              <w:noBreakHyphen/>
            </w:r>
            <w:r w:rsidRPr="00D15B17">
              <w:t>53</w:t>
            </w:r>
            <w:r w:rsidR="00D15B17">
              <w:noBreakHyphen/>
            </w:r>
            <w:r w:rsidRPr="00D15B17">
              <w:t>3</w:t>
            </w:r>
          </w:p>
        </w:tc>
      </w:tr>
      <w:tr w:rsidR="00FB4905" w:rsidRPr="00D15B17" w:rsidTr="00B43DFF">
        <w:tc>
          <w:tcPr>
            <w:tcW w:w="2789" w:type="pct"/>
            <w:tcBorders>
              <w:top w:val="single" w:sz="4" w:space="0" w:color="auto"/>
              <w:bottom w:val="single" w:sz="12" w:space="0" w:color="auto"/>
            </w:tcBorders>
            <w:shd w:val="clear" w:color="auto" w:fill="auto"/>
          </w:tcPr>
          <w:p w:rsidR="00FB4905" w:rsidRPr="00D15B17" w:rsidRDefault="00FB4905" w:rsidP="009021A7">
            <w:pPr>
              <w:pStyle w:val="Tabletext"/>
            </w:pPr>
            <w:r w:rsidRPr="00D15B17">
              <w:t>Monograph or compendial standard with which active constituent is required to comply</w:t>
            </w:r>
          </w:p>
        </w:tc>
        <w:tc>
          <w:tcPr>
            <w:tcW w:w="2211" w:type="pct"/>
            <w:tcBorders>
              <w:top w:val="single" w:sz="4" w:space="0" w:color="auto"/>
              <w:bottom w:val="single" w:sz="12" w:space="0" w:color="auto"/>
            </w:tcBorders>
            <w:shd w:val="clear" w:color="auto" w:fill="auto"/>
          </w:tcPr>
          <w:p w:rsidR="00FB4905" w:rsidRPr="00D15B17" w:rsidRDefault="00FB4905" w:rsidP="009021A7">
            <w:pPr>
              <w:pStyle w:val="Tabletext"/>
            </w:pPr>
            <w:r w:rsidRPr="00D15B17">
              <w:t>None</w:t>
            </w:r>
          </w:p>
        </w:tc>
      </w:tr>
    </w:tbl>
    <w:p w:rsidR="000D307C" w:rsidRPr="00D15B17"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4757"/>
        <w:gridCol w:w="3772"/>
      </w:tblGrid>
      <w:tr w:rsidR="009021A7" w:rsidRPr="00D15B17" w:rsidTr="00B43DFF">
        <w:tc>
          <w:tcPr>
            <w:tcW w:w="5000" w:type="pct"/>
            <w:gridSpan w:val="2"/>
            <w:tcBorders>
              <w:top w:val="single" w:sz="12" w:space="0" w:color="auto"/>
              <w:bottom w:val="single" w:sz="12" w:space="0" w:color="auto"/>
            </w:tcBorders>
            <w:shd w:val="clear" w:color="auto" w:fill="auto"/>
          </w:tcPr>
          <w:p w:rsidR="009021A7" w:rsidRPr="00D15B17" w:rsidRDefault="009021A7" w:rsidP="009021A7">
            <w:pPr>
              <w:pStyle w:val="TableHeading"/>
            </w:pPr>
            <w:r w:rsidRPr="00D15B17">
              <w:t>2  Lithium hypochlorite</w:t>
            </w:r>
          </w:p>
        </w:tc>
      </w:tr>
      <w:tr w:rsidR="009021A7" w:rsidRPr="00D15B17" w:rsidTr="00B43DFF">
        <w:tc>
          <w:tcPr>
            <w:tcW w:w="2789" w:type="pct"/>
            <w:tcBorders>
              <w:top w:val="single" w:sz="12" w:space="0" w:color="auto"/>
              <w:bottom w:val="single" w:sz="4" w:space="0" w:color="auto"/>
            </w:tcBorders>
            <w:shd w:val="clear" w:color="auto" w:fill="auto"/>
          </w:tcPr>
          <w:p w:rsidR="009021A7" w:rsidRPr="00D15B17" w:rsidRDefault="009021A7" w:rsidP="009021A7">
            <w:pPr>
              <w:pStyle w:val="Tabletext"/>
            </w:pPr>
            <w:r w:rsidRPr="00D15B17">
              <w:t>Common name</w:t>
            </w:r>
          </w:p>
        </w:tc>
        <w:tc>
          <w:tcPr>
            <w:tcW w:w="2211" w:type="pct"/>
            <w:tcBorders>
              <w:top w:val="single" w:sz="12" w:space="0" w:color="auto"/>
              <w:bottom w:val="single" w:sz="4" w:space="0" w:color="auto"/>
            </w:tcBorders>
            <w:shd w:val="clear" w:color="auto" w:fill="auto"/>
          </w:tcPr>
          <w:p w:rsidR="009021A7" w:rsidRPr="00D15B17" w:rsidRDefault="009021A7" w:rsidP="009021A7">
            <w:pPr>
              <w:pStyle w:val="Tabletext"/>
            </w:pPr>
            <w:r w:rsidRPr="00D15B17">
              <w:t>Lithium hypochlorite</w:t>
            </w:r>
          </w:p>
        </w:tc>
      </w:tr>
      <w:tr w:rsidR="00FB4905" w:rsidRPr="00D15B17" w:rsidTr="00B43DFF">
        <w:tc>
          <w:tcPr>
            <w:tcW w:w="2789" w:type="pct"/>
            <w:tcBorders>
              <w:top w:val="single" w:sz="4" w:space="0" w:color="auto"/>
              <w:bottom w:val="single" w:sz="4" w:space="0" w:color="auto"/>
            </w:tcBorders>
            <w:shd w:val="clear" w:color="auto" w:fill="auto"/>
          </w:tcPr>
          <w:p w:rsidR="00FB4905" w:rsidRPr="00D15B17" w:rsidRDefault="00FB4905" w:rsidP="009021A7">
            <w:pPr>
              <w:pStyle w:val="Tabletext"/>
            </w:pPr>
            <w:r w:rsidRPr="00D15B17">
              <w:t>Synonym</w:t>
            </w:r>
          </w:p>
        </w:tc>
        <w:tc>
          <w:tcPr>
            <w:tcW w:w="2211" w:type="pct"/>
            <w:tcBorders>
              <w:top w:val="single" w:sz="4" w:space="0" w:color="auto"/>
              <w:bottom w:val="single" w:sz="4" w:space="0" w:color="auto"/>
            </w:tcBorders>
            <w:shd w:val="clear" w:color="auto" w:fill="auto"/>
          </w:tcPr>
          <w:p w:rsidR="00FB4905" w:rsidRPr="00D15B17" w:rsidRDefault="00FB4905" w:rsidP="009021A7">
            <w:pPr>
              <w:pStyle w:val="Tabletext"/>
            </w:pPr>
            <w:r w:rsidRPr="00D15B17">
              <w:t>Hypochlorous acid – lithium salt</w:t>
            </w:r>
          </w:p>
        </w:tc>
      </w:tr>
      <w:tr w:rsidR="00FB4905" w:rsidRPr="00D15B17" w:rsidTr="00B43DFF">
        <w:tc>
          <w:tcPr>
            <w:tcW w:w="2789" w:type="pct"/>
            <w:tcBorders>
              <w:top w:val="single" w:sz="4" w:space="0" w:color="auto"/>
              <w:bottom w:val="single" w:sz="4" w:space="0" w:color="auto"/>
            </w:tcBorders>
            <w:shd w:val="clear" w:color="auto" w:fill="auto"/>
          </w:tcPr>
          <w:p w:rsidR="00FB4905" w:rsidRPr="00D15B17" w:rsidRDefault="00FB4905" w:rsidP="009021A7">
            <w:pPr>
              <w:pStyle w:val="Tabletext"/>
            </w:pPr>
            <w:r w:rsidRPr="00D15B17">
              <w:t>Australian approved name</w:t>
            </w:r>
          </w:p>
        </w:tc>
        <w:tc>
          <w:tcPr>
            <w:tcW w:w="2211" w:type="pct"/>
            <w:tcBorders>
              <w:top w:val="single" w:sz="4" w:space="0" w:color="auto"/>
              <w:bottom w:val="single" w:sz="4" w:space="0" w:color="auto"/>
            </w:tcBorders>
            <w:shd w:val="clear" w:color="auto" w:fill="auto"/>
          </w:tcPr>
          <w:p w:rsidR="00FB4905" w:rsidRPr="00D15B17" w:rsidRDefault="00FB4905" w:rsidP="009021A7">
            <w:pPr>
              <w:pStyle w:val="Tabletext"/>
            </w:pPr>
            <w:r w:rsidRPr="00D15B17">
              <w:t>None</w:t>
            </w:r>
          </w:p>
        </w:tc>
      </w:tr>
      <w:tr w:rsidR="00FB4905" w:rsidRPr="00D15B17" w:rsidTr="00B43DFF">
        <w:tc>
          <w:tcPr>
            <w:tcW w:w="2789" w:type="pct"/>
            <w:tcBorders>
              <w:top w:val="single" w:sz="4" w:space="0" w:color="auto"/>
              <w:bottom w:val="single" w:sz="4" w:space="0" w:color="auto"/>
            </w:tcBorders>
            <w:shd w:val="clear" w:color="auto" w:fill="auto"/>
          </w:tcPr>
          <w:p w:rsidR="00FB4905" w:rsidRPr="00D15B17" w:rsidRDefault="00FB4905" w:rsidP="009021A7">
            <w:pPr>
              <w:pStyle w:val="Tabletext"/>
            </w:pPr>
            <w:r w:rsidRPr="00D15B17">
              <w:t>Chemical name</w:t>
            </w:r>
          </w:p>
        </w:tc>
        <w:tc>
          <w:tcPr>
            <w:tcW w:w="2211" w:type="pct"/>
            <w:tcBorders>
              <w:top w:val="single" w:sz="4" w:space="0" w:color="auto"/>
              <w:bottom w:val="single" w:sz="4" w:space="0" w:color="auto"/>
            </w:tcBorders>
            <w:shd w:val="clear" w:color="auto" w:fill="auto"/>
          </w:tcPr>
          <w:p w:rsidR="00FB4905" w:rsidRPr="00D15B17" w:rsidRDefault="00FB4905" w:rsidP="009021A7">
            <w:pPr>
              <w:pStyle w:val="Tabletext"/>
            </w:pPr>
            <w:r w:rsidRPr="00D15B17">
              <w:t>Lithium hypochlorite</w:t>
            </w:r>
          </w:p>
        </w:tc>
      </w:tr>
      <w:tr w:rsidR="00FB4905" w:rsidRPr="00D15B17" w:rsidTr="00B43DFF">
        <w:tc>
          <w:tcPr>
            <w:tcW w:w="2789" w:type="pct"/>
            <w:tcBorders>
              <w:top w:val="single" w:sz="4" w:space="0" w:color="auto"/>
              <w:bottom w:val="single" w:sz="4" w:space="0" w:color="auto"/>
            </w:tcBorders>
            <w:shd w:val="clear" w:color="auto" w:fill="auto"/>
          </w:tcPr>
          <w:p w:rsidR="00FB4905" w:rsidRPr="00D15B17" w:rsidRDefault="00FB4905" w:rsidP="009021A7">
            <w:pPr>
              <w:pStyle w:val="Tabletext"/>
            </w:pPr>
            <w:r w:rsidRPr="00D15B17">
              <w:t>Chemical abstract service (CAS) number</w:t>
            </w:r>
          </w:p>
        </w:tc>
        <w:tc>
          <w:tcPr>
            <w:tcW w:w="2211" w:type="pct"/>
            <w:tcBorders>
              <w:top w:val="single" w:sz="4" w:space="0" w:color="auto"/>
              <w:bottom w:val="single" w:sz="4" w:space="0" w:color="auto"/>
            </w:tcBorders>
            <w:shd w:val="clear" w:color="auto" w:fill="auto"/>
          </w:tcPr>
          <w:p w:rsidR="00FB4905" w:rsidRPr="00D15B17" w:rsidRDefault="00FB4905" w:rsidP="009021A7">
            <w:pPr>
              <w:pStyle w:val="Tabletext"/>
            </w:pPr>
            <w:r w:rsidRPr="00D15B17">
              <w:t>13840</w:t>
            </w:r>
            <w:r w:rsidR="00D15B17">
              <w:noBreakHyphen/>
            </w:r>
            <w:r w:rsidRPr="00D15B17">
              <w:t>33</w:t>
            </w:r>
            <w:r w:rsidR="00D15B17">
              <w:noBreakHyphen/>
            </w:r>
            <w:r w:rsidRPr="00D15B17">
              <w:t>0</w:t>
            </w:r>
          </w:p>
        </w:tc>
      </w:tr>
      <w:tr w:rsidR="00FB4905" w:rsidRPr="00D15B17" w:rsidTr="00B43DFF">
        <w:tc>
          <w:tcPr>
            <w:tcW w:w="2789" w:type="pct"/>
            <w:tcBorders>
              <w:top w:val="single" w:sz="4" w:space="0" w:color="auto"/>
              <w:bottom w:val="single" w:sz="12" w:space="0" w:color="auto"/>
            </w:tcBorders>
            <w:shd w:val="clear" w:color="auto" w:fill="auto"/>
          </w:tcPr>
          <w:p w:rsidR="00FB4905" w:rsidRPr="00D15B17" w:rsidRDefault="00FB4905" w:rsidP="009021A7">
            <w:pPr>
              <w:pStyle w:val="Tabletext"/>
            </w:pPr>
            <w:r w:rsidRPr="00D15B17">
              <w:t>Monograph or compendial standard with which active constituent is required to comply</w:t>
            </w:r>
          </w:p>
        </w:tc>
        <w:tc>
          <w:tcPr>
            <w:tcW w:w="2211" w:type="pct"/>
            <w:tcBorders>
              <w:top w:val="single" w:sz="4" w:space="0" w:color="auto"/>
              <w:bottom w:val="single" w:sz="12" w:space="0" w:color="auto"/>
            </w:tcBorders>
            <w:shd w:val="clear" w:color="auto" w:fill="auto"/>
          </w:tcPr>
          <w:p w:rsidR="00FB4905" w:rsidRPr="00D15B17" w:rsidRDefault="00FB4905" w:rsidP="009021A7">
            <w:pPr>
              <w:pStyle w:val="Tabletext"/>
            </w:pPr>
            <w:r w:rsidRPr="00D15B17">
              <w:t>None</w:t>
            </w:r>
          </w:p>
        </w:tc>
      </w:tr>
    </w:tbl>
    <w:p w:rsidR="000D307C" w:rsidRPr="00D15B17"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4761"/>
        <w:gridCol w:w="3768"/>
      </w:tblGrid>
      <w:tr w:rsidR="00B93F3E" w:rsidRPr="00D15B17" w:rsidTr="00B43DFF">
        <w:trPr>
          <w:tblHeader/>
        </w:trPr>
        <w:tc>
          <w:tcPr>
            <w:tcW w:w="5000" w:type="pct"/>
            <w:gridSpan w:val="2"/>
            <w:tcBorders>
              <w:top w:val="single" w:sz="12" w:space="0" w:color="auto"/>
              <w:bottom w:val="single" w:sz="12" w:space="0" w:color="auto"/>
            </w:tcBorders>
            <w:shd w:val="clear" w:color="auto" w:fill="auto"/>
          </w:tcPr>
          <w:p w:rsidR="00B93F3E" w:rsidRPr="00D15B17" w:rsidRDefault="00B93F3E" w:rsidP="00B93F3E">
            <w:pPr>
              <w:keepNext/>
              <w:rPr>
                <w:rFonts w:cs="Times New Roman"/>
                <w:b/>
              </w:rPr>
            </w:pPr>
            <w:r w:rsidRPr="00D15B17">
              <w:rPr>
                <w:rFonts w:cs="Times New Roman"/>
                <w:b/>
              </w:rPr>
              <w:t>3  Sodium dichloroisocyanurate</w:t>
            </w:r>
          </w:p>
        </w:tc>
      </w:tr>
      <w:tr w:rsidR="009021A7" w:rsidRPr="00D15B17" w:rsidTr="00B43DFF">
        <w:tc>
          <w:tcPr>
            <w:tcW w:w="2791" w:type="pct"/>
            <w:tcBorders>
              <w:top w:val="single" w:sz="12" w:space="0" w:color="auto"/>
              <w:bottom w:val="single" w:sz="4" w:space="0" w:color="auto"/>
            </w:tcBorders>
            <w:shd w:val="clear" w:color="auto" w:fill="auto"/>
          </w:tcPr>
          <w:p w:rsidR="009021A7" w:rsidRPr="00D15B17" w:rsidRDefault="009021A7" w:rsidP="00B93F3E">
            <w:pPr>
              <w:pStyle w:val="Tabletext"/>
            </w:pPr>
            <w:r w:rsidRPr="00D15B17">
              <w:t>Common name</w:t>
            </w:r>
          </w:p>
        </w:tc>
        <w:tc>
          <w:tcPr>
            <w:tcW w:w="2209" w:type="pct"/>
            <w:tcBorders>
              <w:top w:val="single" w:sz="12" w:space="0" w:color="auto"/>
              <w:bottom w:val="single" w:sz="4" w:space="0" w:color="auto"/>
            </w:tcBorders>
            <w:shd w:val="clear" w:color="auto" w:fill="auto"/>
          </w:tcPr>
          <w:p w:rsidR="009021A7" w:rsidRPr="00D15B17" w:rsidRDefault="009021A7" w:rsidP="00B93F3E">
            <w:pPr>
              <w:pStyle w:val="Tabletext"/>
            </w:pPr>
            <w:r w:rsidRPr="00D15B17">
              <w:t>Sodium dichloroisocyanurate</w:t>
            </w:r>
          </w:p>
        </w:tc>
      </w:tr>
      <w:tr w:rsidR="00FB4905" w:rsidRPr="00D15B17" w:rsidTr="00B43DFF">
        <w:tc>
          <w:tcPr>
            <w:tcW w:w="2791"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Synonyms</w:t>
            </w:r>
          </w:p>
        </w:tc>
        <w:tc>
          <w:tcPr>
            <w:tcW w:w="2209"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Dichloroisocyanuric acid sodium salt</w:t>
            </w:r>
          </w:p>
          <w:p w:rsidR="00FB4905" w:rsidRPr="00D15B17" w:rsidRDefault="00FB4905" w:rsidP="00B93F3E">
            <w:pPr>
              <w:pStyle w:val="Tabletext"/>
            </w:pPr>
            <w:r w:rsidRPr="00D15B17">
              <w:t>Sodium 1,3</w:t>
            </w:r>
            <w:r w:rsidR="00D15B17">
              <w:noBreakHyphen/>
            </w:r>
            <w:r w:rsidRPr="00D15B17">
              <w:t>dichloroisocyanurate</w:t>
            </w:r>
          </w:p>
        </w:tc>
      </w:tr>
      <w:tr w:rsidR="00FB4905" w:rsidRPr="00D15B17" w:rsidTr="00B43DFF">
        <w:tc>
          <w:tcPr>
            <w:tcW w:w="2791"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Australian approved name</w:t>
            </w:r>
          </w:p>
        </w:tc>
        <w:tc>
          <w:tcPr>
            <w:tcW w:w="2209"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None</w:t>
            </w:r>
          </w:p>
        </w:tc>
      </w:tr>
      <w:tr w:rsidR="00FB4905" w:rsidRPr="00D15B17" w:rsidTr="00B43DFF">
        <w:tc>
          <w:tcPr>
            <w:tcW w:w="2791"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Chemical name</w:t>
            </w:r>
          </w:p>
        </w:tc>
        <w:tc>
          <w:tcPr>
            <w:tcW w:w="2209"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1,3</w:t>
            </w:r>
            <w:r w:rsidR="00D15B17">
              <w:noBreakHyphen/>
            </w:r>
            <w:r w:rsidRPr="00D15B17">
              <w:t>dichloro</w:t>
            </w:r>
            <w:r w:rsidR="00D15B17">
              <w:noBreakHyphen/>
            </w:r>
            <w:r w:rsidRPr="00D15B17">
              <w:t>1,3,5</w:t>
            </w:r>
            <w:r w:rsidR="00D15B17">
              <w:noBreakHyphen/>
            </w:r>
            <w:r w:rsidRPr="00D15B17">
              <w:t>triazine</w:t>
            </w:r>
            <w:r w:rsidR="00D15B17">
              <w:noBreakHyphen/>
            </w:r>
            <w:r w:rsidRPr="00D15B17">
              <w:t>2,4,6</w:t>
            </w:r>
            <w:r w:rsidR="00D15B17">
              <w:noBreakHyphen/>
            </w:r>
            <w:r w:rsidR="00B93F3E" w:rsidRPr="00D15B17">
              <w:br/>
            </w:r>
            <w:r w:rsidRPr="00D15B17">
              <w:t>(1H,3H,5H)</w:t>
            </w:r>
            <w:r w:rsidR="00D15B17">
              <w:noBreakHyphen/>
            </w:r>
            <w:r w:rsidRPr="00D15B17">
              <w:t>trione, sodium salt</w:t>
            </w:r>
          </w:p>
        </w:tc>
      </w:tr>
      <w:tr w:rsidR="00FB4905" w:rsidRPr="00D15B17" w:rsidTr="00B43DFF">
        <w:tc>
          <w:tcPr>
            <w:tcW w:w="2791"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Chemical abstract service (CAS) number</w:t>
            </w:r>
          </w:p>
        </w:tc>
        <w:tc>
          <w:tcPr>
            <w:tcW w:w="2209"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2893</w:t>
            </w:r>
            <w:r w:rsidR="00D15B17">
              <w:noBreakHyphen/>
            </w:r>
            <w:r w:rsidRPr="00D15B17">
              <w:t>78</w:t>
            </w:r>
            <w:r w:rsidR="00D15B17">
              <w:noBreakHyphen/>
            </w:r>
            <w:r w:rsidRPr="00D15B17">
              <w:t>9</w:t>
            </w:r>
          </w:p>
        </w:tc>
      </w:tr>
      <w:tr w:rsidR="00FB4905" w:rsidRPr="00D15B17" w:rsidTr="00B43DFF">
        <w:tc>
          <w:tcPr>
            <w:tcW w:w="2791" w:type="pct"/>
            <w:tcBorders>
              <w:top w:val="single" w:sz="4" w:space="0" w:color="auto"/>
              <w:bottom w:val="single" w:sz="12" w:space="0" w:color="auto"/>
            </w:tcBorders>
            <w:shd w:val="clear" w:color="auto" w:fill="auto"/>
          </w:tcPr>
          <w:p w:rsidR="00FB4905" w:rsidRPr="00D15B17" w:rsidRDefault="00FB4905" w:rsidP="00B93F3E">
            <w:pPr>
              <w:pStyle w:val="Tabletext"/>
            </w:pPr>
            <w:r w:rsidRPr="00D15B17">
              <w:t>Monograph or compendial standard with which active constituent is required to comply</w:t>
            </w:r>
          </w:p>
        </w:tc>
        <w:tc>
          <w:tcPr>
            <w:tcW w:w="2209" w:type="pct"/>
            <w:tcBorders>
              <w:top w:val="single" w:sz="4" w:space="0" w:color="auto"/>
              <w:bottom w:val="single" w:sz="12" w:space="0" w:color="auto"/>
            </w:tcBorders>
            <w:shd w:val="clear" w:color="auto" w:fill="auto"/>
          </w:tcPr>
          <w:p w:rsidR="00FB4905" w:rsidRPr="00D15B17" w:rsidRDefault="00FB4905" w:rsidP="00B93F3E">
            <w:pPr>
              <w:pStyle w:val="Tabletext"/>
            </w:pPr>
            <w:r w:rsidRPr="00D15B17">
              <w:t>None</w:t>
            </w:r>
          </w:p>
        </w:tc>
      </w:tr>
    </w:tbl>
    <w:p w:rsidR="000D307C" w:rsidRPr="00D15B17"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4761"/>
        <w:gridCol w:w="3768"/>
      </w:tblGrid>
      <w:tr w:rsidR="00B93F3E" w:rsidRPr="00D15B17" w:rsidTr="00B43DFF">
        <w:tc>
          <w:tcPr>
            <w:tcW w:w="5000" w:type="pct"/>
            <w:gridSpan w:val="2"/>
            <w:tcBorders>
              <w:top w:val="single" w:sz="12" w:space="0" w:color="auto"/>
              <w:bottom w:val="single" w:sz="12" w:space="0" w:color="auto"/>
            </w:tcBorders>
            <w:shd w:val="clear" w:color="auto" w:fill="auto"/>
          </w:tcPr>
          <w:p w:rsidR="00B93F3E" w:rsidRPr="00D15B17" w:rsidRDefault="00B93F3E" w:rsidP="00B93F3E">
            <w:pPr>
              <w:rPr>
                <w:rFonts w:cs="Times New Roman"/>
                <w:b/>
              </w:rPr>
            </w:pPr>
            <w:r w:rsidRPr="00D15B17">
              <w:rPr>
                <w:rFonts w:cs="Times New Roman"/>
                <w:b/>
              </w:rPr>
              <w:t>4  Sodium hypochlorite</w:t>
            </w:r>
          </w:p>
        </w:tc>
      </w:tr>
      <w:tr w:rsidR="00FB4905" w:rsidRPr="00D15B17" w:rsidTr="00B43DFF">
        <w:tc>
          <w:tcPr>
            <w:tcW w:w="2791" w:type="pct"/>
            <w:tcBorders>
              <w:top w:val="single" w:sz="12" w:space="0" w:color="auto"/>
              <w:bottom w:val="single" w:sz="4" w:space="0" w:color="auto"/>
            </w:tcBorders>
            <w:shd w:val="clear" w:color="auto" w:fill="auto"/>
          </w:tcPr>
          <w:p w:rsidR="00FB4905" w:rsidRPr="00D15B17" w:rsidRDefault="00FB4905" w:rsidP="00B93F3E">
            <w:pPr>
              <w:pStyle w:val="Tabletext"/>
            </w:pPr>
            <w:r w:rsidRPr="00D15B17">
              <w:t>Common name</w:t>
            </w:r>
          </w:p>
        </w:tc>
        <w:tc>
          <w:tcPr>
            <w:tcW w:w="2209" w:type="pct"/>
            <w:tcBorders>
              <w:top w:val="single" w:sz="12" w:space="0" w:color="auto"/>
              <w:bottom w:val="single" w:sz="4" w:space="0" w:color="auto"/>
            </w:tcBorders>
            <w:shd w:val="clear" w:color="auto" w:fill="auto"/>
          </w:tcPr>
          <w:p w:rsidR="00FB4905" w:rsidRPr="00D15B17" w:rsidRDefault="00FB4905" w:rsidP="00B93F3E">
            <w:pPr>
              <w:pStyle w:val="Tabletext"/>
            </w:pPr>
            <w:r w:rsidRPr="00D15B17">
              <w:t>Sodium hypochlorite</w:t>
            </w:r>
          </w:p>
        </w:tc>
      </w:tr>
      <w:tr w:rsidR="00FB4905" w:rsidRPr="00D15B17" w:rsidTr="00B43DFF">
        <w:tc>
          <w:tcPr>
            <w:tcW w:w="2791"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Synonyms</w:t>
            </w:r>
          </w:p>
        </w:tc>
        <w:tc>
          <w:tcPr>
            <w:tcW w:w="2209"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Hypochlorous acid – sodium salt</w:t>
            </w:r>
          </w:p>
          <w:p w:rsidR="00FB4905" w:rsidRPr="00D15B17" w:rsidRDefault="00FB4905" w:rsidP="00B93F3E">
            <w:pPr>
              <w:pStyle w:val="Tabletext"/>
            </w:pPr>
            <w:r w:rsidRPr="00D15B17">
              <w:t>Sodium oxychloride</w:t>
            </w:r>
          </w:p>
        </w:tc>
      </w:tr>
      <w:tr w:rsidR="00FB4905" w:rsidRPr="00D15B17" w:rsidTr="00B43DFF">
        <w:tc>
          <w:tcPr>
            <w:tcW w:w="2791"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Australian approved name</w:t>
            </w:r>
          </w:p>
        </w:tc>
        <w:tc>
          <w:tcPr>
            <w:tcW w:w="2209"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Sodium hypochlorite</w:t>
            </w:r>
          </w:p>
        </w:tc>
      </w:tr>
      <w:tr w:rsidR="00FB4905" w:rsidRPr="00D15B17" w:rsidTr="00B43DFF">
        <w:tc>
          <w:tcPr>
            <w:tcW w:w="2791"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Chemical name</w:t>
            </w:r>
          </w:p>
        </w:tc>
        <w:tc>
          <w:tcPr>
            <w:tcW w:w="2209"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Sodium hypochlorite</w:t>
            </w:r>
          </w:p>
        </w:tc>
      </w:tr>
      <w:tr w:rsidR="00FB4905" w:rsidRPr="00D15B17" w:rsidTr="00B43DFF">
        <w:tc>
          <w:tcPr>
            <w:tcW w:w="2791"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Chemical abstract service (CAS) number</w:t>
            </w:r>
          </w:p>
        </w:tc>
        <w:tc>
          <w:tcPr>
            <w:tcW w:w="2209"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7681</w:t>
            </w:r>
            <w:r w:rsidR="00D15B17">
              <w:noBreakHyphen/>
            </w:r>
            <w:r w:rsidRPr="00D15B17">
              <w:t>52</w:t>
            </w:r>
            <w:r w:rsidR="00D15B17">
              <w:noBreakHyphen/>
            </w:r>
            <w:r w:rsidRPr="00D15B17">
              <w:t>9</w:t>
            </w:r>
          </w:p>
        </w:tc>
      </w:tr>
      <w:tr w:rsidR="00FB4905" w:rsidRPr="00D15B17" w:rsidTr="00B43DFF">
        <w:tc>
          <w:tcPr>
            <w:tcW w:w="2791" w:type="pct"/>
            <w:tcBorders>
              <w:top w:val="single" w:sz="4" w:space="0" w:color="auto"/>
              <w:bottom w:val="single" w:sz="12" w:space="0" w:color="auto"/>
            </w:tcBorders>
            <w:shd w:val="clear" w:color="auto" w:fill="auto"/>
          </w:tcPr>
          <w:p w:rsidR="00FB4905" w:rsidRPr="00D15B17" w:rsidRDefault="00FB4905" w:rsidP="00B93F3E">
            <w:pPr>
              <w:pStyle w:val="Tabletext"/>
            </w:pPr>
            <w:r w:rsidRPr="00D15B17">
              <w:t>Monograph or compendial standard with which active constituent is required to comply</w:t>
            </w:r>
          </w:p>
        </w:tc>
        <w:tc>
          <w:tcPr>
            <w:tcW w:w="2209" w:type="pct"/>
            <w:tcBorders>
              <w:top w:val="single" w:sz="4" w:space="0" w:color="auto"/>
              <w:bottom w:val="single" w:sz="12" w:space="0" w:color="auto"/>
            </w:tcBorders>
            <w:shd w:val="clear" w:color="auto" w:fill="auto"/>
          </w:tcPr>
          <w:p w:rsidR="00FB4905" w:rsidRPr="00D15B17" w:rsidRDefault="00FB4905" w:rsidP="00B93F3E">
            <w:pPr>
              <w:pStyle w:val="Tabletext"/>
            </w:pPr>
            <w:r w:rsidRPr="00D15B17">
              <w:t>None</w:t>
            </w:r>
          </w:p>
        </w:tc>
      </w:tr>
    </w:tbl>
    <w:p w:rsidR="000D307C" w:rsidRPr="00D15B17" w:rsidRDefault="000D307C" w:rsidP="000D307C">
      <w:pPr>
        <w:pStyle w:val="Tabletext"/>
      </w:pPr>
    </w:p>
    <w:tbl>
      <w:tblPr>
        <w:tblW w:w="5000" w:type="pct"/>
        <w:tblLook w:val="0000" w:firstRow="0" w:lastRow="0" w:firstColumn="0" w:lastColumn="0" w:noHBand="0" w:noVBand="0"/>
      </w:tblPr>
      <w:tblGrid>
        <w:gridCol w:w="4761"/>
        <w:gridCol w:w="3768"/>
      </w:tblGrid>
      <w:tr w:rsidR="00B93F3E" w:rsidRPr="00D15B17" w:rsidTr="00B43DFF">
        <w:tc>
          <w:tcPr>
            <w:tcW w:w="5000" w:type="pct"/>
            <w:gridSpan w:val="2"/>
            <w:tcBorders>
              <w:top w:val="single" w:sz="12" w:space="0" w:color="auto"/>
              <w:bottom w:val="single" w:sz="12" w:space="0" w:color="auto"/>
            </w:tcBorders>
            <w:shd w:val="clear" w:color="auto" w:fill="auto"/>
          </w:tcPr>
          <w:p w:rsidR="00B93F3E" w:rsidRPr="00D15B17" w:rsidRDefault="00B93F3E">
            <w:r w:rsidRPr="00D15B17">
              <w:rPr>
                <w:rFonts w:cs="Times New Roman"/>
                <w:b/>
              </w:rPr>
              <w:t>5</w:t>
            </w:r>
            <w:r w:rsidRPr="00D15B17">
              <w:rPr>
                <w:rFonts w:cs="Times New Roman"/>
              </w:rPr>
              <w:t xml:space="preserve">  </w:t>
            </w:r>
            <w:r w:rsidRPr="00D15B17">
              <w:rPr>
                <w:rFonts w:cs="Times New Roman"/>
                <w:b/>
              </w:rPr>
              <w:t>Trichloroisocyanuric acid</w:t>
            </w:r>
          </w:p>
        </w:tc>
      </w:tr>
      <w:tr w:rsidR="00FB4905" w:rsidRPr="00D15B17" w:rsidTr="00B43DFF">
        <w:tc>
          <w:tcPr>
            <w:tcW w:w="2791" w:type="pct"/>
            <w:tcBorders>
              <w:top w:val="single" w:sz="12" w:space="0" w:color="auto"/>
              <w:bottom w:val="single" w:sz="4" w:space="0" w:color="auto"/>
            </w:tcBorders>
            <w:shd w:val="clear" w:color="auto" w:fill="auto"/>
          </w:tcPr>
          <w:p w:rsidR="00FB4905" w:rsidRPr="00D15B17" w:rsidRDefault="00FB4905" w:rsidP="00B93F3E">
            <w:pPr>
              <w:pStyle w:val="Tabletext"/>
            </w:pPr>
            <w:r w:rsidRPr="00D15B17">
              <w:t>Common name</w:t>
            </w:r>
          </w:p>
        </w:tc>
        <w:tc>
          <w:tcPr>
            <w:tcW w:w="2209" w:type="pct"/>
            <w:tcBorders>
              <w:top w:val="single" w:sz="12" w:space="0" w:color="auto"/>
              <w:bottom w:val="single" w:sz="4" w:space="0" w:color="auto"/>
            </w:tcBorders>
            <w:shd w:val="clear" w:color="auto" w:fill="auto"/>
          </w:tcPr>
          <w:p w:rsidR="00FB4905" w:rsidRPr="00D15B17" w:rsidRDefault="00FB4905" w:rsidP="00B93F3E">
            <w:pPr>
              <w:pStyle w:val="Tabletext"/>
            </w:pPr>
            <w:r w:rsidRPr="00D15B17">
              <w:t>Trichloroisocyanuric acid</w:t>
            </w:r>
          </w:p>
        </w:tc>
      </w:tr>
      <w:tr w:rsidR="00FB4905" w:rsidRPr="00D15B17" w:rsidTr="00B43DFF">
        <w:tc>
          <w:tcPr>
            <w:tcW w:w="2791"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Synonyms</w:t>
            </w:r>
          </w:p>
        </w:tc>
        <w:tc>
          <w:tcPr>
            <w:tcW w:w="2209"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1,3,5–trichloroisocyanuric acid,</w:t>
            </w:r>
          </w:p>
          <w:p w:rsidR="00FB4905" w:rsidRPr="00D15B17" w:rsidRDefault="00FB4905" w:rsidP="00B93F3E">
            <w:pPr>
              <w:pStyle w:val="Tabletext"/>
            </w:pPr>
            <w:r w:rsidRPr="00D15B17">
              <w:t>trichloro</w:t>
            </w:r>
            <w:r w:rsidR="00D15B17">
              <w:noBreakHyphen/>
            </w:r>
            <w:r w:rsidRPr="00D15B17">
              <w:t>s</w:t>
            </w:r>
            <w:r w:rsidR="00D15B17">
              <w:noBreakHyphen/>
            </w:r>
            <w:r w:rsidRPr="00D15B17">
              <w:t>triazinetrione</w:t>
            </w:r>
          </w:p>
          <w:p w:rsidR="00FB4905" w:rsidRPr="00D15B17" w:rsidRDefault="00FB4905" w:rsidP="00B93F3E">
            <w:pPr>
              <w:pStyle w:val="Tabletext"/>
            </w:pPr>
            <w:r w:rsidRPr="00D15B17">
              <w:t>symclosene</w:t>
            </w:r>
          </w:p>
        </w:tc>
      </w:tr>
      <w:tr w:rsidR="00FB4905" w:rsidRPr="00D15B17" w:rsidTr="00B43DFF">
        <w:tc>
          <w:tcPr>
            <w:tcW w:w="2791"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Australian approved name</w:t>
            </w:r>
          </w:p>
        </w:tc>
        <w:tc>
          <w:tcPr>
            <w:tcW w:w="2209"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None</w:t>
            </w:r>
          </w:p>
        </w:tc>
      </w:tr>
      <w:tr w:rsidR="00FB4905" w:rsidRPr="00D15B17" w:rsidTr="00B43DFF">
        <w:tc>
          <w:tcPr>
            <w:tcW w:w="2791"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Chemical name</w:t>
            </w:r>
          </w:p>
        </w:tc>
        <w:tc>
          <w:tcPr>
            <w:tcW w:w="2209"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1,3,5</w:t>
            </w:r>
            <w:r w:rsidR="00D15B17">
              <w:noBreakHyphen/>
            </w:r>
            <w:r w:rsidRPr="00D15B17">
              <w:t>trichloro</w:t>
            </w:r>
            <w:r w:rsidR="00D15B17">
              <w:noBreakHyphen/>
            </w:r>
            <w:r w:rsidRPr="00D15B17">
              <w:t>1,3,5</w:t>
            </w:r>
            <w:r w:rsidR="00D15B17">
              <w:noBreakHyphen/>
            </w:r>
            <w:r w:rsidRPr="00D15B17">
              <w:t>triazine</w:t>
            </w:r>
            <w:r w:rsidR="00D15B17">
              <w:noBreakHyphen/>
            </w:r>
            <w:r w:rsidRPr="00D15B17">
              <w:t>2,4,6</w:t>
            </w:r>
            <w:r w:rsidR="00D15B17">
              <w:noBreakHyphen/>
            </w:r>
            <w:r w:rsidR="00B93F3E" w:rsidRPr="00D15B17">
              <w:br/>
            </w:r>
            <w:r w:rsidRPr="00D15B17">
              <w:t>(1H,3H,5H)</w:t>
            </w:r>
            <w:r w:rsidR="00D15B17">
              <w:noBreakHyphen/>
            </w:r>
            <w:r w:rsidRPr="00D15B17">
              <w:t>trione</w:t>
            </w:r>
          </w:p>
        </w:tc>
      </w:tr>
      <w:tr w:rsidR="00FB4905" w:rsidRPr="00D15B17" w:rsidTr="00B43DFF">
        <w:tc>
          <w:tcPr>
            <w:tcW w:w="2791"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Chemical abstract service (CAS) number</w:t>
            </w:r>
          </w:p>
        </w:tc>
        <w:tc>
          <w:tcPr>
            <w:tcW w:w="2209"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87</w:t>
            </w:r>
            <w:r w:rsidR="00D15B17">
              <w:noBreakHyphen/>
            </w:r>
            <w:r w:rsidRPr="00D15B17">
              <w:t>90</w:t>
            </w:r>
            <w:r w:rsidR="00D15B17">
              <w:noBreakHyphen/>
            </w:r>
            <w:r w:rsidRPr="00D15B17">
              <w:t>1</w:t>
            </w:r>
          </w:p>
        </w:tc>
      </w:tr>
      <w:tr w:rsidR="00FB4905" w:rsidRPr="00D15B17" w:rsidTr="00B43DFF">
        <w:tc>
          <w:tcPr>
            <w:tcW w:w="2791" w:type="pct"/>
            <w:tcBorders>
              <w:top w:val="single" w:sz="4" w:space="0" w:color="auto"/>
              <w:bottom w:val="single" w:sz="12" w:space="0" w:color="auto"/>
            </w:tcBorders>
            <w:shd w:val="clear" w:color="auto" w:fill="auto"/>
          </w:tcPr>
          <w:p w:rsidR="00FB4905" w:rsidRPr="00D15B17" w:rsidRDefault="00FB4905" w:rsidP="00B93F3E">
            <w:pPr>
              <w:pStyle w:val="Tabletext"/>
            </w:pPr>
            <w:r w:rsidRPr="00D15B17">
              <w:t>Monograph or compendial standard with which active constituent is required to comply</w:t>
            </w:r>
          </w:p>
        </w:tc>
        <w:tc>
          <w:tcPr>
            <w:tcW w:w="2209" w:type="pct"/>
            <w:tcBorders>
              <w:top w:val="single" w:sz="4" w:space="0" w:color="auto"/>
              <w:bottom w:val="single" w:sz="12" w:space="0" w:color="auto"/>
            </w:tcBorders>
            <w:shd w:val="clear" w:color="auto" w:fill="auto"/>
          </w:tcPr>
          <w:p w:rsidR="00FB4905" w:rsidRPr="00D15B17" w:rsidRDefault="00FB4905" w:rsidP="00B93F3E">
            <w:pPr>
              <w:pStyle w:val="Tabletext"/>
            </w:pPr>
            <w:r w:rsidRPr="00D15B17">
              <w:t>None</w:t>
            </w:r>
          </w:p>
        </w:tc>
      </w:tr>
    </w:tbl>
    <w:p w:rsidR="00FB4905" w:rsidRPr="00D15B17" w:rsidRDefault="00FB4905" w:rsidP="000D307C">
      <w:pPr>
        <w:pStyle w:val="ActHead3"/>
        <w:pageBreakBefore/>
      </w:pPr>
      <w:bookmarkStart w:id="259" w:name="_Toc475522956"/>
      <w:r w:rsidRPr="00675556">
        <w:rPr>
          <w:rStyle w:val="CharDivNo"/>
        </w:rPr>
        <w:t>Division</w:t>
      </w:r>
      <w:r w:rsidR="00D15B17" w:rsidRPr="00675556">
        <w:rPr>
          <w:rStyle w:val="CharDivNo"/>
        </w:rPr>
        <w:t> </w:t>
      </w:r>
      <w:r w:rsidRPr="00675556">
        <w:rPr>
          <w:rStyle w:val="CharDivNo"/>
        </w:rPr>
        <w:t>3.2</w:t>
      </w:r>
      <w:r w:rsidR="000D307C" w:rsidRPr="00D15B17">
        <w:t>—</w:t>
      </w:r>
      <w:r w:rsidRPr="00675556">
        <w:rPr>
          <w:rStyle w:val="CharDivText"/>
        </w:rPr>
        <w:t>Veterinary chemical products</w:t>
      </w:r>
      <w:bookmarkEnd w:id="259"/>
    </w:p>
    <w:p w:rsidR="00FB4905" w:rsidRPr="00D15B17" w:rsidRDefault="00FB4905" w:rsidP="009021A7">
      <w:pPr>
        <w:pStyle w:val="ActHead4"/>
      </w:pPr>
      <w:bookmarkStart w:id="260" w:name="_Toc475522957"/>
      <w:r w:rsidRPr="00675556">
        <w:rPr>
          <w:rStyle w:val="CharSubdNo"/>
        </w:rPr>
        <w:t>Subdivision</w:t>
      </w:r>
      <w:r w:rsidR="00D15B17" w:rsidRPr="00675556">
        <w:rPr>
          <w:rStyle w:val="CharSubdNo"/>
        </w:rPr>
        <w:t> </w:t>
      </w:r>
      <w:r w:rsidRPr="00675556">
        <w:rPr>
          <w:rStyle w:val="CharSubdNo"/>
        </w:rPr>
        <w:t>3.2.1</w:t>
      </w:r>
      <w:r w:rsidRPr="00675556">
        <w:rPr>
          <w:rStyle w:val="CharSubdNo"/>
        </w:rPr>
        <w:tab/>
        <w:t>Joint health products for dogs and hors</w:t>
      </w:r>
      <w:r w:rsidRPr="00675556">
        <w:rPr>
          <w:rStyle w:val="CharSubdText"/>
        </w:rPr>
        <w:t>e</w:t>
      </w:r>
      <w:r w:rsidRPr="00D15B17">
        <w:t>s</w:t>
      </w:r>
      <w:bookmarkEnd w:id="260"/>
    </w:p>
    <w:p w:rsidR="000D307C" w:rsidRPr="00D15B17" w:rsidRDefault="000D307C" w:rsidP="000D307C">
      <w:pPr>
        <w:pStyle w:val="Tabletext"/>
      </w:pPr>
    </w:p>
    <w:tbl>
      <w:tblPr>
        <w:tblW w:w="5000" w:type="pct"/>
        <w:tblBorders>
          <w:insideH w:val="single" w:sz="4" w:space="0" w:color="auto"/>
        </w:tblBorders>
        <w:tblLook w:val="0000" w:firstRow="0" w:lastRow="0" w:firstColumn="0" w:lastColumn="0" w:noHBand="0" w:noVBand="0"/>
      </w:tblPr>
      <w:tblGrid>
        <w:gridCol w:w="3435"/>
        <w:gridCol w:w="5094"/>
      </w:tblGrid>
      <w:tr w:rsidR="00B93F3E" w:rsidRPr="00D15B17" w:rsidTr="00B43DFF">
        <w:tc>
          <w:tcPr>
            <w:tcW w:w="5000" w:type="pct"/>
            <w:gridSpan w:val="2"/>
            <w:tcBorders>
              <w:top w:val="single" w:sz="12" w:space="0" w:color="auto"/>
              <w:bottom w:val="single" w:sz="12" w:space="0" w:color="auto"/>
            </w:tcBorders>
            <w:shd w:val="clear" w:color="auto" w:fill="auto"/>
          </w:tcPr>
          <w:p w:rsidR="00B93F3E" w:rsidRPr="00D15B17" w:rsidRDefault="00B93F3E" w:rsidP="00B93F3E">
            <w:pPr>
              <w:pStyle w:val="TableHeading"/>
            </w:pPr>
            <w:r w:rsidRPr="00D15B17">
              <w:t>1  Chondroitin</w:t>
            </w:r>
          </w:p>
        </w:tc>
      </w:tr>
      <w:tr w:rsidR="00FB4905" w:rsidRPr="00D15B17" w:rsidTr="00B43DFF">
        <w:tc>
          <w:tcPr>
            <w:tcW w:w="2014" w:type="pct"/>
            <w:tcBorders>
              <w:top w:val="single" w:sz="12" w:space="0" w:color="auto"/>
            </w:tcBorders>
            <w:shd w:val="clear" w:color="auto" w:fill="auto"/>
          </w:tcPr>
          <w:p w:rsidR="00FB4905" w:rsidRPr="00D15B17" w:rsidRDefault="00FB4905" w:rsidP="00B93F3E">
            <w:pPr>
              <w:pStyle w:val="Tabletext"/>
            </w:pPr>
            <w:r w:rsidRPr="00D15B17">
              <w:t>Common name</w:t>
            </w:r>
          </w:p>
        </w:tc>
        <w:tc>
          <w:tcPr>
            <w:tcW w:w="2986" w:type="pct"/>
            <w:tcBorders>
              <w:top w:val="single" w:sz="12" w:space="0" w:color="auto"/>
            </w:tcBorders>
            <w:shd w:val="clear" w:color="auto" w:fill="auto"/>
          </w:tcPr>
          <w:p w:rsidR="00FB4905" w:rsidRPr="00D15B17" w:rsidRDefault="00FB4905" w:rsidP="000D307C">
            <w:pPr>
              <w:pStyle w:val="Tabletext"/>
            </w:pPr>
            <w:r w:rsidRPr="00D15B17">
              <w:t>Chondroitin</w:t>
            </w:r>
          </w:p>
        </w:tc>
      </w:tr>
      <w:tr w:rsidR="00FB4905" w:rsidRPr="00D15B17" w:rsidTr="00B43DFF">
        <w:tc>
          <w:tcPr>
            <w:tcW w:w="2014" w:type="pct"/>
            <w:shd w:val="clear" w:color="auto" w:fill="auto"/>
          </w:tcPr>
          <w:p w:rsidR="00FB4905" w:rsidRPr="00D15B17" w:rsidRDefault="00FB4905" w:rsidP="00B93F3E">
            <w:pPr>
              <w:pStyle w:val="Tabletext"/>
            </w:pPr>
            <w:r w:rsidRPr="00D15B17">
              <w:t>Synonyms</w:t>
            </w:r>
          </w:p>
        </w:tc>
        <w:tc>
          <w:tcPr>
            <w:tcW w:w="2986" w:type="pct"/>
            <w:shd w:val="clear" w:color="auto" w:fill="auto"/>
          </w:tcPr>
          <w:p w:rsidR="00FB4905" w:rsidRPr="00D15B17" w:rsidRDefault="00FB4905" w:rsidP="00B93F3E">
            <w:pPr>
              <w:pStyle w:val="Tabletext"/>
            </w:pPr>
            <w:r w:rsidRPr="00D15B17">
              <w:t>Calcium chondroitin sulfate</w:t>
            </w:r>
          </w:p>
          <w:p w:rsidR="00FB4905" w:rsidRPr="00D15B17" w:rsidRDefault="00FB4905" w:rsidP="00B93F3E">
            <w:pPr>
              <w:pStyle w:val="Tabletext"/>
            </w:pPr>
            <w:r w:rsidRPr="00D15B17">
              <w:t>Chondroitin sulfate</w:t>
            </w:r>
          </w:p>
          <w:p w:rsidR="00FB4905" w:rsidRPr="00D15B17" w:rsidRDefault="00FB4905" w:rsidP="00B93F3E">
            <w:pPr>
              <w:pStyle w:val="Tabletext"/>
            </w:pPr>
            <w:r w:rsidRPr="00D15B17">
              <w:t>Chondroitin sulfate sodium</w:t>
            </w:r>
          </w:p>
          <w:p w:rsidR="00FB4905" w:rsidRPr="00D15B17" w:rsidRDefault="00FB4905" w:rsidP="00B93F3E">
            <w:pPr>
              <w:pStyle w:val="Tabletext"/>
            </w:pPr>
            <w:r w:rsidRPr="00D15B17">
              <w:t>Chondroitin polysulfate</w:t>
            </w:r>
          </w:p>
          <w:p w:rsidR="00FB4905" w:rsidRPr="00D15B17" w:rsidRDefault="00FB4905" w:rsidP="00B93F3E">
            <w:pPr>
              <w:pStyle w:val="Tabletext"/>
            </w:pPr>
            <w:r w:rsidRPr="00D15B17">
              <w:t>Chondroitin sulphuric acid</w:t>
            </w:r>
          </w:p>
          <w:p w:rsidR="00FB4905" w:rsidRPr="00D15B17" w:rsidRDefault="00FB4905" w:rsidP="00B93F3E">
            <w:pPr>
              <w:pStyle w:val="Tabletext"/>
            </w:pPr>
            <w:r w:rsidRPr="00D15B17">
              <w:t>Potassium chondroitin sulfate</w:t>
            </w:r>
          </w:p>
          <w:p w:rsidR="00FB4905" w:rsidRPr="00D15B17" w:rsidRDefault="00FB4905" w:rsidP="00B93F3E">
            <w:pPr>
              <w:pStyle w:val="Tabletext"/>
            </w:pPr>
            <w:r w:rsidRPr="00D15B17">
              <w:t>Sodium chondroitin sulfate</w:t>
            </w:r>
          </w:p>
        </w:tc>
      </w:tr>
      <w:tr w:rsidR="00FB4905" w:rsidRPr="00D15B17" w:rsidTr="00B43DFF">
        <w:tc>
          <w:tcPr>
            <w:tcW w:w="2014" w:type="pct"/>
            <w:shd w:val="clear" w:color="auto" w:fill="auto"/>
          </w:tcPr>
          <w:p w:rsidR="00FB4905" w:rsidRPr="00D15B17" w:rsidRDefault="00FB4905" w:rsidP="00B93F3E">
            <w:pPr>
              <w:pStyle w:val="Tabletext"/>
            </w:pPr>
            <w:r w:rsidRPr="00D15B17">
              <w:t>Australian approved name</w:t>
            </w:r>
          </w:p>
        </w:tc>
        <w:tc>
          <w:tcPr>
            <w:tcW w:w="2986" w:type="pct"/>
            <w:shd w:val="clear" w:color="auto" w:fill="auto"/>
          </w:tcPr>
          <w:p w:rsidR="00FB4905" w:rsidRPr="00D15B17" w:rsidRDefault="00FB4905" w:rsidP="00B93F3E">
            <w:pPr>
              <w:pStyle w:val="Tabletext"/>
            </w:pPr>
            <w:r w:rsidRPr="00D15B17">
              <w:t>Chondroitin sulfate</w:t>
            </w:r>
          </w:p>
        </w:tc>
      </w:tr>
      <w:tr w:rsidR="00FB4905" w:rsidRPr="00D15B17" w:rsidTr="00B43DFF">
        <w:tc>
          <w:tcPr>
            <w:tcW w:w="2014" w:type="pct"/>
            <w:shd w:val="clear" w:color="auto" w:fill="auto"/>
          </w:tcPr>
          <w:p w:rsidR="00FB4905" w:rsidRPr="00D15B17" w:rsidRDefault="00FB4905" w:rsidP="00B93F3E">
            <w:pPr>
              <w:pStyle w:val="Tabletext"/>
            </w:pPr>
            <w:r w:rsidRPr="00D15B17">
              <w:t>Chemical names</w:t>
            </w:r>
          </w:p>
        </w:tc>
        <w:tc>
          <w:tcPr>
            <w:tcW w:w="2986" w:type="pct"/>
            <w:shd w:val="clear" w:color="auto" w:fill="auto"/>
          </w:tcPr>
          <w:p w:rsidR="00FB4905" w:rsidRPr="00D15B17" w:rsidRDefault="00FB4905" w:rsidP="00B93F3E">
            <w:pPr>
              <w:pStyle w:val="Tabletext"/>
            </w:pPr>
            <w:r w:rsidRPr="00D15B17">
              <w:t>Chondroitin sulfate sodium</w:t>
            </w:r>
            <w:r w:rsidR="000D307C" w:rsidRPr="00D15B17">
              <w:t>—</w:t>
            </w:r>
            <w:r w:rsidRPr="00D15B17">
              <w:t>[4)</w:t>
            </w:r>
            <w:r w:rsidR="00D15B17">
              <w:noBreakHyphen/>
            </w:r>
            <w:r w:rsidRPr="00D15B17">
              <w:t>(</w:t>
            </w:r>
            <w:r w:rsidR="00B93F3E" w:rsidRPr="00D15B17">
              <w:rPr>
                <w:rFonts w:ascii="Symbol" w:hAnsi="Symbol"/>
                <w:szCs w:val="22"/>
              </w:rPr>
              <w:t></w:t>
            </w:r>
            <w:r w:rsidR="00D15B17">
              <w:noBreakHyphen/>
            </w:r>
            <w:r w:rsidRPr="00D15B17">
              <w:t>D</w:t>
            </w:r>
            <w:r w:rsidR="00D15B17">
              <w:noBreakHyphen/>
            </w:r>
            <w:r w:rsidR="0077681C" w:rsidRPr="00D15B17">
              <w:br/>
            </w:r>
            <w:r w:rsidRPr="00D15B17">
              <w:t>glucopyranosyluronic acid)</w:t>
            </w:r>
            <w:r w:rsidR="00D15B17">
              <w:noBreakHyphen/>
            </w:r>
            <w:r w:rsidRPr="00D15B17">
              <w:t>(1</w:t>
            </w:r>
            <w:r w:rsidRPr="00D15B17">
              <w:sym w:font="Wingdings 3" w:char="F067"/>
            </w:r>
            <w:r w:rsidRPr="00D15B17">
              <w:t>3)</w:t>
            </w:r>
            <w:r w:rsidR="00D15B17">
              <w:noBreakHyphen/>
            </w:r>
            <w:r w:rsidRPr="00D15B17">
              <w:t>[2</w:t>
            </w:r>
            <w:r w:rsidR="00D15B17">
              <w:noBreakHyphen/>
            </w:r>
            <w:r w:rsidR="00D94EF9" w:rsidRPr="00D15B17">
              <w:br/>
            </w:r>
            <w:r w:rsidRPr="00D15B17">
              <w:t>(acetylamino)</w:t>
            </w:r>
            <w:r w:rsidR="00D15B17">
              <w:noBreakHyphen/>
            </w:r>
            <w:r w:rsidRPr="00D15B17">
              <w:t>2</w:t>
            </w:r>
            <w:r w:rsidR="00D15B17">
              <w:noBreakHyphen/>
            </w:r>
            <w:r w:rsidRPr="00D15B17">
              <w:t>deoxy</w:t>
            </w:r>
            <w:r w:rsidR="00D15B17">
              <w:noBreakHyphen/>
            </w:r>
            <w:r w:rsidR="00B93F3E" w:rsidRPr="00D15B17">
              <w:rPr>
                <w:rFonts w:ascii="Symbol" w:hAnsi="Symbol"/>
                <w:szCs w:val="22"/>
              </w:rPr>
              <w:t></w:t>
            </w:r>
            <w:r w:rsidR="00D15B17">
              <w:noBreakHyphen/>
            </w:r>
            <w:r w:rsidRPr="00D15B17">
              <w:t>D</w:t>
            </w:r>
            <w:r w:rsidR="00D15B17">
              <w:noBreakHyphen/>
            </w:r>
            <w:r w:rsidRPr="00D15B17">
              <w:t>galactopyranosyl</w:t>
            </w:r>
            <w:r w:rsidR="00D15B17">
              <w:noBreakHyphen/>
            </w:r>
            <w:r w:rsidR="00D94EF9" w:rsidRPr="00D15B17">
              <w:br/>
            </w:r>
            <w:r w:rsidRPr="00D15B17">
              <w:t>4</w:t>
            </w:r>
            <w:r w:rsidR="00D15B17">
              <w:noBreakHyphen/>
            </w:r>
            <w:r w:rsidRPr="00D15B17">
              <w:t>sulfate]</w:t>
            </w:r>
          </w:p>
          <w:p w:rsidR="00FB4905" w:rsidRPr="00D15B17" w:rsidRDefault="00FB4905" w:rsidP="00D94EF9">
            <w:pPr>
              <w:pStyle w:val="Tabletext"/>
            </w:pPr>
            <w:r w:rsidRPr="00D15B17">
              <w:t>Chondroitin sulfate sodium as sodium salt</w:t>
            </w:r>
            <w:r w:rsidR="000D307C" w:rsidRPr="00D15B17">
              <w:t>—</w:t>
            </w:r>
            <w:r w:rsidRPr="00D15B17">
              <w:t>[4)</w:t>
            </w:r>
            <w:r w:rsidR="00D15B17">
              <w:noBreakHyphen/>
            </w:r>
            <w:r w:rsidRPr="00D15B17">
              <w:t>(</w:t>
            </w:r>
            <w:r w:rsidR="00B93F3E" w:rsidRPr="00D15B17">
              <w:rPr>
                <w:rFonts w:ascii="Symbol" w:hAnsi="Symbol"/>
                <w:szCs w:val="22"/>
              </w:rPr>
              <w:t></w:t>
            </w:r>
            <w:r w:rsidR="00D15B17">
              <w:noBreakHyphen/>
            </w:r>
            <w:r w:rsidRPr="00D15B17">
              <w:t>D</w:t>
            </w:r>
            <w:r w:rsidR="00D15B17">
              <w:noBreakHyphen/>
            </w:r>
            <w:r w:rsidRPr="00D15B17">
              <w:t>glucopyranosyluronic acid)</w:t>
            </w:r>
            <w:r w:rsidR="00D15B17">
              <w:noBreakHyphen/>
            </w:r>
            <w:r w:rsidRPr="00D15B17">
              <w:t>(1</w:t>
            </w:r>
            <w:r w:rsidRPr="00D15B17">
              <w:sym w:font="Wingdings 3" w:char="F067"/>
            </w:r>
            <w:r w:rsidRPr="00D15B17">
              <w:t>3)</w:t>
            </w:r>
            <w:r w:rsidR="00D15B17">
              <w:noBreakHyphen/>
            </w:r>
            <w:r w:rsidRPr="00D15B17">
              <w:t>[2</w:t>
            </w:r>
            <w:r w:rsidR="00D15B17">
              <w:noBreakHyphen/>
            </w:r>
            <w:r w:rsidR="00D94EF9" w:rsidRPr="00D15B17">
              <w:br/>
            </w:r>
            <w:r w:rsidRPr="00D15B17">
              <w:t>(acetylamino)</w:t>
            </w:r>
            <w:r w:rsidR="00D15B17">
              <w:noBreakHyphen/>
            </w:r>
            <w:r w:rsidRPr="00D15B17">
              <w:t>2</w:t>
            </w:r>
            <w:r w:rsidR="00D15B17">
              <w:noBreakHyphen/>
            </w:r>
            <w:r w:rsidRPr="00D15B17">
              <w:t>deoxy</w:t>
            </w:r>
            <w:r w:rsidR="00D15B17">
              <w:noBreakHyphen/>
            </w:r>
            <w:r w:rsidR="00B93F3E" w:rsidRPr="00D15B17">
              <w:rPr>
                <w:rFonts w:ascii="Symbol" w:hAnsi="Symbol"/>
                <w:szCs w:val="22"/>
              </w:rPr>
              <w:t></w:t>
            </w:r>
            <w:r w:rsidR="00D15B17">
              <w:noBreakHyphen/>
            </w:r>
            <w:r w:rsidRPr="00D15B17">
              <w:t>D</w:t>
            </w:r>
            <w:r w:rsidR="00D15B17">
              <w:noBreakHyphen/>
            </w:r>
            <w:r w:rsidRPr="00D15B17">
              <w:t>galactopyranosyl</w:t>
            </w:r>
            <w:r w:rsidR="00D15B17">
              <w:noBreakHyphen/>
            </w:r>
            <w:r w:rsidR="00D94EF9" w:rsidRPr="00D15B17">
              <w:br/>
            </w:r>
            <w:r w:rsidRPr="00D15B17">
              <w:t>6</w:t>
            </w:r>
            <w:r w:rsidR="00D15B17">
              <w:noBreakHyphen/>
            </w:r>
            <w:r w:rsidRPr="00D15B17">
              <w:t>sulfate]</w:t>
            </w:r>
          </w:p>
        </w:tc>
      </w:tr>
      <w:tr w:rsidR="00FB4905" w:rsidRPr="00D15B17" w:rsidTr="00B43DFF">
        <w:tc>
          <w:tcPr>
            <w:tcW w:w="2014" w:type="pct"/>
            <w:tcBorders>
              <w:bottom w:val="single" w:sz="4" w:space="0" w:color="auto"/>
            </w:tcBorders>
            <w:shd w:val="clear" w:color="auto" w:fill="auto"/>
          </w:tcPr>
          <w:p w:rsidR="00FB4905" w:rsidRPr="00D15B17" w:rsidRDefault="00FB4905" w:rsidP="00B93F3E">
            <w:pPr>
              <w:pStyle w:val="Tabletext"/>
            </w:pPr>
            <w:r w:rsidRPr="00D15B17">
              <w:t>Chemical abstract service (CAS) numbers</w:t>
            </w:r>
          </w:p>
        </w:tc>
        <w:tc>
          <w:tcPr>
            <w:tcW w:w="2986" w:type="pct"/>
            <w:tcBorders>
              <w:bottom w:val="single" w:sz="4" w:space="0" w:color="auto"/>
            </w:tcBorders>
            <w:shd w:val="clear" w:color="auto" w:fill="auto"/>
          </w:tcPr>
          <w:p w:rsidR="00FB4905" w:rsidRPr="00D15B17" w:rsidRDefault="00FB4905" w:rsidP="00B93F3E">
            <w:pPr>
              <w:pStyle w:val="Tabletext"/>
            </w:pPr>
            <w:r w:rsidRPr="00D15B17">
              <w:t>9007</w:t>
            </w:r>
            <w:r w:rsidR="00D15B17">
              <w:noBreakHyphen/>
            </w:r>
            <w:r w:rsidRPr="00D15B17">
              <w:t>28</w:t>
            </w:r>
            <w:r w:rsidR="00D15B17">
              <w:noBreakHyphen/>
            </w:r>
            <w:r w:rsidRPr="00D15B17">
              <w:t>7   (Chondroitin)</w:t>
            </w:r>
          </w:p>
          <w:p w:rsidR="00FB4905" w:rsidRPr="00D15B17" w:rsidRDefault="00FB4905" w:rsidP="00B93F3E">
            <w:pPr>
              <w:pStyle w:val="Tabletext"/>
            </w:pPr>
            <w:r w:rsidRPr="00D15B17">
              <w:t>9082</w:t>
            </w:r>
            <w:r w:rsidR="00D15B17">
              <w:noBreakHyphen/>
            </w:r>
            <w:r w:rsidRPr="00D15B17">
              <w:t>07</w:t>
            </w:r>
            <w:r w:rsidR="00D15B17">
              <w:noBreakHyphen/>
            </w:r>
            <w:r w:rsidRPr="00D15B17">
              <w:t>9   (Chondroitin sulfate sodium)</w:t>
            </w:r>
          </w:p>
        </w:tc>
      </w:tr>
      <w:tr w:rsidR="00FB4905" w:rsidRPr="00D15B17" w:rsidTr="00B43DFF">
        <w:tc>
          <w:tcPr>
            <w:tcW w:w="2014" w:type="pct"/>
            <w:tcBorders>
              <w:top w:val="single" w:sz="4" w:space="0" w:color="auto"/>
              <w:bottom w:val="single" w:sz="12" w:space="0" w:color="auto"/>
            </w:tcBorders>
            <w:shd w:val="clear" w:color="auto" w:fill="auto"/>
          </w:tcPr>
          <w:p w:rsidR="00FB4905" w:rsidRPr="00D15B17" w:rsidRDefault="00FB4905" w:rsidP="00B93F3E">
            <w:pPr>
              <w:pStyle w:val="Tabletext"/>
            </w:pPr>
            <w:r w:rsidRPr="00D15B17">
              <w:t>Monograph or compendial standard with which active constituent is required to comply</w:t>
            </w:r>
          </w:p>
        </w:tc>
        <w:tc>
          <w:tcPr>
            <w:tcW w:w="2986" w:type="pct"/>
            <w:tcBorders>
              <w:top w:val="single" w:sz="4" w:space="0" w:color="auto"/>
              <w:bottom w:val="single" w:sz="12" w:space="0" w:color="auto"/>
            </w:tcBorders>
            <w:shd w:val="clear" w:color="auto" w:fill="auto"/>
          </w:tcPr>
          <w:p w:rsidR="00FB4905" w:rsidRPr="00D15B17" w:rsidRDefault="00FB4905" w:rsidP="00B93F3E">
            <w:pPr>
              <w:pStyle w:val="Tabletext"/>
            </w:pPr>
            <w:r w:rsidRPr="00D15B17">
              <w:t>British Pharmacopoeia (BP); or</w:t>
            </w:r>
          </w:p>
          <w:p w:rsidR="00FB4905" w:rsidRPr="00D15B17" w:rsidRDefault="00FB4905" w:rsidP="00B93F3E">
            <w:pPr>
              <w:pStyle w:val="Tabletext"/>
            </w:pPr>
            <w:r w:rsidRPr="00D15B17">
              <w:t>European Pharmacopoeia (EP); or</w:t>
            </w:r>
          </w:p>
          <w:p w:rsidR="00FB4905" w:rsidRPr="00D15B17" w:rsidRDefault="00DA4AC5" w:rsidP="00B93F3E">
            <w:pPr>
              <w:pStyle w:val="Tabletext"/>
            </w:pPr>
            <w:r w:rsidRPr="00D15B17">
              <w:rPr>
                <w:rFonts w:eastAsiaTheme="minorHAnsi"/>
              </w:rPr>
              <w:t>United States Pharmacopeia</w:t>
            </w:r>
            <w:r w:rsidR="00FB4905" w:rsidRPr="00D15B17">
              <w:t xml:space="preserve"> (USP) for chondroitin sulfate or its salts</w:t>
            </w:r>
          </w:p>
        </w:tc>
      </w:tr>
    </w:tbl>
    <w:p w:rsidR="00FB4905" w:rsidRPr="00D15B17" w:rsidRDefault="00FB4905" w:rsidP="000D307C">
      <w:pPr>
        <w:rPr>
          <w:rFonts w:cs="Times New Roman"/>
          <w:b/>
        </w:rPr>
      </w:pPr>
    </w:p>
    <w:tbl>
      <w:tblPr>
        <w:tblW w:w="5000" w:type="pct"/>
        <w:tblBorders>
          <w:top w:val="single" w:sz="4" w:space="0" w:color="auto"/>
          <w:bottom w:val="single" w:sz="2" w:space="0" w:color="auto"/>
          <w:insideH w:val="single" w:sz="4" w:space="0" w:color="auto"/>
        </w:tblBorders>
        <w:tblLook w:val="07E0" w:firstRow="1" w:lastRow="1" w:firstColumn="1" w:lastColumn="1" w:noHBand="1" w:noVBand="1"/>
      </w:tblPr>
      <w:tblGrid>
        <w:gridCol w:w="3446"/>
        <w:gridCol w:w="5083"/>
      </w:tblGrid>
      <w:tr w:rsidR="00B93F3E" w:rsidRPr="00D15B17" w:rsidTr="00B43DFF">
        <w:trPr>
          <w:tblHeader/>
        </w:trPr>
        <w:tc>
          <w:tcPr>
            <w:tcW w:w="5000" w:type="pct"/>
            <w:gridSpan w:val="2"/>
            <w:tcBorders>
              <w:top w:val="single" w:sz="12" w:space="0" w:color="auto"/>
              <w:bottom w:val="single" w:sz="12" w:space="0" w:color="auto"/>
            </w:tcBorders>
            <w:shd w:val="clear" w:color="auto" w:fill="auto"/>
          </w:tcPr>
          <w:p w:rsidR="00B93F3E" w:rsidRPr="00D15B17" w:rsidRDefault="00B93F3E" w:rsidP="00B93F3E">
            <w:pPr>
              <w:pStyle w:val="TableHeading"/>
            </w:pPr>
            <w:r w:rsidRPr="00D15B17">
              <w:t>2  Glucosamine</w:t>
            </w:r>
          </w:p>
        </w:tc>
      </w:tr>
      <w:tr w:rsidR="00B93F3E" w:rsidRPr="00D15B17" w:rsidTr="00B43DFF">
        <w:tc>
          <w:tcPr>
            <w:tcW w:w="2020" w:type="pct"/>
            <w:tcBorders>
              <w:top w:val="single" w:sz="12" w:space="0" w:color="auto"/>
              <w:bottom w:val="single" w:sz="4" w:space="0" w:color="auto"/>
            </w:tcBorders>
            <w:shd w:val="clear" w:color="auto" w:fill="auto"/>
          </w:tcPr>
          <w:p w:rsidR="00B93F3E" w:rsidRPr="00D15B17" w:rsidRDefault="00B93F3E" w:rsidP="00B93F3E">
            <w:pPr>
              <w:pStyle w:val="Tabletext"/>
            </w:pPr>
            <w:r w:rsidRPr="00D15B17">
              <w:t>Common name</w:t>
            </w:r>
          </w:p>
        </w:tc>
        <w:tc>
          <w:tcPr>
            <w:tcW w:w="2980" w:type="pct"/>
            <w:tcBorders>
              <w:top w:val="single" w:sz="12" w:space="0" w:color="auto"/>
              <w:bottom w:val="single" w:sz="4" w:space="0" w:color="auto"/>
            </w:tcBorders>
            <w:shd w:val="clear" w:color="auto" w:fill="auto"/>
          </w:tcPr>
          <w:p w:rsidR="00B93F3E" w:rsidRPr="00D15B17" w:rsidRDefault="00B93F3E" w:rsidP="00B93F3E">
            <w:pPr>
              <w:pStyle w:val="Tabletext"/>
            </w:pPr>
            <w:r w:rsidRPr="00D15B17">
              <w:t>Glucosamine</w:t>
            </w:r>
          </w:p>
        </w:tc>
      </w:tr>
      <w:tr w:rsidR="00185A1B" w:rsidRPr="00D15B17" w:rsidTr="00B43DFF">
        <w:tc>
          <w:tcPr>
            <w:tcW w:w="2020" w:type="pct"/>
            <w:tcBorders>
              <w:top w:val="single" w:sz="4" w:space="0" w:color="auto"/>
              <w:bottom w:val="single" w:sz="4" w:space="0" w:color="auto"/>
            </w:tcBorders>
            <w:shd w:val="clear" w:color="auto" w:fill="auto"/>
          </w:tcPr>
          <w:p w:rsidR="00185A1B" w:rsidRPr="00D15B17" w:rsidRDefault="00185A1B" w:rsidP="00B93F3E">
            <w:pPr>
              <w:pStyle w:val="Tabletext"/>
            </w:pPr>
            <w:r w:rsidRPr="00D15B17">
              <w:t>Synonym</w:t>
            </w:r>
          </w:p>
        </w:tc>
        <w:tc>
          <w:tcPr>
            <w:tcW w:w="2980" w:type="pct"/>
            <w:tcBorders>
              <w:top w:val="single" w:sz="4" w:space="0" w:color="auto"/>
              <w:bottom w:val="single" w:sz="4" w:space="0" w:color="auto"/>
            </w:tcBorders>
            <w:shd w:val="clear" w:color="auto" w:fill="auto"/>
          </w:tcPr>
          <w:p w:rsidR="00185A1B" w:rsidRPr="00D15B17" w:rsidRDefault="00185A1B" w:rsidP="00B93F3E">
            <w:pPr>
              <w:pStyle w:val="Tabletext"/>
            </w:pPr>
            <w:r w:rsidRPr="00D15B17">
              <w:t>None</w:t>
            </w:r>
          </w:p>
        </w:tc>
      </w:tr>
      <w:tr w:rsidR="00FB4905" w:rsidRPr="00D15B17" w:rsidTr="00B43DFF">
        <w:tc>
          <w:tcPr>
            <w:tcW w:w="2020" w:type="pct"/>
            <w:tcBorders>
              <w:top w:val="single" w:sz="4" w:space="0" w:color="auto"/>
              <w:bottom w:val="single" w:sz="4" w:space="0" w:color="auto"/>
            </w:tcBorders>
            <w:shd w:val="clear" w:color="auto" w:fill="auto"/>
          </w:tcPr>
          <w:p w:rsidR="00FB4905" w:rsidRPr="00D15B17" w:rsidRDefault="00FB4905" w:rsidP="00966D1F">
            <w:pPr>
              <w:pStyle w:val="Tabletext"/>
              <w:rPr>
                <w:rFonts w:ascii="Courier New" w:eastAsiaTheme="minorHAnsi" w:hAnsi="Courier New" w:cs="Courier New"/>
                <w:lang w:eastAsia="en-US"/>
              </w:rPr>
            </w:pPr>
            <w:r w:rsidRPr="00D15B17">
              <w:t>Australian approved name</w:t>
            </w:r>
          </w:p>
        </w:tc>
        <w:tc>
          <w:tcPr>
            <w:tcW w:w="2980"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Glucosamine hydrochloride</w:t>
            </w:r>
          </w:p>
          <w:p w:rsidR="00FB4905" w:rsidRPr="00D15B17" w:rsidRDefault="00FB4905" w:rsidP="00B93F3E">
            <w:pPr>
              <w:pStyle w:val="Tabletext"/>
            </w:pPr>
            <w:r w:rsidRPr="00D15B17">
              <w:t>Glucosamine sulfate</w:t>
            </w:r>
          </w:p>
        </w:tc>
      </w:tr>
      <w:tr w:rsidR="00FB4905" w:rsidRPr="00D15B17" w:rsidTr="00B43DFF">
        <w:trPr>
          <w:cantSplit/>
        </w:trPr>
        <w:tc>
          <w:tcPr>
            <w:tcW w:w="2020" w:type="pct"/>
            <w:tcBorders>
              <w:top w:val="single" w:sz="4" w:space="0" w:color="auto"/>
              <w:bottom w:val="single" w:sz="4"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Chemical names</w:t>
            </w:r>
          </w:p>
        </w:tc>
        <w:tc>
          <w:tcPr>
            <w:tcW w:w="2980" w:type="pct"/>
            <w:tcBorders>
              <w:top w:val="single" w:sz="4" w:space="0" w:color="auto"/>
              <w:bottom w:val="single" w:sz="4" w:space="0" w:color="auto"/>
            </w:tcBorders>
            <w:shd w:val="clear" w:color="auto" w:fill="auto"/>
          </w:tcPr>
          <w:p w:rsidR="00FB4905" w:rsidRPr="00D15B17" w:rsidRDefault="00FB4905" w:rsidP="00B93F3E">
            <w:pPr>
              <w:pStyle w:val="Tabletext"/>
            </w:pPr>
            <w:r w:rsidRPr="00D15B17">
              <w:t>2</w:t>
            </w:r>
            <w:r w:rsidR="00D15B17">
              <w:noBreakHyphen/>
            </w:r>
            <w:r w:rsidRPr="00D15B17">
              <w:t>amino</w:t>
            </w:r>
            <w:r w:rsidR="00D15B17">
              <w:noBreakHyphen/>
            </w:r>
            <w:r w:rsidRPr="00D15B17">
              <w:t>2</w:t>
            </w:r>
            <w:r w:rsidR="00D15B17">
              <w:noBreakHyphen/>
            </w:r>
            <w:r w:rsidRPr="00D15B17">
              <w:t>deoxy</w:t>
            </w:r>
            <w:r w:rsidR="00D15B17">
              <w:noBreakHyphen/>
            </w:r>
            <w:r w:rsidRPr="00D15B17">
              <w:t>D</w:t>
            </w:r>
            <w:r w:rsidR="00D15B17">
              <w:noBreakHyphen/>
            </w:r>
            <w:r w:rsidRPr="00D15B17">
              <w:t>glucose hydrochloride</w:t>
            </w:r>
          </w:p>
          <w:p w:rsidR="00FB4905" w:rsidRPr="00D15B17" w:rsidRDefault="00FB4905" w:rsidP="00B93F3E">
            <w:pPr>
              <w:pStyle w:val="Tabletext"/>
            </w:pPr>
            <w:r w:rsidRPr="00D15B17">
              <w:t>2</w:t>
            </w:r>
            <w:r w:rsidR="00D15B17">
              <w:noBreakHyphen/>
            </w:r>
            <w:r w:rsidRPr="00D15B17">
              <w:t>amino</w:t>
            </w:r>
            <w:r w:rsidR="00D15B17">
              <w:noBreakHyphen/>
            </w:r>
            <w:r w:rsidRPr="00D15B17">
              <w:t>2</w:t>
            </w:r>
            <w:r w:rsidR="00D15B17">
              <w:noBreakHyphen/>
            </w:r>
            <w:r w:rsidRPr="00D15B17">
              <w:t>deoxy</w:t>
            </w:r>
            <w:r w:rsidR="00D15B17">
              <w:noBreakHyphen/>
            </w:r>
            <w:r w:rsidRPr="00D15B17">
              <w:sym w:font="Symbol" w:char="F062"/>
            </w:r>
            <w:r w:rsidR="00D15B17">
              <w:noBreakHyphen/>
            </w:r>
            <w:r w:rsidRPr="00D15B17">
              <w:t>D</w:t>
            </w:r>
            <w:r w:rsidR="00D15B17">
              <w:noBreakHyphen/>
            </w:r>
            <w:r w:rsidRPr="00D15B17">
              <w:t>glucopyranose hydrochloride</w:t>
            </w:r>
          </w:p>
          <w:p w:rsidR="00FB4905" w:rsidRPr="00D15B17" w:rsidRDefault="00FB4905" w:rsidP="00B93F3E">
            <w:pPr>
              <w:pStyle w:val="Tabletext"/>
            </w:pPr>
            <w:r w:rsidRPr="00D15B17">
              <w:t>Bis(2</w:t>
            </w:r>
            <w:r w:rsidR="00D15B17">
              <w:noBreakHyphen/>
            </w:r>
            <w:r w:rsidRPr="00D15B17">
              <w:t>amino</w:t>
            </w:r>
            <w:r w:rsidR="00D15B17">
              <w:noBreakHyphen/>
            </w:r>
            <w:r w:rsidRPr="00D15B17">
              <w:t>2</w:t>
            </w:r>
            <w:r w:rsidR="00D15B17">
              <w:noBreakHyphen/>
            </w:r>
            <w:r w:rsidRPr="00D15B17">
              <w:t>deoxy</w:t>
            </w:r>
            <w:r w:rsidR="00D15B17">
              <w:noBreakHyphen/>
            </w:r>
            <w:r w:rsidRPr="00D15B17">
              <w:t>D</w:t>
            </w:r>
            <w:r w:rsidR="00D15B17">
              <w:noBreakHyphen/>
            </w:r>
            <w:r w:rsidRPr="00D15B17">
              <w:t>glucose) sulfate</w:t>
            </w:r>
          </w:p>
        </w:tc>
      </w:tr>
      <w:tr w:rsidR="00185A1B" w:rsidRPr="00D15B17" w:rsidTr="00B43DFF">
        <w:tc>
          <w:tcPr>
            <w:tcW w:w="2020" w:type="pct"/>
            <w:tcBorders>
              <w:top w:val="single" w:sz="4" w:space="0" w:color="auto"/>
              <w:bottom w:val="single" w:sz="4" w:space="0" w:color="auto"/>
            </w:tcBorders>
            <w:shd w:val="clear" w:color="auto" w:fill="auto"/>
          </w:tcPr>
          <w:p w:rsidR="00185A1B" w:rsidRPr="00D15B17" w:rsidRDefault="00185A1B" w:rsidP="00B93F3E">
            <w:pPr>
              <w:pStyle w:val="Tabletext"/>
            </w:pPr>
            <w:r w:rsidRPr="00D15B17">
              <w:t>Chemical abstract service (CAS) numbers</w:t>
            </w:r>
          </w:p>
        </w:tc>
        <w:tc>
          <w:tcPr>
            <w:tcW w:w="2980" w:type="pct"/>
            <w:tcBorders>
              <w:top w:val="single" w:sz="4" w:space="0" w:color="auto"/>
              <w:bottom w:val="single" w:sz="4" w:space="0" w:color="auto"/>
            </w:tcBorders>
            <w:shd w:val="clear" w:color="auto" w:fill="auto"/>
          </w:tcPr>
          <w:p w:rsidR="00185A1B" w:rsidRPr="00D15B17" w:rsidRDefault="00185A1B" w:rsidP="00B93F3E">
            <w:pPr>
              <w:pStyle w:val="Tabletext"/>
            </w:pPr>
            <w:r w:rsidRPr="00D15B17">
              <w:t>66</w:t>
            </w:r>
            <w:r w:rsidR="00D15B17">
              <w:noBreakHyphen/>
            </w:r>
            <w:r w:rsidRPr="00D15B17">
              <w:t>84</w:t>
            </w:r>
            <w:r w:rsidR="00D15B17">
              <w:noBreakHyphen/>
            </w:r>
            <w:r w:rsidRPr="00D15B17">
              <w:t>2   (Glucosamine hydrochloride)</w:t>
            </w:r>
          </w:p>
          <w:p w:rsidR="00185A1B" w:rsidRPr="00D15B17" w:rsidRDefault="00185A1B" w:rsidP="00B93F3E">
            <w:pPr>
              <w:pStyle w:val="Tabletext"/>
            </w:pPr>
            <w:r w:rsidRPr="00D15B17">
              <w:t>29031</w:t>
            </w:r>
            <w:r w:rsidR="00D15B17">
              <w:noBreakHyphen/>
            </w:r>
            <w:r w:rsidRPr="00D15B17">
              <w:t>19</w:t>
            </w:r>
            <w:r w:rsidR="00D15B17">
              <w:noBreakHyphen/>
            </w:r>
            <w:r w:rsidRPr="00D15B17">
              <w:t>4   (Glucosamine sulfate)</w:t>
            </w:r>
          </w:p>
        </w:tc>
      </w:tr>
      <w:tr w:rsidR="00FB4905" w:rsidRPr="00D15B17" w:rsidTr="00B43DFF">
        <w:tc>
          <w:tcPr>
            <w:tcW w:w="2020" w:type="pct"/>
            <w:tcBorders>
              <w:top w:val="single" w:sz="4" w:space="0" w:color="auto"/>
              <w:bottom w:val="single" w:sz="12" w:space="0" w:color="auto"/>
            </w:tcBorders>
            <w:shd w:val="clear" w:color="auto" w:fill="auto"/>
          </w:tcPr>
          <w:p w:rsidR="00FB4905" w:rsidRPr="00D15B17" w:rsidRDefault="00185A1B" w:rsidP="00B93F3E">
            <w:pPr>
              <w:pStyle w:val="Tabletext"/>
            </w:pPr>
            <w:r w:rsidRPr="00D15B17">
              <w:t>Monograph or compendial standard with which active constituent is required to comply</w:t>
            </w:r>
          </w:p>
        </w:tc>
        <w:tc>
          <w:tcPr>
            <w:tcW w:w="2980" w:type="pct"/>
            <w:tcBorders>
              <w:top w:val="single" w:sz="4" w:space="0" w:color="auto"/>
              <w:bottom w:val="single" w:sz="12" w:space="0" w:color="auto"/>
            </w:tcBorders>
            <w:shd w:val="clear" w:color="auto" w:fill="auto"/>
          </w:tcPr>
          <w:p w:rsidR="00FB4905" w:rsidRPr="00D15B17" w:rsidRDefault="00DA4AC5" w:rsidP="00B93F3E">
            <w:pPr>
              <w:pStyle w:val="Tabletext"/>
            </w:pPr>
            <w:r w:rsidRPr="00D15B17">
              <w:rPr>
                <w:rFonts w:eastAsiaTheme="minorHAnsi"/>
              </w:rPr>
              <w:t>United States Pharmacopeia</w:t>
            </w:r>
            <w:r w:rsidR="00185A1B" w:rsidRPr="00D15B17">
              <w:t xml:space="preserve"> (USP) for glucosamine hydrochloride or glucosamine sulfate</w:t>
            </w:r>
          </w:p>
        </w:tc>
      </w:tr>
    </w:tbl>
    <w:p w:rsidR="0085360A" w:rsidRPr="00D15B17" w:rsidRDefault="0085360A" w:rsidP="00D94EF9"/>
    <w:p w:rsidR="00AE4C06" w:rsidRPr="00D15B17" w:rsidRDefault="00AE4C06" w:rsidP="00D94EF9">
      <w:pPr>
        <w:sectPr w:rsidR="00AE4C06" w:rsidRPr="00D15B17" w:rsidSect="00DA0E27">
          <w:headerReference w:type="even" r:id="rId66"/>
          <w:headerReference w:type="default" r:id="rId67"/>
          <w:footerReference w:type="even" r:id="rId68"/>
          <w:footerReference w:type="default" r:id="rId69"/>
          <w:headerReference w:type="first" r:id="rId70"/>
          <w:footerReference w:type="first" r:id="rId71"/>
          <w:pgSz w:w="11907" w:h="16839" w:code="9"/>
          <w:pgMar w:top="2325" w:right="1797" w:bottom="1440" w:left="1797" w:header="720" w:footer="709" w:gutter="0"/>
          <w:cols w:space="720"/>
          <w:docGrid w:linePitch="299"/>
        </w:sectPr>
      </w:pPr>
    </w:p>
    <w:p w:rsidR="00FB4905" w:rsidRPr="00D15B17" w:rsidRDefault="00FB4905" w:rsidP="000D307C">
      <w:pPr>
        <w:pStyle w:val="ActHead1"/>
        <w:pageBreakBefore/>
      </w:pPr>
      <w:bookmarkStart w:id="261" w:name="_Toc475522958"/>
      <w:r w:rsidRPr="00675556">
        <w:rPr>
          <w:rStyle w:val="CharChapNo"/>
        </w:rPr>
        <w:t>Schedule</w:t>
      </w:r>
      <w:r w:rsidR="00D15B17" w:rsidRPr="00675556">
        <w:rPr>
          <w:rStyle w:val="CharChapNo"/>
        </w:rPr>
        <w:t> </w:t>
      </w:r>
      <w:r w:rsidRPr="00675556">
        <w:rPr>
          <w:rStyle w:val="CharChapNo"/>
        </w:rPr>
        <w:t>3C</w:t>
      </w:r>
      <w:r w:rsidR="000D307C" w:rsidRPr="00D15B17">
        <w:t>—</w:t>
      </w:r>
      <w:r w:rsidRPr="00675556">
        <w:rPr>
          <w:rStyle w:val="CharChapText"/>
        </w:rPr>
        <w:t>Reserved Schedule</w:t>
      </w:r>
      <w:bookmarkEnd w:id="261"/>
    </w:p>
    <w:p w:rsidR="00FB4905" w:rsidRPr="00D15B17" w:rsidRDefault="00FB4905" w:rsidP="000D307C">
      <w:pPr>
        <w:pStyle w:val="notemargin"/>
      </w:pPr>
      <w:r w:rsidRPr="00D15B17">
        <w:t>(regulation</w:t>
      </w:r>
      <w:r w:rsidR="00D15B17">
        <w:t> </w:t>
      </w:r>
      <w:r w:rsidRPr="00D15B17">
        <w:t>23G)</w:t>
      </w:r>
    </w:p>
    <w:p w:rsidR="00FB4905" w:rsidRPr="00D15B17" w:rsidRDefault="00FB4905" w:rsidP="000D307C">
      <w:pPr>
        <w:pStyle w:val="ActHead2"/>
      </w:pPr>
      <w:bookmarkStart w:id="262" w:name="_Toc475522959"/>
      <w:r w:rsidRPr="00675556">
        <w:rPr>
          <w:rStyle w:val="CharPartNo"/>
        </w:rPr>
        <w:t>Part</w:t>
      </w:r>
      <w:r w:rsidR="00D15B17" w:rsidRPr="00675556">
        <w:rPr>
          <w:rStyle w:val="CharPartNo"/>
        </w:rPr>
        <w:t> </w:t>
      </w:r>
      <w:r w:rsidRPr="00675556">
        <w:rPr>
          <w:rStyle w:val="CharPartNo"/>
        </w:rPr>
        <w:t>1</w:t>
      </w:r>
      <w:r w:rsidR="000D307C" w:rsidRPr="00D15B17">
        <w:t>—</w:t>
      </w:r>
      <w:r w:rsidRPr="00675556">
        <w:rPr>
          <w:rStyle w:val="CharPartText"/>
        </w:rPr>
        <w:t>Preliminary</w:t>
      </w:r>
      <w:bookmarkEnd w:id="262"/>
    </w:p>
    <w:p w:rsidR="0085360A" w:rsidRPr="00675556" w:rsidRDefault="0085360A" w:rsidP="0085360A">
      <w:pPr>
        <w:pStyle w:val="Header"/>
        <w:tabs>
          <w:tab w:val="clear" w:pos="4150"/>
          <w:tab w:val="clear" w:pos="8307"/>
        </w:tabs>
      </w:pPr>
      <w:r w:rsidRPr="00675556">
        <w:rPr>
          <w:rStyle w:val="CharDivNo"/>
        </w:rPr>
        <w:t xml:space="preserve"> </w:t>
      </w:r>
      <w:r w:rsidRPr="00675556">
        <w:rPr>
          <w:rStyle w:val="CharDivText"/>
        </w:rPr>
        <w:t xml:space="preserve"> </w:t>
      </w:r>
    </w:p>
    <w:p w:rsidR="00FB4905" w:rsidRPr="00D15B17" w:rsidRDefault="00FB4905" w:rsidP="000D307C">
      <w:pPr>
        <w:pStyle w:val="ActHead5"/>
      </w:pPr>
      <w:bookmarkStart w:id="263" w:name="_Toc475522960"/>
      <w:r w:rsidRPr="00675556">
        <w:rPr>
          <w:rStyle w:val="CharSectno"/>
        </w:rPr>
        <w:t>1</w:t>
      </w:r>
      <w:r w:rsidR="000D307C" w:rsidRPr="00D15B17">
        <w:t xml:space="preserve">  </w:t>
      </w:r>
      <w:r w:rsidRPr="00D15B17">
        <w:t>Definitions</w:t>
      </w:r>
      <w:bookmarkEnd w:id="263"/>
    </w:p>
    <w:p w:rsidR="00FB4905" w:rsidRPr="00D15B17" w:rsidRDefault="00FB4905" w:rsidP="000D307C">
      <w:pPr>
        <w:pStyle w:val="subsection"/>
      </w:pPr>
      <w:r w:rsidRPr="00D15B17">
        <w:tab/>
      </w:r>
      <w:r w:rsidRPr="00D15B17">
        <w:tab/>
        <w:t>In this Schedule:</w:t>
      </w:r>
    </w:p>
    <w:p w:rsidR="00FB4905" w:rsidRPr="00D15B17" w:rsidRDefault="00FB4905" w:rsidP="000D307C">
      <w:pPr>
        <w:pStyle w:val="Definition"/>
      </w:pPr>
      <w:r w:rsidRPr="00D15B17">
        <w:rPr>
          <w:b/>
          <w:i/>
        </w:rPr>
        <w:t xml:space="preserve">disinfectant </w:t>
      </w:r>
      <w:r w:rsidRPr="00D15B17">
        <w:t>means a substance:</w:t>
      </w:r>
    </w:p>
    <w:p w:rsidR="00FB4905" w:rsidRPr="00D15B17" w:rsidRDefault="00FB4905" w:rsidP="000D307C">
      <w:pPr>
        <w:pStyle w:val="paragraph"/>
      </w:pPr>
      <w:r w:rsidRPr="00D15B17">
        <w:tab/>
        <w:t>(a)</w:t>
      </w:r>
      <w:r w:rsidRPr="00D15B17">
        <w:tab/>
        <w:t>that is recommended by its manufacturer for application to an inanimate object to kill micro</w:t>
      </w:r>
      <w:r w:rsidR="00D15B17">
        <w:noBreakHyphen/>
      </w:r>
      <w:r w:rsidRPr="00D15B17">
        <w:t>organisms generally; and</w:t>
      </w:r>
    </w:p>
    <w:p w:rsidR="00FB4905" w:rsidRPr="00D15B17" w:rsidRDefault="00FB4905" w:rsidP="000D307C">
      <w:pPr>
        <w:pStyle w:val="paragraph"/>
      </w:pPr>
      <w:r w:rsidRPr="00D15B17">
        <w:tab/>
        <w:t>(b)</w:t>
      </w:r>
      <w:r w:rsidRPr="00D15B17">
        <w:tab/>
        <w:t>that is not represented by the manufacturer to be effective for any of the following:</w:t>
      </w:r>
    </w:p>
    <w:p w:rsidR="00FB4905" w:rsidRPr="00D15B17" w:rsidRDefault="00FB4905" w:rsidP="000D307C">
      <w:pPr>
        <w:pStyle w:val="paragraphsub"/>
      </w:pPr>
      <w:r w:rsidRPr="00D15B17">
        <w:tab/>
        <w:t>(i)</w:t>
      </w:r>
      <w:r w:rsidRPr="00D15B17">
        <w:tab/>
        <w:t>killing specific or named micro</w:t>
      </w:r>
      <w:r w:rsidR="00D15B17">
        <w:noBreakHyphen/>
      </w:r>
      <w:r w:rsidRPr="00D15B17">
        <w:t>organisms;</w:t>
      </w:r>
    </w:p>
    <w:p w:rsidR="00FB4905" w:rsidRPr="00D15B17" w:rsidRDefault="00FB4905" w:rsidP="000D307C">
      <w:pPr>
        <w:pStyle w:val="paragraphsub"/>
      </w:pPr>
      <w:r w:rsidRPr="00D15B17">
        <w:tab/>
        <w:t>(ii)</w:t>
      </w:r>
      <w:r w:rsidRPr="00D15B17">
        <w:tab/>
        <w:t>use as a sterilant, dairy cleanser, or pool and spa sanitiser; and</w:t>
      </w:r>
    </w:p>
    <w:p w:rsidR="00FB4905" w:rsidRPr="00D15B17" w:rsidRDefault="00FB4905" w:rsidP="000D307C">
      <w:pPr>
        <w:pStyle w:val="paragraph"/>
      </w:pPr>
      <w:r w:rsidRPr="00D15B17">
        <w:tab/>
        <w:t>(c)</w:t>
      </w:r>
      <w:r w:rsidRPr="00D15B17">
        <w:tab/>
        <w:t>that is not represented by the manufacturer to be effective for internal use or application on food; and</w:t>
      </w:r>
    </w:p>
    <w:p w:rsidR="00FB4905" w:rsidRPr="00D15B17" w:rsidRDefault="00FB4905" w:rsidP="000D307C">
      <w:pPr>
        <w:pStyle w:val="paragraph"/>
      </w:pPr>
      <w:r w:rsidRPr="00D15B17">
        <w:tab/>
        <w:t>(d)</w:t>
      </w:r>
      <w:r w:rsidRPr="00D15B17">
        <w:tab/>
        <w:t>that is not promoted primarily through retailers to consumers for domestic use.</w:t>
      </w:r>
    </w:p>
    <w:p w:rsidR="00FB4905" w:rsidRPr="00D15B17" w:rsidRDefault="00FB4905" w:rsidP="000D307C">
      <w:pPr>
        <w:pStyle w:val="Definition"/>
      </w:pPr>
      <w:r w:rsidRPr="00D15B17">
        <w:rPr>
          <w:b/>
          <w:i/>
        </w:rPr>
        <w:t xml:space="preserve">sterilant </w:t>
      </w:r>
      <w:r w:rsidRPr="00D15B17">
        <w:t>means a chemical agent that kills microbes with the result that the sterility assurance level of a microbial survivor is less than 10</w:t>
      </w:r>
      <w:r w:rsidR="00D15B17">
        <w:rPr>
          <w:vertAlign w:val="superscript"/>
        </w:rPr>
        <w:noBreakHyphen/>
      </w:r>
      <w:r w:rsidRPr="00D15B17">
        <w:rPr>
          <w:vertAlign w:val="superscript"/>
        </w:rPr>
        <w:t>6</w:t>
      </w:r>
      <w:r w:rsidRPr="00D15B17">
        <w:t>.</w:t>
      </w:r>
    </w:p>
    <w:p w:rsidR="00FB4905" w:rsidRPr="00D15B17" w:rsidRDefault="00FB4905" w:rsidP="000D307C">
      <w:pPr>
        <w:pStyle w:val="ActHead5"/>
      </w:pPr>
      <w:bookmarkStart w:id="264" w:name="_Toc475522961"/>
      <w:r w:rsidRPr="00675556">
        <w:rPr>
          <w:rStyle w:val="CharSectno"/>
        </w:rPr>
        <w:t>2</w:t>
      </w:r>
      <w:r w:rsidR="000D307C" w:rsidRPr="00D15B17">
        <w:t xml:space="preserve">  </w:t>
      </w:r>
      <w:r w:rsidRPr="00D15B17">
        <w:t>Particulars of reserved chemical products</w:t>
      </w:r>
      <w:bookmarkEnd w:id="264"/>
    </w:p>
    <w:p w:rsidR="00FB4905" w:rsidRPr="00D15B17" w:rsidRDefault="00FB4905" w:rsidP="000D307C">
      <w:pPr>
        <w:pStyle w:val="subsection"/>
      </w:pPr>
      <w:r w:rsidRPr="00D15B17">
        <w:tab/>
      </w:r>
      <w:r w:rsidRPr="00D15B17">
        <w:tab/>
        <w:t>The particulars of a chemical product or class of chemical product listed in this Schedule are specified in an item in the table in Part</w:t>
      </w:r>
      <w:r w:rsidR="00D15B17">
        <w:t> </w:t>
      </w:r>
      <w:r w:rsidRPr="00D15B17">
        <w:t>2 as follows:</w:t>
      </w:r>
    </w:p>
    <w:p w:rsidR="00FB4905" w:rsidRPr="00D15B17" w:rsidRDefault="00FB4905" w:rsidP="000D307C">
      <w:pPr>
        <w:pStyle w:val="paragraph"/>
      </w:pPr>
      <w:r w:rsidRPr="00D15B17">
        <w:tab/>
        <w:t>(a)</w:t>
      </w:r>
      <w:r w:rsidRPr="00D15B17">
        <w:tab/>
        <w:t>column 2 sets out:</w:t>
      </w:r>
    </w:p>
    <w:p w:rsidR="00FB4905" w:rsidRPr="00D15B17" w:rsidRDefault="00FB4905" w:rsidP="000D307C">
      <w:pPr>
        <w:pStyle w:val="paragraphsub"/>
      </w:pPr>
      <w:r w:rsidRPr="00D15B17">
        <w:tab/>
        <w:t>(i)</w:t>
      </w:r>
      <w:r w:rsidRPr="00D15B17">
        <w:tab/>
        <w:t>the product use; and</w:t>
      </w:r>
    </w:p>
    <w:p w:rsidR="00FB4905" w:rsidRPr="00D15B17" w:rsidRDefault="00FB4905" w:rsidP="000D307C">
      <w:pPr>
        <w:pStyle w:val="paragraphsub"/>
      </w:pPr>
      <w:r w:rsidRPr="00D15B17">
        <w:tab/>
        <w:t>(ii)</w:t>
      </w:r>
      <w:r w:rsidRPr="00D15B17">
        <w:tab/>
        <w:t>the concentration level, if any, of the active constituent in the product;</w:t>
      </w:r>
    </w:p>
    <w:p w:rsidR="00FB4905" w:rsidRPr="00D15B17" w:rsidRDefault="00FB4905" w:rsidP="000D307C">
      <w:pPr>
        <w:pStyle w:val="paragraph"/>
      </w:pPr>
      <w:r w:rsidRPr="00D15B17">
        <w:tab/>
        <w:t>(b)</w:t>
      </w:r>
      <w:r w:rsidRPr="00D15B17">
        <w:tab/>
        <w:t>column 3 sets out the active constituent or constituents of the product.</w:t>
      </w:r>
    </w:p>
    <w:p w:rsidR="00FB4905" w:rsidRPr="00D15B17" w:rsidRDefault="00FB4905" w:rsidP="000D307C">
      <w:pPr>
        <w:pStyle w:val="ActHead5"/>
      </w:pPr>
      <w:bookmarkStart w:id="265" w:name="_Toc475522962"/>
      <w:r w:rsidRPr="00675556">
        <w:rPr>
          <w:rStyle w:val="CharSectno"/>
        </w:rPr>
        <w:t>3</w:t>
      </w:r>
      <w:r w:rsidR="000D307C" w:rsidRPr="00D15B17">
        <w:t xml:space="preserve">  </w:t>
      </w:r>
      <w:r w:rsidRPr="00D15B17">
        <w:t>Active constituents in reserved chemical products</w:t>
      </w:r>
      <w:bookmarkEnd w:id="265"/>
    </w:p>
    <w:p w:rsidR="00FB4905" w:rsidRPr="00D15B17" w:rsidRDefault="00FB4905" w:rsidP="000D307C">
      <w:pPr>
        <w:pStyle w:val="subsection"/>
      </w:pPr>
      <w:r w:rsidRPr="00D15B17">
        <w:tab/>
        <w:t>(1)</w:t>
      </w:r>
      <w:r w:rsidRPr="00D15B17">
        <w:tab/>
        <w:t>A substance mentioned in column 3 of Part</w:t>
      </w:r>
      <w:r w:rsidR="00D15B17">
        <w:t> </w:t>
      </w:r>
      <w:r w:rsidRPr="00D15B17">
        <w:t>2 as an active constituent of a chemical product or class of chemical product, means the substance with that name that complies with the particulars specified for that substance in an item in a Subdivision of Part</w:t>
      </w:r>
      <w:r w:rsidR="00D15B17">
        <w:t> </w:t>
      </w:r>
      <w:r w:rsidRPr="00D15B17">
        <w:t>3 of this Schedule.</w:t>
      </w:r>
    </w:p>
    <w:p w:rsidR="00FB4905" w:rsidRPr="00D15B17" w:rsidRDefault="00FB4905" w:rsidP="000D307C">
      <w:pPr>
        <w:pStyle w:val="subsection"/>
      </w:pPr>
      <w:r w:rsidRPr="00D15B17">
        <w:tab/>
        <w:t>(2)</w:t>
      </w:r>
      <w:r w:rsidRPr="00D15B17">
        <w:tab/>
        <w:t>Each substance mentioned in a Subdivision of Part</w:t>
      </w:r>
      <w:r w:rsidR="00D15B17">
        <w:t> </w:t>
      </w:r>
      <w:r w:rsidRPr="00D15B17">
        <w:t>3 is described in a separate item as follows:</w:t>
      </w:r>
    </w:p>
    <w:p w:rsidR="00FB4905" w:rsidRPr="00D15B17" w:rsidRDefault="00FB4905" w:rsidP="000D307C">
      <w:pPr>
        <w:pStyle w:val="paragraph"/>
      </w:pPr>
      <w:r w:rsidRPr="00D15B17">
        <w:tab/>
        <w:t>(a)</w:t>
      </w:r>
      <w:r w:rsidRPr="00D15B17">
        <w:tab/>
        <w:t>the first row gives the common name of the substance;</w:t>
      </w:r>
    </w:p>
    <w:p w:rsidR="00FB4905" w:rsidRPr="00D15B17" w:rsidRDefault="00FB4905" w:rsidP="000D307C">
      <w:pPr>
        <w:pStyle w:val="paragraph"/>
      </w:pPr>
      <w:r w:rsidRPr="00D15B17">
        <w:tab/>
        <w:t>(b)</w:t>
      </w:r>
      <w:r w:rsidRPr="00D15B17">
        <w:tab/>
        <w:t>the second row lists any synonyms for the substance;</w:t>
      </w:r>
    </w:p>
    <w:p w:rsidR="00FB4905" w:rsidRPr="00D15B17" w:rsidRDefault="00FB4905" w:rsidP="000D307C">
      <w:pPr>
        <w:pStyle w:val="paragraph"/>
      </w:pPr>
      <w:r w:rsidRPr="00D15B17">
        <w:tab/>
        <w:t>(c)</w:t>
      </w:r>
      <w:r w:rsidRPr="00D15B17">
        <w:tab/>
        <w:t>the third row gives the Australian approved name, if any, for the substance;</w:t>
      </w:r>
    </w:p>
    <w:p w:rsidR="00FB4905" w:rsidRPr="00D15B17" w:rsidRDefault="00FB4905" w:rsidP="000D307C">
      <w:pPr>
        <w:pStyle w:val="paragraph"/>
      </w:pPr>
      <w:r w:rsidRPr="00D15B17">
        <w:tab/>
        <w:t>(d)</w:t>
      </w:r>
      <w:r w:rsidRPr="00D15B17">
        <w:tab/>
        <w:t>the fourth row gives its chemical name;</w:t>
      </w:r>
    </w:p>
    <w:p w:rsidR="00FB4905" w:rsidRPr="00D15B17" w:rsidRDefault="00FB4905" w:rsidP="000D307C">
      <w:pPr>
        <w:pStyle w:val="paragraph"/>
      </w:pPr>
      <w:r w:rsidRPr="00D15B17">
        <w:tab/>
        <w:t>(e)</w:t>
      </w:r>
      <w:r w:rsidRPr="00D15B17">
        <w:tab/>
        <w:t>the fifth row gives the chemical abstract service number for the substance;</w:t>
      </w:r>
    </w:p>
    <w:p w:rsidR="00FB4905" w:rsidRPr="00D15B17" w:rsidRDefault="00FB4905" w:rsidP="000D307C">
      <w:pPr>
        <w:pStyle w:val="paragraph"/>
      </w:pPr>
      <w:r w:rsidRPr="00D15B17">
        <w:tab/>
        <w:t>(f)</w:t>
      </w:r>
      <w:r w:rsidRPr="00D15B17">
        <w:tab/>
        <w:t>the sixth row identifies the relevant monograph or compendial standard, if any, with which the substance is required to comply.</w:t>
      </w:r>
    </w:p>
    <w:p w:rsidR="0085360A" w:rsidRPr="00D15B17" w:rsidRDefault="0085360A" w:rsidP="000D307C">
      <w:pPr>
        <w:pStyle w:val="paragraph"/>
      </w:pPr>
    </w:p>
    <w:p w:rsidR="0085360A" w:rsidRPr="00D15B17" w:rsidRDefault="0085360A" w:rsidP="00D94EF9">
      <w:pPr>
        <w:sectPr w:rsidR="0085360A" w:rsidRPr="00D15B17" w:rsidSect="00DA0E27">
          <w:headerReference w:type="even" r:id="rId72"/>
          <w:headerReference w:type="default" r:id="rId73"/>
          <w:footerReference w:type="even" r:id="rId74"/>
          <w:footerReference w:type="default" r:id="rId75"/>
          <w:headerReference w:type="first" r:id="rId76"/>
          <w:footerReference w:type="first" r:id="rId77"/>
          <w:pgSz w:w="11907" w:h="16839" w:code="9"/>
          <w:pgMar w:top="2325" w:right="1797" w:bottom="1440" w:left="1797" w:header="720" w:footer="709" w:gutter="0"/>
          <w:cols w:space="720"/>
          <w:docGrid w:linePitch="299"/>
        </w:sectPr>
      </w:pPr>
    </w:p>
    <w:p w:rsidR="00FB4905" w:rsidRPr="00D15B17" w:rsidRDefault="00FB4905" w:rsidP="000D307C">
      <w:pPr>
        <w:pStyle w:val="ActHead2"/>
        <w:pageBreakBefore/>
      </w:pPr>
      <w:bookmarkStart w:id="266" w:name="_Toc475522963"/>
      <w:r w:rsidRPr="00675556">
        <w:rPr>
          <w:rStyle w:val="CharPartNo"/>
        </w:rPr>
        <w:t>Part</w:t>
      </w:r>
      <w:r w:rsidR="00D15B17" w:rsidRPr="00675556">
        <w:rPr>
          <w:rStyle w:val="CharPartNo"/>
        </w:rPr>
        <w:t> </w:t>
      </w:r>
      <w:r w:rsidRPr="00675556">
        <w:rPr>
          <w:rStyle w:val="CharPartNo"/>
        </w:rPr>
        <w:t>2</w:t>
      </w:r>
      <w:r w:rsidR="000D307C" w:rsidRPr="00D15B17">
        <w:t>—</w:t>
      </w:r>
      <w:r w:rsidRPr="00675556">
        <w:rPr>
          <w:rStyle w:val="CharPartText"/>
        </w:rPr>
        <w:t>Reserved chemical products</w:t>
      </w:r>
      <w:bookmarkEnd w:id="266"/>
    </w:p>
    <w:p w:rsidR="000D307C" w:rsidRPr="00D15B17"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81"/>
        <w:gridCol w:w="5617"/>
        <w:gridCol w:w="2231"/>
      </w:tblGrid>
      <w:tr w:rsidR="00FB4905" w:rsidRPr="00D15B17" w:rsidTr="00B43DFF">
        <w:trPr>
          <w:tblHeader/>
        </w:trPr>
        <w:tc>
          <w:tcPr>
            <w:tcW w:w="399" w:type="pct"/>
            <w:tcBorders>
              <w:top w:val="single" w:sz="12" w:space="0" w:color="auto"/>
              <w:bottom w:val="single" w:sz="12" w:space="0" w:color="auto"/>
            </w:tcBorders>
            <w:shd w:val="clear" w:color="auto" w:fill="auto"/>
          </w:tcPr>
          <w:p w:rsidR="00FB4905" w:rsidRPr="00D15B17" w:rsidRDefault="00FB4905" w:rsidP="0077681C">
            <w:pPr>
              <w:pStyle w:val="TableHeading"/>
              <w:ind w:right="-52"/>
            </w:pPr>
            <w:r w:rsidRPr="00D15B17">
              <w:t>Item</w:t>
            </w:r>
          </w:p>
        </w:tc>
        <w:tc>
          <w:tcPr>
            <w:tcW w:w="3293" w:type="pct"/>
            <w:tcBorders>
              <w:top w:val="single" w:sz="12" w:space="0" w:color="auto"/>
              <w:bottom w:val="single" w:sz="12" w:space="0" w:color="auto"/>
            </w:tcBorders>
            <w:shd w:val="clear" w:color="auto" w:fill="auto"/>
          </w:tcPr>
          <w:p w:rsidR="00FB4905" w:rsidRPr="00D15B17" w:rsidRDefault="00FB4905" w:rsidP="000D307C">
            <w:pPr>
              <w:pStyle w:val="Tabletext"/>
              <w:rPr>
                <w:b/>
              </w:rPr>
            </w:pPr>
            <w:r w:rsidRPr="00D15B17">
              <w:rPr>
                <w:b/>
              </w:rPr>
              <w:t>Chemical product or class of chemical product</w:t>
            </w:r>
          </w:p>
        </w:tc>
        <w:tc>
          <w:tcPr>
            <w:tcW w:w="1309" w:type="pct"/>
            <w:tcBorders>
              <w:top w:val="single" w:sz="12" w:space="0" w:color="auto"/>
              <w:bottom w:val="single" w:sz="12" w:space="0" w:color="auto"/>
            </w:tcBorders>
            <w:shd w:val="clear" w:color="auto" w:fill="auto"/>
          </w:tcPr>
          <w:p w:rsidR="00FB4905" w:rsidRPr="00D15B17" w:rsidRDefault="00FB4905" w:rsidP="0077681C">
            <w:pPr>
              <w:pStyle w:val="Tabletext"/>
              <w:ind w:right="-52"/>
              <w:rPr>
                <w:b/>
              </w:rPr>
            </w:pPr>
            <w:r w:rsidRPr="00D15B17">
              <w:rPr>
                <w:b/>
              </w:rPr>
              <w:t>Active constituent(s) of chemical product or class of chemical product</w:t>
            </w:r>
          </w:p>
        </w:tc>
      </w:tr>
      <w:tr w:rsidR="00FB4905" w:rsidRPr="00D15B17" w:rsidTr="00B43DFF">
        <w:tc>
          <w:tcPr>
            <w:tcW w:w="399" w:type="pct"/>
            <w:tcBorders>
              <w:top w:val="single" w:sz="12" w:space="0" w:color="auto"/>
              <w:bottom w:val="single" w:sz="4" w:space="0" w:color="auto"/>
            </w:tcBorders>
            <w:shd w:val="clear" w:color="auto" w:fill="auto"/>
          </w:tcPr>
          <w:p w:rsidR="00FB4905" w:rsidRPr="00D15B17" w:rsidRDefault="00FB4905" w:rsidP="000D307C">
            <w:pPr>
              <w:pStyle w:val="Tabletext"/>
            </w:pPr>
            <w:r w:rsidRPr="00D15B17">
              <w:rPr>
                <w:szCs w:val="22"/>
              </w:rPr>
              <w:t>1</w:t>
            </w:r>
          </w:p>
        </w:tc>
        <w:tc>
          <w:tcPr>
            <w:tcW w:w="3293" w:type="pct"/>
            <w:tcBorders>
              <w:top w:val="single" w:sz="12" w:space="0" w:color="auto"/>
              <w:bottom w:val="single" w:sz="4" w:space="0" w:color="auto"/>
            </w:tcBorders>
            <w:shd w:val="clear" w:color="auto" w:fill="auto"/>
          </w:tcPr>
          <w:p w:rsidR="00FB4905" w:rsidRPr="00D15B17" w:rsidRDefault="00FB4905" w:rsidP="000D307C">
            <w:pPr>
              <w:pStyle w:val="Tabletext"/>
            </w:pPr>
            <w:r w:rsidRPr="00D15B17">
              <w:rPr>
                <w:szCs w:val="22"/>
              </w:rPr>
              <w:t>An agricultural chemical product used as a disinfectant if:</w:t>
            </w:r>
          </w:p>
          <w:p w:rsidR="00FB4905" w:rsidRPr="00D15B17" w:rsidRDefault="000D307C" w:rsidP="000D307C">
            <w:pPr>
              <w:pStyle w:val="Tablea"/>
            </w:pPr>
            <w:r w:rsidRPr="00D15B17">
              <w:rPr>
                <w:szCs w:val="22"/>
              </w:rPr>
              <w:t>(</w:t>
            </w:r>
            <w:r w:rsidR="00FB4905" w:rsidRPr="00D15B17">
              <w:rPr>
                <w:szCs w:val="22"/>
              </w:rPr>
              <w:t>a</w:t>
            </w:r>
            <w:r w:rsidRPr="00D15B17">
              <w:rPr>
                <w:szCs w:val="22"/>
              </w:rPr>
              <w:t xml:space="preserve">) </w:t>
            </w:r>
            <w:r w:rsidR="00FB4905" w:rsidRPr="00D15B17">
              <w:rPr>
                <w:szCs w:val="22"/>
              </w:rPr>
              <w:t>the product contains the active constituent specified in column 3; and</w:t>
            </w:r>
          </w:p>
          <w:p w:rsidR="00FB4905" w:rsidRPr="00D15B17" w:rsidRDefault="000D307C" w:rsidP="000D307C">
            <w:pPr>
              <w:pStyle w:val="Tablea"/>
            </w:pPr>
            <w:r w:rsidRPr="00D15B17">
              <w:t>(</w:t>
            </w:r>
            <w:r w:rsidR="00FB4905" w:rsidRPr="00D15B17">
              <w:t>b</w:t>
            </w:r>
            <w:r w:rsidRPr="00D15B17">
              <w:t xml:space="preserve">) </w:t>
            </w:r>
            <w:r w:rsidR="00FB4905" w:rsidRPr="00D15B17">
              <w:t>the active constituent specified in column 3 does not make up more than 10% of the class of product</w:t>
            </w:r>
          </w:p>
        </w:tc>
        <w:tc>
          <w:tcPr>
            <w:tcW w:w="1309" w:type="pct"/>
            <w:tcBorders>
              <w:top w:val="single" w:sz="12" w:space="0" w:color="auto"/>
              <w:bottom w:val="single" w:sz="4" w:space="0" w:color="auto"/>
            </w:tcBorders>
            <w:shd w:val="clear" w:color="auto" w:fill="auto"/>
          </w:tcPr>
          <w:p w:rsidR="00FB4905" w:rsidRPr="00D15B17" w:rsidRDefault="00FB4905" w:rsidP="000D307C">
            <w:pPr>
              <w:pStyle w:val="Tabletext"/>
            </w:pPr>
            <w:r w:rsidRPr="00D15B17">
              <w:t>Benzalkonium chloride</w:t>
            </w:r>
          </w:p>
        </w:tc>
      </w:tr>
      <w:tr w:rsidR="00FB4905" w:rsidRPr="00D15B17" w:rsidTr="00B43DFF">
        <w:tc>
          <w:tcPr>
            <w:tcW w:w="39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2</w:t>
            </w:r>
          </w:p>
        </w:tc>
        <w:tc>
          <w:tcPr>
            <w:tcW w:w="3293"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An agricultural chemical product used as a disinfectant if:</w:t>
            </w:r>
          </w:p>
          <w:p w:rsidR="00FB4905" w:rsidRPr="00D15B17" w:rsidRDefault="000D307C" w:rsidP="000D307C">
            <w:pPr>
              <w:pStyle w:val="Tablea"/>
            </w:pPr>
            <w:r w:rsidRPr="00D15B17">
              <w:rPr>
                <w:szCs w:val="22"/>
              </w:rPr>
              <w:t>(</w:t>
            </w:r>
            <w:r w:rsidR="00FB4905" w:rsidRPr="00D15B17">
              <w:rPr>
                <w:szCs w:val="22"/>
              </w:rPr>
              <w:t>a</w:t>
            </w:r>
            <w:r w:rsidRPr="00D15B17">
              <w:rPr>
                <w:szCs w:val="22"/>
              </w:rPr>
              <w:t xml:space="preserve">) </w:t>
            </w:r>
            <w:r w:rsidR="00FB4905" w:rsidRPr="00D15B17">
              <w:rPr>
                <w:szCs w:val="22"/>
              </w:rPr>
              <w:t>the product contains the active constituent specified in column 3; and</w:t>
            </w:r>
          </w:p>
          <w:p w:rsidR="00FB4905" w:rsidRPr="00D15B17" w:rsidRDefault="000D307C" w:rsidP="000D307C">
            <w:pPr>
              <w:pStyle w:val="Tablea"/>
            </w:pPr>
            <w:r w:rsidRPr="00D15B17">
              <w:t>(</w:t>
            </w:r>
            <w:r w:rsidR="00FB4905" w:rsidRPr="00D15B17">
              <w:t>b</w:t>
            </w:r>
            <w:r w:rsidRPr="00D15B17">
              <w:t xml:space="preserve">) </w:t>
            </w:r>
            <w:r w:rsidR="00FB4905" w:rsidRPr="00D15B17">
              <w:t>the active constituent specified in column 3 does not make up more than 5% of the class of product</w:t>
            </w:r>
          </w:p>
        </w:tc>
        <w:tc>
          <w:tcPr>
            <w:tcW w:w="130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t>Glutaraldehyde</w:t>
            </w:r>
          </w:p>
        </w:tc>
      </w:tr>
      <w:tr w:rsidR="00FB4905" w:rsidRPr="00D15B17" w:rsidTr="00B43DFF">
        <w:tc>
          <w:tcPr>
            <w:tcW w:w="39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3</w:t>
            </w:r>
          </w:p>
        </w:tc>
        <w:tc>
          <w:tcPr>
            <w:tcW w:w="3293"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An agricultural chemical product used as a disinfectant if:</w:t>
            </w:r>
          </w:p>
          <w:p w:rsidR="00FB4905" w:rsidRPr="00D15B17" w:rsidRDefault="000D307C" w:rsidP="000D307C">
            <w:pPr>
              <w:pStyle w:val="Tablea"/>
            </w:pPr>
            <w:r w:rsidRPr="00D15B17">
              <w:rPr>
                <w:szCs w:val="22"/>
              </w:rPr>
              <w:t>(</w:t>
            </w:r>
            <w:r w:rsidR="00FB4905" w:rsidRPr="00D15B17">
              <w:rPr>
                <w:szCs w:val="22"/>
              </w:rPr>
              <w:t>a</w:t>
            </w:r>
            <w:r w:rsidRPr="00D15B17">
              <w:rPr>
                <w:szCs w:val="22"/>
              </w:rPr>
              <w:t xml:space="preserve">) </w:t>
            </w:r>
            <w:r w:rsidR="00FB4905" w:rsidRPr="00D15B17">
              <w:rPr>
                <w:szCs w:val="22"/>
              </w:rPr>
              <w:t>the product contains the active constituent specified in column 3; and</w:t>
            </w:r>
          </w:p>
          <w:p w:rsidR="00FB4905" w:rsidRPr="00D15B17" w:rsidRDefault="000D307C" w:rsidP="000D307C">
            <w:pPr>
              <w:pStyle w:val="Tablea"/>
            </w:pPr>
            <w:r w:rsidRPr="00D15B17">
              <w:t>(</w:t>
            </w:r>
            <w:r w:rsidR="00FB4905" w:rsidRPr="00D15B17">
              <w:t>b</w:t>
            </w:r>
            <w:r w:rsidRPr="00D15B17">
              <w:t xml:space="preserve">) </w:t>
            </w:r>
            <w:r w:rsidR="00FB4905" w:rsidRPr="00D15B17">
              <w:t>the active constituent specified in column 3 does not make up more than 6% of the class of product</w:t>
            </w:r>
          </w:p>
        </w:tc>
        <w:tc>
          <w:tcPr>
            <w:tcW w:w="130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t>Hydrogen peroxide</w:t>
            </w:r>
          </w:p>
        </w:tc>
      </w:tr>
      <w:tr w:rsidR="00FB4905" w:rsidRPr="00D15B17" w:rsidTr="00B43DFF">
        <w:tc>
          <w:tcPr>
            <w:tcW w:w="39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4</w:t>
            </w:r>
          </w:p>
        </w:tc>
        <w:tc>
          <w:tcPr>
            <w:tcW w:w="3293"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An agricultural chemical product used as a disinfectant if:</w:t>
            </w:r>
          </w:p>
          <w:p w:rsidR="00FB4905" w:rsidRPr="00D15B17" w:rsidRDefault="000D307C" w:rsidP="000D307C">
            <w:pPr>
              <w:pStyle w:val="Tablea"/>
            </w:pPr>
            <w:r w:rsidRPr="00D15B17">
              <w:rPr>
                <w:szCs w:val="22"/>
              </w:rPr>
              <w:t>(</w:t>
            </w:r>
            <w:r w:rsidR="00FB4905" w:rsidRPr="00D15B17">
              <w:rPr>
                <w:szCs w:val="22"/>
              </w:rPr>
              <w:t>a</w:t>
            </w:r>
            <w:r w:rsidRPr="00D15B17">
              <w:rPr>
                <w:szCs w:val="22"/>
              </w:rPr>
              <w:t xml:space="preserve">) </w:t>
            </w:r>
            <w:r w:rsidR="00FB4905" w:rsidRPr="00D15B17">
              <w:rPr>
                <w:szCs w:val="22"/>
              </w:rPr>
              <w:t>the product contains the active constituent specified in column 3; and</w:t>
            </w:r>
          </w:p>
          <w:p w:rsidR="00FB4905" w:rsidRPr="00D15B17" w:rsidRDefault="000D307C" w:rsidP="000D307C">
            <w:pPr>
              <w:pStyle w:val="Tablea"/>
            </w:pPr>
            <w:r w:rsidRPr="00D15B17">
              <w:t>(</w:t>
            </w:r>
            <w:r w:rsidR="00FB4905" w:rsidRPr="00D15B17">
              <w:t>b</w:t>
            </w:r>
            <w:r w:rsidRPr="00D15B17">
              <w:t xml:space="preserve">) </w:t>
            </w:r>
            <w:r w:rsidR="00FB4905" w:rsidRPr="00D15B17">
              <w:t>the active constituent specified in column 3 does not make up more than 3% of the class of product</w:t>
            </w:r>
          </w:p>
        </w:tc>
        <w:tc>
          <w:tcPr>
            <w:tcW w:w="130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t>O</w:t>
            </w:r>
            <w:r w:rsidR="00D15B17">
              <w:noBreakHyphen/>
            </w:r>
            <w:r w:rsidRPr="00D15B17">
              <w:t>benzyl</w:t>
            </w:r>
            <w:r w:rsidR="00D15B17">
              <w:noBreakHyphen/>
            </w:r>
            <w:r w:rsidRPr="00D15B17">
              <w:t>p</w:t>
            </w:r>
            <w:r w:rsidR="00D15B17">
              <w:noBreakHyphen/>
            </w:r>
            <w:r w:rsidR="0077681C" w:rsidRPr="00D15B17">
              <w:br/>
            </w:r>
            <w:r w:rsidRPr="00D15B17">
              <w:t>chlorophenol</w:t>
            </w:r>
          </w:p>
        </w:tc>
      </w:tr>
      <w:tr w:rsidR="00FB4905" w:rsidRPr="00D15B17" w:rsidTr="00B43DFF">
        <w:tc>
          <w:tcPr>
            <w:tcW w:w="39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5</w:t>
            </w:r>
          </w:p>
        </w:tc>
        <w:tc>
          <w:tcPr>
            <w:tcW w:w="3293"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An agricultural chemical product used as a disinfectant if the product contains the active constituent specified in column 3</w:t>
            </w:r>
          </w:p>
        </w:tc>
        <w:tc>
          <w:tcPr>
            <w:tcW w:w="130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t>Ortho</w:t>
            </w:r>
            <w:r w:rsidR="00D15B17">
              <w:noBreakHyphen/>
            </w:r>
            <w:r w:rsidRPr="00D15B17">
              <w:t>phenylphenol</w:t>
            </w:r>
          </w:p>
        </w:tc>
      </w:tr>
      <w:tr w:rsidR="00FB4905" w:rsidRPr="00D15B17" w:rsidTr="00B43DFF">
        <w:tc>
          <w:tcPr>
            <w:tcW w:w="399" w:type="pct"/>
            <w:tcBorders>
              <w:top w:val="single" w:sz="4" w:space="0" w:color="auto"/>
              <w:bottom w:val="single" w:sz="4" w:space="0" w:color="auto"/>
            </w:tcBorders>
            <w:shd w:val="clear" w:color="auto" w:fill="auto"/>
          </w:tcPr>
          <w:p w:rsidR="00FB4905" w:rsidRPr="00D15B17" w:rsidRDefault="00FB4905" w:rsidP="000D307C">
            <w:pPr>
              <w:pStyle w:val="Tabletext"/>
            </w:pPr>
            <w:bookmarkStart w:id="267" w:name="CU_7200065"/>
            <w:bookmarkStart w:id="268" w:name="CU_7226680"/>
            <w:bookmarkStart w:id="269" w:name="CU_7223487"/>
            <w:bookmarkEnd w:id="267"/>
            <w:bookmarkEnd w:id="268"/>
            <w:bookmarkEnd w:id="269"/>
            <w:r w:rsidRPr="00D15B17">
              <w:rPr>
                <w:szCs w:val="22"/>
              </w:rPr>
              <w:t>6</w:t>
            </w:r>
          </w:p>
        </w:tc>
        <w:tc>
          <w:tcPr>
            <w:tcW w:w="3293"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An agricultural chemical product used as a disinfectant if:</w:t>
            </w:r>
          </w:p>
          <w:p w:rsidR="00FB4905" w:rsidRPr="00D15B17" w:rsidRDefault="000D307C" w:rsidP="000D307C">
            <w:pPr>
              <w:pStyle w:val="Tablea"/>
            </w:pPr>
            <w:r w:rsidRPr="00D15B17">
              <w:rPr>
                <w:szCs w:val="22"/>
              </w:rPr>
              <w:t>(</w:t>
            </w:r>
            <w:r w:rsidR="00FB4905" w:rsidRPr="00D15B17">
              <w:rPr>
                <w:szCs w:val="22"/>
              </w:rPr>
              <w:t>a</w:t>
            </w:r>
            <w:r w:rsidRPr="00D15B17">
              <w:rPr>
                <w:szCs w:val="22"/>
              </w:rPr>
              <w:t xml:space="preserve">) </w:t>
            </w:r>
            <w:r w:rsidR="00FB4905" w:rsidRPr="00D15B17">
              <w:rPr>
                <w:szCs w:val="22"/>
              </w:rPr>
              <w:t>the product contains the active constituent specified in column 3; and</w:t>
            </w:r>
          </w:p>
          <w:p w:rsidR="00FB4905" w:rsidRPr="00D15B17" w:rsidRDefault="000D307C" w:rsidP="000D307C">
            <w:pPr>
              <w:pStyle w:val="Tablea"/>
            </w:pPr>
            <w:r w:rsidRPr="00D15B17">
              <w:t>(</w:t>
            </w:r>
            <w:r w:rsidR="00FB4905" w:rsidRPr="00D15B17">
              <w:t>b</w:t>
            </w:r>
            <w:r w:rsidRPr="00D15B17">
              <w:t xml:space="preserve">) </w:t>
            </w:r>
            <w:r w:rsidR="00FB4905" w:rsidRPr="00D15B17">
              <w:t>the active constituent specified in column 3 does not make up more than 10% of the class of product</w:t>
            </w:r>
          </w:p>
        </w:tc>
        <w:tc>
          <w:tcPr>
            <w:tcW w:w="130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t>Peroxyacetic acid</w:t>
            </w:r>
          </w:p>
        </w:tc>
      </w:tr>
      <w:tr w:rsidR="00FB4905" w:rsidRPr="00D15B17" w:rsidTr="00B43DFF">
        <w:trPr>
          <w:cantSplit/>
        </w:trPr>
        <w:tc>
          <w:tcPr>
            <w:tcW w:w="39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7</w:t>
            </w:r>
          </w:p>
        </w:tc>
        <w:tc>
          <w:tcPr>
            <w:tcW w:w="3293"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An agricultural chemical product used as a disinfectant if:</w:t>
            </w:r>
          </w:p>
          <w:p w:rsidR="00FB4905" w:rsidRPr="00D15B17" w:rsidRDefault="000D307C" w:rsidP="000D307C">
            <w:pPr>
              <w:pStyle w:val="Tablea"/>
            </w:pPr>
            <w:r w:rsidRPr="00D15B17">
              <w:rPr>
                <w:szCs w:val="22"/>
              </w:rPr>
              <w:t>(</w:t>
            </w:r>
            <w:r w:rsidR="00FB4905" w:rsidRPr="00D15B17">
              <w:rPr>
                <w:szCs w:val="22"/>
              </w:rPr>
              <w:t>a</w:t>
            </w:r>
            <w:r w:rsidRPr="00D15B17">
              <w:rPr>
                <w:szCs w:val="22"/>
              </w:rPr>
              <w:t xml:space="preserve">) </w:t>
            </w:r>
            <w:r w:rsidR="00FB4905" w:rsidRPr="00D15B17">
              <w:rPr>
                <w:szCs w:val="22"/>
              </w:rPr>
              <w:t>the product contains the active constituent specified in column 3; and</w:t>
            </w:r>
          </w:p>
          <w:p w:rsidR="00FB4905" w:rsidRPr="00D15B17" w:rsidRDefault="000D307C" w:rsidP="000D307C">
            <w:pPr>
              <w:pStyle w:val="Tablea"/>
            </w:pPr>
            <w:r w:rsidRPr="00D15B17">
              <w:t>(</w:t>
            </w:r>
            <w:r w:rsidR="00FB4905" w:rsidRPr="00D15B17">
              <w:t>b</w:t>
            </w:r>
            <w:r w:rsidRPr="00D15B17">
              <w:t xml:space="preserve">) </w:t>
            </w:r>
            <w:r w:rsidR="00FB4905" w:rsidRPr="00D15B17">
              <w:t>the active constituent specified in column 3 does not make up more than 35% of the class of product</w:t>
            </w:r>
          </w:p>
        </w:tc>
        <w:tc>
          <w:tcPr>
            <w:tcW w:w="130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t>Phosphoric</w:t>
            </w:r>
            <w:r w:rsidRPr="00D15B17">
              <w:rPr>
                <w:szCs w:val="22"/>
              </w:rPr>
              <w:t xml:space="preserve"> acid</w:t>
            </w:r>
          </w:p>
        </w:tc>
      </w:tr>
      <w:tr w:rsidR="00FB4905" w:rsidRPr="00D15B17" w:rsidTr="00B43DFF">
        <w:tc>
          <w:tcPr>
            <w:tcW w:w="39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8</w:t>
            </w:r>
          </w:p>
        </w:tc>
        <w:tc>
          <w:tcPr>
            <w:tcW w:w="3293"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An agricultural chemical product used as a disinfectant if:</w:t>
            </w:r>
          </w:p>
          <w:p w:rsidR="00FB4905" w:rsidRPr="00D15B17" w:rsidRDefault="000D307C" w:rsidP="000D307C">
            <w:pPr>
              <w:pStyle w:val="Tablea"/>
            </w:pPr>
            <w:r w:rsidRPr="00D15B17">
              <w:rPr>
                <w:szCs w:val="22"/>
              </w:rPr>
              <w:t>(</w:t>
            </w:r>
            <w:r w:rsidR="00FB4905" w:rsidRPr="00D15B17">
              <w:rPr>
                <w:szCs w:val="22"/>
              </w:rPr>
              <w:t>a</w:t>
            </w:r>
            <w:r w:rsidRPr="00D15B17">
              <w:rPr>
                <w:szCs w:val="22"/>
              </w:rPr>
              <w:t xml:space="preserve">) </w:t>
            </w:r>
            <w:r w:rsidR="00FB4905" w:rsidRPr="00D15B17">
              <w:rPr>
                <w:szCs w:val="22"/>
              </w:rPr>
              <w:t>the product contains the active constituent specified in column 3; and</w:t>
            </w:r>
          </w:p>
          <w:p w:rsidR="00FB4905" w:rsidRPr="00D15B17" w:rsidRDefault="000D307C" w:rsidP="000D307C">
            <w:pPr>
              <w:pStyle w:val="Tablea"/>
            </w:pPr>
            <w:r w:rsidRPr="00D15B17">
              <w:t>(</w:t>
            </w:r>
            <w:r w:rsidR="00FB4905" w:rsidRPr="00D15B17">
              <w:t>b</w:t>
            </w:r>
            <w:r w:rsidRPr="00D15B17">
              <w:t xml:space="preserve">) </w:t>
            </w:r>
            <w:r w:rsidR="00FB4905" w:rsidRPr="00D15B17">
              <w:t>the active constituent specified in column 3 does not make up more than 5% of the class of product</w:t>
            </w:r>
          </w:p>
        </w:tc>
        <w:tc>
          <w:tcPr>
            <w:tcW w:w="130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Sodium hydroxide</w:t>
            </w:r>
          </w:p>
        </w:tc>
      </w:tr>
      <w:tr w:rsidR="00FB4905" w:rsidRPr="00D15B17" w:rsidTr="00B43DFF">
        <w:tc>
          <w:tcPr>
            <w:tcW w:w="39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9</w:t>
            </w:r>
          </w:p>
        </w:tc>
        <w:tc>
          <w:tcPr>
            <w:tcW w:w="3293"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An agricultural chemical product used as a disinfectant if:</w:t>
            </w:r>
          </w:p>
          <w:p w:rsidR="00FB4905" w:rsidRPr="00D15B17" w:rsidRDefault="000D307C" w:rsidP="000D307C">
            <w:pPr>
              <w:pStyle w:val="Tablea"/>
            </w:pPr>
            <w:r w:rsidRPr="00D15B17">
              <w:rPr>
                <w:szCs w:val="22"/>
              </w:rPr>
              <w:t>(</w:t>
            </w:r>
            <w:r w:rsidR="00FB4905" w:rsidRPr="00D15B17">
              <w:rPr>
                <w:szCs w:val="22"/>
              </w:rPr>
              <w:t>a</w:t>
            </w:r>
            <w:r w:rsidRPr="00D15B17">
              <w:rPr>
                <w:szCs w:val="22"/>
              </w:rPr>
              <w:t xml:space="preserve">) </w:t>
            </w:r>
            <w:r w:rsidR="00FB4905" w:rsidRPr="00D15B17">
              <w:rPr>
                <w:szCs w:val="22"/>
              </w:rPr>
              <w:t>the product contains the active constituent specified in column 3 for this item is contained; and</w:t>
            </w:r>
          </w:p>
          <w:p w:rsidR="00FB4905" w:rsidRPr="00D15B17" w:rsidRDefault="000D307C" w:rsidP="000D307C">
            <w:pPr>
              <w:pStyle w:val="Tablea"/>
            </w:pPr>
            <w:r w:rsidRPr="00D15B17">
              <w:t>(</w:t>
            </w:r>
            <w:r w:rsidR="00FB4905" w:rsidRPr="00D15B17">
              <w:t>b</w:t>
            </w:r>
            <w:r w:rsidRPr="00D15B17">
              <w:t xml:space="preserve">) </w:t>
            </w:r>
            <w:r w:rsidR="00FB4905" w:rsidRPr="00D15B17">
              <w:t>the active constituent specified in column 3 does not make up more than 20% of the class of product</w:t>
            </w:r>
          </w:p>
        </w:tc>
        <w:tc>
          <w:tcPr>
            <w:tcW w:w="130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 xml:space="preserve">Sodium </w:t>
            </w:r>
            <w:r w:rsidRPr="00D15B17">
              <w:t>hypochlorite</w:t>
            </w:r>
          </w:p>
        </w:tc>
      </w:tr>
      <w:tr w:rsidR="00FB4905" w:rsidRPr="00D15B17" w:rsidTr="00B43DFF">
        <w:tc>
          <w:tcPr>
            <w:tcW w:w="39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10</w:t>
            </w:r>
          </w:p>
        </w:tc>
        <w:tc>
          <w:tcPr>
            <w:tcW w:w="3293"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An agricultural chemical product used as a disinfectant if:</w:t>
            </w:r>
          </w:p>
          <w:p w:rsidR="00FB4905" w:rsidRPr="00D15B17" w:rsidRDefault="000D307C" w:rsidP="000D307C">
            <w:pPr>
              <w:pStyle w:val="Tablea"/>
            </w:pPr>
            <w:r w:rsidRPr="00D15B17">
              <w:rPr>
                <w:szCs w:val="22"/>
              </w:rPr>
              <w:t>(</w:t>
            </w:r>
            <w:r w:rsidR="00FB4905" w:rsidRPr="00D15B17">
              <w:rPr>
                <w:szCs w:val="22"/>
              </w:rPr>
              <w:t>a</w:t>
            </w:r>
            <w:r w:rsidRPr="00D15B17">
              <w:rPr>
                <w:szCs w:val="22"/>
              </w:rPr>
              <w:t xml:space="preserve">) </w:t>
            </w:r>
            <w:r w:rsidR="00FB4905" w:rsidRPr="00D15B17">
              <w:rPr>
                <w:szCs w:val="22"/>
              </w:rPr>
              <w:t>the product contains the active constituent specified in column 3; and</w:t>
            </w:r>
          </w:p>
          <w:p w:rsidR="00FB4905" w:rsidRPr="00D15B17" w:rsidRDefault="000D307C" w:rsidP="000D307C">
            <w:pPr>
              <w:pStyle w:val="Tablea"/>
            </w:pPr>
            <w:r w:rsidRPr="00D15B17">
              <w:t>(</w:t>
            </w:r>
            <w:r w:rsidR="00FB4905" w:rsidRPr="00D15B17">
              <w:t>b</w:t>
            </w:r>
            <w:r w:rsidRPr="00D15B17">
              <w:t xml:space="preserve">) </w:t>
            </w:r>
            <w:r w:rsidR="00FB4905" w:rsidRPr="00D15B17">
              <w:t>the active constituent specified in column 3 does not make up more than 10% of the class of product</w:t>
            </w:r>
          </w:p>
        </w:tc>
        <w:tc>
          <w:tcPr>
            <w:tcW w:w="1309" w:type="pct"/>
            <w:tcBorders>
              <w:top w:val="single" w:sz="4" w:space="0" w:color="auto"/>
              <w:bottom w:val="single" w:sz="4" w:space="0" w:color="auto"/>
            </w:tcBorders>
            <w:shd w:val="clear" w:color="auto" w:fill="auto"/>
          </w:tcPr>
          <w:p w:rsidR="00FB4905" w:rsidRPr="00D15B17" w:rsidRDefault="00FB4905" w:rsidP="000D307C">
            <w:pPr>
              <w:pStyle w:val="Tabletext"/>
            </w:pPr>
            <w:r w:rsidRPr="00D15B17">
              <w:rPr>
                <w:szCs w:val="22"/>
              </w:rPr>
              <w:t>Sulfamic acid</w:t>
            </w:r>
          </w:p>
        </w:tc>
      </w:tr>
      <w:tr w:rsidR="00FB4905" w:rsidRPr="00D15B17" w:rsidTr="00B43DFF">
        <w:tc>
          <w:tcPr>
            <w:tcW w:w="399" w:type="pct"/>
            <w:tcBorders>
              <w:top w:val="single" w:sz="4" w:space="0" w:color="auto"/>
              <w:bottom w:val="single" w:sz="12" w:space="0" w:color="auto"/>
            </w:tcBorders>
            <w:shd w:val="clear" w:color="auto" w:fill="auto"/>
          </w:tcPr>
          <w:p w:rsidR="00FB4905" w:rsidRPr="00D15B17" w:rsidRDefault="00FB4905" w:rsidP="000D307C">
            <w:pPr>
              <w:pStyle w:val="Tabletext"/>
            </w:pPr>
            <w:bookmarkStart w:id="270" w:name="CU_12201387"/>
            <w:bookmarkStart w:id="271" w:name="CU_12228002"/>
            <w:bookmarkStart w:id="272" w:name="CU_12224809"/>
            <w:bookmarkEnd w:id="270"/>
            <w:bookmarkEnd w:id="271"/>
            <w:bookmarkEnd w:id="272"/>
            <w:r w:rsidRPr="00D15B17">
              <w:rPr>
                <w:szCs w:val="22"/>
              </w:rPr>
              <w:t>11</w:t>
            </w:r>
          </w:p>
        </w:tc>
        <w:tc>
          <w:tcPr>
            <w:tcW w:w="3293" w:type="pct"/>
            <w:tcBorders>
              <w:top w:val="single" w:sz="4" w:space="0" w:color="auto"/>
              <w:bottom w:val="single" w:sz="12" w:space="0" w:color="auto"/>
            </w:tcBorders>
            <w:shd w:val="clear" w:color="auto" w:fill="auto"/>
          </w:tcPr>
          <w:p w:rsidR="00FB4905" w:rsidRPr="00D15B17" w:rsidRDefault="00FB4905" w:rsidP="000D307C">
            <w:pPr>
              <w:pStyle w:val="Tabletext"/>
            </w:pPr>
            <w:r w:rsidRPr="00D15B17">
              <w:rPr>
                <w:szCs w:val="22"/>
              </w:rPr>
              <w:t>An agricultural chemical product used as a disinfectant if:</w:t>
            </w:r>
          </w:p>
          <w:p w:rsidR="00FB4905" w:rsidRPr="00D15B17" w:rsidRDefault="000D307C" w:rsidP="000D307C">
            <w:pPr>
              <w:pStyle w:val="Tablea"/>
            </w:pPr>
            <w:r w:rsidRPr="00D15B17">
              <w:rPr>
                <w:szCs w:val="22"/>
              </w:rPr>
              <w:t>(</w:t>
            </w:r>
            <w:r w:rsidR="00FB4905" w:rsidRPr="00D15B17">
              <w:rPr>
                <w:szCs w:val="22"/>
              </w:rPr>
              <w:t>a</w:t>
            </w:r>
            <w:r w:rsidRPr="00D15B17">
              <w:rPr>
                <w:szCs w:val="22"/>
              </w:rPr>
              <w:t xml:space="preserve">) </w:t>
            </w:r>
            <w:r w:rsidR="00FB4905" w:rsidRPr="00D15B17">
              <w:rPr>
                <w:szCs w:val="22"/>
              </w:rPr>
              <w:t>the product contains the active constituent specified in column 3 for this item is contained; and</w:t>
            </w:r>
          </w:p>
          <w:p w:rsidR="00FB4905" w:rsidRPr="00D15B17" w:rsidRDefault="000D307C" w:rsidP="000D307C">
            <w:pPr>
              <w:pStyle w:val="Tablea"/>
            </w:pPr>
            <w:r w:rsidRPr="00D15B17">
              <w:t>(</w:t>
            </w:r>
            <w:r w:rsidR="00FB4905" w:rsidRPr="00D15B17">
              <w:t>b</w:t>
            </w:r>
            <w:r w:rsidRPr="00D15B17">
              <w:t xml:space="preserve">) </w:t>
            </w:r>
            <w:r w:rsidR="00FB4905" w:rsidRPr="00D15B17">
              <w:t>the active constituent specified in column 3 does not make up more than 0.5% of the product</w:t>
            </w:r>
          </w:p>
        </w:tc>
        <w:tc>
          <w:tcPr>
            <w:tcW w:w="1309" w:type="pct"/>
            <w:tcBorders>
              <w:top w:val="single" w:sz="4" w:space="0" w:color="auto"/>
              <w:bottom w:val="single" w:sz="12" w:space="0" w:color="auto"/>
            </w:tcBorders>
            <w:shd w:val="clear" w:color="auto" w:fill="auto"/>
          </w:tcPr>
          <w:p w:rsidR="00FB4905" w:rsidRPr="00D15B17" w:rsidRDefault="00FB4905" w:rsidP="000D307C">
            <w:pPr>
              <w:pStyle w:val="Tabletext"/>
            </w:pPr>
            <w:r w:rsidRPr="00D15B17">
              <w:rPr>
                <w:szCs w:val="22"/>
              </w:rPr>
              <w:t>Sulfuric acid</w:t>
            </w:r>
          </w:p>
        </w:tc>
      </w:tr>
    </w:tbl>
    <w:p w:rsidR="00FB4905" w:rsidRPr="00D15B17" w:rsidRDefault="00FB4905" w:rsidP="000D307C">
      <w:pPr>
        <w:pStyle w:val="ActHead2"/>
        <w:pageBreakBefore/>
      </w:pPr>
      <w:bookmarkStart w:id="273" w:name="_Toc475522964"/>
      <w:r w:rsidRPr="00675556">
        <w:rPr>
          <w:rStyle w:val="CharPartNo"/>
        </w:rPr>
        <w:t>Part</w:t>
      </w:r>
      <w:r w:rsidR="00D15B17" w:rsidRPr="00675556">
        <w:rPr>
          <w:rStyle w:val="CharPartNo"/>
        </w:rPr>
        <w:t> </w:t>
      </w:r>
      <w:r w:rsidRPr="00675556">
        <w:rPr>
          <w:rStyle w:val="CharPartNo"/>
        </w:rPr>
        <w:t>3</w:t>
      </w:r>
      <w:r w:rsidR="000D307C" w:rsidRPr="00D15B17">
        <w:t>—</w:t>
      </w:r>
      <w:r w:rsidRPr="00675556">
        <w:rPr>
          <w:rStyle w:val="CharPartText"/>
        </w:rPr>
        <w:t>Active constituents in reserved chemical products</w:t>
      </w:r>
      <w:bookmarkEnd w:id="273"/>
    </w:p>
    <w:p w:rsidR="00FB4905" w:rsidRPr="00D15B17" w:rsidRDefault="00FB4905" w:rsidP="000D307C">
      <w:pPr>
        <w:pStyle w:val="ActHead3"/>
      </w:pPr>
      <w:bookmarkStart w:id="274" w:name="_Toc475522965"/>
      <w:r w:rsidRPr="00675556">
        <w:rPr>
          <w:rStyle w:val="CharDivNo"/>
        </w:rPr>
        <w:t>Division</w:t>
      </w:r>
      <w:r w:rsidR="00D15B17" w:rsidRPr="00675556">
        <w:rPr>
          <w:rStyle w:val="CharDivNo"/>
        </w:rPr>
        <w:t> </w:t>
      </w:r>
      <w:r w:rsidRPr="00675556">
        <w:rPr>
          <w:rStyle w:val="CharDivNo"/>
        </w:rPr>
        <w:t>3.1</w:t>
      </w:r>
      <w:r w:rsidR="000D307C" w:rsidRPr="00D15B17">
        <w:t>—</w:t>
      </w:r>
      <w:r w:rsidRPr="00675556">
        <w:rPr>
          <w:rStyle w:val="CharDivText"/>
        </w:rPr>
        <w:t>Agricultural chemical products</w:t>
      </w:r>
      <w:bookmarkEnd w:id="274"/>
    </w:p>
    <w:p w:rsidR="00FB4905" w:rsidRPr="00D15B17" w:rsidRDefault="00FB4905" w:rsidP="0077681C">
      <w:pPr>
        <w:pStyle w:val="ActHead4"/>
      </w:pPr>
      <w:bookmarkStart w:id="275" w:name="_Toc475522966"/>
      <w:r w:rsidRPr="00675556">
        <w:rPr>
          <w:rStyle w:val="CharSubdNo"/>
        </w:rPr>
        <w:t>Subdivision</w:t>
      </w:r>
      <w:r w:rsidR="00D15B17" w:rsidRPr="00675556">
        <w:rPr>
          <w:rStyle w:val="CharSubdNo"/>
        </w:rPr>
        <w:t> </w:t>
      </w:r>
      <w:r w:rsidRPr="00675556">
        <w:rPr>
          <w:rStyle w:val="CharSubdNo"/>
        </w:rPr>
        <w:t>3.1.1</w:t>
      </w:r>
      <w:r w:rsidRPr="00675556">
        <w:rPr>
          <w:rStyle w:val="CharSubdNo"/>
        </w:rPr>
        <w:tab/>
        <w:t>Disinfectan</w:t>
      </w:r>
      <w:r w:rsidRPr="00675556">
        <w:rPr>
          <w:rStyle w:val="CharSubdText"/>
        </w:rPr>
        <w:t>t</w:t>
      </w:r>
      <w:r w:rsidRPr="00D15B17">
        <w:t>s</w:t>
      </w:r>
      <w:bookmarkEnd w:id="275"/>
    </w:p>
    <w:p w:rsidR="000D307C" w:rsidRPr="00D15B17" w:rsidRDefault="000D307C" w:rsidP="009751D8">
      <w:pPr>
        <w:pStyle w:val="Tabletext"/>
        <w:spacing w:line="240" w:lineRule="auto"/>
      </w:pPr>
    </w:p>
    <w:tbl>
      <w:tblPr>
        <w:tblW w:w="5000" w:type="pct"/>
        <w:tblLook w:val="0000" w:firstRow="0" w:lastRow="0" w:firstColumn="0" w:lastColumn="0" w:noHBand="0" w:noVBand="0"/>
      </w:tblPr>
      <w:tblGrid>
        <w:gridCol w:w="4597"/>
        <w:gridCol w:w="3932"/>
      </w:tblGrid>
      <w:tr w:rsidR="0077681C" w:rsidRPr="00D15B17" w:rsidTr="00B43DFF">
        <w:tc>
          <w:tcPr>
            <w:tcW w:w="5000" w:type="pct"/>
            <w:gridSpan w:val="2"/>
            <w:tcBorders>
              <w:top w:val="single" w:sz="12" w:space="0" w:color="auto"/>
              <w:bottom w:val="single" w:sz="12" w:space="0" w:color="auto"/>
            </w:tcBorders>
            <w:shd w:val="clear" w:color="auto" w:fill="auto"/>
          </w:tcPr>
          <w:p w:rsidR="0077681C" w:rsidRPr="00D15B17" w:rsidRDefault="0077681C" w:rsidP="004F0BC1">
            <w:pPr>
              <w:pStyle w:val="TableHeading"/>
            </w:pPr>
            <w:r w:rsidRPr="00D15B17">
              <w:t>1  Benzalkonium chloride</w:t>
            </w:r>
          </w:p>
        </w:tc>
      </w:tr>
      <w:tr w:rsidR="00FB4905" w:rsidRPr="00D15B17" w:rsidTr="00B43DFF">
        <w:tc>
          <w:tcPr>
            <w:tcW w:w="2695" w:type="pct"/>
            <w:tcBorders>
              <w:top w:val="single" w:sz="12" w:space="0" w:color="auto"/>
              <w:bottom w:val="single" w:sz="4" w:space="0" w:color="auto"/>
            </w:tcBorders>
            <w:shd w:val="clear" w:color="auto" w:fill="auto"/>
          </w:tcPr>
          <w:p w:rsidR="00FB4905" w:rsidRPr="00D15B17" w:rsidRDefault="00FB4905" w:rsidP="004F0BC1">
            <w:pPr>
              <w:pStyle w:val="Tabletext"/>
            </w:pPr>
            <w:r w:rsidRPr="00D15B17">
              <w:t>Common name</w:t>
            </w:r>
          </w:p>
        </w:tc>
        <w:tc>
          <w:tcPr>
            <w:tcW w:w="2305" w:type="pct"/>
            <w:tcBorders>
              <w:top w:val="single" w:sz="12" w:space="0" w:color="auto"/>
              <w:bottom w:val="single" w:sz="4" w:space="0" w:color="auto"/>
            </w:tcBorders>
            <w:shd w:val="clear" w:color="auto" w:fill="auto"/>
          </w:tcPr>
          <w:p w:rsidR="00FB4905" w:rsidRPr="00D15B17" w:rsidRDefault="00FB4905" w:rsidP="004F0BC1">
            <w:pPr>
              <w:pStyle w:val="Tabletext"/>
            </w:pPr>
            <w:r w:rsidRPr="00D15B17">
              <w:t>Benzalkonium chloride</w:t>
            </w:r>
          </w:p>
        </w:tc>
      </w:tr>
      <w:tr w:rsidR="00FB4905" w:rsidRPr="00D15B17" w:rsidTr="00B43DFF">
        <w:tc>
          <w:tcPr>
            <w:tcW w:w="2695" w:type="pct"/>
            <w:tcBorders>
              <w:top w:val="single" w:sz="4" w:space="0" w:color="auto"/>
              <w:bottom w:val="single" w:sz="4" w:space="0" w:color="auto"/>
            </w:tcBorders>
            <w:shd w:val="clear" w:color="auto" w:fill="auto"/>
          </w:tcPr>
          <w:p w:rsidR="00FB4905" w:rsidRPr="00D15B17" w:rsidRDefault="00FB4905" w:rsidP="004F0BC1">
            <w:pPr>
              <w:pStyle w:val="Tabletext"/>
            </w:pPr>
            <w:r w:rsidRPr="00D15B17">
              <w:t>Synonyms</w:t>
            </w:r>
          </w:p>
        </w:tc>
        <w:tc>
          <w:tcPr>
            <w:tcW w:w="2305" w:type="pct"/>
            <w:tcBorders>
              <w:top w:val="single" w:sz="4" w:space="0" w:color="auto"/>
              <w:bottom w:val="single" w:sz="4" w:space="0" w:color="auto"/>
            </w:tcBorders>
            <w:shd w:val="clear" w:color="auto" w:fill="auto"/>
          </w:tcPr>
          <w:p w:rsidR="00FB4905" w:rsidRPr="00D15B17" w:rsidRDefault="00FB4905" w:rsidP="004F0BC1">
            <w:pPr>
              <w:pStyle w:val="Tabletext"/>
            </w:pPr>
            <w:r w:rsidRPr="00D15B17">
              <w:t>Alkyl</w:t>
            </w:r>
            <w:r w:rsidR="00D15B17">
              <w:noBreakHyphen/>
            </w:r>
            <w:r w:rsidRPr="00D15B17">
              <w:t>benzyl</w:t>
            </w:r>
            <w:r w:rsidR="00D15B17">
              <w:noBreakHyphen/>
            </w:r>
            <w:r w:rsidRPr="00D15B17">
              <w:t>dimethylammonium chloride</w:t>
            </w:r>
          </w:p>
          <w:p w:rsidR="00FB4905" w:rsidRPr="00D15B17" w:rsidRDefault="00FB4905" w:rsidP="004F0BC1">
            <w:pPr>
              <w:pStyle w:val="Tabletext"/>
            </w:pPr>
            <w:r w:rsidRPr="00D15B17">
              <w:t>Alkylbenzyldimethyl chloride</w:t>
            </w:r>
          </w:p>
        </w:tc>
      </w:tr>
      <w:tr w:rsidR="00FB4905" w:rsidRPr="00D15B17" w:rsidTr="00B43DFF">
        <w:tc>
          <w:tcPr>
            <w:tcW w:w="2695" w:type="pct"/>
            <w:tcBorders>
              <w:top w:val="single" w:sz="4" w:space="0" w:color="auto"/>
              <w:bottom w:val="single" w:sz="4" w:space="0" w:color="auto"/>
            </w:tcBorders>
            <w:shd w:val="clear" w:color="auto" w:fill="auto"/>
          </w:tcPr>
          <w:p w:rsidR="00FB4905" w:rsidRPr="00D15B17" w:rsidRDefault="00FB4905" w:rsidP="004F0BC1">
            <w:pPr>
              <w:pStyle w:val="Tabletext"/>
            </w:pPr>
            <w:r w:rsidRPr="00D15B17">
              <w:t>Australian approved name</w:t>
            </w:r>
          </w:p>
        </w:tc>
        <w:tc>
          <w:tcPr>
            <w:tcW w:w="2305" w:type="pct"/>
            <w:tcBorders>
              <w:top w:val="single" w:sz="4" w:space="0" w:color="auto"/>
              <w:bottom w:val="single" w:sz="4" w:space="0" w:color="auto"/>
            </w:tcBorders>
            <w:shd w:val="clear" w:color="auto" w:fill="auto"/>
          </w:tcPr>
          <w:p w:rsidR="00FB4905" w:rsidRPr="00D15B17" w:rsidRDefault="00FB4905" w:rsidP="004F0BC1">
            <w:pPr>
              <w:pStyle w:val="Tabletext"/>
            </w:pPr>
            <w:r w:rsidRPr="00D15B17">
              <w:t>Benzalkonium chloride</w:t>
            </w:r>
          </w:p>
        </w:tc>
      </w:tr>
      <w:tr w:rsidR="00FB4905" w:rsidRPr="00D15B17" w:rsidTr="00B43DFF">
        <w:tc>
          <w:tcPr>
            <w:tcW w:w="2695" w:type="pct"/>
            <w:tcBorders>
              <w:top w:val="single" w:sz="4" w:space="0" w:color="auto"/>
              <w:bottom w:val="single" w:sz="4" w:space="0" w:color="auto"/>
            </w:tcBorders>
            <w:shd w:val="clear" w:color="auto" w:fill="auto"/>
          </w:tcPr>
          <w:p w:rsidR="00FB4905" w:rsidRPr="00D15B17" w:rsidRDefault="00FB4905" w:rsidP="004F0BC1">
            <w:pPr>
              <w:pStyle w:val="Tabletext"/>
            </w:pPr>
            <w:r w:rsidRPr="00D15B17">
              <w:t>Chemical name</w:t>
            </w:r>
          </w:p>
        </w:tc>
        <w:tc>
          <w:tcPr>
            <w:tcW w:w="2305" w:type="pct"/>
            <w:tcBorders>
              <w:top w:val="single" w:sz="4" w:space="0" w:color="auto"/>
              <w:bottom w:val="single" w:sz="4" w:space="0" w:color="auto"/>
            </w:tcBorders>
            <w:shd w:val="clear" w:color="auto" w:fill="auto"/>
          </w:tcPr>
          <w:p w:rsidR="00FB4905" w:rsidRPr="00D15B17" w:rsidRDefault="00FB4905" w:rsidP="004F0BC1">
            <w:pPr>
              <w:pStyle w:val="Tabletext"/>
            </w:pPr>
            <w:r w:rsidRPr="00D15B17">
              <w:t>Benzalkonium chloride</w:t>
            </w:r>
          </w:p>
        </w:tc>
      </w:tr>
      <w:tr w:rsidR="00FB4905" w:rsidRPr="00D15B17" w:rsidTr="00B43DFF">
        <w:tc>
          <w:tcPr>
            <w:tcW w:w="2695" w:type="pct"/>
            <w:tcBorders>
              <w:top w:val="single" w:sz="4" w:space="0" w:color="auto"/>
              <w:bottom w:val="single" w:sz="4" w:space="0" w:color="auto"/>
            </w:tcBorders>
            <w:shd w:val="clear" w:color="auto" w:fill="auto"/>
          </w:tcPr>
          <w:p w:rsidR="00FB4905" w:rsidRPr="00D15B17" w:rsidRDefault="00FB4905" w:rsidP="004F0BC1">
            <w:pPr>
              <w:pStyle w:val="Tabletext"/>
            </w:pPr>
            <w:r w:rsidRPr="00D15B17">
              <w:t>Chemical abstract service (CAS) number</w:t>
            </w:r>
          </w:p>
        </w:tc>
        <w:tc>
          <w:tcPr>
            <w:tcW w:w="2305" w:type="pct"/>
            <w:tcBorders>
              <w:top w:val="single" w:sz="4" w:space="0" w:color="auto"/>
              <w:bottom w:val="single" w:sz="4" w:space="0" w:color="auto"/>
            </w:tcBorders>
            <w:shd w:val="clear" w:color="auto" w:fill="auto"/>
          </w:tcPr>
          <w:p w:rsidR="00FB4905" w:rsidRPr="00D15B17" w:rsidRDefault="00FB4905" w:rsidP="004F0BC1">
            <w:pPr>
              <w:pStyle w:val="Tabletext"/>
            </w:pPr>
            <w:r w:rsidRPr="00D15B17">
              <w:t>8001</w:t>
            </w:r>
            <w:r w:rsidR="00D15B17">
              <w:noBreakHyphen/>
            </w:r>
            <w:r w:rsidRPr="00D15B17">
              <w:t>54</w:t>
            </w:r>
            <w:r w:rsidR="00D15B17">
              <w:noBreakHyphen/>
            </w:r>
            <w:r w:rsidRPr="00D15B17">
              <w:t>5</w:t>
            </w:r>
          </w:p>
        </w:tc>
      </w:tr>
      <w:tr w:rsidR="00FB4905" w:rsidRPr="00D15B17" w:rsidTr="00B43DFF">
        <w:tc>
          <w:tcPr>
            <w:tcW w:w="2695" w:type="pct"/>
            <w:tcBorders>
              <w:top w:val="single" w:sz="4" w:space="0" w:color="auto"/>
              <w:bottom w:val="single" w:sz="12" w:space="0" w:color="auto"/>
            </w:tcBorders>
            <w:shd w:val="clear" w:color="auto" w:fill="auto"/>
          </w:tcPr>
          <w:p w:rsidR="00FB4905" w:rsidRPr="00D15B17" w:rsidRDefault="00FB4905" w:rsidP="004F0BC1">
            <w:pPr>
              <w:pStyle w:val="Tabletext"/>
            </w:pPr>
            <w:r w:rsidRPr="00D15B17">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D15B17" w:rsidRDefault="00FB4905" w:rsidP="004F0BC1">
            <w:pPr>
              <w:pStyle w:val="Tabletext"/>
            </w:pPr>
            <w:r w:rsidRPr="00D15B17">
              <w:t>British Pharmacopoeia (BP); or</w:t>
            </w:r>
          </w:p>
          <w:p w:rsidR="00FB4905" w:rsidRPr="00D15B17" w:rsidRDefault="00FB4905" w:rsidP="004F0BC1">
            <w:pPr>
              <w:pStyle w:val="Tabletext"/>
            </w:pPr>
            <w:r w:rsidRPr="00D15B17">
              <w:t>European Pharmacopoeia (EP)</w:t>
            </w:r>
          </w:p>
        </w:tc>
      </w:tr>
    </w:tbl>
    <w:p w:rsidR="000D307C" w:rsidRPr="00D15B17" w:rsidRDefault="000D307C" w:rsidP="000D307C">
      <w:pPr>
        <w:pStyle w:val="Tabletext"/>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D15B17" w:rsidTr="00B43DFF">
        <w:tc>
          <w:tcPr>
            <w:tcW w:w="2695" w:type="pct"/>
            <w:tcBorders>
              <w:top w:val="single" w:sz="12" w:space="0" w:color="auto"/>
              <w:bottom w:val="single" w:sz="12" w:space="0" w:color="auto"/>
            </w:tcBorders>
            <w:shd w:val="clear" w:color="auto" w:fill="auto"/>
          </w:tcPr>
          <w:p w:rsidR="0077681C" w:rsidRPr="00D15B17" w:rsidRDefault="004F0BC1" w:rsidP="004F0BC1">
            <w:pPr>
              <w:pStyle w:val="TableHeading"/>
            </w:pPr>
            <w:r w:rsidRPr="00D15B17">
              <w:t>2  Glutaraldehyde</w:t>
            </w:r>
          </w:p>
        </w:tc>
        <w:tc>
          <w:tcPr>
            <w:tcW w:w="2305" w:type="pct"/>
            <w:tcBorders>
              <w:top w:val="single" w:sz="12" w:space="0" w:color="auto"/>
              <w:bottom w:val="single" w:sz="12" w:space="0" w:color="auto"/>
            </w:tcBorders>
            <w:shd w:val="clear" w:color="auto" w:fill="auto"/>
          </w:tcPr>
          <w:p w:rsidR="0077681C" w:rsidRPr="00D15B17" w:rsidRDefault="0077681C" w:rsidP="004F0BC1">
            <w:pPr>
              <w:pStyle w:val="TableHeading"/>
            </w:pPr>
          </w:p>
        </w:tc>
      </w:tr>
      <w:tr w:rsidR="00FB4905" w:rsidRPr="00D15B17" w:rsidTr="00B43DFF">
        <w:tc>
          <w:tcPr>
            <w:tcW w:w="2695" w:type="pct"/>
            <w:tcBorders>
              <w:top w:val="single" w:sz="12" w:space="0" w:color="auto"/>
            </w:tcBorders>
            <w:shd w:val="clear" w:color="auto" w:fill="auto"/>
          </w:tcPr>
          <w:p w:rsidR="00FB4905" w:rsidRPr="00D15B17" w:rsidRDefault="00FB4905" w:rsidP="004F0BC1">
            <w:pPr>
              <w:pStyle w:val="Tabletext"/>
            </w:pPr>
            <w:r w:rsidRPr="00D15B17">
              <w:t>Common name</w:t>
            </w:r>
          </w:p>
        </w:tc>
        <w:tc>
          <w:tcPr>
            <w:tcW w:w="2305" w:type="pct"/>
            <w:tcBorders>
              <w:top w:val="single" w:sz="12" w:space="0" w:color="auto"/>
            </w:tcBorders>
            <w:shd w:val="clear" w:color="auto" w:fill="auto"/>
          </w:tcPr>
          <w:p w:rsidR="00FB4905" w:rsidRPr="00D15B17" w:rsidRDefault="00FB4905" w:rsidP="004F0BC1">
            <w:pPr>
              <w:pStyle w:val="Tabletext"/>
            </w:pPr>
            <w:r w:rsidRPr="00D15B17">
              <w:t>Glutaraldehyde</w:t>
            </w:r>
          </w:p>
        </w:tc>
      </w:tr>
      <w:tr w:rsidR="00FB4905" w:rsidRPr="00D15B17" w:rsidTr="00B43DFF">
        <w:tc>
          <w:tcPr>
            <w:tcW w:w="2695" w:type="pct"/>
            <w:shd w:val="clear" w:color="auto" w:fill="auto"/>
          </w:tcPr>
          <w:p w:rsidR="00FB4905" w:rsidRPr="00D15B17" w:rsidRDefault="00FB4905" w:rsidP="004F0BC1">
            <w:pPr>
              <w:pStyle w:val="Tabletext"/>
            </w:pPr>
            <w:r w:rsidRPr="00D15B17">
              <w:t>Synonyms</w:t>
            </w:r>
          </w:p>
        </w:tc>
        <w:tc>
          <w:tcPr>
            <w:tcW w:w="2305" w:type="pct"/>
            <w:shd w:val="clear" w:color="auto" w:fill="auto"/>
          </w:tcPr>
          <w:p w:rsidR="00FB4905" w:rsidRPr="00D15B17" w:rsidRDefault="00FB4905" w:rsidP="004F0BC1">
            <w:pPr>
              <w:pStyle w:val="Tabletext"/>
            </w:pPr>
            <w:r w:rsidRPr="00D15B17">
              <w:t>Gluteraldehyde</w:t>
            </w:r>
          </w:p>
          <w:p w:rsidR="00FB4905" w:rsidRPr="00D15B17" w:rsidRDefault="00FB4905" w:rsidP="004F0BC1">
            <w:pPr>
              <w:pStyle w:val="Tabletext"/>
            </w:pPr>
            <w:r w:rsidRPr="00D15B17">
              <w:t>1,3</w:t>
            </w:r>
            <w:r w:rsidR="00D15B17">
              <w:noBreakHyphen/>
            </w:r>
            <w:r w:rsidRPr="00D15B17">
              <w:t>diformylpropane</w:t>
            </w:r>
          </w:p>
          <w:p w:rsidR="00FB4905" w:rsidRPr="00D15B17" w:rsidRDefault="00FB4905" w:rsidP="004F0BC1">
            <w:pPr>
              <w:pStyle w:val="Tabletext"/>
            </w:pPr>
            <w:r w:rsidRPr="00D15B17">
              <w:t>1,5</w:t>
            </w:r>
            <w:r w:rsidR="00D15B17">
              <w:noBreakHyphen/>
            </w:r>
            <w:r w:rsidRPr="00D15B17">
              <w:t>pentanedial</w:t>
            </w:r>
          </w:p>
          <w:p w:rsidR="00FB4905" w:rsidRPr="00D15B17" w:rsidRDefault="00FB4905" w:rsidP="004F0BC1">
            <w:pPr>
              <w:pStyle w:val="Tabletext"/>
            </w:pPr>
            <w:r w:rsidRPr="00D15B17">
              <w:t>1,5</w:t>
            </w:r>
            <w:r w:rsidR="00D15B17">
              <w:noBreakHyphen/>
            </w:r>
            <w:r w:rsidRPr="00D15B17">
              <w:t>pentanedione</w:t>
            </w:r>
          </w:p>
        </w:tc>
      </w:tr>
      <w:tr w:rsidR="00FB4905" w:rsidRPr="00D15B17" w:rsidTr="00B43DFF">
        <w:tc>
          <w:tcPr>
            <w:tcW w:w="2695" w:type="pct"/>
            <w:shd w:val="clear" w:color="auto" w:fill="auto"/>
          </w:tcPr>
          <w:p w:rsidR="00FB4905" w:rsidRPr="00D15B17" w:rsidRDefault="00FB4905" w:rsidP="004F0BC1">
            <w:pPr>
              <w:pStyle w:val="Tabletext"/>
            </w:pPr>
            <w:r w:rsidRPr="00D15B17">
              <w:t>Australian approved name</w:t>
            </w:r>
          </w:p>
        </w:tc>
        <w:tc>
          <w:tcPr>
            <w:tcW w:w="2305" w:type="pct"/>
            <w:shd w:val="clear" w:color="auto" w:fill="auto"/>
          </w:tcPr>
          <w:p w:rsidR="00FB4905" w:rsidRPr="00D15B17" w:rsidRDefault="00FB4905" w:rsidP="004F0BC1">
            <w:pPr>
              <w:pStyle w:val="Tabletext"/>
            </w:pPr>
            <w:r w:rsidRPr="00D15B17">
              <w:t>Glutaraldehyde</w:t>
            </w:r>
          </w:p>
        </w:tc>
      </w:tr>
      <w:tr w:rsidR="00FB4905" w:rsidRPr="00D15B17" w:rsidTr="00B43DFF">
        <w:tc>
          <w:tcPr>
            <w:tcW w:w="2695" w:type="pct"/>
            <w:shd w:val="clear" w:color="auto" w:fill="auto"/>
          </w:tcPr>
          <w:p w:rsidR="00FB4905" w:rsidRPr="00D15B17" w:rsidRDefault="00FB4905" w:rsidP="004F0BC1">
            <w:pPr>
              <w:pStyle w:val="Tabletext"/>
            </w:pPr>
            <w:r w:rsidRPr="00D15B17">
              <w:t>Chemical name</w:t>
            </w:r>
          </w:p>
        </w:tc>
        <w:tc>
          <w:tcPr>
            <w:tcW w:w="2305" w:type="pct"/>
            <w:shd w:val="clear" w:color="auto" w:fill="auto"/>
          </w:tcPr>
          <w:p w:rsidR="00FB4905" w:rsidRPr="00D15B17" w:rsidRDefault="00FB4905" w:rsidP="004F0BC1">
            <w:pPr>
              <w:pStyle w:val="Tabletext"/>
            </w:pPr>
            <w:r w:rsidRPr="00D15B17">
              <w:t>Glutaraldehyde</w:t>
            </w:r>
          </w:p>
        </w:tc>
      </w:tr>
      <w:tr w:rsidR="00FB4905" w:rsidRPr="00D15B17" w:rsidTr="00B43DFF">
        <w:tc>
          <w:tcPr>
            <w:tcW w:w="2695" w:type="pct"/>
            <w:tcBorders>
              <w:bottom w:val="single" w:sz="4" w:space="0" w:color="auto"/>
            </w:tcBorders>
            <w:shd w:val="clear" w:color="auto" w:fill="auto"/>
          </w:tcPr>
          <w:p w:rsidR="00FB4905" w:rsidRPr="00D15B17" w:rsidRDefault="00FB4905" w:rsidP="004F0BC1">
            <w:pPr>
              <w:pStyle w:val="Tabletext"/>
            </w:pPr>
            <w:r w:rsidRPr="00D15B17">
              <w:t>Chemical abstract service (CAS) number</w:t>
            </w:r>
          </w:p>
        </w:tc>
        <w:tc>
          <w:tcPr>
            <w:tcW w:w="2305" w:type="pct"/>
            <w:tcBorders>
              <w:bottom w:val="single" w:sz="4" w:space="0" w:color="auto"/>
            </w:tcBorders>
            <w:shd w:val="clear" w:color="auto" w:fill="auto"/>
          </w:tcPr>
          <w:p w:rsidR="00FB4905" w:rsidRPr="00D15B17" w:rsidRDefault="00FB4905" w:rsidP="004F0BC1">
            <w:pPr>
              <w:pStyle w:val="Tabletext"/>
            </w:pPr>
            <w:r w:rsidRPr="00D15B17">
              <w:t>111</w:t>
            </w:r>
            <w:r w:rsidR="00D15B17">
              <w:noBreakHyphen/>
            </w:r>
            <w:r w:rsidRPr="00D15B17">
              <w:t>30</w:t>
            </w:r>
            <w:r w:rsidR="00D15B17">
              <w:noBreakHyphen/>
            </w:r>
            <w:r w:rsidRPr="00D15B17">
              <w:t>9</w:t>
            </w:r>
          </w:p>
        </w:tc>
      </w:tr>
      <w:tr w:rsidR="00FB4905" w:rsidRPr="00D15B17" w:rsidTr="00B43DFF">
        <w:tc>
          <w:tcPr>
            <w:tcW w:w="2695" w:type="pct"/>
            <w:tcBorders>
              <w:top w:val="single" w:sz="4" w:space="0" w:color="auto"/>
              <w:bottom w:val="single" w:sz="12" w:space="0" w:color="auto"/>
            </w:tcBorders>
            <w:shd w:val="clear" w:color="auto" w:fill="auto"/>
          </w:tcPr>
          <w:p w:rsidR="00FB4905" w:rsidRPr="00D15B17" w:rsidRDefault="00FB4905" w:rsidP="004F0BC1">
            <w:pPr>
              <w:pStyle w:val="Tabletext"/>
            </w:pPr>
            <w:r w:rsidRPr="00D15B17">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D15B17" w:rsidRDefault="00FB4905" w:rsidP="004F0BC1">
            <w:pPr>
              <w:pStyle w:val="Tabletext"/>
            </w:pPr>
            <w:r w:rsidRPr="00D15B17">
              <w:t>British Pharmacopoeia (BP)</w:t>
            </w:r>
          </w:p>
        </w:tc>
      </w:tr>
    </w:tbl>
    <w:p w:rsidR="000D307C" w:rsidRPr="00D15B17" w:rsidRDefault="000D307C" w:rsidP="009751D8">
      <w:pPr>
        <w:pStyle w:val="Tabletext"/>
        <w:keepNext/>
        <w:keepLines/>
      </w:pPr>
    </w:p>
    <w:tbl>
      <w:tblPr>
        <w:tblW w:w="5000" w:type="pct"/>
        <w:tblBorders>
          <w:insideH w:val="single" w:sz="4" w:space="0" w:color="auto"/>
        </w:tblBorders>
        <w:tblLook w:val="01E0" w:firstRow="1" w:lastRow="1" w:firstColumn="1" w:lastColumn="1" w:noHBand="0" w:noVBand="0"/>
      </w:tblPr>
      <w:tblGrid>
        <w:gridCol w:w="4604"/>
        <w:gridCol w:w="3925"/>
      </w:tblGrid>
      <w:tr w:rsidR="0077681C" w:rsidRPr="00D15B17" w:rsidTr="00B43DFF">
        <w:trPr>
          <w:tblHeader/>
        </w:trPr>
        <w:tc>
          <w:tcPr>
            <w:tcW w:w="2699" w:type="pct"/>
            <w:tcBorders>
              <w:top w:val="single" w:sz="12" w:space="0" w:color="auto"/>
              <w:bottom w:val="single" w:sz="12" w:space="0" w:color="auto"/>
            </w:tcBorders>
            <w:shd w:val="clear" w:color="auto" w:fill="auto"/>
          </w:tcPr>
          <w:p w:rsidR="0077681C" w:rsidRPr="00D15B17" w:rsidRDefault="00157366" w:rsidP="009751D8">
            <w:pPr>
              <w:pStyle w:val="TableHeading"/>
              <w:keepLines/>
            </w:pPr>
            <w:r w:rsidRPr="00D15B17">
              <w:t>3  Hydrogen peroxide</w:t>
            </w:r>
          </w:p>
        </w:tc>
        <w:tc>
          <w:tcPr>
            <w:tcW w:w="2301" w:type="pct"/>
            <w:tcBorders>
              <w:top w:val="single" w:sz="12" w:space="0" w:color="auto"/>
              <w:bottom w:val="single" w:sz="12" w:space="0" w:color="auto"/>
            </w:tcBorders>
            <w:shd w:val="clear" w:color="auto" w:fill="auto"/>
          </w:tcPr>
          <w:p w:rsidR="0077681C" w:rsidRPr="00D15B17" w:rsidRDefault="0077681C" w:rsidP="009751D8">
            <w:pPr>
              <w:pStyle w:val="TableHeading"/>
              <w:keepLines/>
            </w:pPr>
          </w:p>
        </w:tc>
      </w:tr>
      <w:tr w:rsidR="00FB4905" w:rsidRPr="00D15B17" w:rsidTr="00B43DFF">
        <w:tc>
          <w:tcPr>
            <w:tcW w:w="2699" w:type="pct"/>
            <w:tcBorders>
              <w:top w:val="single" w:sz="12" w:space="0" w:color="auto"/>
              <w:bottom w:val="single" w:sz="4" w:space="0" w:color="auto"/>
            </w:tcBorders>
            <w:shd w:val="clear" w:color="auto" w:fill="auto"/>
          </w:tcPr>
          <w:p w:rsidR="00FB4905" w:rsidRPr="00D15B17" w:rsidRDefault="00FB4905" w:rsidP="009751D8">
            <w:pPr>
              <w:pStyle w:val="Tabletext"/>
              <w:keepNext/>
              <w:keepLines/>
              <w:rPr>
                <w:rFonts w:eastAsiaTheme="minorHAnsi"/>
              </w:rPr>
            </w:pPr>
            <w:r w:rsidRPr="00D15B17">
              <w:t>Common name</w:t>
            </w:r>
          </w:p>
        </w:tc>
        <w:tc>
          <w:tcPr>
            <w:tcW w:w="2301" w:type="pct"/>
            <w:tcBorders>
              <w:top w:val="single" w:sz="12" w:space="0" w:color="auto"/>
              <w:bottom w:val="single" w:sz="4" w:space="0" w:color="auto"/>
            </w:tcBorders>
            <w:shd w:val="clear" w:color="auto" w:fill="auto"/>
          </w:tcPr>
          <w:p w:rsidR="00FB4905" w:rsidRPr="00D15B17" w:rsidRDefault="00FB4905" w:rsidP="009751D8">
            <w:pPr>
              <w:pStyle w:val="Tabletext"/>
              <w:keepNext/>
              <w:keepLines/>
            </w:pPr>
            <w:r w:rsidRPr="00D15B17">
              <w:t>Hydrogen peroxide</w:t>
            </w:r>
          </w:p>
        </w:tc>
      </w:tr>
      <w:tr w:rsidR="00FB4905" w:rsidRPr="00D15B17" w:rsidTr="00B43DFF">
        <w:tc>
          <w:tcPr>
            <w:tcW w:w="2699" w:type="pct"/>
            <w:tcBorders>
              <w:top w:val="single" w:sz="4" w:space="0" w:color="auto"/>
              <w:bottom w:val="single" w:sz="4"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Synonym</w:t>
            </w:r>
          </w:p>
        </w:tc>
        <w:tc>
          <w:tcPr>
            <w:tcW w:w="2301" w:type="pct"/>
            <w:tcBorders>
              <w:top w:val="single" w:sz="4" w:space="0" w:color="auto"/>
              <w:bottom w:val="single" w:sz="4" w:space="0" w:color="auto"/>
            </w:tcBorders>
            <w:shd w:val="clear" w:color="auto" w:fill="auto"/>
          </w:tcPr>
          <w:p w:rsidR="00FB4905" w:rsidRPr="00D15B17" w:rsidRDefault="00FB4905" w:rsidP="00157366">
            <w:pPr>
              <w:pStyle w:val="Tabletext"/>
            </w:pPr>
            <w:r w:rsidRPr="00D15B17">
              <w:t>Hydrogen dioxide</w:t>
            </w:r>
          </w:p>
        </w:tc>
      </w:tr>
      <w:tr w:rsidR="00FB4905" w:rsidRPr="00D15B17" w:rsidTr="00B43DFF">
        <w:tc>
          <w:tcPr>
            <w:tcW w:w="2699" w:type="pct"/>
            <w:tcBorders>
              <w:top w:val="single" w:sz="4"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Australian approved name</w:t>
            </w:r>
          </w:p>
        </w:tc>
        <w:tc>
          <w:tcPr>
            <w:tcW w:w="2301" w:type="pct"/>
            <w:tcBorders>
              <w:top w:val="single" w:sz="4" w:space="0" w:color="auto"/>
            </w:tcBorders>
            <w:shd w:val="clear" w:color="auto" w:fill="auto"/>
          </w:tcPr>
          <w:p w:rsidR="00FB4905" w:rsidRPr="00D15B17" w:rsidRDefault="00FB4905" w:rsidP="00157366">
            <w:pPr>
              <w:pStyle w:val="Tabletext"/>
            </w:pPr>
            <w:r w:rsidRPr="00D15B17">
              <w:t>Hydrogen peroxide</w:t>
            </w:r>
          </w:p>
        </w:tc>
      </w:tr>
      <w:tr w:rsidR="00FB4905" w:rsidRPr="00D15B17" w:rsidTr="00B43DFF">
        <w:tc>
          <w:tcPr>
            <w:tcW w:w="2699" w:type="pct"/>
            <w:shd w:val="clear" w:color="auto" w:fill="auto"/>
          </w:tcPr>
          <w:p w:rsidR="00FB4905" w:rsidRPr="00D15B17" w:rsidRDefault="00FB4905" w:rsidP="00966D1F">
            <w:pPr>
              <w:pStyle w:val="Tabletext"/>
              <w:rPr>
                <w:rFonts w:eastAsiaTheme="minorHAnsi" w:cstheme="minorBidi"/>
                <w:lang w:eastAsia="en-US"/>
              </w:rPr>
            </w:pPr>
            <w:r w:rsidRPr="00D15B17">
              <w:t>Chemical name(s)</w:t>
            </w:r>
          </w:p>
        </w:tc>
        <w:tc>
          <w:tcPr>
            <w:tcW w:w="2301" w:type="pct"/>
            <w:shd w:val="clear" w:color="auto" w:fill="auto"/>
          </w:tcPr>
          <w:p w:rsidR="00FB4905" w:rsidRPr="00D15B17" w:rsidRDefault="00FB4905" w:rsidP="00157366">
            <w:pPr>
              <w:pStyle w:val="Tabletext"/>
            </w:pPr>
            <w:r w:rsidRPr="00D15B17">
              <w:t>Hydrogen peroxide</w:t>
            </w:r>
          </w:p>
        </w:tc>
      </w:tr>
      <w:tr w:rsidR="00FB4905" w:rsidRPr="00D15B17" w:rsidTr="00B43DFF">
        <w:tc>
          <w:tcPr>
            <w:tcW w:w="2699" w:type="pct"/>
            <w:tcBorders>
              <w:bottom w:val="single" w:sz="4"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Chemical abstract service (CAS) number</w:t>
            </w:r>
          </w:p>
        </w:tc>
        <w:tc>
          <w:tcPr>
            <w:tcW w:w="2301" w:type="pct"/>
            <w:tcBorders>
              <w:bottom w:val="single" w:sz="4" w:space="0" w:color="auto"/>
            </w:tcBorders>
            <w:shd w:val="clear" w:color="auto" w:fill="auto"/>
          </w:tcPr>
          <w:p w:rsidR="00FB4905" w:rsidRPr="00D15B17" w:rsidRDefault="00FB4905" w:rsidP="00157366">
            <w:pPr>
              <w:pStyle w:val="Tabletext"/>
            </w:pPr>
            <w:r w:rsidRPr="00D15B17">
              <w:t>7722</w:t>
            </w:r>
            <w:r w:rsidR="00D15B17">
              <w:noBreakHyphen/>
            </w:r>
            <w:r w:rsidRPr="00D15B17">
              <w:t>84</w:t>
            </w:r>
            <w:r w:rsidR="00D15B17">
              <w:noBreakHyphen/>
            </w:r>
            <w:r w:rsidRPr="00D15B17">
              <w:t>1</w:t>
            </w:r>
          </w:p>
        </w:tc>
      </w:tr>
      <w:tr w:rsidR="00FB4905" w:rsidRPr="00D15B17" w:rsidTr="00B43DFF">
        <w:tc>
          <w:tcPr>
            <w:tcW w:w="2699" w:type="pct"/>
            <w:tcBorders>
              <w:top w:val="single" w:sz="4" w:space="0" w:color="auto"/>
              <w:bottom w:val="single" w:sz="12"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Monograph or compendial standard with which active constituent is required to comply</w:t>
            </w:r>
          </w:p>
        </w:tc>
        <w:tc>
          <w:tcPr>
            <w:tcW w:w="2301" w:type="pct"/>
            <w:tcBorders>
              <w:top w:val="single" w:sz="4" w:space="0" w:color="auto"/>
              <w:bottom w:val="single" w:sz="12" w:space="0" w:color="auto"/>
            </w:tcBorders>
            <w:shd w:val="clear" w:color="auto" w:fill="auto"/>
          </w:tcPr>
          <w:p w:rsidR="00FB4905" w:rsidRPr="00D15B17" w:rsidRDefault="00FB4905" w:rsidP="00157366">
            <w:pPr>
              <w:pStyle w:val="Tabletext"/>
            </w:pPr>
            <w:r w:rsidRPr="00D15B17">
              <w:t>British Pharmacopoeia (BP); or</w:t>
            </w:r>
          </w:p>
          <w:p w:rsidR="00FB4905" w:rsidRPr="00D15B17" w:rsidRDefault="00FB4905" w:rsidP="00157366">
            <w:pPr>
              <w:pStyle w:val="Tabletext"/>
            </w:pPr>
            <w:r w:rsidRPr="00D15B17">
              <w:t>European Pharmacopoeia (EP)</w:t>
            </w:r>
          </w:p>
        </w:tc>
      </w:tr>
    </w:tbl>
    <w:p w:rsidR="000D307C" w:rsidRPr="00D15B17" w:rsidRDefault="000D307C" w:rsidP="009751D8">
      <w:pPr>
        <w:pStyle w:val="Tabletext"/>
        <w:spacing w:line="240" w:lineRule="auto"/>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D15B17" w:rsidTr="00B43DFF">
        <w:tc>
          <w:tcPr>
            <w:tcW w:w="2695" w:type="pct"/>
            <w:tcBorders>
              <w:top w:val="single" w:sz="12" w:space="0" w:color="auto"/>
              <w:bottom w:val="single" w:sz="12" w:space="0" w:color="auto"/>
            </w:tcBorders>
            <w:shd w:val="clear" w:color="auto" w:fill="auto"/>
          </w:tcPr>
          <w:p w:rsidR="0077681C" w:rsidRPr="00D15B17" w:rsidRDefault="00157366" w:rsidP="00157366">
            <w:pPr>
              <w:pStyle w:val="TableHeading"/>
            </w:pPr>
            <w:r w:rsidRPr="00D15B17">
              <w:t>4  O</w:t>
            </w:r>
            <w:r w:rsidR="00D15B17">
              <w:noBreakHyphen/>
            </w:r>
            <w:r w:rsidRPr="00D15B17">
              <w:t>benzyl</w:t>
            </w:r>
            <w:r w:rsidR="00D15B17">
              <w:noBreakHyphen/>
            </w:r>
            <w:r w:rsidRPr="00D15B17">
              <w:t>p</w:t>
            </w:r>
            <w:r w:rsidR="00D15B17">
              <w:noBreakHyphen/>
            </w:r>
            <w:r w:rsidRPr="00D15B17">
              <w:t>chlorophenol</w:t>
            </w:r>
          </w:p>
        </w:tc>
        <w:tc>
          <w:tcPr>
            <w:tcW w:w="2305" w:type="pct"/>
            <w:tcBorders>
              <w:top w:val="single" w:sz="12" w:space="0" w:color="auto"/>
              <w:bottom w:val="single" w:sz="12" w:space="0" w:color="auto"/>
            </w:tcBorders>
            <w:shd w:val="clear" w:color="auto" w:fill="auto"/>
          </w:tcPr>
          <w:p w:rsidR="0077681C" w:rsidRPr="00D15B17" w:rsidRDefault="0077681C" w:rsidP="00157366">
            <w:pPr>
              <w:pStyle w:val="TableHeading"/>
            </w:pPr>
          </w:p>
        </w:tc>
      </w:tr>
      <w:tr w:rsidR="00FB4905" w:rsidRPr="00D15B17" w:rsidTr="00B43DFF">
        <w:tc>
          <w:tcPr>
            <w:tcW w:w="2695" w:type="pct"/>
            <w:tcBorders>
              <w:top w:val="single" w:sz="12" w:space="0" w:color="auto"/>
            </w:tcBorders>
            <w:shd w:val="clear" w:color="auto" w:fill="auto"/>
          </w:tcPr>
          <w:p w:rsidR="00FB4905" w:rsidRPr="00D15B17" w:rsidRDefault="00FB4905" w:rsidP="00966D1F">
            <w:pPr>
              <w:pStyle w:val="Tabletext"/>
              <w:rPr>
                <w:rFonts w:eastAsiaTheme="minorHAnsi"/>
              </w:rPr>
            </w:pPr>
            <w:r w:rsidRPr="00D15B17">
              <w:t>Common name</w:t>
            </w:r>
          </w:p>
        </w:tc>
        <w:tc>
          <w:tcPr>
            <w:tcW w:w="2305" w:type="pct"/>
            <w:tcBorders>
              <w:top w:val="single" w:sz="12" w:space="0" w:color="auto"/>
            </w:tcBorders>
            <w:shd w:val="clear" w:color="auto" w:fill="auto"/>
          </w:tcPr>
          <w:p w:rsidR="00FB4905" w:rsidRPr="00D15B17" w:rsidRDefault="00FB4905" w:rsidP="00157366">
            <w:pPr>
              <w:pStyle w:val="Tabletext"/>
            </w:pPr>
            <w:r w:rsidRPr="00D15B17">
              <w:t>O</w:t>
            </w:r>
            <w:r w:rsidR="00D15B17">
              <w:noBreakHyphen/>
            </w:r>
            <w:r w:rsidRPr="00D15B17">
              <w:t>benzyl</w:t>
            </w:r>
            <w:r w:rsidR="00D15B17">
              <w:noBreakHyphen/>
            </w:r>
            <w:r w:rsidRPr="00D15B17">
              <w:t>p</w:t>
            </w:r>
            <w:r w:rsidR="00D15B17">
              <w:noBreakHyphen/>
            </w:r>
            <w:r w:rsidRPr="00D15B17">
              <w:t>chlorophenol</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Synonyms</w:t>
            </w:r>
          </w:p>
        </w:tc>
        <w:tc>
          <w:tcPr>
            <w:tcW w:w="2305" w:type="pct"/>
            <w:shd w:val="clear" w:color="auto" w:fill="auto"/>
          </w:tcPr>
          <w:p w:rsidR="00FB4905" w:rsidRPr="00D15B17" w:rsidRDefault="00FB4905" w:rsidP="00157366">
            <w:pPr>
              <w:pStyle w:val="Tabletext"/>
            </w:pPr>
            <w:r w:rsidRPr="00D15B17">
              <w:t>4</w:t>
            </w:r>
            <w:r w:rsidR="00D15B17">
              <w:noBreakHyphen/>
            </w:r>
            <w:r w:rsidRPr="00D15B17">
              <w:t>chloro</w:t>
            </w:r>
            <w:r w:rsidR="00D15B17">
              <w:noBreakHyphen/>
            </w:r>
            <w:r w:rsidRPr="00D15B17">
              <w:t>2</w:t>
            </w:r>
            <w:r w:rsidR="00D15B17">
              <w:noBreakHyphen/>
            </w:r>
            <w:r w:rsidRPr="00D15B17">
              <w:t>(phenylmethyl)phenol</w:t>
            </w:r>
          </w:p>
          <w:p w:rsidR="00FB4905" w:rsidRPr="00D15B17" w:rsidRDefault="00FB4905" w:rsidP="00157366">
            <w:pPr>
              <w:pStyle w:val="Tabletext"/>
            </w:pPr>
            <w:r w:rsidRPr="00D15B17">
              <w:t>4</w:t>
            </w:r>
            <w:r w:rsidR="00D15B17">
              <w:noBreakHyphen/>
            </w:r>
            <w:r w:rsidRPr="00D15B17">
              <w:t>chloro</w:t>
            </w:r>
            <w:r w:rsidR="00D15B17">
              <w:noBreakHyphen/>
            </w:r>
            <w:r w:rsidRPr="00D15B17">
              <w:t>alpha</w:t>
            </w:r>
            <w:r w:rsidR="00D15B17">
              <w:noBreakHyphen/>
            </w:r>
            <w:r w:rsidRPr="00D15B17">
              <w:t>phenyl</w:t>
            </w:r>
            <w:r w:rsidR="00D15B17">
              <w:noBreakHyphen/>
            </w:r>
            <w:r w:rsidRPr="00D15B17">
              <w:t>ortho</w:t>
            </w:r>
            <w:r w:rsidR="00D15B17">
              <w:noBreakHyphen/>
            </w:r>
            <w:r w:rsidRPr="00D15B17">
              <w:t>cresol</w:t>
            </w:r>
          </w:p>
          <w:p w:rsidR="00FB4905" w:rsidRPr="00D15B17" w:rsidRDefault="00FB4905" w:rsidP="00157366">
            <w:pPr>
              <w:pStyle w:val="Tabletext"/>
            </w:pPr>
            <w:r w:rsidRPr="00D15B17">
              <w:t>5</w:t>
            </w:r>
            <w:r w:rsidR="00D15B17">
              <w:noBreakHyphen/>
            </w:r>
            <w:r w:rsidRPr="00D15B17">
              <w:t>chloro</w:t>
            </w:r>
            <w:r w:rsidR="00D15B17">
              <w:noBreakHyphen/>
            </w:r>
            <w:r w:rsidRPr="00D15B17">
              <w:t>2</w:t>
            </w:r>
            <w:r w:rsidR="00D15B17">
              <w:noBreakHyphen/>
            </w:r>
            <w:r w:rsidRPr="00D15B17">
              <w:t>hydroxydiphenylmethane</w:t>
            </w:r>
          </w:p>
          <w:p w:rsidR="00FB4905" w:rsidRPr="00D15B17" w:rsidRDefault="00FB4905" w:rsidP="00157366">
            <w:pPr>
              <w:pStyle w:val="Tabletext"/>
            </w:pPr>
            <w:r w:rsidRPr="00D15B17">
              <w:t>Benzylchlorophenol</w:t>
            </w:r>
          </w:p>
          <w:p w:rsidR="00FB4905" w:rsidRPr="00D15B17" w:rsidRDefault="00FB4905" w:rsidP="00157366">
            <w:pPr>
              <w:pStyle w:val="Tabletext"/>
            </w:pPr>
            <w:r w:rsidRPr="00D15B17">
              <w:t>Benzyl</w:t>
            </w:r>
            <w:r w:rsidR="00D15B17">
              <w:noBreakHyphen/>
            </w:r>
            <w:r w:rsidRPr="00D15B17">
              <w:t>p</w:t>
            </w:r>
            <w:r w:rsidR="00D15B17">
              <w:noBreakHyphen/>
            </w:r>
            <w:r w:rsidRPr="00D15B17">
              <w:t>chlorophenol</w:t>
            </w:r>
          </w:p>
          <w:p w:rsidR="00FB4905" w:rsidRPr="00D15B17" w:rsidRDefault="00FB4905" w:rsidP="00157366">
            <w:pPr>
              <w:pStyle w:val="Tabletext"/>
            </w:pPr>
            <w:r w:rsidRPr="00D15B17">
              <w:t>Chlorophenol</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Australian approved name</w:t>
            </w:r>
          </w:p>
        </w:tc>
        <w:tc>
          <w:tcPr>
            <w:tcW w:w="2305" w:type="pct"/>
            <w:shd w:val="clear" w:color="auto" w:fill="auto"/>
          </w:tcPr>
          <w:p w:rsidR="00FB4905" w:rsidRPr="00D15B17" w:rsidRDefault="00FB4905" w:rsidP="00157366">
            <w:pPr>
              <w:pStyle w:val="Tabletext"/>
            </w:pPr>
            <w:r w:rsidRPr="00D15B17">
              <w:t>None</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Chemical name</w:t>
            </w:r>
          </w:p>
        </w:tc>
        <w:tc>
          <w:tcPr>
            <w:tcW w:w="2305" w:type="pct"/>
            <w:shd w:val="clear" w:color="auto" w:fill="auto"/>
          </w:tcPr>
          <w:p w:rsidR="00FB4905" w:rsidRPr="00D15B17" w:rsidRDefault="00FB4905" w:rsidP="00157366">
            <w:pPr>
              <w:pStyle w:val="Tabletext"/>
            </w:pPr>
            <w:r w:rsidRPr="00D15B17">
              <w:t>O</w:t>
            </w:r>
            <w:r w:rsidR="00D15B17">
              <w:noBreakHyphen/>
            </w:r>
            <w:r w:rsidRPr="00D15B17">
              <w:t>benzyl</w:t>
            </w:r>
            <w:r w:rsidR="00D15B17">
              <w:noBreakHyphen/>
            </w:r>
            <w:r w:rsidRPr="00D15B17">
              <w:t>p</w:t>
            </w:r>
            <w:r w:rsidR="00D15B17">
              <w:noBreakHyphen/>
            </w:r>
            <w:r w:rsidRPr="00D15B17">
              <w:t>chlorophenol</w:t>
            </w:r>
          </w:p>
        </w:tc>
      </w:tr>
      <w:tr w:rsidR="00FB4905" w:rsidRPr="00D15B17" w:rsidTr="00B43DFF">
        <w:tc>
          <w:tcPr>
            <w:tcW w:w="2695" w:type="pct"/>
            <w:tcBorders>
              <w:bottom w:val="single" w:sz="4"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Chemical abstract service (CAS) number</w:t>
            </w:r>
          </w:p>
        </w:tc>
        <w:tc>
          <w:tcPr>
            <w:tcW w:w="2305" w:type="pct"/>
            <w:tcBorders>
              <w:bottom w:val="single" w:sz="4" w:space="0" w:color="auto"/>
            </w:tcBorders>
            <w:shd w:val="clear" w:color="auto" w:fill="auto"/>
          </w:tcPr>
          <w:p w:rsidR="00FB4905" w:rsidRPr="00D15B17" w:rsidRDefault="00FB4905" w:rsidP="00157366">
            <w:pPr>
              <w:pStyle w:val="Tabletext"/>
            </w:pPr>
            <w:r w:rsidRPr="00D15B17">
              <w:t>120</w:t>
            </w:r>
            <w:r w:rsidR="00D15B17">
              <w:noBreakHyphen/>
            </w:r>
            <w:r w:rsidRPr="00D15B17">
              <w:t>32</w:t>
            </w:r>
            <w:r w:rsidR="00D15B17">
              <w:noBreakHyphen/>
            </w:r>
            <w:r w:rsidRPr="00D15B17">
              <w:t>1</w:t>
            </w:r>
          </w:p>
        </w:tc>
      </w:tr>
      <w:tr w:rsidR="00FB4905" w:rsidRPr="00D15B17" w:rsidTr="00B43DFF">
        <w:tc>
          <w:tcPr>
            <w:tcW w:w="2695" w:type="pct"/>
            <w:tcBorders>
              <w:top w:val="single" w:sz="4" w:space="0" w:color="auto"/>
              <w:bottom w:val="single" w:sz="12"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D15B17" w:rsidRDefault="00FB4905" w:rsidP="00157366">
            <w:pPr>
              <w:pStyle w:val="Tabletext"/>
            </w:pPr>
            <w:r w:rsidRPr="00D15B17">
              <w:t>None</w:t>
            </w:r>
          </w:p>
        </w:tc>
      </w:tr>
    </w:tbl>
    <w:p w:rsidR="000D307C" w:rsidRPr="00D15B17" w:rsidRDefault="000D307C" w:rsidP="009751D8">
      <w:pPr>
        <w:pStyle w:val="Tabletext"/>
        <w:keepNext/>
        <w:keepLines/>
        <w:spacing w:line="240" w:lineRule="auto"/>
        <w:rPr>
          <w:sz w:val="16"/>
          <w:szCs w:val="16"/>
        </w:rPr>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D15B17" w:rsidTr="00B43DFF">
        <w:tc>
          <w:tcPr>
            <w:tcW w:w="2695" w:type="pct"/>
            <w:tcBorders>
              <w:top w:val="single" w:sz="12" w:space="0" w:color="auto"/>
              <w:bottom w:val="single" w:sz="12" w:space="0" w:color="auto"/>
            </w:tcBorders>
            <w:shd w:val="clear" w:color="auto" w:fill="auto"/>
          </w:tcPr>
          <w:p w:rsidR="0077681C" w:rsidRPr="00D15B17" w:rsidRDefault="00157366" w:rsidP="009751D8">
            <w:pPr>
              <w:pStyle w:val="TableHeading"/>
              <w:keepLines/>
            </w:pPr>
            <w:r w:rsidRPr="00D15B17">
              <w:t>5</w:t>
            </w:r>
            <w:r w:rsidRPr="00D15B17">
              <w:tab/>
              <w:t>Ortho</w:t>
            </w:r>
            <w:r w:rsidR="00D15B17">
              <w:noBreakHyphen/>
            </w:r>
            <w:r w:rsidRPr="00D15B17">
              <w:t>phenylphenol</w:t>
            </w:r>
          </w:p>
        </w:tc>
        <w:tc>
          <w:tcPr>
            <w:tcW w:w="2305" w:type="pct"/>
            <w:tcBorders>
              <w:top w:val="single" w:sz="12" w:space="0" w:color="auto"/>
              <w:bottom w:val="single" w:sz="12" w:space="0" w:color="auto"/>
            </w:tcBorders>
            <w:shd w:val="clear" w:color="auto" w:fill="auto"/>
          </w:tcPr>
          <w:p w:rsidR="0077681C" w:rsidRPr="00D15B17" w:rsidRDefault="0077681C" w:rsidP="009751D8">
            <w:pPr>
              <w:pStyle w:val="TableHeading"/>
              <w:keepLines/>
            </w:pPr>
          </w:p>
        </w:tc>
      </w:tr>
      <w:tr w:rsidR="00FB4905" w:rsidRPr="00D15B17" w:rsidTr="00B43DFF">
        <w:tc>
          <w:tcPr>
            <w:tcW w:w="2695" w:type="pct"/>
            <w:tcBorders>
              <w:top w:val="single" w:sz="12" w:space="0" w:color="auto"/>
            </w:tcBorders>
            <w:shd w:val="clear" w:color="auto" w:fill="auto"/>
          </w:tcPr>
          <w:p w:rsidR="00FB4905" w:rsidRPr="00D15B17" w:rsidRDefault="00FB4905" w:rsidP="009751D8">
            <w:pPr>
              <w:pStyle w:val="Tabletext"/>
              <w:keepNext/>
              <w:keepLines/>
              <w:rPr>
                <w:rFonts w:eastAsiaTheme="minorHAnsi"/>
              </w:rPr>
            </w:pPr>
            <w:r w:rsidRPr="00D15B17">
              <w:t>Common name</w:t>
            </w:r>
          </w:p>
        </w:tc>
        <w:tc>
          <w:tcPr>
            <w:tcW w:w="2305" w:type="pct"/>
            <w:tcBorders>
              <w:top w:val="single" w:sz="12" w:space="0" w:color="auto"/>
            </w:tcBorders>
            <w:shd w:val="clear" w:color="auto" w:fill="auto"/>
          </w:tcPr>
          <w:p w:rsidR="00FB4905" w:rsidRPr="00D15B17" w:rsidRDefault="00FB4905" w:rsidP="009751D8">
            <w:pPr>
              <w:pStyle w:val="Tabletext"/>
              <w:keepNext/>
              <w:keepLines/>
            </w:pPr>
            <w:r w:rsidRPr="00D15B17">
              <w:t>Ortho</w:t>
            </w:r>
            <w:r w:rsidR="00D15B17">
              <w:noBreakHyphen/>
            </w:r>
            <w:r w:rsidRPr="00D15B17">
              <w:t>phenylphenol</w:t>
            </w:r>
          </w:p>
        </w:tc>
      </w:tr>
      <w:tr w:rsidR="00FB4905" w:rsidRPr="00D15B17" w:rsidTr="00B43DFF">
        <w:tc>
          <w:tcPr>
            <w:tcW w:w="2695" w:type="pct"/>
            <w:shd w:val="clear" w:color="auto" w:fill="auto"/>
          </w:tcPr>
          <w:p w:rsidR="00FB4905" w:rsidRPr="00D15B17" w:rsidRDefault="00FB4905" w:rsidP="009751D8">
            <w:pPr>
              <w:pStyle w:val="Tabletext"/>
              <w:keepNext/>
              <w:keepLines/>
              <w:rPr>
                <w:rFonts w:eastAsiaTheme="minorHAnsi" w:cstheme="minorBidi"/>
                <w:lang w:eastAsia="en-US"/>
              </w:rPr>
            </w:pPr>
            <w:r w:rsidRPr="00D15B17">
              <w:t>Synonyms</w:t>
            </w:r>
          </w:p>
        </w:tc>
        <w:tc>
          <w:tcPr>
            <w:tcW w:w="2305" w:type="pct"/>
            <w:shd w:val="clear" w:color="auto" w:fill="auto"/>
          </w:tcPr>
          <w:p w:rsidR="00FB4905" w:rsidRPr="00D15B17" w:rsidRDefault="00FB4905" w:rsidP="009751D8">
            <w:pPr>
              <w:pStyle w:val="Tabletext"/>
              <w:keepNext/>
              <w:keepLines/>
            </w:pPr>
            <w:r w:rsidRPr="00D15B17">
              <w:t>(1,1</w:t>
            </w:r>
            <w:r w:rsidR="00D15B17">
              <w:noBreakHyphen/>
            </w:r>
            <w:r w:rsidRPr="00D15B17">
              <w:t>biphenyl)</w:t>
            </w:r>
            <w:r w:rsidR="00D15B17">
              <w:noBreakHyphen/>
            </w:r>
            <w:r w:rsidRPr="00D15B17">
              <w:t>2</w:t>
            </w:r>
            <w:r w:rsidR="00D15B17">
              <w:noBreakHyphen/>
            </w:r>
            <w:r w:rsidRPr="00D15B17">
              <w:t>ol</w:t>
            </w:r>
          </w:p>
          <w:p w:rsidR="00FB4905" w:rsidRPr="00D15B17" w:rsidRDefault="00FB4905" w:rsidP="009751D8">
            <w:pPr>
              <w:pStyle w:val="Tabletext"/>
              <w:keepNext/>
              <w:keepLines/>
            </w:pPr>
            <w:r w:rsidRPr="00D15B17">
              <w:t>1,1'</w:t>
            </w:r>
            <w:r w:rsidR="00D15B17">
              <w:noBreakHyphen/>
            </w:r>
            <w:r w:rsidRPr="00D15B17">
              <w:t>biphenyl</w:t>
            </w:r>
            <w:r w:rsidR="00D15B17">
              <w:noBreakHyphen/>
            </w:r>
            <w:r w:rsidRPr="00D15B17">
              <w:t>2</w:t>
            </w:r>
            <w:r w:rsidR="00D15B17">
              <w:noBreakHyphen/>
            </w:r>
            <w:r w:rsidRPr="00D15B17">
              <w:t>ol</w:t>
            </w:r>
          </w:p>
          <w:p w:rsidR="00FB4905" w:rsidRPr="00D15B17" w:rsidRDefault="00FB4905" w:rsidP="009751D8">
            <w:pPr>
              <w:pStyle w:val="Tabletext"/>
              <w:keepNext/>
              <w:keepLines/>
            </w:pPr>
            <w:r w:rsidRPr="00D15B17">
              <w:t>2</w:t>
            </w:r>
            <w:r w:rsidR="00D15B17">
              <w:noBreakHyphen/>
            </w:r>
            <w:r w:rsidRPr="00D15B17">
              <w:t>biphenylol</w:t>
            </w:r>
          </w:p>
          <w:p w:rsidR="00FB4905" w:rsidRPr="00D15B17" w:rsidRDefault="00FB4905" w:rsidP="009751D8">
            <w:pPr>
              <w:pStyle w:val="Tabletext"/>
              <w:keepNext/>
              <w:keepLines/>
            </w:pPr>
            <w:r w:rsidRPr="00D15B17">
              <w:t>2</w:t>
            </w:r>
            <w:r w:rsidR="00D15B17">
              <w:noBreakHyphen/>
            </w:r>
            <w:r w:rsidRPr="00D15B17">
              <w:t>phenylphenol</w:t>
            </w:r>
          </w:p>
          <w:p w:rsidR="00FB4905" w:rsidRPr="00D15B17" w:rsidRDefault="00FB4905" w:rsidP="009751D8">
            <w:pPr>
              <w:pStyle w:val="Tabletext"/>
              <w:keepNext/>
              <w:keepLines/>
            </w:pPr>
            <w:r w:rsidRPr="00D15B17">
              <w:t>Hydroxy</w:t>
            </w:r>
            <w:r w:rsidR="00D15B17">
              <w:noBreakHyphen/>
            </w:r>
            <w:r w:rsidRPr="00D15B17">
              <w:t>2</w:t>
            </w:r>
            <w:r w:rsidR="00D15B17">
              <w:noBreakHyphen/>
            </w:r>
            <w:r w:rsidRPr="00D15B17">
              <w:t>phenylbenzene</w:t>
            </w:r>
          </w:p>
        </w:tc>
      </w:tr>
      <w:tr w:rsidR="00FB4905" w:rsidRPr="00D15B17" w:rsidTr="00B43DFF">
        <w:tc>
          <w:tcPr>
            <w:tcW w:w="2695" w:type="pct"/>
            <w:shd w:val="clear" w:color="auto" w:fill="auto"/>
          </w:tcPr>
          <w:p w:rsidR="00FB4905" w:rsidRPr="00D15B17" w:rsidRDefault="00FB4905" w:rsidP="009751D8">
            <w:pPr>
              <w:pStyle w:val="Tabletext"/>
              <w:keepNext/>
              <w:keepLines/>
              <w:rPr>
                <w:rFonts w:eastAsiaTheme="minorHAnsi" w:cstheme="minorBidi"/>
                <w:lang w:eastAsia="en-US"/>
              </w:rPr>
            </w:pPr>
            <w:r w:rsidRPr="00D15B17">
              <w:t>Australian approved name</w:t>
            </w:r>
          </w:p>
        </w:tc>
        <w:tc>
          <w:tcPr>
            <w:tcW w:w="2305" w:type="pct"/>
            <w:shd w:val="clear" w:color="auto" w:fill="auto"/>
          </w:tcPr>
          <w:p w:rsidR="00FB4905" w:rsidRPr="00D15B17" w:rsidRDefault="00FB4905" w:rsidP="009751D8">
            <w:pPr>
              <w:pStyle w:val="Tabletext"/>
              <w:keepNext/>
              <w:keepLines/>
            </w:pPr>
            <w:r w:rsidRPr="00D15B17">
              <w:t>Ortho</w:t>
            </w:r>
            <w:r w:rsidR="00D15B17">
              <w:noBreakHyphen/>
            </w:r>
            <w:r w:rsidRPr="00D15B17">
              <w:t>phenylphenol</w:t>
            </w:r>
          </w:p>
        </w:tc>
      </w:tr>
      <w:tr w:rsidR="00FB4905" w:rsidRPr="00D15B17" w:rsidTr="00B43DFF">
        <w:tc>
          <w:tcPr>
            <w:tcW w:w="2695" w:type="pct"/>
            <w:shd w:val="clear" w:color="auto" w:fill="auto"/>
          </w:tcPr>
          <w:p w:rsidR="00FB4905" w:rsidRPr="00D15B17" w:rsidRDefault="00FB4905" w:rsidP="009751D8">
            <w:pPr>
              <w:pStyle w:val="Tabletext"/>
              <w:keepNext/>
              <w:keepLines/>
              <w:rPr>
                <w:rFonts w:eastAsiaTheme="minorHAnsi" w:cstheme="minorBidi"/>
                <w:lang w:eastAsia="en-US"/>
              </w:rPr>
            </w:pPr>
            <w:r w:rsidRPr="00D15B17">
              <w:t>Chemical name</w:t>
            </w:r>
          </w:p>
        </w:tc>
        <w:tc>
          <w:tcPr>
            <w:tcW w:w="2305" w:type="pct"/>
            <w:shd w:val="clear" w:color="auto" w:fill="auto"/>
          </w:tcPr>
          <w:p w:rsidR="00FB4905" w:rsidRPr="00D15B17" w:rsidRDefault="00FB4905" w:rsidP="009751D8">
            <w:pPr>
              <w:pStyle w:val="Tabletext"/>
              <w:keepNext/>
              <w:keepLines/>
            </w:pPr>
            <w:r w:rsidRPr="00D15B17">
              <w:t>1,1'</w:t>
            </w:r>
            <w:r w:rsidR="00D15B17">
              <w:noBreakHyphen/>
            </w:r>
            <w:r w:rsidRPr="00D15B17">
              <w:t>biphenyl</w:t>
            </w:r>
            <w:r w:rsidR="00D15B17">
              <w:noBreakHyphen/>
            </w:r>
            <w:r w:rsidRPr="00D15B17">
              <w:t>2</w:t>
            </w:r>
            <w:r w:rsidR="00D15B17">
              <w:noBreakHyphen/>
            </w:r>
            <w:r w:rsidRPr="00D15B17">
              <w:t>ol</w:t>
            </w:r>
          </w:p>
        </w:tc>
      </w:tr>
      <w:tr w:rsidR="00FB4905" w:rsidRPr="00D15B17" w:rsidTr="00B43DFF">
        <w:tc>
          <w:tcPr>
            <w:tcW w:w="2695" w:type="pct"/>
            <w:tcBorders>
              <w:bottom w:val="single" w:sz="4" w:space="0" w:color="auto"/>
            </w:tcBorders>
            <w:shd w:val="clear" w:color="auto" w:fill="auto"/>
          </w:tcPr>
          <w:p w:rsidR="00FB4905" w:rsidRPr="00D15B17" w:rsidRDefault="00FB4905" w:rsidP="009751D8">
            <w:pPr>
              <w:pStyle w:val="Tabletext"/>
              <w:keepNext/>
              <w:keepLines/>
              <w:rPr>
                <w:rFonts w:eastAsiaTheme="minorHAnsi" w:cstheme="minorBidi"/>
                <w:lang w:eastAsia="en-US"/>
              </w:rPr>
            </w:pPr>
            <w:r w:rsidRPr="00D15B17">
              <w:t>Chemical abstract service (CAS) number</w:t>
            </w:r>
          </w:p>
        </w:tc>
        <w:tc>
          <w:tcPr>
            <w:tcW w:w="2305" w:type="pct"/>
            <w:tcBorders>
              <w:bottom w:val="single" w:sz="4" w:space="0" w:color="auto"/>
            </w:tcBorders>
            <w:shd w:val="clear" w:color="auto" w:fill="auto"/>
          </w:tcPr>
          <w:p w:rsidR="00FB4905" w:rsidRPr="00D15B17" w:rsidRDefault="00FB4905" w:rsidP="009751D8">
            <w:pPr>
              <w:pStyle w:val="Tabletext"/>
              <w:keepNext/>
              <w:keepLines/>
            </w:pPr>
            <w:r w:rsidRPr="00D15B17">
              <w:t>90</w:t>
            </w:r>
            <w:r w:rsidR="00D15B17">
              <w:noBreakHyphen/>
            </w:r>
            <w:r w:rsidRPr="00D15B17">
              <w:t>43</w:t>
            </w:r>
            <w:r w:rsidR="00D15B17">
              <w:noBreakHyphen/>
            </w:r>
            <w:r w:rsidRPr="00D15B17">
              <w:t>7</w:t>
            </w:r>
          </w:p>
        </w:tc>
      </w:tr>
      <w:tr w:rsidR="00FB4905" w:rsidRPr="00D15B17" w:rsidTr="00B43DFF">
        <w:tc>
          <w:tcPr>
            <w:tcW w:w="2695" w:type="pct"/>
            <w:tcBorders>
              <w:top w:val="single" w:sz="4" w:space="0" w:color="auto"/>
              <w:bottom w:val="single" w:sz="12"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D15B17" w:rsidRDefault="00FB4905" w:rsidP="00157366">
            <w:pPr>
              <w:pStyle w:val="Tabletext"/>
            </w:pPr>
            <w:r w:rsidRPr="00D15B17">
              <w:t>None</w:t>
            </w:r>
          </w:p>
        </w:tc>
      </w:tr>
    </w:tbl>
    <w:p w:rsidR="000D307C" w:rsidRPr="00D15B17" w:rsidRDefault="000D307C" w:rsidP="000D307C">
      <w:pPr>
        <w:pStyle w:val="Tabletext"/>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D15B17" w:rsidTr="00B43DFF">
        <w:tc>
          <w:tcPr>
            <w:tcW w:w="2695" w:type="pct"/>
            <w:tcBorders>
              <w:top w:val="single" w:sz="12" w:space="0" w:color="auto"/>
              <w:bottom w:val="single" w:sz="4" w:space="0" w:color="auto"/>
            </w:tcBorders>
            <w:shd w:val="clear" w:color="auto" w:fill="auto"/>
          </w:tcPr>
          <w:p w:rsidR="0077681C" w:rsidRPr="00D15B17" w:rsidRDefault="00157366" w:rsidP="00157366">
            <w:pPr>
              <w:pStyle w:val="TableHeading"/>
            </w:pPr>
            <w:r w:rsidRPr="00D15B17">
              <w:t>6</w:t>
            </w:r>
            <w:r w:rsidRPr="00D15B17">
              <w:tab/>
              <w:t>Peroxyacetic acid</w:t>
            </w:r>
          </w:p>
        </w:tc>
        <w:tc>
          <w:tcPr>
            <w:tcW w:w="2305" w:type="pct"/>
            <w:tcBorders>
              <w:top w:val="single" w:sz="12" w:space="0" w:color="auto"/>
              <w:bottom w:val="single" w:sz="4" w:space="0" w:color="auto"/>
            </w:tcBorders>
            <w:shd w:val="clear" w:color="auto" w:fill="auto"/>
          </w:tcPr>
          <w:p w:rsidR="0077681C" w:rsidRPr="00D15B17" w:rsidRDefault="0077681C" w:rsidP="00157366">
            <w:pPr>
              <w:pStyle w:val="TableHeading"/>
            </w:pPr>
          </w:p>
        </w:tc>
      </w:tr>
      <w:tr w:rsidR="00FB4905" w:rsidRPr="00D15B17" w:rsidTr="00B43DFF">
        <w:tc>
          <w:tcPr>
            <w:tcW w:w="2695" w:type="pct"/>
            <w:tcBorders>
              <w:top w:val="single" w:sz="4" w:space="0" w:color="auto"/>
            </w:tcBorders>
            <w:shd w:val="clear" w:color="auto" w:fill="auto"/>
          </w:tcPr>
          <w:p w:rsidR="00FB4905" w:rsidRPr="00D15B17" w:rsidRDefault="00FB4905" w:rsidP="00966D1F">
            <w:pPr>
              <w:pStyle w:val="Tabletext"/>
              <w:rPr>
                <w:rFonts w:eastAsiaTheme="minorHAnsi"/>
              </w:rPr>
            </w:pPr>
            <w:r w:rsidRPr="00D15B17">
              <w:t>Common name</w:t>
            </w:r>
          </w:p>
        </w:tc>
        <w:tc>
          <w:tcPr>
            <w:tcW w:w="2305" w:type="pct"/>
            <w:tcBorders>
              <w:top w:val="single" w:sz="4" w:space="0" w:color="auto"/>
            </w:tcBorders>
            <w:shd w:val="clear" w:color="auto" w:fill="auto"/>
          </w:tcPr>
          <w:p w:rsidR="00FB4905" w:rsidRPr="00D15B17" w:rsidRDefault="00FB4905" w:rsidP="00157366">
            <w:pPr>
              <w:pStyle w:val="Tabletext"/>
            </w:pPr>
            <w:r w:rsidRPr="00D15B17">
              <w:t>Peroxyacetic acid</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Synonyms</w:t>
            </w:r>
          </w:p>
        </w:tc>
        <w:tc>
          <w:tcPr>
            <w:tcW w:w="2305" w:type="pct"/>
            <w:shd w:val="clear" w:color="auto" w:fill="auto"/>
          </w:tcPr>
          <w:p w:rsidR="00FB4905" w:rsidRPr="00D15B17" w:rsidRDefault="00FB4905" w:rsidP="00157366">
            <w:pPr>
              <w:pStyle w:val="Tabletext"/>
            </w:pPr>
            <w:r w:rsidRPr="00D15B17">
              <w:t>Acetic peroxide</w:t>
            </w:r>
          </w:p>
          <w:p w:rsidR="00FB4905" w:rsidRPr="00D15B17" w:rsidRDefault="00FB4905" w:rsidP="00157366">
            <w:pPr>
              <w:pStyle w:val="Tabletext"/>
            </w:pPr>
            <w:r w:rsidRPr="00D15B17">
              <w:t>Acetyl hydroperoxide</w:t>
            </w:r>
          </w:p>
          <w:p w:rsidR="00FB4905" w:rsidRPr="00D15B17" w:rsidRDefault="00FB4905" w:rsidP="00157366">
            <w:pPr>
              <w:pStyle w:val="Tabletext"/>
            </w:pPr>
            <w:r w:rsidRPr="00D15B17">
              <w:t>Peracetic acid</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Australian approved name</w:t>
            </w:r>
          </w:p>
        </w:tc>
        <w:tc>
          <w:tcPr>
            <w:tcW w:w="2305" w:type="pct"/>
            <w:shd w:val="clear" w:color="auto" w:fill="auto"/>
          </w:tcPr>
          <w:p w:rsidR="00FB4905" w:rsidRPr="00D15B17" w:rsidRDefault="00FB4905" w:rsidP="00157366">
            <w:pPr>
              <w:pStyle w:val="Tabletext"/>
            </w:pPr>
            <w:r w:rsidRPr="00D15B17">
              <w:t>Peracetic acid</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Chemical name</w:t>
            </w:r>
          </w:p>
        </w:tc>
        <w:tc>
          <w:tcPr>
            <w:tcW w:w="2305" w:type="pct"/>
            <w:shd w:val="clear" w:color="auto" w:fill="auto"/>
          </w:tcPr>
          <w:p w:rsidR="00FB4905" w:rsidRPr="00D15B17" w:rsidRDefault="00FB4905" w:rsidP="00157366">
            <w:pPr>
              <w:pStyle w:val="Tabletext"/>
            </w:pPr>
            <w:r w:rsidRPr="00D15B17">
              <w:t>Peroxyacetic acid</w:t>
            </w:r>
          </w:p>
        </w:tc>
      </w:tr>
      <w:tr w:rsidR="00FB4905" w:rsidRPr="00D15B17" w:rsidTr="00B43DFF">
        <w:tc>
          <w:tcPr>
            <w:tcW w:w="2695" w:type="pct"/>
            <w:tcBorders>
              <w:bottom w:val="single" w:sz="4"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Chemical abstract service (CAS) number</w:t>
            </w:r>
          </w:p>
        </w:tc>
        <w:tc>
          <w:tcPr>
            <w:tcW w:w="2305" w:type="pct"/>
            <w:tcBorders>
              <w:bottom w:val="single" w:sz="4" w:space="0" w:color="auto"/>
            </w:tcBorders>
            <w:shd w:val="clear" w:color="auto" w:fill="auto"/>
          </w:tcPr>
          <w:p w:rsidR="00FB4905" w:rsidRPr="00D15B17" w:rsidRDefault="00FB4905" w:rsidP="00157366">
            <w:pPr>
              <w:pStyle w:val="Tabletext"/>
            </w:pPr>
            <w:r w:rsidRPr="00D15B17">
              <w:t>79</w:t>
            </w:r>
            <w:r w:rsidR="00D15B17">
              <w:noBreakHyphen/>
            </w:r>
            <w:r w:rsidRPr="00D15B17">
              <w:t>21</w:t>
            </w:r>
            <w:r w:rsidR="00D15B17">
              <w:noBreakHyphen/>
            </w:r>
            <w:r w:rsidRPr="00D15B17">
              <w:t>0</w:t>
            </w:r>
          </w:p>
        </w:tc>
      </w:tr>
      <w:tr w:rsidR="00FB4905" w:rsidRPr="00D15B17" w:rsidTr="00B43DFF">
        <w:tc>
          <w:tcPr>
            <w:tcW w:w="2695" w:type="pct"/>
            <w:tcBorders>
              <w:top w:val="single" w:sz="4" w:space="0" w:color="auto"/>
              <w:bottom w:val="single" w:sz="12"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D15B17" w:rsidRDefault="00FB4905" w:rsidP="00157366">
            <w:pPr>
              <w:pStyle w:val="Tabletext"/>
            </w:pPr>
            <w:r w:rsidRPr="00D15B17">
              <w:t>None</w:t>
            </w:r>
          </w:p>
        </w:tc>
      </w:tr>
    </w:tbl>
    <w:p w:rsidR="000D307C" w:rsidRPr="00D15B17" w:rsidRDefault="000D307C" w:rsidP="000D307C">
      <w:pPr>
        <w:pStyle w:val="Tabletext"/>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D15B17" w:rsidTr="00B43DFF">
        <w:tc>
          <w:tcPr>
            <w:tcW w:w="2695" w:type="pct"/>
            <w:tcBorders>
              <w:top w:val="single" w:sz="12" w:space="0" w:color="auto"/>
              <w:bottom w:val="single" w:sz="12" w:space="0" w:color="auto"/>
            </w:tcBorders>
            <w:shd w:val="clear" w:color="auto" w:fill="auto"/>
          </w:tcPr>
          <w:p w:rsidR="0077681C" w:rsidRPr="00D15B17" w:rsidRDefault="00157366" w:rsidP="00157366">
            <w:pPr>
              <w:pStyle w:val="TableHeading"/>
            </w:pPr>
            <w:r w:rsidRPr="00D15B17">
              <w:t>7</w:t>
            </w:r>
            <w:r w:rsidRPr="00D15B17">
              <w:tab/>
              <w:t>Phosphoric acid</w:t>
            </w:r>
          </w:p>
        </w:tc>
        <w:tc>
          <w:tcPr>
            <w:tcW w:w="2305" w:type="pct"/>
            <w:tcBorders>
              <w:top w:val="single" w:sz="12" w:space="0" w:color="auto"/>
              <w:bottom w:val="single" w:sz="12" w:space="0" w:color="auto"/>
            </w:tcBorders>
            <w:shd w:val="clear" w:color="auto" w:fill="auto"/>
          </w:tcPr>
          <w:p w:rsidR="0077681C" w:rsidRPr="00D15B17" w:rsidRDefault="0077681C" w:rsidP="00157366">
            <w:pPr>
              <w:pStyle w:val="TableHeading"/>
            </w:pPr>
          </w:p>
        </w:tc>
      </w:tr>
      <w:tr w:rsidR="00FB4905" w:rsidRPr="00D15B17" w:rsidTr="00B43DFF">
        <w:tc>
          <w:tcPr>
            <w:tcW w:w="2695" w:type="pct"/>
            <w:tcBorders>
              <w:top w:val="single" w:sz="12" w:space="0" w:color="auto"/>
            </w:tcBorders>
            <w:shd w:val="clear" w:color="auto" w:fill="auto"/>
          </w:tcPr>
          <w:p w:rsidR="00FB4905" w:rsidRPr="00D15B17" w:rsidRDefault="00FB4905" w:rsidP="00966D1F">
            <w:pPr>
              <w:pStyle w:val="Tabletext"/>
            </w:pPr>
            <w:r w:rsidRPr="00D15B17">
              <w:t>Common name</w:t>
            </w:r>
          </w:p>
        </w:tc>
        <w:tc>
          <w:tcPr>
            <w:tcW w:w="2305" w:type="pct"/>
            <w:tcBorders>
              <w:top w:val="single" w:sz="12" w:space="0" w:color="auto"/>
            </w:tcBorders>
            <w:shd w:val="clear" w:color="auto" w:fill="auto"/>
          </w:tcPr>
          <w:p w:rsidR="00FB4905" w:rsidRPr="00D15B17" w:rsidRDefault="00FB4905" w:rsidP="00EE3FFB">
            <w:pPr>
              <w:pStyle w:val="Tabletext"/>
            </w:pPr>
            <w:r w:rsidRPr="00D15B17">
              <w:t>Phosphoric acid</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Synonym</w:t>
            </w:r>
          </w:p>
        </w:tc>
        <w:tc>
          <w:tcPr>
            <w:tcW w:w="2305" w:type="pct"/>
            <w:shd w:val="clear" w:color="auto" w:fill="auto"/>
          </w:tcPr>
          <w:p w:rsidR="00FB4905" w:rsidRPr="00D15B17" w:rsidRDefault="00FB4905" w:rsidP="00EE3FFB">
            <w:pPr>
              <w:pStyle w:val="Tabletext"/>
            </w:pPr>
            <w:r w:rsidRPr="00D15B17">
              <w:t>Orthophosphoric acid</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Australian approved name</w:t>
            </w:r>
          </w:p>
        </w:tc>
        <w:tc>
          <w:tcPr>
            <w:tcW w:w="2305" w:type="pct"/>
            <w:shd w:val="clear" w:color="auto" w:fill="auto"/>
          </w:tcPr>
          <w:p w:rsidR="00FB4905" w:rsidRPr="00D15B17" w:rsidRDefault="00FB4905" w:rsidP="00EE3FFB">
            <w:pPr>
              <w:pStyle w:val="Tabletext"/>
            </w:pPr>
            <w:r w:rsidRPr="00D15B17">
              <w:t>None</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Chemical name</w:t>
            </w:r>
          </w:p>
        </w:tc>
        <w:tc>
          <w:tcPr>
            <w:tcW w:w="2305" w:type="pct"/>
            <w:shd w:val="clear" w:color="auto" w:fill="auto"/>
          </w:tcPr>
          <w:p w:rsidR="00FB4905" w:rsidRPr="00D15B17" w:rsidRDefault="00FB4905" w:rsidP="00EE3FFB">
            <w:pPr>
              <w:pStyle w:val="Tabletext"/>
            </w:pPr>
            <w:r w:rsidRPr="00D15B17">
              <w:t>Phosphoric acid</w:t>
            </w:r>
          </w:p>
        </w:tc>
      </w:tr>
      <w:tr w:rsidR="00FB4905" w:rsidRPr="00D15B17" w:rsidTr="00B43DFF">
        <w:tc>
          <w:tcPr>
            <w:tcW w:w="2695" w:type="pct"/>
            <w:tcBorders>
              <w:bottom w:val="single" w:sz="4"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Chemical abstract service (CAS) number</w:t>
            </w:r>
          </w:p>
        </w:tc>
        <w:tc>
          <w:tcPr>
            <w:tcW w:w="2305" w:type="pct"/>
            <w:tcBorders>
              <w:bottom w:val="single" w:sz="4" w:space="0" w:color="auto"/>
            </w:tcBorders>
            <w:shd w:val="clear" w:color="auto" w:fill="auto"/>
          </w:tcPr>
          <w:p w:rsidR="00FB4905" w:rsidRPr="00D15B17" w:rsidRDefault="00FB4905" w:rsidP="00EE3FFB">
            <w:pPr>
              <w:pStyle w:val="Tabletext"/>
            </w:pPr>
            <w:r w:rsidRPr="00D15B17">
              <w:t>7664</w:t>
            </w:r>
            <w:r w:rsidR="00D15B17">
              <w:noBreakHyphen/>
            </w:r>
            <w:r w:rsidRPr="00D15B17">
              <w:t>38</w:t>
            </w:r>
            <w:r w:rsidR="00D15B17">
              <w:noBreakHyphen/>
            </w:r>
            <w:r w:rsidRPr="00D15B17">
              <w:t>2</w:t>
            </w:r>
          </w:p>
        </w:tc>
      </w:tr>
      <w:tr w:rsidR="00FB4905" w:rsidRPr="00D15B17" w:rsidTr="00B43DFF">
        <w:tc>
          <w:tcPr>
            <w:tcW w:w="2695" w:type="pct"/>
            <w:tcBorders>
              <w:top w:val="single" w:sz="4" w:space="0" w:color="auto"/>
              <w:bottom w:val="single" w:sz="12"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D15B17" w:rsidRDefault="00FB4905" w:rsidP="00EE3FFB">
            <w:pPr>
              <w:pStyle w:val="Tabletext"/>
            </w:pPr>
            <w:r w:rsidRPr="00D15B17">
              <w:t>British Pharmacopoeia (BP); or</w:t>
            </w:r>
          </w:p>
          <w:p w:rsidR="00FB4905" w:rsidRPr="00D15B17" w:rsidRDefault="00FB4905" w:rsidP="00FA4949">
            <w:pPr>
              <w:pStyle w:val="Tabletext"/>
            </w:pPr>
            <w:r w:rsidRPr="00D15B17">
              <w:t>European Pharmacopoeia (EP)</w:t>
            </w:r>
          </w:p>
        </w:tc>
      </w:tr>
    </w:tbl>
    <w:p w:rsidR="000D307C" w:rsidRPr="00D15B17" w:rsidRDefault="000D307C" w:rsidP="000D307C">
      <w:pPr>
        <w:pStyle w:val="Tabletext"/>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D15B17" w:rsidTr="00B43DFF">
        <w:tc>
          <w:tcPr>
            <w:tcW w:w="2695" w:type="pct"/>
            <w:tcBorders>
              <w:top w:val="single" w:sz="12" w:space="0" w:color="auto"/>
              <w:bottom w:val="single" w:sz="12" w:space="0" w:color="auto"/>
            </w:tcBorders>
            <w:shd w:val="clear" w:color="auto" w:fill="auto"/>
          </w:tcPr>
          <w:p w:rsidR="0077681C" w:rsidRPr="00D15B17" w:rsidRDefault="00157366" w:rsidP="00157366">
            <w:pPr>
              <w:pStyle w:val="TableHeading"/>
            </w:pPr>
            <w:r w:rsidRPr="00D15B17">
              <w:t>8</w:t>
            </w:r>
            <w:r w:rsidRPr="00D15B17">
              <w:tab/>
              <w:t>Sodium hydroxide</w:t>
            </w:r>
          </w:p>
        </w:tc>
        <w:tc>
          <w:tcPr>
            <w:tcW w:w="2305" w:type="pct"/>
            <w:tcBorders>
              <w:top w:val="single" w:sz="12" w:space="0" w:color="auto"/>
              <w:bottom w:val="single" w:sz="12" w:space="0" w:color="auto"/>
            </w:tcBorders>
            <w:shd w:val="clear" w:color="auto" w:fill="auto"/>
          </w:tcPr>
          <w:p w:rsidR="0077681C" w:rsidRPr="00D15B17" w:rsidRDefault="0077681C" w:rsidP="00157366">
            <w:pPr>
              <w:pStyle w:val="TableHeading"/>
            </w:pPr>
          </w:p>
        </w:tc>
      </w:tr>
      <w:tr w:rsidR="00FB4905" w:rsidRPr="00D15B17" w:rsidTr="00B43DFF">
        <w:tc>
          <w:tcPr>
            <w:tcW w:w="2695" w:type="pct"/>
            <w:tcBorders>
              <w:top w:val="single" w:sz="12" w:space="0" w:color="auto"/>
            </w:tcBorders>
            <w:shd w:val="clear" w:color="auto" w:fill="auto"/>
          </w:tcPr>
          <w:p w:rsidR="00FB4905" w:rsidRPr="00D15B17" w:rsidRDefault="00FB4905" w:rsidP="00966D1F">
            <w:pPr>
              <w:pStyle w:val="Tabletext"/>
            </w:pPr>
            <w:r w:rsidRPr="00D15B17">
              <w:t>Common name</w:t>
            </w:r>
          </w:p>
        </w:tc>
        <w:tc>
          <w:tcPr>
            <w:tcW w:w="2305" w:type="pct"/>
            <w:tcBorders>
              <w:top w:val="single" w:sz="12" w:space="0" w:color="auto"/>
            </w:tcBorders>
            <w:shd w:val="clear" w:color="auto" w:fill="auto"/>
          </w:tcPr>
          <w:p w:rsidR="00FB4905" w:rsidRPr="00D15B17" w:rsidRDefault="00FB4905" w:rsidP="00EE3FFB">
            <w:pPr>
              <w:pStyle w:val="Tabletext"/>
            </w:pPr>
            <w:r w:rsidRPr="00D15B17">
              <w:t>Sodium hydroxide</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Synonym</w:t>
            </w:r>
          </w:p>
        </w:tc>
        <w:tc>
          <w:tcPr>
            <w:tcW w:w="2305" w:type="pct"/>
            <w:shd w:val="clear" w:color="auto" w:fill="auto"/>
          </w:tcPr>
          <w:p w:rsidR="00FB4905" w:rsidRPr="00D15B17" w:rsidRDefault="00FB4905" w:rsidP="00EE3FFB">
            <w:pPr>
              <w:pStyle w:val="Tabletext"/>
            </w:pPr>
            <w:r w:rsidRPr="00D15B17">
              <w:t>Caustic soda</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Australian approved name</w:t>
            </w:r>
          </w:p>
        </w:tc>
        <w:tc>
          <w:tcPr>
            <w:tcW w:w="2305" w:type="pct"/>
            <w:shd w:val="clear" w:color="auto" w:fill="auto"/>
          </w:tcPr>
          <w:p w:rsidR="00FB4905" w:rsidRPr="00D15B17" w:rsidRDefault="00FB4905" w:rsidP="00EE3FFB">
            <w:pPr>
              <w:pStyle w:val="Tabletext"/>
            </w:pPr>
            <w:r w:rsidRPr="00D15B17">
              <w:t>Sodium hydroxide</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Chemical name</w:t>
            </w:r>
          </w:p>
        </w:tc>
        <w:tc>
          <w:tcPr>
            <w:tcW w:w="2305" w:type="pct"/>
            <w:shd w:val="clear" w:color="auto" w:fill="auto"/>
          </w:tcPr>
          <w:p w:rsidR="00FB4905" w:rsidRPr="00D15B17" w:rsidRDefault="00FB4905" w:rsidP="00EE3FFB">
            <w:pPr>
              <w:pStyle w:val="Tabletext"/>
            </w:pPr>
            <w:r w:rsidRPr="00D15B17">
              <w:t>Sodium hydroxide</w:t>
            </w:r>
          </w:p>
        </w:tc>
      </w:tr>
      <w:tr w:rsidR="00FB4905" w:rsidRPr="00D15B17" w:rsidTr="00B43DFF">
        <w:tc>
          <w:tcPr>
            <w:tcW w:w="2695" w:type="pct"/>
            <w:tcBorders>
              <w:bottom w:val="single" w:sz="4"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Chemical abstract service (CAS) number</w:t>
            </w:r>
          </w:p>
        </w:tc>
        <w:tc>
          <w:tcPr>
            <w:tcW w:w="2305" w:type="pct"/>
            <w:tcBorders>
              <w:bottom w:val="single" w:sz="4" w:space="0" w:color="auto"/>
            </w:tcBorders>
            <w:shd w:val="clear" w:color="auto" w:fill="auto"/>
          </w:tcPr>
          <w:p w:rsidR="00FB4905" w:rsidRPr="00D15B17" w:rsidRDefault="00FB4905" w:rsidP="00EE3FFB">
            <w:pPr>
              <w:pStyle w:val="Tabletext"/>
            </w:pPr>
            <w:r w:rsidRPr="00D15B17">
              <w:t>1310</w:t>
            </w:r>
            <w:r w:rsidR="00D15B17">
              <w:noBreakHyphen/>
            </w:r>
            <w:r w:rsidRPr="00D15B17">
              <w:t>73</w:t>
            </w:r>
            <w:r w:rsidR="00D15B17">
              <w:noBreakHyphen/>
            </w:r>
            <w:r w:rsidRPr="00D15B17">
              <w:t>2</w:t>
            </w:r>
          </w:p>
        </w:tc>
      </w:tr>
      <w:tr w:rsidR="00FB4905" w:rsidRPr="00D15B17" w:rsidTr="00B43DFF">
        <w:tc>
          <w:tcPr>
            <w:tcW w:w="2695" w:type="pct"/>
            <w:tcBorders>
              <w:top w:val="single" w:sz="4" w:space="0" w:color="auto"/>
              <w:bottom w:val="single" w:sz="12"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D15B17" w:rsidRDefault="00FB4905" w:rsidP="00EE3FFB">
            <w:pPr>
              <w:pStyle w:val="Tabletext"/>
            </w:pPr>
            <w:r w:rsidRPr="00D15B17">
              <w:t>British Pharmacopoeia (BP); or</w:t>
            </w:r>
          </w:p>
          <w:p w:rsidR="00FB4905" w:rsidRPr="00D15B17" w:rsidRDefault="00FB4905" w:rsidP="00FA4949">
            <w:pPr>
              <w:pStyle w:val="Tabletext"/>
            </w:pPr>
            <w:r w:rsidRPr="00D15B17">
              <w:t>European Pharmacopoeia (EP)</w:t>
            </w:r>
          </w:p>
        </w:tc>
      </w:tr>
    </w:tbl>
    <w:p w:rsidR="000D307C" w:rsidRPr="00D15B17" w:rsidRDefault="000D307C" w:rsidP="000D307C">
      <w:pPr>
        <w:pStyle w:val="Tabletext"/>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D15B17" w:rsidTr="00B43DFF">
        <w:trPr>
          <w:tblHeader/>
        </w:trPr>
        <w:tc>
          <w:tcPr>
            <w:tcW w:w="2695" w:type="pct"/>
            <w:tcBorders>
              <w:top w:val="single" w:sz="12" w:space="0" w:color="auto"/>
              <w:bottom w:val="single" w:sz="12" w:space="0" w:color="auto"/>
            </w:tcBorders>
            <w:shd w:val="clear" w:color="auto" w:fill="auto"/>
          </w:tcPr>
          <w:p w:rsidR="0077681C" w:rsidRPr="00D15B17" w:rsidRDefault="00157366" w:rsidP="00157366">
            <w:pPr>
              <w:pStyle w:val="TableHeading"/>
            </w:pPr>
            <w:r w:rsidRPr="00D15B17">
              <w:t>9</w:t>
            </w:r>
            <w:r w:rsidRPr="00D15B17">
              <w:tab/>
              <w:t>Sodium hypochlorite</w:t>
            </w:r>
          </w:p>
        </w:tc>
        <w:tc>
          <w:tcPr>
            <w:tcW w:w="2305" w:type="pct"/>
            <w:tcBorders>
              <w:top w:val="single" w:sz="12" w:space="0" w:color="auto"/>
              <w:bottom w:val="single" w:sz="12" w:space="0" w:color="auto"/>
            </w:tcBorders>
            <w:shd w:val="clear" w:color="auto" w:fill="auto"/>
          </w:tcPr>
          <w:p w:rsidR="0077681C" w:rsidRPr="00D15B17" w:rsidRDefault="0077681C" w:rsidP="00157366">
            <w:pPr>
              <w:pStyle w:val="TableHeading"/>
            </w:pPr>
          </w:p>
        </w:tc>
      </w:tr>
      <w:tr w:rsidR="00FB4905" w:rsidRPr="00D15B17" w:rsidTr="00B43DFF">
        <w:tc>
          <w:tcPr>
            <w:tcW w:w="2695" w:type="pct"/>
            <w:tcBorders>
              <w:top w:val="single" w:sz="12" w:space="0" w:color="auto"/>
            </w:tcBorders>
            <w:shd w:val="clear" w:color="auto" w:fill="auto"/>
          </w:tcPr>
          <w:p w:rsidR="00FB4905" w:rsidRPr="00D15B17" w:rsidRDefault="00FB4905" w:rsidP="00966D1F">
            <w:pPr>
              <w:pStyle w:val="Tabletext"/>
            </w:pPr>
            <w:r w:rsidRPr="00D15B17">
              <w:t>Common name</w:t>
            </w:r>
          </w:p>
        </w:tc>
        <w:tc>
          <w:tcPr>
            <w:tcW w:w="2305" w:type="pct"/>
            <w:tcBorders>
              <w:top w:val="single" w:sz="12" w:space="0" w:color="auto"/>
            </w:tcBorders>
            <w:shd w:val="clear" w:color="auto" w:fill="auto"/>
          </w:tcPr>
          <w:p w:rsidR="00FB4905" w:rsidRPr="00D15B17" w:rsidRDefault="00FB4905" w:rsidP="00EE3FFB">
            <w:pPr>
              <w:pStyle w:val="Tabletext"/>
            </w:pPr>
            <w:r w:rsidRPr="00D15B17">
              <w:t>Sodium hypochlorite</w:t>
            </w:r>
          </w:p>
        </w:tc>
      </w:tr>
      <w:tr w:rsidR="00FB4905" w:rsidRPr="00D15B17" w:rsidTr="00B43DFF">
        <w:tc>
          <w:tcPr>
            <w:tcW w:w="2695" w:type="pct"/>
            <w:tcBorders>
              <w:bottom w:val="single" w:sz="4"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Synonyms</w:t>
            </w:r>
          </w:p>
        </w:tc>
        <w:tc>
          <w:tcPr>
            <w:tcW w:w="2305" w:type="pct"/>
            <w:tcBorders>
              <w:bottom w:val="single" w:sz="4" w:space="0" w:color="auto"/>
            </w:tcBorders>
            <w:shd w:val="clear" w:color="auto" w:fill="auto"/>
          </w:tcPr>
          <w:p w:rsidR="00FB4905" w:rsidRPr="00D15B17" w:rsidRDefault="00FB4905" w:rsidP="00EE3FFB">
            <w:pPr>
              <w:pStyle w:val="Tabletext"/>
            </w:pPr>
            <w:r w:rsidRPr="00D15B17">
              <w:t>Hypochlorous acid</w:t>
            </w:r>
            <w:r w:rsidR="00D15B17">
              <w:noBreakHyphen/>
            </w:r>
            <w:r w:rsidRPr="00D15B17">
              <w:t>sodium salt</w:t>
            </w:r>
          </w:p>
          <w:p w:rsidR="00FB4905" w:rsidRPr="00D15B17" w:rsidRDefault="00FB4905" w:rsidP="00FA4949">
            <w:pPr>
              <w:pStyle w:val="Tabletext"/>
            </w:pPr>
            <w:r w:rsidRPr="00D15B17">
              <w:t>Sodium oxychloride</w:t>
            </w:r>
          </w:p>
        </w:tc>
      </w:tr>
      <w:tr w:rsidR="00FB4905" w:rsidRPr="00D15B17" w:rsidTr="00B43DFF">
        <w:tc>
          <w:tcPr>
            <w:tcW w:w="2695" w:type="pct"/>
            <w:tcBorders>
              <w:top w:val="single" w:sz="4" w:space="0" w:color="auto"/>
              <w:bottom w:val="single" w:sz="4"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Australian approved name</w:t>
            </w:r>
          </w:p>
        </w:tc>
        <w:tc>
          <w:tcPr>
            <w:tcW w:w="2305" w:type="pct"/>
            <w:tcBorders>
              <w:top w:val="single" w:sz="4" w:space="0" w:color="auto"/>
              <w:bottom w:val="single" w:sz="4" w:space="0" w:color="auto"/>
            </w:tcBorders>
            <w:shd w:val="clear" w:color="auto" w:fill="auto"/>
          </w:tcPr>
          <w:p w:rsidR="00FB4905" w:rsidRPr="00D15B17" w:rsidRDefault="00FB4905" w:rsidP="00EE3FFB">
            <w:pPr>
              <w:pStyle w:val="Tabletext"/>
            </w:pPr>
            <w:r w:rsidRPr="00D15B17">
              <w:t>Sodium hypochlorite</w:t>
            </w:r>
          </w:p>
        </w:tc>
      </w:tr>
      <w:tr w:rsidR="00FB4905" w:rsidRPr="00D15B17" w:rsidTr="00B43DFF">
        <w:tc>
          <w:tcPr>
            <w:tcW w:w="2695" w:type="pct"/>
            <w:tcBorders>
              <w:top w:val="single" w:sz="4"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Chemical name(s)</w:t>
            </w:r>
          </w:p>
        </w:tc>
        <w:tc>
          <w:tcPr>
            <w:tcW w:w="2305" w:type="pct"/>
            <w:tcBorders>
              <w:top w:val="single" w:sz="4" w:space="0" w:color="auto"/>
            </w:tcBorders>
            <w:shd w:val="clear" w:color="auto" w:fill="auto"/>
          </w:tcPr>
          <w:p w:rsidR="00FB4905" w:rsidRPr="00D15B17" w:rsidRDefault="00FB4905" w:rsidP="00EE3FFB">
            <w:pPr>
              <w:pStyle w:val="Tabletext"/>
            </w:pPr>
            <w:r w:rsidRPr="00D15B17">
              <w:t>Sodium hypochlorite</w:t>
            </w:r>
          </w:p>
        </w:tc>
      </w:tr>
      <w:tr w:rsidR="00FB4905" w:rsidRPr="00D15B17" w:rsidTr="00B43DFF">
        <w:tc>
          <w:tcPr>
            <w:tcW w:w="2695" w:type="pct"/>
            <w:tcBorders>
              <w:bottom w:val="single" w:sz="4"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Chemical abstract service (CAS) number</w:t>
            </w:r>
          </w:p>
        </w:tc>
        <w:tc>
          <w:tcPr>
            <w:tcW w:w="2305" w:type="pct"/>
            <w:tcBorders>
              <w:bottom w:val="single" w:sz="4" w:space="0" w:color="auto"/>
            </w:tcBorders>
            <w:shd w:val="clear" w:color="auto" w:fill="auto"/>
          </w:tcPr>
          <w:p w:rsidR="00FB4905" w:rsidRPr="00D15B17" w:rsidRDefault="00FB4905" w:rsidP="00EE3FFB">
            <w:pPr>
              <w:pStyle w:val="Tabletext"/>
            </w:pPr>
            <w:r w:rsidRPr="00D15B17">
              <w:t>7681</w:t>
            </w:r>
            <w:r w:rsidR="00D15B17">
              <w:noBreakHyphen/>
            </w:r>
            <w:r w:rsidRPr="00D15B17">
              <w:t>52</w:t>
            </w:r>
            <w:r w:rsidR="00D15B17">
              <w:noBreakHyphen/>
            </w:r>
            <w:r w:rsidRPr="00D15B17">
              <w:t>9</w:t>
            </w:r>
          </w:p>
        </w:tc>
      </w:tr>
      <w:tr w:rsidR="00FB4905" w:rsidRPr="00D15B17" w:rsidTr="00B43DFF">
        <w:tc>
          <w:tcPr>
            <w:tcW w:w="2695" w:type="pct"/>
            <w:tcBorders>
              <w:top w:val="single" w:sz="4" w:space="0" w:color="auto"/>
              <w:bottom w:val="single" w:sz="12"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D15B17" w:rsidRDefault="00FB4905" w:rsidP="00EE3FFB">
            <w:pPr>
              <w:pStyle w:val="Tabletext"/>
            </w:pPr>
            <w:r w:rsidRPr="00D15B17">
              <w:t>None</w:t>
            </w:r>
          </w:p>
        </w:tc>
      </w:tr>
    </w:tbl>
    <w:p w:rsidR="000D307C" w:rsidRPr="00D15B17" w:rsidRDefault="000D307C" w:rsidP="000D307C">
      <w:pPr>
        <w:pStyle w:val="Tabletext"/>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D15B17" w:rsidTr="00B43DFF">
        <w:tc>
          <w:tcPr>
            <w:tcW w:w="2695" w:type="pct"/>
            <w:tcBorders>
              <w:top w:val="single" w:sz="12" w:space="0" w:color="auto"/>
              <w:bottom w:val="single" w:sz="12" w:space="0" w:color="auto"/>
            </w:tcBorders>
            <w:shd w:val="clear" w:color="auto" w:fill="auto"/>
          </w:tcPr>
          <w:p w:rsidR="0077681C" w:rsidRPr="00D15B17" w:rsidRDefault="00157366" w:rsidP="00157366">
            <w:pPr>
              <w:pStyle w:val="TableHeading"/>
            </w:pPr>
            <w:r w:rsidRPr="00D15B17">
              <w:t>10</w:t>
            </w:r>
            <w:r w:rsidRPr="00D15B17">
              <w:tab/>
              <w:t>Sulfamic acid</w:t>
            </w:r>
          </w:p>
        </w:tc>
        <w:tc>
          <w:tcPr>
            <w:tcW w:w="2305" w:type="pct"/>
            <w:tcBorders>
              <w:top w:val="single" w:sz="12" w:space="0" w:color="auto"/>
              <w:bottom w:val="single" w:sz="12" w:space="0" w:color="auto"/>
            </w:tcBorders>
            <w:shd w:val="clear" w:color="auto" w:fill="auto"/>
          </w:tcPr>
          <w:p w:rsidR="0077681C" w:rsidRPr="00D15B17" w:rsidRDefault="0077681C" w:rsidP="00157366">
            <w:pPr>
              <w:pStyle w:val="TableHeading"/>
            </w:pPr>
          </w:p>
        </w:tc>
      </w:tr>
      <w:tr w:rsidR="00FB4905" w:rsidRPr="00D15B17" w:rsidTr="00B43DFF">
        <w:tc>
          <w:tcPr>
            <w:tcW w:w="2695" w:type="pct"/>
            <w:tcBorders>
              <w:top w:val="single" w:sz="12" w:space="0" w:color="auto"/>
            </w:tcBorders>
            <w:shd w:val="clear" w:color="auto" w:fill="auto"/>
          </w:tcPr>
          <w:p w:rsidR="00FB4905" w:rsidRPr="00D15B17" w:rsidRDefault="00FB4905" w:rsidP="00966D1F">
            <w:pPr>
              <w:pStyle w:val="Tabletext"/>
            </w:pPr>
            <w:r w:rsidRPr="00D15B17">
              <w:t>Common name</w:t>
            </w:r>
          </w:p>
        </w:tc>
        <w:tc>
          <w:tcPr>
            <w:tcW w:w="2305" w:type="pct"/>
            <w:tcBorders>
              <w:top w:val="single" w:sz="12" w:space="0" w:color="auto"/>
            </w:tcBorders>
            <w:shd w:val="clear" w:color="auto" w:fill="auto"/>
          </w:tcPr>
          <w:p w:rsidR="00FB4905" w:rsidRPr="00D15B17" w:rsidRDefault="00FB4905" w:rsidP="00EE3FFB">
            <w:pPr>
              <w:pStyle w:val="Tabletext"/>
            </w:pPr>
            <w:r w:rsidRPr="00D15B17">
              <w:t>Sulfamic acid</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Synonyms</w:t>
            </w:r>
          </w:p>
        </w:tc>
        <w:tc>
          <w:tcPr>
            <w:tcW w:w="2305" w:type="pct"/>
            <w:shd w:val="clear" w:color="auto" w:fill="auto"/>
          </w:tcPr>
          <w:p w:rsidR="00FB4905" w:rsidRPr="00D15B17" w:rsidRDefault="00FB4905" w:rsidP="00EE3FFB">
            <w:pPr>
              <w:pStyle w:val="Tabletext"/>
            </w:pPr>
            <w:r w:rsidRPr="00D15B17">
              <w:t>Amidosulfonic acid</w:t>
            </w:r>
          </w:p>
          <w:p w:rsidR="00FB4905" w:rsidRPr="00D15B17" w:rsidRDefault="00FB4905" w:rsidP="00FA4949">
            <w:pPr>
              <w:pStyle w:val="Tabletext"/>
            </w:pPr>
            <w:r w:rsidRPr="00D15B17">
              <w:t>Amidosulfuric acid</w:t>
            </w:r>
          </w:p>
          <w:p w:rsidR="00FB4905" w:rsidRPr="00D15B17" w:rsidRDefault="00FB4905" w:rsidP="00FA4949">
            <w:pPr>
              <w:pStyle w:val="Tabletext"/>
            </w:pPr>
            <w:r w:rsidRPr="00D15B17">
              <w:t>Aminosulfonic acid</w:t>
            </w:r>
          </w:p>
          <w:p w:rsidR="00FB4905" w:rsidRPr="00D15B17" w:rsidRDefault="00FB4905" w:rsidP="00FA4949">
            <w:pPr>
              <w:pStyle w:val="Tabletext"/>
            </w:pPr>
            <w:r w:rsidRPr="00D15B17">
              <w:t>Sulfamidic acid</w:t>
            </w:r>
          </w:p>
          <w:p w:rsidR="00FB4905" w:rsidRPr="00D15B17" w:rsidRDefault="00FB4905" w:rsidP="00FA4949">
            <w:pPr>
              <w:pStyle w:val="Tabletext"/>
            </w:pPr>
            <w:r w:rsidRPr="00D15B17">
              <w:t>Sulphamic acid</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Australian approved name</w:t>
            </w:r>
          </w:p>
        </w:tc>
        <w:tc>
          <w:tcPr>
            <w:tcW w:w="2305" w:type="pct"/>
            <w:shd w:val="clear" w:color="auto" w:fill="auto"/>
          </w:tcPr>
          <w:p w:rsidR="00FB4905" w:rsidRPr="00D15B17" w:rsidRDefault="00FB4905" w:rsidP="00EE3FFB">
            <w:pPr>
              <w:pStyle w:val="Tabletext"/>
            </w:pPr>
            <w:r w:rsidRPr="00D15B17">
              <w:t>Sulfamic acid</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Chemical name</w:t>
            </w:r>
          </w:p>
        </w:tc>
        <w:tc>
          <w:tcPr>
            <w:tcW w:w="2305" w:type="pct"/>
            <w:shd w:val="clear" w:color="auto" w:fill="auto"/>
          </w:tcPr>
          <w:p w:rsidR="00FB4905" w:rsidRPr="00D15B17" w:rsidRDefault="00FB4905" w:rsidP="00EE3FFB">
            <w:pPr>
              <w:pStyle w:val="Tabletext"/>
            </w:pPr>
            <w:r w:rsidRPr="00D15B17">
              <w:t>Sulfamic acid</w:t>
            </w:r>
          </w:p>
        </w:tc>
      </w:tr>
      <w:tr w:rsidR="00FB4905" w:rsidRPr="00D15B17" w:rsidTr="00B43DFF">
        <w:tc>
          <w:tcPr>
            <w:tcW w:w="2695" w:type="pct"/>
            <w:tcBorders>
              <w:bottom w:val="single" w:sz="4"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Chemical abstract service (CAS) number</w:t>
            </w:r>
          </w:p>
        </w:tc>
        <w:tc>
          <w:tcPr>
            <w:tcW w:w="2305" w:type="pct"/>
            <w:tcBorders>
              <w:bottom w:val="single" w:sz="4" w:space="0" w:color="auto"/>
            </w:tcBorders>
            <w:shd w:val="clear" w:color="auto" w:fill="auto"/>
          </w:tcPr>
          <w:p w:rsidR="00FB4905" w:rsidRPr="00D15B17" w:rsidRDefault="00FB4905" w:rsidP="00EE3FFB">
            <w:pPr>
              <w:pStyle w:val="Tabletext"/>
            </w:pPr>
            <w:r w:rsidRPr="00D15B17">
              <w:t>5329</w:t>
            </w:r>
            <w:r w:rsidR="00D15B17">
              <w:noBreakHyphen/>
            </w:r>
            <w:r w:rsidRPr="00D15B17">
              <w:t>14</w:t>
            </w:r>
            <w:r w:rsidR="00D15B17">
              <w:noBreakHyphen/>
            </w:r>
            <w:r w:rsidRPr="00D15B17">
              <w:t>6</w:t>
            </w:r>
          </w:p>
        </w:tc>
      </w:tr>
      <w:tr w:rsidR="00FB4905" w:rsidRPr="00D15B17" w:rsidTr="00B43DFF">
        <w:tc>
          <w:tcPr>
            <w:tcW w:w="2695" w:type="pct"/>
            <w:tcBorders>
              <w:top w:val="single" w:sz="4" w:space="0" w:color="auto"/>
              <w:bottom w:val="single" w:sz="12"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D15B17" w:rsidRDefault="00FB4905" w:rsidP="00EE3FFB">
            <w:pPr>
              <w:pStyle w:val="Tabletext"/>
            </w:pPr>
            <w:r w:rsidRPr="00D15B17">
              <w:t>None</w:t>
            </w:r>
          </w:p>
        </w:tc>
      </w:tr>
    </w:tbl>
    <w:p w:rsidR="000D307C" w:rsidRPr="00D15B17" w:rsidRDefault="000D307C" w:rsidP="000D307C">
      <w:pPr>
        <w:pStyle w:val="Tabletext"/>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D15B17" w:rsidTr="00B43DFF">
        <w:trPr>
          <w:tblHeader/>
        </w:trPr>
        <w:tc>
          <w:tcPr>
            <w:tcW w:w="2695" w:type="pct"/>
            <w:tcBorders>
              <w:top w:val="single" w:sz="12" w:space="0" w:color="auto"/>
              <w:bottom w:val="single" w:sz="12" w:space="0" w:color="auto"/>
            </w:tcBorders>
            <w:shd w:val="clear" w:color="auto" w:fill="auto"/>
          </w:tcPr>
          <w:p w:rsidR="0077681C" w:rsidRPr="00D15B17" w:rsidRDefault="00157366" w:rsidP="00157366">
            <w:pPr>
              <w:pStyle w:val="TableHeading"/>
            </w:pPr>
            <w:r w:rsidRPr="00D15B17">
              <w:t>11  Sulfuric acid</w:t>
            </w:r>
          </w:p>
        </w:tc>
        <w:tc>
          <w:tcPr>
            <w:tcW w:w="2305" w:type="pct"/>
            <w:tcBorders>
              <w:top w:val="single" w:sz="12" w:space="0" w:color="auto"/>
              <w:bottom w:val="single" w:sz="12" w:space="0" w:color="auto"/>
            </w:tcBorders>
            <w:shd w:val="clear" w:color="auto" w:fill="auto"/>
          </w:tcPr>
          <w:p w:rsidR="0077681C" w:rsidRPr="00D15B17" w:rsidRDefault="0077681C" w:rsidP="00157366">
            <w:pPr>
              <w:pStyle w:val="TableHeading"/>
            </w:pPr>
          </w:p>
        </w:tc>
      </w:tr>
      <w:tr w:rsidR="00FB4905" w:rsidRPr="00D15B17" w:rsidTr="00B43DFF">
        <w:tc>
          <w:tcPr>
            <w:tcW w:w="2695" w:type="pct"/>
            <w:tcBorders>
              <w:top w:val="single" w:sz="12" w:space="0" w:color="auto"/>
            </w:tcBorders>
            <w:shd w:val="clear" w:color="auto" w:fill="auto"/>
          </w:tcPr>
          <w:p w:rsidR="00FB4905" w:rsidRPr="00D15B17" w:rsidRDefault="00FB4905" w:rsidP="00966D1F">
            <w:pPr>
              <w:pStyle w:val="Tabletext"/>
            </w:pPr>
            <w:r w:rsidRPr="00D15B17">
              <w:t>Common name</w:t>
            </w:r>
          </w:p>
        </w:tc>
        <w:tc>
          <w:tcPr>
            <w:tcW w:w="2305" w:type="pct"/>
            <w:tcBorders>
              <w:top w:val="single" w:sz="12" w:space="0" w:color="auto"/>
            </w:tcBorders>
            <w:shd w:val="clear" w:color="auto" w:fill="auto"/>
          </w:tcPr>
          <w:p w:rsidR="00FB4905" w:rsidRPr="00D15B17" w:rsidRDefault="00FB4905" w:rsidP="00EE3FFB">
            <w:pPr>
              <w:pStyle w:val="Tabletext"/>
            </w:pPr>
            <w:r w:rsidRPr="00D15B17">
              <w:t>Sulfuric acid</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Synonyms</w:t>
            </w:r>
          </w:p>
        </w:tc>
        <w:tc>
          <w:tcPr>
            <w:tcW w:w="2305" w:type="pct"/>
            <w:shd w:val="clear" w:color="auto" w:fill="auto"/>
          </w:tcPr>
          <w:p w:rsidR="00FB4905" w:rsidRPr="00D15B17" w:rsidRDefault="00FB4905" w:rsidP="00EE3FFB">
            <w:pPr>
              <w:pStyle w:val="Tabletext"/>
            </w:pPr>
            <w:r w:rsidRPr="00D15B17">
              <w:t>Hydrogen sulfate</w:t>
            </w:r>
          </w:p>
          <w:p w:rsidR="00FB4905" w:rsidRPr="00D15B17" w:rsidRDefault="00FB4905" w:rsidP="00FA4949">
            <w:pPr>
              <w:pStyle w:val="Tabletext"/>
            </w:pPr>
            <w:r w:rsidRPr="00D15B17">
              <w:t>Sulphuric acid</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Australian approved name</w:t>
            </w:r>
          </w:p>
        </w:tc>
        <w:tc>
          <w:tcPr>
            <w:tcW w:w="2305" w:type="pct"/>
            <w:shd w:val="clear" w:color="auto" w:fill="auto"/>
          </w:tcPr>
          <w:p w:rsidR="00FB4905" w:rsidRPr="00D15B17" w:rsidRDefault="00FB4905" w:rsidP="00EE3FFB">
            <w:pPr>
              <w:pStyle w:val="Tabletext"/>
            </w:pPr>
            <w:r w:rsidRPr="00D15B17">
              <w:t>Sulfuric acid</w:t>
            </w:r>
          </w:p>
        </w:tc>
      </w:tr>
      <w:tr w:rsidR="00FB4905" w:rsidRPr="00D15B17" w:rsidTr="00B43DFF">
        <w:tc>
          <w:tcPr>
            <w:tcW w:w="2695" w:type="pct"/>
            <w:shd w:val="clear" w:color="auto" w:fill="auto"/>
          </w:tcPr>
          <w:p w:rsidR="00FB4905" w:rsidRPr="00D15B17" w:rsidRDefault="00FB4905" w:rsidP="00966D1F">
            <w:pPr>
              <w:pStyle w:val="Tabletext"/>
              <w:rPr>
                <w:rFonts w:eastAsiaTheme="minorHAnsi" w:cstheme="minorBidi"/>
                <w:lang w:eastAsia="en-US"/>
              </w:rPr>
            </w:pPr>
            <w:r w:rsidRPr="00D15B17">
              <w:t>Chemical name</w:t>
            </w:r>
          </w:p>
        </w:tc>
        <w:tc>
          <w:tcPr>
            <w:tcW w:w="2305" w:type="pct"/>
            <w:shd w:val="clear" w:color="auto" w:fill="auto"/>
          </w:tcPr>
          <w:p w:rsidR="00FB4905" w:rsidRPr="00D15B17" w:rsidRDefault="00FB4905" w:rsidP="00EE3FFB">
            <w:pPr>
              <w:pStyle w:val="Tabletext"/>
            </w:pPr>
            <w:r w:rsidRPr="00D15B17">
              <w:t>Sulfuric acid</w:t>
            </w:r>
          </w:p>
        </w:tc>
      </w:tr>
      <w:tr w:rsidR="00FB4905" w:rsidRPr="00D15B17" w:rsidTr="00B43DFF">
        <w:tc>
          <w:tcPr>
            <w:tcW w:w="2695" w:type="pct"/>
            <w:tcBorders>
              <w:bottom w:val="single" w:sz="4"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Chemical abstract service (CAS) number</w:t>
            </w:r>
          </w:p>
        </w:tc>
        <w:tc>
          <w:tcPr>
            <w:tcW w:w="2305" w:type="pct"/>
            <w:tcBorders>
              <w:bottom w:val="single" w:sz="4" w:space="0" w:color="auto"/>
            </w:tcBorders>
            <w:shd w:val="clear" w:color="auto" w:fill="auto"/>
          </w:tcPr>
          <w:p w:rsidR="00FB4905" w:rsidRPr="00D15B17" w:rsidRDefault="00FB4905" w:rsidP="00EE3FFB">
            <w:pPr>
              <w:pStyle w:val="Tabletext"/>
            </w:pPr>
            <w:r w:rsidRPr="00D15B17">
              <w:t>7664</w:t>
            </w:r>
            <w:r w:rsidR="00D15B17">
              <w:noBreakHyphen/>
            </w:r>
            <w:r w:rsidRPr="00D15B17">
              <w:t>93</w:t>
            </w:r>
            <w:r w:rsidR="00D15B17">
              <w:noBreakHyphen/>
            </w:r>
            <w:r w:rsidRPr="00D15B17">
              <w:t>9</w:t>
            </w:r>
          </w:p>
        </w:tc>
      </w:tr>
      <w:tr w:rsidR="00FB4905" w:rsidRPr="00D15B17" w:rsidTr="00B43DFF">
        <w:tc>
          <w:tcPr>
            <w:tcW w:w="2695" w:type="pct"/>
            <w:tcBorders>
              <w:top w:val="single" w:sz="4" w:space="0" w:color="auto"/>
              <w:bottom w:val="single" w:sz="12" w:space="0" w:color="auto"/>
            </w:tcBorders>
            <w:shd w:val="clear" w:color="auto" w:fill="auto"/>
          </w:tcPr>
          <w:p w:rsidR="00FB4905" w:rsidRPr="00D15B17" w:rsidRDefault="00FB4905" w:rsidP="00966D1F">
            <w:pPr>
              <w:pStyle w:val="Tabletext"/>
              <w:rPr>
                <w:rFonts w:eastAsiaTheme="minorHAnsi" w:cstheme="minorBidi"/>
                <w:lang w:eastAsia="en-US"/>
              </w:rPr>
            </w:pPr>
            <w:r w:rsidRPr="00D15B17">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D15B17" w:rsidRDefault="00FB4905" w:rsidP="00EE3FFB">
            <w:pPr>
              <w:pStyle w:val="Tabletext"/>
            </w:pPr>
            <w:r w:rsidRPr="00D15B17">
              <w:t>British Pharmacopoeia (BP); or</w:t>
            </w:r>
          </w:p>
          <w:p w:rsidR="00FB4905" w:rsidRPr="00D15B17" w:rsidRDefault="00FB4905" w:rsidP="00FA4949">
            <w:pPr>
              <w:pStyle w:val="Tabletext"/>
            </w:pPr>
            <w:r w:rsidRPr="00D15B17">
              <w:t>European Pharmacopoeia (EP)</w:t>
            </w:r>
          </w:p>
        </w:tc>
      </w:tr>
    </w:tbl>
    <w:p w:rsidR="00FB4905" w:rsidRPr="00D15B17" w:rsidRDefault="00FB4905" w:rsidP="0077681C">
      <w:pPr>
        <w:pStyle w:val="ActHead3"/>
        <w:pageBreakBefore/>
      </w:pPr>
      <w:bookmarkStart w:id="276" w:name="_Toc475522967"/>
      <w:r w:rsidRPr="00675556">
        <w:rPr>
          <w:rStyle w:val="CharDivNo"/>
        </w:rPr>
        <w:t>Division</w:t>
      </w:r>
      <w:r w:rsidR="00D15B17" w:rsidRPr="00675556">
        <w:rPr>
          <w:rStyle w:val="CharDivNo"/>
        </w:rPr>
        <w:t> </w:t>
      </w:r>
      <w:r w:rsidRPr="00675556">
        <w:rPr>
          <w:rStyle w:val="CharDivNo"/>
        </w:rPr>
        <w:t>3.2</w:t>
      </w:r>
      <w:r w:rsidR="000D307C" w:rsidRPr="00D15B17">
        <w:t>—</w:t>
      </w:r>
      <w:r w:rsidRPr="00675556">
        <w:rPr>
          <w:rStyle w:val="CharDivText"/>
        </w:rPr>
        <w:t>Veterinary chemical products</w:t>
      </w:r>
      <w:bookmarkEnd w:id="276"/>
    </w:p>
    <w:p w:rsidR="00FB4905" w:rsidRPr="00D15B17" w:rsidRDefault="000D307C" w:rsidP="00D94EF9">
      <w:pPr>
        <w:pStyle w:val="notemargin"/>
      </w:pPr>
      <w:r w:rsidRPr="00D15B17">
        <w:t>Note:</w:t>
      </w:r>
      <w:r w:rsidRPr="00D15B17">
        <w:tab/>
      </w:r>
      <w:r w:rsidR="00FB4905" w:rsidRPr="00D15B17">
        <w:t>This Division is reserved for futu</w:t>
      </w:r>
      <w:r w:rsidR="00FB4905" w:rsidRPr="00D15B17">
        <w:rPr>
          <w:lang w:eastAsia="en-US"/>
        </w:rPr>
        <w:t>r</w:t>
      </w:r>
      <w:r w:rsidR="00FB4905" w:rsidRPr="00D15B17">
        <w:t>e use.</w:t>
      </w:r>
    </w:p>
    <w:p w:rsidR="00576BDC" w:rsidRPr="00D15B17" w:rsidRDefault="00576BDC" w:rsidP="00576BDC">
      <w:pPr>
        <w:sectPr w:rsidR="00576BDC" w:rsidRPr="00D15B17" w:rsidSect="00DA0E27">
          <w:headerReference w:type="even" r:id="rId78"/>
          <w:headerReference w:type="default" r:id="rId79"/>
          <w:footerReference w:type="even" r:id="rId80"/>
          <w:footerReference w:type="default" r:id="rId81"/>
          <w:headerReference w:type="first" r:id="rId82"/>
          <w:footerReference w:type="first" r:id="rId83"/>
          <w:pgSz w:w="11907" w:h="16839" w:code="9"/>
          <w:pgMar w:top="2325" w:right="1797" w:bottom="1440" w:left="1797" w:header="720" w:footer="709" w:gutter="0"/>
          <w:cols w:space="720"/>
          <w:docGrid w:linePitch="299"/>
        </w:sectPr>
      </w:pPr>
    </w:p>
    <w:p w:rsidR="00D9549D" w:rsidRPr="00D15B17" w:rsidRDefault="00D9549D" w:rsidP="00966D1F">
      <w:pPr>
        <w:pStyle w:val="ActHead1"/>
        <w:pageBreakBefore/>
      </w:pPr>
      <w:bookmarkStart w:id="277" w:name="_Toc475522968"/>
      <w:r w:rsidRPr="00675556">
        <w:rPr>
          <w:rStyle w:val="CharChapNo"/>
        </w:rPr>
        <w:t>Schedule</w:t>
      </w:r>
      <w:r w:rsidR="00D15B17" w:rsidRPr="00675556">
        <w:rPr>
          <w:rStyle w:val="CharChapNo"/>
        </w:rPr>
        <w:t> </w:t>
      </w:r>
      <w:r w:rsidRPr="00675556">
        <w:rPr>
          <w:rStyle w:val="CharChapNo"/>
        </w:rPr>
        <w:t>4</w:t>
      </w:r>
      <w:r w:rsidR="000D307C" w:rsidRPr="00D15B17">
        <w:t>—</w:t>
      </w:r>
      <w:r w:rsidRPr="00675556">
        <w:rPr>
          <w:rStyle w:val="CharChapText"/>
        </w:rPr>
        <w:t>Restricted chemical products</w:t>
      </w:r>
      <w:bookmarkEnd w:id="277"/>
    </w:p>
    <w:p w:rsidR="00D9549D" w:rsidRPr="00D15B17" w:rsidRDefault="00D9549D" w:rsidP="000D307C">
      <w:pPr>
        <w:pStyle w:val="notemargin"/>
      </w:pPr>
      <w:r w:rsidRPr="00D15B17">
        <w:t>(regulation</w:t>
      </w:r>
      <w:r w:rsidR="00D15B17">
        <w:t> </w:t>
      </w:r>
      <w:r w:rsidRPr="00D15B17">
        <w:t xml:space="preserve">45) </w:t>
      </w:r>
    </w:p>
    <w:p w:rsidR="00D9549D" w:rsidRPr="00675556" w:rsidRDefault="000D307C" w:rsidP="00D9549D">
      <w:pPr>
        <w:pStyle w:val="Header"/>
      </w:pPr>
      <w:r w:rsidRPr="00675556">
        <w:rPr>
          <w:rStyle w:val="CharPartNo"/>
        </w:rPr>
        <w:t xml:space="preserve"> </w:t>
      </w:r>
      <w:r w:rsidRPr="00675556">
        <w:rPr>
          <w:rStyle w:val="CharPartText"/>
        </w:rPr>
        <w:t xml:space="preserve"> </w:t>
      </w:r>
    </w:p>
    <w:p w:rsidR="00D94EF9" w:rsidRPr="00675556" w:rsidRDefault="00D94EF9" w:rsidP="00D94EF9">
      <w:pPr>
        <w:pStyle w:val="Header"/>
        <w:tabs>
          <w:tab w:val="clear" w:pos="4150"/>
          <w:tab w:val="clear" w:pos="8307"/>
        </w:tabs>
      </w:pPr>
      <w:r w:rsidRPr="00675556">
        <w:rPr>
          <w:rStyle w:val="CharDivNo"/>
        </w:rPr>
        <w:t xml:space="preserve"> </w:t>
      </w:r>
      <w:r w:rsidRPr="00675556">
        <w:rPr>
          <w:rStyle w:val="CharDivText"/>
        </w:rPr>
        <w:t xml:space="preserve"> </w:t>
      </w:r>
    </w:p>
    <w:p w:rsidR="000D307C" w:rsidRPr="00D15B17" w:rsidRDefault="000D307C" w:rsidP="000D307C">
      <w:pPr>
        <w:pStyle w:val="Tabletext"/>
      </w:pPr>
    </w:p>
    <w:tbl>
      <w:tblPr>
        <w:tblW w:w="5000" w:type="pct"/>
        <w:tblBorders>
          <w:top w:val="single" w:sz="12" w:space="0" w:color="auto"/>
          <w:bottom w:val="single" w:sz="12" w:space="0" w:color="auto"/>
          <w:insideH w:val="single" w:sz="4" w:space="0" w:color="auto"/>
        </w:tblBorders>
        <w:tblLook w:val="0000" w:firstRow="0" w:lastRow="0" w:firstColumn="0" w:lastColumn="0" w:noHBand="0" w:noVBand="0"/>
      </w:tblPr>
      <w:tblGrid>
        <w:gridCol w:w="595"/>
        <w:gridCol w:w="7934"/>
      </w:tblGrid>
      <w:tr w:rsidR="00D9549D" w:rsidRPr="00D15B17" w:rsidTr="00B43DFF">
        <w:tc>
          <w:tcPr>
            <w:tcW w:w="349" w:type="pct"/>
            <w:shd w:val="clear" w:color="auto" w:fill="auto"/>
          </w:tcPr>
          <w:p w:rsidR="00D9549D" w:rsidRPr="00D15B17" w:rsidRDefault="00D9549D" w:rsidP="000D307C">
            <w:pPr>
              <w:pStyle w:val="TableHeading"/>
              <w:rPr>
                <w:b w:val="0"/>
              </w:rPr>
            </w:pPr>
            <w:r w:rsidRPr="00D15B17">
              <w:rPr>
                <w:b w:val="0"/>
              </w:rPr>
              <w:t>1</w:t>
            </w:r>
          </w:p>
        </w:tc>
        <w:tc>
          <w:tcPr>
            <w:tcW w:w="4651" w:type="pct"/>
            <w:shd w:val="clear" w:color="auto" w:fill="auto"/>
          </w:tcPr>
          <w:p w:rsidR="00D9549D" w:rsidRPr="00D15B17" w:rsidRDefault="00D9549D" w:rsidP="000D307C">
            <w:pPr>
              <w:pStyle w:val="TableHeading"/>
              <w:rPr>
                <w:b w:val="0"/>
              </w:rPr>
            </w:pPr>
            <w:r w:rsidRPr="00D15B17">
              <w:rPr>
                <w:b w:val="0"/>
              </w:rPr>
              <w:t xml:space="preserve">A chemical product containing ethylene dibromide (also known as EDB) </w:t>
            </w:r>
          </w:p>
        </w:tc>
      </w:tr>
      <w:tr w:rsidR="00EB74A0" w:rsidRPr="00D15B17" w:rsidTr="00B43DFF">
        <w:tblPrEx>
          <w:tblBorders>
            <w:top w:val="none" w:sz="0" w:space="0" w:color="auto"/>
            <w:bottom w:val="none" w:sz="0" w:space="0" w:color="auto"/>
            <w:insideH w:val="none" w:sz="0" w:space="0" w:color="auto"/>
          </w:tblBorders>
        </w:tblPrEx>
        <w:tc>
          <w:tcPr>
            <w:tcW w:w="349" w:type="pct"/>
            <w:shd w:val="clear" w:color="auto" w:fill="auto"/>
          </w:tcPr>
          <w:p w:rsidR="00EB74A0" w:rsidRPr="00D15B17" w:rsidRDefault="00EB74A0" w:rsidP="005F7DAA">
            <w:pPr>
              <w:pStyle w:val="Tabletext"/>
            </w:pPr>
            <w:r w:rsidRPr="00D15B17">
              <w:t>2</w:t>
            </w:r>
          </w:p>
        </w:tc>
        <w:tc>
          <w:tcPr>
            <w:tcW w:w="4651" w:type="pct"/>
            <w:shd w:val="clear" w:color="auto" w:fill="auto"/>
          </w:tcPr>
          <w:p w:rsidR="00EB74A0" w:rsidRPr="00D15B17" w:rsidRDefault="00EB74A0" w:rsidP="005F7DAA">
            <w:pPr>
              <w:pStyle w:val="Tabletext"/>
            </w:pPr>
            <w:r w:rsidRPr="00D15B17">
              <w:t>A chemical product containing 4</w:t>
            </w:r>
            <w:r w:rsidR="00D15B17">
              <w:noBreakHyphen/>
            </w:r>
            <w:r w:rsidRPr="00D15B17">
              <w:t>aminopropiophenone (also known as PAPP)</w:t>
            </w:r>
          </w:p>
        </w:tc>
      </w:tr>
      <w:tr w:rsidR="00D9549D" w:rsidRPr="00D15B17" w:rsidTr="00B43DFF">
        <w:tc>
          <w:tcPr>
            <w:tcW w:w="349" w:type="pct"/>
            <w:shd w:val="clear" w:color="auto" w:fill="auto"/>
          </w:tcPr>
          <w:p w:rsidR="00D9549D" w:rsidRPr="00D15B17" w:rsidRDefault="00D9549D" w:rsidP="000D307C">
            <w:pPr>
              <w:pStyle w:val="Tabletext"/>
            </w:pPr>
            <w:r w:rsidRPr="00D15B17">
              <w:t>4</w:t>
            </w:r>
          </w:p>
        </w:tc>
        <w:tc>
          <w:tcPr>
            <w:tcW w:w="4651" w:type="pct"/>
            <w:shd w:val="clear" w:color="auto" w:fill="auto"/>
          </w:tcPr>
          <w:p w:rsidR="00D9549D" w:rsidRPr="00D15B17" w:rsidRDefault="00D9549D" w:rsidP="000D307C">
            <w:pPr>
              <w:pStyle w:val="Tabletext"/>
            </w:pPr>
            <w:r w:rsidRPr="00D15B17">
              <w:t xml:space="preserve">A chemical product containing sodium monofluoroacetate (also known as 1080) </w:t>
            </w:r>
          </w:p>
        </w:tc>
      </w:tr>
      <w:tr w:rsidR="00D9549D" w:rsidRPr="00D15B17" w:rsidTr="00B43DFF">
        <w:tc>
          <w:tcPr>
            <w:tcW w:w="349" w:type="pct"/>
            <w:shd w:val="clear" w:color="auto" w:fill="auto"/>
          </w:tcPr>
          <w:p w:rsidR="00D9549D" w:rsidRPr="00D15B17" w:rsidRDefault="00D9549D" w:rsidP="000D307C">
            <w:pPr>
              <w:pStyle w:val="Tabletext"/>
            </w:pPr>
            <w:r w:rsidRPr="00D15B17">
              <w:t>5</w:t>
            </w:r>
          </w:p>
        </w:tc>
        <w:tc>
          <w:tcPr>
            <w:tcW w:w="4651" w:type="pct"/>
            <w:shd w:val="clear" w:color="auto" w:fill="auto"/>
          </w:tcPr>
          <w:p w:rsidR="00D9549D" w:rsidRPr="00D15B17" w:rsidRDefault="00D9549D" w:rsidP="000D307C">
            <w:pPr>
              <w:pStyle w:val="Tabletext"/>
            </w:pPr>
            <w:r w:rsidRPr="00D15B17">
              <w:t xml:space="preserve">A chemical product containing acrolein </w:t>
            </w:r>
          </w:p>
        </w:tc>
      </w:tr>
      <w:tr w:rsidR="00D9549D" w:rsidRPr="00D15B17" w:rsidTr="00B43DFF">
        <w:tc>
          <w:tcPr>
            <w:tcW w:w="349" w:type="pct"/>
            <w:shd w:val="clear" w:color="auto" w:fill="auto"/>
          </w:tcPr>
          <w:p w:rsidR="00D9549D" w:rsidRPr="00D15B17" w:rsidRDefault="00D9549D" w:rsidP="000D307C">
            <w:pPr>
              <w:pStyle w:val="Tabletext"/>
            </w:pPr>
            <w:r w:rsidRPr="00D15B17">
              <w:t>6</w:t>
            </w:r>
          </w:p>
        </w:tc>
        <w:tc>
          <w:tcPr>
            <w:tcW w:w="4651" w:type="pct"/>
            <w:shd w:val="clear" w:color="auto" w:fill="auto"/>
          </w:tcPr>
          <w:p w:rsidR="00D9549D" w:rsidRPr="00D15B17" w:rsidRDefault="00D9549D" w:rsidP="000D307C">
            <w:pPr>
              <w:pStyle w:val="Tabletext"/>
            </w:pPr>
            <w:r w:rsidRPr="00D15B17">
              <w:t>A chemical product that is a pre</w:t>
            </w:r>
            <w:r w:rsidR="00D15B17">
              <w:noBreakHyphen/>
            </w:r>
            <w:r w:rsidRPr="00D15B17">
              <w:t>construction termiticide product containing bifenthrin</w:t>
            </w:r>
          </w:p>
        </w:tc>
      </w:tr>
      <w:tr w:rsidR="00D9549D" w:rsidRPr="00D15B17" w:rsidTr="00B43DFF">
        <w:tc>
          <w:tcPr>
            <w:tcW w:w="349" w:type="pct"/>
            <w:shd w:val="clear" w:color="auto" w:fill="auto"/>
          </w:tcPr>
          <w:p w:rsidR="00D9549D" w:rsidRPr="00D15B17" w:rsidRDefault="00D9549D" w:rsidP="000D307C">
            <w:pPr>
              <w:pStyle w:val="Tabletext"/>
            </w:pPr>
            <w:r w:rsidRPr="00D15B17">
              <w:t>7</w:t>
            </w:r>
          </w:p>
        </w:tc>
        <w:tc>
          <w:tcPr>
            <w:tcW w:w="4651" w:type="pct"/>
            <w:shd w:val="clear" w:color="auto" w:fill="auto"/>
          </w:tcPr>
          <w:p w:rsidR="00D9549D" w:rsidRPr="00D15B17" w:rsidRDefault="00D9549D" w:rsidP="000D307C">
            <w:pPr>
              <w:pStyle w:val="Tabletext"/>
            </w:pPr>
            <w:r w:rsidRPr="00D15B17">
              <w:t>A chemical product that is a pre</w:t>
            </w:r>
            <w:r w:rsidR="00D15B17">
              <w:noBreakHyphen/>
            </w:r>
            <w:r w:rsidRPr="00D15B17">
              <w:t>construction termiticide product containing chlorpyrifos</w:t>
            </w:r>
          </w:p>
        </w:tc>
      </w:tr>
      <w:tr w:rsidR="00D9549D" w:rsidRPr="00D15B17" w:rsidTr="00B43DFF">
        <w:tc>
          <w:tcPr>
            <w:tcW w:w="349" w:type="pct"/>
            <w:shd w:val="clear" w:color="auto" w:fill="auto"/>
          </w:tcPr>
          <w:p w:rsidR="00D9549D" w:rsidRPr="00D15B17" w:rsidRDefault="00D9549D" w:rsidP="000D307C">
            <w:pPr>
              <w:pStyle w:val="Tabletext"/>
            </w:pPr>
            <w:r w:rsidRPr="00D15B17">
              <w:t>8</w:t>
            </w:r>
          </w:p>
        </w:tc>
        <w:tc>
          <w:tcPr>
            <w:tcW w:w="4651" w:type="pct"/>
            <w:shd w:val="clear" w:color="auto" w:fill="auto"/>
          </w:tcPr>
          <w:p w:rsidR="00D9549D" w:rsidRPr="00D15B17" w:rsidRDefault="00D9549D" w:rsidP="000D307C">
            <w:pPr>
              <w:pStyle w:val="Tabletext"/>
            </w:pPr>
            <w:r w:rsidRPr="00D15B17">
              <w:t>A chemical product containing endosulfan</w:t>
            </w:r>
          </w:p>
        </w:tc>
      </w:tr>
      <w:tr w:rsidR="00D9549D" w:rsidRPr="00D15B17" w:rsidTr="00B43DFF">
        <w:tc>
          <w:tcPr>
            <w:tcW w:w="349" w:type="pct"/>
            <w:shd w:val="clear" w:color="auto" w:fill="auto"/>
          </w:tcPr>
          <w:p w:rsidR="00D9549D" w:rsidRPr="00D15B17" w:rsidRDefault="00D9549D" w:rsidP="000D307C">
            <w:pPr>
              <w:pStyle w:val="Tabletext"/>
            </w:pPr>
            <w:r w:rsidRPr="00D15B17">
              <w:t>9</w:t>
            </w:r>
          </w:p>
        </w:tc>
        <w:tc>
          <w:tcPr>
            <w:tcW w:w="4651" w:type="pct"/>
            <w:shd w:val="clear" w:color="auto" w:fill="auto"/>
          </w:tcPr>
          <w:p w:rsidR="00D9549D" w:rsidRPr="00D15B17" w:rsidRDefault="00D9549D" w:rsidP="000D307C">
            <w:pPr>
              <w:pStyle w:val="Tabletext"/>
            </w:pPr>
            <w:r w:rsidRPr="00D15B17">
              <w:t>A chemical product containing pindone that is a concentrate and for which the relevant label instructions require further mixing with carriers before it is ready to use as a bait</w:t>
            </w:r>
          </w:p>
        </w:tc>
      </w:tr>
      <w:tr w:rsidR="00D9549D" w:rsidRPr="00D15B17" w:rsidTr="00B43DFF">
        <w:tc>
          <w:tcPr>
            <w:tcW w:w="349" w:type="pct"/>
            <w:shd w:val="clear" w:color="auto" w:fill="auto"/>
          </w:tcPr>
          <w:p w:rsidR="00D9549D" w:rsidRPr="00D15B17" w:rsidRDefault="00D9549D" w:rsidP="000D307C">
            <w:pPr>
              <w:pStyle w:val="Tabletext"/>
            </w:pPr>
            <w:r w:rsidRPr="00D15B17">
              <w:t>10</w:t>
            </w:r>
          </w:p>
        </w:tc>
        <w:tc>
          <w:tcPr>
            <w:tcW w:w="4651" w:type="pct"/>
            <w:shd w:val="clear" w:color="auto" w:fill="auto"/>
          </w:tcPr>
          <w:p w:rsidR="00D9549D" w:rsidRPr="00D15B17" w:rsidRDefault="00D9549D" w:rsidP="000D307C">
            <w:pPr>
              <w:pStyle w:val="Tabletext"/>
            </w:pPr>
            <w:r w:rsidRPr="00D15B17">
              <w:t>A chemical product containing mevinphos</w:t>
            </w:r>
          </w:p>
        </w:tc>
      </w:tr>
      <w:tr w:rsidR="00D9549D" w:rsidRPr="00D15B17" w:rsidTr="00B43DFF">
        <w:tc>
          <w:tcPr>
            <w:tcW w:w="349" w:type="pct"/>
            <w:shd w:val="clear" w:color="auto" w:fill="auto"/>
          </w:tcPr>
          <w:p w:rsidR="00D9549D" w:rsidRPr="00D15B17" w:rsidRDefault="00D9549D" w:rsidP="000D307C">
            <w:pPr>
              <w:pStyle w:val="Tabletext"/>
            </w:pPr>
            <w:r w:rsidRPr="00D15B17">
              <w:t>11</w:t>
            </w:r>
          </w:p>
        </w:tc>
        <w:tc>
          <w:tcPr>
            <w:tcW w:w="4651" w:type="pct"/>
            <w:shd w:val="clear" w:color="auto" w:fill="auto"/>
          </w:tcPr>
          <w:p w:rsidR="00D9549D" w:rsidRPr="00D15B17" w:rsidRDefault="00D9549D" w:rsidP="000D307C">
            <w:pPr>
              <w:pStyle w:val="Tabletext"/>
            </w:pPr>
            <w:r w:rsidRPr="00D15B17">
              <w:t>A chemical product containing rabbit haemorrhagic disease virus (</w:t>
            </w:r>
            <w:r w:rsidRPr="00D15B17">
              <w:rPr>
                <w:b/>
                <w:i/>
              </w:rPr>
              <w:t>RHDV</w:t>
            </w:r>
            <w:r w:rsidRPr="00D15B17">
              <w:t>) (also known as rabbit calicivirus) that is in injectable form and requires mixing with carriers such as oats or carrot before it is ready to use as a bait</w:t>
            </w:r>
          </w:p>
        </w:tc>
      </w:tr>
      <w:tr w:rsidR="0035123D" w:rsidRPr="00D15B17" w:rsidTr="00B43DFF">
        <w:tc>
          <w:tcPr>
            <w:tcW w:w="349" w:type="pct"/>
            <w:shd w:val="clear" w:color="auto" w:fill="auto"/>
          </w:tcPr>
          <w:p w:rsidR="0035123D" w:rsidRPr="00D15B17" w:rsidRDefault="0035123D" w:rsidP="000D307C">
            <w:pPr>
              <w:pStyle w:val="Tabletext"/>
            </w:pPr>
            <w:r w:rsidRPr="00D15B17">
              <w:t>12</w:t>
            </w:r>
          </w:p>
        </w:tc>
        <w:tc>
          <w:tcPr>
            <w:tcW w:w="4651" w:type="pct"/>
            <w:shd w:val="clear" w:color="auto" w:fill="auto"/>
          </w:tcPr>
          <w:p w:rsidR="0035123D" w:rsidRPr="00D15B17" w:rsidRDefault="0035123D" w:rsidP="000D307C">
            <w:pPr>
              <w:pStyle w:val="Tabletext"/>
            </w:pPr>
            <w:r w:rsidRPr="00D15B17">
              <w:t>A vertebrate pest control chemical product containing fenthion, alphachloralose or 4</w:t>
            </w:r>
            <w:r w:rsidR="00D15B17">
              <w:noBreakHyphen/>
            </w:r>
            <w:r w:rsidRPr="00D15B17">
              <w:t>aminopyridine</w:t>
            </w:r>
          </w:p>
        </w:tc>
      </w:tr>
      <w:tr w:rsidR="008172A1" w:rsidRPr="00D15B17" w:rsidTr="00B43DFF">
        <w:tc>
          <w:tcPr>
            <w:tcW w:w="349" w:type="pct"/>
            <w:shd w:val="clear" w:color="auto" w:fill="auto"/>
          </w:tcPr>
          <w:p w:rsidR="008172A1" w:rsidRPr="00D15B17" w:rsidRDefault="008172A1" w:rsidP="000D307C">
            <w:pPr>
              <w:pStyle w:val="Tabletext"/>
            </w:pPr>
            <w:r w:rsidRPr="00D15B17">
              <w:t>13</w:t>
            </w:r>
          </w:p>
        </w:tc>
        <w:tc>
          <w:tcPr>
            <w:tcW w:w="4651" w:type="pct"/>
            <w:shd w:val="clear" w:color="auto" w:fill="auto"/>
          </w:tcPr>
          <w:p w:rsidR="008172A1" w:rsidRPr="00D15B17" w:rsidRDefault="008172A1" w:rsidP="000D307C">
            <w:pPr>
              <w:pStyle w:val="Tabletext"/>
            </w:pPr>
            <w:r w:rsidRPr="00D15B17">
              <w:t>All chemical products with formulations containing, as active c</w:t>
            </w:r>
            <w:r w:rsidR="00DA5E12" w:rsidRPr="00D15B17">
              <w:t>onstituents, all 3 </w:t>
            </w:r>
            <w:r w:rsidRPr="00D15B17">
              <w:t>of the following in various chemical forms:</w:t>
            </w:r>
          </w:p>
          <w:p w:rsidR="008172A1" w:rsidRPr="00D15B17" w:rsidRDefault="000D307C" w:rsidP="000D307C">
            <w:pPr>
              <w:pStyle w:val="Tablea"/>
            </w:pPr>
            <w:r w:rsidRPr="00D15B17">
              <w:t>(</w:t>
            </w:r>
            <w:r w:rsidR="008172A1" w:rsidRPr="00D15B17">
              <w:t>a</w:t>
            </w:r>
            <w:r w:rsidRPr="00D15B17">
              <w:t xml:space="preserve">) </w:t>
            </w:r>
            <w:r w:rsidR="008172A1" w:rsidRPr="00D15B17">
              <w:t>copper;</w:t>
            </w:r>
          </w:p>
          <w:p w:rsidR="008172A1" w:rsidRPr="00D15B17" w:rsidRDefault="000D307C" w:rsidP="000D307C">
            <w:pPr>
              <w:pStyle w:val="Tablea"/>
            </w:pPr>
            <w:r w:rsidRPr="00D15B17">
              <w:t>(</w:t>
            </w:r>
            <w:r w:rsidR="008172A1" w:rsidRPr="00D15B17">
              <w:t>b</w:t>
            </w:r>
            <w:r w:rsidRPr="00D15B17">
              <w:t xml:space="preserve">) </w:t>
            </w:r>
            <w:r w:rsidR="008172A1" w:rsidRPr="00D15B17">
              <w:t>chromium;</w:t>
            </w:r>
          </w:p>
          <w:p w:rsidR="008172A1" w:rsidRPr="00D15B17" w:rsidRDefault="000D307C" w:rsidP="000D307C">
            <w:pPr>
              <w:pStyle w:val="Tablea"/>
            </w:pPr>
            <w:r w:rsidRPr="00D15B17">
              <w:t>(</w:t>
            </w:r>
            <w:r w:rsidR="008172A1" w:rsidRPr="00D15B17">
              <w:t>c</w:t>
            </w:r>
            <w:r w:rsidRPr="00D15B17">
              <w:t xml:space="preserve">) </w:t>
            </w:r>
            <w:r w:rsidR="008172A1" w:rsidRPr="00D15B17">
              <w:t>arsenic</w:t>
            </w:r>
          </w:p>
        </w:tc>
      </w:tr>
    </w:tbl>
    <w:p w:rsidR="00D94EF9" w:rsidRPr="00D15B17" w:rsidRDefault="00D94EF9" w:rsidP="00D94EF9">
      <w:pPr>
        <w:sectPr w:rsidR="00D94EF9" w:rsidRPr="00D15B17" w:rsidSect="00DA0E27">
          <w:headerReference w:type="even" r:id="rId84"/>
          <w:headerReference w:type="default" r:id="rId85"/>
          <w:footerReference w:type="even" r:id="rId86"/>
          <w:footerReference w:type="default" r:id="rId87"/>
          <w:headerReference w:type="first" r:id="rId88"/>
          <w:footerReference w:type="first" r:id="rId89"/>
          <w:pgSz w:w="11907" w:h="16839" w:code="9"/>
          <w:pgMar w:top="2325" w:right="1797" w:bottom="1440" w:left="1797" w:header="720" w:footer="709" w:gutter="0"/>
          <w:cols w:space="720"/>
          <w:docGrid w:linePitch="299"/>
        </w:sectPr>
      </w:pPr>
    </w:p>
    <w:p w:rsidR="000F6F0B" w:rsidRPr="00D15B17" w:rsidRDefault="000F6F0B" w:rsidP="000F6F0B">
      <w:pPr>
        <w:pStyle w:val="ActHead1"/>
      </w:pPr>
      <w:bookmarkStart w:id="278" w:name="_Toc475522969"/>
      <w:r w:rsidRPr="00675556">
        <w:rPr>
          <w:rStyle w:val="CharChapNo"/>
        </w:rPr>
        <w:t>Schedule</w:t>
      </w:r>
      <w:r w:rsidR="00D15B17" w:rsidRPr="00675556">
        <w:rPr>
          <w:rStyle w:val="CharChapNo"/>
        </w:rPr>
        <w:t> </w:t>
      </w:r>
      <w:r w:rsidRPr="00675556">
        <w:rPr>
          <w:rStyle w:val="CharChapNo"/>
        </w:rPr>
        <w:t>5A</w:t>
      </w:r>
      <w:r w:rsidRPr="00D15B17">
        <w:t>—</w:t>
      </w:r>
      <w:r w:rsidRPr="00675556">
        <w:rPr>
          <w:rStyle w:val="CharChapText"/>
        </w:rPr>
        <w:t>Infringement notices</w:t>
      </w:r>
      <w:bookmarkEnd w:id="278"/>
    </w:p>
    <w:p w:rsidR="000F6F0B" w:rsidRPr="00D15B17" w:rsidRDefault="000F6F0B" w:rsidP="000F6F0B">
      <w:pPr>
        <w:pStyle w:val="notemargin"/>
      </w:pPr>
      <w:r w:rsidRPr="00D15B17">
        <w:t>Note:</w:t>
      </w:r>
      <w:r w:rsidRPr="00D15B17">
        <w:tab/>
        <w:t>See regulation</w:t>
      </w:r>
      <w:r w:rsidR="00D15B17">
        <w:t> </w:t>
      </w:r>
      <w:r w:rsidRPr="00D15B17">
        <w:t>64.</w:t>
      </w:r>
    </w:p>
    <w:p w:rsidR="000F6F0B" w:rsidRPr="00675556" w:rsidRDefault="000F6F0B" w:rsidP="000F6F0B">
      <w:pPr>
        <w:pStyle w:val="Header"/>
      </w:pPr>
      <w:r w:rsidRPr="00675556">
        <w:rPr>
          <w:rStyle w:val="CharPartNo"/>
        </w:rPr>
        <w:t xml:space="preserve"> </w:t>
      </w:r>
      <w:r w:rsidRPr="00675556">
        <w:rPr>
          <w:rStyle w:val="CharPartText"/>
        </w:rPr>
        <w:t xml:space="preserve"> </w:t>
      </w:r>
    </w:p>
    <w:p w:rsidR="000F6F0B" w:rsidRPr="00D15B17" w:rsidRDefault="000F6F0B" w:rsidP="000F6F0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6"/>
        <w:gridCol w:w="4309"/>
        <w:gridCol w:w="1607"/>
        <w:gridCol w:w="1777"/>
      </w:tblGrid>
      <w:tr w:rsidR="000F6F0B" w:rsidRPr="00D15B17" w:rsidTr="00B43DFF">
        <w:trPr>
          <w:tblHeader/>
        </w:trPr>
        <w:tc>
          <w:tcPr>
            <w:tcW w:w="5000" w:type="pct"/>
            <w:gridSpan w:val="4"/>
            <w:tcBorders>
              <w:top w:val="single" w:sz="12" w:space="0" w:color="auto"/>
              <w:bottom w:val="single" w:sz="6" w:space="0" w:color="auto"/>
            </w:tcBorders>
            <w:shd w:val="clear" w:color="auto" w:fill="auto"/>
          </w:tcPr>
          <w:p w:rsidR="000F6F0B" w:rsidRPr="00D15B17" w:rsidRDefault="000F6F0B" w:rsidP="00AE02CB">
            <w:pPr>
              <w:pStyle w:val="TableHeading"/>
            </w:pPr>
            <w:r w:rsidRPr="00D15B17">
              <w:t>Infringement notice penalty amounts</w:t>
            </w:r>
          </w:p>
        </w:tc>
      </w:tr>
      <w:tr w:rsidR="000F6F0B" w:rsidRPr="00D15B17" w:rsidTr="00B43DFF">
        <w:trPr>
          <w:tblHeader/>
        </w:trPr>
        <w:tc>
          <w:tcPr>
            <w:tcW w:w="490" w:type="pct"/>
            <w:tcBorders>
              <w:top w:val="single" w:sz="6" w:space="0" w:color="auto"/>
              <w:bottom w:val="single" w:sz="12" w:space="0" w:color="auto"/>
            </w:tcBorders>
            <w:shd w:val="clear" w:color="auto" w:fill="auto"/>
          </w:tcPr>
          <w:p w:rsidR="000F6F0B" w:rsidRPr="00D15B17" w:rsidRDefault="000F6F0B" w:rsidP="00AE02CB">
            <w:pPr>
              <w:pStyle w:val="TableHeading"/>
            </w:pPr>
            <w:r w:rsidRPr="00D15B17">
              <w:t>Item</w:t>
            </w:r>
          </w:p>
        </w:tc>
        <w:tc>
          <w:tcPr>
            <w:tcW w:w="2526" w:type="pct"/>
            <w:tcBorders>
              <w:top w:val="single" w:sz="6" w:space="0" w:color="auto"/>
              <w:bottom w:val="single" w:sz="12" w:space="0" w:color="auto"/>
            </w:tcBorders>
            <w:shd w:val="clear" w:color="auto" w:fill="auto"/>
          </w:tcPr>
          <w:p w:rsidR="000F6F0B" w:rsidRPr="00D15B17" w:rsidRDefault="000F6F0B" w:rsidP="00AE02CB">
            <w:pPr>
              <w:pStyle w:val="TableHeading"/>
            </w:pPr>
            <w:r w:rsidRPr="00D15B17">
              <w:t>Civil penalty provision</w:t>
            </w:r>
          </w:p>
        </w:tc>
        <w:tc>
          <w:tcPr>
            <w:tcW w:w="942" w:type="pct"/>
            <w:tcBorders>
              <w:top w:val="single" w:sz="6" w:space="0" w:color="auto"/>
              <w:bottom w:val="single" w:sz="12" w:space="0" w:color="auto"/>
            </w:tcBorders>
            <w:shd w:val="clear" w:color="auto" w:fill="auto"/>
          </w:tcPr>
          <w:p w:rsidR="000F6F0B" w:rsidRPr="00D15B17" w:rsidRDefault="000F6F0B" w:rsidP="00AE02CB">
            <w:pPr>
              <w:pStyle w:val="TableHeading"/>
            </w:pPr>
            <w:r w:rsidRPr="00D15B17">
              <w:t>Amount for individual (penalty units)</w:t>
            </w:r>
          </w:p>
        </w:tc>
        <w:tc>
          <w:tcPr>
            <w:tcW w:w="1042" w:type="pct"/>
            <w:tcBorders>
              <w:top w:val="single" w:sz="6" w:space="0" w:color="auto"/>
              <w:bottom w:val="single" w:sz="12" w:space="0" w:color="auto"/>
            </w:tcBorders>
            <w:shd w:val="clear" w:color="auto" w:fill="auto"/>
          </w:tcPr>
          <w:p w:rsidR="000F6F0B" w:rsidRPr="00D15B17" w:rsidRDefault="000F6F0B" w:rsidP="00AE02CB">
            <w:pPr>
              <w:pStyle w:val="TableHeading"/>
            </w:pPr>
            <w:r w:rsidRPr="00D15B17">
              <w:t>Amount for corporation (penalty units)</w:t>
            </w:r>
          </w:p>
        </w:tc>
      </w:tr>
      <w:tr w:rsidR="000F6F0B" w:rsidRPr="00D15B17" w:rsidTr="00B43DFF">
        <w:tc>
          <w:tcPr>
            <w:tcW w:w="490" w:type="pct"/>
            <w:tcBorders>
              <w:top w:val="single" w:sz="12" w:space="0" w:color="auto"/>
            </w:tcBorders>
            <w:shd w:val="clear" w:color="auto" w:fill="auto"/>
          </w:tcPr>
          <w:p w:rsidR="000F6F0B" w:rsidRPr="00D15B17" w:rsidRDefault="000F6F0B" w:rsidP="00AE02CB">
            <w:pPr>
              <w:pStyle w:val="Tabletext"/>
            </w:pPr>
            <w:r w:rsidRPr="00D15B17">
              <w:t>1</w:t>
            </w:r>
          </w:p>
        </w:tc>
        <w:tc>
          <w:tcPr>
            <w:tcW w:w="2526" w:type="pct"/>
            <w:tcBorders>
              <w:top w:val="single" w:sz="12" w:space="0" w:color="auto"/>
            </w:tcBorders>
            <w:shd w:val="clear" w:color="auto" w:fill="auto"/>
          </w:tcPr>
          <w:p w:rsidR="000F6F0B" w:rsidRPr="00D15B17" w:rsidRDefault="000F6F0B" w:rsidP="00AE02CB">
            <w:pPr>
              <w:pStyle w:val="Tabletext"/>
            </w:pPr>
            <w:r w:rsidRPr="00D15B17">
              <w:t>A contravention of section</w:t>
            </w:r>
            <w:r w:rsidR="00D15B17">
              <w:t> </w:t>
            </w:r>
            <w:r w:rsidRPr="00D15B17">
              <w:t xml:space="preserve">26 of the Code </w:t>
            </w:r>
          </w:p>
        </w:tc>
        <w:tc>
          <w:tcPr>
            <w:tcW w:w="942" w:type="pct"/>
            <w:tcBorders>
              <w:top w:val="single" w:sz="12" w:space="0" w:color="auto"/>
            </w:tcBorders>
            <w:shd w:val="clear" w:color="auto" w:fill="auto"/>
          </w:tcPr>
          <w:p w:rsidR="000F6F0B" w:rsidRPr="00D15B17" w:rsidRDefault="000F6F0B" w:rsidP="00AE02CB">
            <w:pPr>
              <w:pStyle w:val="Tabletext"/>
              <w:tabs>
                <w:tab w:val="decimal" w:pos="660"/>
              </w:tabs>
            </w:pPr>
            <w:r w:rsidRPr="00D15B17">
              <w:t>9</w:t>
            </w:r>
          </w:p>
        </w:tc>
        <w:tc>
          <w:tcPr>
            <w:tcW w:w="1042" w:type="pct"/>
            <w:tcBorders>
              <w:top w:val="single" w:sz="12" w:space="0" w:color="auto"/>
            </w:tcBorders>
            <w:shd w:val="clear" w:color="auto" w:fill="auto"/>
          </w:tcPr>
          <w:p w:rsidR="000F6F0B" w:rsidRPr="00D15B17" w:rsidRDefault="000F6F0B" w:rsidP="00AE02CB">
            <w:pPr>
              <w:pStyle w:val="Tabletext"/>
              <w:tabs>
                <w:tab w:val="decimal" w:pos="720"/>
              </w:tabs>
            </w:pPr>
            <w:r w:rsidRPr="00D15B17">
              <w:t>75</w:t>
            </w:r>
          </w:p>
        </w:tc>
      </w:tr>
      <w:tr w:rsidR="000F6F0B" w:rsidRPr="00D15B17" w:rsidTr="00B43DFF">
        <w:tc>
          <w:tcPr>
            <w:tcW w:w="490" w:type="pct"/>
            <w:shd w:val="clear" w:color="auto" w:fill="auto"/>
          </w:tcPr>
          <w:p w:rsidR="000F6F0B" w:rsidRPr="00D15B17" w:rsidRDefault="000F6F0B" w:rsidP="00AE02CB">
            <w:pPr>
              <w:pStyle w:val="Tabletext"/>
            </w:pPr>
            <w:r w:rsidRPr="00D15B17">
              <w:t>2</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32 of the Code</w:t>
            </w:r>
          </w:p>
        </w:tc>
        <w:tc>
          <w:tcPr>
            <w:tcW w:w="942" w:type="pct"/>
            <w:shd w:val="clear" w:color="auto" w:fill="auto"/>
          </w:tcPr>
          <w:p w:rsidR="000F6F0B" w:rsidRPr="00D15B17" w:rsidRDefault="000F6F0B" w:rsidP="00AE02CB">
            <w:pPr>
              <w:pStyle w:val="Tabletext"/>
              <w:tabs>
                <w:tab w:val="decimal" w:pos="660"/>
              </w:tabs>
            </w:pPr>
            <w:r w:rsidRPr="00D15B17">
              <w:t>36</w:t>
            </w:r>
          </w:p>
        </w:tc>
        <w:tc>
          <w:tcPr>
            <w:tcW w:w="1042" w:type="pct"/>
            <w:shd w:val="clear" w:color="auto" w:fill="auto"/>
          </w:tcPr>
          <w:p w:rsidR="000F6F0B" w:rsidRPr="00D15B17" w:rsidRDefault="000F6F0B" w:rsidP="00AE02CB">
            <w:pPr>
              <w:pStyle w:val="Tabletext"/>
              <w:tabs>
                <w:tab w:val="decimal" w:pos="720"/>
              </w:tabs>
            </w:pPr>
            <w:r w:rsidRPr="00D15B17">
              <w:t>300</w:t>
            </w:r>
          </w:p>
        </w:tc>
      </w:tr>
      <w:tr w:rsidR="000F6F0B" w:rsidRPr="00D15B17" w:rsidTr="00B43DFF">
        <w:tc>
          <w:tcPr>
            <w:tcW w:w="490" w:type="pct"/>
            <w:shd w:val="clear" w:color="auto" w:fill="auto"/>
          </w:tcPr>
          <w:p w:rsidR="000F6F0B" w:rsidRPr="00D15B17" w:rsidRDefault="000F6F0B" w:rsidP="00AE02CB">
            <w:pPr>
              <w:pStyle w:val="Tabletext"/>
            </w:pPr>
            <w:r w:rsidRPr="00D15B17">
              <w:t>3</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 xml:space="preserve">33 of the Code </w:t>
            </w:r>
          </w:p>
        </w:tc>
        <w:tc>
          <w:tcPr>
            <w:tcW w:w="942" w:type="pct"/>
            <w:shd w:val="clear" w:color="auto" w:fill="auto"/>
          </w:tcPr>
          <w:p w:rsidR="000F6F0B" w:rsidRPr="00D15B17" w:rsidRDefault="000F6F0B" w:rsidP="00AE02CB">
            <w:pPr>
              <w:pStyle w:val="Tabletext"/>
              <w:tabs>
                <w:tab w:val="decimal" w:pos="660"/>
              </w:tabs>
            </w:pPr>
            <w:r w:rsidRPr="00D15B17">
              <w:t>36</w:t>
            </w:r>
          </w:p>
        </w:tc>
        <w:tc>
          <w:tcPr>
            <w:tcW w:w="1042" w:type="pct"/>
            <w:shd w:val="clear" w:color="auto" w:fill="auto"/>
          </w:tcPr>
          <w:p w:rsidR="000F6F0B" w:rsidRPr="00D15B17" w:rsidRDefault="000F6F0B" w:rsidP="00AE02CB">
            <w:pPr>
              <w:pStyle w:val="Tabletext"/>
              <w:tabs>
                <w:tab w:val="decimal" w:pos="720"/>
              </w:tabs>
            </w:pPr>
            <w:r w:rsidRPr="00D15B17">
              <w:t>300</w:t>
            </w:r>
          </w:p>
        </w:tc>
      </w:tr>
      <w:tr w:rsidR="000F6F0B" w:rsidRPr="00D15B17" w:rsidTr="00B43DFF">
        <w:tc>
          <w:tcPr>
            <w:tcW w:w="490" w:type="pct"/>
            <w:shd w:val="clear" w:color="auto" w:fill="auto"/>
          </w:tcPr>
          <w:p w:rsidR="000F6F0B" w:rsidRPr="00D15B17" w:rsidRDefault="000F6F0B" w:rsidP="00AE02CB">
            <w:pPr>
              <w:pStyle w:val="Tabletext"/>
            </w:pPr>
            <w:r w:rsidRPr="00D15B17">
              <w:t>4</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 xml:space="preserve">45C of the Code </w:t>
            </w:r>
          </w:p>
        </w:tc>
        <w:tc>
          <w:tcPr>
            <w:tcW w:w="942" w:type="pct"/>
            <w:shd w:val="clear" w:color="auto" w:fill="auto"/>
          </w:tcPr>
          <w:p w:rsidR="000F6F0B" w:rsidRPr="00D15B17" w:rsidRDefault="000F6F0B" w:rsidP="00AE02CB">
            <w:pPr>
              <w:pStyle w:val="Tabletext"/>
              <w:tabs>
                <w:tab w:val="decimal" w:pos="660"/>
              </w:tabs>
            </w:pPr>
            <w:r w:rsidRPr="00D15B17">
              <w:t>90</w:t>
            </w:r>
          </w:p>
        </w:tc>
        <w:tc>
          <w:tcPr>
            <w:tcW w:w="1042" w:type="pct"/>
            <w:shd w:val="clear" w:color="auto" w:fill="auto"/>
          </w:tcPr>
          <w:p w:rsidR="000F6F0B" w:rsidRPr="00D15B17" w:rsidRDefault="000F6F0B" w:rsidP="00AE02CB">
            <w:pPr>
              <w:pStyle w:val="Tabletext"/>
              <w:tabs>
                <w:tab w:val="decimal" w:pos="720"/>
              </w:tabs>
            </w:pPr>
            <w:r w:rsidRPr="00D15B17">
              <w:t>750</w:t>
            </w:r>
          </w:p>
        </w:tc>
      </w:tr>
      <w:tr w:rsidR="000F6F0B" w:rsidRPr="00D15B17" w:rsidTr="00B43DFF">
        <w:tc>
          <w:tcPr>
            <w:tcW w:w="490" w:type="pct"/>
            <w:shd w:val="clear" w:color="auto" w:fill="auto"/>
          </w:tcPr>
          <w:p w:rsidR="000F6F0B" w:rsidRPr="00D15B17" w:rsidRDefault="000F6F0B" w:rsidP="00AE02CB">
            <w:pPr>
              <w:pStyle w:val="Tabletext"/>
            </w:pPr>
            <w:r w:rsidRPr="00D15B17">
              <w:t>5</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47E of the Code</w:t>
            </w:r>
          </w:p>
        </w:tc>
        <w:tc>
          <w:tcPr>
            <w:tcW w:w="942" w:type="pct"/>
            <w:shd w:val="clear" w:color="auto" w:fill="auto"/>
          </w:tcPr>
          <w:p w:rsidR="000F6F0B" w:rsidRPr="00D15B17" w:rsidRDefault="000F6F0B" w:rsidP="00AE02CB">
            <w:pPr>
              <w:pStyle w:val="Tabletext"/>
              <w:tabs>
                <w:tab w:val="decimal" w:pos="660"/>
              </w:tabs>
            </w:pPr>
            <w:r w:rsidRPr="00D15B17">
              <w:t>90</w:t>
            </w:r>
          </w:p>
        </w:tc>
        <w:tc>
          <w:tcPr>
            <w:tcW w:w="1042" w:type="pct"/>
            <w:shd w:val="clear" w:color="auto" w:fill="auto"/>
          </w:tcPr>
          <w:p w:rsidR="000F6F0B" w:rsidRPr="00D15B17" w:rsidRDefault="000F6F0B" w:rsidP="00AE02CB">
            <w:pPr>
              <w:pStyle w:val="Tabletext"/>
              <w:tabs>
                <w:tab w:val="decimal" w:pos="720"/>
              </w:tabs>
            </w:pPr>
            <w:r w:rsidRPr="00D15B17">
              <w:t>750</w:t>
            </w:r>
          </w:p>
        </w:tc>
      </w:tr>
      <w:tr w:rsidR="000F6F0B" w:rsidRPr="00D15B17" w:rsidTr="00B43DFF">
        <w:tc>
          <w:tcPr>
            <w:tcW w:w="490" w:type="pct"/>
            <w:shd w:val="clear" w:color="auto" w:fill="auto"/>
          </w:tcPr>
          <w:p w:rsidR="000F6F0B" w:rsidRPr="00D15B17" w:rsidRDefault="000F6F0B" w:rsidP="00AE02CB">
            <w:pPr>
              <w:pStyle w:val="Tabletext"/>
            </w:pPr>
            <w:r w:rsidRPr="00D15B17">
              <w:t>6</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74 of the Code involving:</w:t>
            </w:r>
          </w:p>
          <w:p w:rsidR="000F6F0B" w:rsidRPr="00D15B17" w:rsidRDefault="000F6F0B" w:rsidP="00AE02CB">
            <w:pPr>
              <w:pStyle w:val="Tablea"/>
            </w:pPr>
            <w:r w:rsidRPr="00D15B17">
              <w:t>(a) at least 10 kg of an active constituent of a veterinary product; or</w:t>
            </w:r>
          </w:p>
          <w:p w:rsidR="000F6F0B" w:rsidRPr="00D15B17" w:rsidRDefault="000F6F0B" w:rsidP="00AE02CB">
            <w:pPr>
              <w:pStyle w:val="Tablea"/>
            </w:pPr>
            <w:r w:rsidRPr="00D15B17">
              <w:t>(b) at least 100 kg of an active constituent of an agricultural chemical product</w:t>
            </w:r>
          </w:p>
        </w:tc>
        <w:tc>
          <w:tcPr>
            <w:tcW w:w="942" w:type="pct"/>
            <w:shd w:val="clear" w:color="auto" w:fill="auto"/>
          </w:tcPr>
          <w:p w:rsidR="000F6F0B" w:rsidRPr="00D15B17" w:rsidRDefault="000F6F0B" w:rsidP="00AE02CB">
            <w:pPr>
              <w:pStyle w:val="Tabletext"/>
              <w:tabs>
                <w:tab w:val="decimal" w:pos="660"/>
              </w:tabs>
            </w:pPr>
            <w:r w:rsidRPr="00D15B17">
              <w:t>60</w:t>
            </w:r>
          </w:p>
        </w:tc>
        <w:tc>
          <w:tcPr>
            <w:tcW w:w="1042" w:type="pct"/>
            <w:shd w:val="clear" w:color="auto" w:fill="auto"/>
          </w:tcPr>
          <w:p w:rsidR="000F6F0B" w:rsidRPr="00D15B17" w:rsidRDefault="000F6F0B" w:rsidP="00AE02CB">
            <w:pPr>
              <w:pStyle w:val="Tabletext"/>
              <w:tabs>
                <w:tab w:val="decimal" w:pos="720"/>
              </w:tabs>
            </w:pPr>
            <w:r w:rsidRPr="00D15B17">
              <w:t>500</w:t>
            </w:r>
          </w:p>
        </w:tc>
      </w:tr>
      <w:tr w:rsidR="000F6F0B" w:rsidRPr="00D15B17" w:rsidTr="00B43DFF">
        <w:tc>
          <w:tcPr>
            <w:tcW w:w="490" w:type="pct"/>
            <w:shd w:val="clear" w:color="auto" w:fill="auto"/>
          </w:tcPr>
          <w:p w:rsidR="000F6F0B" w:rsidRPr="00D15B17" w:rsidRDefault="000F6F0B" w:rsidP="00AE02CB">
            <w:pPr>
              <w:pStyle w:val="Tabletext"/>
            </w:pPr>
            <w:r w:rsidRPr="00D15B17">
              <w:t>7</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74 of the Code involving:</w:t>
            </w:r>
          </w:p>
          <w:p w:rsidR="000F6F0B" w:rsidRPr="00D15B17" w:rsidRDefault="000F6F0B" w:rsidP="00AE02CB">
            <w:pPr>
              <w:pStyle w:val="Tablea"/>
            </w:pPr>
            <w:r w:rsidRPr="00D15B17">
              <w:t>(a) at least 1 kg, but less than 10 kg, of an active constituent of a veterinary product; or</w:t>
            </w:r>
          </w:p>
          <w:p w:rsidR="000F6F0B" w:rsidRPr="00D15B17" w:rsidRDefault="000F6F0B" w:rsidP="00AE02CB">
            <w:pPr>
              <w:pStyle w:val="Tablea"/>
            </w:pPr>
            <w:r w:rsidRPr="00D15B17">
              <w:t>(b) at least 10 kg, but less than 100 kg, of an active constituent of an agricultural chemical product</w:t>
            </w:r>
          </w:p>
        </w:tc>
        <w:tc>
          <w:tcPr>
            <w:tcW w:w="942" w:type="pct"/>
            <w:shd w:val="clear" w:color="auto" w:fill="auto"/>
          </w:tcPr>
          <w:p w:rsidR="000F6F0B" w:rsidRPr="00D15B17" w:rsidRDefault="000F6F0B" w:rsidP="00AE02CB">
            <w:pPr>
              <w:pStyle w:val="Tabletext"/>
              <w:tabs>
                <w:tab w:val="decimal" w:pos="660"/>
              </w:tabs>
            </w:pPr>
            <w:r w:rsidRPr="00D15B17">
              <w:t>30</w:t>
            </w:r>
          </w:p>
        </w:tc>
        <w:tc>
          <w:tcPr>
            <w:tcW w:w="1042" w:type="pct"/>
            <w:shd w:val="clear" w:color="auto" w:fill="auto"/>
          </w:tcPr>
          <w:p w:rsidR="000F6F0B" w:rsidRPr="00D15B17" w:rsidRDefault="000F6F0B" w:rsidP="00AE02CB">
            <w:pPr>
              <w:pStyle w:val="Tabletext"/>
              <w:tabs>
                <w:tab w:val="decimal" w:pos="720"/>
              </w:tabs>
            </w:pPr>
            <w:r w:rsidRPr="00D15B17">
              <w:t>250</w:t>
            </w:r>
          </w:p>
        </w:tc>
      </w:tr>
      <w:tr w:rsidR="000F6F0B" w:rsidRPr="00D15B17" w:rsidTr="00B43DFF">
        <w:tc>
          <w:tcPr>
            <w:tcW w:w="490" w:type="pct"/>
            <w:tcBorders>
              <w:bottom w:val="single" w:sz="4" w:space="0" w:color="auto"/>
            </w:tcBorders>
            <w:shd w:val="clear" w:color="auto" w:fill="auto"/>
          </w:tcPr>
          <w:p w:rsidR="000F6F0B" w:rsidRPr="00D15B17" w:rsidRDefault="000F6F0B" w:rsidP="00AE02CB">
            <w:pPr>
              <w:pStyle w:val="Tabletext"/>
            </w:pPr>
            <w:r w:rsidRPr="00D15B17">
              <w:t>8</w:t>
            </w:r>
          </w:p>
        </w:tc>
        <w:tc>
          <w:tcPr>
            <w:tcW w:w="2526" w:type="pct"/>
            <w:tcBorders>
              <w:bottom w:val="single" w:sz="4" w:space="0" w:color="auto"/>
            </w:tcBorders>
            <w:shd w:val="clear" w:color="auto" w:fill="auto"/>
          </w:tcPr>
          <w:p w:rsidR="000F6F0B" w:rsidRPr="00D15B17" w:rsidRDefault="000F6F0B" w:rsidP="00AE02CB">
            <w:pPr>
              <w:pStyle w:val="Tabletext"/>
            </w:pPr>
            <w:r w:rsidRPr="00D15B17">
              <w:t>A contravention of section</w:t>
            </w:r>
            <w:r w:rsidR="00D15B17">
              <w:t> </w:t>
            </w:r>
            <w:r w:rsidRPr="00D15B17">
              <w:t>74 of the Code involving:</w:t>
            </w:r>
          </w:p>
          <w:p w:rsidR="000F6F0B" w:rsidRPr="00D15B17" w:rsidRDefault="000F6F0B" w:rsidP="00AE02CB">
            <w:pPr>
              <w:pStyle w:val="Tablea"/>
            </w:pPr>
            <w:r w:rsidRPr="00D15B17">
              <w:t>(a) less than 1 kg of an active constituent of a veterinary product; or</w:t>
            </w:r>
          </w:p>
          <w:p w:rsidR="000F6F0B" w:rsidRPr="00D15B17" w:rsidRDefault="000F6F0B" w:rsidP="00AE02CB">
            <w:pPr>
              <w:pStyle w:val="Tablea"/>
            </w:pPr>
            <w:r w:rsidRPr="00D15B17">
              <w:t>(b) less than 10 kg of an active constituent of an agricultural chemical product</w:t>
            </w:r>
          </w:p>
        </w:tc>
        <w:tc>
          <w:tcPr>
            <w:tcW w:w="942" w:type="pct"/>
            <w:tcBorders>
              <w:bottom w:val="single" w:sz="4" w:space="0" w:color="auto"/>
            </w:tcBorders>
            <w:shd w:val="clear" w:color="auto" w:fill="auto"/>
          </w:tcPr>
          <w:p w:rsidR="000F6F0B" w:rsidRPr="00D15B17" w:rsidRDefault="000F6F0B" w:rsidP="00AE02CB">
            <w:pPr>
              <w:pStyle w:val="Tabletext"/>
              <w:tabs>
                <w:tab w:val="decimal" w:pos="660"/>
              </w:tabs>
            </w:pPr>
            <w:r w:rsidRPr="00D15B17">
              <w:t>6</w:t>
            </w:r>
          </w:p>
        </w:tc>
        <w:tc>
          <w:tcPr>
            <w:tcW w:w="1042" w:type="pct"/>
            <w:tcBorders>
              <w:bottom w:val="single" w:sz="4" w:space="0" w:color="auto"/>
            </w:tcBorders>
            <w:shd w:val="clear" w:color="auto" w:fill="auto"/>
          </w:tcPr>
          <w:p w:rsidR="000F6F0B" w:rsidRPr="00D15B17" w:rsidRDefault="000F6F0B" w:rsidP="00AE02CB">
            <w:pPr>
              <w:pStyle w:val="Tabletext"/>
              <w:tabs>
                <w:tab w:val="decimal" w:pos="720"/>
              </w:tabs>
            </w:pPr>
            <w:r w:rsidRPr="00D15B17">
              <w:t>50</w:t>
            </w:r>
          </w:p>
        </w:tc>
      </w:tr>
      <w:tr w:rsidR="000F6F0B" w:rsidRPr="00D15B17" w:rsidTr="00B43DFF">
        <w:trPr>
          <w:cantSplit/>
        </w:trPr>
        <w:tc>
          <w:tcPr>
            <w:tcW w:w="490" w:type="pct"/>
            <w:tcBorders>
              <w:bottom w:val="single" w:sz="4" w:space="0" w:color="auto"/>
            </w:tcBorders>
            <w:shd w:val="clear" w:color="auto" w:fill="auto"/>
          </w:tcPr>
          <w:p w:rsidR="000F6F0B" w:rsidRPr="00D15B17" w:rsidRDefault="000F6F0B" w:rsidP="00AE02CB">
            <w:pPr>
              <w:pStyle w:val="Tabletext"/>
            </w:pPr>
            <w:bookmarkStart w:id="279" w:name="CU_11234890"/>
            <w:bookmarkStart w:id="280" w:name="CU_11231697"/>
            <w:bookmarkEnd w:id="279"/>
            <w:bookmarkEnd w:id="280"/>
            <w:r w:rsidRPr="00D15B17">
              <w:t>9</w:t>
            </w:r>
          </w:p>
        </w:tc>
        <w:tc>
          <w:tcPr>
            <w:tcW w:w="2526" w:type="pct"/>
            <w:tcBorders>
              <w:bottom w:val="single" w:sz="4" w:space="0" w:color="auto"/>
            </w:tcBorders>
            <w:shd w:val="clear" w:color="auto" w:fill="auto"/>
          </w:tcPr>
          <w:p w:rsidR="000F6F0B" w:rsidRPr="00D15B17" w:rsidRDefault="000F6F0B" w:rsidP="00AE02CB">
            <w:pPr>
              <w:pStyle w:val="Tabletext"/>
            </w:pPr>
            <w:r w:rsidRPr="00D15B17">
              <w:t>A contravention of section</w:t>
            </w:r>
            <w:r w:rsidR="00D15B17">
              <w:t> </w:t>
            </w:r>
            <w:r w:rsidRPr="00D15B17">
              <w:t>75 of the Code involving at least 500 containers</w:t>
            </w:r>
          </w:p>
        </w:tc>
        <w:tc>
          <w:tcPr>
            <w:tcW w:w="942" w:type="pct"/>
            <w:tcBorders>
              <w:bottom w:val="single" w:sz="4" w:space="0" w:color="auto"/>
            </w:tcBorders>
            <w:shd w:val="clear" w:color="auto" w:fill="auto"/>
          </w:tcPr>
          <w:p w:rsidR="000F6F0B" w:rsidRPr="00D15B17" w:rsidRDefault="000F6F0B" w:rsidP="00AE02CB">
            <w:pPr>
              <w:pStyle w:val="Tabletext"/>
              <w:tabs>
                <w:tab w:val="decimal" w:pos="660"/>
              </w:tabs>
            </w:pPr>
            <w:r w:rsidRPr="00D15B17">
              <w:t>60</w:t>
            </w:r>
          </w:p>
        </w:tc>
        <w:tc>
          <w:tcPr>
            <w:tcW w:w="1042" w:type="pct"/>
            <w:tcBorders>
              <w:bottom w:val="single" w:sz="4" w:space="0" w:color="auto"/>
            </w:tcBorders>
            <w:shd w:val="clear" w:color="auto" w:fill="auto"/>
          </w:tcPr>
          <w:p w:rsidR="000F6F0B" w:rsidRPr="00D15B17" w:rsidRDefault="000F6F0B" w:rsidP="00AE02CB">
            <w:pPr>
              <w:pStyle w:val="Tabletext"/>
              <w:tabs>
                <w:tab w:val="decimal" w:pos="720"/>
              </w:tabs>
            </w:pPr>
            <w:r w:rsidRPr="00D15B17">
              <w:t>500</w:t>
            </w:r>
          </w:p>
        </w:tc>
      </w:tr>
      <w:tr w:rsidR="000F6F0B" w:rsidRPr="00D15B17" w:rsidTr="00B43DFF">
        <w:trPr>
          <w:cantSplit/>
        </w:trPr>
        <w:tc>
          <w:tcPr>
            <w:tcW w:w="490" w:type="pct"/>
            <w:tcBorders>
              <w:top w:val="single" w:sz="4" w:space="0" w:color="auto"/>
            </w:tcBorders>
            <w:shd w:val="clear" w:color="auto" w:fill="auto"/>
          </w:tcPr>
          <w:p w:rsidR="000F6F0B" w:rsidRPr="00D15B17" w:rsidRDefault="000F6F0B" w:rsidP="00AE02CB">
            <w:pPr>
              <w:pStyle w:val="Tabletext"/>
            </w:pPr>
            <w:r w:rsidRPr="00D15B17">
              <w:t>10</w:t>
            </w:r>
          </w:p>
        </w:tc>
        <w:tc>
          <w:tcPr>
            <w:tcW w:w="2526" w:type="pct"/>
            <w:tcBorders>
              <w:top w:val="single" w:sz="4" w:space="0" w:color="auto"/>
            </w:tcBorders>
            <w:shd w:val="clear" w:color="auto" w:fill="auto"/>
          </w:tcPr>
          <w:p w:rsidR="000F6F0B" w:rsidRPr="00D15B17" w:rsidRDefault="000F6F0B" w:rsidP="00AE02CB">
            <w:pPr>
              <w:pStyle w:val="Tabletext"/>
            </w:pPr>
            <w:r w:rsidRPr="00D15B17">
              <w:t>A contravention of section</w:t>
            </w:r>
            <w:r w:rsidR="00D15B17">
              <w:t> </w:t>
            </w:r>
            <w:r w:rsidRPr="00D15B17">
              <w:t>75 of the Code involving at least 50 containers but fewer than 500 containers</w:t>
            </w:r>
          </w:p>
        </w:tc>
        <w:tc>
          <w:tcPr>
            <w:tcW w:w="942" w:type="pct"/>
            <w:tcBorders>
              <w:top w:val="single" w:sz="4" w:space="0" w:color="auto"/>
            </w:tcBorders>
            <w:shd w:val="clear" w:color="auto" w:fill="auto"/>
          </w:tcPr>
          <w:p w:rsidR="000F6F0B" w:rsidRPr="00D15B17" w:rsidRDefault="000F6F0B" w:rsidP="00AE02CB">
            <w:pPr>
              <w:pStyle w:val="Tabletext"/>
              <w:tabs>
                <w:tab w:val="decimal" w:pos="660"/>
              </w:tabs>
            </w:pPr>
            <w:r w:rsidRPr="00D15B17">
              <w:t>30</w:t>
            </w:r>
          </w:p>
        </w:tc>
        <w:tc>
          <w:tcPr>
            <w:tcW w:w="1042" w:type="pct"/>
            <w:tcBorders>
              <w:top w:val="single" w:sz="4" w:space="0" w:color="auto"/>
            </w:tcBorders>
            <w:shd w:val="clear" w:color="auto" w:fill="auto"/>
          </w:tcPr>
          <w:p w:rsidR="000F6F0B" w:rsidRPr="00D15B17" w:rsidRDefault="000F6F0B" w:rsidP="00AE02CB">
            <w:pPr>
              <w:pStyle w:val="Tabletext"/>
              <w:tabs>
                <w:tab w:val="decimal" w:pos="720"/>
              </w:tabs>
            </w:pPr>
            <w:r w:rsidRPr="00D15B17">
              <w:t>250</w:t>
            </w:r>
          </w:p>
        </w:tc>
      </w:tr>
      <w:tr w:rsidR="000F6F0B" w:rsidRPr="00D15B17" w:rsidTr="00B43DFF">
        <w:tc>
          <w:tcPr>
            <w:tcW w:w="490" w:type="pct"/>
            <w:shd w:val="clear" w:color="auto" w:fill="auto"/>
          </w:tcPr>
          <w:p w:rsidR="000F6F0B" w:rsidRPr="00D15B17" w:rsidRDefault="000F6F0B" w:rsidP="00AE02CB">
            <w:pPr>
              <w:pStyle w:val="Tabletext"/>
            </w:pPr>
            <w:r w:rsidRPr="00D15B17">
              <w:t>11</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75 of the Code involving fewer than 50 containers</w:t>
            </w:r>
          </w:p>
        </w:tc>
        <w:tc>
          <w:tcPr>
            <w:tcW w:w="942" w:type="pct"/>
            <w:shd w:val="clear" w:color="auto" w:fill="auto"/>
          </w:tcPr>
          <w:p w:rsidR="000F6F0B" w:rsidRPr="00D15B17" w:rsidRDefault="000F6F0B" w:rsidP="00AE02CB">
            <w:pPr>
              <w:pStyle w:val="Tabletext"/>
              <w:tabs>
                <w:tab w:val="decimal" w:pos="660"/>
              </w:tabs>
            </w:pPr>
            <w:r w:rsidRPr="00D15B17">
              <w:t>6</w:t>
            </w:r>
          </w:p>
        </w:tc>
        <w:tc>
          <w:tcPr>
            <w:tcW w:w="1042" w:type="pct"/>
            <w:shd w:val="clear" w:color="auto" w:fill="auto"/>
          </w:tcPr>
          <w:p w:rsidR="000F6F0B" w:rsidRPr="00D15B17" w:rsidRDefault="000F6F0B" w:rsidP="00AE02CB">
            <w:pPr>
              <w:pStyle w:val="Tabletext"/>
              <w:tabs>
                <w:tab w:val="decimal" w:pos="720"/>
              </w:tabs>
            </w:pPr>
            <w:r w:rsidRPr="00D15B17">
              <w:t>50</w:t>
            </w:r>
          </w:p>
        </w:tc>
      </w:tr>
      <w:tr w:rsidR="000F6F0B" w:rsidRPr="00D15B17" w:rsidTr="00B43DFF">
        <w:tc>
          <w:tcPr>
            <w:tcW w:w="490" w:type="pct"/>
            <w:shd w:val="clear" w:color="auto" w:fill="auto"/>
          </w:tcPr>
          <w:p w:rsidR="000F6F0B" w:rsidRPr="00D15B17" w:rsidRDefault="000F6F0B" w:rsidP="00AE02CB">
            <w:pPr>
              <w:pStyle w:val="Tabletext"/>
            </w:pPr>
            <w:r w:rsidRPr="00D15B17">
              <w:t>12</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76 of the Code involving:</w:t>
            </w:r>
          </w:p>
          <w:p w:rsidR="000F6F0B" w:rsidRPr="00D15B17" w:rsidRDefault="000F6F0B" w:rsidP="00AE02CB">
            <w:pPr>
              <w:pStyle w:val="Tablea"/>
            </w:pPr>
            <w:r w:rsidRPr="00D15B17">
              <w:t>(a) at least 10 kg of an active constituent of a veterinary chemical product; or</w:t>
            </w:r>
          </w:p>
          <w:p w:rsidR="000F6F0B" w:rsidRPr="00D15B17" w:rsidRDefault="000F6F0B" w:rsidP="00AE02CB">
            <w:pPr>
              <w:pStyle w:val="Tablea"/>
            </w:pPr>
            <w:r w:rsidRPr="00D15B17">
              <w:t>(b) at least 100 kg of an active constituent of an agricultural chemical product</w:t>
            </w:r>
          </w:p>
        </w:tc>
        <w:tc>
          <w:tcPr>
            <w:tcW w:w="942" w:type="pct"/>
            <w:shd w:val="clear" w:color="auto" w:fill="auto"/>
          </w:tcPr>
          <w:p w:rsidR="000F6F0B" w:rsidRPr="00D15B17" w:rsidRDefault="000F6F0B" w:rsidP="00AE02CB">
            <w:pPr>
              <w:pStyle w:val="Tabletext"/>
              <w:tabs>
                <w:tab w:val="decimal" w:pos="660"/>
              </w:tabs>
            </w:pPr>
            <w:r w:rsidRPr="00D15B17">
              <w:t>90</w:t>
            </w:r>
          </w:p>
        </w:tc>
        <w:tc>
          <w:tcPr>
            <w:tcW w:w="1042" w:type="pct"/>
            <w:shd w:val="clear" w:color="auto" w:fill="auto"/>
          </w:tcPr>
          <w:p w:rsidR="000F6F0B" w:rsidRPr="00D15B17" w:rsidRDefault="000F6F0B" w:rsidP="00AE02CB">
            <w:pPr>
              <w:pStyle w:val="Tabletext"/>
              <w:tabs>
                <w:tab w:val="decimal" w:pos="720"/>
              </w:tabs>
            </w:pPr>
            <w:r w:rsidRPr="00D15B17">
              <w:t>750</w:t>
            </w:r>
          </w:p>
        </w:tc>
      </w:tr>
      <w:tr w:rsidR="000F6F0B" w:rsidRPr="00D15B17" w:rsidTr="00B43DFF">
        <w:tc>
          <w:tcPr>
            <w:tcW w:w="490" w:type="pct"/>
            <w:shd w:val="clear" w:color="auto" w:fill="auto"/>
          </w:tcPr>
          <w:p w:rsidR="000F6F0B" w:rsidRPr="00D15B17" w:rsidRDefault="000F6F0B" w:rsidP="00AE02CB">
            <w:pPr>
              <w:pStyle w:val="Tabletext"/>
            </w:pPr>
            <w:r w:rsidRPr="00D15B17">
              <w:t>13</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76 of the Code involving:</w:t>
            </w:r>
          </w:p>
          <w:p w:rsidR="000F6F0B" w:rsidRPr="00D15B17" w:rsidRDefault="000F6F0B" w:rsidP="00AE02CB">
            <w:pPr>
              <w:pStyle w:val="Tablea"/>
            </w:pPr>
            <w:r w:rsidRPr="00D15B17">
              <w:t>(a) at least 1 kg, but less than 10 kg, of an active constituent of a veterinary chemical product; or</w:t>
            </w:r>
          </w:p>
          <w:p w:rsidR="000F6F0B" w:rsidRPr="00D15B17" w:rsidRDefault="000F6F0B" w:rsidP="00AE02CB">
            <w:pPr>
              <w:pStyle w:val="Tablea"/>
            </w:pPr>
            <w:r w:rsidRPr="00D15B17">
              <w:t>(b) at least 10 kg, but less tha</w:t>
            </w:r>
            <w:r w:rsidRPr="00D15B17">
              <w:rPr>
                <w:lang w:eastAsia="en-US"/>
              </w:rPr>
              <w:t>n 100 kg, of an acti</w:t>
            </w:r>
            <w:r w:rsidRPr="00D15B17">
              <w:t>ve constituent of an agricultural chemical product</w:t>
            </w:r>
          </w:p>
        </w:tc>
        <w:tc>
          <w:tcPr>
            <w:tcW w:w="942" w:type="pct"/>
            <w:shd w:val="clear" w:color="auto" w:fill="auto"/>
          </w:tcPr>
          <w:p w:rsidR="000F6F0B" w:rsidRPr="00D15B17" w:rsidRDefault="000F6F0B" w:rsidP="00AE02CB">
            <w:pPr>
              <w:pStyle w:val="Tabletext"/>
              <w:tabs>
                <w:tab w:val="decimal" w:pos="660"/>
              </w:tabs>
            </w:pPr>
            <w:r w:rsidRPr="00D15B17">
              <w:t>45</w:t>
            </w:r>
          </w:p>
        </w:tc>
        <w:tc>
          <w:tcPr>
            <w:tcW w:w="1042" w:type="pct"/>
            <w:shd w:val="clear" w:color="auto" w:fill="auto"/>
          </w:tcPr>
          <w:p w:rsidR="000F6F0B" w:rsidRPr="00D15B17" w:rsidRDefault="000F6F0B" w:rsidP="00AE02CB">
            <w:pPr>
              <w:pStyle w:val="Tabletext"/>
              <w:tabs>
                <w:tab w:val="decimal" w:pos="720"/>
              </w:tabs>
            </w:pPr>
            <w:r w:rsidRPr="00D15B17">
              <w:t>375</w:t>
            </w:r>
          </w:p>
        </w:tc>
      </w:tr>
      <w:tr w:rsidR="000F6F0B" w:rsidRPr="00D15B17" w:rsidTr="00B43DFF">
        <w:tc>
          <w:tcPr>
            <w:tcW w:w="490" w:type="pct"/>
            <w:shd w:val="clear" w:color="auto" w:fill="auto"/>
          </w:tcPr>
          <w:p w:rsidR="000F6F0B" w:rsidRPr="00D15B17" w:rsidRDefault="000F6F0B" w:rsidP="00AE02CB">
            <w:pPr>
              <w:pStyle w:val="Tabletext"/>
            </w:pPr>
            <w:r w:rsidRPr="00D15B17">
              <w:t>14</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76 of the Code involving:</w:t>
            </w:r>
          </w:p>
          <w:p w:rsidR="000F6F0B" w:rsidRPr="00D15B17" w:rsidRDefault="000F6F0B" w:rsidP="00AE02CB">
            <w:pPr>
              <w:pStyle w:val="Tablea"/>
            </w:pPr>
            <w:r w:rsidRPr="00D15B17">
              <w:t>(a) less than 1 kg of an active constituent of a veterinary chemical product; or</w:t>
            </w:r>
          </w:p>
          <w:p w:rsidR="000F6F0B" w:rsidRPr="00D15B17" w:rsidRDefault="000F6F0B" w:rsidP="00AE02CB">
            <w:pPr>
              <w:pStyle w:val="Tablea"/>
            </w:pPr>
            <w:r w:rsidRPr="00D15B17">
              <w:t>(b) less than 10</w:t>
            </w:r>
            <w:r w:rsidRPr="00D15B17">
              <w:rPr>
                <w:lang w:eastAsia="en-US"/>
              </w:rPr>
              <w:t xml:space="preserve"> </w:t>
            </w:r>
            <w:r w:rsidRPr="00D15B17">
              <w:t>kg of an active constituent of an agricultural chemical product</w:t>
            </w:r>
          </w:p>
        </w:tc>
        <w:tc>
          <w:tcPr>
            <w:tcW w:w="942" w:type="pct"/>
            <w:shd w:val="clear" w:color="auto" w:fill="auto"/>
          </w:tcPr>
          <w:p w:rsidR="000F6F0B" w:rsidRPr="00D15B17" w:rsidRDefault="000F6F0B" w:rsidP="00AE02CB">
            <w:pPr>
              <w:pStyle w:val="Tabletext"/>
              <w:tabs>
                <w:tab w:val="decimal" w:pos="660"/>
              </w:tabs>
            </w:pPr>
            <w:r w:rsidRPr="00D15B17">
              <w:t>9</w:t>
            </w:r>
          </w:p>
        </w:tc>
        <w:tc>
          <w:tcPr>
            <w:tcW w:w="1042" w:type="pct"/>
            <w:shd w:val="clear" w:color="auto" w:fill="auto"/>
          </w:tcPr>
          <w:p w:rsidR="000F6F0B" w:rsidRPr="00D15B17" w:rsidRDefault="000F6F0B" w:rsidP="00AE02CB">
            <w:pPr>
              <w:pStyle w:val="Tabletext"/>
              <w:tabs>
                <w:tab w:val="decimal" w:pos="720"/>
              </w:tabs>
            </w:pPr>
            <w:r w:rsidRPr="00D15B17">
              <w:t>75</w:t>
            </w:r>
          </w:p>
        </w:tc>
      </w:tr>
      <w:tr w:rsidR="000F6F0B" w:rsidRPr="00D15B17" w:rsidTr="00B43DFF">
        <w:tc>
          <w:tcPr>
            <w:tcW w:w="490" w:type="pct"/>
            <w:shd w:val="clear" w:color="auto" w:fill="auto"/>
          </w:tcPr>
          <w:p w:rsidR="000F6F0B" w:rsidRPr="00D15B17" w:rsidRDefault="000F6F0B" w:rsidP="00AE02CB">
            <w:pPr>
              <w:pStyle w:val="Tabletext"/>
            </w:pPr>
            <w:r w:rsidRPr="00D15B17">
              <w:t>15</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77 of the Code</w:t>
            </w:r>
          </w:p>
        </w:tc>
        <w:tc>
          <w:tcPr>
            <w:tcW w:w="942" w:type="pct"/>
            <w:shd w:val="clear" w:color="auto" w:fill="auto"/>
          </w:tcPr>
          <w:p w:rsidR="000F6F0B" w:rsidRPr="00D15B17" w:rsidRDefault="000F6F0B" w:rsidP="00AE02CB">
            <w:pPr>
              <w:pStyle w:val="Tabletext"/>
              <w:tabs>
                <w:tab w:val="decimal" w:pos="660"/>
              </w:tabs>
            </w:pPr>
            <w:r w:rsidRPr="00D15B17">
              <w:t>90</w:t>
            </w:r>
          </w:p>
        </w:tc>
        <w:tc>
          <w:tcPr>
            <w:tcW w:w="1042" w:type="pct"/>
            <w:shd w:val="clear" w:color="auto" w:fill="auto"/>
          </w:tcPr>
          <w:p w:rsidR="000F6F0B" w:rsidRPr="00D15B17" w:rsidRDefault="000F6F0B" w:rsidP="00AE02CB">
            <w:pPr>
              <w:pStyle w:val="Tabletext"/>
              <w:tabs>
                <w:tab w:val="decimal" w:pos="720"/>
              </w:tabs>
            </w:pPr>
            <w:r w:rsidRPr="00D15B17">
              <w:t>750</w:t>
            </w:r>
          </w:p>
        </w:tc>
      </w:tr>
      <w:tr w:rsidR="000F6F0B" w:rsidRPr="00D15B17" w:rsidTr="00B43DFF">
        <w:tc>
          <w:tcPr>
            <w:tcW w:w="490" w:type="pct"/>
            <w:shd w:val="clear" w:color="auto" w:fill="auto"/>
          </w:tcPr>
          <w:p w:rsidR="000F6F0B" w:rsidRPr="00D15B17" w:rsidRDefault="000F6F0B" w:rsidP="00AE02CB">
            <w:pPr>
              <w:pStyle w:val="Tabletext"/>
            </w:pPr>
            <w:r w:rsidRPr="00D15B17">
              <w:t>16</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78 of the Code involving at least 500 containers</w:t>
            </w:r>
          </w:p>
        </w:tc>
        <w:tc>
          <w:tcPr>
            <w:tcW w:w="942" w:type="pct"/>
            <w:shd w:val="clear" w:color="auto" w:fill="auto"/>
          </w:tcPr>
          <w:p w:rsidR="000F6F0B" w:rsidRPr="00D15B17" w:rsidRDefault="000F6F0B" w:rsidP="00AE02CB">
            <w:pPr>
              <w:pStyle w:val="Tabletext"/>
              <w:tabs>
                <w:tab w:val="decimal" w:pos="660"/>
              </w:tabs>
            </w:pPr>
            <w:r w:rsidRPr="00D15B17">
              <w:t>90</w:t>
            </w:r>
          </w:p>
        </w:tc>
        <w:tc>
          <w:tcPr>
            <w:tcW w:w="1042" w:type="pct"/>
            <w:shd w:val="clear" w:color="auto" w:fill="auto"/>
          </w:tcPr>
          <w:p w:rsidR="000F6F0B" w:rsidRPr="00D15B17" w:rsidRDefault="000F6F0B" w:rsidP="00AE02CB">
            <w:pPr>
              <w:pStyle w:val="Tabletext"/>
              <w:tabs>
                <w:tab w:val="decimal" w:pos="720"/>
              </w:tabs>
            </w:pPr>
            <w:r w:rsidRPr="00D15B17">
              <w:t>750</w:t>
            </w:r>
          </w:p>
        </w:tc>
      </w:tr>
      <w:tr w:rsidR="000F6F0B" w:rsidRPr="00D15B17" w:rsidTr="00B43DFF">
        <w:tc>
          <w:tcPr>
            <w:tcW w:w="490" w:type="pct"/>
            <w:shd w:val="clear" w:color="auto" w:fill="auto"/>
          </w:tcPr>
          <w:p w:rsidR="000F6F0B" w:rsidRPr="00D15B17" w:rsidRDefault="000F6F0B" w:rsidP="00AE02CB">
            <w:pPr>
              <w:pStyle w:val="Tabletext"/>
            </w:pPr>
            <w:r w:rsidRPr="00D15B17">
              <w:t>17</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78 of the Code involving at least 50 containers but fewer than 500 containers</w:t>
            </w:r>
          </w:p>
        </w:tc>
        <w:tc>
          <w:tcPr>
            <w:tcW w:w="942" w:type="pct"/>
            <w:shd w:val="clear" w:color="auto" w:fill="auto"/>
          </w:tcPr>
          <w:p w:rsidR="000F6F0B" w:rsidRPr="00D15B17" w:rsidRDefault="000F6F0B" w:rsidP="00AE02CB">
            <w:pPr>
              <w:pStyle w:val="Tabletext"/>
              <w:tabs>
                <w:tab w:val="decimal" w:pos="660"/>
              </w:tabs>
            </w:pPr>
            <w:r w:rsidRPr="00D15B17">
              <w:t>45</w:t>
            </w:r>
          </w:p>
        </w:tc>
        <w:tc>
          <w:tcPr>
            <w:tcW w:w="1042" w:type="pct"/>
            <w:shd w:val="clear" w:color="auto" w:fill="auto"/>
          </w:tcPr>
          <w:p w:rsidR="000F6F0B" w:rsidRPr="00D15B17" w:rsidRDefault="000F6F0B" w:rsidP="00AE02CB">
            <w:pPr>
              <w:pStyle w:val="Tabletext"/>
              <w:tabs>
                <w:tab w:val="decimal" w:pos="720"/>
              </w:tabs>
            </w:pPr>
            <w:r w:rsidRPr="00D15B17">
              <w:t>375</w:t>
            </w:r>
          </w:p>
        </w:tc>
      </w:tr>
      <w:tr w:rsidR="000F6F0B" w:rsidRPr="00D15B17" w:rsidTr="00B43DFF">
        <w:tc>
          <w:tcPr>
            <w:tcW w:w="490" w:type="pct"/>
            <w:tcBorders>
              <w:bottom w:val="single" w:sz="4" w:space="0" w:color="auto"/>
            </w:tcBorders>
            <w:shd w:val="clear" w:color="auto" w:fill="auto"/>
          </w:tcPr>
          <w:p w:rsidR="000F6F0B" w:rsidRPr="00D15B17" w:rsidRDefault="000F6F0B" w:rsidP="00AE02CB">
            <w:pPr>
              <w:pStyle w:val="Tabletext"/>
            </w:pPr>
            <w:r w:rsidRPr="00D15B17">
              <w:t>18</w:t>
            </w:r>
          </w:p>
        </w:tc>
        <w:tc>
          <w:tcPr>
            <w:tcW w:w="2526" w:type="pct"/>
            <w:tcBorders>
              <w:bottom w:val="single" w:sz="4" w:space="0" w:color="auto"/>
            </w:tcBorders>
            <w:shd w:val="clear" w:color="auto" w:fill="auto"/>
          </w:tcPr>
          <w:p w:rsidR="000F6F0B" w:rsidRPr="00D15B17" w:rsidRDefault="000F6F0B" w:rsidP="00AE02CB">
            <w:pPr>
              <w:pStyle w:val="Tabletext"/>
            </w:pPr>
            <w:r w:rsidRPr="00D15B17">
              <w:t>A contravention of section</w:t>
            </w:r>
            <w:r w:rsidR="00D15B17">
              <w:t> </w:t>
            </w:r>
            <w:r w:rsidRPr="00D15B17">
              <w:t>78 of the Code involving fewer than 50 containers</w:t>
            </w:r>
          </w:p>
        </w:tc>
        <w:tc>
          <w:tcPr>
            <w:tcW w:w="942" w:type="pct"/>
            <w:tcBorders>
              <w:bottom w:val="single" w:sz="4" w:space="0" w:color="auto"/>
            </w:tcBorders>
            <w:shd w:val="clear" w:color="auto" w:fill="auto"/>
          </w:tcPr>
          <w:p w:rsidR="000F6F0B" w:rsidRPr="00D15B17" w:rsidRDefault="000F6F0B" w:rsidP="00AE02CB">
            <w:pPr>
              <w:pStyle w:val="Tabletext"/>
              <w:tabs>
                <w:tab w:val="decimal" w:pos="660"/>
              </w:tabs>
            </w:pPr>
            <w:r w:rsidRPr="00D15B17">
              <w:t>9</w:t>
            </w:r>
          </w:p>
        </w:tc>
        <w:tc>
          <w:tcPr>
            <w:tcW w:w="1042" w:type="pct"/>
            <w:tcBorders>
              <w:bottom w:val="single" w:sz="4" w:space="0" w:color="auto"/>
            </w:tcBorders>
            <w:shd w:val="clear" w:color="auto" w:fill="auto"/>
          </w:tcPr>
          <w:p w:rsidR="000F6F0B" w:rsidRPr="00D15B17" w:rsidRDefault="000F6F0B" w:rsidP="00AE02CB">
            <w:pPr>
              <w:pStyle w:val="Tabletext"/>
              <w:tabs>
                <w:tab w:val="decimal" w:pos="720"/>
              </w:tabs>
            </w:pPr>
            <w:r w:rsidRPr="00D15B17">
              <w:t>75</w:t>
            </w:r>
          </w:p>
        </w:tc>
      </w:tr>
      <w:tr w:rsidR="000F6F0B" w:rsidRPr="00D15B17" w:rsidTr="00B43DFF">
        <w:tc>
          <w:tcPr>
            <w:tcW w:w="490" w:type="pct"/>
            <w:tcBorders>
              <w:bottom w:val="single" w:sz="4" w:space="0" w:color="auto"/>
            </w:tcBorders>
            <w:shd w:val="clear" w:color="auto" w:fill="auto"/>
          </w:tcPr>
          <w:p w:rsidR="000F6F0B" w:rsidRPr="00D15B17" w:rsidRDefault="000F6F0B" w:rsidP="00AE02CB">
            <w:pPr>
              <w:pStyle w:val="Tabletext"/>
            </w:pPr>
            <w:bookmarkStart w:id="281" w:name="CU_21236239"/>
            <w:bookmarkStart w:id="282" w:name="CU_21233046"/>
            <w:bookmarkEnd w:id="281"/>
            <w:bookmarkEnd w:id="282"/>
            <w:r w:rsidRPr="00D15B17">
              <w:t>19</w:t>
            </w:r>
          </w:p>
        </w:tc>
        <w:tc>
          <w:tcPr>
            <w:tcW w:w="2526" w:type="pct"/>
            <w:tcBorders>
              <w:bottom w:val="single" w:sz="4" w:space="0" w:color="auto"/>
            </w:tcBorders>
            <w:shd w:val="clear" w:color="auto" w:fill="auto"/>
          </w:tcPr>
          <w:p w:rsidR="000F6F0B" w:rsidRPr="00D15B17" w:rsidRDefault="000F6F0B" w:rsidP="00AE02CB">
            <w:pPr>
              <w:pStyle w:val="Tabletext"/>
            </w:pPr>
            <w:r w:rsidRPr="00D15B17">
              <w:t>A contravention of section</w:t>
            </w:r>
            <w:r w:rsidR="00D15B17">
              <w:t> </w:t>
            </w:r>
            <w:r w:rsidRPr="00D15B17">
              <w:t>79 of the Code</w:t>
            </w:r>
          </w:p>
        </w:tc>
        <w:tc>
          <w:tcPr>
            <w:tcW w:w="942" w:type="pct"/>
            <w:tcBorders>
              <w:bottom w:val="single" w:sz="4" w:space="0" w:color="auto"/>
            </w:tcBorders>
            <w:shd w:val="clear" w:color="auto" w:fill="auto"/>
          </w:tcPr>
          <w:p w:rsidR="000F6F0B" w:rsidRPr="00D15B17" w:rsidRDefault="000F6F0B" w:rsidP="00AE02CB">
            <w:pPr>
              <w:pStyle w:val="Tabletext"/>
              <w:tabs>
                <w:tab w:val="decimal" w:pos="660"/>
              </w:tabs>
            </w:pPr>
            <w:r w:rsidRPr="00D15B17">
              <w:t>90</w:t>
            </w:r>
          </w:p>
        </w:tc>
        <w:tc>
          <w:tcPr>
            <w:tcW w:w="1042" w:type="pct"/>
            <w:tcBorders>
              <w:bottom w:val="single" w:sz="4" w:space="0" w:color="auto"/>
            </w:tcBorders>
            <w:shd w:val="clear" w:color="auto" w:fill="auto"/>
          </w:tcPr>
          <w:p w:rsidR="000F6F0B" w:rsidRPr="00D15B17" w:rsidRDefault="000F6F0B" w:rsidP="00AE02CB">
            <w:pPr>
              <w:pStyle w:val="Tabletext"/>
              <w:tabs>
                <w:tab w:val="decimal" w:pos="720"/>
              </w:tabs>
            </w:pPr>
            <w:r w:rsidRPr="00D15B17">
              <w:t>750</w:t>
            </w:r>
          </w:p>
        </w:tc>
      </w:tr>
      <w:tr w:rsidR="000F6F0B" w:rsidRPr="00D15B17" w:rsidTr="00B43DFF">
        <w:tc>
          <w:tcPr>
            <w:tcW w:w="490" w:type="pct"/>
            <w:tcBorders>
              <w:top w:val="single" w:sz="4" w:space="0" w:color="auto"/>
            </w:tcBorders>
            <w:shd w:val="clear" w:color="auto" w:fill="auto"/>
          </w:tcPr>
          <w:p w:rsidR="000F6F0B" w:rsidRPr="00D15B17" w:rsidRDefault="000F6F0B" w:rsidP="00AE02CB">
            <w:pPr>
              <w:pStyle w:val="Tabletext"/>
            </w:pPr>
            <w:r w:rsidRPr="00D15B17">
              <w:t>20</w:t>
            </w:r>
          </w:p>
        </w:tc>
        <w:tc>
          <w:tcPr>
            <w:tcW w:w="2526" w:type="pct"/>
            <w:tcBorders>
              <w:top w:val="single" w:sz="4" w:space="0" w:color="auto"/>
            </w:tcBorders>
            <w:shd w:val="clear" w:color="auto" w:fill="auto"/>
          </w:tcPr>
          <w:p w:rsidR="000F6F0B" w:rsidRPr="00D15B17" w:rsidRDefault="000F6F0B" w:rsidP="00AE02CB">
            <w:pPr>
              <w:pStyle w:val="Tabletext"/>
            </w:pPr>
            <w:r w:rsidRPr="00D15B17">
              <w:t>A contravention of section</w:t>
            </w:r>
            <w:r w:rsidR="00D15B17">
              <w:t> </w:t>
            </w:r>
            <w:r w:rsidRPr="00D15B17">
              <w:t>79B of the Code</w:t>
            </w:r>
          </w:p>
        </w:tc>
        <w:tc>
          <w:tcPr>
            <w:tcW w:w="942" w:type="pct"/>
            <w:tcBorders>
              <w:top w:val="single" w:sz="4" w:space="0" w:color="auto"/>
            </w:tcBorders>
            <w:shd w:val="clear" w:color="auto" w:fill="auto"/>
          </w:tcPr>
          <w:p w:rsidR="000F6F0B" w:rsidRPr="00D15B17" w:rsidRDefault="000F6F0B" w:rsidP="00AE02CB">
            <w:pPr>
              <w:pStyle w:val="Tabletext"/>
              <w:tabs>
                <w:tab w:val="decimal" w:pos="660"/>
              </w:tabs>
            </w:pPr>
            <w:r w:rsidRPr="00D15B17">
              <w:t>90</w:t>
            </w:r>
          </w:p>
        </w:tc>
        <w:tc>
          <w:tcPr>
            <w:tcW w:w="1042" w:type="pct"/>
            <w:tcBorders>
              <w:top w:val="single" w:sz="4" w:space="0" w:color="auto"/>
            </w:tcBorders>
            <w:shd w:val="clear" w:color="auto" w:fill="auto"/>
          </w:tcPr>
          <w:p w:rsidR="000F6F0B" w:rsidRPr="00D15B17" w:rsidRDefault="000F6F0B" w:rsidP="00AE02CB">
            <w:pPr>
              <w:pStyle w:val="Tabletext"/>
              <w:tabs>
                <w:tab w:val="decimal" w:pos="720"/>
              </w:tabs>
            </w:pPr>
            <w:r w:rsidRPr="00D15B17">
              <w:t>750</w:t>
            </w:r>
          </w:p>
        </w:tc>
      </w:tr>
      <w:tr w:rsidR="000F6F0B" w:rsidRPr="00D15B17" w:rsidTr="00B43DFF">
        <w:tc>
          <w:tcPr>
            <w:tcW w:w="490" w:type="pct"/>
            <w:shd w:val="clear" w:color="auto" w:fill="auto"/>
          </w:tcPr>
          <w:p w:rsidR="000F6F0B" w:rsidRPr="00D15B17" w:rsidRDefault="000F6F0B" w:rsidP="00AE02CB">
            <w:pPr>
              <w:pStyle w:val="Tabletext"/>
            </w:pPr>
            <w:r w:rsidRPr="00D15B17">
              <w:t>21</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80 of the Code involving at least 500 containers</w:t>
            </w:r>
          </w:p>
        </w:tc>
        <w:tc>
          <w:tcPr>
            <w:tcW w:w="942" w:type="pct"/>
            <w:shd w:val="clear" w:color="auto" w:fill="auto"/>
          </w:tcPr>
          <w:p w:rsidR="000F6F0B" w:rsidRPr="00D15B17" w:rsidRDefault="000F6F0B" w:rsidP="00AE02CB">
            <w:pPr>
              <w:pStyle w:val="Tabletext"/>
              <w:tabs>
                <w:tab w:val="decimal" w:pos="660"/>
              </w:tabs>
            </w:pPr>
            <w:r w:rsidRPr="00D15B17">
              <w:t>90</w:t>
            </w:r>
          </w:p>
        </w:tc>
        <w:tc>
          <w:tcPr>
            <w:tcW w:w="1042" w:type="pct"/>
            <w:shd w:val="clear" w:color="auto" w:fill="auto"/>
          </w:tcPr>
          <w:p w:rsidR="000F6F0B" w:rsidRPr="00D15B17" w:rsidRDefault="000F6F0B" w:rsidP="00AE02CB">
            <w:pPr>
              <w:pStyle w:val="Tabletext"/>
              <w:tabs>
                <w:tab w:val="decimal" w:pos="720"/>
              </w:tabs>
            </w:pPr>
            <w:r w:rsidRPr="00D15B17">
              <w:t>750</w:t>
            </w:r>
          </w:p>
        </w:tc>
      </w:tr>
      <w:tr w:rsidR="000F6F0B" w:rsidRPr="00D15B17" w:rsidTr="00B43DFF">
        <w:tc>
          <w:tcPr>
            <w:tcW w:w="490" w:type="pct"/>
            <w:shd w:val="clear" w:color="auto" w:fill="auto"/>
          </w:tcPr>
          <w:p w:rsidR="000F6F0B" w:rsidRPr="00D15B17" w:rsidRDefault="000F6F0B" w:rsidP="00AE02CB">
            <w:pPr>
              <w:pStyle w:val="Tabletext"/>
            </w:pPr>
            <w:r w:rsidRPr="00D15B17">
              <w:t>22</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80 of the Code involving at least 50 containers but fewer than 500 containers</w:t>
            </w:r>
          </w:p>
        </w:tc>
        <w:tc>
          <w:tcPr>
            <w:tcW w:w="942" w:type="pct"/>
            <w:shd w:val="clear" w:color="auto" w:fill="auto"/>
          </w:tcPr>
          <w:p w:rsidR="000F6F0B" w:rsidRPr="00D15B17" w:rsidRDefault="000F6F0B" w:rsidP="00AE02CB">
            <w:pPr>
              <w:pStyle w:val="Tabletext"/>
              <w:tabs>
                <w:tab w:val="decimal" w:pos="660"/>
              </w:tabs>
            </w:pPr>
            <w:r w:rsidRPr="00D15B17">
              <w:t>45</w:t>
            </w:r>
          </w:p>
        </w:tc>
        <w:tc>
          <w:tcPr>
            <w:tcW w:w="1042" w:type="pct"/>
            <w:shd w:val="clear" w:color="auto" w:fill="auto"/>
          </w:tcPr>
          <w:p w:rsidR="000F6F0B" w:rsidRPr="00D15B17" w:rsidRDefault="000F6F0B" w:rsidP="00AE02CB">
            <w:pPr>
              <w:pStyle w:val="Tabletext"/>
              <w:tabs>
                <w:tab w:val="decimal" w:pos="720"/>
              </w:tabs>
            </w:pPr>
            <w:r w:rsidRPr="00D15B17">
              <w:t>375</w:t>
            </w:r>
          </w:p>
        </w:tc>
      </w:tr>
      <w:tr w:rsidR="000F6F0B" w:rsidRPr="00D15B17" w:rsidTr="00B43DFF">
        <w:tc>
          <w:tcPr>
            <w:tcW w:w="490" w:type="pct"/>
            <w:shd w:val="clear" w:color="auto" w:fill="auto"/>
          </w:tcPr>
          <w:p w:rsidR="000F6F0B" w:rsidRPr="00D15B17" w:rsidRDefault="000F6F0B" w:rsidP="00AE02CB">
            <w:pPr>
              <w:pStyle w:val="Tabletext"/>
            </w:pPr>
            <w:r w:rsidRPr="00D15B17">
              <w:t>23</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80 of the Code involving fewer than 50 containers</w:t>
            </w:r>
          </w:p>
        </w:tc>
        <w:tc>
          <w:tcPr>
            <w:tcW w:w="942" w:type="pct"/>
            <w:shd w:val="clear" w:color="auto" w:fill="auto"/>
          </w:tcPr>
          <w:p w:rsidR="000F6F0B" w:rsidRPr="00D15B17" w:rsidRDefault="000F6F0B" w:rsidP="00AE02CB">
            <w:pPr>
              <w:pStyle w:val="Tabletext"/>
              <w:tabs>
                <w:tab w:val="decimal" w:pos="660"/>
              </w:tabs>
            </w:pPr>
            <w:r w:rsidRPr="00D15B17">
              <w:t>9</w:t>
            </w:r>
          </w:p>
        </w:tc>
        <w:tc>
          <w:tcPr>
            <w:tcW w:w="1042" w:type="pct"/>
            <w:shd w:val="clear" w:color="auto" w:fill="auto"/>
          </w:tcPr>
          <w:p w:rsidR="000F6F0B" w:rsidRPr="00D15B17" w:rsidRDefault="000F6F0B" w:rsidP="00AE02CB">
            <w:pPr>
              <w:pStyle w:val="Tabletext"/>
              <w:tabs>
                <w:tab w:val="decimal" w:pos="720"/>
              </w:tabs>
            </w:pPr>
            <w:r w:rsidRPr="00D15B17">
              <w:t>75</w:t>
            </w:r>
          </w:p>
        </w:tc>
      </w:tr>
      <w:tr w:rsidR="000F6F0B" w:rsidRPr="00D15B17" w:rsidTr="00B43DFF">
        <w:tc>
          <w:tcPr>
            <w:tcW w:w="490" w:type="pct"/>
            <w:shd w:val="clear" w:color="auto" w:fill="auto"/>
          </w:tcPr>
          <w:p w:rsidR="000F6F0B" w:rsidRPr="00D15B17" w:rsidRDefault="000F6F0B" w:rsidP="00AE02CB">
            <w:pPr>
              <w:pStyle w:val="Tabletext"/>
            </w:pPr>
            <w:r w:rsidRPr="00D15B17">
              <w:t>24</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81 of the Code involving at least 500 containers</w:t>
            </w:r>
          </w:p>
        </w:tc>
        <w:tc>
          <w:tcPr>
            <w:tcW w:w="942" w:type="pct"/>
            <w:shd w:val="clear" w:color="auto" w:fill="auto"/>
          </w:tcPr>
          <w:p w:rsidR="000F6F0B" w:rsidRPr="00D15B17" w:rsidRDefault="000F6F0B" w:rsidP="00AE02CB">
            <w:pPr>
              <w:pStyle w:val="Tabletext"/>
              <w:tabs>
                <w:tab w:val="decimal" w:pos="660"/>
              </w:tabs>
            </w:pPr>
            <w:r w:rsidRPr="00D15B17">
              <w:t>90</w:t>
            </w:r>
          </w:p>
        </w:tc>
        <w:tc>
          <w:tcPr>
            <w:tcW w:w="1042" w:type="pct"/>
            <w:shd w:val="clear" w:color="auto" w:fill="auto"/>
          </w:tcPr>
          <w:p w:rsidR="000F6F0B" w:rsidRPr="00D15B17" w:rsidRDefault="000F6F0B" w:rsidP="00AE02CB">
            <w:pPr>
              <w:pStyle w:val="Tabletext"/>
              <w:tabs>
                <w:tab w:val="decimal" w:pos="720"/>
              </w:tabs>
            </w:pPr>
            <w:r w:rsidRPr="00D15B17">
              <w:t>750</w:t>
            </w:r>
          </w:p>
        </w:tc>
      </w:tr>
      <w:tr w:rsidR="000F6F0B" w:rsidRPr="00D15B17" w:rsidTr="00B43DFF">
        <w:tc>
          <w:tcPr>
            <w:tcW w:w="490" w:type="pct"/>
            <w:shd w:val="clear" w:color="auto" w:fill="auto"/>
          </w:tcPr>
          <w:p w:rsidR="000F6F0B" w:rsidRPr="00D15B17" w:rsidRDefault="000F6F0B" w:rsidP="00AE02CB">
            <w:pPr>
              <w:pStyle w:val="Tabletext"/>
            </w:pPr>
            <w:r w:rsidRPr="00D15B17">
              <w:t>25</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81 of the Code involving at least 50 containers but fewer than 500 containers</w:t>
            </w:r>
          </w:p>
        </w:tc>
        <w:tc>
          <w:tcPr>
            <w:tcW w:w="942" w:type="pct"/>
            <w:shd w:val="clear" w:color="auto" w:fill="auto"/>
          </w:tcPr>
          <w:p w:rsidR="000F6F0B" w:rsidRPr="00D15B17" w:rsidRDefault="000F6F0B" w:rsidP="00AE02CB">
            <w:pPr>
              <w:pStyle w:val="Tabletext"/>
              <w:tabs>
                <w:tab w:val="decimal" w:pos="660"/>
              </w:tabs>
            </w:pPr>
            <w:r w:rsidRPr="00D15B17">
              <w:t>45</w:t>
            </w:r>
          </w:p>
        </w:tc>
        <w:tc>
          <w:tcPr>
            <w:tcW w:w="1042" w:type="pct"/>
            <w:shd w:val="clear" w:color="auto" w:fill="auto"/>
          </w:tcPr>
          <w:p w:rsidR="000F6F0B" w:rsidRPr="00D15B17" w:rsidRDefault="000F6F0B" w:rsidP="00AE02CB">
            <w:pPr>
              <w:pStyle w:val="Tabletext"/>
              <w:tabs>
                <w:tab w:val="decimal" w:pos="720"/>
              </w:tabs>
            </w:pPr>
            <w:r w:rsidRPr="00D15B17">
              <w:t>375</w:t>
            </w:r>
          </w:p>
        </w:tc>
      </w:tr>
      <w:tr w:rsidR="000F6F0B" w:rsidRPr="00D15B17" w:rsidTr="00B43DFF">
        <w:tc>
          <w:tcPr>
            <w:tcW w:w="490" w:type="pct"/>
            <w:shd w:val="clear" w:color="auto" w:fill="auto"/>
          </w:tcPr>
          <w:p w:rsidR="000F6F0B" w:rsidRPr="00D15B17" w:rsidRDefault="000F6F0B" w:rsidP="00AE02CB">
            <w:pPr>
              <w:pStyle w:val="Tabletext"/>
            </w:pPr>
            <w:r w:rsidRPr="00D15B17">
              <w:t>26</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81 of the Code involving fewer than 50 containers</w:t>
            </w:r>
          </w:p>
        </w:tc>
        <w:tc>
          <w:tcPr>
            <w:tcW w:w="942" w:type="pct"/>
            <w:shd w:val="clear" w:color="auto" w:fill="auto"/>
          </w:tcPr>
          <w:p w:rsidR="000F6F0B" w:rsidRPr="00D15B17" w:rsidRDefault="000F6F0B" w:rsidP="00AE02CB">
            <w:pPr>
              <w:pStyle w:val="Tabletext"/>
              <w:tabs>
                <w:tab w:val="decimal" w:pos="660"/>
              </w:tabs>
            </w:pPr>
            <w:r w:rsidRPr="00D15B17">
              <w:t>9</w:t>
            </w:r>
          </w:p>
        </w:tc>
        <w:tc>
          <w:tcPr>
            <w:tcW w:w="1042" w:type="pct"/>
            <w:shd w:val="clear" w:color="auto" w:fill="auto"/>
          </w:tcPr>
          <w:p w:rsidR="000F6F0B" w:rsidRPr="00D15B17" w:rsidRDefault="000F6F0B" w:rsidP="00AE02CB">
            <w:pPr>
              <w:pStyle w:val="Tabletext"/>
              <w:tabs>
                <w:tab w:val="decimal" w:pos="720"/>
              </w:tabs>
            </w:pPr>
            <w:r w:rsidRPr="00D15B17">
              <w:t>75</w:t>
            </w:r>
          </w:p>
        </w:tc>
      </w:tr>
      <w:tr w:rsidR="000F6F0B" w:rsidRPr="00D15B17" w:rsidTr="00B43DFF">
        <w:tc>
          <w:tcPr>
            <w:tcW w:w="490" w:type="pct"/>
            <w:shd w:val="clear" w:color="auto" w:fill="auto"/>
          </w:tcPr>
          <w:p w:rsidR="000F6F0B" w:rsidRPr="00D15B17" w:rsidRDefault="000F6F0B" w:rsidP="00AE02CB">
            <w:pPr>
              <w:pStyle w:val="Tabletext"/>
            </w:pPr>
            <w:r w:rsidRPr="00D15B17">
              <w:t>27</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83 of the Code</w:t>
            </w:r>
          </w:p>
        </w:tc>
        <w:tc>
          <w:tcPr>
            <w:tcW w:w="942" w:type="pct"/>
            <w:shd w:val="clear" w:color="auto" w:fill="auto"/>
          </w:tcPr>
          <w:p w:rsidR="000F6F0B" w:rsidRPr="00D15B17" w:rsidRDefault="000F6F0B" w:rsidP="00AE02CB">
            <w:pPr>
              <w:pStyle w:val="Tabletext"/>
              <w:tabs>
                <w:tab w:val="decimal" w:pos="660"/>
              </w:tabs>
            </w:pPr>
            <w:r w:rsidRPr="00D15B17">
              <w:t>90</w:t>
            </w:r>
          </w:p>
        </w:tc>
        <w:tc>
          <w:tcPr>
            <w:tcW w:w="1042" w:type="pct"/>
            <w:shd w:val="clear" w:color="auto" w:fill="auto"/>
          </w:tcPr>
          <w:p w:rsidR="000F6F0B" w:rsidRPr="00D15B17" w:rsidRDefault="000F6F0B" w:rsidP="00AE02CB">
            <w:pPr>
              <w:pStyle w:val="Tabletext"/>
              <w:tabs>
                <w:tab w:val="decimal" w:pos="720"/>
              </w:tabs>
            </w:pPr>
            <w:r w:rsidRPr="00D15B17">
              <w:t>750</w:t>
            </w:r>
          </w:p>
        </w:tc>
      </w:tr>
      <w:tr w:rsidR="000F6F0B" w:rsidRPr="00D15B17" w:rsidTr="00B43DFF">
        <w:tc>
          <w:tcPr>
            <w:tcW w:w="490" w:type="pct"/>
            <w:shd w:val="clear" w:color="auto" w:fill="auto"/>
          </w:tcPr>
          <w:p w:rsidR="000F6F0B" w:rsidRPr="00D15B17" w:rsidRDefault="000F6F0B" w:rsidP="00AE02CB">
            <w:pPr>
              <w:pStyle w:val="Tabletext"/>
            </w:pPr>
            <w:r w:rsidRPr="00D15B17">
              <w:t>28</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84 of the Code</w:t>
            </w:r>
          </w:p>
        </w:tc>
        <w:tc>
          <w:tcPr>
            <w:tcW w:w="942" w:type="pct"/>
            <w:shd w:val="clear" w:color="auto" w:fill="auto"/>
          </w:tcPr>
          <w:p w:rsidR="000F6F0B" w:rsidRPr="00D15B17" w:rsidRDefault="000F6F0B" w:rsidP="00AE02CB">
            <w:pPr>
              <w:pStyle w:val="Tabletext"/>
              <w:tabs>
                <w:tab w:val="decimal" w:pos="660"/>
              </w:tabs>
            </w:pPr>
            <w:r w:rsidRPr="00D15B17">
              <w:t>90</w:t>
            </w:r>
          </w:p>
        </w:tc>
        <w:tc>
          <w:tcPr>
            <w:tcW w:w="1042" w:type="pct"/>
            <w:shd w:val="clear" w:color="auto" w:fill="auto"/>
          </w:tcPr>
          <w:p w:rsidR="000F6F0B" w:rsidRPr="00D15B17" w:rsidRDefault="000F6F0B" w:rsidP="00AE02CB">
            <w:pPr>
              <w:pStyle w:val="Tabletext"/>
              <w:tabs>
                <w:tab w:val="decimal" w:pos="720"/>
              </w:tabs>
            </w:pPr>
            <w:r w:rsidRPr="00D15B17">
              <w:t>750</w:t>
            </w:r>
          </w:p>
        </w:tc>
      </w:tr>
      <w:tr w:rsidR="000F6F0B" w:rsidRPr="00D15B17" w:rsidTr="00B43DFF">
        <w:tc>
          <w:tcPr>
            <w:tcW w:w="490" w:type="pct"/>
            <w:shd w:val="clear" w:color="auto" w:fill="auto"/>
          </w:tcPr>
          <w:p w:rsidR="000F6F0B" w:rsidRPr="00D15B17" w:rsidRDefault="000F6F0B" w:rsidP="00AE02CB">
            <w:pPr>
              <w:pStyle w:val="Tabletext"/>
            </w:pPr>
            <w:r w:rsidRPr="00D15B17">
              <w:t>29</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85 of the Code</w:t>
            </w:r>
          </w:p>
        </w:tc>
        <w:tc>
          <w:tcPr>
            <w:tcW w:w="942" w:type="pct"/>
            <w:shd w:val="clear" w:color="auto" w:fill="auto"/>
          </w:tcPr>
          <w:p w:rsidR="000F6F0B" w:rsidRPr="00D15B17" w:rsidRDefault="000F6F0B" w:rsidP="00AE02CB">
            <w:pPr>
              <w:pStyle w:val="Tabletext"/>
              <w:tabs>
                <w:tab w:val="decimal" w:pos="660"/>
              </w:tabs>
            </w:pPr>
            <w:r w:rsidRPr="00D15B17">
              <w:t>90</w:t>
            </w:r>
          </w:p>
        </w:tc>
        <w:tc>
          <w:tcPr>
            <w:tcW w:w="1042" w:type="pct"/>
            <w:shd w:val="clear" w:color="auto" w:fill="auto"/>
          </w:tcPr>
          <w:p w:rsidR="000F6F0B" w:rsidRPr="00D15B17" w:rsidRDefault="000F6F0B" w:rsidP="00AE02CB">
            <w:pPr>
              <w:pStyle w:val="Tabletext"/>
              <w:tabs>
                <w:tab w:val="decimal" w:pos="720"/>
              </w:tabs>
            </w:pPr>
            <w:r w:rsidRPr="00D15B17">
              <w:t>750</w:t>
            </w:r>
          </w:p>
        </w:tc>
      </w:tr>
      <w:tr w:rsidR="000F6F0B" w:rsidRPr="00D15B17" w:rsidTr="00B43DFF">
        <w:tc>
          <w:tcPr>
            <w:tcW w:w="490" w:type="pct"/>
            <w:shd w:val="clear" w:color="auto" w:fill="auto"/>
          </w:tcPr>
          <w:p w:rsidR="000F6F0B" w:rsidRPr="00D15B17" w:rsidRDefault="000F6F0B" w:rsidP="00AE02CB">
            <w:pPr>
              <w:pStyle w:val="Tabletext"/>
            </w:pPr>
            <w:r w:rsidRPr="00D15B17">
              <w:t>30</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86 of the Code</w:t>
            </w:r>
          </w:p>
        </w:tc>
        <w:tc>
          <w:tcPr>
            <w:tcW w:w="942" w:type="pct"/>
            <w:shd w:val="clear" w:color="auto" w:fill="auto"/>
          </w:tcPr>
          <w:p w:rsidR="000F6F0B" w:rsidRPr="00D15B17" w:rsidRDefault="000F6F0B" w:rsidP="00AE02CB">
            <w:pPr>
              <w:pStyle w:val="Tabletext"/>
              <w:tabs>
                <w:tab w:val="decimal" w:pos="660"/>
              </w:tabs>
            </w:pPr>
            <w:r w:rsidRPr="00D15B17">
              <w:t>90</w:t>
            </w:r>
          </w:p>
        </w:tc>
        <w:tc>
          <w:tcPr>
            <w:tcW w:w="1042" w:type="pct"/>
            <w:shd w:val="clear" w:color="auto" w:fill="auto"/>
          </w:tcPr>
          <w:p w:rsidR="000F6F0B" w:rsidRPr="00D15B17" w:rsidRDefault="000F6F0B" w:rsidP="00AE02CB">
            <w:pPr>
              <w:pStyle w:val="Tabletext"/>
              <w:tabs>
                <w:tab w:val="decimal" w:pos="720"/>
              </w:tabs>
            </w:pPr>
            <w:r w:rsidRPr="00D15B17">
              <w:t>750</w:t>
            </w:r>
          </w:p>
        </w:tc>
      </w:tr>
      <w:tr w:rsidR="000F6F0B" w:rsidRPr="00D15B17" w:rsidTr="00B43DFF">
        <w:tc>
          <w:tcPr>
            <w:tcW w:w="490" w:type="pct"/>
            <w:shd w:val="clear" w:color="auto" w:fill="auto"/>
          </w:tcPr>
          <w:p w:rsidR="000F6F0B" w:rsidRPr="00D15B17" w:rsidRDefault="000F6F0B" w:rsidP="00AE02CB">
            <w:pPr>
              <w:pStyle w:val="Tabletext"/>
            </w:pPr>
            <w:r w:rsidRPr="00D15B17">
              <w:t>31</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87 of the Code</w:t>
            </w:r>
          </w:p>
        </w:tc>
        <w:tc>
          <w:tcPr>
            <w:tcW w:w="942" w:type="pct"/>
            <w:shd w:val="clear" w:color="auto" w:fill="auto"/>
          </w:tcPr>
          <w:p w:rsidR="000F6F0B" w:rsidRPr="00D15B17" w:rsidRDefault="000F6F0B" w:rsidP="00AE02CB">
            <w:pPr>
              <w:pStyle w:val="Tabletext"/>
              <w:tabs>
                <w:tab w:val="decimal" w:pos="660"/>
              </w:tabs>
            </w:pPr>
            <w:r w:rsidRPr="00D15B17">
              <w:t>90</w:t>
            </w:r>
          </w:p>
        </w:tc>
        <w:tc>
          <w:tcPr>
            <w:tcW w:w="1042" w:type="pct"/>
            <w:shd w:val="clear" w:color="auto" w:fill="auto"/>
          </w:tcPr>
          <w:p w:rsidR="000F6F0B" w:rsidRPr="00D15B17" w:rsidRDefault="000F6F0B" w:rsidP="00AE02CB">
            <w:pPr>
              <w:pStyle w:val="Tabletext"/>
              <w:tabs>
                <w:tab w:val="decimal" w:pos="720"/>
              </w:tabs>
            </w:pPr>
            <w:r w:rsidRPr="00D15B17">
              <w:t>750</w:t>
            </w:r>
          </w:p>
        </w:tc>
      </w:tr>
      <w:tr w:rsidR="000F6F0B" w:rsidRPr="00D15B17" w:rsidTr="00B43DFF">
        <w:tc>
          <w:tcPr>
            <w:tcW w:w="490" w:type="pct"/>
            <w:shd w:val="clear" w:color="auto" w:fill="auto"/>
          </w:tcPr>
          <w:p w:rsidR="000F6F0B" w:rsidRPr="00D15B17" w:rsidRDefault="000F6F0B" w:rsidP="00AE02CB">
            <w:pPr>
              <w:pStyle w:val="Tabletext"/>
            </w:pPr>
            <w:r w:rsidRPr="00D15B17">
              <w:t>32</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88 of the Code</w:t>
            </w:r>
          </w:p>
        </w:tc>
        <w:tc>
          <w:tcPr>
            <w:tcW w:w="942" w:type="pct"/>
            <w:shd w:val="clear" w:color="auto" w:fill="auto"/>
          </w:tcPr>
          <w:p w:rsidR="000F6F0B" w:rsidRPr="00D15B17" w:rsidRDefault="000F6F0B" w:rsidP="00AE02CB">
            <w:pPr>
              <w:pStyle w:val="Tabletext"/>
              <w:tabs>
                <w:tab w:val="decimal" w:pos="660"/>
              </w:tabs>
            </w:pPr>
            <w:r w:rsidRPr="00D15B17">
              <w:t>15</w:t>
            </w:r>
          </w:p>
        </w:tc>
        <w:tc>
          <w:tcPr>
            <w:tcW w:w="1042" w:type="pct"/>
            <w:shd w:val="clear" w:color="auto" w:fill="auto"/>
          </w:tcPr>
          <w:p w:rsidR="000F6F0B" w:rsidRPr="00D15B17" w:rsidRDefault="000F6F0B" w:rsidP="00AE02CB">
            <w:pPr>
              <w:pStyle w:val="Tabletext"/>
              <w:tabs>
                <w:tab w:val="decimal" w:pos="720"/>
              </w:tabs>
            </w:pPr>
            <w:r w:rsidRPr="00D15B17">
              <w:t>125</w:t>
            </w:r>
          </w:p>
        </w:tc>
      </w:tr>
      <w:tr w:rsidR="000F6F0B" w:rsidRPr="00D15B17" w:rsidTr="00B43DFF">
        <w:tc>
          <w:tcPr>
            <w:tcW w:w="490" w:type="pct"/>
            <w:shd w:val="clear" w:color="auto" w:fill="auto"/>
          </w:tcPr>
          <w:p w:rsidR="000F6F0B" w:rsidRPr="00D15B17" w:rsidRDefault="000F6F0B" w:rsidP="00AE02CB">
            <w:pPr>
              <w:pStyle w:val="Tabletext"/>
            </w:pPr>
            <w:r w:rsidRPr="00D15B17">
              <w:t>33</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89 of the Code</w:t>
            </w:r>
          </w:p>
        </w:tc>
        <w:tc>
          <w:tcPr>
            <w:tcW w:w="942" w:type="pct"/>
            <w:shd w:val="clear" w:color="auto" w:fill="auto"/>
          </w:tcPr>
          <w:p w:rsidR="000F6F0B" w:rsidRPr="00D15B17" w:rsidRDefault="000F6F0B" w:rsidP="00AE02CB">
            <w:pPr>
              <w:pStyle w:val="Tabletext"/>
              <w:tabs>
                <w:tab w:val="decimal" w:pos="660"/>
              </w:tabs>
            </w:pPr>
            <w:r w:rsidRPr="00D15B17">
              <w:t>15</w:t>
            </w:r>
          </w:p>
        </w:tc>
        <w:tc>
          <w:tcPr>
            <w:tcW w:w="1042" w:type="pct"/>
            <w:shd w:val="clear" w:color="auto" w:fill="auto"/>
          </w:tcPr>
          <w:p w:rsidR="000F6F0B" w:rsidRPr="00D15B17" w:rsidRDefault="000F6F0B" w:rsidP="00AE02CB">
            <w:pPr>
              <w:pStyle w:val="Tabletext"/>
              <w:tabs>
                <w:tab w:val="decimal" w:pos="720"/>
              </w:tabs>
            </w:pPr>
            <w:r w:rsidRPr="00D15B17">
              <w:t>125</w:t>
            </w:r>
          </w:p>
        </w:tc>
      </w:tr>
      <w:tr w:rsidR="000F6F0B" w:rsidRPr="00D15B17" w:rsidTr="00B43DFF">
        <w:tc>
          <w:tcPr>
            <w:tcW w:w="490" w:type="pct"/>
            <w:shd w:val="clear" w:color="auto" w:fill="auto"/>
          </w:tcPr>
          <w:p w:rsidR="000F6F0B" w:rsidRPr="00D15B17" w:rsidRDefault="000F6F0B" w:rsidP="00AE02CB">
            <w:pPr>
              <w:pStyle w:val="Tabletext"/>
            </w:pPr>
            <w:r w:rsidRPr="00D15B17">
              <w:t>34</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90 of the Code involving at least 500 containers</w:t>
            </w:r>
          </w:p>
        </w:tc>
        <w:tc>
          <w:tcPr>
            <w:tcW w:w="942" w:type="pct"/>
            <w:shd w:val="clear" w:color="auto" w:fill="auto"/>
          </w:tcPr>
          <w:p w:rsidR="000F6F0B" w:rsidRPr="00D15B17" w:rsidRDefault="000F6F0B" w:rsidP="00AE02CB">
            <w:pPr>
              <w:pStyle w:val="Tabletext"/>
              <w:tabs>
                <w:tab w:val="decimal" w:pos="660"/>
              </w:tabs>
            </w:pPr>
            <w:r w:rsidRPr="00D15B17">
              <w:t>36</w:t>
            </w:r>
          </w:p>
        </w:tc>
        <w:tc>
          <w:tcPr>
            <w:tcW w:w="1042" w:type="pct"/>
            <w:shd w:val="clear" w:color="auto" w:fill="auto"/>
          </w:tcPr>
          <w:p w:rsidR="000F6F0B" w:rsidRPr="00D15B17" w:rsidRDefault="000F6F0B" w:rsidP="00AE02CB">
            <w:pPr>
              <w:pStyle w:val="Tabletext"/>
              <w:tabs>
                <w:tab w:val="decimal" w:pos="720"/>
              </w:tabs>
            </w:pPr>
            <w:r w:rsidRPr="00D15B17">
              <w:t>300</w:t>
            </w:r>
          </w:p>
        </w:tc>
      </w:tr>
      <w:tr w:rsidR="000F6F0B" w:rsidRPr="00D15B17" w:rsidTr="00B43DFF">
        <w:tc>
          <w:tcPr>
            <w:tcW w:w="490" w:type="pct"/>
            <w:shd w:val="clear" w:color="auto" w:fill="auto"/>
          </w:tcPr>
          <w:p w:rsidR="000F6F0B" w:rsidRPr="00D15B17" w:rsidRDefault="000F6F0B" w:rsidP="00AE02CB">
            <w:pPr>
              <w:pStyle w:val="Tabletext"/>
            </w:pPr>
            <w:r w:rsidRPr="00D15B17">
              <w:t>35</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90 of the Code involving at least 50 containers but fewer than 500 containers</w:t>
            </w:r>
          </w:p>
        </w:tc>
        <w:tc>
          <w:tcPr>
            <w:tcW w:w="942" w:type="pct"/>
            <w:shd w:val="clear" w:color="auto" w:fill="auto"/>
          </w:tcPr>
          <w:p w:rsidR="000F6F0B" w:rsidRPr="00D15B17" w:rsidRDefault="000F6F0B" w:rsidP="00AE02CB">
            <w:pPr>
              <w:pStyle w:val="Tabletext"/>
              <w:tabs>
                <w:tab w:val="decimal" w:pos="660"/>
              </w:tabs>
            </w:pPr>
            <w:r w:rsidRPr="00D15B17">
              <w:t>18</w:t>
            </w:r>
          </w:p>
        </w:tc>
        <w:tc>
          <w:tcPr>
            <w:tcW w:w="1042" w:type="pct"/>
            <w:shd w:val="clear" w:color="auto" w:fill="auto"/>
          </w:tcPr>
          <w:p w:rsidR="000F6F0B" w:rsidRPr="00D15B17" w:rsidRDefault="000F6F0B" w:rsidP="00AE02CB">
            <w:pPr>
              <w:pStyle w:val="Tabletext"/>
              <w:tabs>
                <w:tab w:val="decimal" w:pos="720"/>
              </w:tabs>
            </w:pPr>
            <w:r w:rsidRPr="00D15B17">
              <w:t>150</w:t>
            </w:r>
          </w:p>
        </w:tc>
      </w:tr>
      <w:tr w:rsidR="000F6F0B" w:rsidRPr="00D15B17" w:rsidTr="00B43DFF">
        <w:tc>
          <w:tcPr>
            <w:tcW w:w="490" w:type="pct"/>
            <w:tcBorders>
              <w:bottom w:val="single" w:sz="4" w:space="0" w:color="auto"/>
            </w:tcBorders>
            <w:shd w:val="clear" w:color="auto" w:fill="auto"/>
          </w:tcPr>
          <w:p w:rsidR="000F6F0B" w:rsidRPr="00D15B17" w:rsidRDefault="000F6F0B" w:rsidP="00AE02CB">
            <w:pPr>
              <w:pStyle w:val="Tabletext"/>
            </w:pPr>
            <w:r w:rsidRPr="00D15B17">
              <w:t>36</w:t>
            </w:r>
          </w:p>
        </w:tc>
        <w:tc>
          <w:tcPr>
            <w:tcW w:w="2526" w:type="pct"/>
            <w:tcBorders>
              <w:bottom w:val="single" w:sz="4" w:space="0" w:color="auto"/>
            </w:tcBorders>
            <w:shd w:val="clear" w:color="auto" w:fill="auto"/>
          </w:tcPr>
          <w:p w:rsidR="000F6F0B" w:rsidRPr="00D15B17" w:rsidRDefault="000F6F0B" w:rsidP="00AE02CB">
            <w:pPr>
              <w:pStyle w:val="Tabletext"/>
            </w:pPr>
            <w:r w:rsidRPr="00D15B17">
              <w:t>A contravention of section</w:t>
            </w:r>
            <w:r w:rsidR="00D15B17">
              <w:t> </w:t>
            </w:r>
            <w:r w:rsidRPr="00D15B17">
              <w:t>90 of the Code involving fewer than 50 containers</w:t>
            </w:r>
          </w:p>
        </w:tc>
        <w:tc>
          <w:tcPr>
            <w:tcW w:w="942" w:type="pct"/>
            <w:tcBorders>
              <w:bottom w:val="single" w:sz="4" w:space="0" w:color="auto"/>
            </w:tcBorders>
            <w:shd w:val="clear" w:color="auto" w:fill="auto"/>
          </w:tcPr>
          <w:p w:rsidR="000F6F0B" w:rsidRPr="00D15B17" w:rsidRDefault="000F6F0B" w:rsidP="00AE02CB">
            <w:pPr>
              <w:pStyle w:val="Tabletext"/>
              <w:tabs>
                <w:tab w:val="decimal" w:pos="660"/>
              </w:tabs>
            </w:pPr>
            <w:r w:rsidRPr="00D15B17">
              <w:t>3</w:t>
            </w:r>
          </w:p>
        </w:tc>
        <w:tc>
          <w:tcPr>
            <w:tcW w:w="1042" w:type="pct"/>
            <w:tcBorders>
              <w:bottom w:val="single" w:sz="4" w:space="0" w:color="auto"/>
            </w:tcBorders>
            <w:shd w:val="clear" w:color="auto" w:fill="auto"/>
          </w:tcPr>
          <w:p w:rsidR="000F6F0B" w:rsidRPr="00D15B17" w:rsidRDefault="000F6F0B" w:rsidP="00AE02CB">
            <w:pPr>
              <w:pStyle w:val="Tabletext"/>
              <w:tabs>
                <w:tab w:val="decimal" w:pos="720"/>
              </w:tabs>
            </w:pPr>
            <w:r w:rsidRPr="00D15B17">
              <w:t>30</w:t>
            </w:r>
          </w:p>
        </w:tc>
      </w:tr>
      <w:tr w:rsidR="000F6F0B" w:rsidRPr="00D15B17" w:rsidTr="00B43DFF">
        <w:tc>
          <w:tcPr>
            <w:tcW w:w="490" w:type="pct"/>
            <w:tcBorders>
              <w:bottom w:val="single" w:sz="4" w:space="0" w:color="auto"/>
            </w:tcBorders>
            <w:shd w:val="clear" w:color="auto" w:fill="auto"/>
          </w:tcPr>
          <w:p w:rsidR="000F6F0B" w:rsidRPr="00D15B17" w:rsidRDefault="000F6F0B" w:rsidP="00AE02CB">
            <w:pPr>
              <w:pStyle w:val="Tabletext"/>
            </w:pPr>
            <w:bookmarkStart w:id="283" w:name="CU_39237584"/>
            <w:bookmarkStart w:id="284" w:name="CU_39234391"/>
            <w:bookmarkEnd w:id="283"/>
            <w:bookmarkEnd w:id="284"/>
            <w:r w:rsidRPr="00D15B17">
              <w:t>37</w:t>
            </w:r>
          </w:p>
        </w:tc>
        <w:tc>
          <w:tcPr>
            <w:tcW w:w="2526" w:type="pct"/>
            <w:tcBorders>
              <w:bottom w:val="single" w:sz="4" w:space="0" w:color="auto"/>
            </w:tcBorders>
            <w:shd w:val="clear" w:color="auto" w:fill="auto"/>
          </w:tcPr>
          <w:p w:rsidR="000F6F0B" w:rsidRPr="00D15B17" w:rsidRDefault="000F6F0B" w:rsidP="00AE02CB">
            <w:pPr>
              <w:pStyle w:val="Tabletext"/>
            </w:pPr>
            <w:r w:rsidRPr="00D15B17">
              <w:t>A contravention of section</w:t>
            </w:r>
            <w:r w:rsidR="00D15B17">
              <w:t> </w:t>
            </w:r>
            <w:r w:rsidRPr="00D15B17">
              <w:t>91 of the Code involving at least 500 containers</w:t>
            </w:r>
          </w:p>
        </w:tc>
        <w:tc>
          <w:tcPr>
            <w:tcW w:w="942" w:type="pct"/>
            <w:tcBorders>
              <w:bottom w:val="single" w:sz="4" w:space="0" w:color="auto"/>
            </w:tcBorders>
            <w:shd w:val="clear" w:color="auto" w:fill="auto"/>
          </w:tcPr>
          <w:p w:rsidR="000F6F0B" w:rsidRPr="00D15B17" w:rsidRDefault="000F6F0B" w:rsidP="00AE02CB">
            <w:pPr>
              <w:pStyle w:val="Tabletext"/>
              <w:tabs>
                <w:tab w:val="decimal" w:pos="660"/>
              </w:tabs>
            </w:pPr>
            <w:r w:rsidRPr="00D15B17">
              <w:t>36</w:t>
            </w:r>
          </w:p>
        </w:tc>
        <w:tc>
          <w:tcPr>
            <w:tcW w:w="1042" w:type="pct"/>
            <w:tcBorders>
              <w:bottom w:val="single" w:sz="4" w:space="0" w:color="auto"/>
            </w:tcBorders>
            <w:shd w:val="clear" w:color="auto" w:fill="auto"/>
          </w:tcPr>
          <w:p w:rsidR="000F6F0B" w:rsidRPr="00D15B17" w:rsidRDefault="000F6F0B" w:rsidP="00AE02CB">
            <w:pPr>
              <w:pStyle w:val="Tabletext"/>
              <w:tabs>
                <w:tab w:val="decimal" w:pos="720"/>
              </w:tabs>
            </w:pPr>
            <w:r w:rsidRPr="00D15B17">
              <w:t>300</w:t>
            </w:r>
          </w:p>
        </w:tc>
      </w:tr>
      <w:tr w:rsidR="000F6F0B" w:rsidRPr="00D15B17" w:rsidTr="00B43DFF">
        <w:trPr>
          <w:cantSplit/>
        </w:trPr>
        <w:tc>
          <w:tcPr>
            <w:tcW w:w="490" w:type="pct"/>
            <w:tcBorders>
              <w:top w:val="single" w:sz="4" w:space="0" w:color="auto"/>
            </w:tcBorders>
            <w:shd w:val="clear" w:color="auto" w:fill="auto"/>
          </w:tcPr>
          <w:p w:rsidR="000F6F0B" w:rsidRPr="00D15B17" w:rsidRDefault="000F6F0B" w:rsidP="00AE02CB">
            <w:pPr>
              <w:pStyle w:val="Tabletext"/>
            </w:pPr>
            <w:r w:rsidRPr="00D15B17">
              <w:t>38</w:t>
            </w:r>
          </w:p>
        </w:tc>
        <w:tc>
          <w:tcPr>
            <w:tcW w:w="2526" w:type="pct"/>
            <w:tcBorders>
              <w:top w:val="single" w:sz="4" w:space="0" w:color="auto"/>
            </w:tcBorders>
            <w:shd w:val="clear" w:color="auto" w:fill="auto"/>
          </w:tcPr>
          <w:p w:rsidR="000F6F0B" w:rsidRPr="00D15B17" w:rsidRDefault="000F6F0B" w:rsidP="00AE02CB">
            <w:pPr>
              <w:pStyle w:val="Tabletext"/>
            </w:pPr>
            <w:r w:rsidRPr="00D15B17">
              <w:t>A contravention of section</w:t>
            </w:r>
            <w:r w:rsidR="00D15B17">
              <w:t> </w:t>
            </w:r>
            <w:r w:rsidRPr="00D15B17">
              <w:t>91 of the Code involving at least 50 containers but fewer than 500 containers</w:t>
            </w:r>
          </w:p>
        </w:tc>
        <w:tc>
          <w:tcPr>
            <w:tcW w:w="942" w:type="pct"/>
            <w:tcBorders>
              <w:top w:val="single" w:sz="4" w:space="0" w:color="auto"/>
            </w:tcBorders>
            <w:shd w:val="clear" w:color="auto" w:fill="auto"/>
          </w:tcPr>
          <w:p w:rsidR="000F6F0B" w:rsidRPr="00D15B17" w:rsidRDefault="000F6F0B" w:rsidP="00AE02CB">
            <w:pPr>
              <w:pStyle w:val="Tabletext"/>
              <w:tabs>
                <w:tab w:val="decimal" w:pos="660"/>
              </w:tabs>
            </w:pPr>
            <w:r w:rsidRPr="00D15B17">
              <w:t>18</w:t>
            </w:r>
          </w:p>
        </w:tc>
        <w:tc>
          <w:tcPr>
            <w:tcW w:w="1042" w:type="pct"/>
            <w:tcBorders>
              <w:top w:val="single" w:sz="4" w:space="0" w:color="auto"/>
            </w:tcBorders>
            <w:shd w:val="clear" w:color="auto" w:fill="auto"/>
          </w:tcPr>
          <w:p w:rsidR="000F6F0B" w:rsidRPr="00D15B17" w:rsidRDefault="000F6F0B" w:rsidP="00AE02CB">
            <w:pPr>
              <w:pStyle w:val="Tabletext"/>
              <w:tabs>
                <w:tab w:val="decimal" w:pos="720"/>
              </w:tabs>
            </w:pPr>
            <w:r w:rsidRPr="00D15B17">
              <w:t>150</w:t>
            </w:r>
          </w:p>
        </w:tc>
      </w:tr>
      <w:tr w:rsidR="000F6F0B" w:rsidRPr="00D15B17" w:rsidTr="00B43DFF">
        <w:tc>
          <w:tcPr>
            <w:tcW w:w="490" w:type="pct"/>
            <w:shd w:val="clear" w:color="auto" w:fill="auto"/>
          </w:tcPr>
          <w:p w:rsidR="000F6F0B" w:rsidRPr="00D15B17" w:rsidRDefault="000F6F0B" w:rsidP="00AE02CB">
            <w:pPr>
              <w:pStyle w:val="Tabletext"/>
            </w:pPr>
            <w:r w:rsidRPr="00D15B17">
              <w:t>39</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91 of the Code involving fewer than 50 containers</w:t>
            </w:r>
          </w:p>
        </w:tc>
        <w:tc>
          <w:tcPr>
            <w:tcW w:w="942" w:type="pct"/>
            <w:shd w:val="clear" w:color="auto" w:fill="auto"/>
          </w:tcPr>
          <w:p w:rsidR="000F6F0B" w:rsidRPr="00D15B17" w:rsidRDefault="000F6F0B" w:rsidP="00AE02CB">
            <w:pPr>
              <w:pStyle w:val="Tabletext"/>
              <w:tabs>
                <w:tab w:val="decimal" w:pos="660"/>
              </w:tabs>
            </w:pPr>
            <w:r w:rsidRPr="00D15B17">
              <w:t>3</w:t>
            </w:r>
          </w:p>
        </w:tc>
        <w:tc>
          <w:tcPr>
            <w:tcW w:w="1042" w:type="pct"/>
            <w:shd w:val="clear" w:color="auto" w:fill="auto"/>
          </w:tcPr>
          <w:p w:rsidR="000F6F0B" w:rsidRPr="00D15B17" w:rsidRDefault="000F6F0B" w:rsidP="00AE02CB">
            <w:pPr>
              <w:pStyle w:val="Tabletext"/>
              <w:tabs>
                <w:tab w:val="decimal" w:pos="720"/>
              </w:tabs>
            </w:pPr>
            <w:r w:rsidRPr="00D15B17">
              <w:t>30</w:t>
            </w:r>
          </w:p>
        </w:tc>
      </w:tr>
      <w:tr w:rsidR="000F6F0B" w:rsidRPr="00D15B17" w:rsidTr="00B43DFF">
        <w:tc>
          <w:tcPr>
            <w:tcW w:w="490" w:type="pct"/>
            <w:shd w:val="clear" w:color="auto" w:fill="auto"/>
          </w:tcPr>
          <w:p w:rsidR="000F6F0B" w:rsidRPr="00D15B17" w:rsidRDefault="000F6F0B" w:rsidP="00AE02CB">
            <w:pPr>
              <w:pStyle w:val="Tabletext"/>
            </w:pPr>
            <w:r w:rsidRPr="00D15B17">
              <w:t>40</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92 of the Code</w:t>
            </w:r>
          </w:p>
        </w:tc>
        <w:tc>
          <w:tcPr>
            <w:tcW w:w="942" w:type="pct"/>
            <w:shd w:val="clear" w:color="auto" w:fill="auto"/>
          </w:tcPr>
          <w:p w:rsidR="000F6F0B" w:rsidRPr="00D15B17" w:rsidRDefault="000F6F0B" w:rsidP="00AE02CB">
            <w:pPr>
              <w:pStyle w:val="Tabletext"/>
              <w:tabs>
                <w:tab w:val="decimal" w:pos="660"/>
              </w:tabs>
            </w:pPr>
            <w:r w:rsidRPr="00D15B17">
              <w:t>36</w:t>
            </w:r>
          </w:p>
        </w:tc>
        <w:tc>
          <w:tcPr>
            <w:tcW w:w="1042" w:type="pct"/>
            <w:shd w:val="clear" w:color="auto" w:fill="auto"/>
          </w:tcPr>
          <w:p w:rsidR="000F6F0B" w:rsidRPr="00D15B17" w:rsidRDefault="000F6F0B" w:rsidP="00AE02CB">
            <w:pPr>
              <w:pStyle w:val="Tabletext"/>
              <w:tabs>
                <w:tab w:val="decimal" w:pos="720"/>
              </w:tabs>
            </w:pPr>
            <w:r w:rsidRPr="00D15B17">
              <w:t>300</w:t>
            </w:r>
          </w:p>
        </w:tc>
      </w:tr>
      <w:tr w:rsidR="000F6F0B" w:rsidRPr="00D15B17" w:rsidTr="00B43DFF">
        <w:tc>
          <w:tcPr>
            <w:tcW w:w="490" w:type="pct"/>
            <w:shd w:val="clear" w:color="auto" w:fill="auto"/>
          </w:tcPr>
          <w:p w:rsidR="000F6F0B" w:rsidRPr="00D15B17" w:rsidRDefault="000F6F0B" w:rsidP="00AE02CB">
            <w:pPr>
              <w:pStyle w:val="Tabletext"/>
            </w:pPr>
            <w:r w:rsidRPr="00D15B17">
              <w:t>41</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94 of the Code</w:t>
            </w:r>
          </w:p>
        </w:tc>
        <w:tc>
          <w:tcPr>
            <w:tcW w:w="942" w:type="pct"/>
            <w:shd w:val="clear" w:color="auto" w:fill="auto"/>
          </w:tcPr>
          <w:p w:rsidR="000F6F0B" w:rsidRPr="00D15B17" w:rsidRDefault="000F6F0B" w:rsidP="00AE02CB">
            <w:pPr>
              <w:pStyle w:val="Tabletext"/>
              <w:tabs>
                <w:tab w:val="decimal" w:pos="660"/>
              </w:tabs>
            </w:pPr>
            <w:r w:rsidRPr="00D15B17">
              <w:t>36</w:t>
            </w:r>
          </w:p>
        </w:tc>
        <w:tc>
          <w:tcPr>
            <w:tcW w:w="1042" w:type="pct"/>
            <w:shd w:val="clear" w:color="auto" w:fill="auto"/>
          </w:tcPr>
          <w:p w:rsidR="000F6F0B" w:rsidRPr="00D15B17" w:rsidRDefault="000F6F0B" w:rsidP="00AE02CB">
            <w:pPr>
              <w:pStyle w:val="Tabletext"/>
              <w:tabs>
                <w:tab w:val="decimal" w:pos="720"/>
              </w:tabs>
            </w:pPr>
            <w:r w:rsidRPr="00D15B17">
              <w:t>300</w:t>
            </w:r>
          </w:p>
        </w:tc>
      </w:tr>
      <w:tr w:rsidR="000F6F0B" w:rsidRPr="00D15B17" w:rsidTr="00B43DFF">
        <w:tc>
          <w:tcPr>
            <w:tcW w:w="490" w:type="pct"/>
            <w:shd w:val="clear" w:color="auto" w:fill="auto"/>
          </w:tcPr>
          <w:p w:rsidR="000F6F0B" w:rsidRPr="00D15B17" w:rsidRDefault="000F6F0B" w:rsidP="00AE02CB">
            <w:pPr>
              <w:pStyle w:val="Tabletext"/>
            </w:pPr>
            <w:r w:rsidRPr="00D15B17">
              <w:t>42</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95 of the Code</w:t>
            </w:r>
          </w:p>
        </w:tc>
        <w:tc>
          <w:tcPr>
            <w:tcW w:w="942" w:type="pct"/>
            <w:shd w:val="clear" w:color="auto" w:fill="auto"/>
          </w:tcPr>
          <w:p w:rsidR="000F6F0B" w:rsidRPr="00D15B17" w:rsidRDefault="000F6F0B" w:rsidP="00AE02CB">
            <w:pPr>
              <w:pStyle w:val="Tabletext"/>
              <w:tabs>
                <w:tab w:val="decimal" w:pos="660"/>
              </w:tabs>
            </w:pPr>
            <w:r w:rsidRPr="00D15B17">
              <w:t>36</w:t>
            </w:r>
          </w:p>
        </w:tc>
        <w:tc>
          <w:tcPr>
            <w:tcW w:w="1042" w:type="pct"/>
            <w:shd w:val="clear" w:color="auto" w:fill="auto"/>
          </w:tcPr>
          <w:p w:rsidR="000F6F0B" w:rsidRPr="00D15B17" w:rsidRDefault="000F6F0B" w:rsidP="00AE02CB">
            <w:pPr>
              <w:pStyle w:val="Tabletext"/>
              <w:tabs>
                <w:tab w:val="decimal" w:pos="720"/>
              </w:tabs>
            </w:pPr>
            <w:r w:rsidRPr="00D15B17">
              <w:t>300</w:t>
            </w:r>
          </w:p>
        </w:tc>
      </w:tr>
      <w:tr w:rsidR="000F6F0B" w:rsidRPr="00D15B17" w:rsidTr="00B43DFF">
        <w:tc>
          <w:tcPr>
            <w:tcW w:w="490" w:type="pct"/>
            <w:shd w:val="clear" w:color="auto" w:fill="auto"/>
          </w:tcPr>
          <w:p w:rsidR="000F6F0B" w:rsidRPr="00D15B17" w:rsidRDefault="000F6F0B" w:rsidP="00AE02CB">
            <w:pPr>
              <w:pStyle w:val="Tabletext"/>
            </w:pPr>
            <w:r w:rsidRPr="00D15B17">
              <w:t>43</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99 of the Code</w:t>
            </w:r>
          </w:p>
        </w:tc>
        <w:tc>
          <w:tcPr>
            <w:tcW w:w="942" w:type="pct"/>
            <w:shd w:val="clear" w:color="auto" w:fill="auto"/>
          </w:tcPr>
          <w:p w:rsidR="000F6F0B" w:rsidRPr="00D15B17" w:rsidRDefault="000F6F0B" w:rsidP="00AE02CB">
            <w:pPr>
              <w:pStyle w:val="Tabletext"/>
              <w:tabs>
                <w:tab w:val="decimal" w:pos="660"/>
              </w:tabs>
            </w:pPr>
            <w:r w:rsidRPr="00D15B17">
              <w:t>36</w:t>
            </w:r>
          </w:p>
        </w:tc>
        <w:tc>
          <w:tcPr>
            <w:tcW w:w="1042" w:type="pct"/>
            <w:shd w:val="clear" w:color="auto" w:fill="auto"/>
          </w:tcPr>
          <w:p w:rsidR="000F6F0B" w:rsidRPr="00D15B17" w:rsidRDefault="000F6F0B" w:rsidP="00AE02CB">
            <w:pPr>
              <w:pStyle w:val="Tabletext"/>
              <w:tabs>
                <w:tab w:val="decimal" w:pos="720"/>
              </w:tabs>
            </w:pPr>
            <w:r w:rsidRPr="00D15B17">
              <w:t>300</w:t>
            </w:r>
          </w:p>
        </w:tc>
      </w:tr>
      <w:tr w:rsidR="000F6F0B" w:rsidRPr="00D15B17" w:rsidTr="00B43DFF">
        <w:tc>
          <w:tcPr>
            <w:tcW w:w="490" w:type="pct"/>
            <w:shd w:val="clear" w:color="auto" w:fill="auto"/>
          </w:tcPr>
          <w:p w:rsidR="000F6F0B" w:rsidRPr="00D15B17" w:rsidRDefault="000F6F0B" w:rsidP="00AE02CB">
            <w:pPr>
              <w:pStyle w:val="Tabletext"/>
            </w:pPr>
            <w:r w:rsidRPr="00D15B17">
              <w:t>44</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105 of the Code</w:t>
            </w:r>
          </w:p>
        </w:tc>
        <w:tc>
          <w:tcPr>
            <w:tcW w:w="942" w:type="pct"/>
            <w:shd w:val="clear" w:color="auto" w:fill="auto"/>
          </w:tcPr>
          <w:p w:rsidR="000F6F0B" w:rsidRPr="00D15B17" w:rsidRDefault="000F6F0B" w:rsidP="00AE02CB">
            <w:pPr>
              <w:pStyle w:val="Tabletext"/>
              <w:tabs>
                <w:tab w:val="decimal" w:pos="660"/>
              </w:tabs>
            </w:pPr>
            <w:r w:rsidRPr="00D15B17">
              <w:t>36</w:t>
            </w:r>
          </w:p>
        </w:tc>
        <w:tc>
          <w:tcPr>
            <w:tcW w:w="1042" w:type="pct"/>
            <w:shd w:val="clear" w:color="auto" w:fill="auto"/>
          </w:tcPr>
          <w:p w:rsidR="000F6F0B" w:rsidRPr="00D15B17" w:rsidRDefault="000F6F0B" w:rsidP="00AE02CB">
            <w:pPr>
              <w:pStyle w:val="Tabletext"/>
              <w:tabs>
                <w:tab w:val="decimal" w:pos="720"/>
              </w:tabs>
            </w:pPr>
            <w:r w:rsidRPr="00D15B17">
              <w:t>300</w:t>
            </w:r>
          </w:p>
        </w:tc>
      </w:tr>
      <w:tr w:rsidR="000F6F0B" w:rsidRPr="00D15B17" w:rsidTr="00B43DFF">
        <w:tc>
          <w:tcPr>
            <w:tcW w:w="490" w:type="pct"/>
            <w:shd w:val="clear" w:color="auto" w:fill="auto"/>
          </w:tcPr>
          <w:p w:rsidR="000F6F0B" w:rsidRPr="00D15B17" w:rsidRDefault="000F6F0B" w:rsidP="00AE02CB">
            <w:pPr>
              <w:pStyle w:val="Tabletext"/>
            </w:pPr>
            <w:r w:rsidRPr="00D15B17">
              <w:t>45</w:t>
            </w:r>
          </w:p>
        </w:tc>
        <w:tc>
          <w:tcPr>
            <w:tcW w:w="2526" w:type="pct"/>
            <w:shd w:val="clear" w:color="auto" w:fill="auto"/>
          </w:tcPr>
          <w:p w:rsidR="000F6F0B" w:rsidRPr="00D15B17" w:rsidRDefault="000F6F0B" w:rsidP="00AE02CB">
            <w:pPr>
              <w:pStyle w:val="Tabletext"/>
            </w:pPr>
            <w:r w:rsidRPr="00D15B17">
              <w:t>A contravention of section</w:t>
            </w:r>
            <w:r w:rsidR="00D15B17">
              <w:t> </w:t>
            </w:r>
            <w:r w:rsidRPr="00D15B17">
              <w:t>116 of the Code</w:t>
            </w:r>
          </w:p>
        </w:tc>
        <w:tc>
          <w:tcPr>
            <w:tcW w:w="942" w:type="pct"/>
            <w:shd w:val="clear" w:color="auto" w:fill="auto"/>
          </w:tcPr>
          <w:p w:rsidR="000F6F0B" w:rsidRPr="00D15B17" w:rsidRDefault="000F6F0B" w:rsidP="00AE02CB">
            <w:pPr>
              <w:pStyle w:val="Tabletext"/>
              <w:tabs>
                <w:tab w:val="decimal" w:pos="660"/>
              </w:tabs>
            </w:pPr>
            <w:r w:rsidRPr="00D15B17">
              <w:t>90</w:t>
            </w:r>
          </w:p>
        </w:tc>
        <w:tc>
          <w:tcPr>
            <w:tcW w:w="1042" w:type="pct"/>
            <w:shd w:val="clear" w:color="auto" w:fill="auto"/>
          </w:tcPr>
          <w:p w:rsidR="000F6F0B" w:rsidRPr="00D15B17" w:rsidRDefault="000F6F0B" w:rsidP="00AE02CB">
            <w:pPr>
              <w:pStyle w:val="Tabletext"/>
              <w:tabs>
                <w:tab w:val="decimal" w:pos="720"/>
              </w:tabs>
            </w:pPr>
            <w:r w:rsidRPr="00D15B17">
              <w:t>750</w:t>
            </w:r>
          </w:p>
        </w:tc>
      </w:tr>
      <w:tr w:rsidR="000F6F0B" w:rsidRPr="00D15B17" w:rsidTr="00B43DFF">
        <w:tc>
          <w:tcPr>
            <w:tcW w:w="490" w:type="pct"/>
            <w:shd w:val="clear" w:color="auto" w:fill="auto"/>
          </w:tcPr>
          <w:p w:rsidR="000F6F0B" w:rsidRPr="00D15B17" w:rsidRDefault="000F6F0B" w:rsidP="00AE02CB">
            <w:pPr>
              <w:pStyle w:val="Tabletext"/>
            </w:pPr>
            <w:r w:rsidRPr="00D15B17">
              <w:t>46</w:t>
            </w:r>
          </w:p>
        </w:tc>
        <w:tc>
          <w:tcPr>
            <w:tcW w:w="2526" w:type="pct"/>
            <w:shd w:val="clear" w:color="auto" w:fill="auto"/>
          </w:tcPr>
          <w:p w:rsidR="000F6F0B" w:rsidRPr="00D15B17" w:rsidRDefault="000F6F0B" w:rsidP="00AE02CB">
            <w:pPr>
              <w:pStyle w:val="Tabletext"/>
            </w:pPr>
            <w:r w:rsidRPr="00D15B17">
              <w:t>A contravention of subsection</w:t>
            </w:r>
            <w:r w:rsidR="00D15B17">
              <w:t> </w:t>
            </w:r>
            <w:r w:rsidRPr="00D15B17">
              <w:t>121(3) of the Code</w:t>
            </w:r>
          </w:p>
        </w:tc>
        <w:tc>
          <w:tcPr>
            <w:tcW w:w="942" w:type="pct"/>
            <w:shd w:val="clear" w:color="auto" w:fill="auto"/>
          </w:tcPr>
          <w:p w:rsidR="000F6F0B" w:rsidRPr="00D15B17" w:rsidRDefault="000F6F0B" w:rsidP="00AE02CB">
            <w:pPr>
              <w:pStyle w:val="Tabletext"/>
              <w:tabs>
                <w:tab w:val="decimal" w:pos="660"/>
              </w:tabs>
            </w:pPr>
            <w:r w:rsidRPr="00D15B17">
              <w:t>72</w:t>
            </w:r>
          </w:p>
        </w:tc>
        <w:tc>
          <w:tcPr>
            <w:tcW w:w="1042" w:type="pct"/>
            <w:shd w:val="clear" w:color="auto" w:fill="auto"/>
          </w:tcPr>
          <w:p w:rsidR="000F6F0B" w:rsidRPr="00D15B17" w:rsidRDefault="000F6F0B" w:rsidP="00AE02CB">
            <w:pPr>
              <w:pStyle w:val="Tabletext"/>
              <w:tabs>
                <w:tab w:val="decimal" w:pos="720"/>
              </w:tabs>
            </w:pPr>
            <w:r w:rsidRPr="00D15B17">
              <w:t>600</w:t>
            </w:r>
          </w:p>
        </w:tc>
      </w:tr>
      <w:tr w:rsidR="000F6F0B" w:rsidRPr="00D15B17" w:rsidTr="00B43DFF">
        <w:tc>
          <w:tcPr>
            <w:tcW w:w="490" w:type="pct"/>
            <w:shd w:val="clear" w:color="auto" w:fill="auto"/>
          </w:tcPr>
          <w:p w:rsidR="000F6F0B" w:rsidRPr="00D15B17" w:rsidRDefault="000F6F0B" w:rsidP="00AE02CB">
            <w:pPr>
              <w:pStyle w:val="Tabletext"/>
            </w:pPr>
            <w:r w:rsidRPr="00D15B17">
              <w:t>47</w:t>
            </w:r>
          </w:p>
        </w:tc>
        <w:tc>
          <w:tcPr>
            <w:tcW w:w="2526" w:type="pct"/>
            <w:shd w:val="clear" w:color="auto" w:fill="auto"/>
          </w:tcPr>
          <w:p w:rsidR="000F6F0B" w:rsidRPr="00D15B17" w:rsidRDefault="000F6F0B" w:rsidP="00AE02CB">
            <w:pPr>
              <w:pStyle w:val="Tabletext"/>
            </w:pPr>
            <w:r w:rsidRPr="00D15B17">
              <w:t>A contravention of subsection</w:t>
            </w:r>
            <w:r w:rsidR="00D15B17">
              <w:t> </w:t>
            </w:r>
            <w:r w:rsidRPr="00D15B17">
              <w:t xml:space="preserve">121(4) of the Code relating to a step in the manufacture of a veterinary chemical product mentioned in the definition of </w:t>
            </w:r>
            <w:r w:rsidRPr="00D15B17">
              <w:rPr>
                <w:b/>
                <w:i/>
              </w:rPr>
              <w:t>category 1 licence</w:t>
            </w:r>
          </w:p>
        </w:tc>
        <w:tc>
          <w:tcPr>
            <w:tcW w:w="942" w:type="pct"/>
            <w:shd w:val="clear" w:color="auto" w:fill="auto"/>
          </w:tcPr>
          <w:p w:rsidR="000F6F0B" w:rsidRPr="00D15B17" w:rsidRDefault="000F6F0B" w:rsidP="00AE02CB">
            <w:pPr>
              <w:pStyle w:val="Tabletext"/>
              <w:tabs>
                <w:tab w:val="decimal" w:pos="660"/>
              </w:tabs>
            </w:pPr>
            <w:r w:rsidRPr="00D15B17">
              <w:t>72</w:t>
            </w:r>
          </w:p>
        </w:tc>
        <w:tc>
          <w:tcPr>
            <w:tcW w:w="1042" w:type="pct"/>
            <w:shd w:val="clear" w:color="auto" w:fill="auto"/>
          </w:tcPr>
          <w:p w:rsidR="000F6F0B" w:rsidRPr="00D15B17" w:rsidRDefault="000F6F0B" w:rsidP="00AE02CB">
            <w:pPr>
              <w:pStyle w:val="Tabletext"/>
              <w:tabs>
                <w:tab w:val="decimal" w:pos="720"/>
              </w:tabs>
            </w:pPr>
            <w:r w:rsidRPr="00D15B17">
              <w:t>600</w:t>
            </w:r>
          </w:p>
        </w:tc>
      </w:tr>
      <w:tr w:rsidR="000F6F0B" w:rsidRPr="00D15B17" w:rsidTr="00B43DFF">
        <w:tc>
          <w:tcPr>
            <w:tcW w:w="490" w:type="pct"/>
            <w:shd w:val="clear" w:color="auto" w:fill="auto"/>
          </w:tcPr>
          <w:p w:rsidR="000F6F0B" w:rsidRPr="00D15B17" w:rsidRDefault="000F6F0B" w:rsidP="00AE02CB">
            <w:pPr>
              <w:pStyle w:val="Tabletext"/>
            </w:pPr>
            <w:r w:rsidRPr="00D15B17">
              <w:t>48</w:t>
            </w:r>
          </w:p>
        </w:tc>
        <w:tc>
          <w:tcPr>
            <w:tcW w:w="2526" w:type="pct"/>
            <w:shd w:val="clear" w:color="auto" w:fill="auto"/>
          </w:tcPr>
          <w:p w:rsidR="000F6F0B" w:rsidRPr="00D15B17" w:rsidRDefault="000F6F0B" w:rsidP="00AE02CB">
            <w:pPr>
              <w:pStyle w:val="Tabletext"/>
            </w:pPr>
            <w:r w:rsidRPr="00D15B17">
              <w:t>A contravention of subsection</w:t>
            </w:r>
            <w:r w:rsidR="00D15B17">
              <w:t> </w:t>
            </w:r>
            <w:r w:rsidRPr="00D15B17">
              <w:t xml:space="preserve">121(4) of the Code relating to a step in the manufacture of a veterinary chemical product mentioned in the definition of </w:t>
            </w:r>
            <w:r w:rsidRPr="00D15B17">
              <w:rPr>
                <w:b/>
                <w:i/>
              </w:rPr>
              <w:t>category 2 licence</w:t>
            </w:r>
            <w:r w:rsidRPr="00D15B17">
              <w:t xml:space="preserve"> or </w:t>
            </w:r>
            <w:r w:rsidRPr="00D15B17">
              <w:rPr>
                <w:b/>
                <w:i/>
              </w:rPr>
              <w:t>category 3 licence</w:t>
            </w:r>
          </w:p>
        </w:tc>
        <w:tc>
          <w:tcPr>
            <w:tcW w:w="942" w:type="pct"/>
            <w:shd w:val="clear" w:color="auto" w:fill="auto"/>
          </w:tcPr>
          <w:p w:rsidR="000F6F0B" w:rsidRPr="00D15B17" w:rsidRDefault="000F6F0B" w:rsidP="00AE02CB">
            <w:pPr>
              <w:pStyle w:val="Tabletext"/>
              <w:tabs>
                <w:tab w:val="decimal" w:pos="660"/>
              </w:tabs>
            </w:pPr>
            <w:r w:rsidRPr="00D15B17">
              <w:t>36</w:t>
            </w:r>
          </w:p>
        </w:tc>
        <w:tc>
          <w:tcPr>
            <w:tcW w:w="1042" w:type="pct"/>
            <w:shd w:val="clear" w:color="auto" w:fill="auto"/>
          </w:tcPr>
          <w:p w:rsidR="000F6F0B" w:rsidRPr="00D15B17" w:rsidRDefault="000F6F0B" w:rsidP="00AE02CB">
            <w:pPr>
              <w:pStyle w:val="Tabletext"/>
              <w:tabs>
                <w:tab w:val="decimal" w:pos="720"/>
              </w:tabs>
            </w:pPr>
            <w:r w:rsidRPr="00D15B17">
              <w:t>300</w:t>
            </w:r>
          </w:p>
        </w:tc>
      </w:tr>
      <w:tr w:rsidR="000F6F0B" w:rsidRPr="00D15B17" w:rsidTr="00B43DFF">
        <w:trPr>
          <w:cantSplit/>
        </w:trPr>
        <w:tc>
          <w:tcPr>
            <w:tcW w:w="490" w:type="pct"/>
            <w:tcBorders>
              <w:bottom w:val="single" w:sz="4" w:space="0" w:color="auto"/>
            </w:tcBorders>
            <w:shd w:val="clear" w:color="auto" w:fill="auto"/>
          </w:tcPr>
          <w:p w:rsidR="000F6F0B" w:rsidRPr="00D15B17" w:rsidRDefault="000F6F0B" w:rsidP="00AE02CB">
            <w:pPr>
              <w:pStyle w:val="Tabletext"/>
            </w:pPr>
            <w:r w:rsidRPr="00D15B17">
              <w:t>49</w:t>
            </w:r>
          </w:p>
        </w:tc>
        <w:tc>
          <w:tcPr>
            <w:tcW w:w="2526" w:type="pct"/>
            <w:tcBorders>
              <w:bottom w:val="single" w:sz="4" w:space="0" w:color="auto"/>
            </w:tcBorders>
            <w:shd w:val="clear" w:color="auto" w:fill="auto"/>
          </w:tcPr>
          <w:p w:rsidR="000F6F0B" w:rsidRPr="00D15B17" w:rsidRDefault="000F6F0B" w:rsidP="00AE02CB">
            <w:pPr>
              <w:pStyle w:val="Tabletext"/>
            </w:pPr>
            <w:r w:rsidRPr="00D15B17">
              <w:t>A contravention of subsection</w:t>
            </w:r>
            <w:r w:rsidR="00D15B17">
              <w:t> </w:t>
            </w:r>
            <w:r w:rsidRPr="00D15B17">
              <w:t xml:space="preserve">121(4) of the Code relating to a step in the manufacture of a veterinary chemical product mentioned in the definition of </w:t>
            </w:r>
            <w:r w:rsidRPr="00D15B17">
              <w:rPr>
                <w:b/>
                <w:i/>
              </w:rPr>
              <w:t>category 4 licence</w:t>
            </w:r>
          </w:p>
        </w:tc>
        <w:tc>
          <w:tcPr>
            <w:tcW w:w="942" w:type="pct"/>
            <w:tcBorders>
              <w:bottom w:val="single" w:sz="4" w:space="0" w:color="auto"/>
            </w:tcBorders>
            <w:shd w:val="clear" w:color="auto" w:fill="auto"/>
          </w:tcPr>
          <w:p w:rsidR="000F6F0B" w:rsidRPr="00D15B17" w:rsidRDefault="000F6F0B" w:rsidP="00AE02CB">
            <w:pPr>
              <w:pStyle w:val="Tabletext"/>
              <w:tabs>
                <w:tab w:val="decimal" w:pos="660"/>
              </w:tabs>
            </w:pPr>
            <w:r w:rsidRPr="00D15B17">
              <w:t>7</w:t>
            </w:r>
          </w:p>
        </w:tc>
        <w:tc>
          <w:tcPr>
            <w:tcW w:w="1042" w:type="pct"/>
            <w:tcBorders>
              <w:bottom w:val="single" w:sz="4" w:space="0" w:color="auto"/>
            </w:tcBorders>
            <w:shd w:val="clear" w:color="auto" w:fill="auto"/>
          </w:tcPr>
          <w:p w:rsidR="000F6F0B" w:rsidRPr="00D15B17" w:rsidRDefault="000F6F0B" w:rsidP="00AE02CB">
            <w:pPr>
              <w:pStyle w:val="Tabletext"/>
              <w:tabs>
                <w:tab w:val="decimal" w:pos="720"/>
              </w:tabs>
            </w:pPr>
            <w:r w:rsidRPr="00D15B17">
              <w:t>60</w:t>
            </w:r>
          </w:p>
        </w:tc>
      </w:tr>
      <w:tr w:rsidR="000F6F0B" w:rsidRPr="00D15B17" w:rsidTr="00B43DFF">
        <w:tc>
          <w:tcPr>
            <w:tcW w:w="490" w:type="pct"/>
            <w:tcBorders>
              <w:bottom w:val="single" w:sz="4" w:space="0" w:color="auto"/>
            </w:tcBorders>
            <w:shd w:val="clear" w:color="auto" w:fill="auto"/>
          </w:tcPr>
          <w:p w:rsidR="000F6F0B" w:rsidRPr="00D15B17" w:rsidRDefault="000F6F0B" w:rsidP="00AE02CB">
            <w:pPr>
              <w:pStyle w:val="Tabletext"/>
            </w:pPr>
            <w:bookmarkStart w:id="285" w:name="CU_52238816"/>
            <w:bookmarkStart w:id="286" w:name="CU_52235623"/>
            <w:bookmarkEnd w:id="285"/>
            <w:bookmarkEnd w:id="286"/>
            <w:r w:rsidRPr="00D15B17">
              <w:t>50</w:t>
            </w:r>
          </w:p>
        </w:tc>
        <w:tc>
          <w:tcPr>
            <w:tcW w:w="2526" w:type="pct"/>
            <w:tcBorders>
              <w:bottom w:val="single" w:sz="4" w:space="0" w:color="auto"/>
            </w:tcBorders>
            <w:shd w:val="clear" w:color="auto" w:fill="auto"/>
          </w:tcPr>
          <w:p w:rsidR="000F6F0B" w:rsidRPr="00D15B17" w:rsidRDefault="000F6F0B" w:rsidP="00AE02CB">
            <w:pPr>
              <w:pStyle w:val="Tabletext"/>
            </w:pPr>
            <w:r w:rsidRPr="00D15B17">
              <w:t>A contravention of subsection</w:t>
            </w:r>
            <w:r w:rsidR="00D15B17">
              <w:t> </w:t>
            </w:r>
            <w:r w:rsidRPr="00D15B17">
              <w:t xml:space="preserve">121(4) of the Code relating to a step in the manufacture of a veterinary chemical product mentioned in the definition of </w:t>
            </w:r>
            <w:r w:rsidRPr="00D15B17">
              <w:rPr>
                <w:b/>
                <w:i/>
              </w:rPr>
              <w:t>category 6 licence</w:t>
            </w:r>
          </w:p>
        </w:tc>
        <w:tc>
          <w:tcPr>
            <w:tcW w:w="942" w:type="pct"/>
            <w:tcBorders>
              <w:bottom w:val="single" w:sz="4" w:space="0" w:color="auto"/>
            </w:tcBorders>
            <w:shd w:val="clear" w:color="auto" w:fill="auto"/>
          </w:tcPr>
          <w:p w:rsidR="000F6F0B" w:rsidRPr="00D15B17" w:rsidRDefault="000F6F0B" w:rsidP="00AE02CB">
            <w:pPr>
              <w:pStyle w:val="Tabletext"/>
              <w:tabs>
                <w:tab w:val="decimal" w:pos="660"/>
              </w:tabs>
            </w:pPr>
            <w:r w:rsidRPr="00D15B17">
              <w:t>7</w:t>
            </w:r>
          </w:p>
        </w:tc>
        <w:tc>
          <w:tcPr>
            <w:tcW w:w="1042" w:type="pct"/>
            <w:tcBorders>
              <w:bottom w:val="single" w:sz="4" w:space="0" w:color="auto"/>
            </w:tcBorders>
            <w:shd w:val="clear" w:color="auto" w:fill="auto"/>
          </w:tcPr>
          <w:p w:rsidR="000F6F0B" w:rsidRPr="00D15B17" w:rsidRDefault="000F6F0B" w:rsidP="00AE02CB">
            <w:pPr>
              <w:pStyle w:val="Tabletext"/>
              <w:tabs>
                <w:tab w:val="decimal" w:pos="720"/>
              </w:tabs>
            </w:pPr>
            <w:r w:rsidRPr="00D15B17">
              <w:t>60</w:t>
            </w:r>
          </w:p>
        </w:tc>
      </w:tr>
      <w:tr w:rsidR="000F6F0B" w:rsidRPr="00D15B17" w:rsidTr="00B43DFF">
        <w:tc>
          <w:tcPr>
            <w:tcW w:w="490" w:type="pct"/>
            <w:tcBorders>
              <w:top w:val="single" w:sz="4" w:space="0" w:color="auto"/>
            </w:tcBorders>
            <w:shd w:val="clear" w:color="auto" w:fill="auto"/>
          </w:tcPr>
          <w:p w:rsidR="000F6F0B" w:rsidRPr="00D15B17" w:rsidRDefault="000F6F0B" w:rsidP="00AE02CB">
            <w:pPr>
              <w:pStyle w:val="Tabletext"/>
            </w:pPr>
            <w:r w:rsidRPr="00D15B17">
              <w:t>51</w:t>
            </w:r>
          </w:p>
        </w:tc>
        <w:tc>
          <w:tcPr>
            <w:tcW w:w="2526" w:type="pct"/>
            <w:tcBorders>
              <w:top w:val="single" w:sz="4" w:space="0" w:color="auto"/>
            </w:tcBorders>
            <w:shd w:val="clear" w:color="auto" w:fill="auto"/>
          </w:tcPr>
          <w:p w:rsidR="000F6F0B" w:rsidRPr="00D15B17" w:rsidRDefault="000F6F0B" w:rsidP="00AE02CB">
            <w:pPr>
              <w:pStyle w:val="Tabletext"/>
              <w:rPr>
                <w:b/>
                <w:i/>
              </w:rPr>
            </w:pPr>
            <w:r w:rsidRPr="00D15B17">
              <w:t>A contravention of subsection</w:t>
            </w:r>
            <w:r w:rsidR="00D15B17">
              <w:t> </w:t>
            </w:r>
            <w:r w:rsidRPr="00D15B17">
              <w:t>121(5) of the Code involving non</w:t>
            </w:r>
            <w:r w:rsidR="00D15B17">
              <w:noBreakHyphen/>
            </w:r>
            <w:r w:rsidRPr="00D15B17">
              <w:t>compliance with a condition other than a condition mentioned in items</w:t>
            </w:r>
            <w:r w:rsidR="00D15B17">
              <w:t> </w:t>
            </w:r>
            <w:r w:rsidRPr="00D15B17">
              <w:t>52, 53 or 54</w:t>
            </w:r>
          </w:p>
        </w:tc>
        <w:tc>
          <w:tcPr>
            <w:tcW w:w="942" w:type="pct"/>
            <w:tcBorders>
              <w:top w:val="single" w:sz="4" w:space="0" w:color="auto"/>
            </w:tcBorders>
            <w:shd w:val="clear" w:color="auto" w:fill="auto"/>
          </w:tcPr>
          <w:p w:rsidR="000F6F0B" w:rsidRPr="00D15B17" w:rsidRDefault="000F6F0B" w:rsidP="00AE02CB">
            <w:pPr>
              <w:pStyle w:val="Tabletext"/>
              <w:tabs>
                <w:tab w:val="decimal" w:pos="660"/>
              </w:tabs>
            </w:pPr>
            <w:r w:rsidRPr="00D15B17">
              <w:t>36</w:t>
            </w:r>
          </w:p>
        </w:tc>
        <w:tc>
          <w:tcPr>
            <w:tcW w:w="1042" w:type="pct"/>
            <w:tcBorders>
              <w:top w:val="single" w:sz="4" w:space="0" w:color="auto"/>
            </w:tcBorders>
            <w:shd w:val="clear" w:color="auto" w:fill="auto"/>
          </w:tcPr>
          <w:p w:rsidR="000F6F0B" w:rsidRPr="00D15B17" w:rsidRDefault="000F6F0B" w:rsidP="00AE02CB">
            <w:pPr>
              <w:pStyle w:val="Tabletext"/>
              <w:tabs>
                <w:tab w:val="decimal" w:pos="720"/>
              </w:tabs>
            </w:pPr>
            <w:r w:rsidRPr="00D15B17">
              <w:t>300</w:t>
            </w:r>
          </w:p>
        </w:tc>
      </w:tr>
      <w:tr w:rsidR="000F6F0B" w:rsidRPr="00D15B17" w:rsidTr="00B43DFF">
        <w:tc>
          <w:tcPr>
            <w:tcW w:w="490" w:type="pct"/>
            <w:shd w:val="clear" w:color="auto" w:fill="auto"/>
          </w:tcPr>
          <w:p w:rsidR="000F6F0B" w:rsidRPr="00D15B17" w:rsidRDefault="000F6F0B" w:rsidP="00AE02CB">
            <w:pPr>
              <w:pStyle w:val="Tabletext"/>
            </w:pPr>
            <w:r w:rsidRPr="00D15B17">
              <w:t>52</w:t>
            </w:r>
          </w:p>
        </w:tc>
        <w:tc>
          <w:tcPr>
            <w:tcW w:w="2526" w:type="pct"/>
            <w:shd w:val="clear" w:color="auto" w:fill="auto"/>
          </w:tcPr>
          <w:p w:rsidR="000F6F0B" w:rsidRPr="00D15B17" w:rsidRDefault="000F6F0B" w:rsidP="00AE02CB">
            <w:pPr>
              <w:pStyle w:val="Tabletext"/>
            </w:pPr>
            <w:r w:rsidRPr="00D15B17">
              <w:t>A contravention of subsection</w:t>
            </w:r>
            <w:r w:rsidR="00D15B17">
              <w:t> </w:t>
            </w:r>
            <w:r w:rsidRPr="00D15B17">
              <w:t>121(5) of the Code involving non</w:t>
            </w:r>
            <w:r w:rsidR="00D15B17">
              <w:noBreakHyphen/>
            </w:r>
            <w:r w:rsidRPr="00D15B17">
              <w:t>compliance with a condition mentioned in subregulation</w:t>
            </w:r>
            <w:r w:rsidR="00D15B17">
              <w:t> </w:t>
            </w:r>
            <w:r w:rsidRPr="00D15B17">
              <w:t>61(4), (7) or (7A)</w:t>
            </w:r>
          </w:p>
        </w:tc>
        <w:tc>
          <w:tcPr>
            <w:tcW w:w="942" w:type="pct"/>
            <w:shd w:val="clear" w:color="auto" w:fill="auto"/>
          </w:tcPr>
          <w:p w:rsidR="000F6F0B" w:rsidRPr="00D15B17" w:rsidRDefault="000F6F0B" w:rsidP="00AE02CB">
            <w:pPr>
              <w:pStyle w:val="Tabletext"/>
              <w:tabs>
                <w:tab w:val="decimal" w:pos="660"/>
              </w:tabs>
            </w:pPr>
            <w:r w:rsidRPr="00D15B17">
              <w:t>18</w:t>
            </w:r>
          </w:p>
        </w:tc>
        <w:tc>
          <w:tcPr>
            <w:tcW w:w="1042" w:type="pct"/>
            <w:shd w:val="clear" w:color="auto" w:fill="auto"/>
          </w:tcPr>
          <w:p w:rsidR="000F6F0B" w:rsidRPr="00D15B17" w:rsidRDefault="000F6F0B" w:rsidP="00AE02CB">
            <w:pPr>
              <w:pStyle w:val="Tabletext"/>
              <w:tabs>
                <w:tab w:val="decimal" w:pos="720"/>
              </w:tabs>
            </w:pPr>
            <w:r w:rsidRPr="00D15B17">
              <w:t>150</w:t>
            </w:r>
          </w:p>
        </w:tc>
      </w:tr>
      <w:tr w:rsidR="000F6F0B" w:rsidRPr="00D15B17" w:rsidTr="00B43DFF">
        <w:tc>
          <w:tcPr>
            <w:tcW w:w="490" w:type="pct"/>
            <w:shd w:val="clear" w:color="auto" w:fill="auto"/>
          </w:tcPr>
          <w:p w:rsidR="000F6F0B" w:rsidRPr="00D15B17" w:rsidRDefault="000F6F0B" w:rsidP="00AE02CB">
            <w:pPr>
              <w:pStyle w:val="Tabletext"/>
            </w:pPr>
            <w:r w:rsidRPr="00D15B17">
              <w:t>53</w:t>
            </w:r>
          </w:p>
        </w:tc>
        <w:tc>
          <w:tcPr>
            <w:tcW w:w="2526" w:type="pct"/>
            <w:shd w:val="clear" w:color="auto" w:fill="auto"/>
          </w:tcPr>
          <w:p w:rsidR="000F6F0B" w:rsidRPr="00D15B17" w:rsidRDefault="000F6F0B" w:rsidP="00AE02CB">
            <w:pPr>
              <w:pStyle w:val="Tabletext"/>
            </w:pPr>
            <w:r w:rsidRPr="00D15B17">
              <w:t>A contravention of subsection</w:t>
            </w:r>
            <w:r w:rsidR="00D15B17">
              <w:t> </w:t>
            </w:r>
            <w:r w:rsidRPr="00D15B17">
              <w:t>121(5) of the Code involving non</w:t>
            </w:r>
            <w:r w:rsidR="00D15B17">
              <w:noBreakHyphen/>
            </w:r>
            <w:r w:rsidRPr="00D15B17">
              <w:t>compliance with a condition mentioned in subregulation</w:t>
            </w:r>
            <w:r w:rsidR="00D15B17">
              <w:t> </w:t>
            </w:r>
            <w:r w:rsidRPr="00D15B17">
              <w:t>61(10)</w:t>
            </w:r>
          </w:p>
        </w:tc>
        <w:tc>
          <w:tcPr>
            <w:tcW w:w="942" w:type="pct"/>
            <w:shd w:val="clear" w:color="auto" w:fill="auto"/>
          </w:tcPr>
          <w:p w:rsidR="000F6F0B" w:rsidRPr="00D15B17" w:rsidRDefault="000F6F0B" w:rsidP="00AE02CB">
            <w:pPr>
              <w:pStyle w:val="Tabletext"/>
              <w:tabs>
                <w:tab w:val="decimal" w:pos="660"/>
              </w:tabs>
            </w:pPr>
            <w:r w:rsidRPr="00D15B17">
              <w:t>3</w:t>
            </w:r>
          </w:p>
        </w:tc>
        <w:tc>
          <w:tcPr>
            <w:tcW w:w="1042" w:type="pct"/>
            <w:shd w:val="clear" w:color="auto" w:fill="auto"/>
          </w:tcPr>
          <w:p w:rsidR="000F6F0B" w:rsidRPr="00D15B17" w:rsidRDefault="000F6F0B" w:rsidP="00AE02CB">
            <w:pPr>
              <w:pStyle w:val="Tabletext"/>
              <w:tabs>
                <w:tab w:val="decimal" w:pos="720"/>
              </w:tabs>
            </w:pPr>
            <w:r w:rsidRPr="00D15B17">
              <w:t>30</w:t>
            </w:r>
          </w:p>
        </w:tc>
      </w:tr>
      <w:tr w:rsidR="000F6F0B" w:rsidRPr="00D15B17" w:rsidTr="00B43DFF">
        <w:tc>
          <w:tcPr>
            <w:tcW w:w="490" w:type="pct"/>
            <w:shd w:val="clear" w:color="auto" w:fill="auto"/>
          </w:tcPr>
          <w:p w:rsidR="000F6F0B" w:rsidRPr="00D15B17" w:rsidRDefault="000F6F0B" w:rsidP="00AE02CB">
            <w:pPr>
              <w:pStyle w:val="Tabletext"/>
            </w:pPr>
            <w:r w:rsidRPr="00D15B17">
              <w:t>54</w:t>
            </w:r>
          </w:p>
        </w:tc>
        <w:tc>
          <w:tcPr>
            <w:tcW w:w="2526" w:type="pct"/>
            <w:shd w:val="clear" w:color="auto" w:fill="auto"/>
          </w:tcPr>
          <w:p w:rsidR="000F6F0B" w:rsidRPr="00D15B17" w:rsidRDefault="000F6F0B" w:rsidP="00AE02CB">
            <w:pPr>
              <w:pStyle w:val="Tabletext"/>
            </w:pPr>
            <w:r w:rsidRPr="00D15B17">
              <w:t>A contravention of subsection</w:t>
            </w:r>
            <w:r w:rsidR="00D15B17">
              <w:t> </w:t>
            </w:r>
            <w:r w:rsidRPr="00D15B17">
              <w:t>121(5) of the Code involving non</w:t>
            </w:r>
            <w:r w:rsidR="00D15B17">
              <w:noBreakHyphen/>
            </w:r>
            <w:r w:rsidRPr="00D15B17">
              <w:t>compliance with a condition mentioned in subregulation</w:t>
            </w:r>
            <w:r w:rsidR="00D15B17">
              <w:t> </w:t>
            </w:r>
            <w:r w:rsidRPr="00D15B17">
              <w:t>61(2) or (9) or regulation</w:t>
            </w:r>
            <w:r w:rsidR="00D15B17">
              <w:t> </w:t>
            </w:r>
            <w:r w:rsidRPr="00D15B17">
              <w:t>62</w:t>
            </w:r>
          </w:p>
        </w:tc>
        <w:tc>
          <w:tcPr>
            <w:tcW w:w="942" w:type="pct"/>
            <w:shd w:val="clear" w:color="auto" w:fill="auto"/>
          </w:tcPr>
          <w:p w:rsidR="000F6F0B" w:rsidRPr="00D15B17" w:rsidRDefault="000F6F0B" w:rsidP="00AE02CB">
            <w:pPr>
              <w:pStyle w:val="Tabletext"/>
              <w:tabs>
                <w:tab w:val="decimal" w:pos="660"/>
              </w:tabs>
            </w:pPr>
            <w:r w:rsidRPr="00D15B17">
              <w:t>1</w:t>
            </w:r>
          </w:p>
        </w:tc>
        <w:tc>
          <w:tcPr>
            <w:tcW w:w="1042" w:type="pct"/>
            <w:shd w:val="clear" w:color="auto" w:fill="auto"/>
          </w:tcPr>
          <w:p w:rsidR="000F6F0B" w:rsidRPr="00D15B17" w:rsidRDefault="000F6F0B" w:rsidP="00AE02CB">
            <w:pPr>
              <w:pStyle w:val="Tabletext"/>
              <w:tabs>
                <w:tab w:val="decimal" w:pos="720"/>
              </w:tabs>
            </w:pPr>
            <w:r w:rsidRPr="00D15B17">
              <w:t>5</w:t>
            </w:r>
          </w:p>
        </w:tc>
      </w:tr>
      <w:tr w:rsidR="000F6F0B" w:rsidRPr="00D15B17" w:rsidTr="00B43DFF">
        <w:tc>
          <w:tcPr>
            <w:tcW w:w="490" w:type="pct"/>
            <w:tcBorders>
              <w:bottom w:val="single" w:sz="4" w:space="0" w:color="auto"/>
            </w:tcBorders>
            <w:shd w:val="clear" w:color="auto" w:fill="auto"/>
          </w:tcPr>
          <w:p w:rsidR="000F6F0B" w:rsidRPr="00D15B17" w:rsidRDefault="000F6F0B" w:rsidP="00AE02CB">
            <w:pPr>
              <w:pStyle w:val="Tabletext"/>
            </w:pPr>
            <w:r w:rsidRPr="00D15B17">
              <w:t>55</w:t>
            </w:r>
          </w:p>
        </w:tc>
        <w:tc>
          <w:tcPr>
            <w:tcW w:w="2526" w:type="pct"/>
            <w:tcBorders>
              <w:bottom w:val="single" w:sz="4" w:space="0" w:color="auto"/>
            </w:tcBorders>
            <w:shd w:val="clear" w:color="auto" w:fill="auto"/>
          </w:tcPr>
          <w:p w:rsidR="000F6F0B" w:rsidRPr="00D15B17" w:rsidRDefault="000F6F0B" w:rsidP="00A11AC2">
            <w:pPr>
              <w:pStyle w:val="Tabletext"/>
            </w:pPr>
            <w:r w:rsidRPr="00D15B17">
              <w:t>A contravention of</w:t>
            </w:r>
            <w:r w:rsidR="00A11AC2" w:rsidRPr="00D15B17">
              <w:t xml:space="preserve"> </w:t>
            </w:r>
            <w:r w:rsidRPr="00D15B17">
              <w:t>section</w:t>
            </w:r>
            <w:r w:rsidR="00D15B17">
              <w:t> </w:t>
            </w:r>
            <w:r w:rsidRPr="00D15B17">
              <w:t>160A of the Code</w:t>
            </w:r>
          </w:p>
        </w:tc>
        <w:tc>
          <w:tcPr>
            <w:tcW w:w="942" w:type="pct"/>
            <w:tcBorders>
              <w:bottom w:val="single" w:sz="4" w:space="0" w:color="auto"/>
            </w:tcBorders>
            <w:shd w:val="clear" w:color="auto" w:fill="auto"/>
          </w:tcPr>
          <w:p w:rsidR="000F6F0B" w:rsidRPr="00D15B17" w:rsidRDefault="000F6F0B" w:rsidP="00AE02CB">
            <w:pPr>
              <w:pStyle w:val="Tabletext"/>
              <w:tabs>
                <w:tab w:val="decimal" w:pos="660"/>
              </w:tabs>
            </w:pPr>
            <w:r w:rsidRPr="00D15B17">
              <w:t>90</w:t>
            </w:r>
          </w:p>
        </w:tc>
        <w:tc>
          <w:tcPr>
            <w:tcW w:w="1042" w:type="pct"/>
            <w:tcBorders>
              <w:bottom w:val="single" w:sz="4" w:space="0" w:color="auto"/>
            </w:tcBorders>
            <w:shd w:val="clear" w:color="auto" w:fill="auto"/>
          </w:tcPr>
          <w:p w:rsidR="000F6F0B" w:rsidRPr="00D15B17" w:rsidRDefault="000F6F0B" w:rsidP="00AE02CB">
            <w:pPr>
              <w:pStyle w:val="Tabletext"/>
              <w:tabs>
                <w:tab w:val="decimal" w:pos="720"/>
              </w:tabs>
            </w:pPr>
            <w:r w:rsidRPr="00D15B17">
              <w:t>750</w:t>
            </w:r>
          </w:p>
        </w:tc>
      </w:tr>
      <w:tr w:rsidR="000F6F0B" w:rsidRPr="00D15B17" w:rsidTr="00B43DFF">
        <w:tc>
          <w:tcPr>
            <w:tcW w:w="490" w:type="pct"/>
            <w:tcBorders>
              <w:bottom w:val="single" w:sz="12" w:space="0" w:color="auto"/>
            </w:tcBorders>
            <w:shd w:val="clear" w:color="auto" w:fill="auto"/>
          </w:tcPr>
          <w:p w:rsidR="000F6F0B" w:rsidRPr="00D15B17" w:rsidRDefault="000F6F0B" w:rsidP="00AE02CB">
            <w:pPr>
              <w:pStyle w:val="Tabletext"/>
            </w:pPr>
            <w:r w:rsidRPr="00D15B17">
              <w:t>56</w:t>
            </w:r>
          </w:p>
        </w:tc>
        <w:tc>
          <w:tcPr>
            <w:tcW w:w="2526" w:type="pct"/>
            <w:tcBorders>
              <w:bottom w:val="single" w:sz="12" w:space="0" w:color="auto"/>
            </w:tcBorders>
            <w:shd w:val="clear" w:color="auto" w:fill="auto"/>
          </w:tcPr>
          <w:p w:rsidR="000F6F0B" w:rsidRPr="00D15B17" w:rsidRDefault="000F6F0B" w:rsidP="00AE02CB">
            <w:pPr>
              <w:pStyle w:val="Tabletext"/>
            </w:pPr>
            <w:r w:rsidRPr="00D15B17">
              <w:t>A contravention of section</w:t>
            </w:r>
            <w:r w:rsidR="00D15B17">
              <w:t> </w:t>
            </w:r>
            <w:r w:rsidRPr="00D15B17">
              <w:t>161 of the Code</w:t>
            </w:r>
          </w:p>
        </w:tc>
        <w:tc>
          <w:tcPr>
            <w:tcW w:w="942" w:type="pct"/>
            <w:tcBorders>
              <w:bottom w:val="single" w:sz="12" w:space="0" w:color="auto"/>
            </w:tcBorders>
            <w:shd w:val="clear" w:color="auto" w:fill="auto"/>
          </w:tcPr>
          <w:p w:rsidR="000F6F0B" w:rsidRPr="00D15B17" w:rsidRDefault="000F6F0B" w:rsidP="00AE02CB">
            <w:pPr>
              <w:pStyle w:val="Tabletext"/>
              <w:tabs>
                <w:tab w:val="decimal" w:pos="660"/>
              </w:tabs>
            </w:pPr>
            <w:r w:rsidRPr="00D15B17">
              <w:t>90</w:t>
            </w:r>
          </w:p>
        </w:tc>
        <w:tc>
          <w:tcPr>
            <w:tcW w:w="1042" w:type="pct"/>
            <w:tcBorders>
              <w:bottom w:val="single" w:sz="12" w:space="0" w:color="auto"/>
            </w:tcBorders>
            <w:shd w:val="clear" w:color="auto" w:fill="auto"/>
          </w:tcPr>
          <w:p w:rsidR="000F6F0B" w:rsidRPr="00D15B17" w:rsidRDefault="000F6F0B" w:rsidP="00AE02CB">
            <w:pPr>
              <w:pStyle w:val="Tabletext"/>
              <w:tabs>
                <w:tab w:val="decimal" w:pos="720"/>
              </w:tabs>
            </w:pPr>
            <w:r w:rsidRPr="00D15B17">
              <w:t>750</w:t>
            </w:r>
          </w:p>
        </w:tc>
      </w:tr>
    </w:tbl>
    <w:p w:rsidR="000F6F0B" w:rsidRPr="00D15B17" w:rsidRDefault="000F6F0B" w:rsidP="000F6F0B">
      <w:pPr>
        <w:pStyle w:val="Tabletext"/>
      </w:pPr>
    </w:p>
    <w:p w:rsidR="000F6F0B" w:rsidRPr="00D15B17" w:rsidRDefault="000F6F0B" w:rsidP="00A60CB2">
      <w:pPr>
        <w:pStyle w:val="notemargin"/>
      </w:pPr>
      <w:r w:rsidRPr="00D15B17">
        <w:t>Note:</w:t>
      </w:r>
      <w:r w:rsidRPr="00D15B17">
        <w:tab/>
        <w:t>The terms category 1 licence, category 2 licence, category 3 licence, category 4 licence and category 6 licence are defined at regulation</w:t>
      </w:r>
      <w:r w:rsidR="00D15B17">
        <w:t> </w:t>
      </w:r>
      <w:r w:rsidRPr="00D15B17">
        <w:t>3.</w:t>
      </w:r>
    </w:p>
    <w:p w:rsidR="00916FF3" w:rsidRPr="00D15B17" w:rsidRDefault="00916FF3" w:rsidP="00916FF3">
      <w:pPr>
        <w:sectPr w:rsidR="00916FF3" w:rsidRPr="00D15B17" w:rsidSect="00DA0E27">
          <w:headerReference w:type="even" r:id="rId90"/>
          <w:headerReference w:type="default" r:id="rId91"/>
          <w:footerReference w:type="even" r:id="rId92"/>
          <w:footerReference w:type="default" r:id="rId93"/>
          <w:headerReference w:type="first" r:id="rId94"/>
          <w:footerReference w:type="first" r:id="rId95"/>
          <w:pgSz w:w="11907" w:h="16839" w:code="9"/>
          <w:pgMar w:top="2325" w:right="1797" w:bottom="1440" w:left="1797" w:header="720" w:footer="709" w:gutter="0"/>
          <w:cols w:space="720"/>
          <w:docGrid w:linePitch="299"/>
        </w:sectPr>
      </w:pPr>
    </w:p>
    <w:p w:rsidR="00492CD0" w:rsidRPr="00D15B17" w:rsidRDefault="00492CD0" w:rsidP="00916FF3">
      <w:pPr>
        <w:pStyle w:val="ActHead1"/>
        <w:pageBreakBefore/>
      </w:pPr>
      <w:bookmarkStart w:id="287" w:name="_Toc475522970"/>
      <w:r w:rsidRPr="00675556">
        <w:rPr>
          <w:rStyle w:val="CharChapNo"/>
        </w:rPr>
        <w:t>Schedule</w:t>
      </w:r>
      <w:r w:rsidR="00D15B17" w:rsidRPr="00675556">
        <w:rPr>
          <w:rStyle w:val="CharChapNo"/>
        </w:rPr>
        <w:t> </w:t>
      </w:r>
      <w:r w:rsidRPr="00675556">
        <w:rPr>
          <w:rStyle w:val="CharChapNo"/>
        </w:rPr>
        <w:t>6</w:t>
      </w:r>
      <w:r w:rsidRPr="00D15B17">
        <w:t>—</w:t>
      </w:r>
      <w:r w:rsidRPr="00675556">
        <w:rPr>
          <w:rStyle w:val="CharChapText"/>
        </w:rPr>
        <w:t>Application fees and assessment periods</w:t>
      </w:r>
      <w:bookmarkEnd w:id="287"/>
    </w:p>
    <w:p w:rsidR="00492CD0" w:rsidRPr="00D15B17" w:rsidRDefault="00492CD0" w:rsidP="00492CD0">
      <w:pPr>
        <w:pStyle w:val="notemargin"/>
      </w:pPr>
      <w:r w:rsidRPr="00D15B17">
        <w:t>Note:</w:t>
      </w:r>
      <w:r w:rsidRPr="00D15B17">
        <w:tab/>
        <w:t>See regulations</w:t>
      </w:r>
      <w:r w:rsidR="00D15B17">
        <w:t> </w:t>
      </w:r>
      <w:r w:rsidRPr="00D15B17">
        <w:t>70, 70B, and 76 to 78.</w:t>
      </w:r>
    </w:p>
    <w:p w:rsidR="00D9549D" w:rsidRPr="00D15B17" w:rsidRDefault="00D9549D" w:rsidP="000D307C">
      <w:pPr>
        <w:pStyle w:val="ActHead2"/>
      </w:pPr>
      <w:bookmarkStart w:id="288" w:name="_Toc475522971"/>
      <w:r w:rsidRPr="00675556">
        <w:rPr>
          <w:rStyle w:val="CharPartNo"/>
        </w:rPr>
        <w:t>Part</w:t>
      </w:r>
      <w:r w:rsidR="00D15B17" w:rsidRPr="00675556">
        <w:rPr>
          <w:rStyle w:val="CharPartNo"/>
        </w:rPr>
        <w:t> </w:t>
      </w:r>
      <w:r w:rsidRPr="00675556">
        <w:rPr>
          <w:rStyle w:val="CharPartNo"/>
        </w:rPr>
        <w:t>1</w:t>
      </w:r>
      <w:r w:rsidR="000D307C" w:rsidRPr="00D15B17">
        <w:t>—</w:t>
      </w:r>
      <w:r w:rsidRPr="00675556">
        <w:rPr>
          <w:rStyle w:val="CharPartText"/>
        </w:rPr>
        <w:t>Preliminary</w:t>
      </w:r>
      <w:bookmarkEnd w:id="288"/>
    </w:p>
    <w:p w:rsidR="00D94EF9" w:rsidRPr="00675556" w:rsidRDefault="00D94EF9" w:rsidP="00D94EF9">
      <w:pPr>
        <w:pStyle w:val="Header"/>
        <w:tabs>
          <w:tab w:val="clear" w:pos="4150"/>
          <w:tab w:val="clear" w:pos="8307"/>
        </w:tabs>
      </w:pPr>
      <w:r w:rsidRPr="00675556">
        <w:rPr>
          <w:rStyle w:val="CharDivNo"/>
        </w:rPr>
        <w:t xml:space="preserve"> </w:t>
      </w:r>
      <w:r w:rsidRPr="00675556">
        <w:rPr>
          <w:rStyle w:val="CharDivText"/>
        </w:rPr>
        <w:t xml:space="preserve"> </w:t>
      </w:r>
    </w:p>
    <w:p w:rsidR="00D9549D" w:rsidRPr="00D15B17" w:rsidRDefault="00D9549D" w:rsidP="000D307C">
      <w:pPr>
        <w:pStyle w:val="ActHead5"/>
      </w:pPr>
      <w:bookmarkStart w:id="289" w:name="_Toc475522972"/>
      <w:r w:rsidRPr="00675556">
        <w:rPr>
          <w:rStyle w:val="CharSectno"/>
        </w:rPr>
        <w:t>1.1</w:t>
      </w:r>
      <w:r w:rsidR="000D307C" w:rsidRPr="00D15B17">
        <w:t xml:space="preserve">  </w:t>
      </w:r>
      <w:r w:rsidRPr="00D15B17">
        <w:t>Definitions</w:t>
      </w:r>
      <w:bookmarkEnd w:id="289"/>
    </w:p>
    <w:p w:rsidR="00D9549D" w:rsidRPr="00D15B17" w:rsidRDefault="00D9549D" w:rsidP="000D307C">
      <w:pPr>
        <w:pStyle w:val="subsection"/>
      </w:pPr>
      <w:r w:rsidRPr="00D15B17">
        <w:tab/>
      </w:r>
      <w:r w:rsidRPr="00D15B17">
        <w:tab/>
        <w:t>In this Schedule:</w:t>
      </w:r>
    </w:p>
    <w:p w:rsidR="00D9549D" w:rsidRPr="00D15B17" w:rsidRDefault="00D9549D" w:rsidP="000D307C">
      <w:pPr>
        <w:pStyle w:val="Definition"/>
      </w:pPr>
      <w:r w:rsidRPr="00D15B17">
        <w:rPr>
          <w:b/>
          <w:i/>
        </w:rPr>
        <w:t>closely similar</w:t>
      </w:r>
      <w:r w:rsidRPr="00D15B17">
        <w:t xml:space="preserve">, used of 2 chemical products, has the meaning </w:t>
      </w:r>
      <w:r w:rsidR="00DA4AC5" w:rsidRPr="00D15B17">
        <w:t>given by</w:t>
      </w:r>
      <w:r w:rsidRPr="00D15B17">
        <w:t xml:space="preserve"> section</w:t>
      </w:r>
      <w:r w:rsidR="00D15B17">
        <w:t> </w:t>
      </w:r>
      <w:r w:rsidRPr="00D15B17">
        <w:t>1.2.</w:t>
      </w:r>
    </w:p>
    <w:p w:rsidR="00D9549D" w:rsidRPr="00D15B17" w:rsidRDefault="00D9549D" w:rsidP="000D307C">
      <w:pPr>
        <w:pStyle w:val="Definition"/>
      </w:pPr>
      <w:r w:rsidRPr="00D15B17">
        <w:rPr>
          <w:b/>
          <w:bCs/>
          <w:i/>
          <w:iCs/>
        </w:rPr>
        <w:t>major change</w:t>
      </w:r>
      <w:r w:rsidRPr="00D15B17">
        <w:rPr>
          <w:bCs/>
          <w:iCs/>
        </w:rPr>
        <w:t xml:space="preserve">, in relation to a registered chemical product or approved label, </w:t>
      </w:r>
      <w:r w:rsidRPr="00D15B17">
        <w:t>means a change to a registered chemical product or its approved label that is expected to require data for technical assessment of one or more of the following:</w:t>
      </w:r>
    </w:p>
    <w:p w:rsidR="00D9549D" w:rsidRPr="00D15B17" w:rsidRDefault="00D9549D" w:rsidP="000D307C">
      <w:pPr>
        <w:pStyle w:val="paragraph"/>
      </w:pPr>
      <w:r w:rsidRPr="00D15B17">
        <w:tab/>
        <w:t>(a)</w:t>
      </w:r>
      <w:r w:rsidRPr="00D15B17">
        <w:tab/>
        <w:t>efficacy;</w:t>
      </w:r>
    </w:p>
    <w:p w:rsidR="00D9549D" w:rsidRPr="00D15B17" w:rsidRDefault="00D9549D" w:rsidP="000D307C">
      <w:pPr>
        <w:pStyle w:val="paragraph"/>
      </w:pPr>
      <w:r w:rsidRPr="00D15B17">
        <w:tab/>
        <w:t>(b)</w:t>
      </w:r>
      <w:r w:rsidRPr="00D15B17">
        <w:tab/>
        <w:t>potential risks to the safety of humans, the environment or the host crop or animal;</w:t>
      </w:r>
    </w:p>
    <w:p w:rsidR="00D9549D" w:rsidRPr="00D15B17" w:rsidRDefault="00D9549D" w:rsidP="000D307C">
      <w:pPr>
        <w:pStyle w:val="paragraph"/>
      </w:pPr>
      <w:r w:rsidRPr="00D15B17">
        <w:tab/>
        <w:t>(c)</w:t>
      </w:r>
      <w:r w:rsidRPr="00D15B17">
        <w:tab/>
        <w:t>potential risks to Australian trade.</w:t>
      </w:r>
    </w:p>
    <w:p w:rsidR="00D9549D" w:rsidRPr="00D15B17" w:rsidRDefault="00D9549D" w:rsidP="000D307C">
      <w:pPr>
        <w:pStyle w:val="Definition"/>
      </w:pPr>
      <w:r w:rsidRPr="00D15B17">
        <w:rPr>
          <w:b/>
          <w:bCs/>
          <w:i/>
          <w:iCs/>
        </w:rPr>
        <w:t xml:space="preserve">maximum residue limit </w:t>
      </w:r>
      <w:r w:rsidRPr="00D15B17">
        <w:t>means the maximum concentration of a residue, resulting from the officially authorised safe use of an agricultural or veterinary chemical, that is recommended to be legally permitted or recognised as acceptable in or on a food, agricultural commodity, or animal feed.</w:t>
      </w:r>
    </w:p>
    <w:p w:rsidR="00D9549D" w:rsidRPr="00D15B17" w:rsidRDefault="00D9549D" w:rsidP="000D307C">
      <w:pPr>
        <w:pStyle w:val="Definition"/>
      </w:pPr>
      <w:r w:rsidRPr="00D15B17">
        <w:rPr>
          <w:b/>
          <w:bCs/>
          <w:i/>
          <w:iCs/>
        </w:rPr>
        <w:t>minor change</w:t>
      </w:r>
      <w:r w:rsidRPr="00D15B17">
        <w:rPr>
          <w:b/>
          <w:i/>
        </w:rPr>
        <w:t xml:space="preserve"> </w:t>
      </w:r>
      <w:r w:rsidRPr="00D15B17">
        <w:t>means a change that is not a major change.</w:t>
      </w:r>
    </w:p>
    <w:p w:rsidR="00D9549D" w:rsidRPr="00D15B17" w:rsidRDefault="00D9549D" w:rsidP="000D307C">
      <w:pPr>
        <w:pStyle w:val="Definition"/>
      </w:pPr>
      <w:r w:rsidRPr="00D15B17">
        <w:rPr>
          <w:b/>
          <w:i/>
        </w:rPr>
        <w:t xml:space="preserve">protected information </w:t>
      </w:r>
      <w:r w:rsidRPr="00D15B17">
        <w:t xml:space="preserve">has the meaning </w:t>
      </w:r>
      <w:r w:rsidR="00DA4AC5" w:rsidRPr="00D15B17">
        <w:t>given by</w:t>
      </w:r>
      <w:r w:rsidRPr="00D15B17">
        <w:t xml:space="preserve"> section</w:t>
      </w:r>
      <w:r w:rsidR="00D15B17">
        <w:t> </w:t>
      </w:r>
      <w:r w:rsidRPr="00D15B17">
        <w:t>1.5.</w:t>
      </w:r>
    </w:p>
    <w:p w:rsidR="00D9549D" w:rsidRPr="00D15B17" w:rsidRDefault="00D9549D" w:rsidP="000D307C">
      <w:pPr>
        <w:pStyle w:val="Definition"/>
      </w:pPr>
      <w:r w:rsidRPr="00D15B17">
        <w:rPr>
          <w:b/>
          <w:i/>
        </w:rPr>
        <w:t>similar</w:t>
      </w:r>
      <w:r w:rsidRPr="00D15B17">
        <w:t xml:space="preserve">, used of 2 chemical products, has the meaning </w:t>
      </w:r>
      <w:r w:rsidR="00DA4AC5" w:rsidRPr="00D15B17">
        <w:t>given by</w:t>
      </w:r>
      <w:r w:rsidRPr="00D15B17">
        <w:t xml:space="preserve"> section</w:t>
      </w:r>
      <w:r w:rsidR="00D15B17">
        <w:t> </w:t>
      </w:r>
      <w:r w:rsidRPr="00D15B17">
        <w:t>1.3.</w:t>
      </w:r>
    </w:p>
    <w:p w:rsidR="00D9549D" w:rsidRPr="00D15B17" w:rsidRDefault="00D9549D" w:rsidP="000D307C">
      <w:pPr>
        <w:pStyle w:val="Definition"/>
      </w:pPr>
      <w:r w:rsidRPr="00D15B17">
        <w:rPr>
          <w:b/>
          <w:bCs/>
          <w:i/>
          <w:iCs/>
        </w:rPr>
        <w:t>the same</w:t>
      </w:r>
      <w:r w:rsidRPr="00D15B17">
        <w:t xml:space="preserve">, used of 2 chemical products, has the meaning </w:t>
      </w:r>
      <w:r w:rsidR="00DA4AC5" w:rsidRPr="00D15B17">
        <w:t>given by</w:t>
      </w:r>
      <w:r w:rsidRPr="00D15B17">
        <w:t xml:space="preserve"> section</w:t>
      </w:r>
      <w:r w:rsidR="00D15B17">
        <w:t> </w:t>
      </w:r>
      <w:r w:rsidRPr="00D15B17">
        <w:t>1.4.</w:t>
      </w:r>
    </w:p>
    <w:p w:rsidR="00D9549D" w:rsidRPr="00D15B17" w:rsidRDefault="00D9549D" w:rsidP="000D307C">
      <w:pPr>
        <w:pStyle w:val="ActHead5"/>
      </w:pPr>
      <w:bookmarkStart w:id="290" w:name="_Toc475522973"/>
      <w:r w:rsidRPr="00675556">
        <w:rPr>
          <w:rStyle w:val="CharSectno"/>
        </w:rPr>
        <w:t>1.2</w:t>
      </w:r>
      <w:r w:rsidR="000D307C" w:rsidRPr="00D15B17">
        <w:t xml:space="preserve">  </w:t>
      </w:r>
      <w:r w:rsidRPr="00D15B17">
        <w:t>When chemical products are closely similar</w:t>
      </w:r>
      <w:bookmarkEnd w:id="290"/>
    </w:p>
    <w:p w:rsidR="00D9549D" w:rsidRPr="00D15B17" w:rsidRDefault="00D9549D" w:rsidP="000D307C">
      <w:pPr>
        <w:pStyle w:val="subsection"/>
      </w:pPr>
      <w:r w:rsidRPr="00D15B17">
        <w:tab/>
        <w:t>(1)</w:t>
      </w:r>
      <w:r w:rsidRPr="00D15B17">
        <w:tab/>
        <w:t xml:space="preserve">Subject to </w:t>
      </w:r>
      <w:r w:rsidR="00D15B17">
        <w:t>subsection (</w:t>
      </w:r>
      <w:r w:rsidRPr="00D15B17">
        <w:t>2), an agricultural chemical product (the </w:t>
      </w:r>
      <w:r w:rsidRPr="00D15B17">
        <w:rPr>
          <w:b/>
          <w:i/>
        </w:rPr>
        <w:t>proposed chemical product</w:t>
      </w:r>
      <w:r w:rsidRPr="00D15B17">
        <w:t xml:space="preserve">) and a reference chemical product are </w:t>
      </w:r>
      <w:r w:rsidRPr="00D15B17">
        <w:rPr>
          <w:b/>
          <w:i/>
        </w:rPr>
        <w:t>closely similar</w:t>
      </w:r>
      <w:r w:rsidRPr="00D15B17">
        <w:t xml:space="preserve"> if:</w:t>
      </w:r>
    </w:p>
    <w:p w:rsidR="00D9549D" w:rsidRPr="00D15B17" w:rsidRDefault="00D9549D" w:rsidP="000D307C">
      <w:pPr>
        <w:pStyle w:val="paragraph"/>
      </w:pPr>
      <w:r w:rsidRPr="00D15B17">
        <w:tab/>
        <w:t>(a)</w:t>
      </w:r>
      <w:r w:rsidRPr="00D15B17">
        <w:tab/>
        <w:t>the active constituents in the proposed chemical product are the same as the approved active constituents in the reference chemical product; and</w:t>
      </w:r>
    </w:p>
    <w:p w:rsidR="00D9549D" w:rsidRPr="00D15B17" w:rsidRDefault="00D9549D" w:rsidP="000D307C">
      <w:pPr>
        <w:pStyle w:val="paragraph"/>
      </w:pPr>
      <w:r w:rsidRPr="00D15B17">
        <w:tab/>
        <w:t>(b)</w:t>
      </w:r>
      <w:r w:rsidRPr="00D15B17">
        <w:tab/>
        <w:t xml:space="preserve">the concentration of the active constituents referred to in </w:t>
      </w:r>
      <w:r w:rsidR="00D15B17">
        <w:t>paragraph (</w:t>
      </w:r>
      <w:r w:rsidRPr="00D15B17">
        <w:t>a) are the same; and</w:t>
      </w:r>
    </w:p>
    <w:p w:rsidR="00D9549D" w:rsidRPr="00D15B17" w:rsidRDefault="00D9549D" w:rsidP="000D307C">
      <w:pPr>
        <w:pStyle w:val="paragraph"/>
      </w:pPr>
      <w:r w:rsidRPr="00D15B17">
        <w:tab/>
        <w:t>(c)</w:t>
      </w:r>
      <w:r w:rsidRPr="00D15B17">
        <w:tab/>
        <w:t>either:</w:t>
      </w:r>
    </w:p>
    <w:p w:rsidR="00D9549D" w:rsidRPr="00D15B17" w:rsidRDefault="00D9549D" w:rsidP="000D307C">
      <w:pPr>
        <w:pStyle w:val="paragraphsub"/>
      </w:pPr>
      <w:r w:rsidRPr="00D15B17">
        <w:tab/>
        <w:t>(i)</w:t>
      </w:r>
      <w:r w:rsidRPr="00D15B17">
        <w:tab/>
        <w:t>the other ingredients in the formulations of the proposed and reference chemical products are the same; or</w:t>
      </w:r>
    </w:p>
    <w:p w:rsidR="00D9549D" w:rsidRPr="00D15B17" w:rsidRDefault="00D9549D" w:rsidP="000D307C">
      <w:pPr>
        <w:pStyle w:val="paragraphsub"/>
      </w:pPr>
      <w:r w:rsidRPr="00D15B17">
        <w:tab/>
        <w:t>(ii)</w:t>
      </w:r>
      <w:r w:rsidRPr="00D15B17">
        <w:tab/>
        <w:t>if the other ingredients in the formulations of the proposed and reference chemical products are different, those other ingredients perform similar functions (for example, as emulsifiers, surfactants, dyes or solvents); and</w:t>
      </w:r>
    </w:p>
    <w:p w:rsidR="00D9549D" w:rsidRPr="00D15B17" w:rsidRDefault="00D9549D" w:rsidP="000D307C">
      <w:pPr>
        <w:pStyle w:val="paragraph"/>
      </w:pPr>
      <w:r w:rsidRPr="00D15B17">
        <w:tab/>
        <w:t>(d)</w:t>
      </w:r>
      <w:r w:rsidRPr="00D15B17">
        <w:tab/>
        <w:t>the formulation type of the proposed and reference chemical products are the same; and</w:t>
      </w:r>
    </w:p>
    <w:p w:rsidR="00D9549D" w:rsidRPr="00D15B17" w:rsidRDefault="00D9549D" w:rsidP="000D307C">
      <w:pPr>
        <w:pStyle w:val="paragraph"/>
      </w:pPr>
      <w:r w:rsidRPr="00D15B17">
        <w:tab/>
        <w:t>(e)</w:t>
      </w:r>
      <w:r w:rsidRPr="00D15B17">
        <w:tab/>
        <w:t>the label of the proposed chemical product refers to the same crops, situations and pests as the approved label of the reference chemical product (that is, the proposed chemical product must have no uses additional to those of the reference chemical product); and</w:t>
      </w:r>
    </w:p>
    <w:p w:rsidR="00D9549D" w:rsidRPr="00D15B17" w:rsidRDefault="00D9549D" w:rsidP="000D307C">
      <w:pPr>
        <w:pStyle w:val="paragraph"/>
      </w:pPr>
      <w:r w:rsidRPr="00D15B17">
        <w:tab/>
        <w:t>(f)</w:t>
      </w:r>
      <w:r w:rsidRPr="00D15B17">
        <w:tab/>
        <w:t>the label of the proposed chemical product includes similar instructions on how to use the product, and precautionary or safety instructions, as the approved label of the reference chemical product; and</w:t>
      </w:r>
    </w:p>
    <w:p w:rsidR="00D9549D" w:rsidRPr="00D15B17" w:rsidRDefault="00D9549D" w:rsidP="000D307C">
      <w:pPr>
        <w:pStyle w:val="paragraph"/>
      </w:pPr>
      <w:r w:rsidRPr="00D15B17">
        <w:tab/>
        <w:t>(g)</w:t>
      </w:r>
      <w:r w:rsidRPr="00D15B17">
        <w:tab/>
        <w:t>either:</w:t>
      </w:r>
    </w:p>
    <w:p w:rsidR="00D9549D" w:rsidRPr="00D15B17" w:rsidRDefault="00D9549D" w:rsidP="000D307C">
      <w:pPr>
        <w:pStyle w:val="paragraphsub"/>
      </w:pPr>
      <w:r w:rsidRPr="00D15B17">
        <w:tab/>
        <w:t>(i)</w:t>
      </w:r>
      <w:r w:rsidRPr="00D15B17">
        <w:tab/>
        <w:t>the claims on the labels of the proposed and reference chemical products are the same; or</w:t>
      </w:r>
    </w:p>
    <w:p w:rsidR="00D9549D" w:rsidRPr="00D15B17" w:rsidRDefault="00D9549D" w:rsidP="000D307C">
      <w:pPr>
        <w:pStyle w:val="paragraphsub"/>
      </w:pPr>
      <w:r w:rsidRPr="00D15B17">
        <w:tab/>
        <w:t>(ii)</w:t>
      </w:r>
      <w:r w:rsidRPr="00D15B17">
        <w:tab/>
        <w:t>if the claims are different, the claims on the label of the proposed chemical product are fewer or reduced compared to the claims on the approved label of the reference chemical product.</w:t>
      </w:r>
    </w:p>
    <w:p w:rsidR="00D9549D" w:rsidRPr="00D15B17" w:rsidRDefault="00D9549D" w:rsidP="000D307C">
      <w:pPr>
        <w:pStyle w:val="subsection"/>
      </w:pPr>
      <w:r w:rsidRPr="00D15B17">
        <w:tab/>
        <w:t>(2)</w:t>
      </w:r>
      <w:r w:rsidRPr="00D15B17">
        <w:tab/>
        <w:t>However, the proposed agricultural chemical product and the reference chemical product are taken not to be closely similar if information about the reference chemical product is protected information.</w:t>
      </w:r>
    </w:p>
    <w:p w:rsidR="00D9549D" w:rsidRPr="00D15B17" w:rsidRDefault="00D9549D" w:rsidP="000D307C">
      <w:pPr>
        <w:pStyle w:val="subsection"/>
      </w:pPr>
      <w:r w:rsidRPr="00D15B17">
        <w:tab/>
        <w:t>(3)</w:t>
      </w:r>
      <w:r w:rsidRPr="00D15B17">
        <w:tab/>
        <w:t xml:space="preserve">Subject to </w:t>
      </w:r>
      <w:r w:rsidR="00D15B17">
        <w:t>subsection (</w:t>
      </w:r>
      <w:r w:rsidRPr="00D15B17">
        <w:t>4), a veterinary chemical product (the </w:t>
      </w:r>
      <w:r w:rsidRPr="00D15B17">
        <w:rPr>
          <w:b/>
          <w:i/>
        </w:rPr>
        <w:t>proposed chemical product</w:t>
      </w:r>
      <w:r w:rsidRPr="00D15B17">
        <w:t xml:space="preserve">) and a reference chemical product are </w:t>
      </w:r>
      <w:r w:rsidRPr="00D15B17">
        <w:rPr>
          <w:b/>
          <w:i/>
        </w:rPr>
        <w:t>closely similar</w:t>
      </w:r>
      <w:r w:rsidRPr="00D15B17">
        <w:t xml:space="preserve"> if:</w:t>
      </w:r>
    </w:p>
    <w:p w:rsidR="00D9549D" w:rsidRPr="00D15B17" w:rsidRDefault="00D9549D" w:rsidP="000D307C">
      <w:pPr>
        <w:pStyle w:val="paragraph"/>
      </w:pPr>
      <w:r w:rsidRPr="00D15B17">
        <w:tab/>
        <w:t>(a)</w:t>
      </w:r>
      <w:r w:rsidRPr="00D15B17">
        <w:tab/>
        <w:t>the active constituents in the proposed chemical product are the same as the approved active constituents in the reference chemical product; and</w:t>
      </w:r>
    </w:p>
    <w:p w:rsidR="00D9549D" w:rsidRPr="00D15B17" w:rsidRDefault="00D9549D" w:rsidP="000D307C">
      <w:pPr>
        <w:pStyle w:val="paragraph"/>
      </w:pPr>
      <w:r w:rsidRPr="00D15B17">
        <w:tab/>
        <w:t>(b)</w:t>
      </w:r>
      <w:r w:rsidRPr="00D15B17">
        <w:tab/>
        <w:t xml:space="preserve">the concentration of the active constituents referred to in </w:t>
      </w:r>
      <w:r w:rsidR="00D15B17">
        <w:t>paragraph (</w:t>
      </w:r>
      <w:r w:rsidRPr="00D15B17">
        <w:t>a) are the same; and</w:t>
      </w:r>
    </w:p>
    <w:p w:rsidR="00D9549D" w:rsidRPr="00D15B17" w:rsidRDefault="00D9549D" w:rsidP="000D307C">
      <w:pPr>
        <w:pStyle w:val="paragraph"/>
      </w:pPr>
      <w:r w:rsidRPr="00D15B17">
        <w:tab/>
        <w:t>(c)</w:t>
      </w:r>
      <w:r w:rsidRPr="00D15B17">
        <w:tab/>
        <w:t>either:</w:t>
      </w:r>
    </w:p>
    <w:p w:rsidR="00D9549D" w:rsidRPr="00D15B17" w:rsidRDefault="00D9549D" w:rsidP="000D307C">
      <w:pPr>
        <w:pStyle w:val="paragraphsub"/>
      </w:pPr>
      <w:r w:rsidRPr="00D15B17">
        <w:tab/>
        <w:t>(i)</w:t>
      </w:r>
      <w:r w:rsidRPr="00D15B17">
        <w:tab/>
        <w:t>the non</w:t>
      </w:r>
      <w:r w:rsidR="00D15B17">
        <w:noBreakHyphen/>
      </w:r>
      <w:r w:rsidRPr="00D15B17">
        <w:t>active constituents in the formulations of the proposed and reference chemical products are the same, or are equivalent substances, at the same or equivalent concentrations; or</w:t>
      </w:r>
    </w:p>
    <w:p w:rsidR="00D9549D" w:rsidRPr="00D15B17" w:rsidRDefault="00D9549D" w:rsidP="000D307C">
      <w:pPr>
        <w:pStyle w:val="paragraphsub"/>
      </w:pPr>
      <w:r w:rsidRPr="00D15B17">
        <w:tab/>
        <w:t>(ii)</w:t>
      </w:r>
      <w:r w:rsidRPr="00D15B17">
        <w:tab/>
        <w:t>if the non</w:t>
      </w:r>
      <w:r w:rsidR="00D15B17">
        <w:noBreakHyphen/>
      </w:r>
      <w:r w:rsidRPr="00D15B17">
        <w:t>active constituents in the formulations of the proposed and reference chemical products are neither the same nor equivalent, the differences in the formulations are minor and are not expected to have adverse implications on product quality or biological activity in terms of efficacy, safety or residues; and</w:t>
      </w:r>
    </w:p>
    <w:p w:rsidR="00D9549D" w:rsidRPr="00D15B17" w:rsidRDefault="00D9549D" w:rsidP="000D307C">
      <w:pPr>
        <w:pStyle w:val="paragraph"/>
      </w:pPr>
      <w:r w:rsidRPr="00D15B17">
        <w:tab/>
        <w:t>(d)</w:t>
      </w:r>
      <w:r w:rsidRPr="00D15B17">
        <w:tab/>
        <w:t>either:</w:t>
      </w:r>
    </w:p>
    <w:p w:rsidR="00D9549D" w:rsidRPr="00D15B17" w:rsidRDefault="00D9549D" w:rsidP="000D307C">
      <w:pPr>
        <w:pStyle w:val="paragraphsub"/>
      </w:pPr>
      <w:r w:rsidRPr="00D15B17">
        <w:tab/>
        <w:t>(i)</w:t>
      </w:r>
      <w:r w:rsidRPr="00D15B17">
        <w:tab/>
        <w:t>the proposed and reference chemical products specifications (including release and expiry limits and test methods) and physico</w:t>
      </w:r>
      <w:r w:rsidR="00D15B17">
        <w:noBreakHyphen/>
      </w:r>
      <w:r w:rsidRPr="00D15B17">
        <w:t>chemical properties (including pH, particle size, crystal form and, where applicable, dissolution profile, payout rate and payout period) are the same or equivalent; or</w:t>
      </w:r>
    </w:p>
    <w:p w:rsidR="00D9549D" w:rsidRPr="00D15B17" w:rsidRDefault="00D9549D" w:rsidP="000D307C">
      <w:pPr>
        <w:pStyle w:val="paragraphsub"/>
      </w:pPr>
      <w:r w:rsidRPr="00D15B17">
        <w:tab/>
        <w:t>(ii)</w:t>
      </w:r>
      <w:r w:rsidRPr="00D15B17">
        <w:tab/>
        <w:t>if the specifications and physico</w:t>
      </w:r>
      <w:r w:rsidR="00D15B17">
        <w:noBreakHyphen/>
      </w:r>
      <w:r w:rsidRPr="00D15B17">
        <w:t>chemical properties of the proposed and reference chemical products are neither the same nor equivalent, the differences in the specifications and properties are minor and are not expected to have adverse implications for product quality or biological activity in terms of efficacy, safety or residues; and</w:t>
      </w:r>
    </w:p>
    <w:p w:rsidR="00D9549D" w:rsidRPr="00D15B17" w:rsidRDefault="00D9549D" w:rsidP="00230492">
      <w:pPr>
        <w:pStyle w:val="noteToPara"/>
      </w:pPr>
      <w:r w:rsidRPr="00D15B17">
        <w:t xml:space="preserve">Note for </w:t>
      </w:r>
      <w:r w:rsidR="00D15B17">
        <w:t>paragraphs (</w:t>
      </w:r>
      <w:r w:rsidRPr="00D15B17">
        <w:t>c) and (d)</w:t>
      </w:r>
      <w:r w:rsidR="00EE3FFB" w:rsidRPr="00D15B17">
        <w:t>:</w:t>
      </w:r>
      <w:r w:rsidR="00EE3FFB" w:rsidRPr="00D15B17">
        <w:rPr>
          <w:i/>
        </w:rPr>
        <w:tab/>
      </w:r>
      <w:r w:rsidRPr="00D15B17">
        <w:t xml:space="preserve">Efficacy, safety and residues data are not required to demonstrate similarity of the proposed chemical product to the reference chemical product. </w:t>
      </w:r>
    </w:p>
    <w:p w:rsidR="00D9549D" w:rsidRPr="00D15B17" w:rsidRDefault="00D9549D" w:rsidP="000D307C">
      <w:pPr>
        <w:pStyle w:val="paragraph"/>
      </w:pPr>
      <w:r w:rsidRPr="00D15B17">
        <w:tab/>
        <w:t>(e)</w:t>
      </w:r>
      <w:r w:rsidRPr="00D15B17">
        <w:tab/>
        <w:t>the dose form and formulation type of the proposed and reference chemical products are the same; and</w:t>
      </w:r>
    </w:p>
    <w:p w:rsidR="00D9549D" w:rsidRPr="00D15B17" w:rsidRDefault="00D9549D" w:rsidP="000D307C">
      <w:pPr>
        <w:pStyle w:val="paragraph"/>
      </w:pPr>
      <w:r w:rsidRPr="00D15B17">
        <w:tab/>
        <w:t>(f)</w:t>
      </w:r>
      <w:r w:rsidRPr="00D15B17">
        <w:tab/>
        <w:t>the use patterns (including target animal species, dose rates, routes of administration and withholding periods) and instructions on the labels of the proposed and reference chemical products are the same; and</w:t>
      </w:r>
    </w:p>
    <w:p w:rsidR="00D9549D" w:rsidRPr="00D15B17" w:rsidRDefault="00D9549D" w:rsidP="000D307C">
      <w:pPr>
        <w:pStyle w:val="paragraph"/>
      </w:pPr>
      <w:r w:rsidRPr="00D15B17">
        <w:tab/>
        <w:t>(g)</w:t>
      </w:r>
      <w:r w:rsidRPr="00D15B17">
        <w:tab/>
        <w:t>either:</w:t>
      </w:r>
    </w:p>
    <w:p w:rsidR="00D9549D" w:rsidRPr="00D15B17" w:rsidRDefault="00D9549D" w:rsidP="000D307C">
      <w:pPr>
        <w:pStyle w:val="paragraphsub"/>
      </w:pPr>
      <w:r w:rsidRPr="00D15B17">
        <w:tab/>
        <w:t>(i)</w:t>
      </w:r>
      <w:r w:rsidRPr="00D15B17">
        <w:tab/>
        <w:t>the claims on the labels of the proposed and reference chemical products are the same; or</w:t>
      </w:r>
    </w:p>
    <w:p w:rsidR="00D9549D" w:rsidRPr="00D15B17" w:rsidRDefault="00D9549D" w:rsidP="000D307C">
      <w:pPr>
        <w:pStyle w:val="paragraphsub"/>
      </w:pPr>
      <w:r w:rsidRPr="00D15B17">
        <w:tab/>
        <w:t>(ii)</w:t>
      </w:r>
      <w:r w:rsidRPr="00D15B17">
        <w:tab/>
        <w:t>if the claims are different, the claims on the label of the proposed chemical product are fewer or reduced compared to the claims on the approved label of the reference chemical product.</w:t>
      </w:r>
    </w:p>
    <w:p w:rsidR="00D9549D" w:rsidRPr="00D15B17" w:rsidRDefault="00D9549D" w:rsidP="000D307C">
      <w:pPr>
        <w:pStyle w:val="subsection"/>
      </w:pPr>
      <w:r w:rsidRPr="00D15B17">
        <w:tab/>
        <w:t>(4)</w:t>
      </w:r>
      <w:r w:rsidRPr="00D15B17">
        <w:tab/>
        <w:t>However, the proposed veterinary chemical product and the reference chemical product are taken not to be closely similar if information about the reference chemical product is protected information.</w:t>
      </w:r>
    </w:p>
    <w:p w:rsidR="00D9549D" w:rsidRPr="00D15B17" w:rsidRDefault="00D9549D" w:rsidP="000D307C">
      <w:pPr>
        <w:pStyle w:val="ActHead5"/>
      </w:pPr>
      <w:bookmarkStart w:id="291" w:name="_Toc475522974"/>
      <w:r w:rsidRPr="00675556">
        <w:rPr>
          <w:rStyle w:val="CharSectno"/>
        </w:rPr>
        <w:t>1.3</w:t>
      </w:r>
      <w:r w:rsidR="000D307C" w:rsidRPr="00D15B17">
        <w:t xml:space="preserve">  </w:t>
      </w:r>
      <w:r w:rsidRPr="00D15B17">
        <w:t>When chemical products are similar</w:t>
      </w:r>
      <w:bookmarkEnd w:id="291"/>
    </w:p>
    <w:p w:rsidR="00D9549D" w:rsidRPr="00D15B17" w:rsidRDefault="00D9549D" w:rsidP="000D307C">
      <w:pPr>
        <w:pStyle w:val="paragraph"/>
      </w:pPr>
      <w:r w:rsidRPr="00D15B17">
        <w:tab/>
        <w:t>(1)</w:t>
      </w:r>
      <w:r w:rsidRPr="00D15B17">
        <w:tab/>
        <w:t xml:space="preserve">Subject to </w:t>
      </w:r>
      <w:r w:rsidR="00D15B17">
        <w:t>subsection (</w:t>
      </w:r>
      <w:r w:rsidRPr="00D15B17">
        <w:t>2), an agricultural chemical product (the </w:t>
      </w:r>
      <w:r w:rsidRPr="00D15B17">
        <w:rPr>
          <w:b/>
          <w:i/>
        </w:rPr>
        <w:t>proposed agricultural chemical product</w:t>
      </w:r>
      <w:r w:rsidRPr="00D15B17">
        <w:t xml:space="preserve">) and a reference chemical product are </w:t>
      </w:r>
      <w:r w:rsidRPr="00D15B17">
        <w:rPr>
          <w:b/>
          <w:i/>
        </w:rPr>
        <w:t xml:space="preserve">similar </w:t>
      </w:r>
      <w:r w:rsidRPr="00D15B17">
        <w:t>if the conditions in paragraphs 1.2(1)(a), (d), (e), (f) and (g) are complied with in relation to the products.</w:t>
      </w:r>
    </w:p>
    <w:p w:rsidR="00D9549D" w:rsidRPr="00D15B17" w:rsidRDefault="00D9549D" w:rsidP="000D307C">
      <w:pPr>
        <w:pStyle w:val="subsection"/>
      </w:pPr>
      <w:r w:rsidRPr="00D15B17">
        <w:tab/>
        <w:t>(2)</w:t>
      </w:r>
      <w:r w:rsidRPr="00D15B17">
        <w:tab/>
        <w:t>However, the proposed agricultural chemical product and the reference chemical product are taken not to be similar if information about the reference chemical product is protected information.</w:t>
      </w:r>
    </w:p>
    <w:p w:rsidR="00D9549D" w:rsidRPr="00D15B17" w:rsidRDefault="00D9549D" w:rsidP="000D307C">
      <w:pPr>
        <w:pStyle w:val="subsection"/>
      </w:pPr>
      <w:r w:rsidRPr="00D15B17">
        <w:tab/>
        <w:t>(3)</w:t>
      </w:r>
      <w:r w:rsidRPr="00D15B17">
        <w:tab/>
        <w:t xml:space="preserve">Subject to </w:t>
      </w:r>
      <w:r w:rsidR="00D15B17">
        <w:t>subsection (</w:t>
      </w:r>
      <w:r w:rsidRPr="00D15B17">
        <w:t>4), a veterinary chemical product (the </w:t>
      </w:r>
      <w:r w:rsidRPr="00D15B17">
        <w:rPr>
          <w:b/>
          <w:i/>
        </w:rPr>
        <w:t>proposed veterinary chemical product</w:t>
      </w:r>
      <w:r w:rsidRPr="00D15B17">
        <w:t xml:space="preserve">) and a reference chemical product are </w:t>
      </w:r>
      <w:r w:rsidRPr="00D15B17">
        <w:rPr>
          <w:b/>
          <w:i/>
        </w:rPr>
        <w:t>similar</w:t>
      </w:r>
      <w:r w:rsidRPr="00D15B17">
        <w:t xml:space="preserve"> if:</w:t>
      </w:r>
    </w:p>
    <w:p w:rsidR="00D9549D" w:rsidRPr="00D15B17" w:rsidRDefault="00D9549D" w:rsidP="000D307C">
      <w:pPr>
        <w:pStyle w:val="paragraph"/>
      </w:pPr>
      <w:r w:rsidRPr="00D15B17">
        <w:tab/>
        <w:t>(a)</w:t>
      </w:r>
      <w:r w:rsidRPr="00D15B17">
        <w:tab/>
        <w:t>the conditions in paragraphs 1.2(3)(a), (b), (e), (f) and (g) are complied with in relation to the products; and</w:t>
      </w:r>
    </w:p>
    <w:p w:rsidR="00D9549D" w:rsidRPr="00D15B17" w:rsidRDefault="00D9549D" w:rsidP="000D307C">
      <w:pPr>
        <w:pStyle w:val="paragraph"/>
      </w:pPr>
      <w:r w:rsidRPr="00D15B17">
        <w:tab/>
        <w:t>(b)</w:t>
      </w:r>
      <w:r w:rsidRPr="00D15B17">
        <w:tab/>
        <w:t>the non</w:t>
      </w:r>
      <w:r w:rsidR="00D15B17">
        <w:noBreakHyphen/>
      </w:r>
      <w:r w:rsidRPr="00D15B17">
        <w:t>active constituents in the proposed and reference chemical products have similar properties and are in similar proportions; and</w:t>
      </w:r>
    </w:p>
    <w:p w:rsidR="00D9549D" w:rsidRPr="00D15B17" w:rsidRDefault="00D9549D" w:rsidP="000D307C">
      <w:pPr>
        <w:pStyle w:val="paragraph"/>
      </w:pPr>
      <w:r w:rsidRPr="00D15B17">
        <w:tab/>
        <w:t>(c)</w:t>
      </w:r>
      <w:r w:rsidRPr="00D15B17">
        <w:tab/>
      </w:r>
      <w:r w:rsidR="00A63F6A" w:rsidRPr="00D15B17">
        <w:t>chemistry and manufacture, efficacy or target species safety</w:t>
      </w:r>
      <w:r w:rsidRPr="00D15B17">
        <w:t xml:space="preserve"> data is required to demonstrate similarity of the proposed chemical product to the reference chemical product.</w:t>
      </w:r>
    </w:p>
    <w:p w:rsidR="00D9549D" w:rsidRPr="00D15B17" w:rsidRDefault="00D9549D" w:rsidP="000D307C">
      <w:pPr>
        <w:pStyle w:val="subsection"/>
      </w:pPr>
      <w:r w:rsidRPr="00D15B17">
        <w:tab/>
        <w:t>(4)</w:t>
      </w:r>
      <w:r w:rsidRPr="00D15B17">
        <w:tab/>
        <w:t>However, the proposed veterinary chemical product and the reference chemical product are taken not to be similar if information about the reference chemical product is protected information.</w:t>
      </w:r>
    </w:p>
    <w:p w:rsidR="00D9549D" w:rsidRPr="00D15B17" w:rsidRDefault="00D9549D" w:rsidP="000D307C">
      <w:pPr>
        <w:pStyle w:val="ActHead5"/>
      </w:pPr>
      <w:bookmarkStart w:id="292" w:name="_Toc475522975"/>
      <w:r w:rsidRPr="00675556">
        <w:rPr>
          <w:rStyle w:val="CharSectno"/>
        </w:rPr>
        <w:t>1.4</w:t>
      </w:r>
      <w:r w:rsidR="000D307C" w:rsidRPr="00D15B17">
        <w:t xml:space="preserve">  </w:t>
      </w:r>
      <w:r w:rsidRPr="00D15B17">
        <w:t xml:space="preserve">When chemical products are </w:t>
      </w:r>
      <w:r w:rsidRPr="00D15B17">
        <w:rPr>
          <w:i/>
        </w:rPr>
        <w:t>the same</w:t>
      </w:r>
      <w:bookmarkEnd w:id="292"/>
    </w:p>
    <w:p w:rsidR="00D9549D" w:rsidRPr="00D15B17" w:rsidRDefault="00D9549D" w:rsidP="000D307C">
      <w:pPr>
        <w:pStyle w:val="subsection"/>
      </w:pPr>
      <w:r w:rsidRPr="00D15B17">
        <w:tab/>
        <w:t>(1)</w:t>
      </w:r>
      <w:r w:rsidRPr="00D15B17">
        <w:tab/>
        <w:t xml:space="preserve">Subject to </w:t>
      </w:r>
      <w:r w:rsidR="00D15B17">
        <w:t>subsection (</w:t>
      </w:r>
      <w:r w:rsidRPr="00D15B17">
        <w:t>2), a proposed chemical product and a reference chemical product are the same if they are the same in all respects except their names, their distinguishing numbers, and the name and business address of the applicant.</w:t>
      </w:r>
    </w:p>
    <w:p w:rsidR="00D9549D" w:rsidRPr="00D15B17" w:rsidRDefault="00D9549D" w:rsidP="000D307C">
      <w:pPr>
        <w:pStyle w:val="subsection"/>
      </w:pPr>
      <w:r w:rsidRPr="00D15B17">
        <w:tab/>
        <w:t>(2)</w:t>
      </w:r>
      <w:r w:rsidRPr="00D15B17">
        <w:tab/>
        <w:t>However, a proposed chemical product and a reference chemical product are taken not to be the same if information about the reference chemical product is protected information.</w:t>
      </w:r>
    </w:p>
    <w:p w:rsidR="00D9549D" w:rsidRPr="00D15B17" w:rsidRDefault="00D9549D" w:rsidP="000D307C">
      <w:pPr>
        <w:pStyle w:val="ActHead5"/>
      </w:pPr>
      <w:bookmarkStart w:id="293" w:name="_Toc475522976"/>
      <w:r w:rsidRPr="00675556">
        <w:rPr>
          <w:rStyle w:val="CharSectno"/>
        </w:rPr>
        <w:t>1.5</w:t>
      </w:r>
      <w:r w:rsidR="000D307C" w:rsidRPr="00D15B17">
        <w:t xml:space="preserve">  </w:t>
      </w:r>
      <w:r w:rsidRPr="00D15B17">
        <w:t xml:space="preserve">Meaning of </w:t>
      </w:r>
      <w:r w:rsidRPr="00D15B17">
        <w:rPr>
          <w:i/>
        </w:rPr>
        <w:t>protected information</w:t>
      </w:r>
      <w:bookmarkEnd w:id="293"/>
    </w:p>
    <w:p w:rsidR="00D9549D" w:rsidRPr="00D15B17" w:rsidRDefault="00D9549D" w:rsidP="000D307C">
      <w:pPr>
        <w:pStyle w:val="subsection"/>
      </w:pPr>
      <w:r w:rsidRPr="00D15B17">
        <w:tab/>
      </w:r>
      <w:r w:rsidRPr="00D15B17">
        <w:tab/>
        <w:t xml:space="preserve">For this Schedule, information is </w:t>
      </w:r>
      <w:r w:rsidRPr="00D15B17">
        <w:rPr>
          <w:b/>
          <w:i/>
        </w:rPr>
        <w:t>protected information</w:t>
      </w:r>
      <w:r w:rsidRPr="00D15B17">
        <w:t xml:space="preserve"> if:</w:t>
      </w:r>
    </w:p>
    <w:p w:rsidR="00D9549D" w:rsidRPr="00D15B17" w:rsidRDefault="00D9549D" w:rsidP="000D307C">
      <w:pPr>
        <w:pStyle w:val="paragraph"/>
      </w:pPr>
      <w:r w:rsidRPr="00D15B17">
        <w:tab/>
        <w:t>(a)</w:t>
      </w:r>
      <w:r w:rsidRPr="00D15B17">
        <w:tab/>
        <w:t>it is information about an approved active constituent, a registered chemical product or an approved label for containers for a chemical product; and</w:t>
      </w:r>
    </w:p>
    <w:p w:rsidR="00D9549D" w:rsidRPr="00D15B17" w:rsidRDefault="00D9549D" w:rsidP="000D307C">
      <w:pPr>
        <w:pStyle w:val="paragraph"/>
      </w:pPr>
      <w:r w:rsidRPr="00D15B17">
        <w:tab/>
        <w:t>(b)</w:t>
      </w:r>
      <w:r w:rsidRPr="00D15B17">
        <w:tab/>
        <w:t>any of the following provisions limits its use by the APVMA:</w:t>
      </w:r>
    </w:p>
    <w:p w:rsidR="00D9549D" w:rsidRPr="00D15B17" w:rsidRDefault="00D9549D" w:rsidP="000D307C">
      <w:pPr>
        <w:pStyle w:val="paragraphsub"/>
      </w:pPr>
      <w:r w:rsidRPr="00D15B17">
        <w:tab/>
        <w:t>(i)</w:t>
      </w:r>
      <w:r w:rsidRPr="00D15B17">
        <w:tab/>
        <w:t>Division</w:t>
      </w:r>
      <w:r w:rsidR="00D15B17">
        <w:t> </w:t>
      </w:r>
      <w:r w:rsidRPr="00D15B17">
        <w:t>4A of Part</w:t>
      </w:r>
      <w:r w:rsidR="00D15B17">
        <w:t> </w:t>
      </w:r>
      <w:r w:rsidRPr="00D15B17">
        <w:t>2 of the Code;</w:t>
      </w:r>
    </w:p>
    <w:p w:rsidR="00D9549D" w:rsidRPr="00D15B17" w:rsidRDefault="00D9549D" w:rsidP="000D307C">
      <w:pPr>
        <w:pStyle w:val="paragraphsub"/>
      </w:pPr>
      <w:r w:rsidRPr="00D15B17">
        <w:tab/>
        <w:t>(ii)</w:t>
      </w:r>
      <w:r w:rsidRPr="00D15B17">
        <w:tab/>
        <w:t>Part</w:t>
      </w:r>
      <w:r w:rsidR="00D15B17">
        <w:t> </w:t>
      </w:r>
      <w:r w:rsidRPr="00D15B17">
        <w:t>3 of the Code;</w:t>
      </w:r>
    </w:p>
    <w:p w:rsidR="00D9549D" w:rsidRPr="00D15B17" w:rsidRDefault="00D9549D" w:rsidP="000D307C">
      <w:pPr>
        <w:pStyle w:val="paragraphsub"/>
      </w:pPr>
      <w:r w:rsidRPr="00D15B17">
        <w:tab/>
        <w:t>(iii)</w:t>
      </w:r>
      <w:r w:rsidRPr="00D15B17">
        <w:tab/>
        <w:t>Part</w:t>
      </w:r>
      <w:r w:rsidR="00D15B17">
        <w:t> </w:t>
      </w:r>
      <w:r w:rsidRPr="00D15B17">
        <w:t xml:space="preserve">7B of the </w:t>
      </w:r>
      <w:r w:rsidRPr="00D15B17">
        <w:rPr>
          <w:i/>
        </w:rPr>
        <w:t>Agricultural and Veterinary Chemicals (Administration) Act 1992</w:t>
      </w:r>
      <w:r w:rsidRPr="00D15B17">
        <w:t>.</w:t>
      </w:r>
    </w:p>
    <w:p w:rsidR="00D9549D" w:rsidRPr="00D15B17" w:rsidRDefault="00D9549D" w:rsidP="000D307C">
      <w:pPr>
        <w:pStyle w:val="ActHead5"/>
      </w:pPr>
      <w:bookmarkStart w:id="294" w:name="_Toc475522977"/>
      <w:r w:rsidRPr="00675556">
        <w:rPr>
          <w:rStyle w:val="CharSectno"/>
        </w:rPr>
        <w:t>1.6</w:t>
      </w:r>
      <w:r w:rsidR="000D307C" w:rsidRPr="00D15B17">
        <w:t xml:space="preserve">  </w:t>
      </w:r>
      <w:r w:rsidRPr="00D15B17">
        <w:t>Effect of Part</w:t>
      </w:r>
      <w:r w:rsidR="00D15B17">
        <w:t> </w:t>
      </w:r>
      <w:r w:rsidRPr="00D15B17">
        <w:t>2 where information is protected information</w:t>
      </w:r>
      <w:bookmarkEnd w:id="294"/>
    </w:p>
    <w:p w:rsidR="00D9549D" w:rsidRPr="00D15B17" w:rsidRDefault="00D9549D" w:rsidP="000D307C">
      <w:pPr>
        <w:pStyle w:val="subsection"/>
      </w:pPr>
      <w:r w:rsidRPr="00D15B17">
        <w:tab/>
        <w:t>(1)</w:t>
      </w:r>
      <w:r w:rsidRPr="00D15B17">
        <w:tab/>
        <w:t>If information about an active constituent is protected information, the fee payable for an application that would otherwise rely on or utilise that information is to be determined as if the active constituent were not approved.</w:t>
      </w:r>
    </w:p>
    <w:p w:rsidR="00D9549D" w:rsidRPr="00D15B17" w:rsidRDefault="00D9549D" w:rsidP="000D307C">
      <w:pPr>
        <w:pStyle w:val="subsection"/>
      </w:pPr>
      <w:r w:rsidRPr="00D15B17">
        <w:tab/>
        <w:t>(2)</w:t>
      </w:r>
      <w:r w:rsidRPr="00D15B17">
        <w:tab/>
        <w:t>If information about a registered chemical product is protected information, the fee payable for an application that would otherwise rely on or utilise that information is to be determined as if the chemical product were not registered.</w:t>
      </w:r>
    </w:p>
    <w:p w:rsidR="00D9549D" w:rsidRPr="00D15B17" w:rsidRDefault="00D9549D" w:rsidP="000D307C">
      <w:pPr>
        <w:pStyle w:val="subsection"/>
        <w:rPr>
          <w:color w:val="000000"/>
        </w:rPr>
      </w:pPr>
      <w:r w:rsidRPr="00D15B17">
        <w:rPr>
          <w:color w:val="000000"/>
        </w:rPr>
        <w:tab/>
        <w:t>(3)</w:t>
      </w:r>
      <w:r w:rsidRPr="00D15B17">
        <w:rPr>
          <w:color w:val="000000"/>
        </w:rPr>
        <w:tab/>
        <w:t>If information about an approved label for containers for a chemical product is protected information, the fee payable for an application that would otherwise rely on or utilise that information is to be determined as if the label were not approved.</w:t>
      </w:r>
    </w:p>
    <w:p w:rsidR="00D9549D" w:rsidRPr="00D15B17" w:rsidRDefault="00D9549D" w:rsidP="000D307C">
      <w:pPr>
        <w:pStyle w:val="ActHead5"/>
      </w:pPr>
      <w:bookmarkStart w:id="295" w:name="_Toc475522978"/>
      <w:r w:rsidRPr="00675556">
        <w:rPr>
          <w:rStyle w:val="CharSectno"/>
        </w:rPr>
        <w:t>1.7</w:t>
      </w:r>
      <w:r w:rsidR="000D307C" w:rsidRPr="00D15B17">
        <w:t xml:space="preserve">  </w:t>
      </w:r>
      <w:r w:rsidRPr="00D15B17">
        <w:t>Fee when application for registration preceded by application for permit</w:t>
      </w:r>
      <w:bookmarkEnd w:id="295"/>
    </w:p>
    <w:p w:rsidR="00D9549D" w:rsidRPr="00D15B17" w:rsidRDefault="00D9549D" w:rsidP="000D307C">
      <w:pPr>
        <w:pStyle w:val="subsection"/>
      </w:pPr>
      <w:r w:rsidRPr="00D15B17">
        <w:tab/>
      </w:r>
      <w:r w:rsidRPr="00D15B17">
        <w:tab/>
        <w:t>If:</w:t>
      </w:r>
    </w:p>
    <w:p w:rsidR="00D9549D" w:rsidRPr="00D15B17" w:rsidRDefault="00D9549D" w:rsidP="000D307C">
      <w:pPr>
        <w:pStyle w:val="paragraph"/>
      </w:pPr>
      <w:r w:rsidRPr="00D15B17">
        <w:tab/>
        <w:t>(a)</w:t>
      </w:r>
      <w:r w:rsidRPr="00D15B17">
        <w:tab/>
        <w:t>an application for the registration of a chemical product is preceded by an application for a permit in relation to the product; and</w:t>
      </w:r>
    </w:p>
    <w:p w:rsidR="00D9549D" w:rsidRPr="00D15B17" w:rsidRDefault="00D9549D" w:rsidP="000D307C">
      <w:pPr>
        <w:pStyle w:val="paragraph"/>
      </w:pPr>
      <w:r w:rsidRPr="00D15B17">
        <w:tab/>
        <w:t>(b)</w:t>
      </w:r>
      <w:r w:rsidRPr="00D15B17">
        <w:tab/>
        <w:t>the assessment of the permit is relevant to, and included as, part of the assessment of the product;</w:t>
      </w:r>
    </w:p>
    <w:p w:rsidR="00D9549D" w:rsidRPr="00D15B17" w:rsidRDefault="00D9549D" w:rsidP="000D307C">
      <w:pPr>
        <w:pStyle w:val="subsection2"/>
      </w:pPr>
      <w:r w:rsidRPr="00D15B17">
        <w:t>despite anything else in Part</w:t>
      </w:r>
      <w:r w:rsidR="00D15B17">
        <w:t> </w:t>
      </w:r>
      <w:r w:rsidRPr="00D15B17">
        <w:t>2 or in Schedule</w:t>
      </w:r>
      <w:r w:rsidR="00D15B17">
        <w:t> </w:t>
      </w:r>
      <w:r w:rsidRPr="00D15B17">
        <w:t>7, the fee for the application for the registration of the product is to be worked out using the modular assessment fee only for any additional assessments that are actually undertaken by the APVMA at the time of the assessment.</w:t>
      </w:r>
    </w:p>
    <w:p w:rsidR="00230492" w:rsidRPr="00D15B17" w:rsidRDefault="00230492" w:rsidP="00A50A66">
      <w:pPr>
        <w:sectPr w:rsidR="00230492" w:rsidRPr="00D15B17" w:rsidSect="00DA0E27">
          <w:headerReference w:type="even" r:id="rId96"/>
          <w:headerReference w:type="default" r:id="rId97"/>
          <w:footerReference w:type="even" r:id="rId98"/>
          <w:footerReference w:type="default" r:id="rId99"/>
          <w:headerReference w:type="first" r:id="rId100"/>
          <w:footerReference w:type="first" r:id="rId101"/>
          <w:pgSz w:w="11907" w:h="16839" w:code="9"/>
          <w:pgMar w:top="2325" w:right="1797" w:bottom="1440" w:left="1797" w:header="720" w:footer="709" w:gutter="0"/>
          <w:cols w:space="720"/>
          <w:docGrid w:linePitch="299"/>
        </w:sectPr>
      </w:pPr>
      <w:bookmarkStart w:id="296" w:name="OPCSB_NonAmendClausesB5"/>
    </w:p>
    <w:p w:rsidR="00492CD0" w:rsidRPr="00D15B17" w:rsidRDefault="00492CD0" w:rsidP="00155F2B">
      <w:pPr>
        <w:pStyle w:val="ActHead2"/>
        <w:pageBreakBefore/>
        <w:spacing w:before="120"/>
      </w:pPr>
      <w:bookmarkStart w:id="297" w:name="_Toc475522979"/>
      <w:bookmarkEnd w:id="296"/>
      <w:r w:rsidRPr="00675556">
        <w:rPr>
          <w:rStyle w:val="CharPartNo"/>
        </w:rPr>
        <w:t>Part</w:t>
      </w:r>
      <w:r w:rsidR="00D15B17" w:rsidRPr="00675556">
        <w:rPr>
          <w:rStyle w:val="CharPartNo"/>
        </w:rPr>
        <w:t> </w:t>
      </w:r>
      <w:r w:rsidRPr="00675556">
        <w:rPr>
          <w:rStyle w:val="CharPartNo"/>
        </w:rPr>
        <w:t>2</w:t>
      </w:r>
      <w:r w:rsidRPr="00D15B17">
        <w:t>—</w:t>
      </w:r>
      <w:r w:rsidRPr="00675556">
        <w:rPr>
          <w:rStyle w:val="CharPartText"/>
        </w:rPr>
        <w:t>Table of fees and assessment periods</w:t>
      </w:r>
      <w:bookmarkEnd w:id="297"/>
    </w:p>
    <w:p w:rsidR="00492CD0" w:rsidRPr="00675556" w:rsidRDefault="00492CD0" w:rsidP="00492CD0">
      <w:pPr>
        <w:pStyle w:val="Header"/>
      </w:pPr>
      <w:r w:rsidRPr="00675556">
        <w:rPr>
          <w:rStyle w:val="CharDivNo"/>
        </w:rPr>
        <w:t xml:space="preserve"> </w:t>
      </w:r>
      <w:r w:rsidRPr="00675556">
        <w:rPr>
          <w:rStyle w:val="CharDivText"/>
        </w:rPr>
        <w:t xml:space="preserve"> </w:t>
      </w:r>
    </w:p>
    <w:p w:rsidR="00155F2B" w:rsidRPr="00D15B17" w:rsidRDefault="00155F2B" w:rsidP="00155F2B"/>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7"/>
        <w:gridCol w:w="3071"/>
        <w:gridCol w:w="13"/>
        <w:gridCol w:w="22"/>
        <w:gridCol w:w="17"/>
        <w:gridCol w:w="1820"/>
        <w:gridCol w:w="2181"/>
        <w:gridCol w:w="1572"/>
        <w:gridCol w:w="11"/>
        <w:gridCol w:w="13"/>
        <w:gridCol w:w="54"/>
        <w:gridCol w:w="2054"/>
        <w:gridCol w:w="11"/>
        <w:gridCol w:w="13"/>
        <w:gridCol w:w="41"/>
        <w:gridCol w:w="1761"/>
      </w:tblGrid>
      <w:tr w:rsidR="00E5548A" w:rsidRPr="00D15B17" w:rsidTr="00B43DFF">
        <w:trPr>
          <w:tblHeader/>
        </w:trPr>
        <w:tc>
          <w:tcPr>
            <w:tcW w:w="5000" w:type="pct"/>
            <w:gridSpan w:val="16"/>
            <w:tcBorders>
              <w:top w:val="single" w:sz="12" w:space="0" w:color="auto"/>
              <w:bottom w:val="single" w:sz="2" w:space="0" w:color="auto"/>
            </w:tcBorders>
            <w:shd w:val="clear" w:color="auto" w:fill="auto"/>
          </w:tcPr>
          <w:p w:rsidR="00492CD0" w:rsidRPr="00D15B17" w:rsidRDefault="00492CD0" w:rsidP="00AE02CB">
            <w:pPr>
              <w:pStyle w:val="TableHeading"/>
            </w:pPr>
            <w:r w:rsidRPr="00D15B17">
              <w:t>Table of fees and assessment periods</w:t>
            </w:r>
          </w:p>
        </w:tc>
      </w:tr>
      <w:tr w:rsidR="00E5548A" w:rsidRPr="00D15B17" w:rsidTr="00ED4AD2">
        <w:trPr>
          <w:tblHeader/>
        </w:trPr>
        <w:tc>
          <w:tcPr>
            <w:tcW w:w="300" w:type="pct"/>
            <w:tcBorders>
              <w:top w:val="single" w:sz="2" w:space="0" w:color="auto"/>
              <w:bottom w:val="single" w:sz="12" w:space="0" w:color="auto"/>
            </w:tcBorders>
            <w:shd w:val="clear" w:color="auto" w:fill="auto"/>
          </w:tcPr>
          <w:p w:rsidR="00492CD0" w:rsidRPr="00D15B17" w:rsidRDefault="00492CD0" w:rsidP="00883EA3">
            <w:pPr>
              <w:pStyle w:val="TableHeading"/>
            </w:pPr>
            <w:r w:rsidRPr="00D15B17">
              <w:t>Item</w:t>
            </w:r>
          </w:p>
        </w:tc>
        <w:tc>
          <w:tcPr>
            <w:tcW w:w="1141" w:type="pct"/>
            <w:tcBorders>
              <w:top w:val="single" w:sz="2" w:space="0" w:color="auto"/>
              <w:bottom w:val="single" w:sz="12" w:space="0" w:color="auto"/>
            </w:tcBorders>
            <w:shd w:val="clear" w:color="auto" w:fill="auto"/>
          </w:tcPr>
          <w:p w:rsidR="00492CD0" w:rsidRPr="00D15B17" w:rsidRDefault="00492CD0" w:rsidP="00AE02CB">
            <w:pPr>
              <w:pStyle w:val="TableHeading"/>
              <w:jc w:val="center"/>
            </w:pPr>
            <w:r w:rsidRPr="00D15B17">
              <w:t>Column 1</w:t>
            </w:r>
          </w:p>
          <w:p w:rsidR="00492CD0" w:rsidRPr="00D15B17" w:rsidRDefault="00492CD0" w:rsidP="00AE02CB">
            <w:pPr>
              <w:pStyle w:val="TableHeading"/>
              <w:jc w:val="center"/>
            </w:pPr>
            <w:r w:rsidRPr="00D15B17">
              <w:t>Description of application</w:t>
            </w:r>
          </w:p>
        </w:tc>
        <w:tc>
          <w:tcPr>
            <w:tcW w:w="695" w:type="pct"/>
            <w:gridSpan w:val="4"/>
            <w:tcBorders>
              <w:top w:val="single" w:sz="2" w:space="0" w:color="auto"/>
              <w:bottom w:val="single" w:sz="12" w:space="0" w:color="auto"/>
            </w:tcBorders>
            <w:shd w:val="clear" w:color="auto" w:fill="auto"/>
          </w:tcPr>
          <w:p w:rsidR="00492CD0" w:rsidRPr="00D15B17" w:rsidRDefault="00492CD0" w:rsidP="00AE02CB">
            <w:pPr>
              <w:pStyle w:val="TableHeading"/>
              <w:jc w:val="center"/>
            </w:pPr>
            <w:r w:rsidRPr="00D15B17">
              <w:t>Column 2</w:t>
            </w:r>
          </w:p>
          <w:p w:rsidR="00492CD0" w:rsidRPr="00D15B17" w:rsidRDefault="00492CD0" w:rsidP="00AE02CB">
            <w:pPr>
              <w:pStyle w:val="TableHeading"/>
              <w:jc w:val="center"/>
            </w:pPr>
            <w:r w:rsidRPr="00D15B17">
              <w:t>Assessment period (months)</w:t>
            </w:r>
          </w:p>
        </w:tc>
        <w:tc>
          <w:tcPr>
            <w:tcW w:w="810" w:type="pct"/>
            <w:tcBorders>
              <w:top w:val="single" w:sz="2" w:space="0" w:color="auto"/>
              <w:bottom w:val="single" w:sz="12" w:space="0" w:color="auto"/>
            </w:tcBorders>
            <w:shd w:val="clear" w:color="auto" w:fill="auto"/>
          </w:tcPr>
          <w:p w:rsidR="00492CD0" w:rsidRPr="00D15B17" w:rsidRDefault="00492CD0" w:rsidP="00AE02CB">
            <w:pPr>
              <w:pStyle w:val="TableHeading"/>
              <w:jc w:val="center"/>
            </w:pPr>
            <w:r w:rsidRPr="00D15B17">
              <w:t>Column 3</w:t>
            </w:r>
          </w:p>
          <w:p w:rsidR="00492CD0" w:rsidRPr="00D15B17" w:rsidRDefault="00492CD0" w:rsidP="00AE02CB">
            <w:pPr>
              <w:pStyle w:val="TableHeading"/>
              <w:jc w:val="center"/>
            </w:pPr>
            <w:r w:rsidRPr="00D15B17">
              <w:t>Extended assessment period (months)</w:t>
            </w:r>
          </w:p>
        </w:tc>
        <w:tc>
          <w:tcPr>
            <w:tcW w:w="613" w:type="pct"/>
            <w:gridSpan w:val="4"/>
            <w:tcBorders>
              <w:top w:val="single" w:sz="2" w:space="0" w:color="auto"/>
              <w:bottom w:val="single" w:sz="12" w:space="0" w:color="auto"/>
            </w:tcBorders>
            <w:shd w:val="clear" w:color="auto" w:fill="auto"/>
          </w:tcPr>
          <w:p w:rsidR="00492CD0" w:rsidRPr="00D15B17" w:rsidRDefault="00492CD0" w:rsidP="00AE02CB">
            <w:pPr>
              <w:pStyle w:val="TableHeading"/>
              <w:jc w:val="right"/>
            </w:pPr>
            <w:r w:rsidRPr="00D15B17">
              <w:t>Column 4</w:t>
            </w:r>
          </w:p>
          <w:p w:rsidR="00492CD0" w:rsidRPr="00D15B17" w:rsidRDefault="00492CD0" w:rsidP="00AE02CB">
            <w:pPr>
              <w:pStyle w:val="TableHeading"/>
              <w:jc w:val="right"/>
            </w:pPr>
            <w:r w:rsidRPr="00D15B17">
              <w:t>Maximum pre application assistance rebate ($)</w:t>
            </w:r>
          </w:p>
        </w:tc>
        <w:tc>
          <w:tcPr>
            <w:tcW w:w="787" w:type="pct"/>
            <w:gridSpan w:val="4"/>
            <w:tcBorders>
              <w:top w:val="single" w:sz="2" w:space="0" w:color="auto"/>
              <w:bottom w:val="single" w:sz="12" w:space="0" w:color="auto"/>
            </w:tcBorders>
            <w:shd w:val="clear" w:color="auto" w:fill="auto"/>
          </w:tcPr>
          <w:p w:rsidR="00492CD0" w:rsidRPr="00D15B17" w:rsidRDefault="00492CD0" w:rsidP="00AE02CB">
            <w:pPr>
              <w:pStyle w:val="TableHeading"/>
              <w:jc w:val="right"/>
            </w:pPr>
            <w:r w:rsidRPr="00D15B17">
              <w:t>Column 5</w:t>
            </w:r>
          </w:p>
          <w:p w:rsidR="00492CD0" w:rsidRPr="00D15B17" w:rsidRDefault="00492CD0" w:rsidP="00AE02CB">
            <w:pPr>
              <w:pStyle w:val="TableHeading"/>
              <w:jc w:val="right"/>
            </w:pPr>
            <w:r w:rsidRPr="00D15B17">
              <w:t>Fee from 1</w:t>
            </w:r>
            <w:r w:rsidR="00D15B17">
              <w:t> </w:t>
            </w:r>
            <w:r w:rsidRPr="00D15B17">
              <w:t>July 2014 ($)</w:t>
            </w:r>
          </w:p>
        </w:tc>
        <w:tc>
          <w:tcPr>
            <w:tcW w:w="654" w:type="pct"/>
            <w:tcBorders>
              <w:top w:val="single" w:sz="2" w:space="0" w:color="auto"/>
              <w:bottom w:val="single" w:sz="12" w:space="0" w:color="auto"/>
            </w:tcBorders>
            <w:shd w:val="clear" w:color="auto" w:fill="auto"/>
          </w:tcPr>
          <w:p w:rsidR="00492CD0" w:rsidRPr="00D15B17" w:rsidRDefault="00492CD0" w:rsidP="00AE02CB">
            <w:pPr>
              <w:pStyle w:val="TableHeading"/>
              <w:jc w:val="right"/>
            </w:pPr>
            <w:r w:rsidRPr="00D15B17">
              <w:t>Column 6</w:t>
            </w:r>
          </w:p>
          <w:p w:rsidR="00492CD0" w:rsidRPr="00D15B17" w:rsidRDefault="00492CD0" w:rsidP="00AE02CB">
            <w:pPr>
              <w:pStyle w:val="TableHeading"/>
              <w:jc w:val="right"/>
            </w:pPr>
            <w:r w:rsidRPr="00D15B17">
              <w:t>Fee from 1</w:t>
            </w:r>
            <w:r w:rsidR="00D15B17">
              <w:t> </w:t>
            </w:r>
            <w:r w:rsidRPr="00D15B17">
              <w:t>January 2015 ($)</w:t>
            </w:r>
          </w:p>
        </w:tc>
      </w:tr>
      <w:tr w:rsidR="00E5548A" w:rsidRPr="00D15B17" w:rsidTr="00B43DFF">
        <w:tc>
          <w:tcPr>
            <w:tcW w:w="5000" w:type="pct"/>
            <w:gridSpan w:val="16"/>
            <w:tcBorders>
              <w:top w:val="single" w:sz="12" w:space="0" w:color="auto"/>
            </w:tcBorders>
            <w:shd w:val="clear" w:color="auto" w:fill="auto"/>
          </w:tcPr>
          <w:p w:rsidR="00492CD0" w:rsidRPr="00D15B17" w:rsidRDefault="00492CD0" w:rsidP="00AE02CB">
            <w:pPr>
              <w:pStyle w:val="TableHeading"/>
            </w:pPr>
            <w:bookmarkStart w:id="298" w:name="CU_3249443"/>
            <w:bookmarkEnd w:id="298"/>
            <w:r w:rsidRPr="00D15B17">
              <w:t>Applications for approval of active constituent contained in a chemical product, registration of the chemical product and approval of the product label</w:t>
            </w:r>
          </w:p>
        </w:tc>
      </w:tr>
      <w:tr w:rsidR="009D624C" w:rsidRPr="00D15B17" w:rsidTr="00ED4AD2">
        <w:tc>
          <w:tcPr>
            <w:tcW w:w="300" w:type="pct"/>
            <w:shd w:val="clear" w:color="auto" w:fill="auto"/>
          </w:tcPr>
          <w:p w:rsidR="00492CD0" w:rsidRPr="00D15B17" w:rsidRDefault="00492CD0" w:rsidP="00AE02CB">
            <w:pPr>
              <w:pStyle w:val="Tabletext"/>
            </w:pPr>
            <w:bookmarkStart w:id="299" w:name="CU_4249596"/>
            <w:bookmarkStart w:id="300" w:name="CU_4246435"/>
            <w:bookmarkEnd w:id="299"/>
            <w:bookmarkEnd w:id="300"/>
            <w:r w:rsidRPr="00D15B17">
              <w:t>1</w:t>
            </w:r>
          </w:p>
        </w:tc>
        <w:tc>
          <w:tcPr>
            <w:tcW w:w="1141" w:type="pct"/>
            <w:shd w:val="clear" w:color="auto" w:fill="auto"/>
          </w:tcPr>
          <w:p w:rsidR="00492CD0" w:rsidRPr="00D15B17" w:rsidRDefault="00492CD0" w:rsidP="00AE02CB">
            <w:pPr>
              <w:pStyle w:val="Tabletext"/>
            </w:pPr>
            <w:r w:rsidRPr="00D15B17">
              <w:t>Application for approval of an active constituent contained in a chemical product, registration of the associated chemical product and approval of the product label requiring a full assessment of the active constituent and chemical product (other than a timeshift application)</w:t>
            </w:r>
          </w:p>
        </w:tc>
        <w:tc>
          <w:tcPr>
            <w:tcW w:w="695" w:type="pct"/>
            <w:gridSpan w:val="4"/>
            <w:shd w:val="clear" w:color="auto" w:fill="auto"/>
          </w:tcPr>
          <w:p w:rsidR="00492CD0" w:rsidRPr="00D15B17" w:rsidRDefault="00492CD0" w:rsidP="00AE02CB">
            <w:pPr>
              <w:pStyle w:val="Tabletext"/>
            </w:pPr>
            <w:r w:rsidRPr="00D15B17">
              <w:t>18</w:t>
            </w:r>
          </w:p>
        </w:tc>
        <w:tc>
          <w:tcPr>
            <w:tcW w:w="810" w:type="pct"/>
            <w:shd w:val="clear" w:color="auto" w:fill="auto"/>
          </w:tcPr>
          <w:p w:rsidR="00492CD0" w:rsidRPr="00D15B17" w:rsidRDefault="00492CD0" w:rsidP="00AE02CB">
            <w:pPr>
              <w:pStyle w:val="Tabletext"/>
            </w:pPr>
            <w:r w:rsidRPr="00D15B17">
              <w:t>25</w:t>
            </w:r>
          </w:p>
        </w:tc>
        <w:tc>
          <w:tcPr>
            <w:tcW w:w="613" w:type="pct"/>
            <w:gridSpan w:val="4"/>
            <w:shd w:val="clear" w:color="auto" w:fill="auto"/>
          </w:tcPr>
          <w:p w:rsidR="00492CD0" w:rsidRPr="00D15B17" w:rsidRDefault="00492CD0" w:rsidP="00AE02CB">
            <w:pPr>
              <w:pStyle w:val="Tabletext"/>
              <w:jc w:val="right"/>
            </w:pPr>
            <w:r w:rsidRPr="00D15B17">
              <w:t>1</w:t>
            </w:r>
            <w:r w:rsidR="00D15B17">
              <w:t> </w:t>
            </w:r>
            <w:r w:rsidRPr="00D15B17">
              <w:t>400</w:t>
            </w:r>
          </w:p>
        </w:tc>
        <w:tc>
          <w:tcPr>
            <w:tcW w:w="787" w:type="pct"/>
            <w:gridSpan w:val="4"/>
            <w:shd w:val="clear" w:color="auto" w:fill="auto"/>
          </w:tcPr>
          <w:p w:rsidR="00492CD0" w:rsidRPr="00D15B17" w:rsidRDefault="00492CD0" w:rsidP="00AE02CB">
            <w:pPr>
              <w:pStyle w:val="Tabletext"/>
              <w:jc w:val="right"/>
            </w:pPr>
            <w:r w:rsidRPr="00D15B17">
              <w:t>84</w:t>
            </w:r>
            <w:r w:rsidR="00D15B17">
              <w:t> </w:t>
            </w:r>
            <w:r w:rsidRPr="00D15B17">
              <w:t>115</w:t>
            </w:r>
          </w:p>
        </w:tc>
        <w:tc>
          <w:tcPr>
            <w:tcW w:w="654" w:type="pct"/>
            <w:shd w:val="clear" w:color="auto" w:fill="auto"/>
          </w:tcPr>
          <w:p w:rsidR="00492CD0" w:rsidRPr="00D15B17" w:rsidRDefault="00492CD0" w:rsidP="00AE02CB">
            <w:pPr>
              <w:pStyle w:val="Tabletext"/>
              <w:jc w:val="right"/>
            </w:pPr>
            <w:r w:rsidRPr="00D15B17">
              <w:t>96</w:t>
            </w:r>
            <w:r w:rsidR="00D15B17">
              <w:t> </w:t>
            </w:r>
            <w:r w:rsidRPr="00D15B17">
              <w:t>135</w:t>
            </w:r>
          </w:p>
        </w:tc>
      </w:tr>
      <w:tr w:rsidR="009D624C" w:rsidRPr="00D15B17" w:rsidTr="00ED4AD2">
        <w:tc>
          <w:tcPr>
            <w:tcW w:w="300" w:type="pct"/>
            <w:shd w:val="clear" w:color="auto" w:fill="auto"/>
          </w:tcPr>
          <w:p w:rsidR="00492CD0" w:rsidRPr="00D15B17" w:rsidRDefault="00492CD0" w:rsidP="00AE02CB">
            <w:pPr>
              <w:pStyle w:val="Tabletext"/>
            </w:pPr>
            <w:bookmarkStart w:id="301" w:name="CU_5246741"/>
            <w:bookmarkEnd w:id="301"/>
            <w:r w:rsidRPr="00D15B17">
              <w:t>2</w:t>
            </w:r>
          </w:p>
        </w:tc>
        <w:tc>
          <w:tcPr>
            <w:tcW w:w="1141" w:type="pct"/>
            <w:shd w:val="clear" w:color="auto" w:fill="auto"/>
          </w:tcPr>
          <w:p w:rsidR="00492CD0" w:rsidRPr="00D15B17" w:rsidRDefault="00492CD0" w:rsidP="00AE02CB">
            <w:pPr>
              <w:pStyle w:val="Tabletext"/>
            </w:pPr>
            <w:r w:rsidRPr="00D15B17">
              <w:t>Application for approval of an active constituent contained in a chemical product, registration of the associated chemical product and approval of the product label requiring less than full assessment of the active constituent and chemical product (other than a timeshift application)</w:t>
            </w:r>
          </w:p>
        </w:tc>
        <w:tc>
          <w:tcPr>
            <w:tcW w:w="695" w:type="pct"/>
            <w:gridSpan w:val="4"/>
            <w:shd w:val="clear" w:color="auto" w:fill="auto"/>
          </w:tcPr>
          <w:p w:rsidR="00492CD0" w:rsidRPr="00D15B17" w:rsidRDefault="00492CD0" w:rsidP="00AE02CB">
            <w:pPr>
              <w:pStyle w:val="Tabletext"/>
            </w:pPr>
            <w:r w:rsidRPr="00D15B17">
              <w:t>The modular assessment period</w:t>
            </w:r>
          </w:p>
        </w:tc>
        <w:tc>
          <w:tcPr>
            <w:tcW w:w="810" w:type="pct"/>
            <w:shd w:val="clear" w:color="auto" w:fill="auto"/>
          </w:tcPr>
          <w:p w:rsidR="00492CD0" w:rsidRPr="00D15B17" w:rsidRDefault="00492CD0" w:rsidP="00AE02CB">
            <w:pPr>
              <w:pStyle w:val="Tabletext"/>
            </w:pPr>
            <w:r w:rsidRPr="00D15B17">
              <w:t>One and one third of the modular assessment period, rounded up to the nearest whole month, plus 1 month</w:t>
            </w:r>
          </w:p>
        </w:tc>
        <w:tc>
          <w:tcPr>
            <w:tcW w:w="613" w:type="pct"/>
            <w:gridSpan w:val="4"/>
            <w:shd w:val="clear" w:color="auto" w:fill="auto"/>
          </w:tcPr>
          <w:p w:rsidR="00492CD0" w:rsidRPr="00D15B17" w:rsidRDefault="00492CD0" w:rsidP="00AE02CB">
            <w:pPr>
              <w:pStyle w:val="Tabletext"/>
              <w:jc w:val="right"/>
            </w:pPr>
            <w:r w:rsidRPr="00D15B17">
              <w:t>1</w:t>
            </w:r>
            <w:r w:rsidR="00D15B17">
              <w:t> </w:t>
            </w:r>
            <w:r w:rsidRPr="00D15B17">
              <w:t>400</w:t>
            </w:r>
          </w:p>
        </w:tc>
        <w:tc>
          <w:tcPr>
            <w:tcW w:w="787" w:type="pct"/>
            <w:gridSpan w:val="4"/>
            <w:shd w:val="clear" w:color="auto" w:fill="auto"/>
          </w:tcPr>
          <w:p w:rsidR="00492CD0" w:rsidRPr="00D15B17" w:rsidRDefault="00492CD0" w:rsidP="00AE02CB">
            <w:pPr>
              <w:pStyle w:val="Tabletext"/>
            </w:pPr>
            <w:r w:rsidRPr="00D15B17">
              <w:t>The modular assessment fee</w:t>
            </w:r>
          </w:p>
        </w:tc>
        <w:tc>
          <w:tcPr>
            <w:tcW w:w="654" w:type="pct"/>
            <w:shd w:val="clear" w:color="auto" w:fill="auto"/>
          </w:tcPr>
          <w:p w:rsidR="00492CD0" w:rsidRPr="00D15B17" w:rsidRDefault="00492CD0" w:rsidP="00AE02CB">
            <w:pPr>
              <w:pStyle w:val="Tabletext"/>
            </w:pPr>
            <w:r w:rsidRPr="00D15B17">
              <w:t>The modular assessment fee</w:t>
            </w:r>
          </w:p>
        </w:tc>
      </w:tr>
      <w:tr w:rsidR="009D624C" w:rsidRPr="00D15B17" w:rsidTr="00B43DFF">
        <w:tc>
          <w:tcPr>
            <w:tcW w:w="5000" w:type="pct"/>
            <w:gridSpan w:val="16"/>
            <w:tcBorders>
              <w:bottom w:val="single" w:sz="4" w:space="0" w:color="auto"/>
            </w:tcBorders>
            <w:shd w:val="clear" w:color="auto" w:fill="auto"/>
          </w:tcPr>
          <w:p w:rsidR="00492CD0" w:rsidRPr="00D15B17" w:rsidRDefault="00492CD0" w:rsidP="00AE02CB">
            <w:pPr>
              <w:pStyle w:val="TableHeading"/>
            </w:pPr>
            <w:bookmarkStart w:id="302" w:name="CU_6250384"/>
            <w:bookmarkEnd w:id="302"/>
            <w:r w:rsidRPr="00D15B17">
              <w:t>Applications for registration of a chemical product containing an approved active constituent and approval of the product label</w:t>
            </w:r>
          </w:p>
        </w:tc>
      </w:tr>
      <w:tr w:rsidR="009D624C" w:rsidRPr="00D15B17" w:rsidTr="00ED4AD2">
        <w:trPr>
          <w:trHeight w:val="1716"/>
        </w:trPr>
        <w:tc>
          <w:tcPr>
            <w:tcW w:w="300" w:type="pct"/>
            <w:tcBorders>
              <w:bottom w:val="nil"/>
            </w:tcBorders>
            <w:shd w:val="clear" w:color="auto" w:fill="auto"/>
          </w:tcPr>
          <w:p w:rsidR="00492CD0" w:rsidRPr="00D15B17" w:rsidRDefault="00492CD0" w:rsidP="00AE02CB">
            <w:pPr>
              <w:pStyle w:val="Tabletext"/>
            </w:pPr>
            <w:bookmarkStart w:id="303" w:name="CU_7250513"/>
            <w:bookmarkEnd w:id="303"/>
            <w:r w:rsidRPr="00D15B17">
              <w:t>3</w:t>
            </w:r>
          </w:p>
        </w:tc>
        <w:tc>
          <w:tcPr>
            <w:tcW w:w="1141" w:type="pct"/>
            <w:tcBorders>
              <w:bottom w:val="nil"/>
            </w:tcBorders>
            <w:shd w:val="clear" w:color="auto" w:fill="auto"/>
          </w:tcPr>
          <w:p w:rsidR="00492CD0" w:rsidRPr="00D15B17" w:rsidRDefault="00492CD0" w:rsidP="00AE02CB">
            <w:pPr>
              <w:pStyle w:val="Tabletext"/>
            </w:pPr>
            <w:r w:rsidRPr="00D15B17">
              <w:t>Application for registration of a chemical product containing an approved active constituent, and approval of the product label (other than a timeshift application), if:</w:t>
            </w:r>
          </w:p>
        </w:tc>
        <w:tc>
          <w:tcPr>
            <w:tcW w:w="695" w:type="pct"/>
            <w:gridSpan w:val="4"/>
            <w:tcBorders>
              <w:bottom w:val="nil"/>
            </w:tcBorders>
            <w:shd w:val="clear" w:color="auto" w:fill="auto"/>
          </w:tcPr>
          <w:p w:rsidR="00492CD0" w:rsidRPr="00D15B17" w:rsidRDefault="00492CD0" w:rsidP="00AE02CB">
            <w:pPr>
              <w:pStyle w:val="Tabletext"/>
            </w:pPr>
            <w:r w:rsidRPr="00D15B17">
              <w:t>18</w:t>
            </w:r>
          </w:p>
        </w:tc>
        <w:tc>
          <w:tcPr>
            <w:tcW w:w="810" w:type="pct"/>
            <w:tcBorders>
              <w:bottom w:val="nil"/>
            </w:tcBorders>
            <w:shd w:val="clear" w:color="auto" w:fill="auto"/>
          </w:tcPr>
          <w:p w:rsidR="00492CD0" w:rsidRPr="00D15B17" w:rsidRDefault="00492CD0" w:rsidP="00AE02CB">
            <w:pPr>
              <w:pStyle w:val="Tabletext"/>
            </w:pPr>
            <w:r w:rsidRPr="00D15B17">
              <w:t>25</w:t>
            </w:r>
          </w:p>
        </w:tc>
        <w:tc>
          <w:tcPr>
            <w:tcW w:w="613" w:type="pct"/>
            <w:gridSpan w:val="4"/>
            <w:tcBorders>
              <w:bottom w:val="nil"/>
            </w:tcBorders>
            <w:shd w:val="clear" w:color="auto" w:fill="auto"/>
          </w:tcPr>
          <w:p w:rsidR="00492CD0" w:rsidRPr="00D15B17" w:rsidRDefault="00492CD0" w:rsidP="00AE02CB">
            <w:pPr>
              <w:pStyle w:val="Tabletext"/>
              <w:jc w:val="right"/>
            </w:pPr>
            <w:r w:rsidRPr="00D15B17">
              <w:t>1</w:t>
            </w:r>
            <w:r w:rsidR="00D15B17">
              <w:t> </w:t>
            </w:r>
            <w:r w:rsidRPr="00D15B17">
              <w:t>050</w:t>
            </w:r>
          </w:p>
        </w:tc>
        <w:tc>
          <w:tcPr>
            <w:tcW w:w="787" w:type="pct"/>
            <w:gridSpan w:val="4"/>
            <w:tcBorders>
              <w:bottom w:val="nil"/>
            </w:tcBorders>
            <w:shd w:val="clear" w:color="auto" w:fill="auto"/>
          </w:tcPr>
          <w:p w:rsidR="00492CD0" w:rsidRPr="00D15B17" w:rsidRDefault="00492CD0" w:rsidP="00AE02CB">
            <w:pPr>
              <w:pStyle w:val="Tabletext"/>
              <w:jc w:val="right"/>
            </w:pPr>
            <w:r w:rsidRPr="00D15B17">
              <w:t>56</w:t>
            </w:r>
            <w:r w:rsidR="00D15B17">
              <w:t> </w:t>
            </w:r>
            <w:r w:rsidRPr="00D15B17">
              <w:t>545</w:t>
            </w:r>
          </w:p>
        </w:tc>
        <w:tc>
          <w:tcPr>
            <w:tcW w:w="654" w:type="pct"/>
            <w:tcBorders>
              <w:bottom w:val="nil"/>
            </w:tcBorders>
            <w:shd w:val="clear" w:color="auto" w:fill="auto"/>
          </w:tcPr>
          <w:p w:rsidR="00492CD0" w:rsidRPr="00D15B17" w:rsidRDefault="00492CD0" w:rsidP="00AE02CB">
            <w:pPr>
              <w:pStyle w:val="Tabletext"/>
              <w:jc w:val="right"/>
            </w:pPr>
            <w:r w:rsidRPr="00D15B17">
              <w:t>64</w:t>
            </w:r>
            <w:r w:rsidR="00D15B17">
              <w:t> </w:t>
            </w:r>
            <w:r w:rsidRPr="00D15B17">
              <w:t>620</w:t>
            </w:r>
          </w:p>
        </w:tc>
      </w:tr>
      <w:tr w:rsidR="009D624C" w:rsidRPr="00D15B17" w:rsidTr="00ED4AD2">
        <w:trPr>
          <w:trHeight w:val="220"/>
        </w:trPr>
        <w:tc>
          <w:tcPr>
            <w:tcW w:w="300" w:type="pct"/>
            <w:tcBorders>
              <w:top w:val="nil"/>
              <w:bottom w:val="single" w:sz="4" w:space="0" w:color="auto"/>
            </w:tcBorders>
            <w:shd w:val="clear" w:color="auto" w:fill="auto"/>
          </w:tcPr>
          <w:p w:rsidR="00CD562C" w:rsidRPr="00D15B17" w:rsidRDefault="00CD562C" w:rsidP="00AE02CB">
            <w:pPr>
              <w:pStyle w:val="Tabletext"/>
            </w:pPr>
            <w:bookmarkStart w:id="304" w:name="CU_8247551"/>
            <w:bookmarkEnd w:id="304"/>
          </w:p>
        </w:tc>
        <w:tc>
          <w:tcPr>
            <w:tcW w:w="1141" w:type="pct"/>
            <w:tcBorders>
              <w:top w:val="nil"/>
              <w:bottom w:val="single" w:sz="4" w:space="0" w:color="auto"/>
            </w:tcBorders>
            <w:shd w:val="clear" w:color="auto" w:fill="auto"/>
          </w:tcPr>
          <w:p w:rsidR="00CD562C" w:rsidRPr="00D15B17" w:rsidRDefault="00CD562C" w:rsidP="00AE02CB">
            <w:pPr>
              <w:pStyle w:val="Tablea"/>
            </w:pPr>
            <w:r w:rsidRPr="00D15B17">
              <w:rPr>
                <w:szCs w:val="22"/>
              </w:rPr>
              <w:t>(a) there is no registered chemical product containing the active constituent; and</w:t>
            </w:r>
          </w:p>
          <w:p w:rsidR="00CD562C" w:rsidRPr="00D15B17" w:rsidRDefault="00CD562C" w:rsidP="00AE02CB">
            <w:pPr>
              <w:pStyle w:val="Tablea"/>
            </w:pPr>
            <w:r w:rsidRPr="00D15B17">
              <w:t>(b) a full assessment of the chemical product is required</w:t>
            </w:r>
          </w:p>
        </w:tc>
        <w:tc>
          <w:tcPr>
            <w:tcW w:w="695" w:type="pct"/>
            <w:gridSpan w:val="4"/>
            <w:tcBorders>
              <w:top w:val="nil"/>
              <w:bottom w:val="single" w:sz="4" w:space="0" w:color="auto"/>
            </w:tcBorders>
            <w:shd w:val="clear" w:color="auto" w:fill="auto"/>
          </w:tcPr>
          <w:p w:rsidR="00CD562C" w:rsidRPr="00D15B17" w:rsidRDefault="00CD562C" w:rsidP="00AE02CB">
            <w:pPr>
              <w:pStyle w:val="Tabletext"/>
            </w:pPr>
          </w:p>
        </w:tc>
        <w:tc>
          <w:tcPr>
            <w:tcW w:w="810" w:type="pct"/>
            <w:tcBorders>
              <w:top w:val="nil"/>
              <w:bottom w:val="single" w:sz="4" w:space="0" w:color="auto"/>
            </w:tcBorders>
            <w:shd w:val="clear" w:color="auto" w:fill="auto"/>
          </w:tcPr>
          <w:p w:rsidR="00CD562C" w:rsidRPr="00D15B17" w:rsidRDefault="00CD562C" w:rsidP="00AE02CB">
            <w:pPr>
              <w:pStyle w:val="Tabletext"/>
            </w:pPr>
          </w:p>
        </w:tc>
        <w:tc>
          <w:tcPr>
            <w:tcW w:w="613" w:type="pct"/>
            <w:gridSpan w:val="4"/>
            <w:tcBorders>
              <w:top w:val="nil"/>
              <w:bottom w:val="single" w:sz="4" w:space="0" w:color="auto"/>
            </w:tcBorders>
            <w:shd w:val="clear" w:color="auto" w:fill="auto"/>
          </w:tcPr>
          <w:p w:rsidR="00CD562C" w:rsidRPr="00D15B17" w:rsidRDefault="00CD562C" w:rsidP="00AE02CB">
            <w:pPr>
              <w:pStyle w:val="Tabletext"/>
              <w:jc w:val="right"/>
            </w:pPr>
          </w:p>
        </w:tc>
        <w:tc>
          <w:tcPr>
            <w:tcW w:w="787" w:type="pct"/>
            <w:gridSpan w:val="4"/>
            <w:tcBorders>
              <w:top w:val="nil"/>
              <w:bottom w:val="single" w:sz="4" w:space="0" w:color="auto"/>
            </w:tcBorders>
            <w:shd w:val="clear" w:color="auto" w:fill="auto"/>
          </w:tcPr>
          <w:p w:rsidR="00CD562C" w:rsidRPr="00D15B17" w:rsidRDefault="00CD562C" w:rsidP="00AE02CB">
            <w:pPr>
              <w:pStyle w:val="Tabletext"/>
              <w:jc w:val="right"/>
            </w:pPr>
          </w:p>
        </w:tc>
        <w:tc>
          <w:tcPr>
            <w:tcW w:w="654" w:type="pct"/>
            <w:tcBorders>
              <w:top w:val="nil"/>
              <w:bottom w:val="single" w:sz="4" w:space="0" w:color="auto"/>
            </w:tcBorders>
            <w:shd w:val="clear" w:color="auto" w:fill="auto"/>
          </w:tcPr>
          <w:p w:rsidR="00CD562C" w:rsidRPr="00D15B17" w:rsidRDefault="00CD562C" w:rsidP="00AE02CB">
            <w:pPr>
              <w:pStyle w:val="Tabletext"/>
              <w:jc w:val="right"/>
            </w:pPr>
          </w:p>
        </w:tc>
      </w:tr>
      <w:tr w:rsidR="009D624C" w:rsidRPr="00D15B17" w:rsidTr="00ED4AD2">
        <w:trPr>
          <w:trHeight w:val="220"/>
        </w:trPr>
        <w:tc>
          <w:tcPr>
            <w:tcW w:w="300" w:type="pct"/>
            <w:tcBorders>
              <w:bottom w:val="nil"/>
            </w:tcBorders>
            <w:shd w:val="clear" w:color="auto" w:fill="auto"/>
          </w:tcPr>
          <w:p w:rsidR="00492CD0" w:rsidRPr="00D15B17" w:rsidRDefault="00492CD0" w:rsidP="00CD562C">
            <w:pPr>
              <w:pStyle w:val="Tabletext"/>
            </w:pPr>
            <w:bookmarkStart w:id="305" w:name="CU_8250853"/>
            <w:bookmarkEnd w:id="305"/>
            <w:r w:rsidRPr="00D15B17">
              <w:t>4</w:t>
            </w:r>
          </w:p>
        </w:tc>
        <w:tc>
          <w:tcPr>
            <w:tcW w:w="1141" w:type="pct"/>
            <w:tcBorders>
              <w:bottom w:val="nil"/>
            </w:tcBorders>
            <w:shd w:val="clear" w:color="auto" w:fill="auto"/>
          </w:tcPr>
          <w:p w:rsidR="00492CD0" w:rsidRPr="00D15B17" w:rsidRDefault="00492CD0" w:rsidP="00CD562C">
            <w:pPr>
              <w:pStyle w:val="Tabletext"/>
            </w:pPr>
            <w:r w:rsidRPr="00D15B17">
              <w:t>Application</w:t>
            </w:r>
            <w:r w:rsidR="00DA4AC5" w:rsidRPr="00D15B17">
              <w:t xml:space="preserve"> (other than a timeshift application)</w:t>
            </w:r>
            <w:r w:rsidRPr="00D15B17">
              <w:t xml:space="preserve"> for registration of a chemical product containing an approved active constituent, and approval of the product label, if:</w:t>
            </w:r>
          </w:p>
          <w:p w:rsidR="00492CD0" w:rsidRPr="00D15B17" w:rsidRDefault="00492CD0" w:rsidP="00CD562C">
            <w:pPr>
              <w:pStyle w:val="Tablea"/>
            </w:pPr>
            <w:r w:rsidRPr="00D15B17">
              <w:rPr>
                <w:szCs w:val="22"/>
              </w:rPr>
              <w:t>(a) there is a registered chemical product containing the active constituent; and</w:t>
            </w:r>
          </w:p>
        </w:tc>
        <w:tc>
          <w:tcPr>
            <w:tcW w:w="695" w:type="pct"/>
            <w:gridSpan w:val="4"/>
            <w:tcBorders>
              <w:bottom w:val="nil"/>
            </w:tcBorders>
            <w:shd w:val="clear" w:color="auto" w:fill="auto"/>
          </w:tcPr>
          <w:p w:rsidR="00492CD0" w:rsidRPr="00D15B17" w:rsidRDefault="00492CD0" w:rsidP="00CD562C">
            <w:pPr>
              <w:pStyle w:val="Tabletext"/>
            </w:pPr>
            <w:r w:rsidRPr="00D15B17">
              <w:t>18</w:t>
            </w:r>
          </w:p>
        </w:tc>
        <w:tc>
          <w:tcPr>
            <w:tcW w:w="810" w:type="pct"/>
            <w:tcBorders>
              <w:bottom w:val="nil"/>
            </w:tcBorders>
            <w:shd w:val="clear" w:color="auto" w:fill="auto"/>
          </w:tcPr>
          <w:p w:rsidR="00492CD0" w:rsidRPr="00D15B17" w:rsidRDefault="00492CD0" w:rsidP="00CD562C">
            <w:pPr>
              <w:pStyle w:val="Tablea"/>
            </w:pPr>
            <w:r w:rsidRPr="00D15B17">
              <w:t>25</w:t>
            </w:r>
          </w:p>
        </w:tc>
        <w:tc>
          <w:tcPr>
            <w:tcW w:w="613" w:type="pct"/>
            <w:gridSpan w:val="4"/>
            <w:tcBorders>
              <w:bottom w:val="nil"/>
            </w:tcBorders>
            <w:shd w:val="clear" w:color="auto" w:fill="auto"/>
          </w:tcPr>
          <w:p w:rsidR="00492CD0" w:rsidRPr="00D15B17" w:rsidRDefault="00492CD0" w:rsidP="00CD562C">
            <w:pPr>
              <w:pStyle w:val="Tabletext"/>
              <w:jc w:val="right"/>
            </w:pPr>
            <w:r w:rsidRPr="00D15B17">
              <w:t>1</w:t>
            </w:r>
            <w:r w:rsidR="00D15B17">
              <w:t> </w:t>
            </w:r>
            <w:r w:rsidRPr="00D15B17">
              <w:t>050</w:t>
            </w:r>
          </w:p>
        </w:tc>
        <w:tc>
          <w:tcPr>
            <w:tcW w:w="787" w:type="pct"/>
            <w:gridSpan w:val="4"/>
            <w:tcBorders>
              <w:bottom w:val="nil"/>
            </w:tcBorders>
            <w:shd w:val="clear" w:color="auto" w:fill="auto"/>
          </w:tcPr>
          <w:p w:rsidR="00492CD0" w:rsidRPr="00D15B17" w:rsidRDefault="00492CD0" w:rsidP="00CD562C">
            <w:pPr>
              <w:pStyle w:val="Tabletext"/>
              <w:jc w:val="right"/>
            </w:pPr>
            <w:r w:rsidRPr="00D15B17">
              <w:t>32</w:t>
            </w:r>
            <w:r w:rsidR="00D15B17">
              <w:t> </w:t>
            </w:r>
            <w:r w:rsidRPr="00D15B17">
              <w:t>090</w:t>
            </w:r>
          </w:p>
        </w:tc>
        <w:tc>
          <w:tcPr>
            <w:tcW w:w="654" w:type="pct"/>
            <w:tcBorders>
              <w:bottom w:val="nil"/>
            </w:tcBorders>
            <w:shd w:val="clear" w:color="auto" w:fill="auto"/>
          </w:tcPr>
          <w:p w:rsidR="00492CD0" w:rsidRPr="00D15B17" w:rsidRDefault="00492CD0" w:rsidP="00CD562C">
            <w:pPr>
              <w:pStyle w:val="Tabletext"/>
              <w:jc w:val="right"/>
            </w:pPr>
            <w:r w:rsidRPr="00D15B17">
              <w:t>36</w:t>
            </w:r>
            <w:r w:rsidR="00D15B17">
              <w:t> </w:t>
            </w:r>
            <w:r w:rsidRPr="00D15B17">
              <w:t>675</w:t>
            </w:r>
          </w:p>
        </w:tc>
      </w:tr>
      <w:tr w:rsidR="009D624C" w:rsidRPr="00D15B17" w:rsidTr="00ED4AD2">
        <w:trPr>
          <w:trHeight w:val="750"/>
        </w:trPr>
        <w:tc>
          <w:tcPr>
            <w:tcW w:w="300" w:type="pct"/>
            <w:tcBorders>
              <w:top w:val="nil"/>
              <w:bottom w:val="nil"/>
            </w:tcBorders>
            <w:shd w:val="clear" w:color="auto" w:fill="auto"/>
          </w:tcPr>
          <w:p w:rsidR="00963558" w:rsidRPr="00D15B17" w:rsidRDefault="00963558" w:rsidP="00155F2B">
            <w:pPr>
              <w:pStyle w:val="Tabletext"/>
            </w:pPr>
          </w:p>
        </w:tc>
        <w:tc>
          <w:tcPr>
            <w:tcW w:w="1141" w:type="pct"/>
            <w:tcBorders>
              <w:top w:val="nil"/>
              <w:bottom w:val="nil"/>
            </w:tcBorders>
            <w:shd w:val="clear" w:color="auto" w:fill="auto"/>
          </w:tcPr>
          <w:p w:rsidR="00963558" w:rsidRPr="00D15B17" w:rsidRDefault="00963558" w:rsidP="00155F2B">
            <w:pPr>
              <w:pStyle w:val="Tablea"/>
            </w:pPr>
            <w:r w:rsidRPr="00D15B17">
              <w:t>(b)</w:t>
            </w:r>
            <w:r w:rsidRPr="00D15B17">
              <w:tab/>
              <w:t>a full assessment of the chemical product is required; and</w:t>
            </w:r>
          </w:p>
        </w:tc>
        <w:tc>
          <w:tcPr>
            <w:tcW w:w="695" w:type="pct"/>
            <w:gridSpan w:val="4"/>
            <w:tcBorders>
              <w:top w:val="nil"/>
              <w:bottom w:val="nil"/>
            </w:tcBorders>
            <w:shd w:val="clear" w:color="auto" w:fill="auto"/>
          </w:tcPr>
          <w:p w:rsidR="00963558" w:rsidRPr="00D15B17" w:rsidRDefault="00963558" w:rsidP="00155F2B">
            <w:pPr>
              <w:pStyle w:val="Tabletext"/>
            </w:pPr>
          </w:p>
        </w:tc>
        <w:tc>
          <w:tcPr>
            <w:tcW w:w="810" w:type="pct"/>
            <w:tcBorders>
              <w:top w:val="nil"/>
              <w:bottom w:val="nil"/>
            </w:tcBorders>
            <w:shd w:val="clear" w:color="auto" w:fill="auto"/>
          </w:tcPr>
          <w:p w:rsidR="00963558" w:rsidRPr="00D15B17" w:rsidRDefault="00963558" w:rsidP="00155F2B">
            <w:pPr>
              <w:pStyle w:val="Tablea"/>
            </w:pPr>
          </w:p>
        </w:tc>
        <w:tc>
          <w:tcPr>
            <w:tcW w:w="613" w:type="pct"/>
            <w:gridSpan w:val="4"/>
            <w:tcBorders>
              <w:top w:val="nil"/>
              <w:bottom w:val="nil"/>
            </w:tcBorders>
            <w:shd w:val="clear" w:color="auto" w:fill="auto"/>
          </w:tcPr>
          <w:p w:rsidR="00963558" w:rsidRPr="00D15B17" w:rsidRDefault="00963558" w:rsidP="00155F2B">
            <w:pPr>
              <w:pStyle w:val="Tabletext"/>
              <w:jc w:val="right"/>
            </w:pPr>
          </w:p>
        </w:tc>
        <w:tc>
          <w:tcPr>
            <w:tcW w:w="787" w:type="pct"/>
            <w:gridSpan w:val="4"/>
            <w:tcBorders>
              <w:top w:val="nil"/>
              <w:bottom w:val="nil"/>
            </w:tcBorders>
            <w:shd w:val="clear" w:color="auto" w:fill="auto"/>
          </w:tcPr>
          <w:p w:rsidR="00963558" w:rsidRPr="00D15B17" w:rsidRDefault="00963558" w:rsidP="00155F2B">
            <w:pPr>
              <w:pStyle w:val="Tabletext"/>
              <w:jc w:val="right"/>
            </w:pPr>
          </w:p>
        </w:tc>
        <w:tc>
          <w:tcPr>
            <w:tcW w:w="654" w:type="pct"/>
            <w:tcBorders>
              <w:top w:val="nil"/>
              <w:bottom w:val="nil"/>
            </w:tcBorders>
            <w:shd w:val="clear" w:color="auto" w:fill="auto"/>
          </w:tcPr>
          <w:p w:rsidR="00963558" w:rsidRPr="00D15B17" w:rsidRDefault="00963558" w:rsidP="00155F2B">
            <w:pPr>
              <w:pStyle w:val="Tabletext"/>
              <w:jc w:val="right"/>
            </w:pPr>
          </w:p>
        </w:tc>
      </w:tr>
      <w:tr w:rsidR="00155F2B" w:rsidRPr="00D15B17" w:rsidTr="00ED4AD2">
        <w:trPr>
          <w:trHeight w:val="750"/>
        </w:trPr>
        <w:tc>
          <w:tcPr>
            <w:tcW w:w="300" w:type="pct"/>
            <w:tcBorders>
              <w:top w:val="nil"/>
              <w:bottom w:val="nil"/>
            </w:tcBorders>
            <w:shd w:val="clear" w:color="auto" w:fill="auto"/>
          </w:tcPr>
          <w:p w:rsidR="00155F2B" w:rsidRPr="00D15B17" w:rsidRDefault="00155F2B" w:rsidP="00155F2B">
            <w:pPr>
              <w:pStyle w:val="Tabletext"/>
              <w:keepNext/>
              <w:keepLines/>
            </w:pPr>
          </w:p>
        </w:tc>
        <w:tc>
          <w:tcPr>
            <w:tcW w:w="1141" w:type="pct"/>
            <w:tcBorders>
              <w:top w:val="nil"/>
              <w:bottom w:val="nil"/>
            </w:tcBorders>
            <w:shd w:val="clear" w:color="auto" w:fill="auto"/>
          </w:tcPr>
          <w:p w:rsidR="00155F2B" w:rsidRPr="00D15B17" w:rsidRDefault="00155F2B" w:rsidP="00155F2B">
            <w:pPr>
              <w:pStyle w:val="Tablea"/>
              <w:keepNext/>
              <w:keepLines/>
            </w:pPr>
            <w:r w:rsidRPr="00D15B17">
              <w:t>(c) there are no relevant maximum residue limits; and</w:t>
            </w:r>
          </w:p>
        </w:tc>
        <w:tc>
          <w:tcPr>
            <w:tcW w:w="695" w:type="pct"/>
            <w:gridSpan w:val="4"/>
            <w:tcBorders>
              <w:top w:val="nil"/>
              <w:bottom w:val="nil"/>
            </w:tcBorders>
            <w:shd w:val="clear" w:color="auto" w:fill="auto"/>
          </w:tcPr>
          <w:p w:rsidR="00155F2B" w:rsidRPr="00D15B17" w:rsidRDefault="00155F2B" w:rsidP="00155F2B">
            <w:pPr>
              <w:pStyle w:val="Tabletext"/>
              <w:keepNext/>
              <w:keepLines/>
            </w:pPr>
          </w:p>
        </w:tc>
        <w:tc>
          <w:tcPr>
            <w:tcW w:w="810" w:type="pct"/>
            <w:tcBorders>
              <w:top w:val="nil"/>
              <w:bottom w:val="nil"/>
            </w:tcBorders>
            <w:shd w:val="clear" w:color="auto" w:fill="auto"/>
          </w:tcPr>
          <w:p w:rsidR="00155F2B" w:rsidRPr="00D15B17" w:rsidRDefault="00155F2B" w:rsidP="00155F2B">
            <w:pPr>
              <w:pStyle w:val="Tablea"/>
              <w:keepNext/>
              <w:keepLines/>
            </w:pPr>
          </w:p>
        </w:tc>
        <w:tc>
          <w:tcPr>
            <w:tcW w:w="613" w:type="pct"/>
            <w:gridSpan w:val="4"/>
            <w:tcBorders>
              <w:top w:val="nil"/>
              <w:bottom w:val="nil"/>
            </w:tcBorders>
            <w:shd w:val="clear" w:color="auto" w:fill="auto"/>
          </w:tcPr>
          <w:p w:rsidR="00155F2B" w:rsidRPr="00D15B17" w:rsidRDefault="00155F2B" w:rsidP="00155F2B">
            <w:pPr>
              <w:pStyle w:val="Tabletext"/>
              <w:keepNext/>
              <w:keepLines/>
              <w:jc w:val="right"/>
            </w:pPr>
          </w:p>
        </w:tc>
        <w:tc>
          <w:tcPr>
            <w:tcW w:w="787" w:type="pct"/>
            <w:gridSpan w:val="4"/>
            <w:tcBorders>
              <w:top w:val="nil"/>
              <w:bottom w:val="nil"/>
            </w:tcBorders>
            <w:shd w:val="clear" w:color="auto" w:fill="auto"/>
          </w:tcPr>
          <w:p w:rsidR="00155F2B" w:rsidRPr="00D15B17" w:rsidRDefault="00155F2B" w:rsidP="00155F2B">
            <w:pPr>
              <w:pStyle w:val="Tabletext"/>
              <w:keepNext/>
              <w:keepLines/>
              <w:jc w:val="right"/>
            </w:pPr>
          </w:p>
        </w:tc>
        <w:tc>
          <w:tcPr>
            <w:tcW w:w="654" w:type="pct"/>
            <w:tcBorders>
              <w:top w:val="nil"/>
              <w:bottom w:val="nil"/>
            </w:tcBorders>
            <w:shd w:val="clear" w:color="auto" w:fill="auto"/>
          </w:tcPr>
          <w:p w:rsidR="00155F2B" w:rsidRPr="00D15B17" w:rsidRDefault="00155F2B" w:rsidP="00155F2B">
            <w:pPr>
              <w:pStyle w:val="Tabletext"/>
              <w:keepNext/>
              <w:keepLines/>
              <w:jc w:val="right"/>
            </w:pPr>
          </w:p>
        </w:tc>
      </w:tr>
      <w:tr w:rsidR="009D624C" w:rsidRPr="00D15B17" w:rsidTr="00ED4AD2">
        <w:trPr>
          <w:trHeight w:val="655"/>
        </w:trPr>
        <w:tc>
          <w:tcPr>
            <w:tcW w:w="300" w:type="pct"/>
            <w:tcBorders>
              <w:top w:val="nil"/>
            </w:tcBorders>
            <w:shd w:val="clear" w:color="auto" w:fill="auto"/>
          </w:tcPr>
          <w:p w:rsidR="00AE4C06" w:rsidRPr="00D15B17" w:rsidRDefault="00AE4C06" w:rsidP="00CD562C">
            <w:pPr>
              <w:pStyle w:val="Tabletext"/>
            </w:pPr>
          </w:p>
        </w:tc>
        <w:tc>
          <w:tcPr>
            <w:tcW w:w="1141" w:type="pct"/>
            <w:tcBorders>
              <w:top w:val="nil"/>
            </w:tcBorders>
            <w:shd w:val="clear" w:color="auto" w:fill="auto"/>
          </w:tcPr>
          <w:p w:rsidR="00AE4C06" w:rsidRPr="00D15B17" w:rsidRDefault="00AE4C06" w:rsidP="00CD562C">
            <w:pPr>
              <w:pStyle w:val="Tablea"/>
            </w:pPr>
            <w:r w:rsidRPr="00D15B17">
              <w:t>(d) poison schedule classification is required</w:t>
            </w:r>
          </w:p>
        </w:tc>
        <w:tc>
          <w:tcPr>
            <w:tcW w:w="695" w:type="pct"/>
            <w:gridSpan w:val="4"/>
            <w:tcBorders>
              <w:top w:val="nil"/>
            </w:tcBorders>
            <w:shd w:val="clear" w:color="auto" w:fill="auto"/>
          </w:tcPr>
          <w:p w:rsidR="00AE4C06" w:rsidRPr="00D15B17" w:rsidRDefault="00AE4C06" w:rsidP="00CD562C">
            <w:pPr>
              <w:pStyle w:val="Tabletext"/>
            </w:pPr>
          </w:p>
        </w:tc>
        <w:tc>
          <w:tcPr>
            <w:tcW w:w="810" w:type="pct"/>
            <w:tcBorders>
              <w:top w:val="nil"/>
            </w:tcBorders>
            <w:shd w:val="clear" w:color="auto" w:fill="auto"/>
          </w:tcPr>
          <w:p w:rsidR="00AE4C06" w:rsidRPr="00D15B17" w:rsidRDefault="00AE4C06" w:rsidP="00CD562C">
            <w:pPr>
              <w:pStyle w:val="Tablea"/>
            </w:pPr>
          </w:p>
        </w:tc>
        <w:tc>
          <w:tcPr>
            <w:tcW w:w="613" w:type="pct"/>
            <w:gridSpan w:val="4"/>
            <w:tcBorders>
              <w:top w:val="nil"/>
            </w:tcBorders>
            <w:shd w:val="clear" w:color="auto" w:fill="auto"/>
          </w:tcPr>
          <w:p w:rsidR="00AE4C06" w:rsidRPr="00D15B17" w:rsidRDefault="00AE4C06" w:rsidP="00CD562C">
            <w:pPr>
              <w:pStyle w:val="Tabletext"/>
              <w:jc w:val="right"/>
            </w:pPr>
          </w:p>
        </w:tc>
        <w:tc>
          <w:tcPr>
            <w:tcW w:w="787" w:type="pct"/>
            <w:gridSpan w:val="4"/>
            <w:tcBorders>
              <w:top w:val="nil"/>
            </w:tcBorders>
            <w:shd w:val="clear" w:color="auto" w:fill="auto"/>
          </w:tcPr>
          <w:p w:rsidR="00AE4C06" w:rsidRPr="00D15B17" w:rsidRDefault="00AE4C06" w:rsidP="00CD562C">
            <w:pPr>
              <w:pStyle w:val="Tabletext"/>
              <w:jc w:val="right"/>
            </w:pPr>
          </w:p>
        </w:tc>
        <w:tc>
          <w:tcPr>
            <w:tcW w:w="654" w:type="pct"/>
            <w:tcBorders>
              <w:top w:val="nil"/>
            </w:tcBorders>
            <w:shd w:val="clear" w:color="auto" w:fill="auto"/>
          </w:tcPr>
          <w:p w:rsidR="00AE4C06" w:rsidRPr="00D15B17" w:rsidRDefault="00AE4C06" w:rsidP="00CD562C">
            <w:pPr>
              <w:pStyle w:val="Tabletext"/>
              <w:jc w:val="right"/>
            </w:pPr>
          </w:p>
        </w:tc>
      </w:tr>
      <w:tr w:rsidR="009D624C" w:rsidRPr="00D15B17" w:rsidTr="00ED4AD2">
        <w:trPr>
          <w:trHeight w:val="2202"/>
        </w:trPr>
        <w:tc>
          <w:tcPr>
            <w:tcW w:w="300" w:type="pct"/>
            <w:shd w:val="clear" w:color="auto" w:fill="auto"/>
          </w:tcPr>
          <w:p w:rsidR="00492CD0" w:rsidRPr="00D15B17" w:rsidRDefault="00492CD0" w:rsidP="00AE4C06">
            <w:pPr>
              <w:pStyle w:val="Tabletext"/>
            </w:pPr>
            <w:bookmarkStart w:id="306" w:name="CU_9251298"/>
            <w:bookmarkEnd w:id="306"/>
            <w:r w:rsidRPr="00D15B17">
              <w:t>5</w:t>
            </w:r>
          </w:p>
        </w:tc>
        <w:tc>
          <w:tcPr>
            <w:tcW w:w="1141" w:type="pct"/>
            <w:shd w:val="clear" w:color="auto" w:fill="auto"/>
          </w:tcPr>
          <w:p w:rsidR="00492CD0" w:rsidRPr="00D15B17" w:rsidRDefault="00492CD0" w:rsidP="00AE4C06">
            <w:pPr>
              <w:pStyle w:val="Tabletext"/>
            </w:pPr>
            <w:r w:rsidRPr="00D15B17">
              <w:t>Application for registration of a chemical product containing an approved active constituent, and approval of the product label, if:</w:t>
            </w:r>
          </w:p>
          <w:p w:rsidR="00492CD0" w:rsidRPr="00D15B17" w:rsidRDefault="00492CD0" w:rsidP="00AE4C06">
            <w:pPr>
              <w:pStyle w:val="Tablea"/>
            </w:pPr>
            <w:r w:rsidRPr="00D15B17">
              <w:rPr>
                <w:szCs w:val="22"/>
              </w:rPr>
              <w:t>(a) the chemical product is similar to a registered chemical product; and</w:t>
            </w:r>
          </w:p>
        </w:tc>
        <w:tc>
          <w:tcPr>
            <w:tcW w:w="695" w:type="pct"/>
            <w:gridSpan w:val="4"/>
            <w:shd w:val="clear" w:color="auto" w:fill="auto"/>
          </w:tcPr>
          <w:p w:rsidR="00492CD0" w:rsidRPr="00D15B17" w:rsidRDefault="00492CD0" w:rsidP="00AE4C06">
            <w:pPr>
              <w:pStyle w:val="Tabletext"/>
            </w:pPr>
            <w:r w:rsidRPr="00D15B17">
              <w:t>8</w:t>
            </w:r>
          </w:p>
        </w:tc>
        <w:tc>
          <w:tcPr>
            <w:tcW w:w="810" w:type="pct"/>
            <w:shd w:val="clear" w:color="auto" w:fill="auto"/>
          </w:tcPr>
          <w:p w:rsidR="00492CD0" w:rsidRPr="00D15B17" w:rsidRDefault="00492CD0" w:rsidP="00AE4C06">
            <w:pPr>
              <w:pStyle w:val="Tabletext"/>
            </w:pPr>
            <w:r w:rsidRPr="00D15B17">
              <w:t>12</w:t>
            </w:r>
          </w:p>
        </w:tc>
        <w:tc>
          <w:tcPr>
            <w:tcW w:w="613" w:type="pct"/>
            <w:gridSpan w:val="4"/>
            <w:shd w:val="clear" w:color="auto" w:fill="auto"/>
          </w:tcPr>
          <w:p w:rsidR="00492CD0" w:rsidRPr="00D15B17" w:rsidRDefault="00492CD0" w:rsidP="00AE4C06">
            <w:pPr>
              <w:pStyle w:val="Tabletext"/>
              <w:jc w:val="right"/>
            </w:pPr>
            <w:r w:rsidRPr="00D15B17">
              <w:t>700</w:t>
            </w:r>
          </w:p>
        </w:tc>
        <w:tc>
          <w:tcPr>
            <w:tcW w:w="787" w:type="pct"/>
            <w:gridSpan w:val="4"/>
            <w:shd w:val="clear" w:color="auto" w:fill="auto"/>
          </w:tcPr>
          <w:p w:rsidR="00492CD0" w:rsidRPr="00D15B17" w:rsidRDefault="00492CD0" w:rsidP="00AE4C06">
            <w:pPr>
              <w:pStyle w:val="Tabletext"/>
              <w:jc w:val="right"/>
            </w:pPr>
            <w:r w:rsidRPr="00D15B17">
              <w:t>4</w:t>
            </w:r>
            <w:r w:rsidR="00D15B17">
              <w:t> </w:t>
            </w:r>
            <w:r w:rsidRPr="00D15B17">
              <w:t>260</w:t>
            </w:r>
          </w:p>
        </w:tc>
        <w:tc>
          <w:tcPr>
            <w:tcW w:w="654" w:type="pct"/>
            <w:shd w:val="clear" w:color="auto" w:fill="auto"/>
          </w:tcPr>
          <w:p w:rsidR="00492CD0" w:rsidRPr="00D15B17" w:rsidRDefault="00492CD0" w:rsidP="00AE4C06">
            <w:pPr>
              <w:pStyle w:val="Tabletext"/>
              <w:jc w:val="right"/>
            </w:pPr>
            <w:r w:rsidRPr="00D15B17">
              <w:t>4</w:t>
            </w:r>
            <w:r w:rsidR="00D15B17">
              <w:t> </w:t>
            </w:r>
            <w:r w:rsidRPr="00D15B17">
              <w:t>870</w:t>
            </w:r>
          </w:p>
        </w:tc>
      </w:tr>
      <w:tr w:rsidR="009D624C" w:rsidRPr="00D15B17" w:rsidTr="00ED4AD2">
        <w:trPr>
          <w:trHeight w:val="513"/>
        </w:trPr>
        <w:tc>
          <w:tcPr>
            <w:tcW w:w="300" w:type="pct"/>
            <w:tcBorders>
              <w:bottom w:val="single" w:sz="4" w:space="0" w:color="auto"/>
            </w:tcBorders>
            <w:shd w:val="clear" w:color="auto" w:fill="auto"/>
          </w:tcPr>
          <w:p w:rsidR="00963558" w:rsidRPr="00D15B17" w:rsidRDefault="00963558" w:rsidP="008344B1">
            <w:pPr>
              <w:pStyle w:val="Tabletext"/>
              <w:keepNext/>
              <w:keepLines/>
            </w:pPr>
          </w:p>
        </w:tc>
        <w:tc>
          <w:tcPr>
            <w:tcW w:w="1141" w:type="pct"/>
            <w:tcBorders>
              <w:bottom w:val="single" w:sz="4" w:space="0" w:color="auto"/>
            </w:tcBorders>
            <w:shd w:val="clear" w:color="auto" w:fill="auto"/>
          </w:tcPr>
          <w:p w:rsidR="00963558" w:rsidRPr="00D15B17" w:rsidRDefault="00963558" w:rsidP="008344B1">
            <w:pPr>
              <w:pStyle w:val="Tablea"/>
              <w:keepNext/>
              <w:keepLines/>
            </w:pPr>
            <w:r w:rsidRPr="00D15B17">
              <w:t>(b) chemistry and manufacture, efficacy or target species safety data is the only data required to demonstrate the similarity of the chemical product to the registered chemical product</w:t>
            </w:r>
          </w:p>
        </w:tc>
        <w:tc>
          <w:tcPr>
            <w:tcW w:w="695" w:type="pct"/>
            <w:gridSpan w:val="4"/>
            <w:tcBorders>
              <w:bottom w:val="single" w:sz="4" w:space="0" w:color="auto"/>
            </w:tcBorders>
            <w:shd w:val="clear" w:color="auto" w:fill="auto"/>
          </w:tcPr>
          <w:p w:rsidR="00963558" w:rsidRPr="00D15B17" w:rsidRDefault="00963558" w:rsidP="008344B1">
            <w:pPr>
              <w:pStyle w:val="Tabletext"/>
              <w:keepNext/>
              <w:keepLines/>
            </w:pPr>
          </w:p>
        </w:tc>
        <w:tc>
          <w:tcPr>
            <w:tcW w:w="810" w:type="pct"/>
            <w:tcBorders>
              <w:bottom w:val="single" w:sz="4" w:space="0" w:color="auto"/>
            </w:tcBorders>
            <w:shd w:val="clear" w:color="auto" w:fill="auto"/>
          </w:tcPr>
          <w:p w:rsidR="00963558" w:rsidRPr="00D15B17" w:rsidRDefault="00963558" w:rsidP="008344B1">
            <w:pPr>
              <w:pStyle w:val="Tabletext"/>
              <w:keepNext/>
              <w:keepLines/>
            </w:pPr>
          </w:p>
        </w:tc>
        <w:tc>
          <w:tcPr>
            <w:tcW w:w="613" w:type="pct"/>
            <w:gridSpan w:val="4"/>
            <w:tcBorders>
              <w:bottom w:val="single" w:sz="4" w:space="0" w:color="auto"/>
            </w:tcBorders>
            <w:shd w:val="clear" w:color="auto" w:fill="auto"/>
          </w:tcPr>
          <w:p w:rsidR="00963558" w:rsidRPr="00D15B17" w:rsidRDefault="00963558" w:rsidP="008344B1">
            <w:pPr>
              <w:pStyle w:val="Tabletext"/>
              <w:keepNext/>
              <w:keepLines/>
              <w:jc w:val="right"/>
            </w:pPr>
          </w:p>
        </w:tc>
        <w:tc>
          <w:tcPr>
            <w:tcW w:w="787" w:type="pct"/>
            <w:gridSpan w:val="4"/>
            <w:tcBorders>
              <w:bottom w:val="single" w:sz="4" w:space="0" w:color="auto"/>
            </w:tcBorders>
            <w:shd w:val="clear" w:color="auto" w:fill="auto"/>
          </w:tcPr>
          <w:p w:rsidR="00963558" w:rsidRPr="00D15B17" w:rsidRDefault="00963558" w:rsidP="008344B1">
            <w:pPr>
              <w:pStyle w:val="Tabletext"/>
              <w:keepNext/>
              <w:keepLines/>
              <w:jc w:val="right"/>
            </w:pPr>
          </w:p>
        </w:tc>
        <w:tc>
          <w:tcPr>
            <w:tcW w:w="654" w:type="pct"/>
            <w:tcBorders>
              <w:bottom w:val="single" w:sz="4" w:space="0" w:color="auto"/>
            </w:tcBorders>
            <w:shd w:val="clear" w:color="auto" w:fill="auto"/>
          </w:tcPr>
          <w:p w:rsidR="00963558" w:rsidRPr="00D15B17" w:rsidRDefault="00963558" w:rsidP="008344B1">
            <w:pPr>
              <w:pStyle w:val="Tabletext"/>
              <w:keepNext/>
              <w:keepLines/>
              <w:jc w:val="right"/>
            </w:pPr>
          </w:p>
        </w:tc>
      </w:tr>
      <w:tr w:rsidR="009D624C" w:rsidRPr="00D15B17" w:rsidTr="00ED4AD2">
        <w:trPr>
          <w:cantSplit/>
          <w:trHeight w:val="1485"/>
        </w:trPr>
        <w:tc>
          <w:tcPr>
            <w:tcW w:w="300" w:type="pct"/>
            <w:tcBorders>
              <w:bottom w:val="nil"/>
            </w:tcBorders>
            <w:shd w:val="clear" w:color="auto" w:fill="auto"/>
          </w:tcPr>
          <w:p w:rsidR="00492CD0" w:rsidRPr="00D15B17" w:rsidRDefault="00492CD0" w:rsidP="00155F2B">
            <w:pPr>
              <w:pStyle w:val="Tabletext"/>
              <w:keepNext/>
              <w:keepLines/>
            </w:pPr>
            <w:bookmarkStart w:id="307" w:name="CU_10251714"/>
            <w:bookmarkEnd w:id="307"/>
            <w:r w:rsidRPr="00D15B17">
              <w:t>6</w:t>
            </w:r>
          </w:p>
        </w:tc>
        <w:tc>
          <w:tcPr>
            <w:tcW w:w="1141" w:type="pct"/>
            <w:tcBorders>
              <w:bottom w:val="nil"/>
            </w:tcBorders>
            <w:shd w:val="clear" w:color="auto" w:fill="auto"/>
          </w:tcPr>
          <w:p w:rsidR="00492CD0" w:rsidRPr="00D15B17" w:rsidRDefault="00492CD0" w:rsidP="00155F2B">
            <w:pPr>
              <w:pStyle w:val="Tabletext"/>
              <w:keepNext/>
              <w:keepLines/>
            </w:pPr>
            <w:r w:rsidRPr="00D15B17">
              <w:t>Application for registration of a chemical product containing an approved active constituent, and approval of the product label, if:</w:t>
            </w:r>
          </w:p>
        </w:tc>
        <w:tc>
          <w:tcPr>
            <w:tcW w:w="695" w:type="pct"/>
            <w:gridSpan w:val="4"/>
            <w:tcBorders>
              <w:bottom w:val="nil"/>
            </w:tcBorders>
            <w:shd w:val="clear" w:color="auto" w:fill="auto"/>
          </w:tcPr>
          <w:p w:rsidR="00492CD0" w:rsidRPr="00D15B17" w:rsidRDefault="00492CD0" w:rsidP="00155F2B">
            <w:pPr>
              <w:pStyle w:val="Tabletext"/>
              <w:keepNext/>
              <w:keepLines/>
            </w:pPr>
            <w:r w:rsidRPr="00D15B17">
              <w:t>8</w:t>
            </w:r>
          </w:p>
        </w:tc>
        <w:tc>
          <w:tcPr>
            <w:tcW w:w="810" w:type="pct"/>
            <w:tcBorders>
              <w:bottom w:val="nil"/>
            </w:tcBorders>
            <w:shd w:val="clear" w:color="auto" w:fill="auto"/>
          </w:tcPr>
          <w:p w:rsidR="00492CD0" w:rsidRPr="00D15B17" w:rsidRDefault="00492CD0" w:rsidP="00155F2B">
            <w:pPr>
              <w:pStyle w:val="Tabletext"/>
              <w:keepNext/>
              <w:keepLines/>
            </w:pPr>
            <w:r w:rsidRPr="00D15B17">
              <w:t>12</w:t>
            </w:r>
          </w:p>
          <w:p w:rsidR="00492CD0" w:rsidRPr="00D15B17" w:rsidRDefault="00492CD0" w:rsidP="00155F2B">
            <w:pPr>
              <w:pStyle w:val="Tablea"/>
              <w:keepNext/>
              <w:keepLines/>
            </w:pPr>
          </w:p>
        </w:tc>
        <w:tc>
          <w:tcPr>
            <w:tcW w:w="613" w:type="pct"/>
            <w:gridSpan w:val="4"/>
            <w:tcBorders>
              <w:bottom w:val="nil"/>
            </w:tcBorders>
            <w:shd w:val="clear" w:color="auto" w:fill="auto"/>
          </w:tcPr>
          <w:p w:rsidR="00492CD0" w:rsidRPr="00D15B17" w:rsidRDefault="00492CD0" w:rsidP="00155F2B">
            <w:pPr>
              <w:pStyle w:val="Tabletext"/>
              <w:keepNext/>
              <w:keepLines/>
              <w:jc w:val="right"/>
            </w:pPr>
            <w:r w:rsidRPr="00D15B17">
              <w:t>700</w:t>
            </w:r>
          </w:p>
        </w:tc>
        <w:tc>
          <w:tcPr>
            <w:tcW w:w="787" w:type="pct"/>
            <w:gridSpan w:val="4"/>
            <w:tcBorders>
              <w:bottom w:val="nil"/>
            </w:tcBorders>
            <w:shd w:val="clear" w:color="auto" w:fill="auto"/>
          </w:tcPr>
          <w:p w:rsidR="00492CD0" w:rsidRPr="00D15B17" w:rsidRDefault="00492CD0" w:rsidP="00155F2B">
            <w:pPr>
              <w:pStyle w:val="Tabletext"/>
              <w:keepNext/>
              <w:keepLines/>
              <w:jc w:val="right"/>
            </w:pPr>
            <w:r w:rsidRPr="00D15B17">
              <w:t>3</w:t>
            </w:r>
            <w:r w:rsidR="00D15B17">
              <w:t> </w:t>
            </w:r>
            <w:r w:rsidRPr="00D15B17">
              <w:t>755</w:t>
            </w:r>
          </w:p>
        </w:tc>
        <w:tc>
          <w:tcPr>
            <w:tcW w:w="654" w:type="pct"/>
            <w:tcBorders>
              <w:bottom w:val="nil"/>
            </w:tcBorders>
            <w:shd w:val="clear" w:color="auto" w:fill="auto"/>
          </w:tcPr>
          <w:p w:rsidR="00492CD0" w:rsidRPr="00D15B17" w:rsidRDefault="00492CD0" w:rsidP="00155F2B">
            <w:pPr>
              <w:pStyle w:val="Tabletext"/>
              <w:keepNext/>
              <w:keepLines/>
              <w:jc w:val="right"/>
            </w:pPr>
            <w:r w:rsidRPr="00D15B17">
              <w:t>4</w:t>
            </w:r>
            <w:r w:rsidR="00D15B17">
              <w:t> </w:t>
            </w:r>
            <w:r w:rsidRPr="00D15B17">
              <w:t>290</w:t>
            </w:r>
          </w:p>
        </w:tc>
      </w:tr>
      <w:tr w:rsidR="0013229F" w:rsidRPr="00D15B17" w:rsidTr="00ED4AD2">
        <w:trPr>
          <w:cantSplit/>
          <w:trHeight w:val="1005"/>
        </w:trPr>
        <w:tc>
          <w:tcPr>
            <w:tcW w:w="300" w:type="pct"/>
            <w:tcBorders>
              <w:top w:val="nil"/>
              <w:bottom w:val="nil"/>
            </w:tcBorders>
            <w:shd w:val="clear" w:color="auto" w:fill="auto"/>
          </w:tcPr>
          <w:p w:rsidR="0013229F" w:rsidRPr="00D15B17" w:rsidRDefault="0013229F" w:rsidP="00155F2B">
            <w:pPr>
              <w:pStyle w:val="Tabletext"/>
              <w:keepNext/>
              <w:keepLines/>
            </w:pPr>
          </w:p>
        </w:tc>
        <w:tc>
          <w:tcPr>
            <w:tcW w:w="1141" w:type="pct"/>
            <w:tcBorders>
              <w:top w:val="nil"/>
              <w:bottom w:val="nil"/>
            </w:tcBorders>
            <w:shd w:val="clear" w:color="auto" w:fill="auto"/>
          </w:tcPr>
          <w:p w:rsidR="0013229F" w:rsidRPr="00D15B17" w:rsidRDefault="0013229F" w:rsidP="00155F2B">
            <w:pPr>
              <w:pStyle w:val="Tablea"/>
              <w:keepNext/>
              <w:keepLines/>
            </w:pPr>
            <w:r w:rsidRPr="00D15B17">
              <w:rPr>
                <w:szCs w:val="22"/>
              </w:rPr>
              <w:t>(a) the chemical product is closely similar to a registered chemical product; and</w:t>
            </w:r>
          </w:p>
        </w:tc>
        <w:tc>
          <w:tcPr>
            <w:tcW w:w="695" w:type="pct"/>
            <w:gridSpan w:val="4"/>
            <w:tcBorders>
              <w:top w:val="nil"/>
              <w:bottom w:val="nil"/>
            </w:tcBorders>
            <w:shd w:val="clear" w:color="auto" w:fill="auto"/>
          </w:tcPr>
          <w:p w:rsidR="0013229F" w:rsidRPr="00D15B17" w:rsidRDefault="0013229F" w:rsidP="00155F2B">
            <w:pPr>
              <w:pStyle w:val="Tabletext"/>
              <w:keepNext/>
              <w:keepLines/>
            </w:pPr>
          </w:p>
        </w:tc>
        <w:tc>
          <w:tcPr>
            <w:tcW w:w="810" w:type="pct"/>
            <w:tcBorders>
              <w:top w:val="nil"/>
              <w:bottom w:val="nil"/>
            </w:tcBorders>
            <w:shd w:val="clear" w:color="auto" w:fill="auto"/>
          </w:tcPr>
          <w:p w:rsidR="0013229F" w:rsidRPr="00D15B17" w:rsidRDefault="0013229F" w:rsidP="00155F2B">
            <w:pPr>
              <w:pStyle w:val="Tabletext"/>
              <w:keepNext/>
              <w:keepLines/>
            </w:pPr>
          </w:p>
        </w:tc>
        <w:tc>
          <w:tcPr>
            <w:tcW w:w="613" w:type="pct"/>
            <w:gridSpan w:val="4"/>
            <w:tcBorders>
              <w:top w:val="nil"/>
              <w:bottom w:val="nil"/>
            </w:tcBorders>
            <w:shd w:val="clear" w:color="auto" w:fill="auto"/>
          </w:tcPr>
          <w:p w:rsidR="0013229F" w:rsidRPr="00D15B17" w:rsidRDefault="0013229F" w:rsidP="00155F2B">
            <w:pPr>
              <w:pStyle w:val="Tabletext"/>
              <w:keepNext/>
              <w:keepLines/>
              <w:jc w:val="right"/>
            </w:pPr>
          </w:p>
        </w:tc>
        <w:tc>
          <w:tcPr>
            <w:tcW w:w="787" w:type="pct"/>
            <w:gridSpan w:val="4"/>
            <w:tcBorders>
              <w:top w:val="nil"/>
              <w:bottom w:val="nil"/>
            </w:tcBorders>
            <w:shd w:val="clear" w:color="auto" w:fill="auto"/>
          </w:tcPr>
          <w:p w:rsidR="0013229F" w:rsidRPr="00D15B17" w:rsidRDefault="0013229F" w:rsidP="00155F2B">
            <w:pPr>
              <w:pStyle w:val="Tabletext"/>
              <w:keepNext/>
              <w:keepLines/>
              <w:jc w:val="right"/>
            </w:pPr>
          </w:p>
        </w:tc>
        <w:tc>
          <w:tcPr>
            <w:tcW w:w="654" w:type="pct"/>
            <w:tcBorders>
              <w:top w:val="nil"/>
              <w:bottom w:val="nil"/>
            </w:tcBorders>
            <w:shd w:val="clear" w:color="auto" w:fill="auto"/>
          </w:tcPr>
          <w:p w:rsidR="0013229F" w:rsidRPr="00D15B17" w:rsidRDefault="0013229F" w:rsidP="00155F2B">
            <w:pPr>
              <w:pStyle w:val="Tabletext"/>
              <w:keepNext/>
              <w:keepLines/>
              <w:jc w:val="right"/>
            </w:pPr>
          </w:p>
        </w:tc>
      </w:tr>
      <w:tr w:rsidR="009D624C" w:rsidRPr="00D15B17" w:rsidTr="00ED4AD2">
        <w:trPr>
          <w:cantSplit/>
          <w:trHeight w:val="1620"/>
        </w:trPr>
        <w:tc>
          <w:tcPr>
            <w:tcW w:w="300" w:type="pct"/>
            <w:tcBorders>
              <w:top w:val="nil"/>
              <w:bottom w:val="nil"/>
            </w:tcBorders>
            <w:shd w:val="clear" w:color="auto" w:fill="auto"/>
          </w:tcPr>
          <w:p w:rsidR="00A60CB2" w:rsidRPr="00D15B17" w:rsidRDefault="00A60CB2" w:rsidP="00155F2B">
            <w:pPr>
              <w:pStyle w:val="Tabletext"/>
            </w:pPr>
          </w:p>
        </w:tc>
        <w:tc>
          <w:tcPr>
            <w:tcW w:w="1141" w:type="pct"/>
            <w:tcBorders>
              <w:top w:val="nil"/>
              <w:bottom w:val="nil"/>
            </w:tcBorders>
            <w:shd w:val="clear" w:color="auto" w:fill="auto"/>
          </w:tcPr>
          <w:p w:rsidR="00A60CB2" w:rsidRPr="00D15B17" w:rsidRDefault="00A60CB2" w:rsidP="00155F2B">
            <w:pPr>
              <w:pStyle w:val="Tablea"/>
            </w:pPr>
            <w:r w:rsidRPr="00D15B17">
              <w:t>(b) efficacy and safety data are not required to demonstrate the similarity of the chemical product to the registered chemical product; and</w:t>
            </w:r>
          </w:p>
        </w:tc>
        <w:tc>
          <w:tcPr>
            <w:tcW w:w="695" w:type="pct"/>
            <w:gridSpan w:val="4"/>
            <w:tcBorders>
              <w:top w:val="nil"/>
              <w:bottom w:val="nil"/>
            </w:tcBorders>
            <w:shd w:val="clear" w:color="auto" w:fill="auto"/>
          </w:tcPr>
          <w:p w:rsidR="00A60CB2" w:rsidRPr="00D15B17" w:rsidRDefault="00A60CB2" w:rsidP="00155F2B">
            <w:pPr>
              <w:pStyle w:val="Tabletext"/>
            </w:pPr>
          </w:p>
        </w:tc>
        <w:tc>
          <w:tcPr>
            <w:tcW w:w="810" w:type="pct"/>
            <w:tcBorders>
              <w:top w:val="nil"/>
              <w:bottom w:val="nil"/>
            </w:tcBorders>
            <w:shd w:val="clear" w:color="auto" w:fill="auto"/>
          </w:tcPr>
          <w:p w:rsidR="00A60CB2" w:rsidRPr="00D15B17" w:rsidRDefault="00A60CB2" w:rsidP="00155F2B">
            <w:pPr>
              <w:pStyle w:val="Tabletext"/>
            </w:pPr>
          </w:p>
        </w:tc>
        <w:tc>
          <w:tcPr>
            <w:tcW w:w="613" w:type="pct"/>
            <w:gridSpan w:val="4"/>
            <w:tcBorders>
              <w:top w:val="nil"/>
              <w:bottom w:val="nil"/>
            </w:tcBorders>
            <w:shd w:val="clear" w:color="auto" w:fill="auto"/>
          </w:tcPr>
          <w:p w:rsidR="00A60CB2" w:rsidRPr="00D15B17" w:rsidRDefault="00A60CB2" w:rsidP="00155F2B">
            <w:pPr>
              <w:pStyle w:val="Tabletext"/>
              <w:jc w:val="right"/>
            </w:pPr>
          </w:p>
        </w:tc>
        <w:tc>
          <w:tcPr>
            <w:tcW w:w="787" w:type="pct"/>
            <w:gridSpan w:val="4"/>
            <w:tcBorders>
              <w:top w:val="nil"/>
              <w:bottom w:val="nil"/>
            </w:tcBorders>
            <w:shd w:val="clear" w:color="auto" w:fill="auto"/>
          </w:tcPr>
          <w:p w:rsidR="00A60CB2" w:rsidRPr="00D15B17" w:rsidRDefault="00A60CB2" w:rsidP="00155F2B">
            <w:pPr>
              <w:pStyle w:val="Tabletext"/>
              <w:jc w:val="right"/>
            </w:pPr>
          </w:p>
        </w:tc>
        <w:tc>
          <w:tcPr>
            <w:tcW w:w="654" w:type="pct"/>
            <w:tcBorders>
              <w:top w:val="nil"/>
              <w:bottom w:val="nil"/>
            </w:tcBorders>
            <w:shd w:val="clear" w:color="auto" w:fill="auto"/>
          </w:tcPr>
          <w:p w:rsidR="00A60CB2" w:rsidRPr="00D15B17" w:rsidRDefault="00A60CB2" w:rsidP="00155F2B">
            <w:pPr>
              <w:pStyle w:val="Tabletext"/>
              <w:jc w:val="right"/>
            </w:pPr>
          </w:p>
        </w:tc>
      </w:tr>
      <w:tr w:rsidR="00155F2B" w:rsidRPr="00D15B17" w:rsidTr="00ED4AD2">
        <w:trPr>
          <w:cantSplit/>
          <w:trHeight w:val="825"/>
        </w:trPr>
        <w:tc>
          <w:tcPr>
            <w:tcW w:w="300" w:type="pct"/>
            <w:tcBorders>
              <w:top w:val="nil"/>
              <w:bottom w:val="single" w:sz="4" w:space="0" w:color="auto"/>
            </w:tcBorders>
            <w:shd w:val="clear" w:color="auto" w:fill="auto"/>
          </w:tcPr>
          <w:p w:rsidR="00155F2B" w:rsidRPr="00D15B17" w:rsidRDefault="00155F2B" w:rsidP="0013229F">
            <w:pPr>
              <w:pStyle w:val="Tabletext"/>
            </w:pPr>
          </w:p>
        </w:tc>
        <w:tc>
          <w:tcPr>
            <w:tcW w:w="1141" w:type="pct"/>
            <w:tcBorders>
              <w:top w:val="nil"/>
              <w:bottom w:val="single" w:sz="4" w:space="0" w:color="auto"/>
            </w:tcBorders>
            <w:shd w:val="clear" w:color="auto" w:fill="auto"/>
          </w:tcPr>
          <w:p w:rsidR="00155F2B" w:rsidRPr="00D15B17" w:rsidRDefault="00155F2B" w:rsidP="0013229F">
            <w:pPr>
              <w:pStyle w:val="Tablea"/>
            </w:pPr>
            <w:r w:rsidRPr="00D15B17">
              <w:t>(c) chemistry and manufacture data are required</w:t>
            </w:r>
          </w:p>
        </w:tc>
        <w:tc>
          <w:tcPr>
            <w:tcW w:w="695" w:type="pct"/>
            <w:gridSpan w:val="4"/>
            <w:tcBorders>
              <w:top w:val="nil"/>
              <w:bottom w:val="single" w:sz="4" w:space="0" w:color="auto"/>
            </w:tcBorders>
            <w:shd w:val="clear" w:color="auto" w:fill="auto"/>
          </w:tcPr>
          <w:p w:rsidR="00155F2B" w:rsidRPr="00D15B17" w:rsidRDefault="00155F2B" w:rsidP="0013229F">
            <w:pPr>
              <w:pStyle w:val="Tabletext"/>
            </w:pPr>
          </w:p>
        </w:tc>
        <w:tc>
          <w:tcPr>
            <w:tcW w:w="810" w:type="pct"/>
            <w:tcBorders>
              <w:top w:val="nil"/>
              <w:bottom w:val="single" w:sz="4" w:space="0" w:color="auto"/>
            </w:tcBorders>
            <w:shd w:val="clear" w:color="auto" w:fill="auto"/>
          </w:tcPr>
          <w:p w:rsidR="00155F2B" w:rsidRPr="00D15B17" w:rsidRDefault="00155F2B" w:rsidP="0013229F">
            <w:pPr>
              <w:pStyle w:val="Tabletext"/>
            </w:pPr>
          </w:p>
        </w:tc>
        <w:tc>
          <w:tcPr>
            <w:tcW w:w="613" w:type="pct"/>
            <w:gridSpan w:val="4"/>
            <w:tcBorders>
              <w:top w:val="nil"/>
              <w:bottom w:val="single" w:sz="4" w:space="0" w:color="auto"/>
            </w:tcBorders>
            <w:shd w:val="clear" w:color="auto" w:fill="auto"/>
          </w:tcPr>
          <w:p w:rsidR="00155F2B" w:rsidRPr="00D15B17" w:rsidRDefault="00155F2B" w:rsidP="0013229F">
            <w:pPr>
              <w:pStyle w:val="Tabletext"/>
              <w:jc w:val="right"/>
            </w:pPr>
          </w:p>
        </w:tc>
        <w:tc>
          <w:tcPr>
            <w:tcW w:w="787" w:type="pct"/>
            <w:gridSpan w:val="4"/>
            <w:tcBorders>
              <w:top w:val="nil"/>
              <w:bottom w:val="single" w:sz="4" w:space="0" w:color="auto"/>
            </w:tcBorders>
            <w:shd w:val="clear" w:color="auto" w:fill="auto"/>
          </w:tcPr>
          <w:p w:rsidR="00155F2B" w:rsidRPr="00D15B17" w:rsidRDefault="00155F2B" w:rsidP="0013229F">
            <w:pPr>
              <w:pStyle w:val="Tabletext"/>
              <w:jc w:val="right"/>
            </w:pPr>
          </w:p>
        </w:tc>
        <w:tc>
          <w:tcPr>
            <w:tcW w:w="654" w:type="pct"/>
            <w:tcBorders>
              <w:top w:val="nil"/>
              <w:bottom w:val="single" w:sz="4" w:space="0" w:color="auto"/>
            </w:tcBorders>
            <w:shd w:val="clear" w:color="auto" w:fill="auto"/>
          </w:tcPr>
          <w:p w:rsidR="00155F2B" w:rsidRPr="00D15B17" w:rsidRDefault="00155F2B" w:rsidP="0013229F">
            <w:pPr>
              <w:pStyle w:val="Tabletext"/>
              <w:jc w:val="right"/>
            </w:pPr>
          </w:p>
        </w:tc>
      </w:tr>
      <w:tr w:rsidR="009D624C" w:rsidRPr="00D15B17" w:rsidTr="00ED4AD2">
        <w:trPr>
          <w:trHeight w:val="1515"/>
        </w:trPr>
        <w:tc>
          <w:tcPr>
            <w:tcW w:w="300" w:type="pct"/>
            <w:tcBorders>
              <w:bottom w:val="nil"/>
            </w:tcBorders>
            <w:shd w:val="clear" w:color="auto" w:fill="auto"/>
          </w:tcPr>
          <w:p w:rsidR="00492CD0" w:rsidRPr="00D15B17" w:rsidRDefault="00492CD0" w:rsidP="008344B1">
            <w:pPr>
              <w:pStyle w:val="Tabletext"/>
            </w:pPr>
            <w:bookmarkStart w:id="308" w:name="CU_11252142"/>
            <w:bookmarkEnd w:id="308"/>
            <w:r w:rsidRPr="00D15B17">
              <w:t>7</w:t>
            </w:r>
          </w:p>
        </w:tc>
        <w:tc>
          <w:tcPr>
            <w:tcW w:w="1141" w:type="pct"/>
            <w:tcBorders>
              <w:bottom w:val="nil"/>
            </w:tcBorders>
            <w:shd w:val="clear" w:color="auto" w:fill="auto"/>
          </w:tcPr>
          <w:p w:rsidR="00492CD0" w:rsidRPr="00D15B17" w:rsidRDefault="00492CD0" w:rsidP="008344B1">
            <w:pPr>
              <w:pStyle w:val="Tabletext"/>
            </w:pPr>
            <w:r w:rsidRPr="00D15B17">
              <w:t>Application for registration of a chemical product containing an approved active constituent, and approval of the product label, if:</w:t>
            </w:r>
          </w:p>
        </w:tc>
        <w:tc>
          <w:tcPr>
            <w:tcW w:w="695" w:type="pct"/>
            <w:gridSpan w:val="4"/>
            <w:tcBorders>
              <w:bottom w:val="nil"/>
            </w:tcBorders>
            <w:shd w:val="clear" w:color="auto" w:fill="auto"/>
          </w:tcPr>
          <w:p w:rsidR="00492CD0" w:rsidRPr="00D15B17" w:rsidRDefault="00492CD0" w:rsidP="008344B1">
            <w:pPr>
              <w:pStyle w:val="Tabletext"/>
            </w:pPr>
            <w:r w:rsidRPr="00D15B17">
              <w:t>3</w:t>
            </w:r>
          </w:p>
        </w:tc>
        <w:tc>
          <w:tcPr>
            <w:tcW w:w="810" w:type="pct"/>
            <w:tcBorders>
              <w:bottom w:val="nil"/>
            </w:tcBorders>
            <w:shd w:val="clear" w:color="auto" w:fill="auto"/>
          </w:tcPr>
          <w:p w:rsidR="00492CD0" w:rsidRPr="00D15B17" w:rsidRDefault="00492CD0" w:rsidP="008344B1">
            <w:pPr>
              <w:pStyle w:val="Tablea"/>
            </w:pPr>
            <w:r w:rsidRPr="00D15B17">
              <w:t>5</w:t>
            </w:r>
          </w:p>
        </w:tc>
        <w:tc>
          <w:tcPr>
            <w:tcW w:w="613" w:type="pct"/>
            <w:gridSpan w:val="4"/>
            <w:tcBorders>
              <w:bottom w:val="nil"/>
            </w:tcBorders>
            <w:shd w:val="clear" w:color="auto" w:fill="auto"/>
          </w:tcPr>
          <w:p w:rsidR="00492CD0" w:rsidRPr="00D15B17" w:rsidRDefault="00492CD0" w:rsidP="008344B1">
            <w:pPr>
              <w:pStyle w:val="Tabletext"/>
              <w:jc w:val="right"/>
            </w:pPr>
            <w:r w:rsidRPr="00D15B17">
              <w:t>350</w:t>
            </w:r>
          </w:p>
        </w:tc>
        <w:tc>
          <w:tcPr>
            <w:tcW w:w="787" w:type="pct"/>
            <w:gridSpan w:val="4"/>
            <w:tcBorders>
              <w:bottom w:val="nil"/>
            </w:tcBorders>
            <w:shd w:val="clear" w:color="auto" w:fill="auto"/>
          </w:tcPr>
          <w:p w:rsidR="00492CD0" w:rsidRPr="00D15B17" w:rsidRDefault="00492CD0" w:rsidP="008344B1">
            <w:pPr>
              <w:pStyle w:val="Tabletext"/>
              <w:jc w:val="right"/>
            </w:pPr>
            <w:r w:rsidRPr="00D15B17">
              <w:t>1</w:t>
            </w:r>
            <w:r w:rsidR="00D15B17">
              <w:t> </w:t>
            </w:r>
            <w:r w:rsidRPr="00D15B17">
              <w:t>535</w:t>
            </w:r>
          </w:p>
        </w:tc>
        <w:tc>
          <w:tcPr>
            <w:tcW w:w="654" w:type="pct"/>
            <w:tcBorders>
              <w:bottom w:val="nil"/>
            </w:tcBorders>
            <w:shd w:val="clear" w:color="auto" w:fill="auto"/>
          </w:tcPr>
          <w:p w:rsidR="00492CD0" w:rsidRPr="00D15B17" w:rsidRDefault="00492CD0" w:rsidP="008344B1">
            <w:pPr>
              <w:pStyle w:val="Tabletext"/>
              <w:jc w:val="right"/>
            </w:pPr>
            <w:r w:rsidRPr="00D15B17">
              <w:t>1</w:t>
            </w:r>
            <w:r w:rsidR="00D15B17">
              <w:t> </w:t>
            </w:r>
            <w:r w:rsidRPr="00D15B17">
              <w:t>755</w:t>
            </w:r>
          </w:p>
        </w:tc>
      </w:tr>
      <w:tr w:rsidR="009D624C" w:rsidRPr="00D15B17" w:rsidTr="00ED4AD2">
        <w:trPr>
          <w:trHeight w:val="960"/>
        </w:trPr>
        <w:tc>
          <w:tcPr>
            <w:tcW w:w="300" w:type="pct"/>
            <w:tcBorders>
              <w:top w:val="nil"/>
              <w:bottom w:val="nil"/>
            </w:tcBorders>
            <w:shd w:val="clear" w:color="auto" w:fill="auto"/>
          </w:tcPr>
          <w:p w:rsidR="008344B1" w:rsidRPr="00D15B17" w:rsidRDefault="008344B1" w:rsidP="008344B1">
            <w:pPr>
              <w:pStyle w:val="Tabletext"/>
            </w:pPr>
          </w:p>
        </w:tc>
        <w:tc>
          <w:tcPr>
            <w:tcW w:w="1141" w:type="pct"/>
            <w:tcBorders>
              <w:top w:val="nil"/>
              <w:bottom w:val="nil"/>
            </w:tcBorders>
            <w:shd w:val="clear" w:color="auto" w:fill="auto"/>
          </w:tcPr>
          <w:p w:rsidR="008344B1" w:rsidRPr="00D15B17" w:rsidRDefault="008344B1" w:rsidP="008344B1">
            <w:pPr>
              <w:pStyle w:val="Tablea"/>
            </w:pPr>
            <w:r w:rsidRPr="00D15B17">
              <w:t>(a) the chemical product is closely similar to a registered chemical product; and</w:t>
            </w:r>
          </w:p>
        </w:tc>
        <w:tc>
          <w:tcPr>
            <w:tcW w:w="695" w:type="pct"/>
            <w:gridSpan w:val="4"/>
            <w:tcBorders>
              <w:top w:val="nil"/>
              <w:bottom w:val="nil"/>
            </w:tcBorders>
            <w:shd w:val="clear" w:color="auto" w:fill="auto"/>
          </w:tcPr>
          <w:p w:rsidR="008344B1" w:rsidRPr="00D15B17" w:rsidRDefault="008344B1" w:rsidP="00963558">
            <w:pPr>
              <w:pStyle w:val="Tabletext"/>
            </w:pPr>
          </w:p>
        </w:tc>
        <w:tc>
          <w:tcPr>
            <w:tcW w:w="810" w:type="pct"/>
            <w:tcBorders>
              <w:top w:val="nil"/>
              <w:bottom w:val="nil"/>
            </w:tcBorders>
            <w:shd w:val="clear" w:color="auto" w:fill="auto"/>
          </w:tcPr>
          <w:p w:rsidR="008344B1" w:rsidRPr="00D15B17" w:rsidRDefault="008344B1" w:rsidP="00963558">
            <w:pPr>
              <w:pStyle w:val="Tablea"/>
            </w:pPr>
          </w:p>
        </w:tc>
        <w:tc>
          <w:tcPr>
            <w:tcW w:w="613" w:type="pct"/>
            <w:gridSpan w:val="4"/>
            <w:tcBorders>
              <w:top w:val="nil"/>
              <w:bottom w:val="nil"/>
            </w:tcBorders>
            <w:shd w:val="clear" w:color="auto" w:fill="auto"/>
          </w:tcPr>
          <w:p w:rsidR="008344B1" w:rsidRPr="00D15B17" w:rsidRDefault="008344B1" w:rsidP="00963558">
            <w:pPr>
              <w:pStyle w:val="Tabletext"/>
              <w:jc w:val="right"/>
            </w:pPr>
          </w:p>
        </w:tc>
        <w:tc>
          <w:tcPr>
            <w:tcW w:w="787" w:type="pct"/>
            <w:gridSpan w:val="4"/>
            <w:tcBorders>
              <w:top w:val="nil"/>
              <w:bottom w:val="nil"/>
            </w:tcBorders>
            <w:shd w:val="clear" w:color="auto" w:fill="auto"/>
          </w:tcPr>
          <w:p w:rsidR="008344B1" w:rsidRPr="00D15B17" w:rsidRDefault="008344B1" w:rsidP="00963558">
            <w:pPr>
              <w:pStyle w:val="Tabletext"/>
              <w:jc w:val="right"/>
            </w:pPr>
          </w:p>
        </w:tc>
        <w:tc>
          <w:tcPr>
            <w:tcW w:w="654" w:type="pct"/>
            <w:tcBorders>
              <w:top w:val="nil"/>
              <w:bottom w:val="nil"/>
            </w:tcBorders>
            <w:shd w:val="clear" w:color="auto" w:fill="auto"/>
          </w:tcPr>
          <w:p w:rsidR="008344B1" w:rsidRPr="00D15B17" w:rsidRDefault="008344B1" w:rsidP="00963558">
            <w:pPr>
              <w:pStyle w:val="Tabletext"/>
              <w:jc w:val="right"/>
            </w:pPr>
          </w:p>
        </w:tc>
      </w:tr>
      <w:tr w:rsidR="009D624C" w:rsidRPr="00D15B17" w:rsidTr="00ED4AD2">
        <w:trPr>
          <w:cantSplit/>
          <w:trHeight w:val="306"/>
        </w:trPr>
        <w:tc>
          <w:tcPr>
            <w:tcW w:w="300" w:type="pct"/>
            <w:tcBorders>
              <w:top w:val="nil"/>
              <w:bottom w:val="nil"/>
            </w:tcBorders>
            <w:shd w:val="clear" w:color="auto" w:fill="auto"/>
          </w:tcPr>
          <w:p w:rsidR="00963558" w:rsidRPr="00D15B17" w:rsidRDefault="00963558" w:rsidP="00963558">
            <w:pPr>
              <w:pStyle w:val="Tabletext"/>
            </w:pPr>
          </w:p>
        </w:tc>
        <w:tc>
          <w:tcPr>
            <w:tcW w:w="1141" w:type="pct"/>
            <w:tcBorders>
              <w:top w:val="nil"/>
              <w:bottom w:val="nil"/>
            </w:tcBorders>
            <w:shd w:val="clear" w:color="auto" w:fill="auto"/>
          </w:tcPr>
          <w:p w:rsidR="00963558" w:rsidRPr="00D15B17" w:rsidRDefault="00963558" w:rsidP="00963558">
            <w:pPr>
              <w:pStyle w:val="Tablea"/>
            </w:pPr>
            <w:r w:rsidRPr="00D15B17">
              <w:t>(b) efficacy and safety data are not required to demonstrate the similarity of the chemical product to the registered chemical product; and</w:t>
            </w:r>
          </w:p>
        </w:tc>
        <w:tc>
          <w:tcPr>
            <w:tcW w:w="695" w:type="pct"/>
            <w:gridSpan w:val="4"/>
            <w:tcBorders>
              <w:top w:val="nil"/>
              <w:bottom w:val="nil"/>
            </w:tcBorders>
            <w:shd w:val="clear" w:color="auto" w:fill="auto"/>
          </w:tcPr>
          <w:p w:rsidR="00963558" w:rsidRPr="00D15B17" w:rsidRDefault="00963558" w:rsidP="00963558">
            <w:pPr>
              <w:pStyle w:val="Tabletext"/>
            </w:pPr>
          </w:p>
        </w:tc>
        <w:tc>
          <w:tcPr>
            <w:tcW w:w="810" w:type="pct"/>
            <w:tcBorders>
              <w:top w:val="nil"/>
              <w:bottom w:val="nil"/>
            </w:tcBorders>
            <w:shd w:val="clear" w:color="auto" w:fill="auto"/>
          </w:tcPr>
          <w:p w:rsidR="00963558" w:rsidRPr="00D15B17" w:rsidRDefault="00963558" w:rsidP="00963558">
            <w:pPr>
              <w:pStyle w:val="Tablea"/>
            </w:pPr>
          </w:p>
        </w:tc>
        <w:tc>
          <w:tcPr>
            <w:tcW w:w="613" w:type="pct"/>
            <w:gridSpan w:val="4"/>
            <w:tcBorders>
              <w:top w:val="nil"/>
              <w:bottom w:val="nil"/>
            </w:tcBorders>
            <w:shd w:val="clear" w:color="auto" w:fill="auto"/>
          </w:tcPr>
          <w:p w:rsidR="00963558" w:rsidRPr="00D15B17" w:rsidRDefault="00963558" w:rsidP="00963558">
            <w:pPr>
              <w:pStyle w:val="Tabletext"/>
              <w:jc w:val="right"/>
            </w:pPr>
          </w:p>
        </w:tc>
        <w:tc>
          <w:tcPr>
            <w:tcW w:w="787" w:type="pct"/>
            <w:gridSpan w:val="4"/>
            <w:tcBorders>
              <w:top w:val="nil"/>
              <w:bottom w:val="nil"/>
            </w:tcBorders>
            <w:shd w:val="clear" w:color="auto" w:fill="auto"/>
          </w:tcPr>
          <w:p w:rsidR="00963558" w:rsidRPr="00D15B17" w:rsidRDefault="00963558" w:rsidP="00963558">
            <w:pPr>
              <w:pStyle w:val="Tabletext"/>
              <w:jc w:val="right"/>
            </w:pPr>
          </w:p>
        </w:tc>
        <w:tc>
          <w:tcPr>
            <w:tcW w:w="654" w:type="pct"/>
            <w:tcBorders>
              <w:top w:val="nil"/>
              <w:bottom w:val="nil"/>
            </w:tcBorders>
            <w:shd w:val="clear" w:color="auto" w:fill="auto"/>
          </w:tcPr>
          <w:p w:rsidR="00963558" w:rsidRPr="00D15B17" w:rsidRDefault="00963558" w:rsidP="00963558">
            <w:pPr>
              <w:pStyle w:val="Tabletext"/>
              <w:jc w:val="right"/>
            </w:pPr>
          </w:p>
        </w:tc>
      </w:tr>
      <w:tr w:rsidR="009D624C" w:rsidRPr="00D15B17" w:rsidTr="00ED4AD2">
        <w:trPr>
          <w:trHeight w:val="741"/>
        </w:trPr>
        <w:tc>
          <w:tcPr>
            <w:tcW w:w="300" w:type="pct"/>
            <w:tcBorders>
              <w:top w:val="nil"/>
              <w:bottom w:val="single" w:sz="4" w:space="0" w:color="auto"/>
            </w:tcBorders>
            <w:shd w:val="clear" w:color="auto" w:fill="auto"/>
          </w:tcPr>
          <w:p w:rsidR="008344B1" w:rsidRPr="00D15B17" w:rsidRDefault="008344B1" w:rsidP="00963558">
            <w:pPr>
              <w:pStyle w:val="Tabletext"/>
            </w:pPr>
            <w:bookmarkStart w:id="309" w:name="CU_19249408"/>
            <w:bookmarkEnd w:id="309"/>
          </w:p>
        </w:tc>
        <w:tc>
          <w:tcPr>
            <w:tcW w:w="1141" w:type="pct"/>
            <w:tcBorders>
              <w:top w:val="nil"/>
              <w:bottom w:val="single" w:sz="4" w:space="0" w:color="auto"/>
            </w:tcBorders>
            <w:shd w:val="clear" w:color="auto" w:fill="auto"/>
          </w:tcPr>
          <w:p w:rsidR="008344B1" w:rsidRPr="00D15B17" w:rsidRDefault="008344B1" w:rsidP="00963558">
            <w:pPr>
              <w:pStyle w:val="Tablea"/>
            </w:pPr>
            <w:r w:rsidRPr="00D15B17">
              <w:t>(c) chemistry and manufacture data are not required</w:t>
            </w:r>
          </w:p>
        </w:tc>
        <w:tc>
          <w:tcPr>
            <w:tcW w:w="695" w:type="pct"/>
            <w:gridSpan w:val="4"/>
            <w:tcBorders>
              <w:top w:val="nil"/>
              <w:bottom w:val="single" w:sz="4" w:space="0" w:color="auto"/>
            </w:tcBorders>
            <w:shd w:val="clear" w:color="auto" w:fill="auto"/>
          </w:tcPr>
          <w:p w:rsidR="008344B1" w:rsidRPr="00D15B17" w:rsidRDefault="008344B1" w:rsidP="00963558">
            <w:pPr>
              <w:pStyle w:val="Tabletext"/>
            </w:pPr>
          </w:p>
        </w:tc>
        <w:tc>
          <w:tcPr>
            <w:tcW w:w="810" w:type="pct"/>
            <w:tcBorders>
              <w:top w:val="nil"/>
              <w:bottom w:val="single" w:sz="4" w:space="0" w:color="auto"/>
            </w:tcBorders>
            <w:shd w:val="clear" w:color="auto" w:fill="auto"/>
          </w:tcPr>
          <w:p w:rsidR="008344B1" w:rsidRPr="00D15B17" w:rsidRDefault="008344B1" w:rsidP="00963558">
            <w:pPr>
              <w:pStyle w:val="Tablea"/>
            </w:pPr>
          </w:p>
        </w:tc>
        <w:tc>
          <w:tcPr>
            <w:tcW w:w="613" w:type="pct"/>
            <w:gridSpan w:val="4"/>
            <w:tcBorders>
              <w:top w:val="nil"/>
              <w:bottom w:val="single" w:sz="4" w:space="0" w:color="auto"/>
            </w:tcBorders>
            <w:shd w:val="clear" w:color="auto" w:fill="auto"/>
          </w:tcPr>
          <w:p w:rsidR="008344B1" w:rsidRPr="00D15B17" w:rsidRDefault="008344B1" w:rsidP="00963558">
            <w:pPr>
              <w:pStyle w:val="Tabletext"/>
              <w:jc w:val="right"/>
            </w:pPr>
          </w:p>
        </w:tc>
        <w:tc>
          <w:tcPr>
            <w:tcW w:w="787" w:type="pct"/>
            <w:gridSpan w:val="4"/>
            <w:tcBorders>
              <w:top w:val="nil"/>
              <w:bottom w:val="single" w:sz="4" w:space="0" w:color="auto"/>
            </w:tcBorders>
            <w:shd w:val="clear" w:color="auto" w:fill="auto"/>
          </w:tcPr>
          <w:p w:rsidR="008344B1" w:rsidRPr="00D15B17" w:rsidRDefault="008344B1" w:rsidP="00963558">
            <w:pPr>
              <w:pStyle w:val="Tabletext"/>
              <w:jc w:val="right"/>
            </w:pPr>
          </w:p>
        </w:tc>
        <w:tc>
          <w:tcPr>
            <w:tcW w:w="654" w:type="pct"/>
            <w:tcBorders>
              <w:top w:val="nil"/>
              <w:bottom w:val="single" w:sz="4" w:space="0" w:color="auto"/>
            </w:tcBorders>
            <w:shd w:val="clear" w:color="auto" w:fill="auto"/>
          </w:tcPr>
          <w:p w:rsidR="008344B1" w:rsidRPr="00D15B17" w:rsidRDefault="008344B1" w:rsidP="00963558">
            <w:pPr>
              <w:pStyle w:val="Tabletext"/>
              <w:jc w:val="right"/>
            </w:pPr>
          </w:p>
        </w:tc>
      </w:tr>
      <w:tr w:rsidR="009D624C" w:rsidRPr="00D15B17" w:rsidTr="00ED4AD2">
        <w:trPr>
          <w:trHeight w:val="2204"/>
        </w:trPr>
        <w:tc>
          <w:tcPr>
            <w:tcW w:w="300" w:type="pct"/>
            <w:tcBorders>
              <w:bottom w:val="nil"/>
            </w:tcBorders>
            <w:shd w:val="clear" w:color="auto" w:fill="auto"/>
          </w:tcPr>
          <w:p w:rsidR="00492CD0" w:rsidRPr="00D15B17" w:rsidRDefault="00492CD0" w:rsidP="00A60CB2">
            <w:pPr>
              <w:pStyle w:val="Tabletext"/>
            </w:pPr>
            <w:bookmarkStart w:id="310" w:name="CU_12252572"/>
            <w:bookmarkEnd w:id="310"/>
            <w:r w:rsidRPr="00D15B17">
              <w:t>8</w:t>
            </w:r>
          </w:p>
        </w:tc>
        <w:tc>
          <w:tcPr>
            <w:tcW w:w="1141" w:type="pct"/>
            <w:tcBorders>
              <w:bottom w:val="nil"/>
            </w:tcBorders>
            <w:shd w:val="clear" w:color="auto" w:fill="auto"/>
          </w:tcPr>
          <w:p w:rsidR="00492CD0" w:rsidRPr="00D15B17" w:rsidRDefault="00492CD0" w:rsidP="00A60CB2">
            <w:pPr>
              <w:pStyle w:val="Tabletext"/>
            </w:pPr>
            <w:r w:rsidRPr="00D15B17">
              <w:t>Application for registration of a chemical product containing an approved active constituent, and approval of the product label, if:</w:t>
            </w:r>
          </w:p>
          <w:p w:rsidR="00492CD0" w:rsidRPr="00D15B17" w:rsidRDefault="00492CD0" w:rsidP="00A60CB2">
            <w:pPr>
              <w:pStyle w:val="Tablea"/>
            </w:pPr>
            <w:r w:rsidRPr="00D15B17">
              <w:t>(a) the chemical product is the same as a registered chemical product; and</w:t>
            </w:r>
          </w:p>
        </w:tc>
        <w:tc>
          <w:tcPr>
            <w:tcW w:w="695" w:type="pct"/>
            <w:gridSpan w:val="4"/>
            <w:tcBorders>
              <w:bottom w:val="nil"/>
            </w:tcBorders>
            <w:shd w:val="clear" w:color="auto" w:fill="auto"/>
          </w:tcPr>
          <w:p w:rsidR="00492CD0" w:rsidRPr="00D15B17" w:rsidRDefault="00492CD0" w:rsidP="00A60CB2">
            <w:pPr>
              <w:pStyle w:val="Tabletext"/>
            </w:pPr>
            <w:r w:rsidRPr="00D15B17">
              <w:t>3</w:t>
            </w:r>
          </w:p>
        </w:tc>
        <w:tc>
          <w:tcPr>
            <w:tcW w:w="810" w:type="pct"/>
            <w:tcBorders>
              <w:bottom w:val="nil"/>
            </w:tcBorders>
            <w:shd w:val="clear" w:color="auto" w:fill="auto"/>
          </w:tcPr>
          <w:p w:rsidR="00492CD0" w:rsidRPr="00D15B17" w:rsidRDefault="00492CD0" w:rsidP="00A60CB2">
            <w:pPr>
              <w:pStyle w:val="Tabletext"/>
            </w:pPr>
            <w:r w:rsidRPr="00D15B17">
              <w:t>5</w:t>
            </w:r>
          </w:p>
          <w:p w:rsidR="00492CD0" w:rsidRPr="00D15B17" w:rsidRDefault="00492CD0" w:rsidP="00A60CB2">
            <w:pPr>
              <w:pStyle w:val="Tabletext"/>
            </w:pPr>
          </w:p>
        </w:tc>
        <w:tc>
          <w:tcPr>
            <w:tcW w:w="613" w:type="pct"/>
            <w:gridSpan w:val="4"/>
            <w:tcBorders>
              <w:bottom w:val="nil"/>
            </w:tcBorders>
            <w:shd w:val="clear" w:color="auto" w:fill="auto"/>
          </w:tcPr>
          <w:p w:rsidR="00492CD0" w:rsidRPr="00D15B17" w:rsidRDefault="00492CD0" w:rsidP="00A60CB2">
            <w:pPr>
              <w:pStyle w:val="Tabletext"/>
              <w:jc w:val="right"/>
            </w:pPr>
            <w:r w:rsidRPr="00D15B17">
              <w:t>350</w:t>
            </w:r>
          </w:p>
        </w:tc>
        <w:tc>
          <w:tcPr>
            <w:tcW w:w="787" w:type="pct"/>
            <w:gridSpan w:val="4"/>
            <w:tcBorders>
              <w:bottom w:val="nil"/>
            </w:tcBorders>
            <w:shd w:val="clear" w:color="auto" w:fill="auto"/>
          </w:tcPr>
          <w:p w:rsidR="00492CD0" w:rsidRPr="00D15B17" w:rsidRDefault="00492CD0" w:rsidP="00A60CB2">
            <w:pPr>
              <w:pStyle w:val="Tabletext"/>
              <w:jc w:val="right"/>
            </w:pPr>
            <w:r w:rsidRPr="00D15B17">
              <w:t>1</w:t>
            </w:r>
            <w:r w:rsidR="00D15B17">
              <w:t> </w:t>
            </w:r>
            <w:r w:rsidRPr="00D15B17">
              <w:t>455</w:t>
            </w:r>
          </w:p>
        </w:tc>
        <w:tc>
          <w:tcPr>
            <w:tcW w:w="654" w:type="pct"/>
            <w:tcBorders>
              <w:bottom w:val="nil"/>
            </w:tcBorders>
            <w:shd w:val="clear" w:color="auto" w:fill="auto"/>
          </w:tcPr>
          <w:p w:rsidR="00492CD0" w:rsidRPr="00D15B17" w:rsidRDefault="00492CD0" w:rsidP="00A60CB2">
            <w:pPr>
              <w:pStyle w:val="Tabletext"/>
              <w:jc w:val="right"/>
            </w:pPr>
            <w:r w:rsidRPr="00D15B17">
              <w:t>1</w:t>
            </w:r>
            <w:r w:rsidR="00D15B17">
              <w:t> </w:t>
            </w:r>
            <w:r w:rsidRPr="00D15B17">
              <w:t>655</w:t>
            </w:r>
          </w:p>
        </w:tc>
      </w:tr>
      <w:tr w:rsidR="009D624C" w:rsidRPr="00D15B17" w:rsidTr="00ED4AD2">
        <w:trPr>
          <w:trHeight w:val="510"/>
        </w:trPr>
        <w:tc>
          <w:tcPr>
            <w:tcW w:w="300" w:type="pct"/>
            <w:tcBorders>
              <w:top w:val="nil"/>
            </w:tcBorders>
            <w:shd w:val="clear" w:color="auto" w:fill="auto"/>
          </w:tcPr>
          <w:p w:rsidR="00A60CB2" w:rsidRPr="00D15B17" w:rsidRDefault="00A60CB2" w:rsidP="00CD562C">
            <w:pPr>
              <w:pStyle w:val="Tabletext"/>
            </w:pPr>
            <w:bookmarkStart w:id="311" w:name="CU_21249699"/>
            <w:bookmarkEnd w:id="311"/>
          </w:p>
        </w:tc>
        <w:tc>
          <w:tcPr>
            <w:tcW w:w="1141" w:type="pct"/>
            <w:tcBorders>
              <w:top w:val="nil"/>
            </w:tcBorders>
            <w:shd w:val="clear" w:color="auto" w:fill="auto"/>
          </w:tcPr>
          <w:p w:rsidR="00A60CB2" w:rsidRPr="00D15B17" w:rsidRDefault="00A60CB2" w:rsidP="00CD562C">
            <w:pPr>
              <w:pStyle w:val="Tablea"/>
            </w:pPr>
            <w:r w:rsidRPr="00D15B17">
              <w:t>(b) the chemical product is to be registered with a different name</w:t>
            </w:r>
          </w:p>
        </w:tc>
        <w:tc>
          <w:tcPr>
            <w:tcW w:w="695" w:type="pct"/>
            <w:gridSpan w:val="4"/>
            <w:tcBorders>
              <w:top w:val="nil"/>
            </w:tcBorders>
            <w:shd w:val="clear" w:color="auto" w:fill="auto"/>
          </w:tcPr>
          <w:p w:rsidR="00A60CB2" w:rsidRPr="00D15B17" w:rsidRDefault="00A60CB2" w:rsidP="00CD562C">
            <w:pPr>
              <w:pStyle w:val="Tabletext"/>
            </w:pPr>
          </w:p>
        </w:tc>
        <w:tc>
          <w:tcPr>
            <w:tcW w:w="810" w:type="pct"/>
            <w:tcBorders>
              <w:top w:val="nil"/>
            </w:tcBorders>
            <w:shd w:val="clear" w:color="auto" w:fill="auto"/>
          </w:tcPr>
          <w:p w:rsidR="00A60CB2" w:rsidRPr="00D15B17" w:rsidRDefault="00A60CB2" w:rsidP="00CD562C">
            <w:pPr>
              <w:pStyle w:val="Tabletext"/>
            </w:pPr>
          </w:p>
        </w:tc>
        <w:tc>
          <w:tcPr>
            <w:tcW w:w="613" w:type="pct"/>
            <w:gridSpan w:val="4"/>
            <w:tcBorders>
              <w:top w:val="nil"/>
            </w:tcBorders>
            <w:shd w:val="clear" w:color="auto" w:fill="auto"/>
          </w:tcPr>
          <w:p w:rsidR="00A60CB2" w:rsidRPr="00D15B17" w:rsidRDefault="00A60CB2" w:rsidP="00CD562C">
            <w:pPr>
              <w:pStyle w:val="Tabletext"/>
              <w:jc w:val="right"/>
            </w:pPr>
          </w:p>
        </w:tc>
        <w:tc>
          <w:tcPr>
            <w:tcW w:w="787" w:type="pct"/>
            <w:gridSpan w:val="4"/>
            <w:tcBorders>
              <w:top w:val="nil"/>
            </w:tcBorders>
            <w:shd w:val="clear" w:color="auto" w:fill="auto"/>
          </w:tcPr>
          <w:p w:rsidR="00A60CB2" w:rsidRPr="00D15B17" w:rsidRDefault="00A60CB2" w:rsidP="00CD562C">
            <w:pPr>
              <w:pStyle w:val="Tabletext"/>
              <w:jc w:val="right"/>
            </w:pPr>
          </w:p>
        </w:tc>
        <w:tc>
          <w:tcPr>
            <w:tcW w:w="654" w:type="pct"/>
            <w:tcBorders>
              <w:top w:val="nil"/>
            </w:tcBorders>
            <w:shd w:val="clear" w:color="auto" w:fill="auto"/>
          </w:tcPr>
          <w:p w:rsidR="00A60CB2" w:rsidRPr="00D15B17" w:rsidRDefault="00A60CB2" w:rsidP="00CD562C">
            <w:pPr>
              <w:pStyle w:val="Tabletext"/>
              <w:jc w:val="right"/>
            </w:pPr>
          </w:p>
        </w:tc>
      </w:tr>
      <w:tr w:rsidR="009D624C" w:rsidRPr="00D15B17" w:rsidTr="00ED4AD2">
        <w:tc>
          <w:tcPr>
            <w:tcW w:w="300" w:type="pct"/>
            <w:shd w:val="clear" w:color="auto" w:fill="auto"/>
          </w:tcPr>
          <w:p w:rsidR="00492CD0" w:rsidRPr="00D15B17" w:rsidRDefault="00492CD0" w:rsidP="00CD562C">
            <w:pPr>
              <w:pStyle w:val="Tabletext"/>
              <w:keepNext/>
              <w:keepLines/>
            </w:pPr>
            <w:bookmarkStart w:id="312" w:name="CU_13252871"/>
            <w:bookmarkStart w:id="313" w:name="CU_22249773"/>
            <w:bookmarkEnd w:id="312"/>
            <w:bookmarkEnd w:id="313"/>
            <w:r w:rsidRPr="00D15B17">
              <w:t>9</w:t>
            </w:r>
          </w:p>
        </w:tc>
        <w:tc>
          <w:tcPr>
            <w:tcW w:w="1141" w:type="pct"/>
            <w:shd w:val="clear" w:color="auto" w:fill="auto"/>
          </w:tcPr>
          <w:p w:rsidR="00492CD0" w:rsidRPr="00D15B17" w:rsidRDefault="00492CD0" w:rsidP="00CD562C">
            <w:pPr>
              <w:pStyle w:val="Tabletext"/>
              <w:keepNext/>
              <w:keepLines/>
            </w:pPr>
            <w:r w:rsidRPr="00D15B17">
              <w:t>Application for registration of a listed chemical product and approval of a product label where the product and label comply with an established standard that has been approved in accordance with section</w:t>
            </w:r>
            <w:r w:rsidR="00D15B17">
              <w:t> </w:t>
            </w:r>
            <w:r w:rsidRPr="00D15B17">
              <w:t>8U of the Code</w:t>
            </w:r>
          </w:p>
        </w:tc>
        <w:tc>
          <w:tcPr>
            <w:tcW w:w="695" w:type="pct"/>
            <w:gridSpan w:val="4"/>
            <w:shd w:val="clear" w:color="auto" w:fill="auto"/>
          </w:tcPr>
          <w:p w:rsidR="00492CD0" w:rsidRPr="00D15B17" w:rsidRDefault="00492CD0" w:rsidP="00CD562C">
            <w:pPr>
              <w:pStyle w:val="Tabletext"/>
              <w:keepNext/>
              <w:keepLines/>
            </w:pPr>
            <w:r w:rsidRPr="00D15B17">
              <w:t>2</w:t>
            </w:r>
          </w:p>
        </w:tc>
        <w:tc>
          <w:tcPr>
            <w:tcW w:w="810" w:type="pct"/>
            <w:shd w:val="clear" w:color="auto" w:fill="auto"/>
          </w:tcPr>
          <w:p w:rsidR="00492CD0" w:rsidRPr="00D15B17" w:rsidRDefault="00492CD0" w:rsidP="00CD562C">
            <w:pPr>
              <w:pStyle w:val="Tablea"/>
              <w:keepNext/>
              <w:keepLines/>
            </w:pPr>
            <w:r w:rsidRPr="00D15B17">
              <w:t>4</w:t>
            </w:r>
          </w:p>
          <w:p w:rsidR="00492CD0" w:rsidRPr="00D15B17" w:rsidRDefault="00492CD0" w:rsidP="00CD562C">
            <w:pPr>
              <w:pStyle w:val="Tabletext"/>
              <w:keepNext/>
              <w:keepLines/>
            </w:pPr>
          </w:p>
        </w:tc>
        <w:tc>
          <w:tcPr>
            <w:tcW w:w="613" w:type="pct"/>
            <w:gridSpan w:val="4"/>
            <w:shd w:val="clear" w:color="auto" w:fill="auto"/>
          </w:tcPr>
          <w:p w:rsidR="00492CD0" w:rsidRPr="00D15B17" w:rsidRDefault="00492CD0" w:rsidP="00CD562C">
            <w:pPr>
              <w:pStyle w:val="Tabletext"/>
              <w:keepNext/>
              <w:keepLines/>
              <w:jc w:val="right"/>
            </w:pPr>
            <w:r w:rsidRPr="00D15B17">
              <w:t>350</w:t>
            </w:r>
          </w:p>
        </w:tc>
        <w:tc>
          <w:tcPr>
            <w:tcW w:w="787" w:type="pct"/>
            <w:gridSpan w:val="4"/>
            <w:shd w:val="clear" w:color="auto" w:fill="auto"/>
          </w:tcPr>
          <w:p w:rsidR="00492CD0" w:rsidRPr="00D15B17" w:rsidRDefault="00492CD0" w:rsidP="00CD562C">
            <w:pPr>
              <w:pStyle w:val="Tabletext"/>
              <w:keepNext/>
              <w:keepLines/>
              <w:jc w:val="right"/>
            </w:pPr>
            <w:r w:rsidRPr="00D15B17">
              <w:t>1</w:t>
            </w:r>
            <w:r w:rsidR="00D15B17">
              <w:t> </w:t>
            </w:r>
            <w:r w:rsidRPr="00D15B17">
              <w:t>395</w:t>
            </w:r>
          </w:p>
        </w:tc>
        <w:tc>
          <w:tcPr>
            <w:tcW w:w="654" w:type="pct"/>
            <w:shd w:val="clear" w:color="auto" w:fill="auto"/>
          </w:tcPr>
          <w:p w:rsidR="00492CD0" w:rsidRPr="00D15B17" w:rsidRDefault="00492CD0" w:rsidP="00CD562C">
            <w:pPr>
              <w:pStyle w:val="Tabletext"/>
              <w:keepNext/>
              <w:keepLines/>
              <w:jc w:val="right"/>
            </w:pPr>
            <w:r w:rsidRPr="00D15B17">
              <w:t>1</w:t>
            </w:r>
            <w:r w:rsidR="00D15B17">
              <w:t> </w:t>
            </w:r>
            <w:r w:rsidRPr="00D15B17">
              <w:t>595</w:t>
            </w:r>
          </w:p>
        </w:tc>
      </w:tr>
      <w:tr w:rsidR="009D624C" w:rsidRPr="00D15B17" w:rsidTr="00ED4AD2">
        <w:trPr>
          <w:cantSplit/>
        </w:trPr>
        <w:tc>
          <w:tcPr>
            <w:tcW w:w="300" w:type="pct"/>
            <w:shd w:val="clear" w:color="auto" w:fill="auto"/>
          </w:tcPr>
          <w:p w:rsidR="00492CD0" w:rsidRPr="00D15B17" w:rsidRDefault="00492CD0" w:rsidP="004A7534">
            <w:pPr>
              <w:pStyle w:val="Tabletext"/>
              <w:keepNext/>
              <w:keepLines/>
            </w:pPr>
            <w:r w:rsidRPr="00D15B17">
              <w:t>10</w:t>
            </w:r>
          </w:p>
        </w:tc>
        <w:tc>
          <w:tcPr>
            <w:tcW w:w="1141" w:type="pct"/>
            <w:shd w:val="clear" w:color="auto" w:fill="auto"/>
          </w:tcPr>
          <w:p w:rsidR="00492CD0" w:rsidRPr="00D15B17" w:rsidRDefault="00492CD0" w:rsidP="004A7534">
            <w:pPr>
              <w:pStyle w:val="Tabletext"/>
              <w:keepNext/>
              <w:keepLines/>
            </w:pPr>
            <w:r w:rsidRPr="00D15B17">
              <w:t>Application for registration of a chemical product containing an approved active constituent (or an active constituent for which the APVMA has received an application for approval) and approval of the product label for all situations other than those described in items</w:t>
            </w:r>
            <w:r w:rsidR="00D15B17">
              <w:t> </w:t>
            </w:r>
            <w:r w:rsidRPr="00D15B17">
              <w:t xml:space="preserve">3 </w:t>
            </w:r>
            <w:r w:rsidR="008823CA" w:rsidRPr="00D15B17">
              <w:br/>
            </w:r>
            <w:r w:rsidRPr="00D15B17">
              <w:t>to 9</w:t>
            </w:r>
          </w:p>
        </w:tc>
        <w:tc>
          <w:tcPr>
            <w:tcW w:w="695" w:type="pct"/>
            <w:gridSpan w:val="4"/>
            <w:shd w:val="clear" w:color="auto" w:fill="auto"/>
          </w:tcPr>
          <w:p w:rsidR="00492CD0" w:rsidRPr="00D15B17" w:rsidRDefault="00492CD0" w:rsidP="004A7534">
            <w:pPr>
              <w:pStyle w:val="Tabletext"/>
              <w:keepNext/>
              <w:keepLines/>
            </w:pPr>
            <w:r w:rsidRPr="00D15B17">
              <w:t>The modular assessment period</w:t>
            </w:r>
          </w:p>
        </w:tc>
        <w:tc>
          <w:tcPr>
            <w:tcW w:w="810" w:type="pct"/>
            <w:shd w:val="clear" w:color="auto" w:fill="auto"/>
          </w:tcPr>
          <w:p w:rsidR="00492CD0" w:rsidRPr="00D15B17" w:rsidRDefault="00492CD0" w:rsidP="004A7534">
            <w:pPr>
              <w:pStyle w:val="Tabletext"/>
              <w:keepNext/>
              <w:keepLines/>
            </w:pPr>
            <w:r w:rsidRPr="00D15B17">
              <w:t>One and one third of the modular assessment period, rounded up to the nearest whole month, plus 1 month</w:t>
            </w:r>
          </w:p>
        </w:tc>
        <w:tc>
          <w:tcPr>
            <w:tcW w:w="613" w:type="pct"/>
            <w:gridSpan w:val="4"/>
            <w:shd w:val="clear" w:color="auto" w:fill="auto"/>
          </w:tcPr>
          <w:p w:rsidR="00492CD0" w:rsidRPr="00D15B17" w:rsidRDefault="00492CD0" w:rsidP="004A7534">
            <w:pPr>
              <w:pStyle w:val="Tabletext"/>
              <w:keepNext/>
              <w:keepLines/>
              <w:jc w:val="right"/>
            </w:pPr>
            <w:r w:rsidRPr="00D15B17">
              <w:t>350</w:t>
            </w:r>
          </w:p>
        </w:tc>
        <w:tc>
          <w:tcPr>
            <w:tcW w:w="787" w:type="pct"/>
            <w:gridSpan w:val="4"/>
            <w:shd w:val="clear" w:color="auto" w:fill="auto"/>
          </w:tcPr>
          <w:p w:rsidR="00492CD0" w:rsidRPr="00D15B17" w:rsidRDefault="00492CD0" w:rsidP="004A7534">
            <w:pPr>
              <w:pStyle w:val="Tabletext"/>
              <w:keepNext/>
              <w:keepLines/>
            </w:pPr>
            <w:r w:rsidRPr="00D15B17">
              <w:t>The modular assessment fee</w:t>
            </w:r>
          </w:p>
        </w:tc>
        <w:tc>
          <w:tcPr>
            <w:tcW w:w="654" w:type="pct"/>
            <w:shd w:val="clear" w:color="auto" w:fill="auto"/>
          </w:tcPr>
          <w:p w:rsidR="00492CD0" w:rsidRPr="00D15B17" w:rsidRDefault="00492CD0" w:rsidP="004A7534">
            <w:pPr>
              <w:pStyle w:val="Tabletext"/>
              <w:keepNext/>
              <w:keepLines/>
            </w:pPr>
            <w:r w:rsidRPr="00D15B17">
              <w:t>The modular assessment fee</w:t>
            </w:r>
          </w:p>
        </w:tc>
      </w:tr>
      <w:tr w:rsidR="009D624C" w:rsidRPr="00D15B17" w:rsidTr="00ED4AD2">
        <w:trPr>
          <w:cantSplit/>
        </w:trPr>
        <w:tc>
          <w:tcPr>
            <w:tcW w:w="300" w:type="pct"/>
            <w:shd w:val="clear" w:color="auto" w:fill="auto"/>
          </w:tcPr>
          <w:p w:rsidR="009A3112" w:rsidRPr="00D15B17" w:rsidRDefault="009A3112" w:rsidP="00AE02CB">
            <w:pPr>
              <w:pStyle w:val="Tabletext"/>
            </w:pPr>
            <w:bookmarkStart w:id="314" w:name="CU_24250489"/>
            <w:bookmarkEnd w:id="314"/>
            <w:r w:rsidRPr="00D15B17">
              <w:t>10A</w:t>
            </w:r>
          </w:p>
        </w:tc>
        <w:tc>
          <w:tcPr>
            <w:tcW w:w="1141" w:type="pct"/>
            <w:shd w:val="clear" w:color="auto" w:fill="auto"/>
          </w:tcPr>
          <w:p w:rsidR="009A3112" w:rsidRPr="00D15B17" w:rsidRDefault="009A3112" w:rsidP="00AE02CB">
            <w:pPr>
              <w:pStyle w:val="Tabletext"/>
            </w:pPr>
            <w:r w:rsidRPr="00D15B17">
              <w:t>Application for approval of a label for containers for a registered chemical product</w:t>
            </w:r>
          </w:p>
        </w:tc>
        <w:tc>
          <w:tcPr>
            <w:tcW w:w="695" w:type="pct"/>
            <w:gridSpan w:val="4"/>
            <w:shd w:val="clear" w:color="auto" w:fill="auto"/>
          </w:tcPr>
          <w:p w:rsidR="009A3112" w:rsidRPr="00D15B17" w:rsidRDefault="009A3112" w:rsidP="00AE02CB">
            <w:pPr>
              <w:pStyle w:val="Tabletext"/>
            </w:pPr>
            <w:r w:rsidRPr="00D15B17">
              <w:t>The modular assessment period</w:t>
            </w:r>
          </w:p>
        </w:tc>
        <w:tc>
          <w:tcPr>
            <w:tcW w:w="810" w:type="pct"/>
            <w:shd w:val="clear" w:color="auto" w:fill="auto"/>
          </w:tcPr>
          <w:p w:rsidR="009A3112" w:rsidRPr="00D15B17" w:rsidRDefault="009A3112" w:rsidP="00AE02CB">
            <w:pPr>
              <w:pStyle w:val="Tabletext"/>
            </w:pPr>
            <w:r w:rsidRPr="00D15B17">
              <w:t>One and one third of the modular assessment period, rounded up to the nearest whole month, plus 1 month</w:t>
            </w:r>
          </w:p>
        </w:tc>
        <w:tc>
          <w:tcPr>
            <w:tcW w:w="613" w:type="pct"/>
            <w:gridSpan w:val="4"/>
            <w:shd w:val="clear" w:color="auto" w:fill="auto"/>
          </w:tcPr>
          <w:p w:rsidR="009A3112" w:rsidRPr="00D15B17" w:rsidRDefault="009A3112" w:rsidP="00AE02CB">
            <w:pPr>
              <w:pStyle w:val="Tabletext"/>
              <w:jc w:val="right"/>
            </w:pPr>
            <w:r w:rsidRPr="00D15B17">
              <w:t>350</w:t>
            </w:r>
          </w:p>
        </w:tc>
        <w:tc>
          <w:tcPr>
            <w:tcW w:w="787" w:type="pct"/>
            <w:gridSpan w:val="4"/>
            <w:shd w:val="clear" w:color="auto" w:fill="auto"/>
          </w:tcPr>
          <w:p w:rsidR="009A3112" w:rsidRPr="00D15B17" w:rsidRDefault="009A3112" w:rsidP="00AE02CB">
            <w:pPr>
              <w:pStyle w:val="Tabletext"/>
            </w:pPr>
            <w:r w:rsidRPr="00D15B17">
              <w:t>The modular assessment fee</w:t>
            </w:r>
          </w:p>
        </w:tc>
        <w:tc>
          <w:tcPr>
            <w:tcW w:w="654" w:type="pct"/>
            <w:shd w:val="clear" w:color="auto" w:fill="auto"/>
          </w:tcPr>
          <w:p w:rsidR="009A3112" w:rsidRPr="00D15B17" w:rsidRDefault="009A3112" w:rsidP="00AE02CB">
            <w:pPr>
              <w:pStyle w:val="Tabletext"/>
            </w:pPr>
            <w:r w:rsidRPr="00D15B17">
              <w:t>The modular assessment fee</w:t>
            </w:r>
          </w:p>
        </w:tc>
      </w:tr>
      <w:tr w:rsidR="009D624C" w:rsidRPr="00D15B17" w:rsidTr="00B43DFF">
        <w:tc>
          <w:tcPr>
            <w:tcW w:w="5000" w:type="pct"/>
            <w:gridSpan w:val="16"/>
            <w:shd w:val="clear" w:color="auto" w:fill="auto"/>
          </w:tcPr>
          <w:p w:rsidR="00492CD0" w:rsidRPr="00D15B17" w:rsidRDefault="00492CD0" w:rsidP="00CD562C">
            <w:pPr>
              <w:pStyle w:val="TableHeading"/>
              <w:keepLines/>
            </w:pPr>
            <w:bookmarkStart w:id="315" w:name="CU_16253869"/>
            <w:bookmarkEnd w:id="315"/>
            <w:r w:rsidRPr="00D15B17">
              <w:br w:type="page"/>
              <w:t>Applications to vary a registration or label approval</w:t>
            </w:r>
          </w:p>
        </w:tc>
      </w:tr>
      <w:tr w:rsidR="009D624C" w:rsidRPr="00D15B17" w:rsidTr="00ED4AD2">
        <w:tc>
          <w:tcPr>
            <w:tcW w:w="300" w:type="pct"/>
            <w:shd w:val="clear" w:color="auto" w:fill="auto"/>
          </w:tcPr>
          <w:p w:rsidR="00492CD0" w:rsidRPr="00D15B17" w:rsidRDefault="00492CD0" w:rsidP="00ED672A">
            <w:pPr>
              <w:pStyle w:val="Tabletext"/>
            </w:pPr>
            <w:bookmarkStart w:id="316" w:name="CU_17253925"/>
            <w:bookmarkEnd w:id="316"/>
            <w:r w:rsidRPr="00D15B17">
              <w:t>11</w:t>
            </w:r>
          </w:p>
        </w:tc>
        <w:tc>
          <w:tcPr>
            <w:tcW w:w="1141" w:type="pct"/>
            <w:shd w:val="clear" w:color="auto" w:fill="auto"/>
          </w:tcPr>
          <w:p w:rsidR="00492CD0" w:rsidRPr="00D15B17" w:rsidRDefault="00492CD0" w:rsidP="00ED672A">
            <w:pPr>
              <w:pStyle w:val="Tabletext"/>
            </w:pPr>
            <w:r w:rsidRPr="00D15B17">
              <w:t>Application to vary particulars or conditions of registration or label approval where a full assessment of the chemical product is required</w:t>
            </w:r>
          </w:p>
        </w:tc>
        <w:tc>
          <w:tcPr>
            <w:tcW w:w="695" w:type="pct"/>
            <w:gridSpan w:val="4"/>
            <w:shd w:val="clear" w:color="auto" w:fill="auto"/>
          </w:tcPr>
          <w:p w:rsidR="00492CD0" w:rsidRPr="00D15B17" w:rsidRDefault="00492CD0" w:rsidP="00ED672A">
            <w:pPr>
              <w:pStyle w:val="Tabletext"/>
            </w:pPr>
            <w:r w:rsidRPr="00D15B17">
              <w:t>10</w:t>
            </w:r>
          </w:p>
        </w:tc>
        <w:tc>
          <w:tcPr>
            <w:tcW w:w="810" w:type="pct"/>
            <w:shd w:val="clear" w:color="auto" w:fill="auto"/>
          </w:tcPr>
          <w:p w:rsidR="00492CD0" w:rsidRPr="00D15B17" w:rsidRDefault="00492CD0" w:rsidP="00ED672A">
            <w:pPr>
              <w:pStyle w:val="Tabletext"/>
            </w:pPr>
            <w:r w:rsidRPr="00D15B17">
              <w:t>15</w:t>
            </w:r>
          </w:p>
        </w:tc>
        <w:tc>
          <w:tcPr>
            <w:tcW w:w="613" w:type="pct"/>
            <w:gridSpan w:val="4"/>
            <w:shd w:val="clear" w:color="auto" w:fill="auto"/>
          </w:tcPr>
          <w:p w:rsidR="00492CD0" w:rsidRPr="00D15B17" w:rsidRDefault="00492CD0" w:rsidP="00ED672A">
            <w:pPr>
              <w:pStyle w:val="Tabletext"/>
              <w:jc w:val="right"/>
            </w:pPr>
            <w:r w:rsidRPr="00D15B17">
              <w:t>1</w:t>
            </w:r>
            <w:r w:rsidR="00D15B17">
              <w:t> </w:t>
            </w:r>
            <w:r w:rsidRPr="00D15B17">
              <w:t>050</w:t>
            </w:r>
          </w:p>
        </w:tc>
        <w:tc>
          <w:tcPr>
            <w:tcW w:w="763" w:type="pct"/>
            <w:shd w:val="clear" w:color="auto" w:fill="auto"/>
          </w:tcPr>
          <w:p w:rsidR="00492CD0" w:rsidRPr="00D15B17" w:rsidRDefault="00492CD0" w:rsidP="00ED672A">
            <w:pPr>
              <w:pStyle w:val="Tabletext"/>
              <w:jc w:val="right"/>
            </w:pPr>
            <w:r w:rsidRPr="00D15B17">
              <w:t>25</w:t>
            </w:r>
            <w:r w:rsidR="00D15B17">
              <w:t> </w:t>
            </w:r>
            <w:r w:rsidRPr="00D15B17">
              <w:t>035</w:t>
            </w:r>
          </w:p>
        </w:tc>
        <w:tc>
          <w:tcPr>
            <w:tcW w:w="678" w:type="pct"/>
            <w:gridSpan w:val="4"/>
            <w:shd w:val="clear" w:color="auto" w:fill="auto"/>
          </w:tcPr>
          <w:p w:rsidR="00492CD0" w:rsidRPr="00D15B17" w:rsidRDefault="00492CD0" w:rsidP="00ED672A">
            <w:pPr>
              <w:pStyle w:val="Tabletext"/>
              <w:jc w:val="right"/>
            </w:pPr>
            <w:r w:rsidRPr="00D15B17">
              <w:t>28</w:t>
            </w:r>
            <w:r w:rsidR="00D15B17">
              <w:t> </w:t>
            </w:r>
            <w:r w:rsidRPr="00D15B17">
              <w:t>610</w:t>
            </w:r>
          </w:p>
        </w:tc>
      </w:tr>
      <w:tr w:rsidR="009D624C" w:rsidRPr="00D15B17" w:rsidTr="00ED4AD2">
        <w:trPr>
          <w:trHeight w:val="2060"/>
        </w:trPr>
        <w:tc>
          <w:tcPr>
            <w:tcW w:w="300" w:type="pct"/>
            <w:shd w:val="clear" w:color="auto" w:fill="auto"/>
          </w:tcPr>
          <w:p w:rsidR="00CD5845" w:rsidRPr="00D15B17" w:rsidRDefault="00CD5845" w:rsidP="00CD5845">
            <w:pPr>
              <w:pStyle w:val="Tabletext"/>
            </w:pPr>
            <w:bookmarkStart w:id="317" w:name="CU_18254095"/>
            <w:bookmarkStart w:id="318" w:name="CU_27250997"/>
            <w:bookmarkEnd w:id="317"/>
            <w:bookmarkEnd w:id="318"/>
            <w:r w:rsidRPr="00D15B17">
              <w:t>12</w:t>
            </w:r>
          </w:p>
        </w:tc>
        <w:tc>
          <w:tcPr>
            <w:tcW w:w="1141" w:type="pct"/>
            <w:shd w:val="clear" w:color="auto" w:fill="auto"/>
          </w:tcPr>
          <w:p w:rsidR="00CD5845" w:rsidRPr="00D15B17" w:rsidRDefault="00CD5845" w:rsidP="00CD5845">
            <w:pPr>
              <w:pStyle w:val="Tabletext"/>
            </w:pPr>
            <w:r w:rsidRPr="00D15B17">
              <w:t>Application to vary particulars or conditions of registration or label approval if:</w:t>
            </w:r>
          </w:p>
          <w:p w:rsidR="00CD5845" w:rsidRPr="00D15B17" w:rsidRDefault="00CD5845" w:rsidP="00CD5845">
            <w:pPr>
              <w:pStyle w:val="Tablea"/>
            </w:pPr>
            <w:r w:rsidRPr="00D15B17">
              <w:t>(a) the variation is to allow a minor change; and</w:t>
            </w:r>
          </w:p>
          <w:p w:rsidR="00CD5845" w:rsidRPr="00D15B17" w:rsidRDefault="00CD5845" w:rsidP="00CD5845">
            <w:pPr>
              <w:pStyle w:val="Tablea"/>
            </w:pPr>
            <w:r w:rsidRPr="00D15B17">
              <w:t>(b) no data of a technical nature is required</w:t>
            </w:r>
          </w:p>
        </w:tc>
        <w:tc>
          <w:tcPr>
            <w:tcW w:w="695" w:type="pct"/>
            <w:gridSpan w:val="4"/>
            <w:shd w:val="clear" w:color="auto" w:fill="auto"/>
          </w:tcPr>
          <w:p w:rsidR="00CD5845" w:rsidRPr="00D15B17" w:rsidRDefault="00CD5845" w:rsidP="00CD5845">
            <w:pPr>
              <w:pStyle w:val="Tabletext"/>
            </w:pPr>
            <w:r w:rsidRPr="00D15B17">
              <w:t>3</w:t>
            </w:r>
          </w:p>
        </w:tc>
        <w:tc>
          <w:tcPr>
            <w:tcW w:w="810" w:type="pct"/>
            <w:shd w:val="clear" w:color="auto" w:fill="auto"/>
          </w:tcPr>
          <w:p w:rsidR="00CD5845" w:rsidRPr="00D15B17" w:rsidRDefault="00CD5845" w:rsidP="00CD5845">
            <w:pPr>
              <w:pStyle w:val="Tabletext"/>
            </w:pPr>
            <w:r w:rsidRPr="00D15B17">
              <w:t>5</w:t>
            </w:r>
          </w:p>
        </w:tc>
        <w:tc>
          <w:tcPr>
            <w:tcW w:w="613" w:type="pct"/>
            <w:gridSpan w:val="4"/>
            <w:shd w:val="clear" w:color="auto" w:fill="auto"/>
          </w:tcPr>
          <w:p w:rsidR="00CD5845" w:rsidRPr="00D15B17" w:rsidRDefault="00CD5845" w:rsidP="00CD5845">
            <w:pPr>
              <w:pStyle w:val="Tabletext"/>
              <w:jc w:val="right"/>
            </w:pPr>
            <w:r w:rsidRPr="00D15B17">
              <w:t>350</w:t>
            </w:r>
          </w:p>
        </w:tc>
        <w:tc>
          <w:tcPr>
            <w:tcW w:w="763" w:type="pct"/>
            <w:shd w:val="clear" w:color="auto" w:fill="auto"/>
          </w:tcPr>
          <w:p w:rsidR="00CD5845" w:rsidRPr="00D15B17" w:rsidRDefault="00CD5845" w:rsidP="00CD5845">
            <w:pPr>
              <w:pStyle w:val="Tabletext"/>
              <w:jc w:val="right"/>
            </w:pPr>
            <w:r w:rsidRPr="00D15B17">
              <w:t>1</w:t>
            </w:r>
            <w:r w:rsidR="00D15B17">
              <w:t> </w:t>
            </w:r>
            <w:r w:rsidRPr="00D15B17">
              <w:t>020</w:t>
            </w:r>
          </w:p>
        </w:tc>
        <w:tc>
          <w:tcPr>
            <w:tcW w:w="678" w:type="pct"/>
            <w:gridSpan w:val="4"/>
            <w:shd w:val="clear" w:color="auto" w:fill="auto"/>
          </w:tcPr>
          <w:p w:rsidR="00CD5845" w:rsidRPr="00D15B17" w:rsidRDefault="00CD5845" w:rsidP="00CD5845">
            <w:pPr>
              <w:pStyle w:val="Tabletext"/>
              <w:jc w:val="right"/>
            </w:pPr>
            <w:r w:rsidRPr="00D15B17">
              <w:t>1</w:t>
            </w:r>
            <w:r w:rsidR="00D15B17">
              <w:t> </w:t>
            </w:r>
            <w:r w:rsidRPr="00D15B17">
              <w:t>170</w:t>
            </w:r>
          </w:p>
        </w:tc>
      </w:tr>
      <w:tr w:rsidR="009D624C" w:rsidRPr="00D15B17" w:rsidTr="00ED4AD2">
        <w:tc>
          <w:tcPr>
            <w:tcW w:w="300" w:type="pct"/>
            <w:shd w:val="clear" w:color="auto" w:fill="auto"/>
          </w:tcPr>
          <w:p w:rsidR="00492CD0" w:rsidRPr="00D15B17" w:rsidRDefault="00492CD0" w:rsidP="008344B1">
            <w:pPr>
              <w:pStyle w:val="Tabletext"/>
              <w:keepNext/>
              <w:keepLines/>
            </w:pPr>
            <w:r w:rsidRPr="00D15B17">
              <w:t>13</w:t>
            </w:r>
          </w:p>
        </w:tc>
        <w:tc>
          <w:tcPr>
            <w:tcW w:w="1141" w:type="pct"/>
            <w:shd w:val="clear" w:color="auto" w:fill="auto"/>
          </w:tcPr>
          <w:p w:rsidR="00492CD0" w:rsidRPr="00D15B17" w:rsidRDefault="00492CD0" w:rsidP="008344B1">
            <w:pPr>
              <w:pStyle w:val="Tabletext"/>
              <w:keepNext/>
              <w:keepLines/>
            </w:pPr>
            <w:r w:rsidRPr="00D15B17">
              <w:t>Application to vary particulars or conditions of registration or label approval if:</w:t>
            </w:r>
          </w:p>
          <w:p w:rsidR="00492CD0" w:rsidRPr="00D15B17" w:rsidRDefault="00492CD0" w:rsidP="008344B1">
            <w:pPr>
              <w:pStyle w:val="Tablea"/>
              <w:keepNext/>
              <w:keepLines/>
            </w:pPr>
            <w:r w:rsidRPr="00D15B17">
              <w:t>(a) the variation is to allow a minor change; and</w:t>
            </w:r>
          </w:p>
          <w:p w:rsidR="00492CD0" w:rsidRPr="00D15B17" w:rsidRDefault="00492CD0" w:rsidP="008344B1">
            <w:pPr>
              <w:pStyle w:val="Tablea"/>
              <w:keepNext/>
              <w:keepLines/>
            </w:pPr>
            <w:r w:rsidRPr="00D15B17">
              <w:t>(b) no data of a technical nature is required; and</w:t>
            </w:r>
          </w:p>
          <w:p w:rsidR="00492CD0" w:rsidRPr="00D15B17" w:rsidRDefault="00492CD0" w:rsidP="008344B1">
            <w:pPr>
              <w:pStyle w:val="Tablea"/>
              <w:keepNext/>
              <w:keepLines/>
            </w:pPr>
            <w:r w:rsidRPr="00D15B17">
              <w:t>(c) the variation is a change required by the APVMA</w:t>
            </w:r>
          </w:p>
        </w:tc>
        <w:tc>
          <w:tcPr>
            <w:tcW w:w="695" w:type="pct"/>
            <w:gridSpan w:val="4"/>
            <w:shd w:val="clear" w:color="auto" w:fill="auto"/>
          </w:tcPr>
          <w:p w:rsidR="00492CD0" w:rsidRPr="00D15B17" w:rsidRDefault="00492CD0" w:rsidP="008344B1">
            <w:pPr>
              <w:pStyle w:val="Tabletext"/>
              <w:keepNext/>
              <w:keepLines/>
            </w:pPr>
            <w:r w:rsidRPr="00D15B17">
              <w:t>3</w:t>
            </w:r>
          </w:p>
        </w:tc>
        <w:tc>
          <w:tcPr>
            <w:tcW w:w="810" w:type="pct"/>
            <w:shd w:val="clear" w:color="auto" w:fill="auto"/>
          </w:tcPr>
          <w:p w:rsidR="00492CD0" w:rsidRPr="00D15B17" w:rsidRDefault="00492CD0" w:rsidP="008344B1">
            <w:pPr>
              <w:pStyle w:val="Tabletext"/>
              <w:keepNext/>
              <w:keepLines/>
            </w:pPr>
            <w:r w:rsidRPr="00D15B17">
              <w:t>5</w:t>
            </w:r>
          </w:p>
        </w:tc>
        <w:tc>
          <w:tcPr>
            <w:tcW w:w="613" w:type="pct"/>
            <w:gridSpan w:val="4"/>
            <w:shd w:val="clear" w:color="auto" w:fill="auto"/>
          </w:tcPr>
          <w:p w:rsidR="00492CD0" w:rsidRPr="00D15B17" w:rsidRDefault="00492CD0" w:rsidP="008344B1">
            <w:pPr>
              <w:pStyle w:val="Tabletext"/>
              <w:keepNext/>
              <w:keepLines/>
              <w:jc w:val="right"/>
            </w:pPr>
            <w:r w:rsidRPr="00D15B17">
              <w:t>Nil</w:t>
            </w:r>
          </w:p>
        </w:tc>
        <w:tc>
          <w:tcPr>
            <w:tcW w:w="763" w:type="pct"/>
            <w:shd w:val="clear" w:color="auto" w:fill="auto"/>
          </w:tcPr>
          <w:p w:rsidR="00492CD0" w:rsidRPr="00D15B17" w:rsidRDefault="00492CD0" w:rsidP="008344B1">
            <w:pPr>
              <w:pStyle w:val="Tabletext"/>
              <w:keepNext/>
              <w:keepLines/>
              <w:jc w:val="right"/>
            </w:pPr>
            <w:r w:rsidRPr="00D15B17">
              <w:t>Nil</w:t>
            </w:r>
          </w:p>
        </w:tc>
        <w:tc>
          <w:tcPr>
            <w:tcW w:w="678" w:type="pct"/>
            <w:gridSpan w:val="4"/>
            <w:shd w:val="clear" w:color="auto" w:fill="auto"/>
          </w:tcPr>
          <w:p w:rsidR="00492CD0" w:rsidRPr="00D15B17" w:rsidRDefault="00492CD0" w:rsidP="008344B1">
            <w:pPr>
              <w:pStyle w:val="Tabletext"/>
              <w:keepNext/>
              <w:keepLines/>
              <w:jc w:val="right"/>
            </w:pPr>
            <w:r w:rsidRPr="00D15B17">
              <w:t>Nil</w:t>
            </w:r>
          </w:p>
        </w:tc>
      </w:tr>
      <w:tr w:rsidR="009D624C" w:rsidRPr="00D15B17" w:rsidTr="00ED4AD2">
        <w:trPr>
          <w:cantSplit/>
        </w:trPr>
        <w:tc>
          <w:tcPr>
            <w:tcW w:w="300" w:type="pct"/>
            <w:shd w:val="clear" w:color="auto" w:fill="auto"/>
          </w:tcPr>
          <w:p w:rsidR="00A63F6A" w:rsidRPr="00D15B17" w:rsidRDefault="00A63F6A" w:rsidP="00B96F5E">
            <w:pPr>
              <w:pStyle w:val="Tabletext"/>
            </w:pPr>
            <w:bookmarkStart w:id="319" w:name="CU_20254556"/>
            <w:bookmarkStart w:id="320" w:name="CU_29251458"/>
            <w:bookmarkEnd w:id="319"/>
            <w:bookmarkEnd w:id="320"/>
            <w:r w:rsidRPr="00D15B17">
              <w:t>13A</w:t>
            </w:r>
          </w:p>
        </w:tc>
        <w:tc>
          <w:tcPr>
            <w:tcW w:w="1141" w:type="pct"/>
            <w:shd w:val="clear" w:color="auto" w:fill="auto"/>
          </w:tcPr>
          <w:p w:rsidR="00A63F6A" w:rsidRPr="00D15B17" w:rsidRDefault="00A63F6A" w:rsidP="00B96F5E">
            <w:pPr>
              <w:pStyle w:val="Tabletext"/>
            </w:pPr>
            <w:r w:rsidRPr="00D15B17">
              <w:t>Application to vary a relevant particular of an approval or registration where the variation of the relevant particular is a prescribed variation under section</w:t>
            </w:r>
            <w:r w:rsidR="00D15B17">
              <w:t> </w:t>
            </w:r>
            <w:r w:rsidRPr="00D15B17">
              <w:t>26B of the Code</w:t>
            </w:r>
          </w:p>
        </w:tc>
        <w:tc>
          <w:tcPr>
            <w:tcW w:w="695" w:type="pct"/>
            <w:gridSpan w:val="4"/>
            <w:shd w:val="clear" w:color="auto" w:fill="auto"/>
          </w:tcPr>
          <w:p w:rsidR="00A63F6A" w:rsidRPr="00D15B17" w:rsidRDefault="00A63F6A" w:rsidP="00B96F5E">
            <w:pPr>
              <w:pStyle w:val="Tabletext"/>
            </w:pPr>
            <w:r w:rsidRPr="00D15B17">
              <w:t>1</w:t>
            </w:r>
          </w:p>
        </w:tc>
        <w:tc>
          <w:tcPr>
            <w:tcW w:w="810" w:type="pct"/>
            <w:shd w:val="clear" w:color="auto" w:fill="auto"/>
          </w:tcPr>
          <w:p w:rsidR="00A63F6A" w:rsidRPr="00D15B17" w:rsidRDefault="00A63F6A" w:rsidP="00B96F5E">
            <w:pPr>
              <w:pStyle w:val="Tabletext"/>
            </w:pPr>
            <w:r w:rsidRPr="00D15B17">
              <w:t>Not applicable</w:t>
            </w:r>
          </w:p>
        </w:tc>
        <w:tc>
          <w:tcPr>
            <w:tcW w:w="593" w:type="pct"/>
            <w:gridSpan w:val="3"/>
            <w:shd w:val="clear" w:color="auto" w:fill="auto"/>
          </w:tcPr>
          <w:p w:rsidR="00A63F6A" w:rsidRPr="00D15B17" w:rsidRDefault="00A63F6A" w:rsidP="00B96F5E">
            <w:pPr>
              <w:pStyle w:val="Tabletext"/>
              <w:jc w:val="right"/>
            </w:pPr>
            <w:r w:rsidRPr="00D15B17">
              <w:t>Nil</w:t>
            </w:r>
          </w:p>
        </w:tc>
        <w:tc>
          <w:tcPr>
            <w:tcW w:w="792" w:type="pct"/>
            <w:gridSpan w:val="4"/>
            <w:shd w:val="clear" w:color="auto" w:fill="auto"/>
          </w:tcPr>
          <w:p w:rsidR="00A63F6A" w:rsidRPr="00D15B17" w:rsidRDefault="00A63F6A" w:rsidP="00B96F5E">
            <w:pPr>
              <w:pStyle w:val="Tabletext"/>
              <w:jc w:val="right"/>
            </w:pPr>
            <w:r w:rsidRPr="00D15B17">
              <w:t>175</w:t>
            </w:r>
          </w:p>
        </w:tc>
        <w:tc>
          <w:tcPr>
            <w:tcW w:w="668" w:type="pct"/>
            <w:gridSpan w:val="2"/>
            <w:shd w:val="clear" w:color="auto" w:fill="auto"/>
          </w:tcPr>
          <w:p w:rsidR="00A63F6A" w:rsidRPr="00D15B17" w:rsidRDefault="00A63F6A" w:rsidP="00B96F5E">
            <w:pPr>
              <w:pStyle w:val="Tabletext"/>
              <w:jc w:val="right"/>
            </w:pPr>
            <w:r w:rsidRPr="00D15B17">
              <w:t>175</w:t>
            </w:r>
          </w:p>
        </w:tc>
      </w:tr>
      <w:tr w:rsidR="009D624C" w:rsidRPr="00D15B17" w:rsidTr="00ED4AD2">
        <w:tc>
          <w:tcPr>
            <w:tcW w:w="300" w:type="pct"/>
            <w:shd w:val="clear" w:color="auto" w:fill="auto"/>
          </w:tcPr>
          <w:p w:rsidR="00492CD0" w:rsidRPr="00D15B17" w:rsidRDefault="00492CD0" w:rsidP="008344B1">
            <w:pPr>
              <w:pStyle w:val="Tabletext"/>
            </w:pPr>
            <w:r w:rsidRPr="00D15B17">
              <w:t>14</w:t>
            </w:r>
          </w:p>
        </w:tc>
        <w:tc>
          <w:tcPr>
            <w:tcW w:w="1141" w:type="pct"/>
            <w:shd w:val="clear" w:color="auto" w:fill="auto"/>
          </w:tcPr>
          <w:p w:rsidR="00492CD0" w:rsidRPr="00D15B17" w:rsidRDefault="00492CD0" w:rsidP="008344B1">
            <w:pPr>
              <w:pStyle w:val="Tabletext"/>
            </w:pPr>
            <w:r w:rsidRPr="00D15B17">
              <w:t>Application to vary particulars or conditions of registration or label approval if the application is not of a kind described in any of items</w:t>
            </w:r>
            <w:r w:rsidR="00D15B17">
              <w:t> </w:t>
            </w:r>
            <w:r w:rsidRPr="00D15B17">
              <w:t>11 to 13A</w:t>
            </w:r>
          </w:p>
        </w:tc>
        <w:tc>
          <w:tcPr>
            <w:tcW w:w="695" w:type="pct"/>
            <w:gridSpan w:val="4"/>
            <w:shd w:val="clear" w:color="auto" w:fill="auto"/>
          </w:tcPr>
          <w:p w:rsidR="00492CD0" w:rsidRPr="00D15B17" w:rsidRDefault="00492CD0" w:rsidP="008344B1">
            <w:pPr>
              <w:pStyle w:val="Tabletext"/>
            </w:pPr>
            <w:r w:rsidRPr="00D15B17">
              <w:t>The modular assessment period</w:t>
            </w:r>
          </w:p>
        </w:tc>
        <w:tc>
          <w:tcPr>
            <w:tcW w:w="810" w:type="pct"/>
            <w:shd w:val="clear" w:color="auto" w:fill="auto"/>
          </w:tcPr>
          <w:p w:rsidR="00492CD0" w:rsidRPr="00D15B17" w:rsidRDefault="00492CD0" w:rsidP="008344B1">
            <w:pPr>
              <w:pStyle w:val="Tabletext"/>
            </w:pPr>
            <w:r w:rsidRPr="00D15B17">
              <w:t>One and one third of the modular assessment period, rounded up to the nearest whole month, plus 1 month</w:t>
            </w:r>
          </w:p>
        </w:tc>
        <w:tc>
          <w:tcPr>
            <w:tcW w:w="593" w:type="pct"/>
            <w:gridSpan w:val="3"/>
            <w:shd w:val="clear" w:color="auto" w:fill="auto"/>
          </w:tcPr>
          <w:p w:rsidR="00492CD0" w:rsidRPr="00D15B17" w:rsidRDefault="00492CD0" w:rsidP="008344B1">
            <w:pPr>
              <w:pStyle w:val="Tabletext"/>
              <w:jc w:val="right"/>
            </w:pPr>
            <w:r w:rsidRPr="00D15B17">
              <w:t>350</w:t>
            </w:r>
          </w:p>
        </w:tc>
        <w:tc>
          <w:tcPr>
            <w:tcW w:w="792" w:type="pct"/>
            <w:gridSpan w:val="4"/>
            <w:shd w:val="clear" w:color="auto" w:fill="auto"/>
          </w:tcPr>
          <w:p w:rsidR="00492CD0" w:rsidRPr="00D15B17" w:rsidRDefault="00492CD0" w:rsidP="008344B1">
            <w:pPr>
              <w:pStyle w:val="Tabletext"/>
            </w:pPr>
            <w:r w:rsidRPr="00D15B17">
              <w:t>The modular assessment fee</w:t>
            </w:r>
          </w:p>
        </w:tc>
        <w:tc>
          <w:tcPr>
            <w:tcW w:w="668" w:type="pct"/>
            <w:gridSpan w:val="2"/>
            <w:shd w:val="clear" w:color="auto" w:fill="auto"/>
          </w:tcPr>
          <w:p w:rsidR="00492CD0" w:rsidRPr="00D15B17" w:rsidRDefault="00492CD0" w:rsidP="008344B1">
            <w:pPr>
              <w:pStyle w:val="Tabletext"/>
            </w:pPr>
            <w:r w:rsidRPr="00D15B17">
              <w:t>The modular assessment fee</w:t>
            </w:r>
          </w:p>
        </w:tc>
      </w:tr>
      <w:tr w:rsidR="009D624C" w:rsidRPr="00D15B17" w:rsidTr="00B43DFF">
        <w:tc>
          <w:tcPr>
            <w:tcW w:w="5000" w:type="pct"/>
            <w:gridSpan w:val="16"/>
            <w:shd w:val="clear" w:color="auto" w:fill="auto"/>
          </w:tcPr>
          <w:p w:rsidR="00492CD0" w:rsidRPr="00D15B17" w:rsidRDefault="00492CD0" w:rsidP="00B96F5E">
            <w:pPr>
              <w:pStyle w:val="TableHeading"/>
              <w:keepLines/>
            </w:pPr>
            <w:bookmarkStart w:id="321" w:name="CU_23255174"/>
            <w:bookmarkEnd w:id="321"/>
            <w:r w:rsidRPr="00D15B17">
              <w:t>Applications for approval of an active constituent</w:t>
            </w:r>
          </w:p>
        </w:tc>
      </w:tr>
      <w:tr w:rsidR="009D624C" w:rsidRPr="00D15B17" w:rsidTr="00ED4AD2">
        <w:tc>
          <w:tcPr>
            <w:tcW w:w="300" w:type="pct"/>
            <w:shd w:val="clear" w:color="auto" w:fill="auto"/>
          </w:tcPr>
          <w:p w:rsidR="00492CD0" w:rsidRPr="00D15B17" w:rsidRDefault="00492CD0" w:rsidP="00B96F5E">
            <w:pPr>
              <w:pStyle w:val="Tabletext"/>
              <w:keepNext/>
              <w:keepLines/>
            </w:pPr>
            <w:r w:rsidRPr="00D15B17">
              <w:t>15</w:t>
            </w:r>
          </w:p>
        </w:tc>
        <w:tc>
          <w:tcPr>
            <w:tcW w:w="1154" w:type="pct"/>
            <w:gridSpan w:val="3"/>
            <w:shd w:val="clear" w:color="auto" w:fill="auto"/>
          </w:tcPr>
          <w:p w:rsidR="00492CD0" w:rsidRPr="00D15B17" w:rsidRDefault="00492CD0" w:rsidP="00B96F5E">
            <w:pPr>
              <w:pStyle w:val="Tabletext"/>
              <w:keepNext/>
              <w:keepLines/>
            </w:pPr>
            <w:r w:rsidRPr="00D15B17">
              <w:t>Application for approval of an active constituent requiring a full assessment (other than a timeshift application)</w:t>
            </w:r>
          </w:p>
        </w:tc>
        <w:tc>
          <w:tcPr>
            <w:tcW w:w="682" w:type="pct"/>
            <w:gridSpan w:val="2"/>
            <w:shd w:val="clear" w:color="auto" w:fill="auto"/>
          </w:tcPr>
          <w:p w:rsidR="00492CD0" w:rsidRPr="00D15B17" w:rsidRDefault="00492CD0" w:rsidP="00B96F5E">
            <w:pPr>
              <w:pStyle w:val="Tabletext"/>
              <w:keepNext/>
              <w:keepLines/>
            </w:pPr>
            <w:r w:rsidRPr="00D15B17">
              <w:t>14</w:t>
            </w:r>
          </w:p>
        </w:tc>
        <w:tc>
          <w:tcPr>
            <w:tcW w:w="810" w:type="pct"/>
            <w:shd w:val="clear" w:color="auto" w:fill="auto"/>
          </w:tcPr>
          <w:p w:rsidR="00492CD0" w:rsidRPr="00D15B17" w:rsidRDefault="00492CD0" w:rsidP="00B96F5E">
            <w:pPr>
              <w:pStyle w:val="Tabletext"/>
              <w:keepNext/>
              <w:keepLines/>
            </w:pPr>
            <w:r w:rsidRPr="00D15B17">
              <w:t>20</w:t>
            </w:r>
          </w:p>
        </w:tc>
        <w:tc>
          <w:tcPr>
            <w:tcW w:w="588" w:type="pct"/>
            <w:gridSpan w:val="2"/>
            <w:shd w:val="clear" w:color="auto" w:fill="auto"/>
          </w:tcPr>
          <w:p w:rsidR="00492CD0" w:rsidRPr="00D15B17" w:rsidRDefault="00492CD0" w:rsidP="00B96F5E">
            <w:pPr>
              <w:pStyle w:val="Tabletext"/>
              <w:keepNext/>
              <w:keepLines/>
              <w:jc w:val="right"/>
            </w:pPr>
            <w:r w:rsidRPr="00D15B17">
              <w:t>1</w:t>
            </w:r>
            <w:r w:rsidR="00D15B17">
              <w:t> </w:t>
            </w:r>
            <w:r w:rsidRPr="00D15B17">
              <w:t>400</w:t>
            </w:r>
          </w:p>
        </w:tc>
        <w:tc>
          <w:tcPr>
            <w:tcW w:w="797" w:type="pct"/>
            <w:gridSpan w:val="5"/>
            <w:shd w:val="clear" w:color="auto" w:fill="auto"/>
          </w:tcPr>
          <w:p w:rsidR="00492CD0" w:rsidRPr="00D15B17" w:rsidRDefault="00492CD0" w:rsidP="00B96F5E">
            <w:pPr>
              <w:pStyle w:val="Tabletext"/>
              <w:keepNext/>
              <w:keepLines/>
              <w:jc w:val="right"/>
            </w:pPr>
            <w:r w:rsidRPr="00D15B17">
              <w:t>26</w:t>
            </w:r>
            <w:r w:rsidR="00D15B17">
              <w:t> </w:t>
            </w:r>
            <w:r w:rsidRPr="00D15B17">
              <w:t>730</w:t>
            </w:r>
          </w:p>
        </w:tc>
        <w:tc>
          <w:tcPr>
            <w:tcW w:w="668" w:type="pct"/>
            <w:gridSpan w:val="2"/>
            <w:shd w:val="clear" w:color="auto" w:fill="auto"/>
          </w:tcPr>
          <w:p w:rsidR="00492CD0" w:rsidRPr="00D15B17" w:rsidRDefault="00492CD0" w:rsidP="00B96F5E">
            <w:pPr>
              <w:pStyle w:val="Tabletext"/>
              <w:keepNext/>
              <w:keepLines/>
              <w:jc w:val="right"/>
            </w:pPr>
            <w:r w:rsidRPr="00D15B17">
              <w:t>30</w:t>
            </w:r>
            <w:r w:rsidR="00D15B17">
              <w:t> </w:t>
            </w:r>
            <w:r w:rsidRPr="00D15B17">
              <w:t>550</w:t>
            </w:r>
          </w:p>
        </w:tc>
      </w:tr>
      <w:tr w:rsidR="009D624C" w:rsidRPr="00D15B17" w:rsidTr="00ED4AD2">
        <w:tc>
          <w:tcPr>
            <w:tcW w:w="300" w:type="pct"/>
            <w:shd w:val="clear" w:color="auto" w:fill="auto"/>
          </w:tcPr>
          <w:p w:rsidR="00492CD0" w:rsidRPr="00D15B17" w:rsidRDefault="00492CD0" w:rsidP="00AE02CB">
            <w:pPr>
              <w:pStyle w:val="Tabletext"/>
            </w:pPr>
            <w:bookmarkStart w:id="322" w:name="CU_25255371"/>
            <w:bookmarkStart w:id="323" w:name="CU_33252213"/>
            <w:bookmarkEnd w:id="322"/>
            <w:bookmarkEnd w:id="323"/>
            <w:r w:rsidRPr="00D15B17">
              <w:t>16</w:t>
            </w:r>
          </w:p>
        </w:tc>
        <w:tc>
          <w:tcPr>
            <w:tcW w:w="1154" w:type="pct"/>
            <w:gridSpan w:val="3"/>
            <w:shd w:val="clear" w:color="auto" w:fill="auto"/>
          </w:tcPr>
          <w:p w:rsidR="00492CD0" w:rsidRPr="00D15B17" w:rsidRDefault="00492CD0" w:rsidP="00AE02CB">
            <w:pPr>
              <w:pStyle w:val="Tabletext"/>
            </w:pPr>
            <w:r w:rsidRPr="00D15B17">
              <w:t>Application for approval of an active constituent requiring less than full assessment but requiring a toxicological assessment</w:t>
            </w:r>
          </w:p>
        </w:tc>
        <w:tc>
          <w:tcPr>
            <w:tcW w:w="682" w:type="pct"/>
            <w:gridSpan w:val="2"/>
            <w:shd w:val="clear" w:color="auto" w:fill="auto"/>
          </w:tcPr>
          <w:p w:rsidR="00492CD0" w:rsidRPr="00D15B17" w:rsidRDefault="00492CD0" w:rsidP="00AE02CB">
            <w:pPr>
              <w:pStyle w:val="Tabletext"/>
            </w:pPr>
            <w:r w:rsidRPr="00D15B17">
              <w:t>9</w:t>
            </w:r>
          </w:p>
        </w:tc>
        <w:tc>
          <w:tcPr>
            <w:tcW w:w="810" w:type="pct"/>
            <w:shd w:val="clear" w:color="auto" w:fill="auto"/>
          </w:tcPr>
          <w:p w:rsidR="00492CD0" w:rsidRPr="00D15B17" w:rsidRDefault="00492CD0" w:rsidP="00AE02CB">
            <w:pPr>
              <w:pStyle w:val="Tabletext"/>
            </w:pPr>
            <w:r w:rsidRPr="00D15B17">
              <w:t>13</w:t>
            </w:r>
          </w:p>
        </w:tc>
        <w:tc>
          <w:tcPr>
            <w:tcW w:w="588" w:type="pct"/>
            <w:gridSpan w:val="2"/>
            <w:shd w:val="clear" w:color="auto" w:fill="auto"/>
          </w:tcPr>
          <w:p w:rsidR="00492CD0" w:rsidRPr="00D15B17" w:rsidRDefault="00492CD0" w:rsidP="00AE02CB">
            <w:pPr>
              <w:pStyle w:val="Tabletext"/>
              <w:jc w:val="right"/>
            </w:pPr>
            <w:r w:rsidRPr="00D15B17">
              <w:t>700</w:t>
            </w:r>
          </w:p>
        </w:tc>
        <w:tc>
          <w:tcPr>
            <w:tcW w:w="797" w:type="pct"/>
            <w:gridSpan w:val="5"/>
            <w:shd w:val="clear" w:color="auto" w:fill="auto"/>
          </w:tcPr>
          <w:p w:rsidR="00492CD0" w:rsidRPr="00D15B17" w:rsidRDefault="00492CD0" w:rsidP="00AE02CB">
            <w:pPr>
              <w:pStyle w:val="Tabletext"/>
              <w:jc w:val="right"/>
            </w:pPr>
            <w:r w:rsidRPr="00D15B17">
              <w:t>16</w:t>
            </w:r>
            <w:r w:rsidR="00D15B17">
              <w:t> </w:t>
            </w:r>
            <w:r w:rsidRPr="00D15B17">
              <w:t>455</w:t>
            </w:r>
          </w:p>
        </w:tc>
        <w:tc>
          <w:tcPr>
            <w:tcW w:w="668" w:type="pct"/>
            <w:gridSpan w:val="2"/>
            <w:shd w:val="clear" w:color="auto" w:fill="auto"/>
          </w:tcPr>
          <w:p w:rsidR="00492CD0" w:rsidRPr="00D15B17" w:rsidRDefault="00492CD0" w:rsidP="00AE02CB">
            <w:pPr>
              <w:pStyle w:val="Tabletext"/>
              <w:jc w:val="right"/>
            </w:pPr>
            <w:r w:rsidRPr="00D15B17">
              <w:t>18</w:t>
            </w:r>
            <w:r w:rsidR="00D15B17">
              <w:t> </w:t>
            </w:r>
            <w:r w:rsidRPr="00D15B17">
              <w:t>805</w:t>
            </w:r>
          </w:p>
        </w:tc>
      </w:tr>
      <w:tr w:rsidR="009D624C" w:rsidRPr="00D15B17" w:rsidTr="00ED4AD2">
        <w:tc>
          <w:tcPr>
            <w:tcW w:w="300" w:type="pct"/>
            <w:shd w:val="clear" w:color="auto" w:fill="auto"/>
          </w:tcPr>
          <w:p w:rsidR="00492CD0" w:rsidRPr="00D15B17" w:rsidRDefault="00492CD0" w:rsidP="00CD562C">
            <w:pPr>
              <w:pStyle w:val="Tabletext"/>
              <w:keepNext/>
              <w:keepLines/>
            </w:pPr>
            <w:r w:rsidRPr="00D15B17">
              <w:t>17</w:t>
            </w:r>
          </w:p>
        </w:tc>
        <w:tc>
          <w:tcPr>
            <w:tcW w:w="1154" w:type="pct"/>
            <w:gridSpan w:val="3"/>
            <w:shd w:val="clear" w:color="auto" w:fill="auto"/>
          </w:tcPr>
          <w:p w:rsidR="00492CD0" w:rsidRPr="00D15B17" w:rsidRDefault="00492CD0" w:rsidP="00CD562C">
            <w:pPr>
              <w:pStyle w:val="Tabletext"/>
              <w:keepNext/>
              <w:keepLines/>
            </w:pPr>
            <w:r w:rsidRPr="00D15B17">
              <w:t>Application for approval of an active constituent requiring less than full assessment but not requiring a toxicological assessment</w:t>
            </w:r>
          </w:p>
        </w:tc>
        <w:tc>
          <w:tcPr>
            <w:tcW w:w="682" w:type="pct"/>
            <w:gridSpan w:val="2"/>
            <w:shd w:val="clear" w:color="auto" w:fill="auto"/>
          </w:tcPr>
          <w:p w:rsidR="00492CD0" w:rsidRPr="00D15B17" w:rsidRDefault="00492CD0" w:rsidP="00CD562C">
            <w:pPr>
              <w:pStyle w:val="Tabletext"/>
              <w:keepNext/>
              <w:keepLines/>
            </w:pPr>
            <w:r w:rsidRPr="00D15B17">
              <w:t>7</w:t>
            </w:r>
          </w:p>
        </w:tc>
        <w:tc>
          <w:tcPr>
            <w:tcW w:w="810" w:type="pct"/>
            <w:shd w:val="clear" w:color="auto" w:fill="auto"/>
          </w:tcPr>
          <w:p w:rsidR="00492CD0" w:rsidRPr="00D15B17" w:rsidRDefault="00492CD0" w:rsidP="00CD562C">
            <w:pPr>
              <w:pStyle w:val="Tabletext"/>
              <w:keepNext/>
              <w:keepLines/>
            </w:pPr>
            <w:r w:rsidRPr="00D15B17">
              <w:t>11</w:t>
            </w:r>
          </w:p>
        </w:tc>
        <w:tc>
          <w:tcPr>
            <w:tcW w:w="588" w:type="pct"/>
            <w:gridSpan w:val="2"/>
            <w:shd w:val="clear" w:color="auto" w:fill="auto"/>
          </w:tcPr>
          <w:p w:rsidR="00492CD0" w:rsidRPr="00D15B17" w:rsidRDefault="00492CD0" w:rsidP="00CD562C">
            <w:pPr>
              <w:pStyle w:val="Tabletext"/>
              <w:keepNext/>
              <w:keepLines/>
              <w:jc w:val="right"/>
            </w:pPr>
            <w:r w:rsidRPr="00D15B17">
              <w:t>700</w:t>
            </w:r>
          </w:p>
        </w:tc>
        <w:tc>
          <w:tcPr>
            <w:tcW w:w="797" w:type="pct"/>
            <w:gridSpan w:val="5"/>
            <w:shd w:val="clear" w:color="auto" w:fill="auto"/>
          </w:tcPr>
          <w:p w:rsidR="00492CD0" w:rsidRPr="00D15B17" w:rsidRDefault="00492CD0" w:rsidP="00CD562C">
            <w:pPr>
              <w:pStyle w:val="Tabletext"/>
              <w:keepNext/>
              <w:keepLines/>
              <w:jc w:val="right"/>
            </w:pPr>
            <w:r w:rsidRPr="00D15B17">
              <w:t>2</w:t>
            </w:r>
            <w:r w:rsidR="00D15B17">
              <w:t> </w:t>
            </w:r>
            <w:r w:rsidRPr="00D15B17">
              <w:t>760</w:t>
            </w:r>
          </w:p>
        </w:tc>
        <w:tc>
          <w:tcPr>
            <w:tcW w:w="668" w:type="pct"/>
            <w:gridSpan w:val="2"/>
            <w:shd w:val="clear" w:color="auto" w:fill="auto"/>
          </w:tcPr>
          <w:p w:rsidR="00492CD0" w:rsidRPr="00D15B17" w:rsidRDefault="00492CD0" w:rsidP="00CD562C">
            <w:pPr>
              <w:pStyle w:val="Tabletext"/>
              <w:keepNext/>
              <w:keepLines/>
              <w:jc w:val="right"/>
            </w:pPr>
            <w:r w:rsidRPr="00D15B17">
              <w:t>3</w:t>
            </w:r>
            <w:r w:rsidR="00D15B17">
              <w:t> </w:t>
            </w:r>
            <w:r w:rsidRPr="00D15B17">
              <w:t>155</w:t>
            </w:r>
          </w:p>
        </w:tc>
      </w:tr>
      <w:tr w:rsidR="009D624C" w:rsidRPr="00D15B17" w:rsidTr="00B43DFF">
        <w:tc>
          <w:tcPr>
            <w:tcW w:w="5000" w:type="pct"/>
            <w:gridSpan w:val="16"/>
            <w:shd w:val="clear" w:color="auto" w:fill="auto"/>
          </w:tcPr>
          <w:p w:rsidR="00492CD0" w:rsidRPr="00D15B17" w:rsidRDefault="00492CD0" w:rsidP="00AE02CB">
            <w:pPr>
              <w:pStyle w:val="TableHeading"/>
            </w:pPr>
            <w:bookmarkStart w:id="324" w:name="CU_27255681"/>
            <w:bookmarkEnd w:id="324"/>
            <w:r w:rsidRPr="00D15B17">
              <w:t>Applications for variation to an approved active constituent</w:t>
            </w:r>
          </w:p>
        </w:tc>
      </w:tr>
      <w:tr w:rsidR="009D624C" w:rsidRPr="00D15B17" w:rsidTr="00ED4AD2">
        <w:tc>
          <w:tcPr>
            <w:tcW w:w="300" w:type="pct"/>
            <w:shd w:val="clear" w:color="auto" w:fill="auto"/>
          </w:tcPr>
          <w:p w:rsidR="00492CD0" w:rsidRPr="00D15B17" w:rsidRDefault="00492CD0" w:rsidP="00AE02CB">
            <w:pPr>
              <w:pStyle w:val="Tabletext"/>
            </w:pPr>
            <w:bookmarkStart w:id="325" w:name="CU_36252585"/>
            <w:bookmarkEnd w:id="325"/>
            <w:r w:rsidRPr="00D15B17">
              <w:t>18</w:t>
            </w:r>
          </w:p>
        </w:tc>
        <w:tc>
          <w:tcPr>
            <w:tcW w:w="1160" w:type="pct"/>
            <w:gridSpan w:val="4"/>
            <w:shd w:val="clear" w:color="auto" w:fill="auto"/>
          </w:tcPr>
          <w:p w:rsidR="00492CD0" w:rsidRPr="00D15B17" w:rsidRDefault="00492CD0" w:rsidP="00AE02CB">
            <w:pPr>
              <w:pStyle w:val="Tabletext"/>
            </w:pPr>
            <w:r w:rsidRPr="00D15B17">
              <w:t>Application to vary particulars or conditions of an approved active constituent</w:t>
            </w:r>
          </w:p>
        </w:tc>
        <w:tc>
          <w:tcPr>
            <w:tcW w:w="676" w:type="pct"/>
            <w:shd w:val="clear" w:color="auto" w:fill="auto"/>
          </w:tcPr>
          <w:p w:rsidR="00492CD0" w:rsidRPr="00D15B17" w:rsidRDefault="00492CD0" w:rsidP="00AE02CB">
            <w:pPr>
              <w:pStyle w:val="Tabletext"/>
            </w:pPr>
            <w:r w:rsidRPr="00D15B17">
              <w:t>7</w:t>
            </w:r>
          </w:p>
        </w:tc>
        <w:tc>
          <w:tcPr>
            <w:tcW w:w="810" w:type="pct"/>
            <w:shd w:val="clear" w:color="auto" w:fill="auto"/>
          </w:tcPr>
          <w:p w:rsidR="00492CD0" w:rsidRPr="00D15B17" w:rsidRDefault="00492CD0" w:rsidP="00AE02CB">
            <w:pPr>
              <w:pStyle w:val="Tabletext"/>
            </w:pPr>
            <w:r w:rsidRPr="00D15B17">
              <w:t>11</w:t>
            </w:r>
          </w:p>
        </w:tc>
        <w:tc>
          <w:tcPr>
            <w:tcW w:w="584" w:type="pct"/>
            <w:shd w:val="clear" w:color="auto" w:fill="auto"/>
          </w:tcPr>
          <w:p w:rsidR="00492CD0" w:rsidRPr="00D15B17" w:rsidRDefault="00492CD0" w:rsidP="00AE02CB">
            <w:pPr>
              <w:pStyle w:val="Tabletext"/>
              <w:jc w:val="right"/>
            </w:pPr>
            <w:r w:rsidRPr="00D15B17">
              <w:t>700</w:t>
            </w:r>
          </w:p>
        </w:tc>
        <w:tc>
          <w:tcPr>
            <w:tcW w:w="801" w:type="pct"/>
            <w:gridSpan w:val="6"/>
            <w:shd w:val="clear" w:color="auto" w:fill="auto"/>
          </w:tcPr>
          <w:p w:rsidR="00492CD0" w:rsidRPr="00D15B17" w:rsidRDefault="00492CD0" w:rsidP="00AE02CB">
            <w:pPr>
              <w:pStyle w:val="Tabletext"/>
              <w:jc w:val="right"/>
            </w:pPr>
            <w:r w:rsidRPr="00D15B17">
              <w:t>2</w:t>
            </w:r>
            <w:r w:rsidR="00D15B17">
              <w:t> </w:t>
            </w:r>
            <w:r w:rsidRPr="00D15B17">
              <w:t>155</w:t>
            </w:r>
          </w:p>
        </w:tc>
        <w:tc>
          <w:tcPr>
            <w:tcW w:w="668" w:type="pct"/>
            <w:gridSpan w:val="2"/>
            <w:shd w:val="clear" w:color="auto" w:fill="auto"/>
          </w:tcPr>
          <w:p w:rsidR="00492CD0" w:rsidRPr="00D15B17" w:rsidRDefault="00492CD0" w:rsidP="00AE02CB">
            <w:pPr>
              <w:pStyle w:val="Tabletext"/>
              <w:jc w:val="right"/>
            </w:pPr>
            <w:r w:rsidRPr="00D15B17">
              <w:t>2</w:t>
            </w:r>
            <w:r w:rsidR="00D15B17">
              <w:t> </w:t>
            </w:r>
            <w:r w:rsidRPr="00D15B17">
              <w:t>465</w:t>
            </w:r>
          </w:p>
        </w:tc>
      </w:tr>
      <w:tr w:rsidR="009D624C" w:rsidRPr="00D15B17" w:rsidTr="00B43DFF">
        <w:tc>
          <w:tcPr>
            <w:tcW w:w="5000" w:type="pct"/>
            <w:gridSpan w:val="16"/>
            <w:shd w:val="clear" w:color="auto" w:fill="auto"/>
          </w:tcPr>
          <w:p w:rsidR="00492CD0" w:rsidRPr="00D15B17" w:rsidRDefault="00492CD0" w:rsidP="00CD562C">
            <w:pPr>
              <w:pStyle w:val="TableHeading"/>
              <w:keepLines/>
            </w:pPr>
            <w:bookmarkStart w:id="326" w:name="CU_29255848"/>
            <w:bookmarkEnd w:id="326"/>
            <w:r w:rsidRPr="00D15B17">
              <w:t>Applications for permits</w:t>
            </w:r>
          </w:p>
        </w:tc>
      </w:tr>
      <w:tr w:rsidR="009D624C" w:rsidRPr="00D15B17" w:rsidTr="00ED4AD2">
        <w:tc>
          <w:tcPr>
            <w:tcW w:w="300" w:type="pct"/>
            <w:shd w:val="clear" w:color="auto" w:fill="auto"/>
          </w:tcPr>
          <w:p w:rsidR="00492CD0" w:rsidRPr="00D15B17" w:rsidRDefault="00492CD0" w:rsidP="00CD562C">
            <w:pPr>
              <w:pStyle w:val="Tabletext"/>
              <w:keepNext/>
              <w:keepLines/>
            </w:pPr>
            <w:bookmarkStart w:id="327" w:name="CU_38252716"/>
            <w:bookmarkEnd w:id="327"/>
            <w:r w:rsidRPr="00D15B17">
              <w:t>19</w:t>
            </w:r>
          </w:p>
        </w:tc>
        <w:tc>
          <w:tcPr>
            <w:tcW w:w="1146" w:type="pct"/>
            <w:gridSpan w:val="2"/>
            <w:shd w:val="clear" w:color="auto" w:fill="auto"/>
          </w:tcPr>
          <w:p w:rsidR="00492CD0" w:rsidRPr="00D15B17" w:rsidRDefault="00492CD0" w:rsidP="00CD562C">
            <w:pPr>
              <w:pStyle w:val="Tabletext"/>
              <w:keepNext/>
              <w:keepLines/>
            </w:pPr>
            <w:r w:rsidRPr="00D15B17">
              <w:t>Application for a permit, or extension of a permit, to possess or supply, other than for use in Australia, an active constituent that is not an approved active constituent or a chemical product that is not a registered chemical product, where no data of a technical nature is required</w:t>
            </w:r>
          </w:p>
        </w:tc>
        <w:tc>
          <w:tcPr>
            <w:tcW w:w="690" w:type="pct"/>
            <w:gridSpan w:val="3"/>
            <w:shd w:val="clear" w:color="auto" w:fill="auto"/>
          </w:tcPr>
          <w:p w:rsidR="00492CD0" w:rsidRPr="00D15B17" w:rsidRDefault="00492CD0" w:rsidP="00CD562C">
            <w:pPr>
              <w:pStyle w:val="Tabletext"/>
              <w:keepNext/>
              <w:keepLines/>
            </w:pPr>
            <w:r w:rsidRPr="00D15B17">
              <w:t>3</w:t>
            </w:r>
          </w:p>
        </w:tc>
        <w:tc>
          <w:tcPr>
            <w:tcW w:w="810" w:type="pct"/>
            <w:shd w:val="clear" w:color="auto" w:fill="auto"/>
          </w:tcPr>
          <w:p w:rsidR="00492CD0" w:rsidRPr="00D15B17" w:rsidRDefault="00492CD0" w:rsidP="00CD562C">
            <w:pPr>
              <w:pStyle w:val="Tabletext"/>
              <w:keepNext/>
              <w:keepLines/>
            </w:pPr>
            <w:r w:rsidRPr="00D15B17">
              <w:t>5</w:t>
            </w:r>
          </w:p>
        </w:tc>
        <w:tc>
          <w:tcPr>
            <w:tcW w:w="588" w:type="pct"/>
            <w:gridSpan w:val="2"/>
            <w:shd w:val="clear" w:color="auto" w:fill="auto"/>
          </w:tcPr>
          <w:p w:rsidR="00492CD0" w:rsidRPr="00D15B17" w:rsidRDefault="00492CD0" w:rsidP="00CD562C">
            <w:pPr>
              <w:pStyle w:val="Tabletext"/>
              <w:keepNext/>
              <w:keepLines/>
              <w:jc w:val="right"/>
            </w:pPr>
            <w:r w:rsidRPr="00D15B17">
              <w:t>350</w:t>
            </w:r>
          </w:p>
        </w:tc>
        <w:tc>
          <w:tcPr>
            <w:tcW w:w="797" w:type="pct"/>
            <w:gridSpan w:val="5"/>
            <w:shd w:val="clear" w:color="auto" w:fill="auto"/>
          </w:tcPr>
          <w:p w:rsidR="00492CD0" w:rsidRPr="00D15B17" w:rsidRDefault="00492CD0" w:rsidP="00CD562C">
            <w:pPr>
              <w:pStyle w:val="Tabletext"/>
              <w:keepNext/>
              <w:keepLines/>
              <w:jc w:val="right"/>
            </w:pPr>
            <w:r w:rsidRPr="00D15B17">
              <w:t>350</w:t>
            </w:r>
          </w:p>
        </w:tc>
        <w:tc>
          <w:tcPr>
            <w:tcW w:w="668" w:type="pct"/>
            <w:gridSpan w:val="2"/>
            <w:shd w:val="clear" w:color="auto" w:fill="auto"/>
          </w:tcPr>
          <w:p w:rsidR="00492CD0" w:rsidRPr="00D15B17" w:rsidRDefault="00492CD0" w:rsidP="00CD562C">
            <w:pPr>
              <w:pStyle w:val="Tabletext"/>
              <w:keepNext/>
              <w:keepLines/>
              <w:jc w:val="right"/>
            </w:pPr>
            <w:r w:rsidRPr="00D15B17">
              <w:t>350</w:t>
            </w:r>
          </w:p>
        </w:tc>
      </w:tr>
      <w:tr w:rsidR="009D624C" w:rsidRPr="00D15B17" w:rsidTr="00ED4AD2">
        <w:trPr>
          <w:cantSplit/>
        </w:trPr>
        <w:tc>
          <w:tcPr>
            <w:tcW w:w="300" w:type="pct"/>
            <w:shd w:val="clear" w:color="auto" w:fill="auto"/>
          </w:tcPr>
          <w:p w:rsidR="00492CD0" w:rsidRPr="00D15B17" w:rsidRDefault="00492CD0" w:rsidP="00AE02CB">
            <w:pPr>
              <w:pStyle w:val="Tabletext"/>
            </w:pPr>
            <w:bookmarkStart w:id="328" w:name="CU_31256179"/>
            <w:bookmarkEnd w:id="328"/>
            <w:r w:rsidRPr="00D15B17">
              <w:t>20</w:t>
            </w:r>
          </w:p>
        </w:tc>
        <w:tc>
          <w:tcPr>
            <w:tcW w:w="1146" w:type="pct"/>
            <w:gridSpan w:val="2"/>
            <w:shd w:val="clear" w:color="auto" w:fill="auto"/>
          </w:tcPr>
          <w:p w:rsidR="00492CD0" w:rsidRPr="00D15B17" w:rsidRDefault="00492CD0" w:rsidP="00AE02CB">
            <w:pPr>
              <w:pStyle w:val="Tabletext"/>
            </w:pPr>
            <w:r w:rsidRPr="00D15B17">
              <w:t>Application for a permit, or extension of a permit, where a previous assessment remains valid and no data of a technical nature is required</w:t>
            </w:r>
          </w:p>
        </w:tc>
        <w:tc>
          <w:tcPr>
            <w:tcW w:w="690" w:type="pct"/>
            <w:gridSpan w:val="3"/>
            <w:shd w:val="clear" w:color="auto" w:fill="auto"/>
          </w:tcPr>
          <w:p w:rsidR="00492CD0" w:rsidRPr="00D15B17" w:rsidRDefault="00492CD0" w:rsidP="00AE02CB">
            <w:pPr>
              <w:pStyle w:val="Tabletext"/>
            </w:pPr>
            <w:r w:rsidRPr="00D15B17">
              <w:t>3</w:t>
            </w:r>
          </w:p>
        </w:tc>
        <w:tc>
          <w:tcPr>
            <w:tcW w:w="810" w:type="pct"/>
            <w:shd w:val="clear" w:color="auto" w:fill="auto"/>
          </w:tcPr>
          <w:p w:rsidR="00492CD0" w:rsidRPr="00D15B17" w:rsidRDefault="00492CD0" w:rsidP="00AE02CB">
            <w:pPr>
              <w:pStyle w:val="Tabletext"/>
            </w:pPr>
            <w:r w:rsidRPr="00D15B17">
              <w:t>5</w:t>
            </w:r>
          </w:p>
        </w:tc>
        <w:tc>
          <w:tcPr>
            <w:tcW w:w="588" w:type="pct"/>
            <w:gridSpan w:val="2"/>
            <w:shd w:val="clear" w:color="auto" w:fill="auto"/>
          </w:tcPr>
          <w:p w:rsidR="00492CD0" w:rsidRPr="00D15B17" w:rsidRDefault="00492CD0" w:rsidP="00AE02CB">
            <w:pPr>
              <w:pStyle w:val="Tabletext"/>
              <w:jc w:val="right"/>
            </w:pPr>
            <w:r w:rsidRPr="00D15B17">
              <w:t>350</w:t>
            </w:r>
          </w:p>
        </w:tc>
        <w:tc>
          <w:tcPr>
            <w:tcW w:w="797" w:type="pct"/>
            <w:gridSpan w:val="5"/>
            <w:shd w:val="clear" w:color="auto" w:fill="auto"/>
          </w:tcPr>
          <w:p w:rsidR="00492CD0" w:rsidRPr="00D15B17" w:rsidRDefault="00492CD0" w:rsidP="00AE02CB">
            <w:pPr>
              <w:pStyle w:val="Tabletext"/>
              <w:jc w:val="right"/>
            </w:pPr>
            <w:r w:rsidRPr="00D15B17">
              <w:t>350</w:t>
            </w:r>
          </w:p>
        </w:tc>
        <w:tc>
          <w:tcPr>
            <w:tcW w:w="668" w:type="pct"/>
            <w:gridSpan w:val="2"/>
            <w:shd w:val="clear" w:color="auto" w:fill="auto"/>
          </w:tcPr>
          <w:p w:rsidR="00492CD0" w:rsidRPr="00D15B17" w:rsidRDefault="00492CD0" w:rsidP="00AE02CB">
            <w:pPr>
              <w:pStyle w:val="Tabletext"/>
              <w:jc w:val="right"/>
            </w:pPr>
            <w:r w:rsidRPr="00D15B17">
              <w:t>350</w:t>
            </w:r>
          </w:p>
        </w:tc>
      </w:tr>
      <w:tr w:rsidR="009D624C" w:rsidRPr="00D15B17" w:rsidTr="00ED4AD2">
        <w:tc>
          <w:tcPr>
            <w:tcW w:w="300" w:type="pct"/>
            <w:shd w:val="clear" w:color="auto" w:fill="auto"/>
          </w:tcPr>
          <w:p w:rsidR="00492CD0" w:rsidRPr="00D15B17" w:rsidRDefault="00492CD0" w:rsidP="00CD562C">
            <w:pPr>
              <w:pStyle w:val="Tabletext"/>
            </w:pPr>
            <w:bookmarkStart w:id="329" w:name="CU_32256339"/>
            <w:bookmarkStart w:id="330" w:name="CU_40253181"/>
            <w:bookmarkEnd w:id="329"/>
            <w:bookmarkEnd w:id="330"/>
            <w:r w:rsidRPr="00D15B17">
              <w:t>21</w:t>
            </w:r>
          </w:p>
        </w:tc>
        <w:tc>
          <w:tcPr>
            <w:tcW w:w="1146" w:type="pct"/>
            <w:gridSpan w:val="2"/>
            <w:shd w:val="clear" w:color="auto" w:fill="auto"/>
          </w:tcPr>
          <w:p w:rsidR="00492CD0" w:rsidRPr="00D15B17" w:rsidRDefault="00492CD0" w:rsidP="00CD562C">
            <w:pPr>
              <w:pStyle w:val="Tabletext"/>
            </w:pPr>
            <w:r w:rsidRPr="00D15B17">
              <w:t>Application for a permit, or extension of a permit, where the proposed use is a minor use</w:t>
            </w:r>
          </w:p>
        </w:tc>
        <w:tc>
          <w:tcPr>
            <w:tcW w:w="690" w:type="pct"/>
            <w:gridSpan w:val="3"/>
            <w:shd w:val="clear" w:color="auto" w:fill="auto"/>
          </w:tcPr>
          <w:p w:rsidR="00492CD0" w:rsidRPr="00D15B17" w:rsidRDefault="00492CD0" w:rsidP="00CD562C">
            <w:pPr>
              <w:pStyle w:val="Tabletext"/>
            </w:pPr>
            <w:r w:rsidRPr="00D15B17">
              <w:t>The modular assessment period</w:t>
            </w:r>
          </w:p>
        </w:tc>
        <w:tc>
          <w:tcPr>
            <w:tcW w:w="810" w:type="pct"/>
            <w:shd w:val="clear" w:color="auto" w:fill="auto"/>
          </w:tcPr>
          <w:p w:rsidR="00492CD0" w:rsidRPr="00D15B17" w:rsidRDefault="00492CD0" w:rsidP="00CD562C">
            <w:pPr>
              <w:pStyle w:val="Tabletext"/>
            </w:pPr>
            <w:r w:rsidRPr="00D15B17">
              <w:t>The modular assessment period, plus 6 months (unless the APVMA and the applicant agree to a shorter period)</w:t>
            </w:r>
          </w:p>
        </w:tc>
        <w:tc>
          <w:tcPr>
            <w:tcW w:w="593" w:type="pct"/>
            <w:gridSpan w:val="3"/>
            <w:shd w:val="clear" w:color="auto" w:fill="auto"/>
          </w:tcPr>
          <w:p w:rsidR="00492CD0" w:rsidRPr="00D15B17" w:rsidRDefault="00492CD0" w:rsidP="00CD562C">
            <w:pPr>
              <w:pStyle w:val="Tabletext"/>
              <w:jc w:val="right"/>
            </w:pPr>
            <w:r w:rsidRPr="00D15B17">
              <w:t>350</w:t>
            </w:r>
          </w:p>
        </w:tc>
        <w:tc>
          <w:tcPr>
            <w:tcW w:w="792" w:type="pct"/>
            <w:gridSpan w:val="4"/>
            <w:shd w:val="clear" w:color="auto" w:fill="auto"/>
          </w:tcPr>
          <w:p w:rsidR="00492CD0" w:rsidRPr="00D15B17" w:rsidRDefault="00492CD0" w:rsidP="00CD562C">
            <w:pPr>
              <w:pStyle w:val="Tabletext"/>
              <w:jc w:val="right"/>
            </w:pPr>
            <w:r w:rsidRPr="00D15B17">
              <w:t>350</w:t>
            </w:r>
          </w:p>
        </w:tc>
        <w:tc>
          <w:tcPr>
            <w:tcW w:w="668" w:type="pct"/>
            <w:gridSpan w:val="2"/>
            <w:shd w:val="clear" w:color="auto" w:fill="auto"/>
          </w:tcPr>
          <w:p w:rsidR="00492CD0" w:rsidRPr="00D15B17" w:rsidRDefault="00492CD0" w:rsidP="00CD562C">
            <w:pPr>
              <w:pStyle w:val="Tabletext"/>
              <w:jc w:val="right"/>
            </w:pPr>
            <w:r w:rsidRPr="00D15B17">
              <w:t>350</w:t>
            </w:r>
          </w:p>
        </w:tc>
      </w:tr>
      <w:tr w:rsidR="009D624C" w:rsidRPr="00D15B17" w:rsidTr="00ED4AD2">
        <w:tc>
          <w:tcPr>
            <w:tcW w:w="300" w:type="pct"/>
            <w:shd w:val="clear" w:color="auto" w:fill="auto"/>
          </w:tcPr>
          <w:p w:rsidR="00492CD0" w:rsidRPr="00D15B17" w:rsidRDefault="00492CD0" w:rsidP="00CD562C">
            <w:pPr>
              <w:pStyle w:val="Tabletext"/>
              <w:keepNext/>
              <w:keepLines/>
            </w:pPr>
            <w:r w:rsidRPr="00D15B17">
              <w:t>22</w:t>
            </w:r>
          </w:p>
        </w:tc>
        <w:tc>
          <w:tcPr>
            <w:tcW w:w="1146" w:type="pct"/>
            <w:gridSpan w:val="2"/>
            <w:shd w:val="clear" w:color="auto" w:fill="auto"/>
          </w:tcPr>
          <w:p w:rsidR="00492CD0" w:rsidRPr="00D15B17" w:rsidRDefault="00492CD0" w:rsidP="00CD562C">
            <w:pPr>
              <w:pStyle w:val="Tabletext"/>
              <w:keepNext/>
              <w:keepLines/>
            </w:pPr>
            <w:r w:rsidRPr="00D15B17">
              <w:t>Application for a permit, or extension of a permit, in respect of a chemical product or an active constituent if the proposed use of the chemical product or active constituent is determined by the APVMA to be an emergency use</w:t>
            </w:r>
          </w:p>
        </w:tc>
        <w:tc>
          <w:tcPr>
            <w:tcW w:w="690" w:type="pct"/>
            <w:gridSpan w:val="3"/>
            <w:shd w:val="clear" w:color="auto" w:fill="auto"/>
          </w:tcPr>
          <w:p w:rsidR="00492CD0" w:rsidRPr="00D15B17" w:rsidRDefault="00492CD0" w:rsidP="00CD562C">
            <w:pPr>
              <w:pStyle w:val="Tabletext"/>
              <w:keepNext/>
              <w:keepLines/>
            </w:pPr>
            <w:r w:rsidRPr="00D15B17">
              <w:t xml:space="preserve">Not applicable—(see </w:t>
            </w:r>
            <w:r w:rsidR="00C77F15" w:rsidRPr="00D15B17">
              <w:t>subregulation</w:t>
            </w:r>
            <w:r w:rsidR="00D15B17">
              <w:t> </w:t>
            </w:r>
            <w:r w:rsidR="00C77F15" w:rsidRPr="00D15B17">
              <w:t>76(4)</w:t>
            </w:r>
            <w:r w:rsidRPr="00D15B17">
              <w:t>)</w:t>
            </w:r>
          </w:p>
        </w:tc>
        <w:tc>
          <w:tcPr>
            <w:tcW w:w="810" w:type="pct"/>
            <w:shd w:val="clear" w:color="auto" w:fill="auto"/>
          </w:tcPr>
          <w:p w:rsidR="00492CD0" w:rsidRPr="00D15B17" w:rsidRDefault="00C77F15" w:rsidP="00CD562C">
            <w:pPr>
              <w:pStyle w:val="Tabletext"/>
              <w:keepNext/>
              <w:keepLines/>
            </w:pPr>
            <w:r w:rsidRPr="00D15B17">
              <w:t>Not applicable</w:t>
            </w:r>
          </w:p>
        </w:tc>
        <w:tc>
          <w:tcPr>
            <w:tcW w:w="593" w:type="pct"/>
            <w:gridSpan w:val="3"/>
            <w:shd w:val="clear" w:color="auto" w:fill="auto"/>
          </w:tcPr>
          <w:p w:rsidR="00492CD0" w:rsidRPr="00D15B17" w:rsidRDefault="00C77F15" w:rsidP="00CD562C">
            <w:pPr>
              <w:pStyle w:val="Tabletext"/>
              <w:keepNext/>
              <w:keepLines/>
            </w:pPr>
            <w:r w:rsidRPr="00D15B17">
              <w:t>Nil (see paragraph</w:t>
            </w:r>
            <w:r w:rsidR="00D15B17">
              <w:t> </w:t>
            </w:r>
            <w:r w:rsidRPr="00D15B17">
              <w:t>70</w:t>
            </w:r>
            <w:r w:rsidR="00CD562C" w:rsidRPr="00D15B17">
              <w:br/>
            </w:r>
            <w:r w:rsidRPr="00D15B17">
              <w:t>(8)(b))</w:t>
            </w:r>
          </w:p>
        </w:tc>
        <w:tc>
          <w:tcPr>
            <w:tcW w:w="792" w:type="pct"/>
            <w:gridSpan w:val="4"/>
            <w:shd w:val="clear" w:color="auto" w:fill="auto"/>
          </w:tcPr>
          <w:p w:rsidR="00492CD0" w:rsidRPr="00D15B17" w:rsidRDefault="00C77F15" w:rsidP="00CD562C">
            <w:pPr>
              <w:pStyle w:val="Tabletext"/>
              <w:keepNext/>
              <w:keepLines/>
            </w:pPr>
            <w:r w:rsidRPr="00D15B17">
              <w:t>Nil (see paragraph</w:t>
            </w:r>
            <w:r w:rsidR="00D15B17">
              <w:t> </w:t>
            </w:r>
            <w:r w:rsidRPr="00D15B17">
              <w:t>70(8)(b))</w:t>
            </w:r>
          </w:p>
        </w:tc>
        <w:tc>
          <w:tcPr>
            <w:tcW w:w="668" w:type="pct"/>
            <w:gridSpan w:val="2"/>
            <w:shd w:val="clear" w:color="auto" w:fill="auto"/>
          </w:tcPr>
          <w:p w:rsidR="00492CD0" w:rsidRPr="00D15B17" w:rsidRDefault="00C77F15" w:rsidP="00CD562C">
            <w:pPr>
              <w:pStyle w:val="Tabletext"/>
              <w:keepNext/>
              <w:keepLines/>
            </w:pPr>
            <w:r w:rsidRPr="00D15B17">
              <w:t>Nil (see paragraph</w:t>
            </w:r>
            <w:r w:rsidR="00D15B17">
              <w:t> </w:t>
            </w:r>
            <w:r w:rsidRPr="00D15B17">
              <w:t>70(8)(b))</w:t>
            </w:r>
          </w:p>
        </w:tc>
      </w:tr>
      <w:tr w:rsidR="009D624C" w:rsidRPr="00D15B17" w:rsidTr="00ED4AD2">
        <w:trPr>
          <w:cantSplit/>
        </w:trPr>
        <w:tc>
          <w:tcPr>
            <w:tcW w:w="300" w:type="pct"/>
            <w:shd w:val="clear" w:color="auto" w:fill="auto"/>
          </w:tcPr>
          <w:p w:rsidR="00492CD0" w:rsidRPr="00D15B17" w:rsidRDefault="00492CD0" w:rsidP="00883EA3">
            <w:pPr>
              <w:pStyle w:val="Tabletext"/>
              <w:keepNext/>
              <w:keepLines/>
            </w:pPr>
            <w:bookmarkStart w:id="331" w:name="CU_42253799"/>
            <w:bookmarkEnd w:id="331"/>
            <w:r w:rsidRPr="00D15B17">
              <w:t>23</w:t>
            </w:r>
          </w:p>
        </w:tc>
        <w:tc>
          <w:tcPr>
            <w:tcW w:w="1146" w:type="pct"/>
            <w:gridSpan w:val="2"/>
            <w:shd w:val="clear" w:color="auto" w:fill="auto"/>
          </w:tcPr>
          <w:p w:rsidR="00492CD0" w:rsidRPr="00D15B17" w:rsidRDefault="00492CD0" w:rsidP="00883EA3">
            <w:pPr>
              <w:pStyle w:val="Tabletext"/>
              <w:keepNext/>
              <w:keepLines/>
              <w:rPr>
                <w:rFonts w:ascii="Courier New" w:eastAsiaTheme="minorHAnsi" w:hAnsi="Courier New" w:cs="Courier New"/>
                <w:lang w:eastAsia="en-US"/>
              </w:rPr>
            </w:pPr>
            <w:r w:rsidRPr="00D15B17">
              <w:t>Application for a permit, or extension of a permit, in respect of a chemical product or an active constituent if the application is not of a kind described in any of items</w:t>
            </w:r>
            <w:r w:rsidR="00D15B17">
              <w:t> </w:t>
            </w:r>
            <w:r w:rsidRPr="00D15B17">
              <w:t xml:space="preserve">19 to </w:t>
            </w:r>
            <w:r w:rsidR="00C77F15" w:rsidRPr="00D15B17">
              <w:t>22</w:t>
            </w:r>
          </w:p>
        </w:tc>
        <w:tc>
          <w:tcPr>
            <w:tcW w:w="690" w:type="pct"/>
            <w:gridSpan w:val="3"/>
            <w:shd w:val="clear" w:color="auto" w:fill="auto"/>
          </w:tcPr>
          <w:p w:rsidR="00492CD0" w:rsidRPr="00D15B17" w:rsidRDefault="00492CD0" w:rsidP="00883EA3">
            <w:pPr>
              <w:pStyle w:val="Tabletext"/>
              <w:keepNext/>
              <w:keepLines/>
            </w:pPr>
            <w:r w:rsidRPr="00D15B17">
              <w:t>The modular assessment period</w:t>
            </w:r>
          </w:p>
        </w:tc>
        <w:tc>
          <w:tcPr>
            <w:tcW w:w="810" w:type="pct"/>
            <w:shd w:val="clear" w:color="auto" w:fill="auto"/>
          </w:tcPr>
          <w:p w:rsidR="00492CD0" w:rsidRPr="00D15B17" w:rsidRDefault="00492CD0" w:rsidP="00883EA3">
            <w:pPr>
              <w:pStyle w:val="Tabletext"/>
              <w:keepNext/>
              <w:keepLines/>
            </w:pPr>
            <w:r w:rsidRPr="00D15B17">
              <w:t>One and one third of the modular assessment period, rounded up to the nearest whole month, plus 1 month</w:t>
            </w:r>
          </w:p>
        </w:tc>
        <w:tc>
          <w:tcPr>
            <w:tcW w:w="593" w:type="pct"/>
            <w:gridSpan w:val="3"/>
            <w:shd w:val="clear" w:color="auto" w:fill="auto"/>
          </w:tcPr>
          <w:p w:rsidR="00492CD0" w:rsidRPr="00D15B17" w:rsidRDefault="00492CD0" w:rsidP="00883EA3">
            <w:pPr>
              <w:pStyle w:val="Tabletext"/>
              <w:keepNext/>
              <w:keepLines/>
              <w:jc w:val="right"/>
            </w:pPr>
            <w:r w:rsidRPr="00D15B17">
              <w:t>350</w:t>
            </w:r>
          </w:p>
        </w:tc>
        <w:tc>
          <w:tcPr>
            <w:tcW w:w="792" w:type="pct"/>
            <w:gridSpan w:val="4"/>
            <w:shd w:val="clear" w:color="auto" w:fill="auto"/>
          </w:tcPr>
          <w:p w:rsidR="00492CD0" w:rsidRPr="00D15B17" w:rsidRDefault="00492CD0" w:rsidP="00883EA3">
            <w:pPr>
              <w:pStyle w:val="Tabletext"/>
              <w:keepNext/>
              <w:keepLines/>
            </w:pPr>
            <w:r w:rsidRPr="00D15B17">
              <w:t>The modular assessment fee</w:t>
            </w:r>
          </w:p>
        </w:tc>
        <w:tc>
          <w:tcPr>
            <w:tcW w:w="668" w:type="pct"/>
            <w:gridSpan w:val="2"/>
            <w:shd w:val="clear" w:color="auto" w:fill="auto"/>
          </w:tcPr>
          <w:p w:rsidR="00492CD0" w:rsidRPr="00D15B17" w:rsidRDefault="00492CD0" w:rsidP="00883EA3">
            <w:pPr>
              <w:pStyle w:val="Tabletext"/>
              <w:keepNext/>
              <w:keepLines/>
            </w:pPr>
            <w:r w:rsidRPr="00D15B17">
              <w:t>The modular assessment fee</w:t>
            </w:r>
          </w:p>
        </w:tc>
      </w:tr>
      <w:tr w:rsidR="009D624C" w:rsidRPr="00D15B17" w:rsidTr="00B43DFF">
        <w:tc>
          <w:tcPr>
            <w:tcW w:w="5000" w:type="pct"/>
            <w:gridSpan w:val="16"/>
            <w:shd w:val="clear" w:color="auto" w:fill="auto"/>
          </w:tcPr>
          <w:p w:rsidR="00492CD0" w:rsidRPr="00D15B17" w:rsidRDefault="00492CD0" w:rsidP="00AE02CB">
            <w:pPr>
              <w:pStyle w:val="TableHeading"/>
            </w:pPr>
            <w:bookmarkStart w:id="332" w:name="CU_35257333"/>
            <w:bookmarkEnd w:id="332"/>
            <w:r w:rsidRPr="00D15B17">
              <w:t>Other applications</w:t>
            </w:r>
          </w:p>
        </w:tc>
      </w:tr>
      <w:tr w:rsidR="009D624C" w:rsidRPr="00D15B17" w:rsidTr="00ED4AD2">
        <w:tc>
          <w:tcPr>
            <w:tcW w:w="300" w:type="pct"/>
            <w:shd w:val="clear" w:color="auto" w:fill="auto"/>
          </w:tcPr>
          <w:p w:rsidR="00492CD0" w:rsidRPr="00D15B17" w:rsidRDefault="00492CD0" w:rsidP="00AE02CB">
            <w:pPr>
              <w:pStyle w:val="Tabletext"/>
            </w:pPr>
            <w:bookmarkStart w:id="333" w:name="CU_36257353"/>
            <w:bookmarkEnd w:id="333"/>
            <w:r w:rsidRPr="00D15B17">
              <w:t>24</w:t>
            </w:r>
          </w:p>
        </w:tc>
        <w:tc>
          <w:tcPr>
            <w:tcW w:w="1141" w:type="pct"/>
            <w:shd w:val="clear" w:color="auto" w:fill="auto"/>
          </w:tcPr>
          <w:p w:rsidR="00492CD0" w:rsidRPr="00D15B17" w:rsidRDefault="00492CD0" w:rsidP="00AE02CB">
            <w:pPr>
              <w:pStyle w:val="Tabletext"/>
            </w:pPr>
            <w:r w:rsidRPr="00D15B17">
              <w:t>Application made under section</w:t>
            </w:r>
            <w:r w:rsidR="00D15B17">
              <w:t> </w:t>
            </w:r>
            <w:r w:rsidRPr="00D15B17">
              <w:t>10 of the Code (other than those of the kinds described in any of items</w:t>
            </w:r>
            <w:r w:rsidR="00D15B17">
              <w:t> </w:t>
            </w:r>
            <w:r w:rsidRPr="00D15B17">
              <w:t>1 to 10, 15, 16 or 17) requiring assessment of a technical nature</w:t>
            </w:r>
          </w:p>
        </w:tc>
        <w:tc>
          <w:tcPr>
            <w:tcW w:w="695" w:type="pct"/>
            <w:gridSpan w:val="4"/>
            <w:shd w:val="clear" w:color="auto" w:fill="auto"/>
          </w:tcPr>
          <w:p w:rsidR="00492CD0" w:rsidRPr="00D15B17" w:rsidRDefault="00492CD0" w:rsidP="00AE02CB">
            <w:pPr>
              <w:pStyle w:val="Tabletext"/>
            </w:pPr>
            <w:r w:rsidRPr="00D15B17">
              <w:t>The modular assessment period</w:t>
            </w:r>
          </w:p>
        </w:tc>
        <w:tc>
          <w:tcPr>
            <w:tcW w:w="810" w:type="pct"/>
            <w:shd w:val="clear" w:color="auto" w:fill="auto"/>
          </w:tcPr>
          <w:p w:rsidR="00492CD0" w:rsidRPr="00D15B17" w:rsidRDefault="00492CD0" w:rsidP="00AE02CB">
            <w:pPr>
              <w:pStyle w:val="Tabletext"/>
            </w:pPr>
            <w:r w:rsidRPr="00D15B17">
              <w:t>One and one third of the modular assessment period, rounded up to the nearest whole month, plus 1 month</w:t>
            </w:r>
          </w:p>
        </w:tc>
        <w:tc>
          <w:tcPr>
            <w:tcW w:w="588" w:type="pct"/>
            <w:gridSpan w:val="2"/>
            <w:shd w:val="clear" w:color="auto" w:fill="auto"/>
          </w:tcPr>
          <w:p w:rsidR="00492CD0" w:rsidRPr="00D15B17" w:rsidRDefault="00492CD0" w:rsidP="00AE02CB">
            <w:pPr>
              <w:pStyle w:val="Tabletext"/>
              <w:jc w:val="right"/>
            </w:pPr>
            <w:r w:rsidRPr="00D15B17">
              <w:t>350</w:t>
            </w:r>
          </w:p>
        </w:tc>
        <w:tc>
          <w:tcPr>
            <w:tcW w:w="792" w:type="pct"/>
            <w:gridSpan w:val="4"/>
            <w:shd w:val="clear" w:color="auto" w:fill="auto"/>
          </w:tcPr>
          <w:p w:rsidR="00492CD0" w:rsidRPr="00D15B17" w:rsidRDefault="00492CD0" w:rsidP="00AE02CB">
            <w:pPr>
              <w:pStyle w:val="Tabletext"/>
            </w:pPr>
            <w:r w:rsidRPr="00D15B17">
              <w:t>The modular assessment fee</w:t>
            </w:r>
          </w:p>
        </w:tc>
        <w:tc>
          <w:tcPr>
            <w:tcW w:w="673" w:type="pct"/>
            <w:gridSpan w:val="3"/>
            <w:shd w:val="clear" w:color="auto" w:fill="auto"/>
          </w:tcPr>
          <w:p w:rsidR="00492CD0" w:rsidRPr="00D15B17" w:rsidRDefault="00492CD0" w:rsidP="00AE02CB">
            <w:pPr>
              <w:pStyle w:val="Tabletext"/>
            </w:pPr>
            <w:r w:rsidRPr="00D15B17">
              <w:t>The modular assessment fee</w:t>
            </w:r>
          </w:p>
        </w:tc>
      </w:tr>
      <w:tr w:rsidR="009D624C" w:rsidRPr="00D15B17" w:rsidTr="00ED4AD2">
        <w:tc>
          <w:tcPr>
            <w:tcW w:w="300" w:type="pct"/>
            <w:shd w:val="clear" w:color="auto" w:fill="auto"/>
          </w:tcPr>
          <w:p w:rsidR="00492CD0" w:rsidRPr="00D15B17" w:rsidRDefault="00492CD0" w:rsidP="00CD5845">
            <w:pPr>
              <w:pStyle w:val="Tabletext"/>
            </w:pPr>
            <w:bookmarkStart w:id="334" w:name="CU_45254561"/>
            <w:bookmarkEnd w:id="334"/>
            <w:r w:rsidRPr="00D15B17">
              <w:t>25</w:t>
            </w:r>
          </w:p>
        </w:tc>
        <w:tc>
          <w:tcPr>
            <w:tcW w:w="1141" w:type="pct"/>
            <w:shd w:val="clear" w:color="auto" w:fill="auto"/>
          </w:tcPr>
          <w:p w:rsidR="00492CD0" w:rsidRPr="00D15B17" w:rsidRDefault="00492CD0" w:rsidP="00CD5845">
            <w:pPr>
              <w:pStyle w:val="Tabletext"/>
            </w:pPr>
            <w:r w:rsidRPr="00D15B17">
              <w:t>Application for a technical assessment made under regulation</w:t>
            </w:r>
            <w:r w:rsidR="00D15B17">
              <w:t> </w:t>
            </w:r>
            <w:r w:rsidRPr="00D15B17">
              <w:t xml:space="preserve">8AS </w:t>
            </w:r>
          </w:p>
        </w:tc>
        <w:tc>
          <w:tcPr>
            <w:tcW w:w="695" w:type="pct"/>
            <w:gridSpan w:val="4"/>
            <w:shd w:val="clear" w:color="auto" w:fill="auto"/>
          </w:tcPr>
          <w:p w:rsidR="00492CD0" w:rsidRPr="00D15B17" w:rsidRDefault="00492CD0" w:rsidP="00CD5845">
            <w:pPr>
              <w:pStyle w:val="Tabletext"/>
            </w:pPr>
            <w:r w:rsidRPr="00D15B17">
              <w:t>The modular assessment period</w:t>
            </w:r>
          </w:p>
        </w:tc>
        <w:tc>
          <w:tcPr>
            <w:tcW w:w="810" w:type="pct"/>
            <w:shd w:val="clear" w:color="auto" w:fill="auto"/>
          </w:tcPr>
          <w:p w:rsidR="00492CD0" w:rsidRPr="00D15B17" w:rsidRDefault="00492CD0" w:rsidP="00CD5845">
            <w:pPr>
              <w:pStyle w:val="Tabletext"/>
            </w:pPr>
            <w:r w:rsidRPr="00D15B17">
              <w:t>One and one third of the modular assessment period, rounded up to the nearest whole month, plus 1 month</w:t>
            </w:r>
          </w:p>
        </w:tc>
        <w:tc>
          <w:tcPr>
            <w:tcW w:w="588" w:type="pct"/>
            <w:gridSpan w:val="2"/>
            <w:shd w:val="clear" w:color="auto" w:fill="auto"/>
          </w:tcPr>
          <w:p w:rsidR="00492CD0" w:rsidRPr="00D15B17" w:rsidRDefault="00492CD0" w:rsidP="00CD5845">
            <w:pPr>
              <w:pStyle w:val="Tabletext"/>
              <w:jc w:val="right"/>
            </w:pPr>
            <w:r w:rsidRPr="00D15B17">
              <w:t>Nil</w:t>
            </w:r>
          </w:p>
        </w:tc>
        <w:tc>
          <w:tcPr>
            <w:tcW w:w="792" w:type="pct"/>
            <w:gridSpan w:val="4"/>
            <w:shd w:val="clear" w:color="auto" w:fill="auto"/>
          </w:tcPr>
          <w:p w:rsidR="00492CD0" w:rsidRPr="00D15B17" w:rsidRDefault="00C77F15" w:rsidP="00CD5845">
            <w:pPr>
              <w:pStyle w:val="Tabletext"/>
            </w:pPr>
            <w:r w:rsidRPr="00D15B17">
              <w:t>The modular assessment fee, plus GST</w:t>
            </w:r>
          </w:p>
        </w:tc>
        <w:tc>
          <w:tcPr>
            <w:tcW w:w="673" w:type="pct"/>
            <w:gridSpan w:val="3"/>
            <w:shd w:val="clear" w:color="auto" w:fill="auto"/>
          </w:tcPr>
          <w:p w:rsidR="00492CD0" w:rsidRPr="00D15B17" w:rsidRDefault="00B213FF" w:rsidP="00CD5845">
            <w:pPr>
              <w:pStyle w:val="Tabletext"/>
            </w:pPr>
            <w:r w:rsidRPr="00D15B17">
              <w:t>The modular assessment fee, plus GST</w:t>
            </w:r>
          </w:p>
        </w:tc>
      </w:tr>
      <w:tr w:rsidR="00E5548A" w:rsidRPr="00D15B17" w:rsidTr="00ED4AD2">
        <w:tc>
          <w:tcPr>
            <w:tcW w:w="300" w:type="pct"/>
            <w:tcBorders>
              <w:bottom w:val="single" w:sz="4" w:space="0" w:color="auto"/>
            </w:tcBorders>
            <w:shd w:val="clear" w:color="auto" w:fill="auto"/>
          </w:tcPr>
          <w:p w:rsidR="00492CD0" w:rsidRPr="00D15B17" w:rsidRDefault="00492CD0" w:rsidP="00CD5845">
            <w:pPr>
              <w:pStyle w:val="Tabletext"/>
              <w:keepNext/>
              <w:keepLines/>
              <w:pageBreakBefore/>
            </w:pPr>
            <w:bookmarkStart w:id="335" w:name="CU_38258000"/>
            <w:bookmarkEnd w:id="335"/>
            <w:r w:rsidRPr="00D15B17">
              <w:t>27</w:t>
            </w:r>
          </w:p>
        </w:tc>
        <w:tc>
          <w:tcPr>
            <w:tcW w:w="1141" w:type="pct"/>
            <w:tcBorders>
              <w:bottom w:val="single" w:sz="4" w:space="0" w:color="auto"/>
            </w:tcBorders>
            <w:shd w:val="clear" w:color="auto" w:fill="auto"/>
          </w:tcPr>
          <w:p w:rsidR="00492CD0" w:rsidRPr="00D15B17" w:rsidRDefault="00492CD0" w:rsidP="00CD5845">
            <w:pPr>
              <w:pStyle w:val="Tabletext"/>
              <w:keepNext/>
              <w:keepLines/>
              <w:pageBreakBefore/>
            </w:pPr>
            <w:r w:rsidRPr="00D15B17">
              <w:t>Timeshift application</w:t>
            </w:r>
          </w:p>
        </w:tc>
        <w:tc>
          <w:tcPr>
            <w:tcW w:w="695" w:type="pct"/>
            <w:gridSpan w:val="4"/>
            <w:tcBorders>
              <w:bottom w:val="single" w:sz="4" w:space="0" w:color="auto"/>
            </w:tcBorders>
            <w:shd w:val="clear" w:color="auto" w:fill="auto"/>
          </w:tcPr>
          <w:p w:rsidR="00492CD0" w:rsidRPr="00D15B17" w:rsidRDefault="00492CD0" w:rsidP="00CD5845">
            <w:pPr>
              <w:pStyle w:val="Tabletext"/>
              <w:keepNext/>
              <w:keepLines/>
              <w:pageBreakBefore/>
            </w:pPr>
            <w:r w:rsidRPr="00D15B17">
              <w:t>The modular assessment period</w:t>
            </w:r>
          </w:p>
        </w:tc>
        <w:tc>
          <w:tcPr>
            <w:tcW w:w="810" w:type="pct"/>
            <w:tcBorders>
              <w:bottom w:val="single" w:sz="4" w:space="0" w:color="auto"/>
            </w:tcBorders>
            <w:shd w:val="clear" w:color="auto" w:fill="auto"/>
          </w:tcPr>
          <w:p w:rsidR="00492CD0" w:rsidRPr="00D15B17" w:rsidRDefault="00492CD0" w:rsidP="00CD5845">
            <w:pPr>
              <w:pStyle w:val="Tabletext"/>
              <w:keepNext/>
              <w:keepLines/>
              <w:pageBreakBefore/>
            </w:pPr>
            <w:r w:rsidRPr="00D15B17">
              <w:t>Not applicable</w:t>
            </w:r>
          </w:p>
        </w:tc>
        <w:tc>
          <w:tcPr>
            <w:tcW w:w="588" w:type="pct"/>
            <w:gridSpan w:val="2"/>
            <w:tcBorders>
              <w:bottom w:val="single" w:sz="4" w:space="0" w:color="auto"/>
            </w:tcBorders>
            <w:shd w:val="clear" w:color="auto" w:fill="auto"/>
          </w:tcPr>
          <w:p w:rsidR="00492CD0" w:rsidRPr="00D15B17" w:rsidRDefault="00492CD0" w:rsidP="00CD5845">
            <w:pPr>
              <w:pStyle w:val="Tabletext"/>
              <w:keepNext/>
              <w:keepLines/>
              <w:pageBreakBefore/>
              <w:jc w:val="right"/>
            </w:pPr>
            <w:r w:rsidRPr="00D15B17">
              <w:t>1400</w:t>
            </w:r>
          </w:p>
        </w:tc>
        <w:tc>
          <w:tcPr>
            <w:tcW w:w="792" w:type="pct"/>
            <w:gridSpan w:val="4"/>
            <w:tcBorders>
              <w:bottom w:val="single" w:sz="4" w:space="0" w:color="auto"/>
            </w:tcBorders>
            <w:shd w:val="clear" w:color="auto" w:fill="auto"/>
          </w:tcPr>
          <w:p w:rsidR="00492CD0" w:rsidRPr="00D15B17" w:rsidRDefault="00492CD0" w:rsidP="00CD5845">
            <w:pPr>
              <w:pStyle w:val="Tabletext"/>
              <w:keepNext/>
              <w:keepLines/>
              <w:pageBreakBefore/>
            </w:pPr>
            <w:r w:rsidRPr="00D15B17">
              <w:t>The modular assessment fee</w:t>
            </w:r>
          </w:p>
        </w:tc>
        <w:tc>
          <w:tcPr>
            <w:tcW w:w="673" w:type="pct"/>
            <w:gridSpan w:val="3"/>
            <w:tcBorders>
              <w:bottom w:val="single" w:sz="4" w:space="0" w:color="auto"/>
            </w:tcBorders>
            <w:shd w:val="clear" w:color="auto" w:fill="auto"/>
          </w:tcPr>
          <w:p w:rsidR="00492CD0" w:rsidRPr="00D15B17" w:rsidRDefault="00492CD0" w:rsidP="00CD5845">
            <w:pPr>
              <w:pStyle w:val="Tabletext"/>
              <w:keepNext/>
              <w:keepLines/>
              <w:pageBreakBefore/>
            </w:pPr>
            <w:r w:rsidRPr="00D15B17">
              <w:t>The modular assessment fee</w:t>
            </w:r>
          </w:p>
        </w:tc>
      </w:tr>
      <w:tr w:rsidR="00E5548A" w:rsidRPr="00D15B17" w:rsidTr="00D1497F">
        <w:tc>
          <w:tcPr>
            <w:tcW w:w="300" w:type="pct"/>
            <w:shd w:val="clear" w:color="auto" w:fill="auto"/>
          </w:tcPr>
          <w:p w:rsidR="009D624C" w:rsidRPr="00D15B17" w:rsidRDefault="009D624C" w:rsidP="0075216A">
            <w:pPr>
              <w:pStyle w:val="Tabletext"/>
            </w:pPr>
            <w:r w:rsidRPr="00D15B17">
              <w:t>28</w:t>
            </w:r>
          </w:p>
        </w:tc>
        <w:tc>
          <w:tcPr>
            <w:tcW w:w="1141" w:type="pct"/>
            <w:shd w:val="clear" w:color="auto" w:fill="auto"/>
          </w:tcPr>
          <w:p w:rsidR="009D624C" w:rsidRPr="00D15B17" w:rsidRDefault="009D624C" w:rsidP="0075216A">
            <w:pPr>
              <w:pStyle w:val="Tabletext"/>
            </w:pPr>
            <w:r w:rsidRPr="00D15B17">
              <w:t>Application made under subclause</w:t>
            </w:r>
            <w:r w:rsidR="00D15B17">
              <w:t> </w:t>
            </w:r>
            <w:r w:rsidRPr="00D15B17">
              <w:t>10(1) of Schedule</w:t>
            </w:r>
            <w:r w:rsidR="00D15B17">
              <w:t> </w:t>
            </w:r>
            <w:r w:rsidRPr="00D15B17">
              <w:t>3AA to make or vary an ingredient determination</w:t>
            </w:r>
          </w:p>
        </w:tc>
        <w:tc>
          <w:tcPr>
            <w:tcW w:w="695" w:type="pct"/>
            <w:gridSpan w:val="4"/>
            <w:shd w:val="clear" w:color="auto" w:fill="auto"/>
          </w:tcPr>
          <w:p w:rsidR="009D624C" w:rsidRPr="00D15B17" w:rsidRDefault="009D624C" w:rsidP="0075216A">
            <w:pPr>
              <w:pStyle w:val="Tabletext"/>
            </w:pPr>
            <w:r w:rsidRPr="00D15B17">
              <w:t>The modular assessment period</w:t>
            </w:r>
          </w:p>
        </w:tc>
        <w:tc>
          <w:tcPr>
            <w:tcW w:w="810" w:type="pct"/>
            <w:shd w:val="clear" w:color="auto" w:fill="auto"/>
          </w:tcPr>
          <w:p w:rsidR="009D624C" w:rsidRPr="00D15B17" w:rsidRDefault="009D624C" w:rsidP="0075216A">
            <w:pPr>
              <w:pStyle w:val="Tabletext"/>
            </w:pPr>
            <w:r w:rsidRPr="00D15B17">
              <w:t>One and one third of the modular assessment period, rounded up to the nearest whole month, plus 1 month</w:t>
            </w:r>
          </w:p>
        </w:tc>
        <w:tc>
          <w:tcPr>
            <w:tcW w:w="588" w:type="pct"/>
            <w:gridSpan w:val="2"/>
            <w:shd w:val="clear" w:color="auto" w:fill="auto"/>
          </w:tcPr>
          <w:p w:rsidR="009D624C" w:rsidRPr="00D15B17" w:rsidRDefault="009D624C" w:rsidP="0075216A">
            <w:pPr>
              <w:pStyle w:val="Tabletext"/>
              <w:jc w:val="right"/>
            </w:pPr>
            <w:r w:rsidRPr="00D15B17">
              <w:t>Nil</w:t>
            </w:r>
          </w:p>
        </w:tc>
        <w:tc>
          <w:tcPr>
            <w:tcW w:w="792" w:type="pct"/>
            <w:gridSpan w:val="4"/>
            <w:shd w:val="clear" w:color="auto" w:fill="auto"/>
          </w:tcPr>
          <w:p w:rsidR="009D624C" w:rsidRPr="00D15B17" w:rsidRDefault="009D624C" w:rsidP="0075216A">
            <w:pPr>
              <w:pStyle w:val="Tabletext"/>
            </w:pPr>
            <w:r w:rsidRPr="00D15B17">
              <w:t>The modular assessment fee</w:t>
            </w:r>
          </w:p>
        </w:tc>
        <w:tc>
          <w:tcPr>
            <w:tcW w:w="673" w:type="pct"/>
            <w:gridSpan w:val="3"/>
            <w:shd w:val="clear" w:color="auto" w:fill="auto"/>
          </w:tcPr>
          <w:p w:rsidR="009D624C" w:rsidRPr="00D15B17" w:rsidRDefault="009D624C" w:rsidP="0075216A">
            <w:pPr>
              <w:pStyle w:val="Tabletext"/>
            </w:pPr>
            <w:r w:rsidRPr="00D15B17">
              <w:t>The modular assessment fee</w:t>
            </w:r>
          </w:p>
        </w:tc>
      </w:tr>
      <w:tr w:rsidR="00ED4AD2" w:rsidRPr="00D15B17" w:rsidTr="00ED4AD2">
        <w:tc>
          <w:tcPr>
            <w:tcW w:w="300" w:type="pct"/>
            <w:tcBorders>
              <w:bottom w:val="single" w:sz="12" w:space="0" w:color="auto"/>
            </w:tcBorders>
            <w:shd w:val="clear" w:color="auto" w:fill="auto"/>
          </w:tcPr>
          <w:p w:rsidR="00ED4AD2" w:rsidRPr="00D15B17" w:rsidRDefault="00ED4AD2" w:rsidP="0075216A">
            <w:pPr>
              <w:pStyle w:val="Tabletext"/>
            </w:pPr>
            <w:r w:rsidRPr="005C0505">
              <w:t>29</w:t>
            </w:r>
          </w:p>
        </w:tc>
        <w:tc>
          <w:tcPr>
            <w:tcW w:w="1141" w:type="pct"/>
            <w:tcBorders>
              <w:bottom w:val="single" w:sz="12" w:space="0" w:color="auto"/>
            </w:tcBorders>
            <w:shd w:val="clear" w:color="auto" w:fill="auto"/>
          </w:tcPr>
          <w:p w:rsidR="00ED4AD2" w:rsidRPr="00D15B17" w:rsidRDefault="00ED4AD2" w:rsidP="0075216A">
            <w:pPr>
              <w:pStyle w:val="Tabletext"/>
            </w:pPr>
            <w:r w:rsidRPr="005C0505">
              <w:t>Application made under regulation 19AEB to make an interchangeable constituent determination</w:t>
            </w:r>
          </w:p>
        </w:tc>
        <w:tc>
          <w:tcPr>
            <w:tcW w:w="695" w:type="pct"/>
            <w:gridSpan w:val="4"/>
            <w:tcBorders>
              <w:bottom w:val="single" w:sz="12" w:space="0" w:color="auto"/>
            </w:tcBorders>
            <w:shd w:val="clear" w:color="auto" w:fill="auto"/>
          </w:tcPr>
          <w:p w:rsidR="00ED4AD2" w:rsidRPr="00D15B17" w:rsidRDefault="00ED4AD2" w:rsidP="0075216A">
            <w:pPr>
              <w:pStyle w:val="Tabletext"/>
            </w:pPr>
            <w:r w:rsidRPr="005C0505">
              <w:t>The modular assessment period</w:t>
            </w:r>
          </w:p>
        </w:tc>
        <w:tc>
          <w:tcPr>
            <w:tcW w:w="810" w:type="pct"/>
            <w:tcBorders>
              <w:bottom w:val="single" w:sz="12" w:space="0" w:color="auto"/>
            </w:tcBorders>
            <w:shd w:val="clear" w:color="auto" w:fill="auto"/>
          </w:tcPr>
          <w:p w:rsidR="00ED4AD2" w:rsidRPr="00D15B17" w:rsidRDefault="00ED4AD2" w:rsidP="0075216A">
            <w:pPr>
              <w:pStyle w:val="Tabletext"/>
            </w:pPr>
            <w:r w:rsidRPr="005C0505">
              <w:t>One and one third of the modular assessment period, rounded up to the nearest whole month, plus 1 month</w:t>
            </w:r>
          </w:p>
        </w:tc>
        <w:tc>
          <w:tcPr>
            <w:tcW w:w="588" w:type="pct"/>
            <w:gridSpan w:val="2"/>
            <w:tcBorders>
              <w:bottom w:val="single" w:sz="12" w:space="0" w:color="auto"/>
            </w:tcBorders>
            <w:shd w:val="clear" w:color="auto" w:fill="auto"/>
          </w:tcPr>
          <w:p w:rsidR="00ED4AD2" w:rsidRPr="00D15B17" w:rsidRDefault="00ED4AD2" w:rsidP="0075216A">
            <w:pPr>
              <w:pStyle w:val="Tabletext"/>
              <w:jc w:val="right"/>
            </w:pPr>
            <w:r w:rsidRPr="005C0505">
              <w:t>Nil</w:t>
            </w:r>
          </w:p>
        </w:tc>
        <w:tc>
          <w:tcPr>
            <w:tcW w:w="792" w:type="pct"/>
            <w:gridSpan w:val="4"/>
            <w:tcBorders>
              <w:bottom w:val="single" w:sz="12" w:space="0" w:color="auto"/>
            </w:tcBorders>
            <w:shd w:val="clear" w:color="auto" w:fill="auto"/>
          </w:tcPr>
          <w:p w:rsidR="00ED4AD2" w:rsidRPr="00D15B17" w:rsidRDefault="00ED4AD2" w:rsidP="0075216A">
            <w:pPr>
              <w:pStyle w:val="Tabletext"/>
            </w:pPr>
          </w:p>
        </w:tc>
        <w:tc>
          <w:tcPr>
            <w:tcW w:w="673" w:type="pct"/>
            <w:gridSpan w:val="3"/>
            <w:tcBorders>
              <w:bottom w:val="single" w:sz="12" w:space="0" w:color="auto"/>
            </w:tcBorders>
            <w:shd w:val="clear" w:color="auto" w:fill="auto"/>
          </w:tcPr>
          <w:p w:rsidR="00ED4AD2" w:rsidRPr="00D15B17" w:rsidRDefault="00ED4AD2" w:rsidP="0075216A">
            <w:pPr>
              <w:pStyle w:val="Tabletext"/>
            </w:pPr>
            <w:r w:rsidRPr="005C0505">
              <w:t>The modular assessment fee</w:t>
            </w:r>
          </w:p>
        </w:tc>
      </w:tr>
    </w:tbl>
    <w:p w:rsidR="00C90338" w:rsidRPr="00D15B17" w:rsidRDefault="00C90338" w:rsidP="00CD5845">
      <w:pPr>
        <w:keepNext/>
        <w:keepLines/>
        <w:rPr>
          <w:sz w:val="16"/>
          <w:szCs w:val="16"/>
        </w:rPr>
      </w:pPr>
      <w:bookmarkStart w:id="336" w:name="CU_6219614"/>
      <w:bookmarkStart w:id="337" w:name="CU_10221140"/>
      <w:bookmarkStart w:id="338" w:name="CU_16222689"/>
      <w:bookmarkStart w:id="339" w:name="CU_29224531"/>
      <w:bookmarkStart w:id="340" w:name="CU_35225520"/>
      <w:bookmarkStart w:id="341" w:name="OPCSB_LandscapeNonAmendB5"/>
      <w:bookmarkEnd w:id="336"/>
      <w:bookmarkEnd w:id="337"/>
      <w:bookmarkEnd w:id="338"/>
      <w:bookmarkEnd w:id="339"/>
      <w:bookmarkEnd w:id="340"/>
    </w:p>
    <w:p w:rsidR="00CD562C" w:rsidRPr="00D15B17" w:rsidRDefault="00CD562C" w:rsidP="00AE02CB">
      <w:pPr>
        <w:rPr>
          <w:sz w:val="16"/>
          <w:szCs w:val="16"/>
        </w:rPr>
        <w:sectPr w:rsidR="00CD562C" w:rsidRPr="00D15B17" w:rsidSect="00DA0E27">
          <w:headerReference w:type="even" r:id="rId102"/>
          <w:headerReference w:type="default" r:id="rId103"/>
          <w:footerReference w:type="even" r:id="rId104"/>
          <w:footerReference w:type="default" r:id="rId105"/>
          <w:headerReference w:type="first" r:id="rId106"/>
          <w:footerReference w:type="first" r:id="rId107"/>
          <w:pgSz w:w="16839" w:h="11907" w:orient="landscape"/>
          <w:pgMar w:top="2325" w:right="1797" w:bottom="1440" w:left="1797" w:header="720" w:footer="709" w:gutter="0"/>
          <w:cols w:space="708"/>
          <w:docGrid w:linePitch="360"/>
        </w:sectPr>
      </w:pPr>
    </w:p>
    <w:p w:rsidR="00AE02CB" w:rsidRPr="00D15B17" w:rsidRDefault="00AE02CB" w:rsidP="00D11D29">
      <w:pPr>
        <w:pStyle w:val="ActHead1"/>
        <w:spacing w:before="240"/>
      </w:pPr>
      <w:bookmarkStart w:id="342" w:name="_Toc475522980"/>
      <w:bookmarkEnd w:id="341"/>
      <w:r w:rsidRPr="00675556">
        <w:rPr>
          <w:rStyle w:val="CharChapNo"/>
        </w:rPr>
        <w:t>Schedule</w:t>
      </w:r>
      <w:r w:rsidR="00D15B17" w:rsidRPr="00675556">
        <w:rPr>
          <w:rStyle w:val="CharChapNo"/>
        </w:rPr>
        <w:t> </w:t>
      </w:r>
      <w:r w:rsidRPr="00675556">
        <w:rPr>
          <w:rStyle w:val="CharChapNo"/>
        </w:rPr>
        <w:t>7</w:t>
      </w:r>
      <w:r w:rsidRPr="00D15B17">
        <w:t>—</w:t>
      </w:r>
      <w:r w:rsidRPr="00675556">
        <w:rPr>
          <w:rStyle w:val="CharChapText"/>
        </w:rPr>
        <w:t>Table of fees and periods for completion of modules, levels and types of assessments</w:t>
      </w:r>
      <w:bookmarkEnd w:id="342"/>
    </w:p>
    <w:p w:rsidR="00AE02CB" w:rsidRPr="00D15B17" w:rsidRDefault="00AE02CB" w:rsidP="00AE02CB">
      <w:pPr>
        <w:pStyle w:val="notemargin"/>
      </w:pPr>
      <w:r w:rsidRPr="00D15B17">
        <w:t>Note:</w:t>
      </w:r>
      <w:r w:rsidRPr="00D15B17">
        <w:tab/>
        <w:t>See regulations</w:t>
      </w:r>
      <w:r w:rsidR="00D15B17">
        <w:t> </w:t>
      </w:r>
      <w:r w:rsidRPr="00D15B17">
        <w:t>70A and 77.</w:t>
      </w:r>
    </w:p>
    <w:p w:rsidR="00AE02CB" w:rsidRPr="00675556" w:rsidRDefault="00AE02CB" w:rsidP="00AE02CB">
      <w:pPr>
        <w:pStyle w:val="Header"/>
      </w:pPr>
      <w:bookmarkStart w:id="343" w:name="f_Check_Lines_below"/>
      <w:bookmarkEnd w:id="343"/>
      <w:r w:rsidRPr="00675556">
        <w:rPr>
          <w:rStyle w:val="CharPartNo"/>
        </w:rPr>
        <w:t xml:space="preserve"> </w:t>
      </w:r>
      <w:r w:rsidRPr="00675556">
        <w:rPr>
          <w:rStyle w:val="CharPart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4425"/>
        <w:gridCol w:w="1876"/>
        <w:gridCol w:w="1368"/>
      </w:tblGrid>
      <w:tr w:rsidR="006A3BBC" w:rsidRPr="00D15B17" w:rsidTr="00B43DFF">
        <w:trPr>
          <w:tblHeader/>
        </w:trPr>
        <w:tc>
          <w:tcPr>
            <w:tcW w:w="5000" w:type="pct"/>
            <w:gridSpan w:val="4"/>
            <w:tcBorders>
              <w:top w:val="single" w:sz="12" w:space="0" w:color="auto"/>
              <w:bottom w:val="single" w:sz="2" w:space="0" w:color="auto"/>
            </w:tcBorders>
            <w:shd w:val="clear" w:color="auto" w:fill="auto"/>
          </w:tcPr>
          <w:p w:rsidR="006A3BBC" w:rsidRPr="00D15B17" w:rsidRDefault="006A3BBC" w:rsidP="005F7DAA">
            <w:pPr>
              <w:pStyle w:val="TableHeading"/>
            </w:pPr>
            <w:r w:rsidRPr="00D15B17">
              <w:t>Table of fees and periods for completion of modules, levels and types of assessments</w:t>
            </w:r>
          </w:p>
        </w:tc>
      </w:tr>
      <w:tr w:rsidR="006A3BBC" w:rsidRPr="00D15B17" w:rsidTr="00B43DFF">
        <w:trPr>
          <w:tblHeader/>
        </w:trPr>
        <w:tc>
          <w:tcPr>
            <w:tcW w:w="504" w:type="pct"/>
            <w:tcBorders>
              <w:top w:val="single" w:sz="2" w:space="0" w:color="auto"/>
              <w:bottom w:val="single" w:sz="12" w:space="0" w:color="auto"/>
            </w:tcBorders>
            <w:shd w:val="clear" w:color="auto" w:fill="auto"/>
          </w:tcPr>
          <w:p w:rsidR="006A3BBC" w:rsidRPr="00D15B17" w:rsidRDefault="006A3BBC" w:rsidP="005F7DAA">
            <w:pPr>
              <w:pStyle w:val="TableHeading"/>
            </w:pPr>
            <w:r w:rsidRPr="00D15B17">
              <w:t>Item</w:t>
            </w:r>
          </w:p>
        </w:tc>
        <w:tc>
          <w:tcPr>
            <w:tcW w:w="2594" w:type="pct"/>
            <w:tcBorders>
              <w:top w:val="single" w:sz="2" w:space="0" w:color="auto"/>
              <w:bottom w:val="single" w:sz="12" w:space="0" w:color="auto"/>
            </w:tcBorders>
            <w:shd w:val="clear" w:color="auto" w:fill="auto"/>
          </w:tcPr>
          <w:p w:rsidR="006A3BBC" w:rsidRPr="00D15B17" w:rsidRDefault="006A3BBC" w:rsidP="005F7DAA">
            <w:pPr>
              <w:pStyle w:val="TableHeading"/>
            </w:pPr>
            <w:r w:rsidRPr="00D15B17">
              <w:t>Column 1</w:t>
            </w:r>
            <w:r w:rsidRPr="00D15B17">
              <w:br/>
              <w:t>Module, level or type</w:t>
            </w:r>
          </w:p>
        </w:tc>
        <w:tc>
          <w:tcPr>
            <w:tcW w:w="1100" w:type="pct"/>
            <w:tcBorders>
              <w:top w:val="single" w:sz="2" w:space="0" w:color="auto"/>
              <w:bottom w:val="single" w:sz="12" w:space="0" w:color="auto"/>
            </w:tcBorders>
            <w:shd w:val="clear" w:color="auto" w:fill="auto"/>
          </w:tcPr>
          <w:p w:rsidR="006A3BBC" w:rsidRPr="00D15B17" w:rsidRDefault="006A3BBC" w:rsidP="005F7DAA">
            <w:pPr>
              <w:pStyle w:val="TableHeading"/>
            </w:pPr>
            <w:r w:rsidRPr="00D15B17">
              <w:t>Column 2</w:t>
            </w:r>
            <w:r w:rsidRPr="00D15B17">
              <w:br/>
              <w:t>Period for completion</w:t>
            </w:r>
          </w:p>
        </w:tc>
        <w:tc>
          <w:tcPr>
            <w:tcW w:w="802" w:type="pct"/>
            <w:tcBorders>
              <w:top w:val="single" w:sz="2" w:space="0" w:color="auto"/>
              <w:bottom w:val="single" w:sz="12" w:space="0" w:color="auto"/>
            </w:tcBorders>
            <w:shd w:val="clear" w:color="auto" w:fill="auto"/>
          </w:tcPr>
          <w:p w:rsidR="006A3BBC" w:rsidRPr="00D15B17" w:rsidRDefault="006A3BBC" w:rsidP="005F7DAA">
            <w:pPr>
              <w:pStyle w:val="TableHeading"/>
              <w:jc w:val="right"/>
            </w:pPr>
            <w:r w:rsidRPr="00D15B17">
              <w:t>Column 3</w:t>
            </w:r>
            <w:r w:rsidRPr="00D15B17">
              <w:br/>
              <w:t>Fee ($)</w:t>
            </w:r>
          </w:p>
        </w:tc>
      </w:tr>
      <w:tr w:rsidR="006A3BBC" w:rsidRPr="00D15B17" w:rsidTr="00B43DFF">
        <w:tc>
          <w:tcPr>
            <w:tcW w:w="504" w:type="pct"/>
            <w:tcBorders>
              <w:top w:val="single" w:sz="12" w:space="0" w:color="auto"/>
            </w:tcBorders>
            <w:shd w:val="clear" w:color="auto" w:fill="auto"/>
          </w:tcPr>
          <w:p w:rsidR="006A3BBC" w:rsidRPr="00D15B17" w:rsidRDefault="006A3BBC" w:rsidP="005F7DAA">
            <w:pPr>
              <w:pStyle w:val="TableHeading"/>
            </w:pPr>
            <w:r w:rsidRPr="00D15B17">
              <w:t>1</w:t>
            </w:r>
          </w:p>
        </w:tc>
        <w:tc>
          <w:tcPr>
            <w:tcW w:w="2594" w:type="pct"/>
            <w:tcBorders>
              <w:top w:val="single" w:sz="12" w:space="0" w:color="auto"/>
            </w:tcBorders>
            <w:shd w:val="clear" w:color="auto" w:fill="auto"/>
          </w:tcPr>
          <w:p w:rsidR="006A3BBC" w:rsidRPr="00D15B17" w:rsidRDefault="006A3BBC" w:rsidP="005F7DAA">
            <w:pPr>
              <w:pStyle w:val="TableHeading"/>
            </w:pPr>
            <w:r w:rsidRPr="00D15B17">
              <w:t>Preliminary assessment</w:t>
            </w:r>
          </w:p>
        </w:tc>
        <w:tc>
          <w:tcPr>
            <w:tcW w:w="1100" w:type="pct"/>
            <w:tcBorders>
              <w:top w:val="single" w:sz="12" w:space="0" w:color="auto"/>
            </w:tcBorders>
            <w:shd w:val="clear" w:color="auto" w:fill="auto"/>
          </w:tcPr>
          <w:p w:rsidR="006A3BBC" w:rsidRPr="00D15B17" w:rsidRDefault="006A3BBC" w:rsidP="005F7DAA"/>
        </w:tc>
        <w:tc>
          <w:tcPr>
            <w:tcW w:w="802" w:type="pct"/>
            <w:tcBorders>
              <w:top w:val="single" w:sz="12" w:space="0" w:color="auto"/>
            </w:tcBorders>
            <w:shd w:val="clear" w:color="auto" w:fill="auto"/>
          </w:tcPr>
          <w:p w:rsidR="006A3BBC" w:rsidRPr="00D15B17" w:rsidRDefault="006A3BBC" w:rsidP="005F7DAA">
            <w:pPr>
              <w:pStyle w:val="Tabletext"/>
              <w:jc w:val="right"/>
            </w:pPr>
            <w:r w:rsidRPr="00D15B17">
              <w:t>710</w:t>
            </w:r>
          </w:p>
        </w:tc>
      </w:tr>
      <w:tr w:rsidR="006A3BBC" w:rsidRPr="00D15B17" w:rsidTr="00B43DFF">
        <w:tc>
          <w:tcPr>
            <w:tcW w:w="504" w:type="pct"/>
            <w:shd w:val="clear" w:color="auto" w:fill="auto"/>
          </w:tcPr>
          <w:p w:rsidR="006A3BBC" w:rsidRPr="00D15B17" w:rsidRDefault="006A3BBC" w:rsidP="005F7DAA">
            <w:pPr>
              <w:pStyle w:val="TableHeading"/>
            </w:pPr>
            <w:r w:rsidRPr="00D15B17">
              <w:t>2</w:t>
            </w:r>
          </w:p>
        </w:tc>
        <w:tc>
          <w:tcPr>
            <w:tcW w:w="2594" w:type="pct"/>
            <w:shd w:val="clear" w:color="auto" w:fill="auto"/>
          </w:tcPr>
          <w:p w:rsidR="006A3BBC" w:rsidRPr="00D15B17" w:rsidRDefault="006A3BBC" w:rsidP="005F7DAA">
            <w:pPr>
              <w:pStyle w:val="TableHeading"/>
            </w:pPr>
            <w:r w:rsidRPr="00D15B17">
              <w:t>Chemistry</w:t>
            </w:r>
          </w:p>
        </w:tc>
        <w:tc>
          <w:tcPr>
            <w:tcW w:w="1100" w:type="pct"/>
            <w:shd w:val="clear" w:color="auto" w:fill="auto"/>
          </w:tcPr>
          <w:p w:rsidR="006A3BBC" w:rsidRPr="00D15B17" w:rsidRDefault="006A3BBC" w:rsidP="005F7DAA">
            <w:pPr>
              <w:pStyle w:val="Tabletext"/>
            </w:pPr>
          </w:p>
        </w:tc>
        <w:tc>
          <w:tcPr>
            <w:tcW w:w="802" w:type="pct"/>
            <w:shd w:val="clear" w:color="auto" w:fill="auto"/>
          </w:tcPr>
          <w:p w:rsidR="006A3BBC" w:rsidRPr="00D15B17" w:rsidRDefault="006A3BBC" w:rsidP="005F7DAA">
            <w:pPr>
              <w:pStyle w:val="Tabletext"/>
            </w:pPr>
          </w:p>
        </w:tc>
      </w:tr>
      <w:tr w:rsidR="006A3BBC" w:rsidRPr="00D15B17" w:rsidTr="00B43DFF">
        <w:tc>
          <w:tcPr>
            <w:tcW w:w="504" w:type="pct"/>
            <w:shd w:val="clear" w:color="auto" w:fill="auto"/>
          </w:tcPr>
          <w:p w:rsidR="006A3BBC" w:rsidRPr="00D15B17" w:rsidRDefault="006A3BBC" w:rsidP="005F7DAA">
            <w:pPr>
              <w:pStyle w:val="Tabletext"/>
            </w:pPr>
            <w:r w:rsidRPr="00D15B17">
              <w:t>2.1</w:t>
            </w:r>
          </w:p>
        </w:tc>
        <w:tc>
          <w:tcPr>
            <w:tcW w:w="2594" w:type="pct"/>
            <w:shd w:val="clear" w:color="auto" w:fill="auto"/>
          </w:tcPr>
          <w:p w:rsidR="006A3BBC" w:rsidRPr="00D15B17" w:rsidRDefault="006A3BBC" w:rsidP="005F7DAA">
            <w:pPr>
              <w:pStyle w:val="Tabletext"/>
            </w:pPr>
            <w:r w:rsidRPr="00D15B17">
              <w:t>Chemistry—level 1</w:t>
            </w:r>
          </w:p>
        </w:tc>
        <w:tc>
          <w:tcPr>
            <w:tcW w:w="1100" w:type="pct"/>
            <w:shd w:val="clear" w:color="auto" w:fill="auto"/>
          </w:tcPr>
          <w:p w:rsidR="006A3BBC" w:rsidRPr="00D15B17" w:rsidRDefault="006A3BBC" w:rsidP="005F7DAA">
            <w:pPr>
              <w:pStyle w:val="Tabletext"/>
            </w:pPr>
            <w:r w:rsidRPr="00D15B17">
              <w:t>13 months</w:t>
            </w:r>
          </w:p>
        </w:tc>
        <w:tc>
          <w:tcPr>
            <w:tcW w:w="802" w:type="pct"/>
            <w:shd w:val="clear" w:color="auto" w:fill="auto"/>
          </w:tcPr>
          <w:p w:rsidR="006A3BBC" w:rsidRPr="00D15B17" w:rsidRDefault="006A3BBC" w:rsidP="005F7DAA">
            <w:pPr>
              <w:pStyle w:val="Tabletext"/>
              <w:jc w:val="right"/>
            </w:pPr>
            <w:r w:rsidRPr="00D15B17">
              <w:t>9</w:t>
            </w:r>
            <w:r w:rsidR="00D15B17">
              <w:t> </w:t>
            </w:r>
            <w:r w:rsidRPr="00D15B17">
              <w:t>220</w:t>
            </w:r>
          </w:p>
        </w:tc>
      </w:tr>
      <w:tr w:rsidR="006A3BBC" w:rsidRPr="00D15B17" w:rsidTr="00B43DFF">
        <w:tc>
          <w:tcPr>
            <w:tcW w:w="504" w:type="pct"/>
            <w:shd w:val="clear" w:color="auto" w:fill="auto"/>
          </w:tcPr>
          <w:p w:rsidR="006A3BBC" w:rsidRPr="00D15B17" w:rsidRDefault="006A3BBC" w:rsidP="005F7DAA">
            <w:pPr>
              <w:pStyle w:val="Tabletext"/>
            </w:pPr>
            <w:r w:rsidRPr="00D15B17">
              <w:t>2.2</w:t>
            </w:r>
          </w:p>
        </w:tc>
        <w:tc>
          <w:tcPr>
            <w:tcW w:w="2594" w:type="pct"/>
            <w:shd w:val="clear" w:color="auto" w:fill="auto"/>
          </w:tcPr>
          <w:p w:rsidR="006A3BBC" w:rsidRPr="00D15B17" w:rsidRDefault="006A3BBC" w:rsidP="005F7DAA">
            <w:pPr>
              <w:pStyle w:val="Tabletext"/>
            </w:pPr>
            <w:r w:rsidRPr="00D15B17">
              <w:t>Chemistry—level 2</w:t>
            </w:r>
          </w:p>
        </w:tc>
        <w:tc>
          <w:tcPr>
            <w:tcW w:w="1100" w:type="pct"/>
            <w:shd w:val="clear" w:color="auto" w:fill="auto"/>
          </w:tcPr>
          <w:p w:rsidR="006A3BBC" w:rsidRPr="00D15B17" w:rsidRDefault="006A3BBC" w:rsidP="005F7DAA">
            <w:pPr>
              <w:pStyle w:val="Tabletext"/>
            </w:pPr>
            <w:r w:rsidRPr="00D15B17">
              <w:t>9 months</w:t>
            </w:r>
          </w:p>
        </w:tc>
        <w:tc>
          <w:tcPr>
            <w:tcW w:w="802" w:type="pct"/>
            <w:shd w:val="clear" w:color="auto" w:fill="auto"/>
          </w:tcPr>
          <w:p w:rsidR="006A3BBC" w:rsidRPr="00D15B17" w:rsidRDefault="006A3BBC" w:rsidP="005F7DAA">
            <w:pPr>
              <w:pStyle w:val="Tabletext"/>
              <w:jc w:val="right"/>
            </w:pPr>
            <w:r w:rsidRPr="00D15B17">
              <w:t>3</w:t>
            </w:r>
            <w:r w:rsidR="00D15B17">
              <w:t> </w:t>
            </w:r>
            <w:r w:rsidRPr="00D15B17">
              <w:t>075</w:t>
            </w:r>
          </w:p>
        </w:tc>
      </w:tr>
      <w:tr w:rsidR="006A3BBC" w:rsidRPr="00D15B17" w:rsidTr="00B43DFF">
        <w:tc>
          <w:tcPr>
            <w:tcW w:w="504" w:type="pct"/>
            <w:shd w:val="clear" w:color="auto" w:fill="auto"/>
          </w:tcPr>
          <w:p w:rsidR="006A3BBC" w:rsidRPr="00D15B17" w:rsidRDefault="006A3BBC" w:rsidP="005F7DAA">
            <w:pPr>
              <w:pStyle w:val="Tabletext"/>
            </w:pPr>
            <w:r w:rsidRPr="00D15B17">
              <w:t>2.3</w:t>
            </w:r>
          </w:p>
        </w:tc>
        <w:tc>
          <w:tcPr>
            <w:tcW w:w="2594" w:type="pct"/>
            <w:shd w:val="clear" w:color="auto" w:fill="auto"/>
          </w:tcPr>
          <w:p w:rsidR="006A3BBC" w:rsidRPr="00D15B17" w:rsidRDefault="006A3BBC" w:rsidP="005F7DAA">
            <w:pPr>
              <w:pStyle w:val="Tabletext"/>
            </w:pPr>
            <w:r w:rsidRPr="00D15B17">
              <w:t>Chemistry—level 3</w:t>
            </w:r>
          </w:p>
        </w:tc>
        <w:tc>
          <w:tcPr>
            <w:tcW w:w="1100" w:type="pct"/>
            <w:shd w:val="clear" w:color="auto" w:fill="auto"/>
          </w:tcPr>
          <w:p w:rsidR="006A3BBC" w:rsidRPr="00D15B17" w:rsidRDefault="006A3BBC" w:rsidP="005F7DAA">
            <w:pPr>
              <w:pStyle w:val="Tabletext"/>
            </w:pPr>
            <w:r w:rsidRPr="00D15B17">
              <w:t>6 months</w:t>
            </w:r>
          </w:p>
        </w:tc>
        <w:tc>
          <w:tcPr>
            <w:tcW w:w="802" w:type="pct"/>
            <w:shd w:val="clear" w:color="auto" w:fill="auto"/>
          </w:tcPr>
          <w:p w:rsidR="006A3BBC" w:rsidRPr="00D15B17" w:rsidRDefault="006A3BBC" w:rsidP="005F7DAA">
            <w:pPr>
              <w:pStyle w:val="Tabletext"/>
              <w:jc w:val="right"/>
            </w:pPr>
            <w:r w:rsidRPr="00D15B17">
              <w:t>1</w:t>
            </w:r>
            <w:r w:rsidR="00D15B17">
              <w:t> </w:t>
            </w:r>
            <w:r w:rsidRPr="00D15B17">
              <w:t>580</w:t>
            </w:r>
          </w:p>
        </w:tc>
      </w:tr>
      <w:tr w:rsidR="006A3BBC" w:rsidRPr="00D15B17" w:rsidTr="00B43DFF">
        <w:tc>
          <w:tcPr>
            <w:tcW w:w="504" w:type="pct"/>
            <w:shd w:val="clear" w:color="auto" w:fill="auto"/>
          </w:tcPr>
          <w:p w:rsidR="006A3BBC" w:rsidRPr="00D15B17" w:rsidRDefault="006A3BBC" w:rsidP="005F7DAA">
            <w:pPr>
              <w:pStyle w:val="Tabletext"/>
            </w:pPr>
            <w:r w:rsidRPr="00D15B17">
              <w:t>2.4</w:t>
            </w:r>
          </w:p>
        </w:tc>
        <w:tc>
          <w:tcPr>
            <w:tcW w:w="2594" w:type="pct"/>
            <w:shd w:val="clear" w:color="auto" w:fill="auto"/>
          </w:tcPr>
          <w:p w:rsidR="006A3BBC" w:rsidRPr="00D15B17" w:rsidRDefault="006A3BBC" w:rsidP="005F7DAA">
            <w:pPr>
              <w:pStyle w:val="Tabletext"/>
            </w:pPr>
            <w:r w:rsidRPr="00D15B17">
              <w:t>Chemistry—timeshift application</w:t>
            </w:r>
          </w:p>
        </w:tc>
        <w:tc>
          <w:tcPr>
            <w:tcW w:w="1100" w:type="pct"/>
            <w:shd w:val="clear" w:color="auto" w:fill="auto"/>
          </w:tcPr>
          <w:p w:rsidR="006A3BBC" w:rsidRPr="00D15B17" w:rsidRDefault="006A3BBC" w:rsidP="005F7DAA">
            <w:pPr>
              <w:pStyle w:val="Tabletext"/>
            </w:pPr>
            <w:r w:rsidRPr="00D15B17">
              <w:t>As set out in the project plan</w:t>
            </w:r>
          </w:p>
        </w:tc>
        <w:tc>
          <w:tcPr>
            <w:tcW w:w="802" w:type="pct"/>
            <w:shd w:val="clear" w:color="auto" w:fill="auto"/>
          </w:tcPr>
          <w:p w:rsidR="006A3BBC" w:rsidRPr="00D15B17" w:rsidRDefault="006A3BBC" w:rsidP="005F7DAA">
            <w:pPr>
              <w:pStyle w:val="Tabletext"/>
              <w:jc w:val="right"/>
            </w:pPr>
            <w:r w:rsidRPr="00D15B17">
              <w:t>9</w:t>
            </w:r>
            <w:r w:rsidR="00D15B17">
              <w:t> </w:t>
            </w:r>
            <w:r w:rsidRPr="00D15B17">
              <w:t>220</w:t>
            </w:r>
          </w:p>
        </w:tc>
      </w:tr>
      <w:tr w:rsidR="006A3BBC" w:rsidRPr="00D15B17" w:rsidTr="00B43DFF">
        <w:tc>
          <w:tcPr>
            <w:tcW w:w="504" w:type="pct"/>
            <w:shd w:val="clear" w:color="auto" w:fill="auto"/>
          </w:tcPr>
          <w:p w:rsidR="006A3BBC" w:rsidRPr="00D15B17" w:rsidRDefault="006A3BBC" w:rsidP="005F7DAA">
            <w:pPr>
              <w:pStyle w:val="TableHeading"/>
            </w:pPr>
            <w:r w:rsidRPr="00D15B17">
              <w:t>3</w:t>
            </w:r>
          </w:p>
        </w:tc>
        <w:tc>
          <w:tcPr>
            <w:tcW w:w="2594" w:type="pct"/>
            <w:shd w:val="clear" w:color="auto" w:fill="auto"/>
          </w:tcPr>
          <w:p w:rsidR="006A3BBC" w:rsidRPr="00D15B17" w:rsidRDefault="006A3BBC" w:rsidP="005F7DAA">
            <w:pPr>
              <w:pStyle w:val="TableHeading"/>
            </w:pPr>
            <w:r w:rsidRPr="00D15B17">
              <w:t xml:space="preserve">Toxicology </w:t>
            </w:r>
            <w:r w:rsidRPr="00D15B17">
              <w:rPr>
                <w:b w:val="0"/>
              </w:rPr>
              <w:t>(not requiring poison schedule classification)</w:t>
            </w:r>
          </w:p>
        </w:tc>
        <w:tc>
          <w:tcPr>
            <w:tcW w:w="1100" w:type="pct"/>
            <w:shd w:val="clear" w:color="auto" w:fill="auto"/>
          </w:tcPr>
          <w:p w:rsidR="006A3BBC" w:rsidRPr="00D15B17" w:rsidRDefault="006A3BBC" w:rsidP="005F7DAA"/>
        </w:tc>
        <w:tc>
          <w:tcPr>
            <w:tcW w:w="802" w:type="pct"/>
            <w:shd w:val="clear" w:color="auto" w:fill="auto"/>
          </w:tcPr>
          <w:p w:rsidR="006A3BBC" w:rsidRPr="00D15B17" w:rsidRDefault="006A3BBC" w:rsidP="005F7DAA">
            <w:pPr>
              <w:pStyle w:val="Tabletext"/>
            </w:pPr>
          </w:p>
        </w:tc>
      </w:tr>
      <w:tr w:rsidR="006A3BBC" w:rsidRPr="00D15B17" w:rsidTr="00B43DFF">
        <w:tc>
          <w:tcPr>
            <w:tcW w:w="504" w:type="pct"/>
            <w:shd w:val="clear" w:color="auto" w:fill="auto"/>
          </w:tcPr>
          <w:p w:rsidR="006A3BBC" w:rsidRPr="00D15B17" w:rsidRDefault="006A3BBC" w:rsidP="005F7DAA">
            <w:pPr>
              <w:pStyle w:val="Tabletext"/>
            </w:pPr>
            <w:r w:rsidRPr="00D15B17">
              <w:t>3.1</w:t>
            </w:r>
          </w:p>
        </w:tc>
        <w:tc>
          <w:tcPr>
            <w:tcW w:w="2594" w:type="pct"/>
            <w:shd w:val="clear" w:color="auto" w:fill="auto"/>
          </w:tcPr>
          <w:p w:rsidR="006A3BBC" w:rsidRPr="00D15B17" w:rsidRDefault="006A3BBC" w:rsidP="005F7DAA">
            <w:pPr>
              <w:pStyle w:val="Tabletext"/>
            </w:pPr>
            <w:r w:rsidRPr="00D15B17">
              <w:t>Toxicology—level 1</w:t>
            </w:r>
          </w:p>
        </w:tc>
        <w:tc>
          <w:tcPr>
            <w:tcW w:w="1100" w:type="pct"/>
            <w:shd w:val="clear" w:color="auto" w:fill="auto"/>
          </w:tcPr>
          <w:p w:rsidR="006A3BBC" w:rsidRPr="00D15B17" w:rsidRDefault="006A3BBC" w:rsidP="005F7DAA">
            <w:pPr>
              <w:pStyle w:val="Tabletext"/>
            </w:pPr>
            <w:r w:rsidRPr="00D15B17">
              <w:t>13 months</w:t>
            </w:r>
          </w:p>
        </w:tc>
        <w:tc>
          <w:tcPr>
            <w:tcW w:w="802" w:type="pct"/>
            <w:shd w:val="clear" w:color="auto" w:fill="auto"/>
          </w:tcPr>
          <w:p w:rsidR="006A3BBC" w:rsidRPr="00D15B17" w:rsidRDefault="006A3BBC" w:rsidP="005F7DAA">
            <w:pPr>
              <w:pStyle w:val="Tabletext"/>
              <w:jc w:val="right"/>
            </w:pPr>
            <w:r w:rsidRPr="00D15B17">
              <w:t>27</w:t>
            </w:r>
            <w:r w:rsidR="00D15B17">
              <w:t> </w:t>
            </w:r>
            <w:r w:rsidRPr="00D15B17">
              <w:t>920</w:t>
            </w:r>
          </w:p>
        </w:tc>
      </w:tr>
      <w:tr w:rsidR="006A3BBC" w:rsidRPr="00D15B17" w:rsidTr="00B43DFF">
        <w:tc>
          <w:tcPr>
            <w:tcW w:w="504" w:type="pct"/>
            <w:shd w:val="clear" w:color="auto" w:fill="auto"/>
          </w:tcPr>
          <w:p w:rsidR="006A3BBC" w:rsidRPr="00D15B17" w:rsidRDefault="006A3BBC" w:rsidP="005F7DAA">
            <w:pPr>
              <w:pStyle w:val="Tabletext"/>
            </w:pPr>
            <w:r w:rsidRPr="00D15B17">
              <w:t>3.2</w:t>
            </w:r>
          </w:p>
        </w:tc>
        <w:tc>
          <w:tcPr>
            <w:tcW w:w="2594" w:type="pct"/>
            <w:shd w:val="clear" w:color="auto" w:fill="auto"/>
          </w:tcPr>
          <w:p w:rsidR="006A3BBC" w:rsidRPr="00D15B17" w:rsidRDefault="006A3BBC" w:rsidP="005F7DAA">
            <w:pPr>
              <w:pStyle w:val="Tabletext"/>
            </w:pPr>
            <w:r w:rsidRPr="00D15B17">
              <w:t>Toxicology—level 2</w:t>
            </w:r>
          </w:p>
        </w:tc>
        <w:tc>
          <w:tcPr>
            <w:tcW w:w="1100" w:type="pct"/>
            <w:shd w:val="clear" w:color="auto" w:fill="auto"/>
          </w:tcPr>
          <w:p w:rsidR="006A3BBC" w:rsidRPr="00D15B17" w:rsidRDefault="006A3BBC" w:rsidP="005F7DAA">
            <w:pPr>
              <w:pStyle w:val="Tabletext"/>
            </w:pPr>
            <w:r w:rsidRPr="00D15B17">
              <w:t>9 months</w:t>
            </w:r>
          </w:p>
        </w:tc>
        <w:tc>
          <w:tcPr>
            <w:tcW w:w="802" w:type="pct"/>
            <w:shd w:val="clear" w:color="auto" w:fill="auto"/>
          </w:tcPr>
          <w:p w:rsidR="006A3BBC" w:rsidRPr="00D15B17" w:rsidRDefault="006A3BBC" w:rsidP="005F7DAA">
            <w:pPr>
              <w:pStyle w:val="Tabletext"/>
              <w:jc w:val="right"/>
            </w:pPr>
            <w:r w:rsidRPr="00D15B17">
              <w:t>15</w:t>
            </w:r>
            <w:r w:rsidR="00D15B17">
              <w:t> </w:t>
            </w:r>
            <w:r w:rsidRPr="00D15B17">
              <w:t>795</w:t>
            </w:r>
          </w:p>
        </w:tc>
      </w:tr>
      <w:tr w:rsidR="006A3BBC" w:rsidRPr="00D15B17" w:rsidTr="00B43DFF">
        <w:tc>
          <w:tcPr>
            <w:tcW w:w="504" w:type="pct"/>
            <w:shd w:val="clear" w:color="auto" w:fill="auto"/>
          </w:tcPr>
          <w:p w:rsidR="006A3BBC" w:rsidRPr="00D15B17" w:rsidRDefault="006A3BBC" w:rsidP="005F7DAA">
            <w:pPr>
              <w:pStyle w:val="Tabletext"/>
            </w:pPr>
            <w:r w:rsidRPr="00D15B17">
              <w:t>3.3</w:t>
            </w:r>
          </w:p>
        </w:tc>
        <w:tc>
          <w:tcPr>
            <w:tcW w:w="2594" w:type="pct"/>
            <w:shd w:val="clear" w:color="auto" w:fill="auto"/>
          </w:tcPr>
          <w:p w:rsidR="006A3BBC" w:rsidRPr="00D15B17" w:rsidRDefault="006A3BBC" w:rsidP="005F7DAA">
            <w:pPr>
              <w:pStyle w:val="Tabletext"/>
            </w:pPr>
            <w:r w:rsidRPr="00D15B17">
              <w:t>Toxicology—level 3</w:t>
            </w:r>
          </w:p>
        </w:tc>
        <w:tc>
          <w:tcPr>
            <w:tcW w:w="1100" w:type="pct"/>
            <w:shd w:val="clear" w:color="auto" w:fill="auto"/>
          </w:tcPr>
          <w:p w:rsidR="006A3BBC" w:rsidRPr="00D15B17" w:rsidRDefault="006A3BBC" w:rsidP="005F7DAA">
            <w:pPr>
              <w:pStyle w:val="Tabletext"/>
            </w:pPr>
            <w:r w:rsidRPr="00D15B17">
              <w:t>5 months</w:t>
            </w:r>
          </w:p>
        </w:tc>
        <w:tc>
          <w:tcPr>
            <w:tcW w:w="802" w:type="pct"/>
            <w:shd w:val="clear" w:color="auto" w:fill="auto"/>
          </w:tcPr>
          <w:p w:rsidR="006A3BBC" w:rsidRPr="00D15B17" w:rsidRDefault="006A3BBC" w:rsidP="005F7DAA">
            <w:pPr>
              <w:pStyle w:val="Tabletext"/>
              <w:jc w:val="right"/>
            </w:pPr>
            <w:r w:rsidRPr="00D15B17">
              <w:t>4</w:t>
            </w:r>
            <w:r w:rsidR="00D15B17">
              <w:t> </w:t>
            </w:r>
            <w:r w:rsidRPr="00D15B17">
              <w:t>050</w:t>
            </w:r>
          </w:p>
        </w:tc>
      </w:tr>
      <w:tr w:rsidR="006A3BBC" w:rsidRPr="00D15B17" w:rsidTr="00B43DFF">
        <w:tc>
          <w:tcPr>
            <w:tcW w:w="504" w:type="pct"/>
            <w:shd w:val="clear" w:color="auto" w:fill="auto"/>
          </w:tcPr>
          <w:p w:rsidR="006A3BBC" w:rsidRPr="00D15B17" w:rsidRDefault="006A3BBC" w:rsidP="005F7DAA">
            <w:pPr>
              <w:pStyle w:val="Tabletext"/>
            </w:pPr>
            <w:r w:rsidRPr="00D15B17">
              <w:t>3.4</w:t>
            </w:r>
          </w:p>
        </w:tc>
        <w:tc>
          <w:tcPr>
            <w:tcW w:w="2594" w:type="pct"/>
            <w:shd w:val="clear" w:color="auto" w:fill="auto"/>
          </w:tcPr>
          <w:p w:rsidR="006A3BBC" w:rsidRPr="00D15B17" w:rsidRDefault="006A3BBC" w:rsidP="005F7DAA">
            <w:pPr>
              <w:pStyle w:val="Tabletext"/>
            </w:pPr>
            <w:r w:rsidRPr="00D15B17">
              <w:t>Toxicology—timeshift application</w:t>
            </w:r>
          </w:p>
        </w:tc>
        <w:tc>
          <w:tcPr>
            <w:tcW w:w="1100" w:type="pct"/>
            <w:shd w:val="clear" w:color="auto" w:fill="auto"/>
          </w:tcPr>
          <w:p w:rsidR="006A3BBC" w:rsidRPr="00D15B17" w:rsidRDefault="006A3BBC" w:rsidP="005F7DAA">
            <w:pPr>
              <w:pStyle w:val="Tabletext"/>
            </w:pPr>
            <w:r w:rsidRPr="00D15B17">
              <w:t>As set out in the project plan</w:t>
            </w:r>
          </w:p>
        </w:tc>
        <w:tc>
          <w:tcPr>
            <w:tcW w:w="802" w:type="pct"/>
            <w:shd w:val="clear" w:color="auto" w:fill="auto"/>
          </w:tcPr>
          <w:p w:rsidR="006A3BBC" w:rsidRPr="00D15B17" w:rsidRDefault="006A3BBC" w:rsidP="005F7DAA">
            <w:pPr>
              <w:pStyle w:val="Tabletext"/>
              <w:jc w:val="right"/>
            </w:pPr>
            <w:r w:rsidRPr="00D15B17">
              <w:t>27</w:t>
            </w:r>
            <w:r w:rsidR="00D15B17">
              <w:t> </w:t>
            </w:r>
            <w:r w:rsidRPr="00D15B17">
              <w:t>920</w:t>
            </w:r>
          </w:p>
        </w:tc>
      </w:tr>
      <w:tr w:rsidR="006A3BBC" w:rsidRPr="00D15B17" w:rsidTr="00B43DFF">
        <w:tc>
          <w:tcPr>
            <w:tcW w:w="504" w:type="pct"/>
            <w:shd w:val="clear" w:color="auto" w:fill="auto"/>
          </w:tcPr>
          <w:p w:rsidR="006A3BBC" w:rsidRPr="00D15B17" w:rsidRDefault="006A3BBC" w:rsidP="005F7DAA">
            <w:pPr>
              <w:pStyle w:val="TableHeading"/>
            </w:pPr>
            <w:r w:rsidRPr="00D15B17">
              <w:t>4</w:t>
            </w:r>
          </w:p>
        </w:tc>
        <w:tc>
          <w:tcPr>
            <w:tcW w:w="2594" w:type="pct"/>
            <w:shd w:val="clear" w:color="auto" w:fill="auto"/>
          </w:tcPr>
          <w:p w:rsidR="006A3BBC" w:rsidRPr="00D15B17" w:rsidRDefault="006A3BBC" w:rsidP="005F7DAA">
            <w:pPr>
              <w:pStyle w:val="TableHeading"/>
            </w:pPr>
            <w:r w:rsidRPr="00D15B17">
              <w:t xml:space="preserve">Toxicology </w:t>
            </w:r>
            <w:r w:rsidRPr="00D15B17">
              <w:rPr>
                <w:b w:val="0"/>
              </w:rPr>
              <w:t>(requiring poison schedule classification</w:t>
            </w:r>
            <w:r w:rsidRPr="00D15B17">
              <w:rPr>
                <w:b w:val="0"/>
                <w:iCs/>
              </w:rPr>
              <w:t>)</w:t>
            </w:r>
          </w:p>
        </w:tc>
        <w:tc>
          <w:tcPr>
            <w:tcW w:w="1100" w:type="pct"/>
            <w:shd w:val="clear" w:color="auto" w:fill="auto"/>
          </w:tcPr>
          <w:p w:rsidR="006A3BBC" w:rsidRPr="00D15B17" w:rsidRDefault="006A3BBC" w:rsidP="005F7DAA"/>
        </w:tc>
        <w:tc>
          <w:tcPr>
            <w:tcW w:w="802" w:type="pct"/>
            <w:shd w:val="clear" w:color="auto" w:fill="auto"/>
          </w:tcPr>
          <w:p w:rsidR="006A3BBC" w:rsidRPr="00D15B17" w:rsidRDefault="006A3BBC" w:rsidP="005F7DAA">
            <w:pPr>
              <w:pStyle w:val="Tabletext"/>
            </w:pPr>
          </w:p>
        </w:tc>
      </w:tr>
      <w:tr w:rsidR="006A3BBC" w:rsidRPr="00D15B17" w:rsidTr="00B43DFF">
        <w:tc>
          <w:tcPr>
            <w:tcW w:w="504" w:type="pct"/>
            <w:shd w:val="clear" w:color="auto" w:fill="auto"/>
          </w:tcPr>
          <w:p w:rsidR="006A3BBC" w:rsidRPr="00D15B17" w:rsidRDefault="006A3BBC" w:rsidP="005F7DAA">
            <w:pPr>
              <w:pStyle w:val="Tabletext"/>
            </w:pPr>
            <w:r w:rsidRPr="00D15B17">
              <w:t>4.1</w:t>
            </w:r>
          </w:p>
        </w:tc>
        <w:tc>
          <w:tcPr>
            <w:tcW w:w="2594" w:type="pct"/>
            <w:shd w:val="clear" w:color="auto" w:fill="auto"/>
          </w:tcPr>
          <w:p w:rsidR="006A3BBC" w:rsidRPr="00D15B17" w:rsidRDefault="006A3BBC" w:rsidP="005F7DAA">
            <w:pPr>
              <w:pStyle w:val="Tabletext"/>
            </w:pPr>
            <w:r w:rsidRPr="00D15B17">
              <w:t>Toxicology requiring poison schedule classification</w:t>
            </w:r>
          </w:p>
        </w:tc>
        <w:tc>
          <w:tcPr>
            <w:tcW w:w="1100" w:type="pct"/>
            <w:shd w:val="clear" w:color="auto" w:fill="auto"/>
          </w:tcPr>
          <w:p w:rsidR="006A3BBC" w:rsidRPr="00D15B17" w:rsidRDefault="006A3BBC" w:rsidP="005F7DAA">
            <w:pPr>
              <w:pStyle w:val="Tabletext"/>
            </w:pPr>
            <w:r w:rsidRPr="00D15B17">
              <w:t>13 months</w:t>
            </w:r>
          </w:p>
        </w:tc>
        <w:tc>
          <w:tcPr>
            <w:tcW w:w="802" w:type="pct"/>
            <w:shd w:val="clear" w:color="auto" w:fill="auto"/>
          </w:tcPr>
          <w:p w:rsidR="006A3BBC" w:rsidRPr="00D15B17" w:rsidRDefault="006A3BBC" w:rsidP="005F7DAA">
            <w:pPr>
              <w:pStyle w:val="Tabletext"/>
              <w:jc w:val="right"/>
            </w:pPr>
            <w:r w:rsidRPr="00D15B17">
              <w:t>2</w:t>
            </w:r>
            <w:r w:rsidR="00D15B17">
              <w:t> </w:t>
            </w:r>
            <w:r w:rsidRPr="00D15B17">
              <w:t>435</w:t>
            </w:r>
          </w:p>
        </w:tc>
      </w:tr>
      <w:tr w:rsidR="006A3BBC" w:rsidRPr="00D15B17" w:rsidTr="00B43DFF">
        <w:tc>
          <w:tcPr>
            <w:tcW w:w="504" w:type="pct"/>
            <w:shd w:val="clear" w:color="auto" w:fill="auto"/>
          </w:tcPr>
          <w:p w:rsidR="006A3BBC" w:rsidRPr="00D15B17" w:rsidRDefault="006A3BBC" w:rsidP="005F7DAA">
            <w:pPr>
              <w:pStyle w:val="Tabletext"/>
            </w:pPr>
            <w:r w:rsidRPr="00D15B17">
              <w:t>4.2</w:t>
            </w:r>
          </w:p>
        </w:tc>
        <w:tc>
          <w:tcPr>
            <w:tcW w:w="2594" w:type="pct"/>
            <w:shd w:val="clear" w:color="auto" w:fill="auto"/>
          </w:tcPr>
          <w:p w:rsidR="006A3BBC" w:rsidRPr="00D15B17" w:rsidRDefault="006A3BBC" w:rsidP="005F7DAA">
            <w:pPr>
              <w:pStyle w:val="Tabletext"/>
            </w:pPr>
            <w:r w:rsidRPr="00D15B17">
              <w:t>Toxicology requiring poison schedule classification—timeshift application</w:t>
            </w:r>
          </w:p>
        </w:tc>
        <w:tc>
          <w:tcPr>
            <w:tcW w:w="1100" w:type="pct"/>
            <w:shd w:val="clear" w:color="auto" w:fill="auto"/>
          </w:tcPr>
          <w:p w:rsidR="006A3BBC" w:rsidRPr="00D15B17" w:rsidRDefault="006A3BBC" w:rsidP="005F7DAA">
            <w:pPr>
              <w:pStyle w:val="Tabletext"/>
            </w:pPr>
            <w:r w:rsidRPr="00D15B17">
              <w:t>As set out in the project plan</w:t>
            </w:r>
          </w:p>
        </w:tc>
        <w:tc>
          <w:tcPr>
            <w:tcW w:w="802" w:type="pct"/>
            <w:shd w:val="clear" w:color="auto" w:fill="auto"/>
          </w:tcPr>
          <w:p w:rsidR="006A3BBC" w:rsidRPr="00D15B17" w:rsidRDefault="006A3BBC" w:rsidP="005F7DAA">
            <w:pPr>
              <w:pStyle w:val="Tabletext"/>
              <w:jc w:val="right"/>
            </w:pPr>
            <w:r w:rsidRPr="00D15B17">
              <w:t>2</w:t>
            </w:r>
            <w:r w:rsidR="00D15B17">
              <w:t> </w:t>
            </w:r>
            <w:r w:rsidRPr="00D15B17">
              <w:t>435</w:t>
            </w:r>
          </w:p>
        </w:tc>
      </w:tr>
      <w:tr w:rsidR="006A3BBC" w:rsidRPr="00D15B17" w:rsidTr="00B43DFF">
        <w:tc>
          <w:tcPr>
            <w:tcW w:w="504" w:type="pct"/>
            <w:shd w:val="clear" w:color="auto" w:fill="auto"/>
          </w:tcPr>
          <w:p w:rsidR="006A3BBC" w:rsidRPr="00D15B17" w:rsidRDefault="006A3BBC" w:rsidP="005F7DAA">
            <w:pPr>
              <w:pStyle w:val="TableHeading"/>
            </w:pPr>
            <w:r w:rsidRPr="00D15B17">
              <w:t>5</w:t>
            </w:r>
          </w:p>
        </w:tc>
        <w:tc>
          <w:tcPr>
            <w:tcW w:w="2594" w:type="pct"/>
            <w:shd w:val="clear" w:color="auto" w:fill="auto"/>
          </w:tcPr>
          <w:p w:rsidR="006A3BBC" w:rsidRPr="00D15B17" w:rsidRDefault="006A3BBC" w:rsidP="005F7DAA">
            <w:pPr>
              <w:pStyle w:val="TableHeading"/>
            </w:pPr>
            <w:r w:rsidRPr="00D15B17">
              <w:t>Residues</w:t>
            </w:r>
          </w:p>
        </w:tc>
        <w:tc>
          <w:tcPr>
            <w:tcW w:w="1100" w:type="pct"/>
            <w:shd w:val="clear" w:color="auto" w:fill="auto"/>
          </w:tcPr>
          <w:p w:rsidR="006A3BBC" w:rsidRPr="00D15B17" w:rsidRDefault="006A3BBC" w:rsidP="005F7DAA">
            <w:pPr>
              <w:keepNext/>
              <w:keepLines/>
            </w:pPr>
          </w:p>
        </w:tc>
        <w:tc>
          <w:tcPr>
            <w:tcW w:w="802" w:type="pct"/>
            <w:shd w:val="clear" w:color="auto" w:fill="auto"/>
          </w:tcPr>
          <w:p w:rsidR="006A3BBC" w:rsidRPr="00D15B17" w:rsidRDefault="006A3BBC" w:rsidP="005F7DAA">
            <w:pPr>
              <w:pStyle w:val="Tabletext"/>
            </w:pPr>
          </w:p>
        </w:tc>
      </w:tr>
      <w:tr w:rsidR="006A3BBC" w:rsidRPr="00D15B17" w:rsidTr="00B43DFF">
        <w:tc>
          <w:tcPr>
            <w:tcW w:w="504" w:type="pct"/>
            <w:shd w:val="clear" w:color="auto" w:fill="auto"/>
          </w:tcPr>
          <w:p w:rsidR="006A3BBC" w:rsidRPr="00D15B17" w:rsidRDefault="006A3BBC" w:rsidP="005F7DAA">
            <w:pPr>
              <w:pStyle w:val="Tabletext"/>
            </w:pPr>
            <w:r w:rsidRPr="00D15B17">
              <w:t>5.1</w:t>
            </w:r>
          </w:p>
        </w:tc>
        <w:tc>
          <w:tcPr>
            <w:tcW w:w="2594" w:type="pct"/>
            <w:shd w:val="clear" w:color="auto" w:fill="auto"/>
          </w:tcPr>
          <w:p w:rsidR="006A3BBC" w:rsidRPr="00D15B17" w:rsidRDefault="006A3BBC" w:rsidP="005F7DAA">
            <w:pPr>
              <w:pStyle w:val="Tabletext"/>
            </w:pPr>
            <w:r w:rsidRPr="00D15B17">
              <w:t>Residues—level 1</w:t>
            </w:r>
          </w:p>
        </w:tc>
        <w:tc>
          <w:tcPr>
            <w:tcW w:w="1100" w:type="pct"/>
            <w:shd w:val="clear" w:color="auto" w:fill="auto"/>
          </w:tcPr>
          <w:p w:rsidR="006A3BBC" w:rsidRPr="00D15B17" w:rsidRDefault="006A3BBC" w:rsidP="005F7DAA">
            <w:pPr>
              <w:pStyle w:val="Tabletext"/>
            </w:pPr>
            <w:r w:rsidRPr="00D15B17">
              <w:t>13 months</w:t>
            </w:r>
          </w:p>
        </w:tc>
        <w:tc>
          <w:tcPr>
            <w:tcW w:w="802" w:type="pct"/>
            <w:shd w:val="clear" w:color="auto" w:fill="auto"/>
          </w:tcPr>
          <w:p w:rsidR="006A3BBC" w:rsidRPr="00D15B17" w:rsidRDefault="006A3BBC" w:rsidP="005F7DAA">
            <w:pPr>
              <w:pStyle w:val="Tabletext"/>
              <w:jc w:val="right"/>
            </w:pPr>
            <w:r w:rsidRPr="00D15B17">
              <w:t>18</w:t>
            </w:r>
            <w:r w:rsidR="00D15B17">
              <w:t> </w:t>
            </w:r>
            <w:r w:rsidRPr="00D15B17">
              <w:t>170</w:t>
            </w:r>
          </w:p>
        </w:tc>
      </w:tr>
      <w:tr w:rsidR="006A3BBC" w:rsidRPr="00D15B17" w:rsidTr="00B43DFF">
        <w:tc>
          <w:tcPr>
            <w:tcW w:w="504" w:type="pct"/>
            <w:shd w:val="clear" w:color="auto" w:fill="auto"/>
          </w:tcPr>
          <w:p w:rsidR="006A3BBC" w:rsidRPr="00D15B17" w:rsidRDefault="006A3BBC" w:rsidP="005F7DAA">
            <w:pPr>
              <w:pStyle w:val="Tabletext"/>
            </w:pPr>
            <w:r w:rsidRPr="00D15B17">
              <w:t>5.2</w:t>
            </w:r>
          </w:p>
        </w:tc>
        <w:tc>
          <w:tcPr>
            <w:tcW w:w="2594" w:type="pct"/>
            <w:shd w:val="clear" w:color="auto" w:fill="auto"/>
          </w:tcPr>
          <w:p w:rsidR="006A3BBC" w:rsidRPr="00D15B17" w:rsidRDefault="006A3BBC" w:rsidP="005F7DAA">
            <w:pPr>
              <w:pStyle w:val="Tabletext"/>
            </w:pPr>
            <w:r w:rsidRPr="00D15B17">
              <w:t>Residues—level 2</w:t>
            </w:r>
          </w:p>
        </w:tc>
        <w:tc>
          <w:tcPr>
            <w:tcW w:w="1100" w:type="pct"/>
            <w:shd w:val="clear" w:color="auto" w:fill="auto"/>
          </w:tcPr>
          <w:p w:rsidR="006A3BBC" w:rsidRPr="00D15B17" w:rsidRDefault="006A3BBC" w:rsidP="005F7DAA">
            <w:pPr>
              <w:pStyle w:val="Tabletext"/>
            </w:pPr>
            <w:r w:rsidRPr="00D15B17">
              <w:t>8 months</w:t>
            </w:r>
          </w:p>
        </w:tc>
        <w:tc>
          <w:tcPr>
            <w:tcW w:w="802" w:type="pct"/>
            <w:shd w:val="clear" w:color="auto" w:fill="auto"/>
          </w:tcPr>
          <w:p w:rsidR="006A3BBC" w:rsidRPr="00D15B17" w:rsidRDefault="006A3BBC" w:rsidP="005F7DAA">
            <w:pPr>
              <w:pStyle w:val="Tabletext"/>
              <w:jc w:val="right"/>
            </w:pPr>
            <w:r w:rsidRPr="00D15B17">
              <w:t>10</w:t>
            </w:r>
            <w:r w:rsidR="00D15B17">
              <w:t> </w:t>
            </w:r>
            <w:r w:rsidRPr="00D15B17">
              <w:t>525</w:t>
            </w:r>
          </w:p>
        </w:tc>
      </w:tr>
      <w:tr w:rsidR="006A3BBC" w:rsidRPr="00D15B17" w:rsidTr="00B43DFF">
        <w:tc>
          <w:tcPr>
            <w:tcW w:w="504" w:type="pct"/>
            <w:shd w:val="clear" w:color="auto" w:fill="auto"/>
          </w:tcPr>
          <w:p w:rsidR="006A3BBC" w:rsidRPr="00D15B17" w:rsidRDefault="006A3BBC" w:rsidP="005F7DAA">
            <w:pPr>
              <w:pStyle w:val="Tabletext"/>
            </w:pPr>
            <w:r w:rsidRPr="00D15B17">
              <w:t>5.3</w:t>
            </w:r>
          </w:p>
        </w:tc>
        <w:tc>
          <w:tcPr>
            <w:tcW w:w="2594" w:type="pct"/>
            <w:shd w:val="clear" w:color="auto" w:fill="auto"/>
          </w:tcPr>
          <w:p w:rsidR="006A3BBC" w:rsidRPr="00D15B17" w:rsidRDefault="006A3BBC" w:rsidP="005F7DAA">
            <w:pPr>
              <w:pStyle w:val="Tabletext"/>
            </w:pPr>
            <w:r w:rsidRPr="00D15B17">
              <w:t>Residues—level 3</w:t>
            </w:r>
          </w:p>
        </w:tc>
        <w:tc>
          <w:tcPr>
            <w:tcW w:w="1100" w:type="pct"/>
            <w:shd w:val="clear" w:color="auto" w:fill="auto"/>
          </w:tcPr>
          <w:p w:rsidR="006A3BBC" w:rsidRPr="00D15B17" w:rsidRDefault="006A3BBC" w:rsidP="005F7DAA">
            <w:pPr>
              <w:pStyle w:val="Tabletext"/>
            </w:pPr>
            <w:r w:rsidRPr="00D15B17">
              <w:t>8 months</w:t>
            </w:r>
          </w:p>
        </w:tc>
        <w:tc>
          <w:tcPr>
            <w:tcW w:w="802" w:type="pct"/>
            <w:shd w:val="clear" w:color="auto" w:fill="auto"/>
          </w:tcPr>
          <w:p w:rsidR="006A3BBC" w:rsidRPr="00D15B17" w:rsidRDefault="006A3BBC" w:rsidP="005F7DAA">
            <w:pPr>
              <w:pStyle w:val="Tabletext"/>
              <w:jc w:val="right"/>
            </w:pPr>
            <w:r w:rsidRPr="00D15B17">
              <w:t>8</w:t>
            </w:r>
            <w:r w:rsidR="00D15B17">
              <w:t> </w:t>
            </w:r>
            <w:r w:rsidRPr="00D15B17">
              <w:t>200</w:t>
            </w:r>
          </w:p>
        </w:tc>
      </w:tr>
      <w:tr w:rsidR="006A3BBC" w:rsidRPr="00D15B17" w:rsidTr="00B43DFF">
        <w:tc>
          <w:tcPr>
            <w:tcW w:w="504" w:type="pct"/>
            <w:tcBorders>
              <w:bottom w:val="single" w:sz="4" w:space="0" w:color="auto"/>
            </w:tcBorders>
            <w:shd w:val="clear" w:color="auto" w:fill="auto"/>
          </w:tcPr>
          <w:p w:rsidR="006A3BBC" w:rsidRPr="00D15B17" w:rsidRDefault="006A3BBC" w:rsidP="005F7DAA">
            <w:pPr>
              <w:pStyle w:val="Tabletext"/>
            </w:pPr>
            <w:r w:rsidRPr="00D15B17">
              <w:t>5.4</w:t>
            </w:r>
          </w:p>
        </w:tc>
        <w:tc>
          <w:tcPr>
            <w:tcW w:w="2594" w:type="pct"/>
            <w:tcBorders>
              <w:bottom w:val="single" w:sz="4" w:space="0" w:color="auto"/>
            </w:tcBorders>
            <w:shd w:val="clear" w:color="auto" w:fill="auto"/>
          </w:tcPr>
          <w:p w:rsidR="006A3BBC" w:rsidRPr="00D15B17" w:rsidRDefault="006A3BBC" w:rsidP="005F7DAA">
            <w:pPr>
              <w:pStyle w:val="Tabletext"/>
            </w:pPr>
            <w:r w:rsidRPr="00D15B17">
              <w:t>Residues—level 4</w:t>
            </w:r>
          </w:p>
        </w:tc>
        <w:tc>
          <w:tcPr>
            <w:tcW w:w="1100" w:type="pct"/>
            <w:tcBorders>
              <w:bottom w:val="single" w:sz="4" w:space="0" w:color="auto"/>
            </w:tcBorders>
            <w:shd w:val="clear" w:color="auto" w:fill="auto"/>
          </w:tcPr>
          <w:p w:rsidR="006A3BBC" w:rsidRPr="00D15B17" w:rsidRDefault="006A3BBC" w:rsidP="005F7DAA">
            <w:pPr>
              <w:pStyle w:val="Tabletext"/>
            </w:pPr>
            <w:r w:rsidRPr="00D15B17">
              <w:t>4 months</w:t>
            </w:r>
          </w:p>
        </w:tc>
        <w:tc>
          <w:tcPr>
            <w:tcW w:w="802" w:type="pct"/>
            <w:tcBorders>
              <w:bottom w:val="single" w:sz="4" w:space="0" w:color="auto"/>
            </w:tcBorders>
            <w:shd w:val="clear" w:color="auto" w:fill="auto"/>
          </w:tcPr>
          <w:p w:rsidR="006A3BBC" w:rsidRPr="00D15B17" w:rsidRDefault="006A3BBC" w:rsidP="005F7DAA">
            <w:pPr>
              <w:pStyle w:val="Tabletext"/>
              <w:jc w:val="right"/>
            </w:pPr>
            <w:r w:rsidRPr="00D15B17">
              <w:t>7</w:t>
            </w:r>
            <w:r w:rsidR="00D15B17">
              <w:t> </w:t>
            </w:r>
            <w:r w:rsidRPr="00D15B17">
              <w:t>465</w:t>
            </w:r>
          </w:p>
        </w:tc>
      </w:tr>
      <w:tr w:rsidR="006A3BBC" w:rsidRPr="00D15B17" w:rsidTr="00B43DFF">
        <w:tc>
          <w:tcPr>
            <w:tcW w:w="504" w:type="pct"/>
            <w:shd w:val="clear" w:color="auto" w:fill="auto"/>
          </w:tcPr>
          <w:p w:rsidR="006A3BBC" w:rsidRPr="00D15B17" w:rsidRDefault="006A3BBC" w:rsidP="005F7DAA">
            <w:pPr>
              <w:pStyle w:val="Tabletext"/>
            </w:pPr>
            <w:r w:rsidRPr="00D15B17">
              <w:t>5.5</w:t>
            </w:r>
          </w:p>
        </w:tc>
        <w:tc>
          <w:tcPr>
            <w:tcW w:w="2594" w:type="pct"/>
            <w:shd w:val="clear" w:color="auto" w:fill="auto"/>
          </w:tcPr>
          <w:p w:rsidR="006A3BBC" w:rsidRPr="00D15B17" w:rsidRDefault="006A3BBC" w:rsidP="005F7DAA">
            <w:pPr>
              <w:pStyle w:val="Tabletext"/>
            </w:pPr>
            <w:r w:rsidRPr="00D15B17">
              <w:t>Residues—level 5</w:t>
            </w:r>
          </w:p>
        </w:tc>
        <w:tc>
          <w:tcPr>
            <w:tcW w:w="1100" w:type="pct"/>
            <w:shd w:val="clear" w:color="auto" w:fill="auto"/>
          </w:tcPr>
          <w:p w:rsidR="006A3BBC" w:rsidRPr="00D15B17" w:rsidRDefault="006A3BBC" w:rsidP="005F7DAA">
            <w:pPr>
              <w:pStyle w:val="Tabletext"/>
            </w:pPr>
            <w:r w:rsidRPr="00D15B17">
              <w:t>4 months</w:t>
            </w:r>
          </w:p>
        </w:tc>
        <w:tc>
          <w:tcPr>
            <w:tcW w:w="802" w:type="pct"/>
            <w:shd w:val="clear" w:color="auto" w:fill="auto"/>
          </w:tcPr>
          <w:p w:rsidR="006A3BBC" w:rsidRPr="00D15B17" w:rsidRDefault="006A3BBC" w:rsidP="005F7DAA">
            <w:pPr>
              <w:pStyle w:val="Tabletext"/>
              <w:jc w:val="right"/>
            </w:pPr>
            <w:r w:rsidRPr="00D15B17">
              <w:t>2</w:t>
            </w:r>
            <w:r w:rsidR="00D15B17">
              <w:t> </w:t>
            </w:r>
            <w:r w:rsidRPr="00D15B17">
              <w:t>000</w:t>
            </w:r>
          </w:p>
        </w:tc>
      </w:tr>
      <w:tr w:rsidR="006A3BBC" w:rsidRPr="00D15B17" w:rsidTr="00B43DFF">
        <w:tc>
          <w:tcPr>
            <w:tcW w:w="504" w:type="pct"/>
            <w:shd w:val="clear" w:color="auto" w:fill="auto"/>
          </w:tcPr>
          <w:p w:rsidR="006A3BBC" w:rsidRPr="00D15B17" w:rsidRDefault="006A3BBC" w:rsidP="005F7DAA">
            <w:pPr>
              <w:pStyle w:val="Tabletext"/>
            </w:pPr>
            <w:r w:rsidRPr="00D15B17">
              <w:t>5.6</w:t>
            </w:r>
          </w:p>
        </w:tc>
        <w:tc>
          <w:tcPr>
            <w:tcW w:w="2594" w:type="pct"/>
            <w:shd w:val="clear" w:color="auto" w:fill="auto"/>
          </w:tcPr>
          <w:p w:rsidR="006A3BBC" w:rsidRPr="00D15B17" w:rsidRDefault="006A3BBC" w:rsidP="005F7DAA">
            <w:pPr>
              <w:pStyle w:val="Tabletext"/>
            </w:pPr>
            <w:r w:rsidRPr="00D15B17">
              <w:t>Residues—timeshift application</w:t>
            </w:r>
          </w:p>
        </w:tc>
        <w:tc>
          <w:tcPr>
            <w:tcW w:w="1100" w:type="pct"/>
            <w:shd w:val="clear" w:color="auto" w:fill="auto"/>
          </w:tcPr>
          <w:p w:rsidR="006A3BBC" w:rsidRPr="00D15B17" w:rsidRDefault="006A3BBC" w:rsidP="005F7DAA">
            <w:pPr>
              <w:pStyle w:val="Tabletext"/>
            </w:pPr>
            <w:r w:rsidRPr="00D15B17">
              <w:t>As set out in the project plan</w:t>
            </w:r>
          </w:p>
        </w:tc>
        <w:tc>
          <w:tcPr>
            <w:tcW w:w="802" w:type="pct"/>
            <w:shd w:val="clear" w:color="auto" w:fill="auto"/>
          </w:tcPr>
          <w:p w:rsidR="006A3BBC" w:rsidRPr="00D15B17" w:rsidRDefault="006A3BBC" w:rsidP="005F7DAA">
            <w:pPr>
              <w:pStyle w:val="Tabletext"/>
              <w:jc w:val="right"/>
            </w:pPr>
            <w:r w:rsidRPr="00D15B17">
              <w:t>18</w:t>
            </w:r>
            <w:r w:rsidR="00D15B17">
              <w:t> </w:t>
            </w:r>
            <w:r w:rsidRPr="00D15B17">
              <w:t>170</w:t>
            </w:r>
          </w:p>
        </w:tc>
      </w:tr>
      <w:tr w:rsidR="006A3BBC" w:rsidRPr="00D15B17" w:rsidTr="00B43DFF">
        <w:tc>
          <w:tcPr>
            <w:tcW w:w="504" w:type="pct"/>
            <w:shd w:val="clear" w:color="auto" w:fill="auto"/>
          </w:tcPr>
          <w:p w:rsidR="006A3BBC" w:rsidRPr="00D15B17" w:rsidRDefault="006A3BBC" w:rsidP="005F7DAA">
            <w:pPr>
              <w:pStyle w:val="TableHeading"/>
            </w:pPr>
            <w:r w:rsidRPr="00D15B17">
              <w:t>6</w:t>
            </w:r>
          </w:p>
        </w:tc>
        <w:tc>
          <w:tcPr>
            <w:tcW w:w="2594" w:type="pct"/>
            <w:shd w:val="clear" w:color="auto" w:fill="auto"/>
          </w:tcPr>
          <w:p w:rsidR="006A3BBC" w:rsidRPr="00D15B17" w:rsidRDefault="006A3BBC" w:rsidP="005F7DAA">
            <w:pPr>
              <w:pStyle w:val="TableHeading"/>
            </w:pPr>
            <w:r w:rsidRPr="00D15B17">
              <w:t>Work health and safety</w:t>
            </w:r>
          </w:p>
        </w:tc>
        <w:tc>
          <w:tcPr>
            <w:tcW w:w="1100" w:type="pct"/>
            <w:shd w:val="clear" w:color="auto" w:fill="auto"/>
          </w:tcPr>
          <w:p w:rsidR="006A3BBC" w:rsidRPr="00D15B17" w:rsidRDefault="006A3BBC" w:rsidP="005F7DAA">
            <w:pPr>
              <w:keepNext/>
            </w:pPr>
          </w:p>
        </w:tc>
        <w:tc>
          <w:tcPr>
            <w:tcW w:w="802" w:type="pct"/>
            <w:shd w:val="clear" w:color="auto" w:fill="auto"/>
          </w:tcPr>
          <w:p w:rsidR="006A3BBC" w:rsidRPr="00D15B17" w:rsidRDefault="006A3BBC" w:rsidP="005F7DAA">
            <w:pPr>
              <w:pStyle w:val="Tabletext"/>
            </w:pPr>
          </w:p>
        </w:tc>
      </w:tr>
      <w:tr w:rsidR="006A3BBC" w:rsidRPr="00D15B17" w:rsidTr="00B43DFF">
        <w:tc>
          <w:tcPr>
            <w:tcW w:w="504" w:type="pct"/>
            <w:shd w:val="clear" w:color="auto" w:fill="auto"/>
          </w:tcPr>
          <w:p w:rsidR="006A3BBC" w:rsidRPr="00D15B17" w:rsidRDefault="006A3BBC" w:rsidP="005F7DAA">
            <w:pPr>
              <w:pStyle w:val="Tabletext"/>
            </w:pPr>
            <w:r w:rsidRPr="00D15B17">
              <w:t>6.1</w:t>
            </w:r>
          </w:p>
        </w:tc>
        <w:tc>
          <w:tcPr>
            <w:tcW w:w="2594" w:type="pct"/>
            <w:shd w:val="clear" w:color="auto" w:fill="auto"/>
          </w:tcPr>
          <w:p w:rsidR="006A3BBC" w:rsidRPr="00D15B17" w:rsidRDefault="006A3BBC" w:rsidP="005F7DAA">
            <w:pPr>
              <w:pStyle w:val="Tabletext"/>
            </w:pPr>
            <w:r w:rsidRPr="00D15B17">
              <w:t>Work health and safety—level 1</w:t>
            </w:r>
          </w:p>
        </w:tc>
        <w:tc>
          <w:tcPr>
            <w:tcW w:w="1100" w:type="pct"/>
            <w:shd w:val="clear" w:color="auto" w:fill="auto"/>
          </w:tcPr>
          <w:p w:rsidR="006A3BBC" w:rsidRPr="00D15B17" w:rsidRDefault="006A3BBC" w:rsidP="005F7DAA">
            <w:pPr>
              <w:pStyle w:val="Tabletext"/>
            </w:pPr>
            <w:r w:rsidRPr="00D15B17">
              <w:t>13 months</w:t>
            </w:r>
          </w:p>
        </w:tc>
        <w:tc>
          <w:tcPr>
            <w:tcW w:w="802" w:type="pct"/>
            <w:shd w:val="clear" w:color="auto" w:fill="auto"/>
          </w:tcPr>
          <w:p w:rsidR="006A3BBC" w:rsidRPr="00D15B17" w:rsidRDefault="006A3BBC" w:rsidP="005F7DAA">
            <w:pPr>
              <w:pStyle w:val="Tabletext"/>
              <w:jc w:val="right"/>
            </w:pPr>
            <w:r w:rsidRPr="00D15B17">
              <w:t>4</w:t>
            </w:r>
            <w:r w:rsidR="00D15B17">
              <w:t> </w:t>
            </w:r>
            <w:r w:rsidRPr="00D15B17">
              <w:t>410</w:t>
            </w:r>
          </w:p>
        </w:tc>
      </w:tr>
      <w:tr w:rsidR="006A3BBC" w:rsidRPr="00D15B17" w:rsidTr="00B43DFF">
        <w:tc>
          <w:tcPr>
            <w:tcW w:w="504" w:type="pct"/>
            <w:shd w:val="clear" w:color="auto" w:fill="auto"/>
          </w:tcPr>
          <w:p w:rsidR="006A3BBC" w:rsidRPr="00D15B17" w:rsidRDefault="006A3BBC" w:rsidP="005F7DAA">
            <w:pPr>
              <w:pStyle w:val="Tabletext"/>
            </w:pPr>
            <w:r w:rsidRPr="00D15B17">
              <w:t>6.2</w:t>
            </w:r>
          </w:p>
        </w:tc>
        <w:tc>
          <w:tcPr>
            <w:tcW w:w="2594" w:type="pct"/>
            <w:shd w:val="clear" w:color="auto" w:fill="auto"/>
          </w:tcPr>
          <w:p w:rsidR="006A3BBC" w:rsidRPr="00D15B17" w:rsidRDefault="006A3BBC" w:rsidP="005F7DAA">
            <w:pPr>
              <w:pStyle w:val="Tabletext"/>
            </w:pPr>
            <w:r w:rsidRPr="00D15B17">
              <w:t>Work health and safety—level 2</w:t>
            </w:r>
          </w:p>
        </w:tc>
        <w:tc>
          <w:tcPr>
            <w:tcW w:w="1100" w:type="pct"/>
            <w:shd w:val="clear" w:color="auto" w:fill="auto"/>
          </w:tcPr>
          <w:p w:rsidR="006A3BBC" w:rsidRPr="00D15B17" w:rsidRDefault="006A3BBC" w:rsidP="005F7DAA">
            <w:pPr>
              <w:pStyle w:val="Tabletext"/>
            </w:pPr>
            <w:r w:rsidRPr="00D15B17">
              <w:t>7 months</w:t>
            </w:r>
          </w:p>
        </w:tc>
        <w:tc>
          <w:tcPr>
            <w:tcW w:w="802" w:type="pct"/>
            <w:shd w:val="clear" w:color="auto" w:fill="auto"/>
          </w:tcPr>
          <w:p w:rsidR="006A3BBC" w:rsidRPr="00D15B17" w:rsidRDefault="006A3BBC" w:rsidP="005F7DAA">
            <w:pPr>
              <w:pStyle w:val="Tabletext"/>
              <w:jc w:val="right"/>
            </w:pPr>
            <w:r w:rsidRPr="00D15B17">
              <w:t>3</w:t>
            </w:r>
            <w:r w:rsidR="00D15B17">
              <w:t> </w:t>
            </w:r>
            <w:r w:rsidRPr="00D15B17">
              <w:t>185</w:t>
            </w:r>
          </w:p>
        </w:tc>
      </w:tr>
      <w:tr w:rsidR="006A3BBC" w:rsidRPr="00D15B17" w:rsidTr="00B43DFF">
        <w:tc>
          <w:tcPr>
            <w:tcW w:w="504" w:type="pct"/>
            <w:shd w:val="clear" w:color="auto" w:fill="auto"/>
          </w:tcPr>
          <w:p w:rsidR="006A3BBC" w:rsidRPr="00D15B17" w:rsidRDefault="006A3BBC" w:rsidP="005F7DAA">
            <w:pPr>
              <w:pStyle w:val="Tabletext"/>
            </w:pPr>
            <w:r w:rsidRPr="00D15B17">
              <w:t>6.3</w:t>
            </w:r>
          </w:p>
        </w:tc>
        <w:tc>
          <w:tcPr>
            <w:tcW w:w="2594" w:type="pct"/>
            <w:shd w:val="clear" w:color="auto" w:fill="auto"/>
          </w:tcPr>
          <w:p w:rsidR="006A3BBC" w:rsidRPr="00D15B17" w:rsidRDefault="006A3BBC" w:rsidP="005F7DAA">
            <w:pPr>
              <w:pStyle w:val="Tabletext"/>
            </w:pPr>
            <w:r w:rsidRPr="00D15B17">
              <w:t>Work health and safety—level 3</w:t>
            </w:r>
          </w:p>
        </w:tc>
        <w:tc>
          <w:tcPr>
            <w:tcW w:w="1100" w:type="pct"/>
            <w:shd w:val="clear" w:color="auto" w:fill="auto"/>
          </w:tcPr>
          <w:p w:rsidR="006A3BBC" w:rsidRPr="00D15B17" w:rsidRDefault="006A3BBC" w:rsidP="005F7DAA">
            <w:pPr>
              <w:pStyle w:val="Tabletext"/>
            </w:pPr>
            <w:r w:rsidRPr="00D15B17">
              <w:t>4 months</w:t>
            </w:r>
          </w:p>
        </w:tc>
        <w:tc>
          <w:tcPr>
            <w:tcW w:w="802" w:type="pct"/>
            <w:shd w:val="clear" w:color="auto" w:fill="auto"/>
          </w:tcPr>
          <w:p w:rsidR="006A3BBC" w:rsidRPr="00D15B17" w:rsidRDefault="006A3BBC" w:rsidP="005F7DAA">
            <w:pPr>
              <w:pStyle w:val="Tabletext"/>
              <w:jc w:val="right"/>
            </w:pPr>
            <w:r w:rsidRPr="00D15B17">
              <w:t>2</w:t>
            </w:r>
            <w:r w:rsidR="00D15B17">
              <w:t> </w:t>
            </w:r>
            <w:r w:rsidRPr="00D15B17">
              <w:t>910</w:t>
            </w:r>
          </w:p>
        </w:tc>
      </w:tr>
      <w:tr w:rsidR="006A3BBC" w:rsidRPr="00D15B17" w:rsidTr="00B43DFF">
        <w:tc>
          <w:tcPr>
            <w:tcW w:w="504" w:type="pct"/>
            <w:shd w:val="clear" w:color="auto" w:fill="auto"/>
          </w:tcPr>
          <w:p w:rsidR="006A3BBC" w:rsidRPr="00D15B17" w:rsidRDefault="006A3BBC" w:rsidP="005F7DAA">
            <w:pPr>
              <w:pStyle w:val="Tabletext"/>
            </w:pPr>
            <w:r w:rsidRPr="00D15B17">
              <w:t>6.4</w:t>
            </w:r>
          </w:p>
        </w:tc>
        <w:tc>
          <w:tcPr>
            <w:tcW w:w="2594" w:type="pct"/>
            <w:shd w:val="clear" w:color="auto" w:fill="auto"/>
          </w:tcPr>
          <w:p w:rsidR="006A3BBC" w:rsidRPr="00D15B17" w:rsidRDefault="006A3BBC" w:rsidP="005F7DAA">
            <w:pPr>
              <w:pStyle w:val="Tabletext"/>
            </w:pPr>
            <w:r w:rsidRPr="00D15B17">
              <w:t>Work health and safety—timeshift application</w:t>
            </w:r>
          </w:p>
        </w:tc>
        <w:tc>
          <w:tcPr>
            <w:tcW w:w="1100" w:type="pct"/>
            <w:shd w:val="clear" w:color="auto" w:fill="auto"/>
          </w:tcPr>
          <w:p w:rsidR="006A3BBC" w:rsidRPr="00D15B17" w:rsidRDefault="006A3BBC" w:rsidP="005F7DAA">
            <w:pPr>
              <w:pStyle w:val="Tabletext"/>
            </w:pPr>
            <w:r w:rsidRPr="00D15B17">
              <w:t>As set out in the project plan</w:t>
            </w:r>
          </w:p>
        </w:tc>
        <w:tc>
          <w:tcPr>
            <w:tcW w:w="802" w:type="pct"/>
            <w:shd w:val="clear" w:color="auto" w:fill="auto"/>
          </w:tcPr>
          <w:p w:rsidR="006A3BBC" w:rsidRPr="00D15B17" w:rsidRDefault="006A3BBC" w:rsidP="005F7DAA">
            <w:pPr>
              <w:pStyle w:val="Tabletext"/>
              <w:jc w:val="right"/>
            </w:pPr>
            <w:r w:rsidRPr="00D15B17">
              <w:t>4</w:t>
            </w:r>
            <w:r w:rsidR="00D15B17">
              <w:t> </w:t>
            </w:r>
            <w:r w:rsidRPr="00D15B17">
              <w:t>410</w:t>
            </w:r>
          </w:p>
        </w:tc>
      </w:tr>
      <w:tr w:rsidR="006A3BBC" w:rsidRPr="00D15B17" w:rsidTr="00B43DFF">
        <w:tc>
          <w:tcPr>
            <w:tcW w:w="504" w:type="pct"/>
            <w:shd w:val="clear" w:color="auto" w:fill="auto"/>
          </w:tcPr>
          <w:p w:rsidR="006A3BBC" w:rsidRPr="00D15B17" w:rsidRDefault="006A3BBC" w:rsidP="005F7DAA">
            <w:pPr>
              <w:pStyle w:val="TableHeading"/>
            </w:pPr>
            <w:r w:rsidRPr="00D15B17">
              <w:t>7</w:t>
            </w:r>
          </w:p>
        </w:tc>
        <w:tc>
          <w:tcPr>
            <w:tcW w:w="2594" w:type="pct"/>
            <w:shd w:val="clear" w:color="auto" w:fill="auto"/>
          </w:tcPr>
          <w:p w:rsidR="006A3BBC" w:rsidRPr="00D15B17" w:rsidRDefault="006A3BBC" w:rsidP="005F7DAA">
            <w:pPr>
              <w:pStyle w:val="TableHeading"/>
            </w:pPr>
            <w:r w:rsidRPr="00D15B17">
              <w:t>Environment</w:t>
            </w:r>
          </w:p>
        </w:tc>
        <w:tc>
          <w:tcPr>
            <w:tcW w:w="1100" w:type="pct"/>
            <w:shd w:val="clear" w:color="auto" w:fill="auto"/>
          </w:tcPr>
          <w:p w:rsidR="006A3BBC" w:rsidRPr="00D15B17" w:rsidRDefault="006A3BBC" w:rsidP="005F7DAA"/>
        </w:tc>
        <w:tc>
          <w:tcPr>
            <w:tcW w:w="802" w:type="pct"/>
            <w:shd w:val="clear" w:color="auto" w:fill="auto"/>
          </w:tcPr>
          <w:p w:rsidR="006A3BBC" w:rsidRPr="00D15B17" w:rsidRDefault="006A3BBC" w:rsidP="005F7DAA">
            <w:pPr>
              <w:pStyle w:val="Tabletext"/>
            </w:pPr>
          </w:p>
        </w:tc>
      </w:tr>
      <w:tr w:rsidR="006A3BBC" w:rsidRPr="00D15B17" w:rsidTr="00B43DFF">
        <w:tc>
          <w:tcPr>
            <w:tcW w:w="504" w:type="pct"/>
            <w:shd w:val="clear" w:color="auto" w:fill="auto"/>
          </w:tcPr>
          <w:p w:rsidR="006A3BBC" w:rsidRPr="00D15B17" w:rsidRDefault="006A3BBC" w:rsidP="005F7DAA">
            <w:pPr>
              <w:pStyle w:val="Tabletext"/>
            </w:pPr>
            <w:r w:rsidRPr="00D15B17">
              <w:t>7.1</w:t>
            </w:r>
          </w:p>
        </w:tc>
        <w:tc>
          <w:tcPr>
            <w:tcW w:w="2594" w:type="pct"/>
            <w:shd w:val="clear" w:color="auto" w:fill="auto"/>
          </w:tcPr>
          <w:p w:rsidR="006A3BBC" w:rsidRPr="00D15B17" w:rsidRDefault="006A3BBC" w:rsidP="005F7DAA">
            <w:pPr>
              <w:pStyle w:val="Tabletext"/>
            </w:pPr>
            <w:r w:rsidRPr="00D15B17">
              <w:t>Environment—level 1</w:t>
            </w:r>
          </w:p>
        </w:tc>
        <w:tc>
          <w:tcPr>
            <w:tcW w:w="1100" w:type="pct"/>
            <w:shd w:val="clear" w:color="auto" w:fill="auto"/>
          </w:tcPr>
          <w:p w:rsidR="006A3BBC" w:rsidRPr="00D15B17" w:rsidRDefault="006A3BBC" w:rsidP="005F7DAA">
            <w:pPr>
              <w:pStyle w:val="Tabletext"/>
            </w:pPr>
            <w:r w:rsidRPr="00D15B17">
              <w:t>13 months</w:t>
            </w:r>
          </w:p>
        </w:tc>
        <w:tc>
          <w:tcPr>
            <w:tcW w:w="802" w:type="pct"/>
            <w:shd w:val="clear" w:color="auto" w:fill="auto"/>
          </w:tcPr>
          <w:p w:rsidR="006A3BBC" w:rsidRPr="00D15B17" w:rsidRDefault="006A3BBC" w:rsidP="005F7DAA">
            <w:pPr>
              <w:pStyle w:val="Tabletext"/>
              <w:jc w:val="right"/>
            </w:pPr>
            <w:r w:rsidRPr="00D15B17">
              <w:t>26</w:t>
            </w:r>
            <w:r w:rsidR="00D15B17">
              <w:t> </w:t>
            </w:r>
            <w:r w:rsidRPr="00D15B17">
              <w:t>390</w:t>
            </w:r>
          </w:p>
        </w:tc>
      </w:tr>
      <w:tr w:rsidR="006A3BBC" w:rsidRPr="00D15B17" w:rsidTr="00B43DFF">
        <w:tc>
          <w:tcPr>
            <w:tcW w:w="504" w:type="pct"/>
            <w:shd w:val="clear" w:color="auto" w:fill="auto"/>
          </w:tcPr>
          <w:p w:rsidR="006A3BBC" w:rsidRPr="00D15B17" w:rsidRDefault="006A3BBC" w:rsidP="005F7DAA">
            <w:pPr>
              <w:pStyle w:val="Tabletext"/>
            </w:pPr>
            <w:r w:rsidRPr="00D15B17">
              <w:t>7.2</w:t>
            </w:r>
          </w:p>
        </w:tc>
        <w:tc>
          <w:tcPr>
            <w:tcW w:w="2594" w:type="pct"/>
            <w:shd w:val="clear" w:color="auto" w:fill="auto"/>
          </w:tcPr>
          <w:p w:rsidR="006A3BBC" w:rsidRPr="00D15B17" w:rsidRDefault="006A3BBC" w:rsidP="005F7DAA">
            <w:pPr>
              <w:pStyle w:val="Tabletext"/>
            </w:pPr>
            <w:r w:rsidRPr="00D15B17">
              <w:t>Environment—level 2</w:t>
            </w:r>
          </w:p>
        </w:tc>
        <w:tc>
          <w:tcPr>
            <w:tcW w:w="1100" w:type="pct"/>
            <w:shd w:val="clear" w:color="auto" w:fill="auto"/>
          </w:tcPr>
          <w:p w:rsidR="006A3BBC" w:rsidRPr="00D15B17" w:rsidRDefault="006A3BBC" w:rsidP="005F7DAA">
            <w:pPr>
              <w:pStyle w:val="Tabletext"/>
            </w:pPr>
            <w:r w:rsidRPr="00D15B17">
              <w:t>7 months</w:t>
            </w:r>
          </w:p>
        </w:tc>
        <w:tc>
          <w:tcPr>
            <w:tcW w:w="802" w:type="pct"/>
            <w:shd w:val="clear" w:color="auto" w:fill="auto"/>
          </w:tcPr>
          <w:p w:rsidR="006A3BBC" w:rsidRPr="00D15B17" w:rsidRDefault="006A3BBC" w:rsidP="005F7DAA">
            <w:pPr>
              <w:pStyle w:val="Tabletext"/>
              <w:jc w:val="right"/>
            </w:pPr>
            <w:r w:rsidRPr="00D15B17">
              <w:t>7</w:t>
            </w:r>
            <w:r w:rsidR="00D15B17">
              <w:t> </w:t>
            </w:r>
            <w:r w:rsidRPr="00D15B17">
              <w:t>315</w:t>
            </w:r>
          </w:p>
        </w:tc>
      </w:tr>
      <w:tr w:rsidR="006A3BBC" w:rsidRPr="00D15B17" w:rsidTr="00B43DFF">
        <w:tc>
          <w:tcPr>
            <w:tcW w:w="504" w:type="pct"/>
            <w:shd w:val="clear" w:color="auto" w:fill="auto"/>
          </w:tcPr>
          <w:p w:rsidR="006A3BBC" w:rsidRPr="00D15B17" w:rsidRDefault="006A3BBC" w:rsidP="005F7DAA">
            <w:pPr>
              <w:pStyle w:val="Tabletext"/>
            </w:pPr>
            <w:r w:rsidRPr="00D15B17">
              <w:t>7.3</w:t>
            </w:r>
          </w:p>
        </w:tc>
        <w:tc>
          <w:tcPr>
            <w:tcW w:w="2594" w:type="pct"/>
            <w:shd w:val="clear" w:color="auto" w:fill="auto"/>
          </w:tcPr>
          <w:p w:rsidR="006A3BBC" w:rsidRPr="00D15B17" w:rsidRDefault="006A3BBC" w:rsidP="005F7DAA">
            <w:pPr>
              <w:pStyle w:val="Tabletext"/>
            </w:pPr>
            <w:r w:rsidRPr="00D15B17">
              <w:t>Environment—level 3</w:t>
            </w:r>
          </w:p>
        </w:tc>
        <w:tc>
          <w:tcPr>
            <w:tcW w:w="1100" w:type="pct"/>
            <w:shd w:val="clear" w:color="auto" w:fill="auto"/>
          </w:tcPr>
          <w:p w:rsidR="006A3BBC" w:rsidRPr="00D15B17" w:rsidRDefault="006A3BBC" w:rsidP="005F7DAA">
            <w:pPr>
              <w:pStyle w:val="Tabletext"/>
            </w:pPr>
            <w:r w:rsidRPr="00D15B17">
              <w:t>4 months</w:t>
            </w:r>
          </w:p>
        </w:tc>
        <w:tc>
          <w:tcPr>
            <w:tcW w:w="802" w:type="pct"/>
            <w:shd w:val="clear" w:color="auto" w:fill="auto"/>
          </w:tcPr>
          <w:p w:rsidR="006A3BBC" w:rsidRPr="00D15B17" w:rsidRDefault="006A3BBC" w:rsidP="005F7DAA">
            <w:pPr>
              <w:pStyle w:val="Tabletext"/>
              <w:jc w:val="right"/>
            </w:pPr>
            <w:r w:rsidRPr="00D15B17">
              <w:t>1</w:t>
            </w:r>
            <w:r w:rsidR="00D15B17">
              <w:t> </w:t>
            </w:r>
            <w:r w:rsidRPr="00D15B17">
              <w:t>720</w:t>
            </w:r>
          </w:p>
        </w:tc>
      </w:tr>
      <w:tr w:rsidR="006A3BBC" w:rsidRPr="00D15B17" w:rsidTr="00B43DFF">
        <w:tc>
          <w:tcPr>
            <w:tcW w:w="504" w:type="pct"/>
            <w:shd w:val="clear" w:color="auto" w:fill="auto"/>
          </w:tcPr>
          <w:p w:rsidR="006A3BBC" w:rsidRPr="00D15B17" w:rsidRDefault="006A3BBC" w:rsidP="005F7DAA">
            <w:pPr>
              <w:pStyle w:val="Tabletext"/>
            </w:pPr>
            <w:r w:rsidRPr="00D15B17">
              <w:t>7.4</w:t>
            </w:r>
          </w:p>
        </w:tc>
        <w:tc>
          <w:tcPr>
            <w:tcW w:w="2594" w:type="pct"/>
            <w:shd w:val="clear" w:color="auto" w:fill="auto"/>
          </w:tcPr>
          <w:p w:rsidR="006A3BBC" w:rsidRPr="00D15B17" w:rsidRDefault="006A3BBC" w:rsidP="005F7DAA">
            <w:pPr>
              <w:pStyle w:val="Tabletext"/>
            </w:pPr>
            <w:r w:rsidRPr="00D15B17">
              <w:t>Environment—timeshift application</w:t>
            </w:r>
          </w:p>
        </w:tc>
        <w:tc>
          <w:tcPr>
            <w:tcW w:w="1100" w:type="pct"/>
            <w:shd w:val="clear" w:color="auto" w:fill="auto"/>
          </w:tcPr>
          <w:p w:rsidR="006A3BBC" w:rsidRPr="00D15B17" w:rsidRDefault="006A3BBC" w:rsidP="005F7DAA">
            <w:pPr>
              <w:pStyle w:val="Tabletext"/>
            </w:pPr>
            <w:r w:rsidRPr="00D15B17">
              <w:t>As set out in the project plan</w:t>
            </w:r>
          </w:p>
        </w:tc>
        <w:tc>
          <w:tcPr>
            <w:tcW w:w="802" w:type="pct"/>
            <w:shd w:val="clear" w:color="auto" w:fill="auto"/>
          </w:tcPr>
          <w:p w:rsidR="006A3BBC" w:rsidRPr="00D15B17" w:rsidRDefault="006A3BBC" w:rsidP="005F7DAA">
            <w:pPr>
              <w:pStyle w:val="Tabletext"/>
              <w:jc w:val="right"/>
            </w:pPr>
            <w:r w:rsidRPr="00D15B17">
              <w:t>26</w:t>
            </w:r>
            <w:r w:rsidR="00D15B17">
              <w:t> </w:t>
            </w:r>
            <w:r w:rsidRPr="00D15B17">
              <w:t>390</w:t>
            </w:r>
          </w:p>
        </w:tc>
      </w:tr>
      <w:tr w:rsidR="006A3BBC" w:rsidRPr="00D15B17" w:rsidTr="00B43DFF">
        <w:tc>
          <w:tcPr>
            <w:tcW w:w="504" w:type="pct"/>
            <w:shd w:val="clear" w:color="auto" w:fill="auto"/>
          </w:tcPr>
          <w:p w:rsidR="006A3BBC" w:rsidRPr="00D15B17" w:rsidRDefault="006A3BBC" w:rsidP="005F7DAA">
            <w:pPr>
              <w:pStyle w:val="TableHeading"/>
            </w:pPr>
            <w:r w:rsidRPr="00D15B17">
              <w:t>8</w:t>
            </w:r>
          </w:p>
        </w:tc>
        <w:tc>
          <w:tcPr>
            <w:tcW w:w="2594" w:type="pct"/>
            <w:shd w:val="clear" w:color="auto" w:fill="auto"/>
          </w:tcPr>
          <w:p w:rsidR="006A3BBC" w:rsidRPr="00D15B17" w:rsidRDefault="006A3BBC" w:rsidP="005F7DAA">
            <w:pPr>
              <w:pStyle w:val="TableHeading"/>
            </w:pPr>
            <w:r w:rsidRPr="00D15B17">
              <w:t>Efficacy and safety</w:t>
            </w:r>
          </w:p>
        </w:tc>
        <w:tc>
          <w:tcPr>
            <w:tcW w:w="1100" w:type="pct"/>
            <w:shd w:val="clear" w:color="auto" w:fill="auto"/>
          </w:tcPr>
          <w:p w:rsidR="006A3BBC" w:rsidRPr="00D15B17" w:rsidRDefault="006A3BBC" w:rsidP="005F7DAA">
            <w:pPr>
              <w:keepNext/>
              <w:keepLines/>
            </w:pPr>
          </w:p>
        </w:tc>
        <w:tc>
          <w:tcPr>
            <w:tcW w:w="802" w:type="pct"/>
            <w:shd w:val="clear" w:color="auto" w:fill="auto"/>
          </w:tcPr>
          <w:p w:rsidR="006A3BBC" w:rsidRPr="00D15B17" w:rsidRDefault="006A3BBC" w:rsidP="005F7DAA">
            <w:pPr>
              <w:pStyle w:val="Tabletext"/>
            </w:pPr>
          </w:p>
        </w:tc>
      </w:tr>
      <w:tr w:rsidR="006A3BBC" w:rsidRPr="00D15B17" w:rsidTr="00B43DFF">
        <w:tc>
          <w:tcPr>
            <w:tcW w:w="504" w:type="pct"/>
            <w:shd w:val="clear" w:color="auto" w:fill="auto"/>
          </w:tcPr>
          <w:p w:rsidR="006A3BBC" w:rsidRPr="00D15B17" w:rsidRDefault="006A3BBC" w:rsidP="005F7DAA">
            <w:pPr>
              <w:pStyle w:val="Tabletext"/>
            </w:pPr>
            <w:r w:rsidRPr="00D15B17">
              <w:t>8.1</w:t>
            </w:r>
          </w:p>
        </w:tc>
        <w:tc>
          <w:tcPr>
            <w:tcW w:w="2594" w:type="pct"/>
            <w:shd w:val="clear" w:color="auto" w:fill="auto"/>
          </w:tcPr>
          <w:p w:rsidR="006A3BBC" w:rsidRPr="00D15B17" w:rsidRDefault="006A3BBC" w:rsidP="005F7DAA">
            <w:pPr>
              <w:pStyle w:val="Tabletext"/>
            </w:pPr>
            <w:r w:rsidRPr="00D15B17">
              <w:t>Efficacy and safety—level 1</w:t>
            </w:r>
          </w:p>
        </w:tc>
        <w:tc>
          <w:tcPr>
            <w:tcW w:w="1100" w:type="pct"/>
            <w:shd w:val="clear" w:color="auto" w:fill="auto"/>
          </w:tcPr>
          <w:p w:rsidR="006A3BBC" w:rsidRPr="00D15B17" w:rsidRDefault="006A3BBC" w:rsidP="005F7DAA">
            <w:pPr>
              <w:pStyle w:val="Tabletext"/>
            </w:pPr>
            <w:r w:rsidRPr="00D15B17">
              <w:t>6 months</w:t>
            </w:r>
          </w:p>
        </w:tc>
        <w:tc>
          <w:tcPr>
            <w:tcW w:w="802" w:type="pct"/>
            <w:shd w:val="clear" w:color="auto" w:fill="auto"/>
          </w:tcPr>
          <w:p w:rsidR="006A3BBC" w:rsidRPr="00D15B17" w:rsidRDefault="006A3BBC" w:rsidP="005F7DAA">
            <w:pPr>
              <w:pStyle w:val="Tabletext"/>
              <w:jc w:val="right"/>
            </w:pPr>
            <w:r w:rsidRPr="00D15B17">
              <w:t>2</w:t>
            </w:r>
            <w:r w:rsidR="00D15B17">
              <w:t> </w:t>
            </w:r>
            <w:r w:rsidRPr="00D15B17">
              <w:t>370</w:t>
            </w:r>
          </w:p>
        </w:tc>
      </w:tr>
      <w:tr w:rsidR="006A3BBC" w:rsidRPr="00D15B17" w:rsidTr="00B43DFF">
        <w:tc>
          <w:tcPr>
            <w:tcW w:w="504" w:type="pct"/>
            <w:shd w:val="clear" w:color="auto" w:fill="auto"/>
          </w:tcPr>
          <w:p w:rsidR="006A3BBC" w:rsidRPr="00D15B17" w:rsidRDefault="006A3BBC" w:rsidP="005F7DAA">
            <w:pPr>
              <w:pStyle w:val="Tabletext"/>
            </w:pPr>
            <w:r w:rsidRPr="00D15B17">
              <w:t>8.2</w:t>
            </w:r>
          </w:p>
        </w:tc>
        <w:tc>
          <w:tcPr>
            <w:tcW w:w="2594" w:type="pct"/>
            <w:shd w:val="clear" w:color="auto" w:fill="auto"/>
          </w:tcPr>
          <w:p w:rsidR="006A3BBC" w:rsidRPr="00D15B17" w:rsidRDefault="006A3BBC" w:rsidP="005F7DAA">
            <w:pPr>
              <w:pStyle w:val="Tabletext"/>
            </w:pPr>
            <w:r w:rsidRPr="00D15B17">
              <w:t>Efficacy and safety—level 2</w:t>
            </w:r>
          </w:p>
        </w:tc>
        <w:tc>
          <w:tcPr>
            <w:tcW w:w="1100" w:type="pct"/>
            <w:shd w:val="clear" w:color="auto" w:fill="auto"/>
          </w:tcPr>
          <w:p w:rsidR="006A3BBC" w:rsidRPr="00D15B17" w:rsidRDefault="006A3BBC" w:rsidP="005F7DAA">
            <w:pPr>
              <w:pStyle w:val="Tabletext"/>
            </w:pPr>
            <w:r w:rsidRPr="00D15B17">
              <w:t>4 months</w:t>
            </w:r>
          </w:p>
        </w:tc>
        <w:tc>
          <w:tcPr>
            <w:tcW w:w="802" w:type="pct"/>
            <w:shd w:val="clear" w:color="auto" w:fill="auto"/>
          </w:tcPr>
          <w:p w:rsidR="006A3BBC" w:rsidRPr="00D15B17" w:rsidRDefault="006A3BBC" w:rsidP="005F7DAA">
            <w:pPr>
              <w:pStyle w:val="Tabletext"/>
              <w:jc w:val="right"/>
            </w:pPr>
            <w:r w:rsidRPr="00D15B17">
              <w:t>975</w:t>
            </w:r>
          </w:p>
        </w:tc>
      </w:tr>
      <w:tr w:rsidR="006A3BBC" w:rsidRPr="00D15B17" w:rsidTr="00B43DFF">
        <w:tc>
          <w:tcPr>
            <w:tcW w:w="504" w:type="pct"/>
            <w:shd w:val="clear" w:color="auto" w:fill="auto"/>
          </w:tcPr>
          <w:p w:rsidR="006A3BBC" w:rsidRPr="00D15B17" w:rsidRDefault="006A3BBC" w:rsidP="005F7DAA">
            <w:pPr>
              <w:pStyle w:val="Tabletext"/>
            </w:pPr>
            <w:r w:rsidRPr="00D15B17">
              <w:t>8.3</w:t>
            </w:r>
          </w:p>
        </w:tc>
        <w:tc>
          <w:tcPr>
            <w:tcW w:w="2594" w:type="pct"/>
            <w:shd w:val="clear" w:color="auto" w:fill="auto"/>
          </w:tcPr>
          <w:p w:rsidR="006A3BBC" w:rsidRPr="00D15B17" w:rsidRDefault="006A3BBC" w:rsidP="005F7DAA">
            <w:pPr>
              <w:pStyle w:val="Tabletext"/>
            </w:pPr>
            <w:r w:rsidRPr="00D15B17">
              <w:t>Efficacy and safety—level 3</w:t>
            </w:r>
          </w:p>
        </w:tc>
        <w:tc>
          <w:tcPr>
            <w:tcW w:w="1100" w:type="pct"/>
            <w:shd w:val="clear" w:color="auto" w:fill="auto"/>
          </w:tcPr>
          <w:p w:rsidR="006A3BBC" w:rsidRPr="00D15B17" w:rsidRDefault="006A3BBC" w:rsidP="005F7DAA">
            <w:pPr>
              <w:pStyle w:val="Tabletext"/>
            </w:pPr>
            <w:r w:rsidRPr="00D15B17">
              <w:t>3 months</w:t>
            </w:r>
          </w:p>
        </w:tc>
        <w:tc>
          <w:tcPr>
            <w:tcW w:w="802" w:type="pct"/>
            <w:shd w:val="clear" w:color="auto" w:fill="auto"/>
          </w:tcPr>
          <w:p w:rsidR="006A3BBC" w:rsidRPr="00D15B17" w:rsidRDefault="006A3BBC" w:rsidP="005F7DAA">
            <w:pPr>
              <w:pStyle w:val="Tabletext"/>
              <w:jc w:val="right"/>
            </w:pPr>
            <w:r w:rsidRPr="00D15B17">
              <w:t>580</w:t>
            </w:r>
          </w:p>
        </w:tc>
      </w:tr>
      <w:tr w:rsidR="006A3BBC" w:rsidRPr="00D15B17" w:rsidTr="00B43DFF">
        <w:tc>
          <w:tcPr>
            <w:tcW w:w="504" w:type="pct"/>
            <w:shd w:val="clear" w:color="auto" w:fill="auto"/>
          </w:tcPr>
          <w:p w:rsidR="006A3BBC" w:rsidRPr="00D15B17" w:rsidRDefault="006A3BBC" w:rsidP="005F7DAA">
            <w:pPr>
              <w:pStyle w:val="Tabletext"/>
            </w:pPr>
            <w:r w:rsidRPr="00D15B17">
              <w:t>8.4</w:t>
            </w:r>
          </w:p>
        </w:tc>
        <w:tc>
          <w:tcPr>
            <w:tcW w:w="2594" w:type="pct"/>
            <w:shd w:val="clear" w:color="auto" w:fill="auto"/>
          </w:tcPr>
          <w:p w:rsidR="006A3BBC" w:rsidRPr="00D15B17" w:rsidRDefault="006A3BBC" w:rsidP="005F7DAA">
            <w:pPr>
              <w:pStyle w:val="Tabletext"/>
            </w:pPr>
            <w:r w:rsidRPr="00D15B17">
              <w:t>Efficacy and safety—timeshift application</w:t>
            </w:r>
          </w:p>
        </w:tc>
        <w:tc>
          <w:tcPr>
            <w:tcW w:w="1100" w:type="pct"/>
            <w:shd w:val="clear" w:color="auto" w:fill="auto"/>
          </w:tcPr>
          <w:p w:rsidR="006A3BBC" w:rsidRPr="00D15B17" w:rsidRDefault="006A3BBC" w:rsidP="005F7DAA">
            <w:pPr>
              <w:pStyle w:val="Tabletext"/>
            </w:pPr>
            <w:r w:rsidRPr="00D15B17">
              <w:t>As set out in the project plan</w:t>
            </w:r>
          </w:p>
        </w:tc>
        <w:tc>
          <w:tcPr>
            <w:tcW w:w="802" w:type="pct"/>
            <w:shd w:val="clear" w:color="auto" w:fill="auto"/>
          </w:tcPr>
          <w:p w:rsidR="006A3BBC" w:rsidRPr="00D15B17" w:rsidRDefault="006A3BBC" w:rsidP="005F7DAA">
            <w:pPr>
              <w:pStyle w:val="Tabletext"/>
              <w:jc w:val="right"/>
            </w:pPr>
            <w:r w:rsidRPr="00D15B17">
              <w:t>2</w:t>
            </w:r>
            <w:r w:rsidR="00D15B17">
              <w:t> </w:t>
            </w:r>
            <w:r w:rsidRPr="00D15B17">
              <w:t>370</w:t>
            </w:r>
          </w:p>
        </w:tc>
      </w:tr>
      <w:tr w:rsidR="006A3BBC" w:rsidRPr="00D15B17" w:rsidTr="00B43DFF">
        <w:tc>
          <w:tcPr>
            <w:tcW w:w="504" w:type="pct"/>
            <w:shd w:val="clear" w:color="auto" w:fill="auto"/>
          </w:tcPr>
          <w:p w:rsidR="006A3BBC" w:rsidRPr="00D15B17" w:rsidRDefault="006A3BBC" w:rsidP="005F7DAA">
            <w:pPr>
              <w:pStyle w:val="TableHeading"/>
            </w:pPr>
            <w:r w:rsidRPr="00D15B17">
              <w:t>9</w:t>
            </w:r>
          </w:p>
        </w:tc>
        <w:tc>
          <w:tcPr>
            <w:tcW w:w="2594" w:type="pct"/>
            <w:shd w:val="clear" w:color="auto" w:fill="auto"/>
          </w:tcPr>
          <w:p w:rsidR="006A3BBC" w:rsidRPr="00D15B17" w:rsidRDefault="006A3BBC" w:rsidP="005F7DAA">
            <w:pPr>
              <w:pStyle w:val="TableHeading"/>
            </w:pPr>
            <w:r w:rsidRPr="00D15B17">
              <w:t>Non</w:t>
            </w:r>
            <w:r w:rsidR="00D15B17">
              <w:noBreakHyphen/>
            </w:r>
            <w:r w:rsidRPr="00D15B17">
              <w:t>food trade</w:t>
            </w:r>
          </w:p>
        </w:tc>
        <w:tc>
          <w:tcPr>
            <w:tcW w:w="1100" w:type="pct"/>
            <w:shd w:val="clear" w:color="auto" w:fill="auto"/>
          </w:tcPr>
          <w:p w:rsidR="006A3BBC" w:rsidRPr="00D15B17" w:rsidRDefault="006A3BBC" w:rsidP="005F7DAA">
            <w:pPr>
              <w:pStyle w:val="Tabletext"/>
            </w:pPr>
            <w:r w:rsidRPr="00D15B17">
              <w:t>6 months</w:t>
            </w:r>
          </w:p>
        </w:tc>
        <w:tc>
          <w:tcPr>
            <w:tcW w:w="802" w:type="pct"/>
            <w:shd w:val="clear" w:color="auto" w:fill="auto"/>
          </w:tcPr>
          <w:p w:rsidR="006A3BBC" w:rsidRPr="00D15B17" w:rsidRDefault="006A3BBC" w:rsidP="005F7DAA">
            <w:pPr>
              <w:pStyle w:val="Tabletext"/>
              <w:jc w:val="right"/>
            </w:pPr>
            <w:r w:rsidRPr="00D15B17">
              <w:t>1</w:t>
            </w:r>
            <w:r w:rsidR="00D15B17">
              <w:t> </w:t>
            </w:r>
            <w:r w:rsidRPr="00D15B17">
              <w:t>175</w:t>
            </w:r>
          </w:p>
        </w:tc>
      </w:tr>
      <w:tr w:rsidR="006A3BBC" w:rsidRPr="00D15B17" w:rsidTr="00B43DFF">
        <w:tc>
          <w:tcPr>
            <w:tcW w:w="504" w:type="pct"/>
            <w:shd w:val="clear" w:color="auto" w:fill="auto"/>
          </w:tcPr>
          <w:p w:rsidR="006A3BBC" w:rsidRPr="00D15B17" w:rsidRDefault="006A3BBC" w:rsidP="005F7DAA">
            <w:pPr>
              <w:pStyle w:val="TableHeading"/>
            </w:pPr>
            <w:r w:rsidRPr="00D15B17">
              <w:t>10</w:t>
            </w:r>
          </w:p>
        </w:tc>
        <w:tc>
          <w:tcPr>
            <w:tcW w:w="2594" w:type="pct"/>
            <w:shd w:val="clear" w:color="auto" w:fill="auto"/>
          </w:tcPr>
          <w:p w:rsidR="006A3BBC" w:rsidRPr="00D15B17" w:rsidRDefault="006A3BBC" w:rsidP="005F7DAA">
            <w:pPr>
              <w:pStyle w:val="TableHeading"/>
            </w:pPr>
            <w:r w:rsidRPr="00D15B17">
              <w:t>Special data</w:t>
            </w:r>
          </w:p>
        </w:tc>
        <w:tc>
          <w:tcPr>
            <w:tcW w:w="1100" w:type="pct"/>
            <w:shd w:val="clear" w:color="auto" w:fill="auto"/>
          </w:tcPr>
          <w:p w:rsidR="006A3BBC" w:rsidRPr="00D15B17" w:rsidRDefault="006A3BBC" w:rsidP="005F7DAA"/>
        </w:tc>
        <w:tc>
          <w:tcPr>
            <w:tcW w:w="802" w:type="pct"/>
            <w:shd w:val="clear" w:color="auto" w:fill="auto"/>
          </w:tcPr>
          <w:p w:rsidR="006A3BBC" w:rsidRPr="00D15B17" w:rsidRDefault="006A3BBC" w:rsidP="005F7DAA">
            <w:pPr>
              <w:pStyle w:val="Tabletext"/>
            </w:pPr>
          </w:p>
        </w:tc>
      </w:tr>
      <w:tr w:rsidR="006A3BBC" w:rsidRPr="00D15B17" w:rsidTr="00B43DFF">
        <w:tc>
          <w:tcPr>
            <w:tcW w:w="504" w:type="pct"/>
            <w:shd w:val="clear" w:color="auto" w:fill="auto"/>
          </w:tcPr>
          <w:p w:rsidR="006A3BBC" w:rsidRPr="00D15B17" w:rsidRDefault="006A3BBC" w:rsidP="005F7DAA">
            <w:pPr>
              <w:pStyle w:val="Tabletext"/>
            </w:pPr>
            <w:r w:rsidRPr="00D15B17">
              <w:t>10.1</w:t>
            </w:r>
          </w:p>
        </w:tc>
        <w:tc>
          <w:tcPr>
            <w:tcW w:w="2594" w:type="pct"/>
            <w:shd w:val="clear" w:color="auto" w:fill="auto"/>
          </w:tcPr>
          <w:p w:rsidR="006A3BBC" w:rsidRPr="00D15B17" w:rsidRDefault="006A3BBC" w:rsidP="005F7DAA">
            <w:pPr>
              <w:pStyle w:val="Tabletext"/>
            </w:pPr>
            <w:r w:rsidRPr="00D15B17">
              <w:t>Special data—level 1</w:t>
            </w:r>
          </w:p>
        </w:tc>
        <w:tc>
          <w:tcPr>
            <w:tcW w:w="1100" w:type="pct"/>
            <w:shd w:val="clear" w:color="auto" w:fill="auto"/>
          </w:tcPr>
          <w:p w:rsidR="006A3BBC" w:rsidRPr="00D15B17" w:rsidRDefault="006A3BBC" w:rsidP="005F7DAA">
            <w:pPr>
              <w:pStyle w:val="Tabletext"/>
            </w:pPr>
            <w:r w:rsidRPr="00D15B17">
              <w:t>13 months</w:t>
            </w:r>
          </w:p>
        </w:tc>
        <w:tc>
          <w:tcPr>
            <w:tcW w:w="802" w:type="pct"/>
            <w:shd w:val="clear" w:color="auto" w:fill="auto"/>
          </w:tcPr>
          <w:p w:rsidR="006A3BBC" w:rsidRPr="00D15B17" w:rsidRDefault="006A3BBC" w:rsidP="005F7DAA">
            <w:pPr>
              <w:pStyle w:val="Tabletext"/>
              <w:jc w:val="right"/>
            </w:pPr>
            <w:r w:rsidRPr="00D15B17">
              <w:t>nil</w:t>
            </w:r>
          </w:p>
        </w:tc>
      </w:tr>
      <w:tr w:rsidR="006A3BBC" w:rsidRPr="00D15B17" w:rsidTr="00B43DFF">
        <w:tc>
          <w:tcPr>
            <w:tcW w:w="504" w:type="pct"/>
            <w:shd w:val="clear" w:color="auto" w:fill="auto"/>
          </w:tcPr>
          <w:p w:rsidR="006A3BBC" w:rsidRPr="00D15B17" w:rsidRDefault="006A3BBC" w:rsidP="005F7DAA">
            <w:pPr>
              <w:pStyle w:val="Tabletext"/>
            </w:pPr>
            <w:r w:rsidRPr="00D15B17">
              <w:t>10.2</w:t>
            </w:r>
          </w:p>
        </w:tc>
        <w:tc>
          <w:tcPr>
            <w:tcW w:w="2594" w:type="pct"/>
            <w:shd w:val="clear" w:color="auto" w:fill="auto"/>
          </w:tcPr>
          <w:p w:rsidR="006A3BBC" w:rsidRPr="00D15B17" w:rsidRDefault="006A3BBC" w:rsidP="005F7DAA">
            <w:pPr>
              <w:pStyle w:val="Tabletext"/>
            </w:pPr>
            <w:r w:rsidRPr="00D15B17">
              <w:t>Special data—level 2</w:t>
            </w:r>
          </w:p>
        </w:tc>
        <w:tc>
          <w:tcPr>
            <w:tcW w:w="1100" w:type="pct"/>
            <w:shd w:val="clear" w:color="auto" w:fill="auto"/>
          </w:tcPr>
          <w:p w:rsidR="006A3BBC" w:rsidRPr="00D15B17" w:rsidRDefault="006A3BBC" w:rsidP="005F7DAA">
            <w:pPr>
              <w:pStyle w:val="Tabletext"/>
            </w:pPr>
            <w:r w:rsidRPr="00D15B17">
              <w:t>7 months</w:t>
            </w:r>
          </w:p>
        </w:tc>
        <w:tc>
          <w:tcPr>
            <w:tcW w:w="802" w:type="pct"/>
            <w:shd w:val="clear" w:color="auto" w:fill="auto"/>
          </w:tcPr>
          <w:p w:rsidR="006A3BBC" w:rsidRPr="00D15B17" w:rsidRDefault="006A3BBC" w:rsidP="005F7DAA">
            <w:pPr>
              <w:pStyle w:val="Tabletext"/>
              <w:jc w:val="right"/>
            </w:pPr>
            <w:r w:rsidRPr="00D15B17">
              <w:t>nil</w:t>
            </w:r>
          </w:p>
        </w:tc>
      </w:tr>
      <w:tr w:rsidR="006A3BBC" w:rsidRPr="00D15B17" w:rsidTr="00B43DFF">
        <w:tc>
          <w:tcPr>
            <w:tcW w:w="504" w:type="pct"/>
            <w:shd w:val="clear" w:color="auto" w:fill="auto"/>
          </w:tcPr>
          <w:p w:rsidR="006A3BBC" w:rsidRPr="00D15B17" w:rsidRDefault="006A3BBC" w:rsidP="005F7DAA">
            <w:pPr>
              <w:pStyle w:val="Tabletext"/>
            </w:pPr>
            <w:r w:rsidRPr="00D15B17">
              <w:t>10.3</w:t>
            </w:r>
          </w:p>
        </w:tc>
        <w:tc>
          <w:tcPr>
            <w:tcW w:w="2594" w:type="pct"/>
            <w:shd w:val="clear" w:color="auto" w:fill="auto"/>
          </w:tcPr>
          <w:p w:rsidR="006A3BBC" w:rsidRPr="00D15B17" w:rsidRDefault="006A3BBC" w:rsidP="005F7DAA">
            <w:pPr>
              <w:pStyle w:val="Tabletext"/>
            </w:pPr>
            <w:r w:rsidRPr="00D15B17">
              <w:rPr>
                <w:iCs/>
              </w:rPr>
              <w:t>Special data</w:t>
            </w:r>
            <w:r w:rsidRPr="00D15B17">
              <w:t>—level 3</w:t>
            </w:r>
          </w:p>
        </w:tc>
        <w:tc>
          <w:tcPr>
            <w:tcW w:w="1100" w:type="pct"/>
            <w:shd w:val="clear" w:color="auto" w:fill="auto"/>
          </w:tcPr>
          <w:p w:rsidR="006A3BBC" w:rsidRPr="00D15B17" w:rsidRDefault="006A3BBC" w:rsidP="005F7DAA">
            <w:pPr>
              <w:pStyle w:val="Tabletext"/>
            </w:pPr>
            <w:r w:rsidRPr="00D15B17">
              <w:t>7 months</w:t>
            </w:r>
          </w:p>
        </w:tc>
        <w:tc>
          <w:tcPr>
            <w:tcW w:w="802" w:type="pct"/>
            <w:shd w:val="clear" w:color="auto" w:fill="auto"/>
          </w:tcPr>
          <w:p w:rsidR="006A3BBC" w:rsidRPr="00D15B17" w:rsidRDefault="006A3BBC" w:rsidP="005F7DAA">
            <w:pPr>
              <w:pStyle w:val="Tabletext"/>
              <w:jc w:val="right"/>
            </w:pPr>
            <w:r w:rsidRPr="00D15B17">
              <w:t>nil</w:t>
            </w:r>
          </w:p>
        </w:tc>
      </w:tr>
      <w:tr w:rsidR="006A3BBC" w:rsidRPr="00D15B17" w:rsidTr="00B43DFF">
        <w:tc>
          <w:tcPr>
            <w:tcW w:w="504" w:type="pct"/>
            <w:shd w:val="clear" w:color="auto" w:fill="auto"/>
          </w:tcPr>
          <w:p w:rsidR="006A3BBC" w:rsidRPr="00D15B17" w:rsidRDefault="006A3BBC" w:rsidP="005F7DAA">
            <w:pPr>
              <w:pStyle w:val="Tabletext"/>
            </w:pPr>
            <w:r w:rsidRPr="00D15B17">
              <w:t>10.4</w:t>
            </w:r>
          </w:p>
        </w:tc>
        <w:tc>
          <w:tcPr>
            <w:tcW w:w="2594" w:type="pct"/>
            <w:shd w:val="clear" w:color="auto" w:fill="auto"/>
          </w:tcPr>
          <w:p w:rsidR="006A3BBC" w:rsidRPr="00D15B17" w:rsidRDefault="006A3BBC" w:rsidP="005F7DAA">
            <w:pPr>
              <w:pStyle w:val="Tabletext"/>
            </w:pPr>
            <w:r w:rsidRPr="00D15B17">
              <w:rPr>
                <w:iCs/>
              </w:rPr>
              <w:t>Special data—timeshift application</w:t>
            </w:r>
          </w:p>
        </w:tc>
        <w:tc>
          <w:tcPr>
            <w:tcW w:w="1100" w:type="pct"/>
            <w:shd w:val="clear" w:color="auto" w:fill="auto"/>
          </w:tcPr>
          <w:p w:rsidR="006A3BBC" w:rsidRPr="00D15B17" w:rsidRDefault="006A3BBC" w:rsidP="005F7DAA">
            <w:pPr>
              <w:pStyle w:val="Tabletext"/>
            </w:pPr>
            <w:r w:rsidRPr="00D15B17">
              <w:t>As set out in the project plan</w:t>
            </w:r>
          </w:p>
        </w:tc>
        <w:tc>
          <w:tcPr>
            <w:tcW w:w="802" w:type="pct"/>
            <w:shd w:val="clear" w:color="auto" w:fill="auto"/>
          </w:tcPr>
          <w:p w:rsidR="006A3BBC" w:rsidRPr="00D15B17" w:rsidRDefault="006A3BBC" w:rsidP="005F7DAA">
            <w:pPr>
              <w:pStyle w:val="Tabletext"/>
              <w:jc w:val="right"/>
            </w:pPr>
            <w:r w:rsidRPr="00D15B17">
              <w:t>nil</w:t>
            </w:r>
          </w:p>
        </w:tc>
      </w:tr>
      <w:tr w:rsidR="006A3BBC" w:rsidRPr="00D15B17" w:rsidTr="00B43DFF">
        <w:tc>
          <w:tcPr>
            <w:tcW w:w="504" w:type="pct"/>
            <w:shd w:val="clear" w:color="auto" w:fill="auto"/>
          </w:tcPr>
          <w:p w:rsidR="006A3BBC" w:rsidRPr="00D15B17" w:rsidRDefault="006A3BBC" w:rsidP="005F7DAA">
            <w:pPr>
              <w:pStyle w:val="TableHeading"/>
            </w:pPr>
            <w:r w:rsidRPr="00D15B17">
              <w:t>11</w:t>
            </w:r>
          </w:p>
        </w:tc>
        <w:tc>
          <w:tcPr>
            <w:tcW w:w="2594" w:type="pct"/>
            <w:shd w:val="clear" w:color="auto" w:fill="auto"/>
          </w:tcPr>
          <w:p w:rsidR="006A3BBC" w:rsidRPr="00D15B17" w:rsidRDefault="006A3BBC" w:rsidP="005F7DAA">
            <w:pPr>
              <w:pStyle w:val="TableHeading"/>
            </w:pPr>
            <w:r w:rsidRPr="00D15B17">
              <w:rPr>
                <w:iCs/>
              </w:rPr>
              <w:t>Finalisation</w:t>
            </w:r>
          </w:p>
        </w:tc>
        <w:tc>
          <w:tcPr>
            <w:tcW w:w="1100" w:type="pct"/>
            <w:shd w:val="clear" w:color="auto" w:fill="auto"/>
          </w:tcPr>
          <w:p w:rsidR="006A3BBC" w:rsidRPr="00D15B17" w:rsidRDefault="006A3BBC" w:rsidP="005F7DAA"/>
        </w:tc>
        <w:tc>
          <w:tcPr>
            <w:tcW w:w="802" w:type="pct"/>
            <w:shd w:val="clear" w:color="auto" w:fill="auto"/>
          </w:tcPr>
          <w:p w:rsidR="006A3BBC" w:rsidRPr="00D15B17" w:rsidRDefault="006A3BBC" w:rsidP="005F7DAA">
            <w:pPr>
              <w:pStyle w:val="Tabletext"/>
            </w:pPr>
          </w:p>
        </w:tc>
      </w:tr>
      <w:tr w:rsidR="006A3BBC" w:rsidRPr="00D15B17" w:rsidTr="00B43DFF">
        <w:tc>
          <w:tcPr>
            <w:tcW w:w="504" w:type="pct"/>
            <w:shd w:val="clear" w:color="auto" w:fill="auto"/>
          </w:tcPr>
          <w:p w:rsidR="006A3BBC" w:rsidRPr="00D15B17" w:rsidRDefault="006A3BBC" w:rsidP="005F7DAA">
            <w:pPr>
              <w:pStyle w:val="Tabletext"/>
            </w:pPr>
            <w:r w:rsidRPr="00D15B17">
              <w:t>11.1</w:t>
            </w:r>
          </w:p>
        </w:tc>
        <w:tc>
          <w:tcPr>
            <w:tcW w:w="2594" w:type="pct"/>
            <w:shd w:val="clear" w:color="auto" w:fill="auto"/>
          </w:tcPr>
          <w:p w:rsidR="006A3BBC" w:rsidRPr="00D15B17" w:rsidRDefault="006A3BBC" w:rsidP="005F7DAA">
            <w:pPr>
              <w:pStyle w:val="Tabletext"/>
            </w:pPr>
            <w:r w:rsidRPr="00D15B17">
              <w:t>Finalisation—type 1</w:t>
            </w:r>
          </w:p>
        </w:tc>
        <w:tc>
          <w:tcPr>
            <w:tcW w:w="1100" w:type="pct"/>
            <w:shd w:val="clear" w:color="auto" w:fill="auto"/>
          </w:tcPr>
          <w:p w:rsidR="006A3BBC" w:rsidRPr="00D15B17" w:rsidRDefault="006A3BBC" w:rsidP="005F7DAA">
            <w:pPr>
              <w:pStyle w:val="Tabletext"/>
            </w:pPr>
            <w:r w:rsidRPr="00D15B17">
              <w:t>3 months</w:t>
            </w:r>
          </w:p>
        </w:tc>
        <w:tc>
          <w:tcPr>
            <w:tcW w:w="802" w:type="pct"/>
            <w:shd w:val="clear" w:color="auto" w:fill="auto"/>
          </w:tcPr>
          <w:p w:rsidR="006A3BBC" w:rsidRPr="00D15B17" w:rsidRDefault="006A3BBC" w:rsidP="005F7DAA">
            <w:pPr>
              <w:pStyle w:val="Tabletext"/>
              <w:jc w:val="right"/>
            </w:pPr>
            <w:r w:rsidRPr="00D15B17">
              <w:t>4</w:t>
            </w:r>
            <w:r w:rsidR="00D15B17">
              <w:t> </w:t>
            </w:r>
            <w:r w:rsidRPr="00D15B17">
              <w:t>055</w:t>
            </w:r>
          </w:p>
        </w:tc>
      </w:tr>
      <w:tr w:rsidR="006A3BBC" w:rsidRPr="00D15B17" w:rsidTr="00B43DFF">
        <w:tc>
          <w:tcPr>
            <w:tcW w:w="504" w:type="pct"/>
            <w:shd w:val="clear" w:color="auto" w:fill="auto"/>
          </w:tcPr>
          <w:p w:rsidR="006A3BBC" w:rsidRPr="00D15B17" w:rsidRDefault="006A3BBC" w:rsidP="005F7DAA">
            <w:pPr>
              <w:pStyle w:val="Tabletext"/>
            </w:pPr>
            <w:r w:rsidRPr="00D15B17">
              <w:t>11.2</w:t>
            </w:r>
          </w:p>
        </w:tc>
        <w:tc>
          <w:tcPr>
            <w:tcW w:w="2594" w:type="pct"/>
            <w:shd w:val="clear" w:color="auto" w:fill="auto"/>
          </w:tcPr>
          <w:p w:rsidR="006A3BBC" w:rsidRPr="00D15B17" w:rsidRDefault="006A3BBC" w:rsidP="005F7DAA">
            <w:pPr>
              <w:pStyle w:val="Tabletext"/>
            </w:pPr>
            <w:r w:rsidRPr="00D15B17">
              <w:t>Finalisation—type 2</w:t>
            </w:r>
          </w:p>
        </w:tc>
        <w:tc>
          <w:tcPr>
            <w:tcW w:w="1100" w:type="pct"/>
            <w:shd w:val="clear" w:color="auto" w:fill="auto"/>
          </w:tcPr>
          <w:p w:rsidR="006A3BBC" w:rsidRPr="00D15B17" w:rsidRDefault="006A3BBC" w:rsidP="005F7DAA">
            <w:pPr>
              <w:pStyle w:val="Tabletext"/>
            </w:pPr>
            <w:r w:rsidRPr="00D15B17">
              <w:t>2 months</w:t>
            </w:r>
          </w:p>
        </w:tc>
        <w:tc>
          <w:tcPr>
            <w:tcW w:w="802" w:type="pct"/>
            <w:shd w:val="clear" w:color="auto" w:fill="auto"/>
          </w:tcPr>
          <w:p w:rsidR="006A3BBC" w:rsidRPr="00D15B17" w:rsidRDefault="006A3BBC" w:rsidP="005F7DAA">
            <w:pPr>
              <w:pStyle w:val="Tabletext"/>
              <w:jc w:val="right"/>
            </w:pPr>
            <w:r w:rsidRPr="00D15B17">
              <w:t>1</w:t>
            </w:r>
            <w:r w:rsidR="00D15B17">
              <w:t> </w:t>
            </w:r>
            <w:r w:rsidRPr="00D15B17">
              <w:t>545</w:t>
            </w:r>
          </w:p>
        </w:tc>
      </w:tr>
      <w:tr w:rsidR="006A3BBC" w:rsidRPr="00D15B17" w:rsidTr="00B43DFF">
        <w:tc>
          <w:tcPr>
            <w:tcW w:w="504" w:type="pct"/>
            <w:shd w:val="clear" w:color="auto" w:fill="auto"/>
          </w:tcPr>
          <w:p w:rsidR="006A3BBC" w:rsidRPr="00D15B17" w:rsidRDefault="006A3BBC" w:rsidP="005F7DAA">
            <w:pPr>
              <w:pStyle w:val="Tabletext"/>
            </w:pPr>
            <w:r w:rsidRPr="00D15B17">
              <w:t>11.3</w:t>
            </w:r>
          </w:p>
        </w:tc>
        <w:tc>
          <w:tcPr>
            <w:tcW w:w="2594" w:type="pct"/>
            <w:shd w:val="clear" w:color="auto" w:fill="auto"/>
          </w:tcPr>
          <w:p w:rsidR="006A3BBC" w:rsidRPr="00D15B17" w:rsidRDefault="006A3BBC" w:rsidP="005F7DAA">
            <w:pPr>
              <w:pStyle w:val="Tabletext"/>
            </w:pPr>
            <w:r w:rsidRPr="00D15B17">
              <w:t>Finalisation—type 3</w:t>
            </w:r>
          </w:p>
        </w:tc>
        <w:tc>
          <w:tcPr>
            <w:tcW w:w="1100" w:type="pct"/>
            <w:shd w:val="clear" w:color="auto" w:fill="auto"/>
          </w:tcPr>
          <w:p w:rsidR="006A3BBC" w:rsidRPr="00D15B17" w:rsidRDefault="006A3BBC" w:rsidP="005F7DAA">
            <w:pPr>
              <w:pStyle w:val="Tabletext"/>
            </w:pPr>
            <w:r w:rsidRPr="00D15B17">
              <w:t>2 months</w:t>
            </w:r>
          </w:p>
        </w:tc>
        <w:tc>
          <w:tcPr>
            <w:tcW w:w="802" w:type="pct"/>
            <w:shd w:val="clear" w:color="auto" w:fill="auto"/>
          </w:tcPr>
          <w:p w:rsidR="006A3BBC" w:rsidRPr="00D15B17" w:rsidRDefault="006A3BBC" w:rsidP="005F7DAA">
            <w:pPr>
              <w:pStyle w:val="Tabletext"/>
              <w:jc w:val="right"/>
            </w:pPr>
            <w:r w:rsidRPr="00D15B17">
              <w:t>865</w:t>
            </w:r>
          </w:p>
        </w:tc>
      </w:tr>
      <w:tr w:rsidR="006A3BBC" w:rsidRPr="00D15B17" w:rsidTr="00B43DFF">
        <w:tc>
          <w:tcPr>
            <w:tcW w:w="504" w:type="pct"/>
            <w:tcBorders>
              <w:bottom w:val="single" w:sz="12" w:space="0" w:color="auto"/>
            </w:tcBorders>
            <w:shd w:val="clear" w:color="auto" w:fill="auto"/>
          </w:tcPr>
          <w:p w:rsidR="006A3BBC" w:rsidRPr="00D15B17" w:rsidRDefault="006A3BBC" w:rsidP="005F7DAA">
            <w:pPr>
              <w:pStyle w:val="TableHeading"/>
            </w:pPr>
            <w:r w:rsidRPr="00D15B17">
              <w:t>12</w:t>
            </w:r>
          </w:p>
        </w:tc>
        <w:tc>
          <w:tcPr>
            <w:tcW w:w="2594" w:type="pct"/>
            <w:tcBorders>
              <w:bottom w:val="single" w:sz="12" w:space="0" w:color="auto"/>
            </w:tcBorders>
            <w:shd w:val="clear" w:color="auto" w:fill="auto"/>
          </w:tcPr>
          <w:p w:rsidR="006A3BBC" w:rsidRPr="00D15B17" w:rsidRDefault="006A3BBC" w:rsidP="005F7DAA">
            <w:pPr>
              <w:pStyle w:val="TableHeading"/>
              <w:rPr>
                <w:iCs/>
              </w:rPr>
            </w:pPr>
            <w:r w:rsidRPr="00D15B17">
              <w:rPr>
                <w:iCs/>
              </w:rPr>
              <w:t>Limits on use of information</w:t>
            </w:r>
          </w:p>
        </w:tc>
        <w:tc>
          <w:tcPr>
            <w:tcW w:w="1100" w:type="pct"/>
            <w:tcBorders>
              <w:bottom w:val="single" w:sz="12" w:space="0" w:color="auto"/>
            </w:tcBorders>
            <w:shd w:val="clear" w:color="auto" w:fill="auto"/>
          </w:tcPr>
          <w:p w:rsidR="006A3BBC" w:rsidRPr="00D15B17" w:rsidRDefault="006A3BBC" w:rsidP="005F7DAA"/>
        </w:tc>
        <w:tc>
          <w:tcPr>
            <w:tcW w:w="802" w:type="pct"/>
            <w:tcBorders>
              <w:bottom w:val="single" w:sz="12" w:space="0" w:color="auto"/>
            </w:tcBorders>
            <w:shd w:val="clear" w:color="auto" w:fill="auto"/>
          </w:tcPr>
          <w:p w:rsidR="006A3BBC" w:rsidRPr="00D15B17" w:rsidRDefault="006A3BBC" w:rsidP="005F7DAA">
            <w:pPr>
              <w:pStyle w:val="Tabletext"/>
              <w:jc w:val="right"/>
            </w:pPr>
            <w:r w:rsidRPr="00D15B17">
              <w:t>460</w:t>
            </w:r>
          </w:p>
        </w:tc>
      </w:tr>
    </w:tbl>
    <w:p w:rsidR="00D9549D" w:rsidRPr="00D15B17" w:rsidRDefault="00D9549D" w:rsidP="00D11D29">
      <w:pPr>
        <w:pStyle w:val="ActHead1"/>
        <w:pageBreakBefore/>
        <w:spacing w:before="240"/>
      </w:pPr>
      <w:bookmarkStart w:id="344" w:name="CU_16256024"/>
      <w:bookmarkStart w:id="345" w:name="CU_17259530"/>
      <w:bookmarkStart w:id="346" w:name="CU_37260513"/>
      <w:bookmarkStart w:id="347" w:name="CU_49261083"/>
      <w:bookmarkStart w:id="348" w:name="CU_49257699"/>
      <w:bookmarkStart w:id="349" w:name="CU_23226905"/>
      <w:bookmarkStart w:id="350" w:name="CU_41227595"/>
      <w:bookmarkStart w:id="351" w:name="_Toc475522981"/>
      <w:bookmarkEnd w:id="344"/>
      <w:bookmarkEnd w:id="345"/>
      <w:bookmarkEnd w:id="346"/>
      <w:bookmarkEnd w:id="347"/>
      <w:bookmarkEnd w:id="348"/>
      <w:bookmarkEnd w:id="349"/>
      <w:bookmarkEnd w:id="350"/>
      <w:r w:rsidRPr="00675556">
        <w:rPr>
          <w:rStyle w:val="CharChapNo"/>
        </w:rPr>
        <w:t>Schedule</w:t>
      </w:r>
      <w:r w:rsidR="00D15B17" w:rsidRPr="00675556">
        <w:rPr>
          <w:rStyle w:val="CharChapNo"/>
        </w:rPr>
        <w:t> </w:t>
      </w:r>
      <w:r w:rsidRPr="00675556">
        <w:rPr>
          <w:rStyle w:val="CharChapNo"/>
        </w:rPr>
        <w:t>8</w:t>
      </w:r>
      <w:r w:rsidR="000D307C" w:rsidRPr="00D15B17">
        <w:t>—</w:t>
      </w:r>
      <w:r w:rsidRPr="00675556">
        <w:rPr>
          <w:rStyle w:val="CharChapText"/>
        </w:rPr>
        <w:t>Logo of the Australian Pesticides and Veterinary Medicines Authority (APVMA)</w:t>
      </w:r>
      <w:bookmarkEnd w:id="351"/>
    </w:p>
    <w:p w:rsidR="00D9549D" w:rsidRPr="00D15B17" w:rsidRDefault="00D9549D" w:rsidP="000D307C">
      <w:pPr>
        <w:pStyle w:val="notemargin"/>
      </w:pPr>
      <w:r w:rsidRPr="00D15B17">
        <w:t>(regulation</w:t>
      </w:r>
      <w:r w:rsidR="00D15B17">
        <w:t> </w:t>
      </w:r>
      <w:r w:rsidRPr="00D15B17">
        <w:t>79)</w:t>
      </w:r>
    </w:p>
    <w:p w:rsidR="00D9549D" w:rsidRPr="00D15B17" w:rsidRDefault="00D9549D" w:rsidP="00D9549D"/>
    <w:p w:rsidR="00D9549D" w:rsidRPr="00D15B17" w:rsidRDefault="0046580B" w:rsidP="00D9549D">
      <w:r w:rsidRPr="00D15B17">
        <w:rPr>
          <w:noProof/>
          <w:lang w:eastAsia="en-AU"/>
        </w:rPr>
        <w:drawing>
          <wp:inline distT="0" distB="0" distL="0" distR="0" wp14:anchorId="47FF4A62" wp14:editId="27D5667F">
            <wp:extent cx="449580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495800" cy="1276350"/>
                    </a:xfrm>
                    <a:prstGeom prst="rect">
                      <a:avLst/>
                    </a:prstGeom>
                    <a:noFill/>
                    <a:ln>
                      <a:noFill/>
                    </a:ln>
                  </pic:spPr>
                </pic:pic>
              </a:graphicData>
            </a:graphic>
          </wp:inline>
        </w:drawing>
      </w:r>
    </w:p>
    <w:p w:rsidR="00D9549D" w:rsidRPr="00D15B17" w:rsidRDefault="00D9549D" w:rsidP="00D9549D"/>
    <w:p w:rsidR="000D307C" w:rsidRPr="00D15B17" w:rsidRDefault="000D307C" w:rsidP="0089162F">
      <w:pPr>
        <w:sectPr w:rsidR="000D307C" w:rsidRPr="00D15B17" w:rsidSect="00DA0E27">
          <w:headerReference w:type="even" r:id="rId109"/>
          <w:headerReference w:type="default" r:id="rId110"/>
          <w:footerReference w:type="even" r:id="rId111"/>
          <w:footerReference w:type="default" r:id="rId112"/>
          <w:headerReference w:type="first" r:id="rId113"/>
          <w:footerReference w:type="first" r:id="rId114"/>
          <w:pgSz w:w="11907" w:h="16839" w:code="9"/>
          <w:pgMar w:top="2325" w:right="1797" w:bottom="1440" w:left="1797" w:header="720" w:footer="709" w:gutter="0"/>
          <w:cols w:space="720"/>
          <w:docGrid w:linePitch="299"/>
        </w:sectPr>
      </w:pPr>
    </w:p>
    <w:p w:rsidR="00FB03E8" w:rsidRPr="00D15B17" w:rsidRDefault="00FB03E8" w:rsidP="00FB03E8">
      <w:pPr>
        <w:pStyle w:val="ENotesHeading1"/>
        <w:outlineLvl w:val="9"/>
      </w:pPr>
      <w:bookmarkStart w:id="352" w:name="_Toc475522982"/>
      <w:r w:rsidRPr="00D15B17">
        <w:t>Endnotes</w:t>
      </w:r>
      <w:bookmarkEnd w:id="352"/>
    </w:p>
    <w:p w:rsidR="00B43DFF" w:rsidRPr="007A36FC" w:rsidRDefault="00B43DFF" w:rsidP="00B43DFF">
      <w:pPr>
        <w:pStyle w:val="ENotesHeading2"/>
        <w:spacing w:line="240" w:lineRule="auto"/>
        <w:outlineLvl w:val="9"/>
      </w:pPr>
      <w:bookmarkStart w:id="353" w:name="_Toc475522983"/>
      <w:r w:rsidRPr="007A36FC">
        <w:t>Endnote 1—About the endnotes</w:t>
      </w:r>
      <w:bookmarkEnd w:id="353"/>
    </w:p>
    <w:p w:rsidR="00B43DFF" w:rsidRDefault="00B43DFF" w:rsidP="00B43DFF">
      <w:pPr>
        <w:spacing w:after="120"/>
      </w:pPr>
      <w:r w:rsidRPr="00BC57F4">
        <w:t xml:space="preserve">The endnotes provide </w:t>
      </w:r>
      <w:r>
        <w:t>information about this compilation and the compiled law.</w:t>
      </w:r>
    </w:p>
    <w:p w:rsidR="00B43DFF" w:rsidRPr="00BC57F4" w:rsidRDefault="00B43DFF" w:rsidP="00B43DFF">
      <w:pPr>
        <w:spacing w:after="120"/>
      </w:pPr>
      <w:r w:rsidRPr="00BC57F4">
        <w:t>The followi</w:t>
      </w:r>
      <w:r>
        <w:t>ng endnotes are included in every</w:t>
      </w:r>
      <w:r w:rsidRPr="00BC57F4">
        <w:t xml:space="preserve"> compilation:</w:t>
      </w:r>
    </w:p>
    <w:p w:rsidR="00B43DFF" w:rsidRPr="00BC57F4" w:rsidRDefault="00B43DFF" w:rsidP="00B43DFF">
      <w:r w:rsidRPr="00BC57F4">
        <w:t>Endnote 1—About the endnotes</w:t>
      </w:r>
    </w:p>
    <w:p w:rsidR="00B43DFF" w:rsidRPr="00BC57F4" w:rsidRDefault="00B43DFF" w:rsidP="00B43DFF">
      <w:r w:rsidRPr="00BC57F4">
        <w:t>Endnote 2—Abbreviation key</w:t>
      </w:r>
    </w:p>
    <w:p w:rsidR="00B43DFF" w:rsidRPr="00BC57F4" w:rsidRDefault="00B43DFF" w:rsidP="00B43DFF">
      <w:r w:rsidRPr="00BC57F4">
        <w:t>Endnote 3—Legislation history</w:t>
      </w:r>
    </w:p>
    <w:p w:rsidR="00B43DFF" w:rsidRDefault="00B43DFF" w:rsidP="00B43DFF">
      <w:pPr>
        <w:spacing w:after="120"/>
      </w:pPr>
      <w:r w:rsidRPr="00BC57F4">
        <w:t>Endnote 4—Amendment history</w:t>
      </w:r>
    </w:p>
    <w:p w:rsidR="00B43DFF" w:rsidRPr="00BC57F4" w:rsidRDefault="00B43DFF" w:rsidP="00B43DFF">
      <w:r w:rsidRPr="00BC57F4">
        <w:rPr>
          <w:b/>
        </w:rPr>
        <w:t>Abbreviation key—</w:t>
      </w:r>
      <w:r>
        <w:rPr>
          <w:b/>
        </w:rPr>
        <w:t>E</w:t>
      </w:r>
      <w:r w:rsidRPr="00BC57F4">
        <w:rPr>
          <w:b/>
        </w:rPr>
        <w:t>ndnote 2</w:t>
      </w:r>
    </w:p>
    <w:p w:rsidR="00B43DFF" w:rsidRPr="00BC57F4" w:rsidRDefault="00B43DFF" w:rsidP="00B43DFF">
      <w:pPr>
        <w:spacing w:after="120"/>
      </w:pPr>
      <w:r w:rsidRPr="00BC57F4">
        <w:t xml:space="preserve">The abbreviation key sets out abbreviations </w:t>
      </w:r>
      <w:r>
        <w:t xml:space="preserve">that may be </w:t>
      </w:r>
      <w:r w:rsidRPr="00BC57F4">
        <w:t>used in the endnotes.</w:t>
      </w:r>
    </w:p>
    <w:p w:rsidR="00B43DFF" w:rsidRPr="00BC57F4" w:rsidRDefault="00B43DFF" w:rsidP="00B43DFF">
      <w:pPr>
        <w:rPr>
          <w:b/>
        </w:rPr>
      </w:pPr>
      <w:r w:rsidRPr="00BC57F4">
        <w:rPr>
          <w:b/>
        </w:rPr>
        <w:t>Legislation history and amendment history—</w:t>
      </w:r>
      <w:r>
        <w:rPr>
          <w:b/>
        </w:rPr>
        <w:t>E</w:t>
      </w:r>
      <w:r w:rsidRPr="00BC57F4">
        <w:rPr>
          <w:b/>
        </w:rPr>
        <w:t>ndnotes 3 and 4</w:t>
      </w:r>
    </w:p>
    <w:p w:rsidR="00B43DFF" w:rsidRPr="00BC57F4" w:rsidRDefault="00B43DFF" w:rsidP="00B43DFF">
      <w:pPr>
        <w:spacing w:after="120"/>
      </w:pPr>
      <w:r w:rsidRPr="00BC57F4">
        <w:t>Amending laws are annotated in the legislation history and amendment history.</w:t>
      </w:r>
    </w:p>
    <w:p w:rsidR="00B43DFF" w:rsidRPr="00BC57F4" w:rsidRDefault="00B43DFF" w:rsidP="00B43DFF">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B43DFF" w:rsidRDefault="00B43DFF" w:rsidP="00B43DFF">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B43DFF" w:rsidRPr="00FB4AD4" w:rsidRDefault="00B43DFF" w:rsidP="00B43DFF">
      <w:pPr>
        <w:rPr>
          <w:b/>
        </w:rPr>
      </w:pPr>
      <w:r w:rsidRPr="00FB4AD4">
        <w:rPr>
          <w:b/>
        </w:rPr>
        <w:t>Editorial changes</w:t>
      </w:r>
    </w:p>
    <w:p w:rsidR="00B43DFF" w:rsidRDefault="00B43DFF" w:rsidP="00B43DFF">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43DFF" w:rsidRDefault="00B43DFF" w:rsidP="00B43DFF">
      <w:pPr>
        <w:spacing w:after="120"/>
      </w:pPr>
      <w:r>
        <w:t xml:space="preserve">If the compilation includes editorial changes, the endnotes include a brief outline of the changes in general terms. Full details of any changes can be obtained from the Office of Parliamentary Counsel. </w:t>
      </w:r>
    </w:p>
    <w:p w:rsidR="00B43DFF" w:rsidRPr="00BC57F4" w:rsidRDefault="00B43DFF" w:rsidP="00B43DFF">
      <w:pPr>
        <w:keepNext/>
      </w:pPr>
      <w:r>
        <w:rPr>
          <w:b/>
        </w:rPr>
        <w:t>Misdescribed amendments</w:t>
      </w:r>
    </w:p>
    <w:p w:rsidR="00B43DFF" w:rsidRDefault="00B43DFF" w:rsidP="00B43DFF">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43DFF" w:rsidRDefault="00B43DFF" w:rsidP="00B43DFF">
      <w:pPr>
        <w:spacing w:before="120"/>
      </w:pPr>
      <w:r w:rsidRPr="00E466D8">
        <w:t>If a misdescribed amendment cannot be given effect as intended, the abbreviation “(md not incorp)” is added to the details of the amendment included in the amendment history.</w:t>
      </w:r>
    </w:p>
    <w:p w:rsidR="00FB03E8" w:rsidRPr="00D15B17" w:rsidRDefault="00FB03E8" w:rsidP="00FB03E8">
      <w:pPr>
        <w:spacing w:after="120" w:line="240" w:lineRule="auto"/>
      </w:pPr>
    </w:p>
    <w:p w:rsidR="00B43DFF" w:rsidRPr="001F4DF3" w:rsidRDefault="00B43DFF" w:rsidP="00B43DFF">
      <w:pPr>
        <w:pStyle w:val="ENotesHeading2"/>
        <w:pageBreakBefore/>
        <w:outlineLvl w:val="9"/>
      </w:pPr>
      <w:bookmarkStart w:id="354" w:name="_Toc475522984"/>
      <w:r w:rsidRPr="001F4DF3">
        <w:t>Endnote 2—Abbreviation key</w:t>
      </w:r>
      <w:bookmarkEnd w:id="354"/>
    </w:p>
    <w:p w:rsidR="00B43DFF" w:rsidRPr="002F4163" w:rsidRDefault="00B43DFF" w:rsidP="00B43DFF">
      <w:pPr>
        <w:pStyle w:val="Tabletext"/>
      </w:pPr>
    </w:p>
    <w:tbl>
      <w:tblPr>
        <w:tblW w:w="7939" w:type="dxa"/>
        <w:tblInd w:w="108" w:type="dxa"/>
        <w:tblLayout w:type="fixed"/>
        <w:tblLook w:val="0000" w:firstRow="0" w:lastRow="0" w:firstColumn="0" w:lastColumn="0" w:noHBand="0" w:noVBand="0"/>
      </w:tblPr>
      <w:tblGrid>
        <w:gridCol w:w="4253"/>
        <w:gridCol w:w="3686"/>
      </w:tblGrid>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ad = added or inserted</w:t>
            </w:r>
          </w:p>
        </w:tc>
        <w:tc>
          <w:tcPr>
            <w:tcW w:w="3686" w:type="dxa"/>
            <w:shd w:val="clear" w:color="auto" w:fill="auto"/>
          </w:tcPr>
          <w:p w:rsidR="00B43DFF" w:rsidRPr="00EA5132" w:rsidRDefault="00B43DFF" w:rsidP="00B43DFF">
            <w:pPr>
              <w:spacing w:before="60"/>
              <w:ind w:left="34"/>
              <w:rPr>
                <w:sz w:val="20"/>
              </w:rPr>
            </w:pPr>
            <w:r w:rsidRPr="00EA5132">
              <w:rPr>
                <w:sz w:val="20"/>
              </w:rPr>
              <w:t>o = order(s)</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am = amended</w:t>
            </w:r>
          </w:p>
        </w:tc>
        <w:tc>
          <w:tcPr>
            <w:tcW w:w="3686" w:type="dxa"/>
            <w:shd w:val="clear" w:color="auto" w:fill="auto"/>
          </w:tcPr>
          <w:p w:rsidR="00B43DFF" w:rsidRPr="00EA5132" w:rsidRDefault="00B43DFF" w:rsidP="00B43DFF">
            <w:pPr>
              <w:spacing w:before="60"/>
              <w:ind w:left="34"/>
              <w:rPr>
                <w:sz w:val="20"/>
              </w:rPr>
            </w:pPr>
            <w:r w:rsidRPr="00EA5132">
              <w:rPr>
                <w:sz w:val="20"/>
              </w:rPr>
              <w:t>Ord = Ordinance</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amdt = amendment</w:t>
            </w:r>
          </w:p>
        </w:tc>
        <w:tc>
          <w:tcPr>
            <w:tcW w:w="3686" w:type="dxa"/>
            <w:shd w:val="clear" w:color="auto" w:fill="auto"/>
          </w:tcPr>
          <w:p w:rsidR="00B43DFF" w:rsidRPr="00EA5132" w:rsidRDefault="00B43DFF" w:rsidP="00B43DFF">
            <w:pPr>
              <w:spacing w:before="60"/>
              <w:ind w:left="34"/>
              <w:rPr>
                <w:sz w:val="20"/>
              </w:rPr>
            </w:pPr>
            <w:r w:rsidRPr="00EA5132">
              <w:rPr>
                <w:sz w:val="20"/>
              </w:rPr>
              <w:t>orig = original</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c = clause(s)</w:t>
            </w:r>
          </w:p>
        </w:tc>
        <w:tc>
          <w:tcPr>
            <w:tcW w:w="3686" w:type="dxa"/>
            <w:shd w:val="clear" w:color="auto" w:fill="auto"/>
          </w:tcPr>
          <w:p w:rsidR="00B43DFF" w:rsidRPr="00EA5132" w:rsidRDefault="00B43DFF" w:rsidP="00B43DFF">
            <w:pPr>
              <w:spacing w:before="60"/>
              <w:ind w:left="34"/>
              <w:rPr>
                <w:sz w:val="20"/>
              </w:rPr>
            </w:pPr>
            <w:r w:rsidRPr="00EA5132">
              <w:rPr>
                <w:sz w:val="20"/>
              </w:rPr>
              <w:t>par = paragraph(s)/subparagraph(s)</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C[x] = Compilation No. x</w:t>
            </w:r>
          </w:p>
        </w:tc>
        <w:tc>
          <w:tcPr>
            <w:tcW w:w="3686" w:type="dxa"/>
            <w:shd w:val="clear" w:color="auto" w:fill="auto"/>
          </w:tcPr>
          <w:p w:rsidR="00B43DFF" w:rsidRPr="00EA5132" w:rsidRDefault="00B43DFF" w:rsidP="00B43DFF">
            <w:pPr>
              <w:ind w:left="34"/>
              <w:rPr>
                <w:sz w:val="20"/>
              </w:rPr>
            </w:pPr>
            <w:r w:rsidRPr="00EA5132">
              <w:rPr>
                <w:sz w:val="20"/>
              </w:rPr>
              <w:t xml:space="preserve">    /sub</w:t>
            </w:r>
            <w:r w:rsidRPr="00EA5132">
              <w:rPr>
                <w:sz w:val="20"/>
              </w:rPr>
              <w:noBreakHyphen/>
              <w:t>subparagraph(s)</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Ch = Chapter(s)</w:t>
            </w:r>
          </w:p>
        </w:tc>
        <w:tc>
          <w:tcPr>
            <w:tcW w:w="3686" w:type="dxa"/>
            <w:shd w:val="clear" w:color="auto" w:fill="auto"/>
          </w:tcPr>
          <w:p w:rsidR="00B43DFF" w:rsidRPr="00EA5132" w:rsidRDefault="00B43DFF" w:rsidP="00B43DFF">
            <w:pPr>
              <w:spacing w:before="60"/>
              <w:ind w:left="34"/>
              <w:rPr>
                <w:sz w:val="20"/>
              </w:rPr>
            </w:pPr>
            <w:r w:rsidRPr="00EA5132">
              <w:rPr>
                <w:sz w:val="20"/>
              </w:rPr>
              <w:t>pres = present</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def = definition(s)</w:t>
            </w:r>
          </w:p>
        </w:tc>
        <w:tc>
          <w:tcPr>
            <w:tcW w:w="3686" w:type="dxa"/>
            <w:shd w:val="clear" w:color="auto" w:fill="auto"/>
          </w:tcPr>
          <w:p w:rsidR="00B43DFF" w:rsidRPr="00EA5132" w:rsidRDefault="00B43DFF" w:rsidP="00B43DFF">
            <w:pPr>
              <w:spacing w:before="60"/>
              <w:ind w:left="34"/>
              <w:rPr>
                <w:sz w:val="20"/>
              </w:rPr>
            </w:pPr>
            <w:r w:rsidRPr="00EA5132">
              <w:rPr>
                <w:sz w:val="20"/>
              </w:rPr>
              <w:t>prev = previous</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Dict = Dictionary</w:t>
            </w:r>
          </w:p>
        </w:tc>
        <w:tc>
          <w:tcPr>
            <w:tcW w:w="3686" w:type="dxa"/>
            <w:shd w:val="clear" w:color="auto" w:fill="auto"/>
          </w:tcPr>
          <w:p w:rsidR="00B43DFF" w:rsidRPr="00EA5132" w:rsidRDefault="00B43DFF" w:rsidP="00B43DFF">
            <w:pPr>
              <w:spacing w:before="60"/>
              <w:ind w:left="34"/>
              <w:rPr>
                <w:sz w:val="20"/>
              </w:rPr>
            </w:pPr>
            <w:r w:rsidRPr="00EA5132">
              <w:rPr>
                <w:sz w:val="20"/>
              </w:rPr>
              <w:t>(prev…) = previously</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disallowed = disallowed by Parliament</w:t>
            </w:r>
          </w:p>
        </w:tc>
        <w:tc>
          <w:tcPr>
            <w:tcW w:w="3686" w:type="dxa"/>
            <w:shd w:val="clear" w:color="auto" w:fill="auto"/>
          </w:tcPr>
          <w:p w:rsidR="00B43DFF" w:rsidRPr="00EA5132" w:rsidRDefault="00B43DFF" w:rsidP="00B43DFF">
            <w:pPr>
              <w:spacing w:before="60"/>
              <w:ind w:left="34"/>
              <w:rPr>
                <w:sz w:val="20"/>
              </w:rPr>
            </w:pPr>
            <w:r w:rsidRPr="00EA5132">
              <w:rPr>
                <w:sz w:val="20"/>
              </w:rPr>
              <w:t>Pt = Part(s)</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Div = Division(s)</w:t>
            </w:r>
          </w:p>
        </w:tc>
        <w:tc>
          <w:tcPr>
            <w:tcW w:w="3686" w:type="dxa"/>
            <w:shd w:val="clear" w:color="auto" w:fill="auto"/>
          </w:tcPr>
          <w:p w:rsidR="00B43DFF" w:rsidRPr="00EA5132" w:rsidRDefault="00B43DFF" w:rsidP="00B43DFF">
            <w:pPr>
              <w:spacing w:before="60"/>
              <w:ind w:left="34"/>
              <w:rPr>
                <w:sz w:val="20"/>
              </w:rPr>
            </w:pPr>
            <w:r w:rsidRPr="00EA5132">
              <w:rPr>
                <w:sz w:val="20"/>
              </w:rPr>
              <w:t>r = regulation(s)/rule(s)</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Pr>
                <w:sz w:val="20"/>
              </w:rPr>
              <w:t>ed = editorial change</w:t>
            </w:r>
          </w:p>
        </w:tc>
        <w:tc>
          <w:tcPr>
            <w:tcW w:w="3686" w:type="dxa"/>
            <w:shd w:val="clear" w:color="auto" w:fill="auto"/>
          </w:tcPr>
          <w:p w:rsidR="00B43DFF" w:rsidRPr="00EA5132" w:rsidRDefault="00B43DFF" w:rsidP="00B43DFF">
            <w:pPr>
              <w:spacing w:before="60"/>
              <w:ind w:left="34"/>
              <w:rPr>
                <w:sz w:val="20"/>
              </w:rPr>
            </w:pPr>
            <w:r w:rsidRPr="00EA5132">
              <w:rPr>
                <w:sz w:val="20"/>
              </w:rPr>
              <w:t>reloc = relocated</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exp = expires/expired or ceases/ceased to have</w:t>
            </w:r>
          </w:p>
        </w:tc>
        <w:tc>
          <w:tcPr>
            <w:tcW w:w="3686" w:type="dxa"/>
            <w:shd w:val="clear" w:color="auto" w:fill="auto"/>
          </w:tcPr>
          <w:p w:rsidR="00B43DFF" w:rsidRPr="00EA5132" w:rsidRDefault="00B43DFF" w:rsidP="00B43DFF">
            <w:pPr>
              <w:spacing w:before="60"/>
              <w:ind w:left="34"/>
              <w:rPr>
                <w:sz w:val="20"/>
              </w:rPr>
            </w:pPr>
            <w:r w:rsidRPr="00EA5132">
              <w:rPr>
                <w:sz w:val="20"/>
              </w:rPr>
              <w:t>renum = renumbered</w:t>
            </w:r>
          </w:p>
        </w:tc>
      </w:tr>
      <w:tr w:rsidR="00B43DFF" w:rsidRPr="00EA5132" w:rsidTr="00B43DFF">
        <w:tc>
          <w:tcPr>
            <w:tcW w:w="4253" w:type="dxa"/>
            <w:shd w:val="clear" w:color="auto" w:fill="auto"/>
          </w:tcPr>
          <w:p w:rsidR="00B43DFF" w:rsidRPr="00EA5132" w:rsidRDefault="00B43DFF" w:rsidP="00B43DFF">
            <w:pPr>
              <w:ind w:left="34"/>
              <w:rPr>
                <w:sz w:val="20"/>
              </w:rPr>
            </w:pPr>
            <w:r w:rsidRPr="00EA5132">
              <w:rPr>
                <w:sz w:val="20"/>
              </w:rPr>
              <w:t xml:space="preserve">    effect</w:t>
            </w:r>
          </w:p>
        </w:tc>
        <w:tc>
          <w:tcPr>
            <w:tcW w:w="3686" w:type="dxa"/>
            <w:shd w:val="clear" w:color="auto" w:fill="auto"/>
          </w:tcPr>
          <w:p w:rsidR="00B43DFF" w:rsidRPr="00EA5132" w:rsidRDefault="00B43DFF" w:rsidP="00B43DFF">
            <w:pPr>
              <w:spacing w:before="60"/>
              <w:ind w:left="34"/>
              <w:rPr>
                <w:sz w:val="20"/>
              </w:rPr>
            </w:pPr>
            <w:r w:rsidRPr="00EA5132">
              <w:rPr>
                <w:sz w:val="20"/>
              </w:rPr>
              <w:t>rep = repealed</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F = Federal Register of Legislat</w:t>
            </w:r>
            <w:r>
              <w:rPr>
                <w:sz w:val="20"/>
              </w:rPr>
              <w:t>ion</w:t>
            </w:r>
          </w:p>
        </w:tc>
        <w:tc>
          <w:tcPr>
            <w:tcW w:w="3686" w:type="dxa"/>
            <w:shd w:val="clear" w:color="auto" w:fill="auto"/>
          </w:tcPr>
          <w:p w:rsidR="00B43DFF" w:rsidRPr="00EA5132" w:rsidRDefault="00B43DFF" w:rsidP="00B43DFF">
            <w:pPr>
              <w:spacing w:before="60"/>
              <w:ind w:left="34"/>
              <w:rPr>
                <w:sz w:val="20"/>
              </w:rPr>
            </w:pPr>
            <w:r w:rsidRPr="00EA5132">
              <w:rPr>
                <w:sz w:val="20"/>
              </w:rPr>
              <w:t>rs = repealed and substituted</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gaz = gazette</w:t>
            </w:r>
          </w:p>
        </w:tc>
        <w:tc>
          <w:tcPr>
            <w:tcW w:w="3686" w:type="dxa"/>
            <w:shd w:val="clear" w:color="auto" w:fill="auto"/>
          </w:tcPr>
          <w:p w:rsidR="00B43DFF" w:rsidRPr="00EA5132" w:rsidRDefault="00B43DFF" w:rsidP="00B43DFF">
            <w:pPr>
              <w:spacing w:before="60"/>
              <w:ind w:left="34"/>
              <w:rPr>
                <w:sz w:val="20"/>
              </w:rPr>
            </w:pPr>
            <w:r w:rsidRPr="00EA5132">
              <w:rPr>
                <w:sz w:val="20"/>
              </w:rPr>
              <w:t>s = section(s)/subsection(s)</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B43DFF" w:rsidRPr="00EA5132" w:rsidRDefault="00B43DFF" w:rsidP="00B43DFF">
            <w:pPr>
              <w:spacing w:before="60"/>
              <w:ind w:left="34"/>
              <w:rPr>
                <w:sz w:val="20"/>
              </w:rPr>
            </w:pPr>
            <w:r w:rsidRPr="00EA5132">
              <w:rPr>
                <w:sz w:val="20"/>
              </w:rPr>
              <w:t>Sch = Schedule(s)</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B43DFF" w:rsidRPr="00EA5132" w:rsidRDefault="00B43DFF" w:rsidP="00B43DFF">
            <w:pPr>
              <w:spacing w:before="60"/>
              <w:ind w:left="34"/>
              <w:rPr>
                <w:sz w:val="20"/>
              </w:rPr>
            </w:pPr>
            <w:r w:rsidRPr="00EA5132">
              <w:rPr>
                <w:sz w:val="20"/>
              </w:rPr>
              <w:t>Sdiv = Subdivision(s)</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(md) = misdescribed amendment can be given</w:t>
            </w:r>
          </w:p>
        </w:tc>
        <w:tc>
          <w:tcPr>
            <w:tcW w:w="3686" w:type="dxa"/>
            <w:shd w:val="clear" w:color="auto" w:fill="auto"/>
          </w:tcPr>
          <w:p w:rsidR="00B43DFF" w:rsidRPr="00EA5132" w:rsidRDefault="00B43DFF" w:rsidP="00B43DFF">
            <w:pPr>
              <w:spacing w:before="60"/>
              <w:ind w:left="34"/>
              <w:rPr>
                <w:sz w:val="20"/>
              </w:rPr>
            </w:pPr>
            <w:r w:rsidRPr="00EA5132">
              <w:rPr>
                <w:sz w:val="20"/>
              </w:rPr>
              <w:t>SLI = Select Legislative Instrument</w:t>
            </w:r>
          </w:p>
        </w:tc>
      </w:tr>
      <w:tr w:rsidR="00B43DFF" w:rsidRPr="00EA5132" w:rsidTr="00B43DFF">
        <w:tc>
          <w:tcPr>
            <w:tcW w:w="4253" w:type="dxa"/>
            <w:shd w:val="clear" w:color="auto" w:fill="auto"/>
          </w:tcPr>
          <w:p w:rsidR="00B43DFF" w:rsidRPr="00EA5132" w:rsidRDefault="00B43DFF" w:rsidP="00B43DFF">
            <w:pPr>
              <w:ind w:left="34"/>
              <w:rPr>
                <w:sz w:val="20"/>
              </w:rPr>
            </w:pPr>
            <w:r w:rsidRPr="00EA5132">
              <w:rPr>
                <w:sz w:val="20"/>
              </w:rPr>
              <w:t xml:space="preserve">    effect</w:t>
            </w:r>
          </w:p>
        </w:tc>
        <w:tc>
          <w:tcPr>
            <w:tcW w:w="3686" w:type="dxa"/>
            <w:shd w:val="clear" w:color="auto" w:fill="auto"/>
          </w:tcPr>
          <w:p w:rsidR="00B43DFF" w:rsidRPr="00EA5132" w:rsidRDefault="00B43DFF" w:rsidP="00B43DFF">
            <w:pPr>
              <w:spacing w:before="60"/>
              <w:ind w:left="34"/>
              <w:rPr>
                <w:sz w:val="20"/>
              </w:rPr>
            </w:pPr>
            <w:r w:rsidRPr="00EA5132">
              <w:rPr>
                <w:sz w:val="20"/>
              </w:rPr>
              <w:t>SR = Statutory Rules</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(md not incorp) = misdescribed amendment</w:t>
            </w:r>
          </w:p>
        </w:tc>
        <w:tc>
          <w:tcPr>
            <w:tcW w:w="3686" w:type="dxa"/>
            <w:shd w:val="clear" w:color="auto" w:fill="auto"/>
          </w:tcPr>
          <w:p w:rsidR="00B43DFF" w:rsidRPr="00EA5132" w:rsidRDefault="00B43DFF" w:rsidP="00B43DFF">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B43DFF" w:rsidRPr="00EA5132" w:rsidTr="00B43DFF">
        <w:tc>
          <w:tcPr>
            <w:tcW w:w="4253" w:type="dxa"/>
            <w:shd w:val="clear" w:color="auto" w:fill="auto"/>
          </w:tcPr>
          <w:p w:rsidR="00B43DFF" w:rsidRPr="00EA5132" w:rsidRDefault="00B43DFF" w:rsidP="00B43DFF">
            <w:pPr>
              <w:ind w:left="34"/>
              <w:rPr>
                <w:sz w:val="20"/>
              </w:rPr>
            </w:pPr>
            <w:r w:rsidRPr="00EA5132">
              <w:rPr>
                <w:sz w:val="20"/>
              </w:rPr>
              <w:t xml:space="preserve">    cannot be given effect</w:t>
            </w:r>
          </w:p>
        </w:tc>
        <w:tc>
          <w:tcPr>
            <w:tcW w:w="3686" w:type="dxa"/>
            <w:shd w:val="clear" w:color="auto" w:fill="auto"/>
          </w:tcPr>
          <w:p w:rsidR="00B43DFF" w:rsidRPr="00EA5132" w:rsidRDefault="00B43DFF" w:rsidP="00B43DFF">
            <w:pPr>
              <w:spacing w:before="60"/>
              <w:ind w:left="34"/>
              <w:rPr>
                <w:sz w:val="20"/>
              </w:rPr>
            </w:pPr>
            <w:r w:rsidRPr="00EA5132">
              <w:rPr>
                <w:sz w:val="20"/>
              </w:rPr>
              <w:t>SubPt = Subpart(s)</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mod = modified/modification</w:t>
            </w:r>
          </w:p>
        </w:tc>
        <w:tc>
          <w:tcPr>
            <w:tcW w:w="3686" w:type="dxa"/>
            <w:shd w:val="clear" w:color="auto" w:fill="auto"/>
          </w:tcPr>
          <w:p w:rsidR="00B43DFF" w:rsidRPr="00EA5132" w:rsidRDefault="00B43DFF" w:rsidP="00B43DFF">
            <w:pPr>
              <w:spacing w:before="60"/>
              <w:ind w:left="34"/>
              <w:rPr>
                <w:sz w:val="20"/>
              </w:rPr>
            </w:pPr>
            <w:r w:rsidRPr="00C5426A">
              <w:rPr>
                <w:sz w:val="20"/>
                <w:u w:val="single"/>
              </w:rPr>
              <w:t>underlining</w:t>
            </w:r>
            <w:r w:rsidRPr="00EA5132">
              <w:rPr>
                <w:sz w:val="20"/>
              </w:rPr>
              <w:t xml:space="preserve"> = whole or part not</w:t>
            </w:r>
          </w:p>
        </w:tc>
      </w:tr>
      <w:tr w:rsidR="00B43DFF" w:rsidRPr="00EA5132" w:rsidTr="00B43DFF">
        <w:tc>
          <w:tcPr>
            <w:tcW w:w="4253" w:type="dxa"/>
            <w:shd w:val="clear" w:color="auto" w:fill="auto"/>
          </w:tcPr>
          <w:p w:rsidR="00B43DFF" w:rsidRPr="00EA5132" w:rsidRDefault="00B43DFF" w:rsidP="00B43DFF">
            <w:pPr>
              <w:spacing w:before="60"/>
              <w:ind w:left="34"/>
              <w:rPr>
                <w:sz w:val="20"/>
              </w:rPr>
            </w:pPr>
            <w:r w:rsidRPr="00EA5132">
              <w:rPr>
                <w:sz w:val="20"/>
              </w:rPr>
              <w:t>No. = Number(s)</w:t>
            </w:r>
          </w:p>
        </w:tc>
        <w:tc>
          <w:tcPr>
            <w:tcW w:w="3686" w:type="dxa"/>
            <w:shd w:val="clear" w:color="auto" w:fill="auto"/>
          </w:tcPr>
          <w:p w:rsidR="00B43DFF" w:rsidRPr="00EA5132" w:rsidRDefault="00B43DFF" w:rsidP="00B43DFF">
            <w:pPr>
              <w:ind w:left="34"/>
              <w:rPr>
                <w:sz w:val="20"/>
              </w:rPr>
            </w:pPr>
            <w:r w:rsidRPr="00EA5132">
              <w:rPr>
                <w:sz w:val="20"/>
              </w:rPr>
              <w:t xml:space="preserve">    commenced or to be commenced</w:t>
            </w:r>
          </w:p>
        </w:tc>
      </w:tr>
    </w:tbl>
    <w:p w:rsidR="00B43DFF" w:rsidRPr="00C5426A" w:rsidRDefault="00B43DFF" w:rsidP="00B43DFF">
      <w:pPr>
        <w:pStyle w:val="Tabletext"/>
      </w:pPr>
    </w:p>
    <w:p w:rsidR="00FB03E8" w:rsidRPr="00D15B17" w:rsidRDefault="00FB03E8" w:rsidP="00FB03E8">
      <w:pPr>
        <w:pStyle w:val="Tabletext"/>
      </w:pPr>
    </w:p>
    <w:p w:rsidR="00560880" w:rsidRPr="00D15B17" w:rsidRDefault="00560880" w:rsidP="00560880">
      <w:pPr>
        <w:pStyle w:val="ENotesHeading2"/>
        <w:pageBreakBefore/>
        <w:outlineLvl w:val="9"/>
      </w:pPr>
      <w:bookmarkStart w:id="355" w:name="_Toc475522985"/>
      <w:r w:rsidRPr="00D15B17">
        <w:t>Endnote 3—Legislation history</w:t>
      </w:r>
      <w:bookmarkEnd w:id="355"/>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978"/>
        <w:gridCol w:w="2134"/>
        <w:gridCol w:w="2315"/>
        <w:gridCol w:w="1977"/>
        <w:gridCol w:w="125"/>
      </w:tblGrid>
      <w:tr w:rsidR="00560880" w:rsidRPr="00D15B17" w:rsidTr="00B43DFF">
        <w:trPr>
          <w:tblHeader/>
        </w:trPr>
        <w:tc>
          <w:tcPr>
            <w:tcW w:w="1160" w:type="pct"/>
            <w:tcBorders>
              <w:top w:val="single" w:sz="12" w:space="0" w:color="auto"/>
              <w:bottom w:val="single" w:sz="12" w:space="0" w:color="auto"/>
            </w:tcBorders>
            <w:shd w:val="clear" w:color="auto" w:fill="auto"/>
          </w:tcPr>
          <w:p w:rsidR="00560880" w:rsidRPr="00D15B17" w:rsidRDefault="00560880" w:rsidP="00270AE7">
            <w:pPr>
              <w:pStyle w:val="ENoteTableHeading"/>
            </w:pPr>
            <w:r w:rsidRPr="00D15B17">
              <w:t>Number and year</w:t>
            </w:r>
          </w:p>
        </w:tc>
        <w:tc>
          <w:tcPr>
            <w:tcW w:w="1251" w:type="pct"/>
            <w:tcBorders>
              <w:top w:val="single" w:sz="12" w:space="0" w:color="auto"/>
              <w:bottom w:val="single" w:sz="12" w:space="0" w:color="auto"/>
            </w:tcBorders>
            <w:shd w:val="clear" w:color="auto" w:fill="auto"/>
          </w:tcPr>
          <w:p w:rsidR="00560880" w:rsidRPr="00D15B17" w:rsidRDefault="00B43DFF" w:rsidP="00270AE7">
            <w:pPr>
              <w:pStyle w:val="ENoteTableHeading"/>
            </w:pPr>
            <w:r>
              <w:t>Registration</w:t>
            </w:r>
          </w:p>
        </w:tc>
        <w:tc>
          <w:tcPr>
            <w:tcW w:w="1357" w:type="pct"/>
            <w:tcBorders>
              <w:top w:val="single" w:sz="12" w:space="0" w:color="auto"/>
              <w:bottom w:val="single" w:sz="12" w:space="0" w:color="auto"/>
            </w:tcBorders>
            <w:shd w:val="clear" w:color="auto" w:fill="auto"/>
          </w:tcPr>
          <w:p w:rsidR="00560880" w:rsidRPr="00D15B17" w:rsidRDefault="00560880" w:rsidP="00270AE7">
            <w:pPr>
              <w:pStyle w:val="ENoteTableHeading"/>
            </w:pPr>
            <w:r w:rsidRPr="00D15B17">
              <w:t>Commencement</w:t>
            </w:r>
          </w:p>
        </w:tc>
        <w:tc>
          <w:tcPr>
            <w:tcW w:w="1232" w:type="pct"/>
            <w:gridSpan w:val="2"/>
            <w:tcBorders>
              <w:top w:val="single" w:sz="12" w:space="0" w:color="auto"/>
              <w:bottom w:val="single" w:sz="12" w:space="0" w:color="auto"/>
            </w:tcBorders>
            <w:shd w:val="clear" w:color="auto" w:fill="auto"/>
          </w:tcPr>
          <w:p w:rsidR="00560880" w:rsidRPr="00D15B17" w:rsidRDefault="00560880" w:rsidP="00270AE7">
            <w:pPr>
              <w:pStyle w:val="ENoteTableHeading"/>
            </w:pPr>
            <w:r w:rsidRPr="00D15B17">
              <w:t>Application, saving and transitional provisions</w:t>
            </w:r>
          </w:p>
        </w:tc>
      </w:tr>
      <w:tr w:rsidR="000D307C" w:rsidRPr="00D15B17" w:rsidTr="00B43DFF">
        <w:trPr>
          <w:gridAfter w:val="1"/>
          <w:wAfter w:w="73" w:type="pct"/>
          <w:cantSplit/>
        </w:trPr>
        <w:tc>
          <w:tcPr>
            <w:tcW w:w="1160" w:type="pct"/>
            <w:tcBorders>
              <w:top w:val="single" w:sz="12" w:space="0" w:color="auto"/>
              <w:bottom w:val="single" w:sz="4" w:space="0" w:color="auto"/>
            </w:tcBorders>
            <w:shd w:val="clear" w:color="auto" w:fill="auto"/>
          </w:tcPr>
          <w:p w:rsidR="000D307C" w:rsidRPr="00D15B17" w:rsidRDefault="000D307C" w:rsidP="000D307C">
            <w:pPr>
              <w:pStyle w:val="ENoteTableText"/>
            </w:pPr>
            <w:r w:rsidRPr="00D15B17">
              <w:t>1995 No.</w:t>
            </w:r>
            <w:r w:rsidR="00D15B17">
              <w:t> </w:t>
            </w:r>
            <w:r w:rsidRPr="00D15B17">
              <w:t>27</w:t>
            </w:r>
          </w:p>
        </w:tc>
        <w:tc>
          <w:tcPr>
            <w:tcW w:w="1251" w:type="pct"/>
            <w:tcBorders>
              <w:top w:val="single" w:sz="12" w:space="0" w:color="auto"/>
              <w:bottom w:val="single" w:sz="4" w:space="0" w:color="auto"/>
            </w:tcBorders>
            <w:shd w:val="clear" w:color="auto" w:fill="auto"/>
          </w:tcPr>
          <w:p w:rsidR="000D307C" w:rsidRPr="00D15B17" w:rsidRDefault="000D307C" w:rsidP="000D307C">
            <w:pPr>
              <w:pStyle w:val="ENoteTableText"/>
            </w:pPr>
            <w:r w:rsidRPr="00D15B17">
              <w:t>28 Feb 1995</w:t>
            </w:r>
          </w:p>
        </w:tc>
        <w:tc>
          <w:tcPr>
            <w:tcW w:w="1357" w:type="pct"/>
            <w:tcBorders>
              <w:top w:val="single" w:sz="12" w:space="0" w:color="auto"/>
              <w:bottom w:val="single" w:sz="4" w:space="0" w:color="auto"/>
            </w:tcBorders>
            <w:shd w:val="clear" w:color="auto" w:fill="auto"/>
          </w:tcPr>
          <w:p w:rsidR="000D307C" w:rsidRPr="00D15B17" w:rsidRDefault="000D307C" w:rsidP="00C059D1">
            <w:pPr>
              <w:pStyle w:val="ENoteTableText"/>
            </w:pPr>
            <w:r w:rsidRPr="00D15B17">
              <w:t>15 Mar 1995 (r 2)</w:t>
            </w:r>
          </w:p>
        </w:tc>
        <w:tc>
          <w:tcPr>
            <w:tcW w:w="1159" w:type="pct"/>
            <w:tcBorders>
              <w:top w:val="single" w:sz="12" w:space="0" w:color="auto"/>
              <w:bottom w:val="single" w:sz="4" w:space="0" w:color="auto"/>
            </w:tcBorders>
            <w:shd w:val="clear" w:color="auto" w:fill="auto"/>
          </w:tcPr>
          <w:p w:rsidR="000D307C" w:rsidRPr="00D15B17" w:rsidRDefault="000D307C" w:rsidP="000D307C">
            <w:pPr>
              <w:pStyle w:val="ENoteTableText"/>
            </w:pP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1995 No.</w:t>
            </w:r>
            <w:r w:rsidR="00D15B17">
              <w:t> </w:t>
            </w:r>
            <w:r w:rsidRPr="00D15B17">
              <w:t>54</w:t>
            </w:r>
          </w:p>
        </w:tc>
        <w:tc>
          <w:tcPr>
            <w:tcW w:w="1251" w:type="pct"/>
            <w:shd w:val="clear" w:color="auto" w:fill="auto"/>
          </w:tcPr>
          <w:p w:rsidR="000D307C" w:rsidRPr="00D15B17" w:rsidRDefault="000D307C" w:rsidP="000D307C">
            <w:pPr>
              <w:pStyle w:val="ENoteTableText"/>
            </w:pPr>
            <w:r w:rsidRPr="00D15B17">
              <w:t>29 Mar 1995</w:t>
            </w:r>
          </w:p>
        </w:tc>
        <w:tc>
          <w:tcPr>
            <w:tcW w:w="1357" w:type="pct"/>
            <w:shd w:val="clear" w:color="auto" w:fill="auto"/>
          </w:tcPr>
          <w:p w:rsidR="000D307C" w:rsidRPr="00D15B17" w:rsidRDefault="000D307C" w:rsidP="00C059D1">
            <w:pPr>
              <w:pStyle w:val="ENoteTableText"/>
            </w:pPr>
            <w:r w:rsidRPr="00D15B17">
              <w:t>15 Mar 1995 (r 1)</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1995 No.</w:t>
            </w:r>
            <w:r w:rsidR="00D15B17">
              <w:t> </w:t>
            </w:r>
            <w:r w:rsidRPr="00D15B17">
              <w:t>137</w:t>
            </w:r>
          </w:p>
        </w:tc>
        <w:tc>
          <w:tcPr>
            <w:tcW w:w="1251" w:type="pct"/>
            <w:shd w:val="clear" w:color="auto" w:fill="auto"/>
          </w:tcPr>
          <w:p w:rsidR="000D307C" w:rsidRPr="00D15B17" w:rsidRDefault="000D307C" w:rsidP="000D307C">
            <w:pPr>
              <w:pStyle w:val="ENoteTableText"/>
            </w:pPr>
            <w:r w:rsidRPr="00D15B17">
              <w:t>15</w:t>
            </w:r>
            <w:r w:rsidR="00D15B17">
              <w:t> </w:t>
            </w:r>
            <w:r w:rsidRPr="00D15B17">
              <w:t>June 1995</w:t>
            </w:r>
          </w:p>
        </w:tc>
        <w:tc>
          <w:tcPr>
            <w:tcW w:w="1357" w:type="pct"/>
            <w:shd w:val="clear" w:color="auto" w:fill="auto"/>
          </w:tcPr>
          <w:p w:rsidR="000D307C" w:rsidRPr="00D15B17" w:rsidRDefault="00365B26" w:rsidP="00C059D1">
            <w:pPr>
              <w:pStyle w:val="ENoteTableText"/>
            </w:pPr>
            <w:r w:rsidRPr="00D15B17">
              <w:t>r</w:t>
            </w:r>
            <w:r w:rsidR="005D79C2" w:rsidRPr="00D15B17">
              <w:t> </w:t>
            </w:r>
            <w:r w:rsidR="000D307C" w:rsidRPr="00D15B17">
              <w:t>4 and 5: 1</w:t>
            </w:r>
            <w:r w:rsidR="00D15B17">
              <w:t> </w:t>
            </w:r>
            <w:r w:rsidR="000D307C" w:rsidRPr="00D15B17">
              <w:t>July 1995</w:t>
            </w:r>
            <w:r w:rsidR="000D307C" w:rsidRPr="00D15B17">
              <w:br/>
              <w:t>Remainder: 15</w:t>
            </w:r>
            <w:r w:rsidR="00D15B17">
              <w:t> </w:t>
            </w:r>
            <w:r w:rsidR="000D307C" w:rsidRPr="00D15B17">
              <w:t>June 1995</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1995 No.</w:t>
            </w:r>
            <w:r w:rsidR="00D15B17">
              <w:t> </w:t>
            </w:r>
            <w:r w:rsidRPr="00D15B17">
              <w:t>187</w:t>
            </w:r>
          </w:p>
        </w:tc>
        <w:tc>
          <w:tcPr>
            <w:tcW w:w="1251" w:type="pct"/>
            <w:shd w:val="clear" w:color="auto" w:fill="auto"/>
          </w:tcPr>
          <w:p w:rsidR="000D307C" w:rsidRPr="00D15B17" w:rsidRDefault="000D307C" w:rsidP="000D307C">
            <w:pPr>
              <w:pStyle w:val="ENoteTableText"/>
            </w:pPr>
            <w:r w:rsidRPr="00D15B17">
              <w:t>4</w:t>
            </w:r>
            <w:r w:rsidR="00D15B17">
              <w:t> </w:t>
            </w:r>
            <w:r w:rsidRPr="00D15B17">
              <w:t>July 1995</w:t>
            </w:r>
          </w:p>
        </w:tc>
        <w:tc>
          <w:tcPr>
            <w:tcW w:w="1357" w:type="pct"/>
            <w:shd w:val="clear" w:color="auto" w:fill="auto"/>
          </w:tcPr>
          <w:p w:rsidR="000D307C" w:rsidRPr="00D15B17" w:rsidRDefault="000D307C" w:rsidP="000D307C">
            <w:pPr>
              <w:pStyle w:val="ENoteTableText"/>
            </w:pPr>
            <w:r w:rsidRPr="00D15B17">
              <w:t>4</w:t>
            </w:r>
            <w:r w:rsidR="00D15B17">
              <w:t> </w:t>
            </w:r>
            <w:r w:rsidRPr="00D15B17">
              <w:t>July 1995</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1996 No.</w:t>
            </w:r>
            <w:r w:rsidR="00D15B17">
              <w:t> </w:t>
            </w:r>
            <w:r w:rsidRPr="00D15B17">
              <w:t>83</w:t>
            </w:r>
          </w:p>
        </w:tc>
        <w:tc>
          <w:tcPr>
            <w:tcW w:w="1251" w:type="pct"/>
            <w:shd w:val="clear" w:color="auto" w:fill="auto"/>
          </w:tcPr>
          <w:p w:rsidR="000D307C" w:rsidRPr="00D15B17" w:rsidRDefault="000D307C" w:rsidP="000D307C">
            <w:pPr>
              <w:pStyle w:val="ENoteTableText"/>
            </w:pPr>
            <w:r w:rsidRPr="00D15B17">
              <w:t>5</w:t>
            </w:r>
            <w:r w:rsidR="00D15B17">
              <w:t> </w:t>
            </w:r>
            <w:r w:rsidRPr="00D15B17">
              <w:t>June 1996</w:t>
            </w:r>
          </w:p>
        </w:tc>
        <w:tc>
          <w:tcPr>
            <w:tcW w:w="1357" w:type="pct"/>
            <w:shd w:val="clear" w:color="auto" w:fill="auto"/>
          </w:tcPr>
          <w:p w:rsidR="000D307C" w:rsidRPr="00D15B17" w:rsidRDefault="000D307C" w:rsidP="000D307C">
            <w:pPr>
              <w:pStyle w:val="ENoteTableText"/>
            </w:pPr>
            <w:r w:rsidRPr="00D15B17">
              <w:t>5</w:t>
            </w:r>
            <w:r w:rsidR="00D15B17">
              <w:t> </w:t>
            </w:r>
            <w:r w:rsidRPr="00D15B17">
              <w:t>June 1996</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1996 No.</w:t>
            </w:r>
            <w:r w:rsidR="00D15B17">
              <w:t> </w:t>
            </w:r>
            <w:r w:rsidRPr="00D15B17">
              <w:t>111</w:t>
            </w:r>
          </w:p>
        </w:tc>
        <w:tc>
          <w:tcPr>
            <w:tcW w:w="1251" w:type="pct"/>
            <w:shd w:val="clear" w:color="auto" w:fill="auto"/>
          </w:tcPr>
          <w:p w:rsidR="000D307C" w:rsidRPr="00D15B17" w:rsidRDefault="000D307C" w:rsidP="000D307C">
            <w:pPr>
              <w:pStyle w:val="ENoteTableText"/>
            </w:pPr>
            <w:r w:rsidRPr="00D15B17">
              <w:t>20</w:t>
            </w:r>
            <w:r w:rsidR="00D15B17">
              <w:t> </w:t>
            </w:r>
            <w:r w:rsidRPr="00D15B17">
              <w:t>June 1996</w:t>
            </w:r>
          </w:p>
        </w:tc>
        <w:tc>
          <w:tcPr>
            <w:tcW w:w="1357" w:type="pct"/>
            <w:shd w:val="clear" w:color="auto" w:fill="auto"/>
          </w:tcPr>
          <w:p w:rsidR="000D307C" w:rsidRPr="00D15B17" w:rsidRDefault="000D307C" w:rsidP="000D307C">
            <w:pPr>
              <w:pStyle w:val="ENoteTableText"/>
            </w:pPr>
            <w:r w:rsidRPr="00D15B17">
              <w:t>20</w:t>
            </w:r>
            <w:r w:rsidR="00D15B17">
              <w:t> </w:t>
            </w:r>
            <w:r w:rsidRPr="00D15B17">
              <w:t>June 1996</w:t>
            </w:r>
          </w:p>
        </w:tc>
        <w:tc>
          <w:tcPr>
            <w:tcW w:w="1159" w:type="pct"/>
            <w:shd w:val="clear" w:color="auto" w:fill="auto"/>
          </w:tcPr>
          <w:p w:rsidR="000D307C" w:rsidRPr="00D15B17" w:rsidRDefault="00365B26" w:rsidP="008823CA">
            <w:pPr>
              <w:pStyle w:val="ENoteTableText"/>
            </w:pPr>
            <w:r w:rsidRPr="00D15B17">
              <w:t xml:space="preserve">r </w:t>
            </w:r>
            <w:r w:rsidR="000D307C" w:rsidRPr="00D15B17">
              <w:t>9</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1996 No 162</w:t>
            </w:r>
          </w:p>
        </w:tc>
        <w:tc>
          <w:tcPr>
            <w:tcW w:w="1251" w:type="pct"/>
            <w:shd w:val="clear" w:color="auto" w:fill="auto"/>
          </w:tcPr>
          <w:p w:rsidR="000D307C" w:rsidRPr="00D15B17" w:rsidRDefault="000D307C" w:rsidP="000D307C">
            <w:pPr>
              <w:pStyle w:val="ENoteTableText"/>
            </w:pPr>
            <w:r w:rsidRPr="00D15B17">
              <w:t>24</w:t>
            </w:r>
            <w:r w:rsidR="00D15B17">
              <w:t> </w:t>
            </w:r>
            <w:r w:rsidRPr="00D15B17">
              <w:t>July 1996</w:t>
            </w:r>
          </w:p>
        </w:tc>
        <w:tc>
          <w:tcPr>
            <w:tcW w:w="1357" w:type="pct"/>
            <w:shd w:val="clear" w:color="auto" w:fill="auto"/>
          </w:tcPr>
          <w:p w:rsidR="000D307C" w:rsidRPr="00D15B17" w:rsidRDefault="000D307C" w:rsidP="000D307C">
            <w:pPr>
              <w:pStyle w:val="ENoteTableText"/>
            </w:pPr>
            <w:r w:rsidRPr="00D15B17">
              <w:t>24</w:t>
            </w:r>
            <w:r w:rsidR="00D15B17">
              <w:t> </w:t>
            </w:r>
            <w:r w:rsidRPr="00D15B17">
              <w:t>July 1996</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1996 No.</w:t>
            </w:r>
            <w:r w:rsidR="00D15B17">
              <w:t> </w:t>
            </w:r>
            <w:r w:rsidRPr="00D15B17">
              <w:t>216</w:t>
            </w:r>
          </w:p>
        </w:tc>
        <w:tc>
          <w:tcPr>
            <w:tcW w:w="1251" w:type="pct"/>
            <w:shd w:val="clear" w:color="auto" w:fill="auto"/>
          </w:tcPr>
          <w:p w:rsidR="000D307C" w:rsidRPr="00D15B17" w:rsidRDefault="000D307C" w:rsidP="000D307C">
            <w:pPr>
              <w:pStyle w:val="ENoteTableText"/>
            </w:pPr>
            <w:r w:rsidRPr="00D15B17">
              <w:t>2 Oct 1996</w:t>
            </w:r>
          </w:p>
        </w:tc>
        <w:tc>
          <w:tcPr>
            <w:tcW w:w="1357" w:type="pct"/>
            <w:shd w:val="clear" w:color="auto" w:fill="auto"/>
          </w:tcPr>
          <w:p w:rsidR="000D307C" w:rsidRPr="00D15B17" w:rsidRDefault="000D307C" w:rsidP="000D307C">
            <w:pPr>
              <w:pStyle w:val="ENoteTableText"/>
            </w:pPr>
            <w:r w:rsidRPr="00D15B17">
              <w:t>2 Oct 1996</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1997 No.</w:t>
            </w:r>
            <w:r w:rsidR="00D15B17">
              <w:t> </w:t>
            </w:r>
            <w:r w:rsidRPr="00D15B17">
              <w:t>264</w:t>
            </w:r>
          </w:p>
        </w:tc>
        <w:tc>
          <w:tcPr>
            <w:tcW w:w="1251" w:type="pct"/>
            <w:shd w:val="clear" w:color="auto" w:fill="auto"/>
          </w:tcPr>
          <w:p w:rsidR="000D307C" w:rsidRPr="00D15B17" w:rsidRDefault="000D307C" w:rsidP="000D307C">
            <w:pPr>
              <w:pStyle w:val="ENoteTableText"/>
            </w:pPr>
            <w:r w:rsidRPr="00D15B17">
              <w:t>24 Sept 1997</w:t>
            </w:r>
          </w:p>
        </w:tc>
        <w:tc>
          <w:tcPr>
            <w:tcW w:w="1357" w:type="pct"/>
            <w:shd w:val="clear" w:color="auto" w:fill="auto"/>
          </w:tcPr>
          <w:p w:rsidR="000D307C" w:rsidRPr="00D15B17" w:rsidRDefault="000D307C" w:rsidP="000D307C">
            <w:pPr>
              <w:pStyle w:val="ENoteTableText"/>
            </w:pPr>
            <w:r w:rsidRPr="00D15B17">
              <w:t>24 Sept 1997</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1999 No.</w:t>
            </w:r>
            <w:r w:rsidR="00D15B17">
              <w:t> </w:t>
            </w:r>
            <w:r w:rsidRPr="00D15B17">
              <w:t>215</w:t>
            </w:r>
          </w:p>
        </w:tc>
        <w:tc>
          <w:tcPr>
            <w:tcW w:w="1251" w:type="pct"/>
            <w:shd w:val="clear" w:color="auto" w:fill="auto"/>
          </w:tcPr>
          <w:p w:rsidR="000D307C" w:rsidRPr="00D15B17" w:rsidRDefault="000D307C" w:rsidP="000D307C">
            <w:pPr>
              <w:pStyle w:val="ENoteTableText"/>
            </w:pPr>
            <w:r w:rsidRPr="00D15B17">
              <w:t>16 Sept 1999</w:t>
            </w:r>
          </w:p>
        </w:tc>
        <w:tc>
          <w:tcPr>
            <w:tcW w:w="1357" w:type="pct"/>
            <w:shd w:val="clear" w:color="auto" w:fill="auto"/>
          </w:tcPr>
          <w:p w:rsidR="000D307C" w:rsidRPr="00D15B17" w:rsidRDefault="000D307C" w:rsidP="000D307C">
            <w:pPr>
              <w:pStyle w:val="ENoteTableText"/>
            </w:pPr>
            <w:r w:rsidRPr="00D15B17">
              <w:t>16 Sept 1999</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1999 No.</w:t>
            </w:r>
            <w:r w:rsidR="00D15B17">
              <w:t> </w:t>
            </w:r>
            <w:r w:rsidRPr="00D15B17">
              <w:t>247</w:t>
            </w:r>
          </w:p>
        </w:tc>
        <w:tc>
          <w:tcPr>
            <w:tcW w:w="1251" w:type="pct"/>
            <w:shd w:val="clear" w:color="auto" w:fill="auto"/>
          </w:tcPr>
          <w:p w:rsidR="000D307C" w:rsidRPr="00D15B17" w:rsidRDefault="000D307C" w:rsidP="000D307C">
            <w:pPr>
              <w:pStyle w:val="ENoteTableText"/>
            </w:pPr>
            <w:r w:rsidRPr="00D15B17">
              <w:t>27 Oct 1999</w:t>
            </w:r>
          </w:p>
        </w:tc>
        <w:tc>
          <w:tcPr>
            <w:tcW w:w="1357" w:type="pct"/>
            <w:shd w:val="clear" w:color="auto" w:fill="auto"/>
          </w:tcPr>
          <w:p w:rsidR="000D307C" w:rsidRPr="00D15B17" w:rsidRDefault="000D307C" w:rsidP="000D307C">
            <w:pPr>
              <w:pStyle w:val="ENoteTableText"/>
            </w:pPr>
            <w:r w:rsidRPr="00D15B17">
              <w:t>31 Oct 1999</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2002 No.</w:t>
            </w:r>
            <w:r w:rsidR="00D15B17">
              <w:t> </w:t>
            </w:r>
            <w:r w:rsidRPr="00D15B17">
              <w:t>60</w:t>
            </w:r>
          </w:p>
        </w:tc>
        <w:tc>
          <w:tcPr>
            <w:tcW w:w="1251" w:type="pct"/>
            <w:shd w:val="clear" w:color="auto" w:fill="auto"/>
          </w:tcPr>
          <w:p w:rsidR="000D307C" w:rsidRPr="00D15B17" w:rsidRDefault="000D307C" w:rsidP="000D307C">
            <w:pPr>
              <w:pStyle w:val="ENoteTableText"/>
            </w:pPr>
            <w:r w:rsidRPr="00D15B17">
              <w:t>5 Apr 2002</w:t>
            </w:r>
          </w:p>
        </w:tc>
        <w:tc>
          <w:tcPr>
            <w:tcW w:w="1357" w:type="pct"/>
            <w:shd w:val="clear" w:color="auto" w:fill="auto"/>
          </w:tcPr>
          <w:p w:rsidR="000D307C" w:rsidRPr="00D15B17" w:rsidRDefault="000D307C" w:rsidP="000D307C">
            <w:pPr>
              <w:pStyle w:val="ENoteTableText"/>
            </w:pPr>
            <w:r w:rsidRPr="00D15B17">
              <w:t>5 Apr 2002</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2002 No.</w:t>
            </w:r>
            <w:r w:rsidR="00D15B17">
              <w:t> </w:t>
            </w:r>
            <w:r w:rsidRPr="00D15B17">
              <w:t>207</w:t>
            </w:r>
          </w:p>
        </w:tc>
        <w:tc>
          <w:tcPr>
            <w:tcW w:w="1251" w:type="pct"/>
            <w:shd w:val="clear" w:color="auto" w:fill="auto"/>
          </w:tcPr>
          <w:p w:rsidR="000D307C" w:rsidRPr="00D15B17" w:rsidRDefault="000D307C" w:rsidP="000D307C">
            <w:pPr>
              <w:pStyle w:val="ENoteTableText"/>
            </w:pPr>
            <w:r w:rsidRPr="00D15B17">
              <w:t>12 Sept 2002</w:t>
            </w:r>
          </w:p>
        </w:tc>
        <w:tc>
          <w:tcPr>
            <w:tcW w:w="1357" w:type="pct"/>
            <w:shd w:val="clear" w:color="auto" w:fill="auto"/>
          </w:tcPr>
          <w:p w:rsidR="000D307C" w:rsidRPr="00D15B17" w:rsidRDefault="000D307C" w:rsidP="000D307C">
            <w:pPr>
              <w:pStyle w:val="ENoteTableText"/>
            </w:pPr>
            <w:r w:rsidRPr="00D15B17">
              <w:t>12 Sept 2002</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2003 No.</w:t>
            </w:r>
            <w:r w:rsidR="00D15B17">
              <w:t> </w:t>
            </w:r>
            <w:r w:rsidRPr="00D15B17">
              <w:t>8</w:t>
            </w:r>
          </w:p>
        </w:tc>
        <w:tc>
          <w:tcPr>
            <w:tcW w:w="1251" w:type="pct"/>
            <w:shd w:val="clear" w:color="auto" w:fill="auto"/>
          </w:tcPr>
          <w:p w:rsidR="000D307C" w:rsidRPr="00D15B17" w:rsidRDefault="000D307C" w:rsidP="000D307C">
            <w:pPr>
              <w:pStyle w:val="ENoteTableText"/>
            </w:pPr>
            <w:r w:rsidRPr="00D15B17">
              <w:t>27 Feb 2003</w:t>
            </w:r>
          </w:p>
        </w:tc>
        <w:tc>
          <w:tcPr>
            <w:tcW w:w="1357" w:type="pct"/>
            <w:shd w:val="clear" w:color="auto" w:fill="auto"/>
          </w:tcPr>
          <w:p w:rsidR="000D307C" w:rsidRPr="00D15B17" w:rsidRDefault="000D307C" w:rsidP="000D307C">
            <w:pPr>
              <w:pStyle w:val="ENoteTableText"/>
            </w:pPr>
            <w:r w:rsidRPr="00D15B17">
              <w:t>27 Feb 2003</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2004 No.</w:t>
            </w:r>
            <w:r w:rsidR="00D15B17">
              <w:t> </w:t>
            </w:r>
            <w:r w:rsidRPr="00D15B17">
              <w:t>224</w:t>
            </w:r>
          </w:p>
        </w:tc>
        <w:tc>
          <w:tcPr>
            <w:tcW w:w="1251" w:type="pct"/>
            <w:shd w:val="clear" w:color="auto" w:fill="auto"/>
          </w:tcPr>
          <w:p w:rsidR="000D307C" w:rsidRPr="00D15B17" w:rsidRDefault="000D307C" w:rsidP="000D307C">
            <w:pPr>
              <w:pStyle w:val="ENoteTableText"/>
            </w:pPr>
            <w:r w:rsidRPr="00D15B17">
              <w:t>28</w:t>
            </w:r>
            <w:r w:rsidR="00D15B17">
              <w:t> </w:t>
            </w:r>
            <w:r w:rsidRPr="00D15B17">
              <w:t>July 2004</w:t>
            </w:r>
          </w:p>
        </w:tc>
        <w:tc>
          <w:tcPr>
            <w:tcW w:w="1357" w:type="pct"/>
            <w:shd w:val="clear" w:color="auto" w:fill="auto"/>
          </w:tcPr>
          <w:p w:rsidR="000D307C" w:rsidRPr="00D15B17" w:rsidRDefault="000D307C" w:rsidP="000D307C">
            <w:pPr>
              <w:pStyle w:val="ENoteTableText"/>
            </w:pPr>
            <w:r w:rsidRPr="00D15B17">
              <w:t>28</w:t>
            </w:r>
            <w:r w:rsidR="00D15B17">
              <w:t> </w:t>
            </w:r>
            <w:r w:rsidRPr="00D15B17">
              <w:t>July 2004</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2004 No.</w:t>
            </w:r>
            <w:r w:rsidR="00D15B17">
              <w:t> </w:t>
            </w:r>
            <w:r w:rsidRPr="00D15B17">
              <w:t>225</w:t>
            </w:r>
          </w:p>
        </w:tc>
        <w:tc>
          <w:tcPr>
            <w:tcW w:w="1251" w:type="pct"/>
            <w:shd w:val="clear" w:color="auto" w:fill="auto"/>
          </w:tcPr>
          <w:p w:rsidR="000D307C" w:rsidRPr="00D15B17" w:rsidRDefault="000D307C" w:rsidP="000D307C">
            <w:pPr>
              <w:pStyle w:val="ENoteTableText"/>
            </w:pPr>
            <w:r w:rsidRPr="00D15B17">
              <w:t>28</w:t>
            </w:r>
            <w:r w:rsidR="00D15B17">
              <w:t> </w:t>
            </w:r>
            <w:r w:rsidRPr="00D15B17">
              <w:t>July 2004</w:t>
            </w:r>
          </w:p>
        </w:tc>
        <w:tc>
          <w:tcPr>
            <w:tcW w:w="1357" w:type="pct"/>
            <w:shd w:val="clear" w:color="auto" w:fill="auto"/>
          </w:tcPr>
          <w:p w:rsidR="000D307C" w:rsidRPr="00D15B17" w:rsidRDefault="000D307C" w:rsidP="000D307C">
            <w:pPr>
              <w:pStyle w:val="ENoteTableText"/>
            </w:pPr>
            <w:r w:rsidRPr="00D15B17">
              <w:t>28</w:t>
            </w:r>
            <w:r w:rsidR="00D15B17">
              <w:t> </w:t>
            </w:r>
            <w:r w:rsidRPr="00D15B17">
              <w:t>July 2004</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2004 No.</w:t>
            </w:r>
            <w:r w:rsidR="00D15B17">
              <w:t> </w:t>
            </w:r>
            <w:r w:rsidRPr="00D15B17">
              <w:t>251</w:t>
            </w:r>
          </w:p>
        </w:tc>
        <w:tc>
          <w:tcPr>
            <w:tcW w:w="1251" w:type="pct"/>
            <w:shd w:val="clear" w:color="auto" w:fill="auto"/>
          </w:tcPr>
          <w:p w:rsidR="000D307C" w:rsidRPr="00D15B17" w:rsidRDefault="000D307C" w:rsidP="000D307C">
            <w:pPr>
              <w:pStyle w:val="ENoteTableText"/>
            </w:pPr>
            <w:r w:rsidRPr="00D15B17">
              <w:t>26 Aug 2004</w:t>
            </w:r>
          </w:p>
        </w:tc>
        <w:tc>
          <w:tcPr>
            <w:tcW w:w="1357" w:type="pct"/>
            <w:shd w:val="clear" w:color="auto" w:fill="auto"/>
          </w:tcPr>
          <w:p w:rsidR="000D307C" w:rsidRPr="00D15B17" w:rsidRDefault="000D307C" w:rsidP="008A36B6">
            <w:pPr>
              <w:pStyle w:val="ENoteTableText"/>
            </w:pPr>
            <w:r w:rsidRPr="00D15B17">
              <w:t>1 Jan 2005 (. 2)</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2004 No.</w:t>
            </w:r>
            <w:r w:rsidR="00D15B17">
              <w:t> </w:t>
            </w:r>
            <w:r w:rsidRPr="00D15B17">
              <w:t>353</w:t>
            </w:r>
          </w:p>
        </w:tc>
        <w:tc>
          <w:tcPr>
            <w:tcW w:w="1251" w:type="pct"/>
            <w:shd w:val="clear" w:color="auto" w:fill="auto"/>
          </w:tcPr>
          <w:p w:rsidR="000D307C" w:rsidRPr="00D15B17" w:rsidRDefault="000D307C" w:rsidP="000D307C">
            <w:pPr>
              <w:pStyle w:val="ENoteTableText"/>
            </w:pPr>
            <w:r w:rsidRPr="00D15B17">
              <w:t>23 Dec 2004</w:t>
            </w:r>
          </w:p>
        </w:tc>
        <w:tc>
          <w:tcPr>
            <w:tcW w:w="1357" w:type="pct"/>
            <w:shd w:val="clear" w:color="auto" w:fill="auto"/>
          </w:tcPr>
          <w:p w:rsidR="000D307C" w:rsidRPr="00D15B17" w:rsidRDefault="000D307C" w:rsidP="000D307C">
            <w:pPr>
              <w:pStyle w:val="ENoteTableText"/>
            </w:pPr>
            <w:r w:rsidRPr="00D15B17">
              <w:t>23 Dec 2004</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2004 No.</w:t>
            </w:r>
            <w:r w:rsidR="00D15B17">
              <w:t> </w:t>
            </w:r>
            <w:r w:rsidRPr="00D15B17">
              <w:t>354</w:t>
            </w:r>
          </w:p>
        </w:tc>
        <w:tc>
          <w:tcPr>
            <w:tcW w:w="1251" w:type="pct"/>
            <w:shd w:val="clear" w:color="auto" w:fill="auto"/>
          </w:tcPr>
          <w:p w:rsidR="000D307C" w:rsidRPr="00D15B17" w:rsidRDefault="000D307C" w:rsidP="000D307C">
            <w:pPr>
              <w:pStyle w:val="ENoteTableText"/>
            </w:pPr>
            <w:r w:rsidRPr="00D15B17">
              <w:t>23 Dec 2004</w:t>
            </w:r>
          </w:p>
        </w:tc>
        <w:tc>
          <w:tcPr>
            <w:tcW w:w="1357" w:type="pct"/>
            <w:shd w:val="clear" w:color="auto" w:fill="auto"/>
          </w:tcPr>
          <w:p w:rsidR="000D307C" w:rsidRPr="00D15B17" w:rsidRDefault="000D307C" w:rsidP="008A36B6">
            <w:pPr>
              <w:pStyle w:val="ENoteTableText"/>
            </w:pPr>
            <w:r w:rsidRPr="00D15B17">
              <w:t>1 Jan 2005 (r 2)</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2005 No.</w:t>
            </w:r>
            <w:r w:rsidR="00D15B17">
              <w:t> </w:t>
            </w:r>
            <w:r w:rsidRPr="00D15B17">
              <w:t>105</w:t>
            </w:r>
          </w:p>
        </w:tc>
        <w:tc>
          <w:tcPr>
            <w:tcW w:w="1251" w:type="pct"/>
            <w:shd w:val="clear" w:color="auto" w:fill="auto"/>
          </w:tcPr>
          <w:p w:rsidR="000D307C" w:rsidRPr="00D15B17" w:rsidRDefault="000D307C" w:rsidP="000D307C">
            <w:pPr>
              <w:pStyle w:val="ENoteTableText"/>
            </w:pPr>
            <w:r w:rsidRPr="00D15B17">
              <w:t>9</w:t>
            </w:r>
            <w:r w:rsidR="00D15B17">
              <w:t> </w:t>
            </w:r>
            <w:r w:rsidRPr="00D15B17">
              <w:t>June 2005 (F2005L01410)</w:t>
            </w:r>
          </w:p>
        </w:tc>
        <w:tc>
          <w:tcPr>
            <w:tcW w:w="1357" w:type="pct"/>
            <w:shd w:val="clear" w:color="auto" w:fill="auto"/>
          </w:tcPr>
          <w:p w:rsidR="000D307C" w:rsidRPr="00D15B17" w:rsidRDefault="000D307C" w:rsidP="008823CA">
            <w:pPr>
              <w:pStyle w:val="ENoteTableText"/>
            </w:pPr>
            <w:r w:rsidRPr="00D15B17">
              <w:t>Sch</w:t>
            </w:r>
            <w:r w:rsidR="009054B6" w:rsidRPr="00D15B17">
              <w:t> </w:t>
            </w:r>
            <w:r w:rsidRPr="00D15B17">
              <w:t>2: 1</w:t>
            </w:r>
            <w:r w:rsidR="00D15B17">
              <w:t> </w:t>
            </w:r>
            <w:r w:rsidRPr="00D15B17">
              <w:t>July 2005</w:t>
            </w:r>
            <w:r w:rsidRPr="00D15B17">
              <w:br/>
              <w:t>Remainder: 10</w:t>
            </w:r>
            <w:r w:rsidR="00D15B17">
              <w:t> </w:t>
            </w:r>
            <w:r w:rsidRPr="00D15B17">
              <w:t>June 2006</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2005 No.</w:t>
            </w:r>
            <w:r w:rsidR="00D15B17">
              <w:t> </w:t>
            </w:r>
            <w:r w:rsidRPr="00D15B17">
              <w:t>152</w:t>
            </w:r>
          </w:p>
        </w:tc>
        <w:tc>
          <w:tcPr>
            <w:tcW w:w="1251" w:type="pct"/>
            <w:shd w:val="clear" w:color="auto" w:fill="auto"/>
          </w:tcPr>
          <w:p w:rsidR="000D307C" w:rsidRPr="00D15B17" w:rsidRDefault="000D307C" w:rsidP="000D307C">
            <w:pPr>
              <w:pStyle w:val="ENoteTableText"/>
            </w:pPr>
            <w:r w:rsidRPr="00D15B17">
              <w:t>12</w:t>
            </w:r>
            <w:r w:rsidR="00D15B17">
              <w:t> </w:t>
            </w:r>
            <w:r w:rsidRPr="00D15B17">
              <w:t>July 2005 (F2005L01916)</w:t>
            </w:r>
          </w:p>
        </w:tc>
        <w:tc>
          <w:tcPr>
            <w:tcW w:w="1357" w:type="pct"/>
            <w:shd w:val="clear" w:color="auto" w:fill="auto"/>
          </w:tcPr>
          <w:p w:rsidR="000D307C" w:rsidRPr="00D15B17" w:rsidRDefault="000D307C" w:rsidP="000D307C">
            <w:pPr>
              <w:pStyle w:val="ENoteTableText"/>
            </w:pPr>
            <w:r w:rsidRPr="00D15B17">
              <w:t>13</w:t>
            </w:r>
            <w:r w:rsidR="00D15B17">
              <w:t> </w:t>
            </w:r>
            <w:r w:rsidRPr="00D15B17">
              <w:t>July 2005</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2006 No.</w:t>
            </w:r>
            <w:r w:rsidR="00D15B17">
              <w:t> </w:t>
            </w:r>
            <w:r w:rsidRPr="00D15B17">
              <w:t>75</w:t>
            </w:r>
          </w:p>
        </w:tc>
        <w:tc>
          <w:tcPr>
            <w:tcW w:w="1251" w:type="pct"/>
            <w:shd w:val="clear" w:color="auto" w:fill="auto"/>
          </w:tcPr>
          <w:p w:rsidR="000D307C" w:rsidRPr="00D15B17" w:rsidRDefault="000D307C" w:rsidP="000D307C">
            <w:pPr>
              <w:pStyle w:val="ENoteTableText"/>
            </w:pPr>
            <w:r w:rsidRPr="00D15B17">
              <w:t>19</w:t>
            </w:r>
            <w:r w:rsidR="00D15B17">
              <w:t> </w:t>
            </w:r>
            <w:r w:rsidRPr="00D15B17">
              <w:t>April 2006 (F2006L01163)</w:t>
            </w:r>
          </w:p>
        </w:tc>
        <w:tc>
          <w:tcPr>
            <w:tcW w:w="1357" w:type="pct"/>
            <w:shd w:val="clear" w:color="auto" w:fill="auto"/>
          </w:tcPr>
          <w:p w:rsidR="000D307C" w:rsidRPr="00D15B17" w:rsidRDefault="000D307C" w:rsidP="000D307C">
            <w:pPr>
              <w:pStyle w:val="ENoteTableText"/>
            </w:pPr>
            <w:r w:rsidRPr="00D15B17">
              <w:t>20 Apr 2006</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gridAfter w:val="1"/>
          <w:wAfter w:w="73" w:type="pct"/>
          <w:cantSplit/>
        </w:trPr>
        <w:tc>
          <w:tcPr>
            <w:tcW w:w="1160" w:type="pct"/>
            <w:shd w:val="clear" w:color="auto" w:fill="auto"/>
          </w:tcPr>
          <w:p w:rsidR="000D307C" w:rsidRPr="00D15B17" w:rsidRDefault="000D307C" w:rsidP="000D307C">
            <w:pPr>
              <w:pStyle w:val="ENoteTableText"/>
            </w:pPr>
            <w:r w:rsidRPr="00D15B17">
              <w:t>2007 No.</w:t>
            </w:r>
            <w:r w:rsidR="00D15B17">
              <w:t> </w:t>
            </w:r>
            <w:r w:rsidRPr="00D15B17">
              <w:t>278</w:t>
            </w:r>
          </w:p>
        </w:tc>
        <w:tc>
          <w:tcPr>
            <w:tcW w:w="1251" w:type="pct"/>
            <w:shd w:val="clear" w:color="auto" w:fill="auto"/>
          </w:tcPr>
          <w:p w:rsidR="000D307C" w:rsidRPr="00D15B17" w:rsidRDefault="000D307C" w:rsidP="000D307C">
            <w:pPr>
              <w:pStyle w:val="ENoteTableText"/>
            </w:pPr>
            <w:r w:rsidRPr="00D15B17">
              <w:t>27 Sept 2007 (F2007L03839)</w:t>
            </w:r>
          </w:p>
        </w:tc>
        <w:tc>
          <w:tcPr>
            <w:tcW w:w="1357" w:type="pct"/>
            <w:shd w:val="clear" w:color="auto" w:fill="auto"/>
          </w:tcPr>
          <w:p w:rsidR="000D307C" w:rsidRPr="00D15B17" w:rsidRDefault="000D307C" w:rsidP="000D307C">
            <w:pPr>
              <w:pStyle w:val="ENoteTableText"/>
            </w:pPr>
            <w:r w:rsidRPr="00D15B17">
              <w:t>28 Sept 2007</w:t>
            </w:r>
          </w:p>
        </w:tc>
        <w:tc>
          <w:tcPr>
            <w:tcW w:w="1159" w:type="pct"/>
            <w:shd w:val="clear" w:color="auto" w:fill="auto"/>
          </w:tcPr>
          <w:p w:rsidR="000D307C" w:rsidRPr="00D15B17" w:rsidRDefault="000D307C" w:rsidP="000D307C">
            <w:pPr>
              <w:pStyle w:val="ENoteTableText"/>
            </w:pPr>
            <w:r w:rsidRPr="00D15B17">
              <w:t>—</w:t>
            </w:r>
          </w:p>
        </w:tc>
      </w:tr>
      <w:tr w:rsidR="000D307C" w:rsidRPr="00D15B17" w:rsidTr="00B43DFF">
        <w:trPr>
          <w:cantSplit/>
        </w:trPr>
        <w:tc>
          <w:tcPr>
            <w:tcW w:w="1160" w:type="pct"/>
            <w:shd w:val="clear" w:color="auto" w:fill="auto"/>
          </w:tcPr>
          <w:p w:rsidR="000D307C" w:rsidRPr="00D15B17" w:rsidRDefault="000D307C" w:rsidP="000D307C">
            <w:pPr>
              <w:pStyle w:val="ENoteTableText"/>
            </w:pPr>
            <w:r w:rsidRPr="00D15B17">
              <w:t>2009 No.</w:t>
            </w:r>
            <w:r w:rsidR="00D15B17">
              <w:t> </w:t>
            </w:r>
            <w:r w:rsidRPr="00D15B17">
              <w:t>1</w:t>
            </w:r>
          </w:p>
        </w:tc>
        <w:tc>
          <w:tcPr>
            <w:tcW w:w="1251" w:type="pct"/>
            <w:shd w:val="clear" w:color="auto" w:fill="auto"/>
          </w:tcPr>
          <w:p w:rsidR="000D307C" w:rsidRPr="00D15B17" w:rsidRDefault="000D307C" w:rsidP="000D307C">
            <w:pPr>
              <w:pStyle w:val="ENoteTableText"/>
            </w:pPr>
            <w:r w:rsidRPr="00D15B17">
              <w:t>9 Feb 2009 (F2009L00269)</w:t>
            </w:r>
          </w:p>
        </w:tc>
        <w:tc>
          <w:tcPr>
            <w:tcW w:w="1357" w:type="pct"/>
            <w:shd w:val="clear" w:color="auto" w:fill="auto"/>
          </w:tcPr>
          <w:p w:rsidR="000D307C" w:rsidRPr="00D15B17" w:rsidRDefault="000D307C" w:rsidP="000D307C">
            <w:pPr>
              <w:pStyle w:val="ENoteTableText"/>
            </w:pPr>
            <w:r w:rsidRPr="00D15B17">
              <w:t>10 Feb 2009</w:t>
            </w:r>
          </w:p>
        </w:tc>
        <w:tc>
          <w:tcPr>
            <w:tcW w:w="1232" w:type="pct"/>
            <w:gridSpan w:val="2"/>
            <w:shd w:val="clear" w:color="auto" w:fill="auto"/>
          </w:tcPr>
          <w:p w:rsidR="000D307C" w:rsidRPr="00D15B17" w:rsidRDefault="000D307C" w:rsidP="000D307C">
            <w:pPr>
              <w:pStyle w:val="ENoteTableText"/>
            </w:pPr>
            <w:r w:rsidRPr="00D15B17">
              <w:t>—</w:t>
            </w:r>
          </w:p>
        </w:tc>
      </w:tr>
      <w:tr w:rsidR="000D307C" w:rsidRPr="00D15B17" w:rsidTr="00B43DFF">
        <w:trPr>
          <w:cantSplit/>
        </w:trPr>
        <w:tc>
          <w:tcPr>
            <w:tcW w:w="1160" w:type="pct"/>
            <w:shd w:val="clear" w:color="auto" w:fill="auto"/>
          </w:tcPr>
          <w:p w:rsidR="000D307C" w:rsidRPr="00D15B17" w:rsidRDefault="000D307C" w:rsidP="000D307C">
            <w:pPr>
              <w:pStyle w:val="ENoteTableText"/>
            </w:pPr>
            <w:r w:rsidRPr="00D15B17">
              <w:t>2009 No.</w:t>
            </w:r>
            <w:r w:rsidR="00D15B17">
              <w:t> </w:t>
            </w:r>
            <w:r w:rsidRPr="00D15B17">
              <w:t>341</w:t>
            </w:r>
          </w:p>
        </w:tc>
        <w:tc>
          <w:tcPr>
            <w:tcW w:w="1251" w:type="pct"/>
            <w:shd w:val="clear" w:color="auto" w:fill="auto"/>
          </w:tcPr>
          <w:p w:rsidR="000D307C" w:rsidRPr="00D15B17" w:rsidRDefault="000D307C" w:rsidP="000D307C">
            <w:pPr>
              <w:pStyle w:val="ENoteTableText"/>
            </w:pPr>
            <w:r w:rsidRPr="00D15B17">
              <w:t>15 Dec 2009 (F2009L04598)</w:t>
            </w:r>
          </w:p>
        </w:tc>
        <w:tc>
          <w:tcPr>
            <w:tcW w:w="1357" w:type="pct"/>
            <w:shd w:val="clear" w:color="auto" w:fill="auto"/>
          </w:tcPr>
          <w:p w:rsidR="000D307C" w:rsidRPr="00D15B17" w:rsidRDefault="000D307C" w:rsidP="000D307C">
            <w:pPr>
              <w:pStyle w:val="ENoteTableText"/>
            </w:pPr>
            <w:r w:rsidRPr="00D15B17">
              <w:t>16 Dec 2009</w:t>
            </w:r>
          </w:p>
        </w:tc>
        <w:tc>
          <w:tcPr>
            <w:tcW w:w="1232" w:type="pct"/>
            <w:gridSpan w:val="2"/>
            <w:shd w:val="clear" w:color="auto" w:fill="auto"/>
          </w:tcPr>
          <w:p w:rsidR="000D307C" w:rsidRPr="00D15B17" w:rsidRDefault="000D307C" w:rsidP="000D307C">
            <w:pPr>
              <w:pStyle w:val="ENoteTableText"/>
            </w:pPr>
            <w:r w:rsidRPr="00D15B17">
              <w:t>—</w:t>
            </w:r>
          </w:p>
        </w:tc>
      </w:tr>
      <w:tr w:rsidR="000D307C" w:rsidRPr="00D15B17" w:rsidTr="00B43DFF">
        <w:trPr>
          <w:cantSplit/>
        </w:trPr>
        <w:tc>
          <w:tcPr>
            <w:tcW w:w="1160" w:type="pct"/>
            <w:shd w:val="clear" w:color="auto" w:fill="auto"/>
          </w:tcPr>
          <w:p w:rsidR="000D307C" w:rsidRPr="00D15B17" w:rsidRDefault="000D307C" w:rsidP="000D307C">
            <w:pPr>
              <w:pStyle w:val="ENoteTableText"/>
            </w:pPr>
            <w:r w:rsidRPr="00D15B17">
              <w:t>2010 No.</w:t>
            </w:r>
            <w:r w:rsidR="00D15B17">
              <w:t> </w:t>
            </w:r>
            <w:r w:rsidRPr="00D15B17">
              <w:t>75</w:t>
            </w:r>
          </w:p>
        </w:tc>
        <w:tc>
          <w:tcPr>
            <w:tcW w:w="1251" w:type="pct"/>
            <w:shd w:val="clear" w:color="auto" w:fill="auto"/>
          </w:tcPr>
          <w:p w:rsidR="000D307C" w:rsidRPr="00D15B17" w:rsidRDefault="000D307C" w:rsidP="000D307C">
            <w:pPr>
              <w:pStyle w:val="ENoteTableText"/>
            </w:pPr>
            <w:r w:rsidRPr="00D15B17">
              <w:t>11</w:t>
            </w:r>
            <w:r w:rsidR="00D15B17">
              <w:t> </w:t>
            </w:r>
            <w:r w:rsidRPr="00D15B17">
              <w:t>May 2010 (F2010L00976)</w:t>
            </w:r>
          </w:p>
        </w:tc>
        <w:tc>
          <w:tcPr>
            <w:tcW w:w="1357" w:type="pct"/>
            <w:shd w:val="clear" w:color="auto" w:fill="auto"/>
          </w:tcPr>
          <w:p w:rsidR="000D307C" w:rsidRPr="00D15B17" w:rsidRDefault="000D307C" w:rsidP="000D307C">
            <w:pPr>
              <w:pStyle w:val="ENoteTableText"/>
            </w:pPr>
            <w:r w:rsidRPr="00D15B17">
              <w:t>12</w:t>
            </w:r>
            <w:r w:rsidR="00D15B17">
              <w:t> </w:t>
            </w:r>
            <w:r w:rsidRPr="00D15B17">
              <w:t>May 2010</w:t>
            </w:r>
          </w:p>
        </w:tc>
        <w:tc>
          <w:tcPr>
            <w:tcW w:w="1232" w:type="pct"/>
            <w:gridSpan w:val="2"/>
            <w:shd w:val="clear" w:color="auto" w:fill="auto"/>
          </w:tcPr>
          <w:p w:rsidR="000D307C" w:rsidRPr="00D15B17" w:rsidRDefault="000D307C" w:rsidP="000D307C">
            <w:pPr>
              <w:pStyle w:val="ENoteTableText"/>
            </w:pPr>
            <w:r w:rsidRPr="00D15B17">
              <w:t>—</w:t>
            </w:r>
          </w:p>
        </w:tc>
      </w:tr>
      <w:tr w:rsidR="000D307C" w:rsidRPr="00D15B17" w:rsidTr="00B43DFF">
        <w:trPr>
          <w:cantSplit/>
        </w:trPr>
        <w:tc>
          <w:tcPr>
            <w:tcW w:w="1160" w:type="pct"/>
            <w:shd w:val="clear" w:color="auto" w:fill="auto"/>
          </w:tcPr>
          <w:p w:rsidR="000D307C" w:rsidRPr="00D15B17" w:rsidRDefault="000D307C" w:rsidP="000D307C">
            <w:pPr>
              <w:pStyle w:val="ENoteTableText"/>
            </w:pPr>
            <w:r w:rsidRPr="00D15B17">
              <w:t>2010 No.</w:t>
            </w:r>
            <w:r w:rsidR="00D15B17">
              <w:t> </w:t>
            </w:r>
            <w:r w:rsidRPr="00D15B17">
              <w:t>108</w:t>
            </w:r>
          </w:p>
        </w:tc>
        <w:tc>
          <w:tcPr>
            <w:tcW w:w="1251" w:type="pct"/>
            <w:shd w:val="clear" w:color="auto" w:fill="auto"/>
          </w:tcPr>
          <w:p w:rsidR="000D307C" w:rsidRPr="00D15B17" w:rsidRDefault="000D307C" w:rsidP="000D307C">
            <w:pPr>
              <w:pStyle w:val="ENoteTableText"/>
            </w:pPr>
            <w:r w:rsidRPr="00D15B17">
              <w:t>4</w:t>
            </w:r>
            <w:r w:rsidR="00D15B17">
              <w:t> </w:t>
            </w:r>
            <w:r w:rsidRPr="00D15B17">
              <w:t>June 2010 (F2010L01482)</w:t>
            </w:r>
          </w:p>
        </w:tc>
        <w:tc>
          <w:tcPr>
            <w:tcW w:w="1357" w:type="pct"/>
            <w:shd w:val="clear" w:color="auto" w:fill="auto"/>
          </w:tcPr>
          <w:p w:rsidR="000D307C" w:rsidRPr="00D15B17" w:rsidRDefault="000D307C" w:rsidP="000D307C">
            <w:pPr>
              <w:pStyle w:val="ENoteTableText"/>
            </w:pPr>
            <w:r w:rsidRPr="00D15B17">
              <w:t>5</w:t>
            </w:r>
            <w:r w:rsidR="00D15B17">
              <w:t> </w:t>
            </w:r>
            <w:r w:rsidRPr="00D15B17">
              <w:t>June 2010</w:t>
            </w:r>
          </w:p>
        </w:tc>
        <w:tc>
          <w:tcPr>
            <w:tcW w:w="1232" w:type="pct"/>
            <w:gridSpan w:val="2"/>
            <w:shd w:val="clear" w:color="auto" w:fill="auto"/>
          </w:tcPr>
          <w:p w:rsidR="000D307C" w:rsidRPr="00D15B17" w:rsidRDefault="000D307C" w:rsidP="000D307C">
            <w:pPr>
              <w:pStyle w:val="ENoteTableText"/>
            </w:pPr>
            <w:r w:rsidRPr="00D15B17">
              <w:t>—</w:t>
            </w:r>
          </w:p>
        </w:tc>
      </w:tr>
      <w:tr w:rsidR="000D307C" w:rsidRPr="00D15B17" w:rsidTr="00B43DFF">
        <w:trPr>
          <w:cantSplit/>
        </w:trPr>
        <w:tc>
          <w:tcPr>
            <w:tcW w:w="1160" w:type="pct"/>
            <w:shd w:val="clear" w:color="auto" w:fill="auto"/>
          </w:tcPr>
          <w:p w:rsidR="000D307C" w:rsidRPr="00D15B17" w:rsidRDefault="000D307C" w:rsidP="000D307C">
            <w:pPr>
              <w:pStyle w:val="ENoteTableText"/>
            </w:pPr>
            <w:r w:rsidRPr="00D15B17">
              <w:t>2010 No.</w:t>
            </w:r>
            <w:r w:rsidR="00D15B17">
              <w:t> </w:t>
            </w:r>
            <w:r w:rsidRPr="00D15B17">
              <w:t>144</w:t>
            </w:r>
          </w:p>
        </w:tc>
        <w:tc>
          <w:tcPr>
            <w:tcW w:w="1251" w:type="pct"/>
            <w:shd w:val="clear" w:color="auto" w:fill="auto"/>
          </w:tcPr>
          <w:p w:rsidR="000D307C" w:rsidRPr="00D15B17" w:rsidRDefault="000D307C" w:rsidP="000D307C">
            <w:pPr>
              <w:pStyle w:val="ENoteTableText"/>
            </w:pPr>
            <w:r w:rsidRPr="00D15B17">
              <w:t>29</w:t>
            </w:r>
            <w:r w:rsidR="00D15B17">
              <w:t> </w:t>
            </w:r>
            <w:r w:rsidRPr="00D15B17">
              <w:t>June 2010 (F2010L01805)</w:t>
            </w:r>
          </w:p>
        </w:tc>
        <w:tc>
          <w:tcPr>
            <w:tcW w:w="1357" w:type="pct"/>
            <w:shd w:val="clear" w:color="auto" w:fill="auto"/>
          </w:tcPr>
          <w:p w:rsidR="000D307C" w:rsidRPr="00D15B17" w:rsidRDefault="000D307C" w:rsidP="000D307C">
            <w:pPr>
              <w:pStyle w:val="ENoteTableText"/>
            </w:pPr>
            <w:r w:rsidRPr="00D15B17">
              <w:t>1</w:t>
            </w:r>
            <w:r w:rsidR="00D15B17">
              <w:t> </w:t>
            </w:r>
            <w:r w:rsidRPr="00D15B17">
              <w:t>July 2010</w:t>
            </w:r>
          </w:p>
        </w:tc>
        <w:tc>
          <w:tcPr>
            <w:tcW w:w="1232" w:type="pct"/>
            <w:gridSpan w:val="2"/>
            <w:shd w:val="clear" w:color="auto" w:fill="auto"/>
          </w:tcPr>
          <w:p w:rsidR="000D307C" w:rsidRPr="00D15B17" w:rsidRDefault="000D307C" w:rsidP="000D307C">
            <w:pPr>
              <w:pStyle w:val="ENoteTableText"/>
            </w:pPr>
            <w:r w:rsidRPr="00D15B17">
              <w:t>—</w:t>
            </w:r>
          </w:p>
        </w:tc>
      </w:tr>
      <w:tr w:rsidR="000D307C" w:rsidRPr="00D15B17" w:rsidTr="00B43DFF">
        <w:trPr>
          <w:cantSplit/>
        </w:trPr>
        <w:tc>
          <w:tcPr>
            <w:tcW w:w="1160" w:type="pct"/>
            <w:shd w:val="clear" w:color="auto" w:fill="auto"/>
          </w:tcPr>
          <w:p w:rsidR="000D307C" w:rsidRPr="00D15B17" w:rsidRDefault="000D307C" w:rsidP="000D307C">
            <w:pPr>
              <w:pStyle w:val="ENoteTableText"/>
            </w:pPr>
            <w:r w:rsidRPr="00D15B17">
              <w:t>2011 No.</w:t>
            </w:r>
            <w:r w:rsidR="00D15B17">
              <w:t> </w:t>
            </w:r>
            <w:r w:rsidRPr="00D15B17">
              <w:t>16</w:t>
            </w:r>
          </w:p>
        </w:tc>
        <w:tc>
          <w:tcPr>
            <w:tcW w:w="1251" w:type="pct"/>
            <w:shd w:val="clear" w:color="auto" w:fill="auto"/>
          </w:tcPr>
          <w:p w:rsidR="000D307C" w:rsidRPr="00D15B17" w:rsidRDefault="000D307C" w:rsidP="000D307C">
            <w:pPr>
              <w:pStyle w:val="ENoteTableText"/>
            </w:pPr>
            <w:r w:rsidRPr="00D15B17">
              <w:t>17 Mar 2011 (F2011L00441)</w:t>
            </w:r>
          </w:p>
        </w:tc>
        <w:tc>
          <w:tcPr>
            <w:tcW w:w="1357" w:type="pct"/>
            <w:shd w:val="clear" w:color="auto" w:fill="auto"/>
          </w:tcPr>
          <w:p w:rsidR="000D307C" w:rsidRPr="00D15B17" w:rsidRDefault="000D307C" w:rsidP="000D307C">
            <w:pPr>
              <w:pStyle w:val="ENoteTableText"/>
            </w:pPr>
            <w:r w:rsidRPr="00D15B17">
              <w:t>18 Mar 2011</w:t>
            </w:r>
          </w:p>
        </w:tc>
        <w:tc>
          <w:tcPr>
            <w:tcW w:w="1232" w:type="pct"/>
            <w:gridSpan w:val="2"/>
            <w:shd w:val="clear" w:color="auto" w:fill="auto"/>
          </w:tcPr>
          <w:p w:rsidR="000D307C" w:rsidRPr="00D15B17" w:rsidRDefault="000D307C" w:rsidP="000D307C">
            <w:pPr>
              <w:pStyle w:val="ENoteTableText"/>
            </w:pPr>
            <w:r w:rsidRPr="00D15B17">
              <w:t>—</w:t>
            </w:r>
          </w:p>
        </w:tc>
      </w:tr>
      <w:tr w:rsidR="000D307C" w:rsidRPr="00D15B17" w:rsidTr="00B43DFF">
        <w:trPr>
          <w:cantSplit/>
        </w:trPr>
        <w:tc>
          <w:tcPr>
            <w:tcW w:w="1160" w:type="pct"/>
            <w:shd w:val="clear" w:color="auto" w:fill="auto"/>
          </w:tcPr>
          <w:p w:rsidR="000D307C" w:rsidRPr="00D15B17" w:rsidRDefault="000D307C" w:rsidP="000D307C">
            <w:pPr>
              <w:pStyle w:val="ENoteTableText"/>
            </w:pPr>
            <w:r w:rsidRPr="00D15B17">
              <w:t>2012 No.</w:t>
            </w:r>
            <w:r w:rsidR="00D15B17">
              <w:t> </w:t>
            </w:r>
            <w:r w:rsidRPr="00D15B17">
              <w:t>72</w:t>
            </w:r>
          </w:p>
        </w:tc>
        <w:tc>
          <w:tcPr>
            <w:tcW w:w="1251" w:type="pct"/>
            <w:shd w:val="clear" w:color="auto" w:fill="auto"/>
          </w:tcPr>
          <w:p w:rsidR="000D307C" w:rsidRPr="00D15B17" w:rsidRDefault="000D307C" w:rsidP="000D307C">
            <w:pPr>
              <w:pStyle w:val="ENoteTableText"/>
            </w:pPr>
            <w:r w:rsidRPr="00D15B17">
              <w:t>28</w:t>
            </w:r>
            <w:r w:rsidR="00D15B17">
              <w:t> </w:t>
            </w:r>
            <w:r w:rsidRPr="00D15B17">
              <w:t>May 2012 (F2012L01093)</w:t>
            </w:r>
          </w:p>
        </w:tc>
        <w:tc>
          <w:tcPr>
            <w:tcW w:w="1357" w:type="pct"/>
            <w:shd w:val="clear" w:color="auto" w:fill="auto"/>
          </w:tcPr>
          <w:p w:rsidR="000D307C" w:rsidRPr="00D15B17" w:rsidRDefault="000D307C" w:rsidP="000D307C">
            <w:pPr>
              <w:pStyle w:val="ENoteTableText"/>
            </w:pPr>
            <w:r w:rsidRPr="00D15B17">
              <w:t>1</w:t>
            </w:r>
            <w:r w:rsidR="00D15B17">
              <w:t> </w:t>
            </w:r>
            <w:r w:rsidRPr="00D15B17">
              <w:t>July 2012</w:t>
            </w:r>
          </w:p>
        </w:tc>
        <w:tc>
          <w:tcPr>
            <w:tcW w:w="1232" w:type="pct"/>
            <w:gridSpan w:val="2"/>
            <w:shd w:val="clear" w:color="auto" w:fill="auto"/>
          </w:tcPr>
          <w:p w:rsidR="000D307C" w:rsidRPr="00D15B17" w:rsidRDefault="000D307C" w:rsidP="000D307C">
            <w:pPr>
              <w:pStyle w:val="ENoteTableText"/>
            </w:pPr>
            <w:r w:rsidRPr="00D15B17">
              <w:t>—</w:t>
            </w:r>
          </w:p>
        </w:tc>
      </w:tr>
      <w:tr w:rsidR="00283D13" w:rsidRPr="00D15B17" w:rsidTr="00B43DFF">
        <w:trPr>
          <w:cantSplit/>
        </w:trPr>
        <w:tc>
          <w:tcPr>
            <w:tcW w:w="1160" w:type="pct"/>
            <w:shd w:val="clear" w:color="auto" w:fill="auto"/>
          </w:tcPr>
          <w:p w:rsidR="00283D13" w:rsidRPr="00D15B17" w:rsidRDefault="00283D13" w:rsidP="000D307C">
            <w:pPr>
              <w:pStyle w:val="ENoteTableText"/>
            </w:pPr>
            <w:r w:rsidRPr="00D15B17">
              <w:t>108, 2013</w:t>
            </w:r>
          </w:p>
        </w:tc>
        <w:tc>
          <w:tcPr>
            <w:tcW w:w="1251" w:type="pct"/>
            <w:shd w:val="clear" w:color="auto" w:fill="auto"/>
          </w:tcPr>
          <w:p w:rsidR="00283D13" w:rsidRPr="00D15B17" w:rsidRDefault="00283D13" w:rsidP="000D307C">
            <w:pPr>
              <w:pStyle w:val="ENoteTableText"/>
            </w:pPr>
            <w:r w:rsidRPr="00D15B17">
              <w:t>17</w:t>
            </w:r>
            <w:r w:rsidR="00D15B17">
              <w:t> </w:t>
            </w:r>
            <w:r w:rsidRPr="00D15B17">
              <w:t>June 2013 (F2013L01016)</w:t>
            </w:r>
          </w:p>
        </w:tc>
        <w:tc>
          <w:tcPr>
            <w:tcW w:w="1357" w:type="pct"/>
            <w:shd w:val="clear" w:color="auto" w:fill="auto"/>
          </w:tcPr>
          <w:p w:rsidR="00283D13" w:rsidRPr="00D15B17" w:rsidRDefault="006B6266" w:rsidP="008823CA">
            <w:pPr>
              <w:pStyle w:val="ENoteTableText"/>
            </w:pPr>
            <w:r w:rsidRPr="00D15B17">
              <w:t>Sch</w:t>
            </w:r>
            <w:r w:rsidR="009054B6" w:rsidRPr="00D15B17">
              <w:t> </w:t>
            </w:r>
            <w:r w:rsidRPr="00D15B17">
              <w:t>1 (items</w:t>
            </w:r>
            <w:r w:rsidR="00D15B17">
              <w:t> </w:t>
            </w:r>
            <w:r w:rsidRPr="00D15B17">
              <w:t xml:space="preserve">6–29): </w:t>
            </w:r>
            <w:r w:rsidR="00283D13" w:rsidRPr="00D15B17">
              <w:t>1</w:t>
            </w:r>
            <w:r w:rsidR="00D15B17">
              <w:t> </w:t>
            </w:r>
            <w:r w:rsidR="00283D13" w:rsidRPr="00D15B17">
              <w:t>July 2013</w:t>
            </w:r>
          </w:p>
        </w:tc>
        <w:tc>
          <w:tcPr>
            <w:tcW w:w="1232" w:type="pct"/>
            <w:gridSpan w:val="2"/>
            <w:shd w:val="clear" w:color="auto" w:fill="auto"/>
          </w:tcPr>
          <w:p w:rsidR="00283D13" w:rsidRPr="00D15B17" w:rsidRDefault="00283D13" w:rsidP="000D307C">
            <w:pPr>
              <w:pStyle w:val="ENoteTableText"/>
            </w:pPr>
            <w:r w:rsidRPr="00D15B17">
              <w:t>—</w:t>
            </w:r>
          </w:p>
        </w:tc>
      </w:tr>
      <w:tr w:rsidR="0028698B" w:rsidRPr="00D15B17" w:rsidTr="00B43DFF">
        <w:trPr>
          <w:cantSplit/>
        </w:trPr>
        <w:tc>
          <w:tcPr>
            <w:tcW w:w="1160" w:type="pct"/>
            <w:tcBorders>
              <w:bottom w:val="nil"/>
            </w:tcBorders>
            <w:shd w:val="clear" w:color="auto" w:fill="auto"/>
          </w:tcPr>
          <w:p w:rsidR="0028698B" w:rsidRPr="00D15B17" w:rsidRDefault="0028698B" w:rsidP="000D307C">
            <w:pPr>
              <w:pStyle w:val="ENoteTableText"/>
            </w:pPr>
            <w:r w:rsidRPr="00D15B17">
              <w:t>179, 2013</w:t>
            </w:r>
          </w:p>
        </w:tc>
        <w:tc>
          <w:tcPr>
            <w:tcW w:w="1251" w:type="pct"/>
            <w:tcBorders>
              <w:bottom w:val="nil"/>
            </w:tcBorders>
            <w:shd w:val="clear" w:color="auto" w:fill="auto"/>
          </w:tcPr>
          <w:p w:rsidR="0028698B" w:rsidRPr="00D15B17" w:rsidRDefault="0028698B" w:rsidP="000D307C">
            <w:pPr>
              <w:pStyle w:val="ENoteTableText"/>
            </w:pPr>
            <w:r w:rsidRPr="00D15B17">
              <w:t>29</w:t>
            </w:r>
            <w:r w:rsidR="00D15B17">
              <w:t> </w:t>
            </w:r>
            <w:r w:rsidRPr="00D15B17">
              <w:t>July 2013 (F2013L01458)</w:t>
            </w:r>
          </w:p>
        </w:tc>
        <w:tc>
          <w:tcPr>
            <w:tcW w:w="1357" w:type="pct"/>
            <w:tcBorders>
              <w:bottom w:val="nil"/>
            </w:tcBorders>
            <w:shd w:val="clear" w:color="auto" w:fill="auto"/>
          </w:tcPr>
          <w:p w:rsidR="0028698B" w:rsidRPr="00D15B17" w:rsidRDefault="0028698B" w:rsidP="000D307C">
            <w:pPr>
              <w:pStyle w:val="ENoteTableText"/>
            </w:pPr>
            <w:r w:rsidRPr="00D15B17">
              <w:t>Sch 1 (items</w:t>
            </w:r>
            <w:r w:rsidR="00D15B17">
              <w:t> </w:t>
            </w:r>
            <w:r w:rsidRPr="00D15B17">
              <w:t>11–174): 1</w:t>
            </w:r>
            <w:r w:rsidR="00D15B17">
              <w:t> </w:t>
            </w:r>
            <w:r w:rsidRPr="00D15B17">
              <w:t>July 2014</w:t>
            </w:r>
          </w:p>
        </w:tc>
        <w:tc>
          <w:tcPr>
            <w:tcW w:w="1232" w:type="pct"/>
            <w:gridSpan w:val="2"/>
            <w:tcBorders>
              <w:bottom w:val="nil"/>
            </w:tcBorders>
            <w:shd w:val="clear" w:color="auto" w:fill="auto"/>
          </w:tcPr>
          <w:p w:rsidR="0028698B" w:rsidRPr="00D15B17" w:rsidRDefault="0028698B" w:rsidP="000D307C">
            <w:pPr>
              <w:pStyle w:val="ENoteTableText"/>
            </w:pPr>
            <w:r w:rsidRPr="00D15B17">
              <w:t>—</w:t>
            </w:r>
          </w:p>
        </w:tc>
      </w:tr>
      <w:tr w:rsidR="00657251" w:rsidRPr="00D15B17" w:rsidTr="00B43DFF">
        <w:trPr>
          <w:cantSplit/>
        </w:trPr>
        <w:tc>
          <w:tcPr>
            <w:tcW w:w="1160" w:type="pct"/>
            <w:tcBorders>
              <w:top w:val="nil"/>
              <w:bottom w:val="nil"/>
            </w:tcBorders>
            <w:shd w:val="clear" w:color="auto" w:fill="auto"/>
          </w:tcPr>
          <w:p w:rsidR="00657251" w:rsidRPr="00D15B17" w:rsidRDefault="00657251" w:rsidP="00657251">
            <w:pPr>
              <w:pStyle w:val="ENoteTTIndentHeading"/>
            </w:pPr>
            <w:r w:rsidRPr="00D15B17">
              <w:t>as amended by</w:t>
            </w:r>
          </w:p>
        </w:tc>
        <w:tc>
          <w:tcPr>
            <w:tcW w:w="1251" w:type="pct"/>
            <w:tcBorders>
              <w:top w:val="nil"/>
              <w:bottom w:val="nil"/>
            </w:tcBorders>
            <w:shd w:val="clear" w:color="auto" w:fill="auto"/>
          </w:tcPr>
          <w:p w:rsidR="00657251" w:rsidRPr="00D15B17" w:rsidRDefault="00657251" w:rsidP="00657251">
            <w:pPr>
              <w:pStyle w:val="ENoteTTIndentHeading"/>
            </w:pPr>
          </w:p>
        </w:tc>
        <w:tc>
          <w:tcPr>
            <w:tcW w:w="1357" w:type="pct"/>
            <w:tcBorders>
              <w:top w:val="nil"/>
              <w:bottom w:val="nil"/>
            </w:tcBorders>
            <w:shd w:val="clear" w:color="auto" w:fill="auto"/>
          </w:tcPr>
          <w:p w:rsidR="00657251" w:rsidRPr="00D15B17" w:rsidRDefault="00657251" w:rsidP="00657251">
            <w:pPr>
              <w:pStyle w:val="ENoteTTIndentHeading"/>
            </w:pPr>
          </w:p>
        </w:tc>
        <w:tc>
          <w:tcPr>
            <w:tcW w:w="1232" w:type="pct"/>
            <w:gridSpan w:val="2"/>
            <w:tcBorders>
              <w:top w:val="nil"/>
              <w:bottom w:val="nil"/>
            </w:tcBorders>
            <w:shd w:val="clear" w:color="auto" w:fill="auto"/>
          </w:tcPr>
          <w:p w:rsidR="00657251" w:rsidRPr="00D15B17" w:rsidRDefault="00657251" w:rsidP="00657251">
            <w:pPr>
              <w:pStyle w:val="ENoteTTIndentHeading"/>
            </w:pPr>
          </w:p>
        </w:tc>
      </w:tr>
      <w:tr w:rsidR="00657251" w:rsidRPr="00D15B17" w:rsidTr="00B43DFF">
        <w:trPr>
          <w:cantSplit/>
        </w:trPr>
        <w:tc>
          <w:tcPr>
            <w:tcW w:w="1160" w:type="pct"/>
            <w:tcBorders>
              <w:top w:val="nil"/>
            </w:tcBorders>
            <w:shd w:val="clear" w:color="auto" w:fill="auto"/>
          </w:tcPr>
          <w:p w:rsidR="00657251" w:rsidRPr="00D15B17" w:rsidRDefault="00657251" w:rsidP="00657251">
            <w:pPr>
              <w:pStyle w:val="ENoteTTi"/>
            </w:pPr>
            <w:r w:rsidRPr="00D15B17">
              <w:t>67, 2014</w:t>
            </w:r>
          </w:p>
        </w:tc>
        <w:tc>
          <w:tcPr>
            <w:tcW w:w="1251" w:type="pct"/>
            <w:tcBorders>
              <w:top w:val="nil"/>
            </w:tcBorders>
            <w:shd w:val="clear" w:color="auto" w:fill="auto"/>
          </w:tcPr>
          <w:p w:rsidR="00657251" w:rsidRPr="00D15B17" w:rsidRDefault="00657251" w:rsidP="00657251">
            <w:pPr>
              <w:pStyle w:val="ENoteTableText"/>
            </w:pPr>
            <w:r w:rsidRPr="00D15B17">
              <w:t>13</w:t>
            </w:r>
            <w:r w:rsidR="00D15B17">
              <w:t> </w:t>
            </w:r>
            <w:r w:rsidRPr="00D15B17">
              <w:t>June 2014 (F2014L00714)</w:t>
            </w:r>
          </w:p>
        </w:tc>
        <w:tc>
          <w:tcPr>
            <w:tcW w:w="1357" w:type="pct"/>
            <w:tcBorders>
              <w:top w:val="nil"/>
            </w:tcBorders>
            <w:shd w:val="clear" w:color="auto" w:fill="auto"/>
          </w:tcPr>
          <w:p w:rsidR="00657251" w:rsidRPr="00D15B17" w:rsidRDefault="00657251" w:rsidP="00EC5B2F">
            <w:pPr>
              <w:pStyle w:val="ENoteTableText"/>
            </w:pPr>
            <w:r w:rsidRPr="00D15B17">
              <w:t>Sch 2</w:t>
            </w:r>
            <w:r w:rsidR="00195053" w:rsidRPr="00D15B17">
              <w:t xml:space="preserve">: </w:t>
            </w:r>
            <w:r w:rsidR="00EC5B2F" w:rsidRPr="00D15B17">
              <w:t>1</w:t>
            </w:r>
            <w:r w:rsidR="00D15B17">
              <w:t> </w:t>
            </w:r>
            <w:r w:rsidR="00EC5B2F" w:rsidRPr="00D15B17">
              <w:t>July 2014 ( s 2(1) items</w:t>
            </w:r>
            <w:r w:rsidR="00D15B17">
              <w:t> </w:t>
            </w:r>
            <w:r w:rsidR="00EC5B2F" w:rsidRPr="00D15B17">
              <w:t>2, 3)</w:t>
            </w:r>
          </w:p>
        </w:tc>
        <w:tc>
          <w:tcPr>
            <w:tcW w:w="1232" w:type="pct"/>
            <w:gridSpan w:val="2"/>
            <w:tcBorders>
              <w:top w:val="nil"/>
            </w:tcBorders>
            <w:shd w:val="clear" w:color="auto" w:fill="auto"/>
          </w:tcPr>
          <w:p w:rsidR="00657251" w:rsidRPr="00D15B17" w:rsidRDefault="00657251" w:rsidP="00657251">
            <w:pPr>
              <w:pStyle w:val="ENoteTableText"/>
            </w:pPr>
            <w:r w:rsidRPr="00D15B17">
              <w:t>—</w:t>
            </w:r>
          </w:p>
        </w:tc>
      </w:tr>
      <w:tr w:rsidR="00AC2A4A" w:rsidRPr="00D15B17" w:rsidTr="00B43DFF">
        <w:trPr>
          <w:cantSplit/>
        </w:trPr>
        <w:tc>
          <w:tcPr>
            <w:tcW w:w="1160" w:type="pct"/>
            <w:shd w:val="clear" w:color="auto" w:fill="auto"/>
          </w:tcPr>
          <w:p w:rsidR="00AC2A4A" w:rsidRPr="00D15B17" w:rsidRDefault="00AC2A4A" w:rsidP="000D307C">
            <w:pPr>
              <w:pStyle w:val="ENoteTableText"/>
            </w:pPr>
            <w:r w:rsidRPr="00D15B17">
              <w:t>67, 2014</w:t>
            </w:r>
          </w:p>
        </w:tc>
        <w:tc>
          <w:tcPr>
            <w:tcW w:w="1251" w:type="pct"/>
            <w:shd w:val="clear" w:color="auto" w:fill="auto"/>
          </w:tcPr>
          <w:p w:rsidR="00AC2A4A" w:rsidRPr="00D15B17" w:rsidRDefault="00AC2A4A" w:rsidP="000D307C">
            <w:pPr>
              <w:pStyle w:val="ENoteTableText"/>
            </w:pPr>
            <w:r w:rsidRPr="00D15B17">
              <w:t>13</w:t>
            </w:r>
            <w:r w:rsidR="00D15B17">
              <w:t> </w:t>
            </w:r>
            <w:r w:rsidRPr="00D15B17">
              <w:t>June 2014 (F2014L00714)</w:t>
            </w:r>
          </w:p>
        </w:tc>
        <w:tc>
          <w:tcPr>
            <w:tcW w:w="1357" w:type="pct"/>
            <w:shd w:val="clear" w:color="auto" w:fill="auto"/>
          </w:tcPr>
          <w:p w:rsidR="00AC2A4A" w:rsidRPr="00D15B17" w:rsidRDefault="00AC2A4A" w:rsidP="00EC5B2F">
            <w:pPr>
              <w:pStyle w:val="ENoteTableText"/>
            </w:pPr>
            <w:r w:rsidRPr="00D15B17">
              <w:t>Sch 1 (items</w:t>
            </w:r>
            <w:r w:rsidR="00D15B17">
              <w:t> </w:t>
            </w:r>
            <w:r w:rsidRPr="00D15B17">
              <w:t xml:space="preserve">11–103): </w:t>
            </w:r>
            <w:r w:rsidR="00EC5B2F" w:rsidRPr="00D15B17">
              <w:t>1</w:t>
            </w:r>
            <w:r w:rsidR="00D15B17">
              <w:t> </w:t>
            </w:r>
            <w:r w:rsidR="00EC5B2F" w:rsidRPr="00D15B17">
              <w:t>July 2014 ( s 2(1) items</w:t>
            </w:r>
            <w:r w:rsidR="00D15B17">
              <w:t> </w:t>
            </w:r>
            <w:r w:rsidR="00EC5B2F" w:rsidRPr="00D15B17">
              <w:t>2, 3)</w:t>
            </w:r>
          </w:p>
        </w:tc>
        <w:tc>
          <w:tcPr>
            <w:tcW w:w="1232" w:type="pct"/>
            <w:gridSpan w:val="2"/>
            <w:shd w:val="clear" w:color="auto" w:fill="auto"/>
          </w:tcPr>
          <w:p w:rsidR="00AC2A4A" w:rsidRPr="00D15B17" w:rsidRDefault="00AC2A4A" w:rsidP="000D307C">
            <w:pPr>
              <w:pStyle w:val="ENoteTableText"/>
            </w:pPr>
            <w:r w:rsidRPr="00D15B17">
              <w:t>—</w:t>
            </w:r>
          </w:p>
        </w:tc>
      </w:tr>
      <w:tr w:rsidR="00B6300B" w:rsidRPr="00D15B17" w:rsidTr="00B43DFF">
        <w:trPr>
          <w:cantSplit/>
        </w:trPr>
        <w:tc>
          <w:tcPr>
            <w:tcW w:w="1160" w:type="pct"/>
            <w:shd w:val="clear" w:color="auto" w:fill="auto"/>
          </w:tcPr>
          <w:p w:rsidR="00B6300B" w:rsidRPr="00D15B17" w:rsidRDefault="00B6300B" w:rsidP="000D307C">
            <w:pPr>
              <w:pStyle w:val="ENoteTableText"/>
            </w:pPr>
            <w:r w:rsidRPr="00D15B17">
              <w:t>91, 2014</w:t>
            </w:r>
          </w:p>
        </w:tc>
        <w:tc>
          <w:tcPr>
            <w:tcW w:w="1251" w:type="pct"/>
            <w:shd w:val="clear" w:color="auto" w:fill="auto"/>
          </w:tcPr>
          <w:p w:rsidR="00B6300B" w:rsidRPr="00D15B17" w:rsidRDefault="00B6300B" w:rsidP="000D307C">
            <w:pPr>
              <w:pStyle w:val="ENoteTableText"/>
            </w:pPr>
            <w:r w:rsidRPr="00D15B17">
              <w:t>27</w:t>
            </w:r>
            <w:r w:rsidR="00D15B17">
              <w:t> </w:t>
            </w:r>
            <w:r w:rsidRPr="00D15B17">
              <w:t>June 2014 (F2014L00860)</w:t>
            </w:r>
          </w:p>
        </w:tc>
        <w:tc>
          <w:tcPr>
            <w:tcW w:w="1357" w:type="pct"/>
            <w:shd w:val="clear" w:color="auto" w:fill="auto"/>
          </w:tcPr>
          <w:p w:rsidR="00B6300B" w:rsidRPr="00D15B17" w:rsidRDefault="00B6300B" w:rsidP="00EC5B2F">
            <w:pPr>
              <w:pStyle w:val="ENoteTableText"/>
            </w:pPr>
            <w:r w:rsidRPr="00D15B17">
              <w:t xml:space="preserve">Sch 1: </w:t>
            </w:r>
            <w:r w:rsidR="00EC5B2F" w:rsidRPr="00D15B17">
              <w:t>1</w:t>
            </w:r>
            <w:r w:rsidR="00D15B17">
              <w:t> </w:t>
            </w:r>
            <w:r w:rsidR="00EC5B2F" w:rsidRPr="00D15B17">
              <w:t xml:space="preserve">July 2014 </w:t>
            </w:r>
            <w:r w:rsidR="00EC5B2F" w:rsidRPr="00D15B17">
              <w:br/>
              <w:t>(s 2(1) item</w:t>
            </w:r>
            <w:r w:rsidR="00D15B17">
              <w:t> </w:t>
            </w:r>
            <w:r w:rsidR="00EC5B2F" w:rsidRPr="00D15B17">
              <w:t>2)</w:t>
            </w:r>
            <w:r w:rsidRPr="00D15B17">
              <w:br/>
              <w:t>Remainder: 28</w:t>
            </w:r>
            <w:r w:rsidR="00D15B17">
              <w:t> </w:t>
            </w:r>
            <w:r w:rsidRPr="00D15B17">
              <w:t>June 2014</w:t>
            </w:r>
          </w:p>
        </w:tc>
        <w:tc>
          <w:tcPr>
            <w:tcW w:w="1232" w:type="pct"/>
            <w:gridSpan w:val="2"/>
            <w:shd w:val="clear" w:color="auto" w:fill="auto"/>
          </w:tcPr>
          <w:p w:rsidR="00B6300B" w:rsidRPr="00D15B17" w:rsidRDefault="00B6300B" w:rsidP="000D307C">
            <w:pPr>
              <w:pStyle w:val="ENoteTableText"/>
            </w:pPr>
            <w:r w:rsidRPr="00D15B17">
              <w:t>—</w:t>
            </w:r>
          </w:p>
        </w:tc>
      </w:tr>
      <w:tr w:rsidR="00A63F6A" w:rsidRPr="00D15B17" w:rsidTr="00B43DFF">
        <w:trPr>
          <w:cantSplit/>
        </w:trPr>
        <w:tc>
          <w:tcPr>
            <w:tcW w:w="1160" w:type="pct"/>
            <w:shd w:val="clear" w:color="auto" w:fill="auto"/>
          </w:tcPr>
          <w:p w:rsidR="00A63F6A" w:rsidRPr="00D15B17" w:rsidRDefault="00A63F6A" w:rsidP="000D307C">
            <w:pPr>
              <w:pStyle w:val="ENoteTableText"/>
            </w:pPr>
            <w:r w:rsidRPr="00D15B17">
              <w:t>118, 2014</w:t>
            </w:r>
          </w:p>
        </w:tc>
        <w:tc>
          <w:tcPr>
            <w:tcW w:w="1251" w:type="pct"/>
            <w:shd w:val="clear" w:color="auto" w:fill="auto"/>
          </w:tcPr>
          <w:p w:rsidR="00A63F6A" w:rsidRPr="00D15B17" w:rsidRDefault="00A63F6A" w:rsidP="00AC1034">
            <w:pPr>
              <w:pStyle w:val="ENoteTableText"/>
            </w:pPr>
            <w:r w:rsidRPr="00D15B17">
              <w:t>25 Aug 2014 F2014L01115)</w:t>
            </w:r>
          </w:p>
        </w:tc>
        <w:tc>
          <w:tcPr>
            <w:tcW w:w="1357" w:type="pct"/>
            <w:shd w:val="clear" w:color="auto" w:fill="auto"/>
          </w:tcPr>
          <w:p w:rsidR="00A63F6A" w:rsidRPr="00D15B17" w:rsidRDefault="00A63F6A" w:rsidP="00751609">
            <w:pPr>
              <w:pStyle w:val="ENoteTableText"/>
            </w:pPr>
            <w:r w:rsidRPr="00D15B17">
              <w:t>Sch 1 (items</w:t>
            </w:r>
            <w:r w:rsidR="00D15B17">
              <w:t> </w:t>
            </w:r>
            <w:r w:rsidRPr="00D15B17">
              <w:t>9, 10, 14 and 52):</w:t>
            </w:r>
            <w:r w:rsidR="007E4BF4" w:rsidRPr="00D15B17">
              <w:t xml:space="preserve"> 1 Jan 2015 </w:t>
            </w:r>
            <w:r w:rsidR="00F22FA2" w:rsidRPr="00D15B17">
              <w:t>(s 2 items</w:t>
            </w:r>
            <w:r w:rsidR="00D15B17">
              <w:t> </w:t>
            </w:r>
            <w:r w:rsidR="00F22FA2" w:rsidRPr="00D15B17">
              <w:t>3, 5, 7)</w:t>
            </w:r>
            <w:r w:rsidRPr="00D15B17">
              <w:br/>
              <w:t>Remainder: 26 Aug 2014</w:t>
            </w:r>
            <w:r w:rsidR="00F22FA2" w:rsidRPr="00D15B17">
              <w:t xml:space="preserve"> (s 2 items</w:t>
            </w:r>
            <w:r w:rsidR="00D15B17">
              <w:t> </w:t>
            </w:r>
            <w:r w:rsidR="00F22FA2" w:rsidRPr="00D15B17">
              <w:t>1, 2, 4, 6, 8)</w:t>
            </w:r>
          </w:p>
        </w:tc>
        <w:tc>
          <w:tcPr>
            <w:tcW w:w="1232" w:type="pct"/>
            <w:gridSpan w:val="2"/>
            <w:shd w:val="clear" w:color="auto" w:fill="auto"/>
          </w:tcPr>
          <w:p w:rsidR="00A63F6A" w:rsidRPr="00D15B17" w:rsidRDefault="00A63F6A" w:rsidP="000D307C">
            <w:pPr>
              <w:pStyle w:val="ENoteTableText"/>
            </w:pPr>
            <w:r w:rsidRPr="00D15B17">
              <w:t>—</w:t>
            </w:r>
          </w:p>
        </w:tc>
      </w:tr>
      <w:tr w:rsidR="00860D2E" w:rsidRPr="00D15B17" w:rsidTr="00B43DFF">
        <w:trPr>
          <w:cantSplit/>
        </w:trPr>
        <w:tc>
          <w:tcPr>
            <w:tcW w:w="1160" w:type="pct"/>
            <w:shd w:val="clear" w:color="auto" w:fill="auto"/>
          </w:tcPr>
          <w:p w:rsidR="00860D2E" w:rsidRPr="00D15B17" w:rsidRDefault="00860D2E" w:rsidP="000D307C">
            <w:pPr>
              <w:pStyle w:val="ENoteTableText"/>
            </w:pPr>
            <w:r w:rsidRPr="00D15B17">
              <w:t>5, 2015</w:t>
            </w:r>
          </w:p>
        </w:tc>
        <w:tc>
          <w:tcPr>
            <w:tcW w:w="1251" w:type="pct"/>
            <w:shd w:val="clear" w:color="auto" w:fill="auto"/>
          </w:tcPr>
          <w:p w:rsidR="00860D2E" w:rsidRPr="00D15B17" w:rsidRDefault="00860D2E" w:rsidP="00475920">
            <w:pPr>
              <w:pStyle w:val="ENoteTableText"/>
            </w:pPr>
            <w:r w:rsidRPr="00D15B17">
              <w:t>3 Mar 2015</w:t>
            </w:r>
            <w:r w:rsidR="00475920" w:rsidRPr="00D15B17">
              <w:t xml:space="preserve"> </w:t>
            </w:r>
            <w:r w:rsidRPr="00D15B17">
              <w:t>(F2015L00247)</w:t>
            </w:r>
          </w:p>
        </w:tc>
        <w:tc>
          <w:tcPr>
            <w:tcW w:w="1357" w:type="pct"/>
            <w:shd w:val="clear" w:color="auto" w:fill="auto"/>
          </w:tcPr>
          <w:p w:rsidR="00860D2E" w:rsidRPr="00D15B17" w:rsidRDefault="00FA700C" w:rsidP="00B95B1F">
            <w:pPr>
              <w:pStyle w:val="ENoteTableText"/>
            </w:pPr>
            <w:r w:rsidRPr="00D15B17">
              <w:t>Sch 1: 5 Mar 2015 (s 2 item</w:t>
            </w:r>
            <w:r w:rsidR="00D15B17">
              <w:t> </w:t>
            </w:r>
            <w:r w:rsidR="00B95B1F" w:rsidRPr="00D15B17">
              <w:t>2</w:t>
            </w:r>
            <w:r w:rsidRPr="00D15B17">
              <w:t>)</w:t>
            </w:r>
            <w:r w:rsidR="00475920" w:rsidRPr="00D15B17">
              <w:rPr>
                <w:u w:val="single"/>
              </w:rPr>
              <w:br/>
            </w:r>
            <w:r w:rsidR="00475920" w:rsidRPr="00D15B17">
              <w:t>Sch 3: 4 Mar 2015 (s 2 item</w:t>
            </w:r>
            <w:r w:rsidR="00D15B17">
              <w:t> </w:t>
            </w:r>
            <w:r w:rsidR="00475920" w:rsidRPr="00D15B17">
              <w:t>3)</w:t>
            </w:r>
          </w:p>
        </w:tc>
        <w:tc>
          <w:tcPr>
            <w:tcW w:w="1232" w:type="pct"/>
            <w:gridSpan w:val="2"/>
            <w:shd w:val="clear" w:color="auto" w:fill="auto"/>
          </w:tcPr>
          <w:p w:rsidR="00860D2E" w:rsidRPr="00D15B17" w:rsidRDefault="00860D2E" w:rsidP="000D307C">
            <w:pPr>
              <w:pStyle w:val="ENoteTableText"/>
            </w:pPr>
            <w:r w:rsidRPr="00D15B17">
              <w:t>—</w:t>
            </w:r>
          </w:p>
        </w:tc>
      </w:tr>
      <w:tr w:rsidR="005F7DAA" w:rsidRPr="00D15B17" w:rsidTr="00B43DFF">
        <w:trPr>
          <w:cantSplit/>
        </w:trPr>
        <w:tc>
          <w:tcPr>
            <w:tcW w:w="1160" w:type="pct"/>
            <w:tcBorders>
              <w:bottom w:val="single" w:sz="12" w:space="0" w:color="auto"/>
            </w:tcBorders>
            <w:shd w:val="clear" w:color="auto" w:fill="auto"/>
          </w:tcPr>
          <w:p w:rsidR="005F7DAA" w:rsidRPr="00D15B17" w:rsidRDefault="005F7DAA" w:rsidP="000D307C">
            <w:pPr>
              <w:pStyle w:val="ENoteTableText"/>
            </w:pPr>
            <w:r w:rsidRPr="00D15B17">
              <w:t>219, 2015</w:t>
            </w:r>
          </w:p>
        </w:tc>
        <w:tc>
          <w:tcPr>
            <w:tcW w:w="1251" w:type="pct"/>
            <w:tcBorders>
              <w:bottom w:val="single" w:sz="12" w:space="0" w:color="auto"/>
            </w:tcBorders>
            <w:shd w:val="clear" w:color="auto" w:fill="auto"/>
          </w:tcPr>
          <w:p w:rsidR="005F7DAA" w:rsidRPr="00D15B17" w:rsidRDefault="005F7DAA" w:rsidP="00475920">
            <w:pPr>
              <w:pStyle w:val="ENoteTableText"/>
            </w:pPr>
            <w:r w:rsidRPr="00D15B17">
              <w:t>16 Dec 2015</w:t>
            </w:r>
            <w:r w:rsidRPr="00D15B17">
              <w:br/>
              <w:t>(F2015L</w:t>
            </w:r>
            <w:r w:rsidR="00A979DE" w:rsidRPr="00D15B17">
              <w:t>02042)</w:t>
            </w:r>
          </w:p>
        </w:tc>
        <w:tc>
          <w:tcPr>
            <w:tcW w:w="1357" w:type="pct"/>
            <w:tcBorders>
              <w:bottom w:val="single" w:sz="12" w:space="0" w:color="auto"/>
            </w:tcBorders>
            <w:shd w:val="clear" w:color="auto" w:fill="auto"/>
          </w:tcPr>
          <w:p w:rsidR="00DE64D2" w:rsidRPr="00D15B17" w:rsidRDefault="0040307F" w:rsidP="00B95B1F">
            <w:pPr>
              <w:pStyle w:val="ENoteTableText"/>
            </w:pPr>
            <w:r w:rsidRPr="00D15B17">
              <w:t>Sch 1 (items</w:t>
            </w:r>
            <w:r w:rsidR="00D15B17">
              <w:t> </w:t>
            </w:r>
            <w:r w:rsidRPr="00D15B17">
              <w:t>4–7): 17 Dec 2015 (s 2(1) item</w:t>
            </w:r>
            <w:r w:rsidR="00D15B17">
              <w:t> </w:t>
            </w:r>
            <w:r w:rsidRPr="00D15B17">
              <w:t>2)</w:t>
            </w:r>
            <w:r w:rsidR="00DE64D2" w:rsidRPr="00D15B17">
              <w:br/>
              <w:t>Sch 2: 1 Mar 2016 (s 2(1) item</w:t>
            </w:r>
            <w:r w:rsidR="00D15B17">
              <w:t> </w:t>
            </w:r>
            <w:r w:rsidR="00DE64D2" w:rsidRPr="00D15B17">
              <w:t>3)</w:t>
            </w:r>
            <w:r w:rsidR="00DE64D2" w:rsidRPr="00D15B17">
              <w:rPr>
                <w:u w:val="single"/>
              </w:rPr>
              <w:br/>
            </w:r>
            <w:r w:rsidR="00DE64D2" w:rsidRPr="00D1497F">
              <w:t>Sch 3: 1</w:t>
            </w:r>
            <w:r w:rsidR="00D15B17" w:rsidRPr="00D1497F">
              <w:t> </w:t>
            </w:r>
            <w:r w:rsidR="00DE64D2" w:rsidRPr="00D1497F">
              <w:t>July 2016 (s 2(1) item</w:t>
            </w:r>
            <w:r w:rsidR="00D15B17" w:rsidRPr="00D1497F">
              <w:t> </w:t>
            </w:r>
            <w:r w:rsidR="00DE64D2" w:rsidRPr="00D1497F">
              <w:t>4)</w:t>
            </w:r>
          </w:p>
        </w:tc>
        <w:tc>
          <w:tcPr>
            <w:tcW w:w="1232" w:type="pct"/>
            <w:gridSpan w:val="2"/>
            <w:tcBorders>
              <w:bottom w:val="single" w:sz="12" w:space="0" w:color="auto"/>
            </w:tcBorders>
            <w:shd w:val="clear" w:color="auto" w:fill="auto"/>
          </w:tcPr>
          <w:p w:rsidR="005F7DAA" w:rsidRPr="00D15B17" w:rsidRDefault="00A979DE" w:rsidP="000D307C">
            <w:pPr>
              <w:pStyle w:val="ENoteTableText"/>
            </w:pPr>
            <w:r w:rsidRPr="00D15B17">
              <w:t>—</w:t>
            </w:r>
          </w:p>
        </w:tc>
      </w:tr>
    </w:tbl>
    <w:p w:rsidR="00560880" w:rsidRPr="00D15B17" w:rsidRDefault="00560880" w:rsidP="00560880">
      <w:pPr>
        <w:pStyle w:val="ENotesHeading2"/>
        <w:pageBreakBefore/>
        <w:outlineLvl w:val="9"/>
      </w:pPr>
      <w:bookmarkStart w:id="356" w:name="_Toc475522986"/>
      <w:r w:rsidRPr="00D15B17">
        <w:t>Endnote 4—Amendment history</w:t>
      </w:r>
      <w:bookmarkEnd w:id="356"/>
    </w:p>
    <w:p w:rsidR="00560880" w:rsidRPr="00D15B17" w:rsidRDefault="00560880" w:rsidP="00560880">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2576"/>
        <w:gridCol w:w="5953"/>
      </w:tblGrid>
      <w:tr w:rsidR="00560880" w:rsidRPr="00D15B17" w:rsidTr="00B43DFF">
        <w:trPr>
          <w:cantSplit/>
          <w:tblHeader/>
        </w:trPr>
        <w:tc>
          <w:tcPr>
            <w:tcW w:w="1510" w:type="pct"/>
            <w:tcBorders>
              <w:top w:val="single" w:sz="12" w:space="0" w:color="auto"/>
              <w:bottom w:val="single" w:sz="12" w:space="0" w:color="auto"/>
            </w:tcBorders>
            <w:shd w:val="clear" w:color="auto" w:fill="auto"/>
          </w:tcPr>
          <w:p w:rsidR="00560880" w:rsidRPr="00D15B17" w:rsidRDefault="00560880" w:rsidP="00270AE7">
            <w:pPr>
              <w:pStyle w:val="ENoteTableHeading"/>
              <w:rPr>
                <w:rFonts w:cs="Arial"/>
              </w:rPr>
            </w:pPr>
            <w:r w:rsidRPr="00D15B17">
              <w:rPr>
                <w:rFonts w:cs="Arial"/>
              </w:rPr>
              <w:t>Provision affected</w:t>
            </w:r>
          </w:p>
        </w:tc>
        <w:tc>
          <w:tcPr>
            <w:tcW w:w="3490" w:type="pct"/>
            <w:tcBorders>
              <w:top w:val="single" w:sz="12" w:space="0" w:color="auto"/>
              <w:bottom w:val="single" w:sz="12" w:space="0" w:color="auto"/>
            </w:tcBorders>
            <w:shd w:val="clear" w:color="auto" w:fill="auto"/>
          </w:tcPr>
          <w:p w:rsidR="00560880" w:rsidRPr="00D15B17" w:rsidRDefault="00560880" w:rsidP="00270AE7">
            <w:pPr>
              <w:pStyle w:val="ENoteTableHeading"/>
              <w:rPr>
                <w:rFonts w:cs="Arial"/>
              </w:rPr>
            </w:pPr>
            <w:r w:rsidRPr="00D15B17">
              <w:rPr>
                <w:rFonts w:cs="Arial"/>
              </w:rPr>
              <w:t>How affected</w:t>
            </w:r>
          </w:p>
        </w:tc>
      </w:tr>
      <w:tr w:rsidR="000D307C" w:rsidRPr="00D15B17" w:rsidTr="00B43DFF">
        <w:tblPrEx>
          <w:tblBorders>
            <w:top w:val="none" w:sz="0" w:space="0" w:color="auto"/>
            <w:bottom w:val="none" w:sz="0" w:space="0" w:color="auto"/>
          </w:tblBorders>
        </w:tblPrEx>
        <w:trPr>
          <w:cantSplit/>
        </w:trPr>
        <w:tc>
          <w:tcPr>
            <w:tcW w:w="1510" w:type="pct"/>
            <w:tcBorders>
              <w:top w:val="single" w:sz="12" w:space="0" w:color="auto"/>
            </w:tcBorders>
            <w:shd w:val="clear" w:color="auto" w:fill="auto"/>
          </w:tcPr>
          <w:p w:rsidR="000D307C" w:rsidRPr="00D15B17" w:rsidRDefault="000D307C" w:rsidP="000D307C">
            <w:pPr>
              <w:pStyle w:val="ENoteTableText"/>
            </w:pPr>
            <w:r w:rsidRPr="00D15B17">
              <w:rPr>
                <w:b/>
              </w:rPr>
              <w:t>Part</w:t>
            </w:r>
            <w:r w:rsidR="00D15B17">
              <w:rPr>
                <w:b/>
              </w:rPr>
              <w:t> </w:t>
            </w:r>
            <w:r w:rsidRPr="00D15B17">
              <w:rPr>
                <w:b/>
              </w:rPr>
              <w:t>1</w:t>
            </w:r>
          </w:p>
        </w:tc>
        <w:tc>
          <w:tcPr>
            <w:tcW w:w="3490" w:type="pct"/>
            <w:tcBorders>
              <w:top w:val="single" w:sz="12" w:space="0" w:color="auto"/>
            </w:tcBorders>
            <w:shd w:val="clear" w:color="auto" w:fill="auto"/>
          </w:tcPr>
          <w:p w:rsidR="000D307C" w:rsidRPr="00D15B17" w:rsidRDefault="000D307C" w:rsidP="000D307C">
            <w:pPr>
              <w:pStyle w:val="ENoteTableText"/>
            </w:pPr>
          </w:p>
        </w:tc>
      </w:tr>
      <w:tr w:rsidR="000D307C" w:rsidRPr="00D15B17" w:rsidTr="00B43DFF">
        <w:tblPrEx>
          <w:tblBorders>
            <w:top w:val="none" w:sz="0" w:space="0" w:color="auto"/>
            <w:bottom w:val="none" w:sz="0" w:space="0" w:color="auto"/>
          </w:tblBorders>
        </w:tblPrEx>
        <w:trPr>
          <w:cantSplit/>
        </w:trPr>
        <w:tc>
          <w:tcPr>
            <w:tcW w:w="1510" w:type="pct"/>
            <w:shd w:val="clear" w:color="auto" w:fill="auto"/>
          </w:tcPr>
          <w:p w:rsidR="000D307C" w:rsidRPr="00D15B17" w:rsidRDefault="0028698B" w:rsidP="00365B26">
            <w:pPr>
              <w:pStyle w:val="ENoteTableText"/>
              <w:tabs>
                <w:tab w:val="center" w:leader="dot" w:pos="2268"/>
              </w:tabs>
            </w:pPr>
            <w:r w:rsidRPr="00D15B17">
              <w:rPr>
                <w:b/>
              </w:rPr>
              <w:t>Div</w:t>
            </w:r>
            <w:r w:rsidR="00C059D1" w:rsidRPr="00D15B17">
              <w:rPr>
                <w:b/>
              </w:rPr>
              <w:t>ision</w:t>
            </w:r>
            <w:r w:rsidR="00D15B17">
              <w:rPr>
                <w:b/>
              </w:rPr>
              <w:t> </w:t>
            </w:r>
            <w:r w:rsidRPr="00D15B17">
              <w:rPr>
                <w:b/>
              </w:rPr>
              <w:t>1.1A</w:t>
            </w:r>
          </w:p>
        </w:tc>
        <w:tc>
          <w:tcPr>
            <w:tcW w:w="3490" w:type="pct"/>
            <w:shd w:val="clear" w:color="auto" w:fill="auto"/>
          </w:tcPr>
          <w:p w:rsidR="000D307C" w:rsidRPr="00D15B17" w:rsidRDefault="000D307C" w:rsidP="000D307C">
            <w:pPr>
              <w:pStyle w:val="ENoteTableText"/>
            </w:pPr>
          </w:p>
        </w:tc>
      </w:tr>
      <w:tr w:rsidR="0028698B" w:rsidRPr="00D15B17" w:rsidTr="00B43DFF">
        <w:tblPrEx>
          <w:tblBorders>
            <w:top w:val="none" w:sz="0" w:space="0" w:color="auto"/>
            <w:bottom w:val="none" w:sz="0" w:space="0" w:color="auto"/>
          </w:tblBorders>
        </w:tblPrEx>
        <w:trPr>
          <w:cantSplit/>
        </w:trPr>
        <w:tc>
          <w:tcPr>
            <w:tcW w:w="1510" w:type="pct"/>
            <w:shd w:val="clear" w:color="auto" w:fill="auto"/>
          </w:tcPr>
          <w:p w:rsidR="0028698B" w:rsidRPr="00D15B17" w:rsidRDefault="0028698B" w:rsidP="00C059D1">
            <w:pPr>
              <w:pStyle w:val="ENoteTableText"/>
              <w:tabs>
                <w:tab w:val="center" w:leader="dot" w:pos="2268"/>
              </w:tabs>
              <w:rPr>
                <w:rFonts w:ascii="Courier New" w:eastAsiaTheme="minorHAnsi" w:hAnsi="Courier New" w:cs="Courier New"/>
                <w:b/>
                <w:lang w:eastAsia="en-US"/>
              </w:rPr>
            </w:pPr>
            <w:r w:rsidRPr="00D15B17">
              <w:t>Div</w:t>
            </w:r>
            <w:r w:rsidR="00C059D1" w:rsidRPr="00D15B17">
              <w:t>ision</w:t>
            </w:r>
            <w:r w:rsidR="00D15B17">
              <w:t> </w:t>
            </w:r>
            <w:r w:rsidRPr="00D15B17">
              <w:t xml:space="preserve">1.1A </w:t>
            </w:r>
            <w:r w:rsidR="00C059D1" w:rsidRPr="00D15B17">
              <w:t>heading</w:t>
            </w:r>
            <w:r w:rsidRPr="00D15B17">
              <w:tab/>
            </w:r>
          </w:p>
        </w:tc>
        <w:tc>
          <w:tcPr>
            <w:tcW w:w="3490" w:type="pct"/>
            <w:shd w:val="clear" w:color="auto" w:fill="auto"/>
          </w:tcPr>
          <w:p w:rsidR="0028698B" w:rsidRPr="00D15B17" w:rsidRDefault="00A52582" w:rsidP="000D307C">
            <w:pPr>
              <w:pStyle w:val="ENoteTableText"/>
            </w:pPr>
            <w:r w:rsidRPr="00D15B17">
              <w:t>ad No 179, 2013</w:t>
            </w:r>
          </w:p>
        </w:tc>
      </w:tr>
      <w:tr w:rsidR="0028698B" w:rsidRPr="00D15B17" w:rsidTr="00B43DFF">
        <w:tblPrEx>
          <w:tblBorders>
            <w:top w:val="none" w:sz="0" w:space="0" w:color="auto"/>
            <w:bottom w:val="none" w:sz="0" w:space="0" w:color="auto"/>
          </w:tblBorders>
        </w:tblPrEx>
        <w:trPr>
          <w:cantSplit/>
        </w:trPr>
        <w:tc>
          <w:tcPr>
            <w:tcW w:w="1510" w:type="pct"/>
            <w:shd w:val="clear" w:color="auto" w:fill="auto"/>
          </w:tcPr>
          <w:p w:rsidR="0028698B" w:rsidRPr="00D15B17" w:rsidRDefault="0028698B" w:rsidP="00A52582">
            <w:pPr>
              <w:pStyle w:val="ENoteTableText"/>
              <w:tabs>
                <w:tab w:val="center" w:leader="dot" w:pos="2268"/>
              </w:tabs>
            </w:pPr>
            <w:r w:rsidRPr="00D15B17">
              <w:t>r. 1</w:t>
            </w:r>
            <w:r w:rsidRPr="00D15B17">
              <w:tab/>
            </w:r>
          </w:p>
        </w:tc>
        <w:tc>
          <w:tcPr>
            <w:tcW w:w="3490" w:type="pct"/>
            <w:shd w:val="clear" w:color="auto" w:fill="auto"/>
          </w:tcPr>
          <w:p w:rsidR="0028698B" w:rsidRPr="00D15B17" w:rsidRDefault="0028698B" w:rsidP="00A52582">
            <w:pPr>
              <w:pStyle w:val="ENoteTableText"/>
            </w:pPr>
            <w:r w:rsidRPr="00D15B17">
              <w:t>rs. 1999 No.</w:t>
            </w:r>
            <w:r w:rsidR="00D15B17">
              <w:t> </w:t>
            </w:r>
            <w:r w:rsidRPr="00D15B17">
              <w:t>215</w:t>
            </w:r>
          </w:p>
        </w:tc>
      </w:tr>
      <w:tr w:rsidR="00A52582" w:rsidRPr="00D15B17" w:rsidTr="00B43DFF">
        <w:tblPrEx>
          <w:tblBorders>
            <w:top w:val="none" w:sz="0" w:space="0" w:color="auto"/>
            <w:bottom w:val="none" w:sz="0" w:space="0" w:color="auto"/>
          </w:tblBorders>
        </w:tblPrEx>
        <w:trPr>
          <w:cantSplit/>
        </w:trPr>
        <w:tc>
          <w:tcPr>
            <w:tcW w:w="1510" w:type="pct"/>
            <w:shd w:val="clear" w:color="auto" w:fill="auto"/>
          </w:tcPr>
          <w:p w:rsidR="00A52582" w:rsidRPr="00D15B17" w:rsidRDefault="00A52582" w:rsidP="00A52582">
            <w:pPr>
              <w:pStyle w:val="ENoteTableText"/>
              <w:tabs>
                <w:tab w:val="center" w:leader="dot" w:pos="2268"/>
              </w:tabs>
            </w:pPr>
            <w:r w:rsidRPr="00D15B17">
              <w:rPr>
                <w:b/>
              </w:rPr>
              <w:t>Div</w:t>
            </w:r>
            <w:r w:rsidR="00C059D1" w:rsidRPr="00D15B17">
              <w:rPr>
                <w:b/>
              </w:rPr>
              <w:t>ision</w:t>
            </w:r>
            <w:r w:rsidR="00D15B17">
              <w:rPr>
                <w:b/>
              </w:rPr>
              <w:t> </w:t>
            </w:r>
            <w:r w:rsidRPr="00D15B17">
              <w:rPr>
                <w:b/>
              </w:rPr>
              <w:t>1.1</w:t>
            </w:r>
          </w:p>
        </w:tc>
        <w:tc>
          <w:tcPr>
            <w:tcW w:w="3490" w:type="pct"/>
            <w:shd w:val="clear" w:color="auto" w:fill="auto"/>
          </w:tcPr>
          <w:p w:rsidR="00A52582" w:rsidRPr="00D15B17" w:rsidRDefault="00A52582" w:rsidP="00A52582">
            <w:pPr>
              <w:pStyle w:val="ENoteTableText"/>
            </w:pPr>
          </w:p>
        </w:tc>
      </w:tr>
      <w:tr w:rsidR="00A52582" w:rsidRPr="00D15B17" w:rsidTr="00B43DFF">
        <w:tblPrEx>
          <w:tblBorders>
            <w:top w:val="none" w:sz="0" w:space="0" w:color="auto"/>
            <w:bottom w:val="none" w:sz="0" w:space="0" w:color="auto"/>
          </w:tblBorders>
        </w:tblPrEx>
        <w:trPr>
          <w:cantSplit/>
        </w:trPr>
        <w:tc>
          <w:tcPr>
            <w:tcW w:w="1510" w:type="pct"/>
            <w:shd w:val="clear" w:color="auto" w:fill="auto"/>
          </w:tcPr>
          <w:p w:rsidR="00A52582" w:rsidRPr="00D15B17" w:rsidRDefault="00A52582" w:rsidP="00C059D1">
            <w:pPr>
              <w:pStyle w:val="ENoteTableText"/>
              <w:tabs>
                <w:tab w:val="center" w:leader="dot" w:pos="2268"/>
              </w:tabs>
              <w:rPr>
                <w:b/>
              </w:rPr>
            </w:pPr>
            <w:r w:rsidRPr="00D15B17">
              <w:t>Div</w:t>
            </w:r>
            <w:r w:rsidR="00C059D1" w:rsidRPr="00D15B17">
              <w:t>ision</w:t>
            </w:r>
            <w:r w:rsidR="00D15B17">
              <w:t> </w:t>
            </w:r>
            <w:r w:rsidRPr="00D15B17">
              <w:t>1.1</w:t>
            </w:r>
            <w:r w:rsidR="00C059D1" w:rsidRPr="00D15B17">
              <w:t xml:space="preserve"> heading</w:t>
            </w:r>
            <w:r w:rsidRPr="00D15B17">
              <w:tab/>
            </w:r>
          </w:p>
        </w:tc>
        <w:tc>
          <w:tcPr>
            <w:tcW w:w="3490" w:type="pct"/>
            <w:shd w:val="clear" w:color="auto" w:fill="auto"/>
          </w:tcPr>
          <w:p w:rsidR="00A52582" w:rsidRPr="00D15B17" w:rsidRDefault="00A52582" w:rsidP="00A52582">
            <w:pPr>
              <w:pStyle w:val="ENoteTableText"/>
            </w:pPr>
            <w:r w:rsidRPr="00D15B17">
              <w:t>ad No 179, 2013</w:t>
            </w:r>
          </w:p>
        </w:tc>
      </w:tr>
      <w:tr w:rsidR="00A52582" w:rsidRPr="00D15B17" w:rsidTr="00B43DFF">
        <w:tblPrEx>
          <w:tblBorders>
            <w:top w:val="none" w:sz="0" w:space="0" w:color="auto"/>
            <w:bottom w:val="none" w:sz="0" w:space="0" w:color="auto"/>
          </w:tblBorders>
        </w:tblPrEx>
        <w:trPr>
          <w:cantSplit/>
        </w:trPr>
        <w:tc>
          <w:tcPr>
            <w:tcW w:w="1510" w:type="pct"/>
            <w:shd w:val="clear" w:color="auto" w:fill="auto"/>
          </w:tcPr>
          <w:p w:rsidR="00A52582" w:rsidRPr="00D15B17" w:rsidRDefault="00A52582" w:rsidP="00365B26">
            <w:pPr>
              <w:pStyle w:val="ENoteTableText"/>
              <w:tabs>
                <w:tab w:val="center" w:leader="dot" w:pos="2268"/>
              </w:tabs>
            </w:pPr>
            <w:r w:rsidRPr="00D15B17">
              <w:t>r. 3</w:t>
            </w:r>
            <w:r w:rsidRPr="00D15B17">
              <w:tab/>
            </w:r>
          </w:p>
        </w:tc>
        <w:tc>
          <w:tcPr>
            <w:tcW w:w="3490" w:type="pct"/>
            <w:shd w:val="clear" w:color="auto" w:fill="auto"/>
          </w:tcPr>
          <w:p w:rsidR="00E00CB7" w:rsidRPr="00D15B17" w:rsidRDefault="00A52582">
            <w:pPr>
              <w:pStyle w:val="ENoteTableText"/>
            </w:pPr>
            <w:r w:rsidRPr="00D15B17">
              <w:t>am. 1996 No.</w:t>
            </w:r>
            <w:r w:rsidR="00D15B17">
              <w:t> </w:t>
            </w:r>
            <w:r w:rsidRPr="00D15B17">
              <w:t>83; 1999 No.</w:t>
            </w:r>
            <w:r w:rsidR="00D15B17">
              <w:t> </w:t>
            </w:r>
            <w:r w:rsidRPr="00D15B17">
              <w:t>247; 2004 No 353 and 354; 2005 No.</w:t>
            </w:r>
            <w:r w:rsidR="00D15B17">
              <w:t> </w:t>
            </w:r>
            <w:r w:rsidRPr="00D15B17">
              <w:t>105; 2010 No 75 and 108; 2011 No.</w:t>
            </w:r>
            <w:r w:rsidR="00D15B17">
              <w:t> </w:t>
            </w:r>
            <w:r w:rsidRPr="00D15B17">
              <w:t>16; No 108 and 179</w:t>
            </w:r>
            <w:r w:rsidR="00927693" w:rsidRPr="00D15B17">
              <w:t>;</w:t>
            </w:r>
            <w:r w:rsidRPr="00D15B17">
              <w:t xml:space="preserve"> 2013</w:t>
            </w:r>
            <w:r w:rsidR="00B22503" w:rsidRPr="00D15B17">
              <w:t>; No 67, 2014</w:t>
            </w:r>
            <w:r w:rsidR="00E00CB7" w:rsidRPr="00D15B17">
              <w:t xml:space="preserve">; </w:t>
            </w:r>
            <w:r w:rsidR="001A6E30" w:rsidRPr="00D1497F">
              <w:t>F2015L02042</w:t>
            </w:r>
          </w:p>
        </w:tc>
      </w:tr>
      <w:tr w:rsidR="00A52582" w:rsidRPr="00D15B17" w:rsidTr="00B43DFF">
        <w:tblPrEx>
          <w:tblBorders>
            <w:top w:val="none" w:sz="0" w:space="0" w:color="auto"/>
            <w:bottom w:val="none" w:sz="0" w:space="0" w:color="auto"/>
          </w:tblBorders>
        </w:tblPrEx>
        <w:trPr>
          <w:cantSplit/>
        </w:trPr>
        <w:tc>
          <w:tcPr>
            <w:tcW w:w="1510" w:type="pct"/>
            <w:shd w:val="clear" w:color="auto" w:fill="auto"/>
          </w:tcPr>
          <w:p w:rsidR="00A52582" w:rsidRPr="00D15B17" w:rsidRDefault="00A52582" w:rsidP="00365B26">
            <w:pPr>
              <w:pStyle w:val="ENoteTableText"/>
              <w:tabs>
                <w:tab w:val="center" w:leader="dot" w:pos="2268"/>
              </w:tabs>
            </w:pPr>
            <w:r w:rsidRPr="00D15B17">
              <w:t>r. 3A</w:t>
            </w:r>
            <w:r w:rsidRPr="00D15B17">
              <w:tab/>
            </w:r>
          </w:p>
        </w:tc>
        <w:tc>
          <w:tcPr>
            <w:tcW w:w="3490" w:type="pct"/>
            <w:shd w:val="clear" w:color="auto" w:fill="auto"/>
          </w:tcPr>
          <w:p w:rsidR="00A52582" w:rsidRPr="00D15B17" w:rsidRDefault="00A52582" w:rsidP="000D307C">
            <w:pPr>
              <w:pStyle w:val="ENoteTableText"/>
            </w:pPr>
            <w:r w:rsidRPr="00D15B17">
              <w:t>ad. 2004 No.</w:t>
            </w:r>
            <w:r w:rsidR="00D15B17">
              <w:t> </w:t>
            </w:r>
            <w:r w:rsidRPr="00D15B17">
              <w:t>354</w:t>
            </w:r>
          </w:p>
        </w:tc>
      </w:tr>
      <w:tr w:rsidR="00B22503" w:rsidRPr="00D15B17" w:rsidTr="00B43DFF">
        <w:tblPrEx>
          <w:tblBorders>
            <w:top w:val="none" w:sz="0" w:space="0" w:color="auto"/>
            <w:bottom w:val="none" w:sz="0" w:space="0" w:color="auto"/>
          </w:tblBorders>
        </w:tblPrEx>
        <w:trPr>
          <w:cantSplit/>
        </w:trPr>
        <w:tc>
          <w:tcPr>
            <w:tcW w:w="1510" w:type="pct"/>
            <w:shd w:val="clear" w:color="auto" w:fill="auto"/>
          </w:tcPr>
          <w:p w:rsidR="00B22503" w:rsidRPr="00D15B17" w:rsidRDefault="00B22503" w:rsidP="00365B26">
            <w:pPr>
              <w:pStyle w:val="ENoteTableText"/>
              <w:tabs>
                <w:tab w:val="center" w:leader="dot" w:pos="2268"/>
              </w:tabs>
            </w:pPr>
          </w:p>
        </w:tc>
        <w:tc>
          <w:tcPr>
            <w:tcW w:w="3490" w:type="pct"/>
            <w:shd w:val="clear" w:color="auto" w:fill="auto"/>
          </w:tcPr>
          <w:p w:rsidR="00B22503" w:rsidRPr="00D15B17" w:rsidRDefault="00B22503" w:rsidP="000D307C">
            <w:pPr>
              <w:pStyle w:val="ENoteTableText"/>
            </w:pPr>
            <w:r w:rsidRPr="00D15B17">
              <w:t>am No 67, 2014</w:t>
            </w:r>
          </w:p>
        </w:tc>
      </w:tr>
      <w:tr w:rsidR="00A52582" w:rsidRPr="00D15B17" w:rsidTr="00B43DFF">
        <w:tblPrEx>
          <w:tblBorders>
            <w:top w:val="none" w:sz="0" w:space="0" w:color="auto"/>
            <w:bottom w:val="none" w:sz="0" w:space="0" w:color="auto"/>
          </w:tblBorders>
        </w:tblPrEx>
        <w:trPr>
          <w:cantSplit/>
        </w:trPr>
        <w:tc>
          <w:tcPr>
            <w:tcW w:w="1510" w:type="pct"/>
            <w:shd w:val="clear" w:color="auto" w:fill="auto"/>
          </w:tcPr>
          <w:p w:rsidR="00A52582" w:rsidRPr="00D15B17" w:rsidRDefault="00A52582" w:rsidP="00365B26">
            <w:pPr>
              <w:pStyle w:val="ENoteTableText"/>
              <w:tabs>
                <w:tab w:val="center" w:leader="dot" w:pos="2268"/>
              </w:tabs>
            </w:pPr>
            <w:r w:rsidRPr="00D15B17">
              <w:t>r. 3B</w:t>
            </w:r>
            <w:r w:rsidRPr="00D15B17">
              <w:tab/>
            </w:r>
          </w:p>
        </w:tc>
        <w:tc>
          <w:tcPr>
            <w:tcW w:w="3490" w:type="pct"/>
            <w:shd w:val="clear" w:color="auto" w:fill="auto"/>
          </w:tcPr>
          <w:p w:rsidR="00A52582" w:rsidRPr="00D15B17" w:rsidRDefault="00A52582" w:rsidP="000D307C">
            <w:pPr>
              <w:pStyle w:val="ENoteTableText"/>
            </w:pPr>
            <w:r w:rsidRPr="00D15B17">
              <w:t>ad. 2004 No.</w:t>
            </w:r>
            <w:r w:rsidR="00D15B17">
              <w:t> </w:t>
            </w:r>
            <w:r w:rsidRPr="00D15B17">
              <w:t>354</w:t>
            </w:r>
          </w:p>
        </w:tc>
      </w:tr>
      <w:tr w:rsidR="00B22503" w:rsidRPr="00D15B17" w:rsidTr="00B43DFF">
        <w:tblPrEx>
          <w:tblBorders>
            <w:top w:val="none" w:sz="0" w:space="0" w:color="auto"/>
            <w:bottom w:val="none" w:sz="0" w:space="0" w:color="auto"/>
          </w:tblBorders>
        </w:tblPrEx>
        <w:trPr>
          <w:cantSplit/>
        </w:trPr>
        <w:tc>
          <w:tcPr>
            <w:tcW w:w="1510" w:type="pct"/>
            <w:shd w:val="clear" w:color="auto" w:fill="auto"/>
          </w:tcPr>
          <w:p w:rsidR="00B22503" w:rsidRPr="00D15B17" w:rsidRDefault="00B22503" w:rsidP="00365B26">
            <w:pPr>
              <w:pStyle w:val="ENoteTableText"/>
              <w:tabs>
                <w:tab w:val="center" w:leader="dot" w:pos="2268"/>
              </w:tabs>
            </w:pPr>
          </w:p>
        </w:tc>
        <w:tc>
          <w:tcPr>
            <w:tcW w:w="3490" w:type="pct"/>
            <w:shd w:val="clear" w:color="auto" w:fill="auto"/>
          </w:tcPr>
          <w:p w:rsidR="00B22503" w:rsidRPr="00D15B17" w:rsidRDefault="00B22503" w:rsidP="000D307C">
            <w:pPr>
              <w:pStyle w:val="ENoteTableText"/>
            </w:pPr>
            <w:r w:rsidRPr="00D15B17">
              <w:t>am No 67, 2014</w:t>
            </w:r>
          </w:p>
        </w:tc>
      </w:tr>
      <w:tr w:rsidR="00A52582" w:rsidRPr="00D15B17" w:rsidTr="00B43DFF">
        <w:tblPrEx>
          <w:tblBorders>
            <w:top w:val="none" w:sz="0" w:space="0" w:color="auto"/>
            <w:bottom w:val="none" w:sz="0" w:space="0" w:color="auto"/>
          </w:tblBorders>
        </w:tblPrEx>
        <w:trPr>
          <w:cantSplit/>
        </w:trPr>
        <w:tc>
          <w:tcPr>
            <w:tcW w:w="1510" w:type="pct"/>
            <w:shd w:val="clear" w:color="auto" w:fill="auto"/>
          </w:tcPr>
          <w:p w:rsidR="00A52582" w:rsidRPr="00D15B17" w:rsidRDefault="00A52582" w:rsidP="00365B26">
            <w:pPr>
              <w:pStyle w:val="ENoteTableText"/>
              <w:tabs>
                <w:tab w:val="center" w:leader="dot" w:pos="2268"/>
              </w:tabs>
            </w:pPr>
            <w:r w:rsidRPr="00D15B17">
              <w:t>r. 3C</w:t>
            </w:r>
            <w:r w:rsidRPr="00D15B17">
              <w:tab/>
            </w:r>
          </w:p>
        </w:tc>
        <w:tc>
          <w:tcPr>
            <w:tcW w:w="3490" w:type="pct"/>
            <w:shd w:val="clear" w:color="auto" w:fill="auto"/>
          </w:tcPr>
          <w:p w:rsidR="00A52582" w:rsidRPr="00D15B17" w:rsidRDefault="00A52582" w:rsidP="000D307C">
            <w:pPr>
              <w:pStyle w:val="ENoteTableText"/>
            </w:pPr>
            <w:r w:rsidRPr="00D15B17">
              <w:t>ad. 2011 No.</w:t>
            </w:r>
            <w:r w:rsidR="00D15B17">
              <w:t> </w:t>
            </w:r>
            <w:r w:rsidRPr="00D15B17">
              <w:t>16</w:t>
            </w:r>
          </w:p>
        </w:tc>
      </w:tr>
      <w:tr w:rsidR="00A63F6A" w:rsidRPr="00D15B17" w:rsidTr="00B43DFF">
        <w:tblPrEx>
          <w:tblBorders>
            <w:top w:val="none" w:sz="0" w:space="0" w:color="auto"/>
            <w:bottom w:val="none" w:sz="0" w:space="0" w:color="auto"/>
          </w:tblBorders>
        </w:tblPrEx>
        <w:trPr>
          <w:cantSplit/>
        </w:trPr>
        <w:tc>
          <w:tcPr>
            <w:tcW w:w="1510" w:type="pct"/>
            <w:shd w:val="clear" w:color="auto" w:fill="auto"/>
          </w:tcPr>
          <w:p w:rsidR="00A63F6A" w:rsidRPr="00D15B17" w:rsidRDefault="00A63F6A" w:rsidP="00365B26">
            <w:pPr>
              <w:pStyle w:val="ENoteTableText"/>
              <w:tabs>
                <w:tab w:val="center" w:leader="dot" w:pos="2268"/>
              </w:tabs>
            </w:pPr>
            <w:r w:rsidRPr="00D15B17">
              <w:t>r 4</w:t>
            </w:r>
            <w:r w:rsidRPr="00D15B17">
              <w:tab/>
            </w:r>
          </w:p>
        </w:tc>
        <w:tc>
          <w:tcPr>
            <w:tcW w:w="3490" w:type="pct"/>
            <w:shd w:val="clear" w:color="auto" w:fill="auto"/>
          </w:tcPr>
          <w:p w:rsidR="00A63F6A" w:rsidRPr="00D15B17" w:rsidRDefault="00A63F6A" w:rsidP="000D307C">
            <w:pPr>
              <w:pStyle w:val="ENoteTableText"/>
            </w:pPr>
            <w:r w:rsidRPr="00D15B17">
              <w:t>ad No 118, 2014</w:t>
            </w:r>
          </w:p>
        </w:tc>
      </w:tr>
      <w:tr w:rsidR="00A52582" w:rsidRPr="00D15B17" w:rsidTr="00B43DFF">
        <w:tblPrEx>
          <w:tblBorders>
            <w:top w:val="none" w:sz="0" w:space="0" w:color="auto"/>
            <w:bottom w:val="none" w:sz="0" w:space="0" w:color="auto"/>
          </w:tblBorders>
        </w:tblPrEx>
        <w:trPr>
          <w:cantSplit/>
        </w:trPr>
        <w:tc>
          <w:tcPr>
            <w:tcW w:w="1510" w:type="pct"/>
            <w:shd w:val="clear" w:color="auto" w:fill="auto"/>
          </w:tcPr>
          <w:p w:rsidR="00A52582" w:rsidRPr="00D15B17" w:rsidRDefault="00A52582" w:rsidP="00365B26">
            <w:pPr>
              <w:pStyle w:val="ENoteTableText"/>
              <w:tabs>
                <w:tab w:val="center" w:leader="dot" w:pos="2268"/>
              </w:tabs>
            </w:pPr>
            <w:r w:rsidRPr="00D15B17">
              <w:t>r. 5</w:t>
            </w:r>
            <w:r w:rsidRPr="00D15B17">
              <w:tab/>
            </w:r>
          </w:p>
        </w:tc>
        <w:tc>
          <w:tcPr>
            <w:tcW w:w="3490" w:type="pct"/>
            <w:shd w:val="clear" w:color="auto" w:fill="auto"/>
          </w:tcPr>
          <w:p w:rsidR="00A52582" w:rsidRPr="00D15B17" w:rsidRDefault="00A52582" w:rsidP="000D307C">
            <w:pPr>
              <w:pStyle w:val="ENoteTableText"/>
            </w:pPr>
            <w:r w:rsidRPr="00D15B17">
              <w:t>rep. No.</w:t>
            </w:r>
            <w:r w:rsidR="00D15B17">
              <w:t> </w:t>
            </w:r>
            <w:r w:rsidRPr="00D15B17">
              <w:t>108, 2013</w:t>
            </w:r>
          </w:p>
        </w:tc>
      </w:tr>
      <w:tr w:rsidR="00A52582" w:rsidRPr="00D15B17" w:rsidTr="00B43DFF">
        <w:tblPrEx>
          <w:tblBorders>
            <w:top w:val="none" w:sz="0" w:space="0" w:color="auto"/>
            <w:bottom w:val="none" w:sz="0" w:space="0" w:color="auto"/>
          </w:tblBorders>
        </w:tblPrEx>
        <w:trPr>
          <w:cantSplit/>
        </w:trPr>
        <w:tc>
          <w:tcPr>
            <w:tcW w:w="1510" w:type="pct"/>
            <w:shd w:val="clear" w:color="auto" w:fill="auto"/>
          </w:tcPr>
          <w:p w:rsidR="00A52582" w:rsidRPr="00D15B17" w:rsidRDefault="00A52582" w:rsidP="00365B26">
            <w:pPr>
              <w:pStyle w:val="ENoteTableText"/>
              <w:tabs>
                <w:tab w:val="center" w:leader="dot" w:pos="2268"/>
              </w:tabs>
            </w:pPr>
            <w:r w:rsidRPr="00D15B17">
              <w:t>r 5A</w:t>
            </w:r>
            <w:r w:rsidRPr="00D15B17">
              <w:tab/>
            </w:r>
          </w:p>
        </w:tc>
        <w:tc>
          <w:tcPr>
            <w:tcW w:w="3490" w:type="pct"/>
            <w:shd w:val="clear" w:color="auto" w:fill="auto"/>
          </w:tcPr>
          <w:p w:rsidR="00A52582" w:rsidRPr="00D15B17" w:rsidRDefault="00A52582" w:rsidP="000D307C">
            <w:pPr>
              <w:pStyle w:val="ENoteTableText"/>
            </w:pPr>
            <w:r w:rsidRPr="00D15B17">
              <w:t>ad No 179, 2013</w:t>
            </w:r>
          </w:p>
        </w:tc>
      </w:tr>
      <w:tr w:rsidR="00A52582" w:rsidRPr="00D15B17" w:rsidTr="00B43DFF">
        <w:tblPrEx>
          <w:tblBorders>
            <w:top w:val="none" w:sz="0" w:space="0" w:color="auto"/>
            <w:bottom w:val="none" w:sz="0" w:space="0" w:color="auto"/>
          </w:tblBorders>
        </w:tblPrEx>
        <w:trPr>
          <w:cantSplit/>
        </w:trPr>
        <w:tc>
          <w:tcPr>
            <w:tcW w:w="1510" w:type="pct"/>
            <w:shd w:val="clear" w:color="auto" w:fill="auto"/>
          </w:tcPr>
          <w:p w:rsidR="00A52582" w:rsidRPr="00D15B17" w:rsidRDefault="00A52582" w:rsidP="00365B26">
            <w:pPr>
              <w:pStyle w:val="ENoteTableText"/>
              <w:tabs>
                <w:tab w:val="center" w:leader="dot" w:pos="2268"/>
              </w:tabs>
            </w:pPr>
            <w:r w:rsidRPr="00D15B17">
              <w:t>r 6</w:t>
            </w:r>
            <w:r w:rsidRPr="00D15B17">
              <w:tab/>
            </w:r>
          </w:p>
        </w:tc>
        <w:tc>
          <w:tcPr>
            <w:tcW w:w="3490" w:type="pct"/>
            <w:shd w:val="clear" w:color="auto" w:fill="auto"/>
          </w:tcPr>
          <w:p w:rsidR="00A52582" w:rsidRPr="00D15B17" w:rsidRDefault="00A52582" w:rsidP="000D307C">
            <w:pPr>
              <w:pStyle w:val="ENoteTableText"/>
            </w:pPr>
            <w:r w:rsidRPr="00D15B17">
              <w:t>rep No 179, 2013</w:t>
            </w:r>
          </w:p>
        </w:tc>
      </w:tr>
      <w:tr w:rsidR="00A52582" w:rsidRPr="00D15B17" w:rsidTr="00B43DFF">
        <w:tblPrEx>
          <w:tblBorders>
            <w:top w:val="none" w:sz="0" w:space="0" w:color="auto"/>
            <w:bottom w:val="none" w:sz="0" w:space="0" w:color="auto"/>
          </w:tblBorders>
        </w:tblPrEx>
        <w:trPr>
          <w:cantSplit/>
        </w:trPr>
        <w:tc>
          <w:tcPr>
            <w:tcW w:w="1510" w:type="pct"/>
            <w:shd w:val="clear" w:color="auto" w:fill="auto"/>
          </w:tcPr>
          <w:p w:rsidR="00A52582" w:rsidRPr="00D15B17" w:rsidRDefault="00A52582" w:rsidP="00365B26">
            <w:pPr>
              <w:pStyle w:val="ENoteTableText"/>
              <w:tabs>
                <w:tab w:val="center" w:leader="dot" w:pos="2268"/>
              </w:tabs>
            </w:pPr>
            <w:r w:rsidRPr="00D15B17">
              <w:t>r. 7</w:t>
            </w:r>
            <w:r w:rsidRPr="00D15B17">
              <w:tab/>
            </w:r>
          </w:p>
        </w:tc>
        <w:tc>
          <w:tcPr>
            <w:tcW w:w="3490" w:type="pct"/>
            <w:shd w:val="clear" w:color="auto" w:fill="auto"/>
          </w:tcPr>
          <w:p w:rsidR="00A52582" w:rsidRPr="00D15B17" w:rsidRDefault="00A52582" w:rsidP="000D307C">
            <w:pPr>
              <w:pStyle w:val="ENoteTableText"/>
            </w:pPr>
            <w:r w:rsidRPr="00D15B17">
              <w:t>rs. 2010 No.</w:t>
            </w:r>
            <w:r w:rsidR="00D15B17">
              <w:t> </w:t>
            </w:r>
            <w:r w:rsidRPr="00D15B17">
              <w:t>75</w:t>
            </w:r>
          </w:p>
        </w:tc>
      </w:tr>
      <w:tr w:rsidR="00A52582" w:rsidRPr="00D15B17" w:rsidTr="00B43DFF">
        <w:tblPrEx>
          <w:tblBorders>
            <w:top w:val="none" w:sz="0" w:space="0" w:color="auto"/>
            <w:bottom w:val="none" w:sz="0" w:space="0" w:color="auto"/>
          </w:tblBorders>
        </w:tblPrEx>
        <w:trPr>
          <w:cantSplit/>
        </w:trPr>
        <w:tc>
          <w:tcPr>
            <w:tcW w:w="1510" w:type="pct"/>
            <w:shd w:val="clear" w:color="auto" w:fill="auto"/>
          </w:tcPr>
          <w:p w:rsidR="00A52582" w:rsidRPr="00D15B17" w:rsidRDefault="00A52582" w:rsidP="00365B26">
            <w:pPr>
              <w:pStyle w:val="ENoteTableText"/>
              <w:tabs>
                <w:tab w:val="center" w:leader="dot" w:pos="2268"/>
              </w:tabs>
            </w:pPr>
            <w:r w:rsidRPr="00D15B17">
              <w:t>r. 8</w:t>
            </w:r>
            <w:r w:rsidRPr="00D15B17">
              <w:tab/>
            </w:r>
          </w:p>
        </w:tc>
        <w:tc>
          <w:tcPr>
            <w:tcW w:w="3490" w:type="pct"/>
            <w:shd w:val="clear" w:color="auto" w:fill="auto"/>
          </w:tcPr>
          <w:p w:rsidR="00A52582" w:rsidRPr="00D15B17" w:rsidRDefault="00A52582" w:rsidP="00B35352">
            <w:pPr>
              <w:pStyle w:val="ENoteTableText"/>
            </w:pPr>
            <w:r w:rsidRPr="00D15B17">
              <w:t>am. 2004 No.</w:t>
            </w:r>
            <w:r w:rsidR="00D15B17">
              <w:t> </w:t>
            </w:r>
            <w:r w:rsidRPr="00D15B17">
              <w:t>225</w:t>
            </w:r>
          </w:p>
        </w:tc>
      </w:tr>
      <w:tr w:rsidR="00A52582" w:rsidRPr="00D15B17" w:rsidTr="00B43DFF">
        <w:tblPrEx>
          <w:tblBorders>
            <w:top w:val="none" w:sz="0" w:space="0" w:color="auto"/>
            <w:bottom w:val="none" w:sz="0" w:space="0" w:color="auto"/>
          </w:tblBorders>
        </w:tblPrEx>
        <w:trPr>
          <w:cantSplit/>
        </w:trPr>
        <w:tc>
          <w:tcPr>
            <w:tcW w:w="1510" w:type="pct"/>
            <w:shd w:val="clear" w:color="auto" w:fill="auto"/>
          </w:tcPr>
          <w:p w:rsidR="00A52582" w:rsidRPr="00D15B17" w:rsidRDefault="00A52582" w:rsidP="000D307C">
            <w:pPr>
              <w:pStyle w:val="Tabletext"/>
            </w:pPr>
          </w:p>
        </w:tc>
        <w:tc>
          <w:tcPr>
            <w:tcW w:w="3490" w:type="pct"/>
            <w:shd w:val="clear" w:color="auto" w:fill="auto"/>
          </w:tcPr>
          <w:p w:rsidR="00A52582" w:rsidRPr="00D15B17" w:rsidRDefault="00A52582" w:rsidP="000D307C">
            <w:pPr>
              <w:pStyle w:val="ENoteTableText"/>
            </w:pPr>
            <w:r w:rsidRPr="00D15B17">
              <w:t>rs. 2010 No.</w:t>
            </w:r>
            <w:r w:rsidR="00D15B17">
              <w:t> </w:t>
            </w:r>
            <w:r w:rsidRPr="00D15B17">
              <w:t>75</w:t>
            </w:r>
          </w:p>
        </w:tc>
      </w:tr>
      <w:tr w:rsidR="00C92FBB" w:rsidRPr="00D15B17" w:rsidTr="00B43DFF">
        <w:tblPrEx>
          <w:tblBorders>
            <w:top w:val="none" w:sz="0" w:space="0" w:color="auto"/>
            <w:bottom w:val="none" w:sz="0" w:space="0" w:color="auto"/>
          </w:tblBorders>
        </w:tblPrEx>
        <w:trPr>
          <w:cantSplit/>
        </w:trPr>
        <w:tc>
          <w:tcPr>
            <w:tcW w:w="1510" w:type="pct"/>
            <w:shd w:val="clear" w:color="auto" w:fill="auto"/>
          </w:tcPr>
          <w:p w:rsidR="00C92FBB" w:rsidRPr="00D15B17" w:rsidRDefault="00C92FBB" w:rsidP="000D307C">
            <w:pPr>
              <w:pStyle w:val="Tabletext"/>
            </w:pPr>
          </w:p>
        </w:tc>
        <w:tc>
          <w:tcPr>
            <w:tcW w:w="3490" w:type="pct"/>
            <w:shd w:val="clear" w:color="auto" w:fill="auto"/>
          </w:tcPr>
          <w:p w:rsidR="00C92FBB" w:rsidRPr="00D15B17" w:rsidRDefault="00C92FBB" w:rsidP="000D307C">
            <w:pPr>
              <w:pStyle w:val="ENoteTableText"/>
            </w:pPr>
            <w:r w:rsidRPr="00D15B17">
              <w:t>am No 5, 2015</w:t>
            </w:r>
          </w:p>
        </w:tc>
      </w:tr>
      <w:tr w:rsidR="00EB1A5E" w:rsidRPr="00D15B17" w:rsidTr="00B43DFF">
        <w:tblPrEx>
          <w:tblBorders>
            <w:top w:val="none" w:sz="0" w:space="0" w:color="auto"/>
            <w:bottom w:val="none" w:sz="0" w:space="0" w:color="auto"/>
          </w:tblBorders>
        </w:tblPrEx>
        <w:trPr>
          <w:cantSplit/>
        </w:trPr>
        <w:tc>
          <w:tcPr>
            <w:tcW w:w="1510" w:type="pct"/>
            <w:shd w:val="clear" w:color="auto" w:fill="auto"/>
          </w:tcPr>
          <w:p w:rsidR="00EB1A5E" w:rsidRPr="00D15B17" w:rsidRDefault="00EB1A5E" w:rsidP="00092345">
            <w:pPr>
              <w:pStyle w:val="ENoteTableText"/>
              <w:tabs>
                <w:tab w:val="center" w:leader="dot" w:pos="2268"/>
              </w:tabs>
              <w:rPr>
                <w:rFonts w:ascii="Courier New" w:eastAsiaTheme="minorHAnsi" w:hAnsi="Courier New" w:cs="Courier New"/>
                <w:lang w:eastAsia="en-US"/>
              </w:rPr>
            </w:pPr>
            <w:r w:rsidRPr="00D15B17">
              <w:t>r 8AA</w:t>
            </w:r>
            <w:r w:rsidRPr="00D15B17">
              <w:tab/>
            </w:r>
          </w:p>
        </w:tc>
        <w:tc>
          <w:tcPr>
            <w:tcW w:w="3490" w:type="pct"/>
            <w:shd w:val="clear" w:color="auto" w:fill="auto"/>
          </w:tcPr>
          <w:p w:rsidR="00EB1A5E" w:rsidRPr="00D15B17" w:rsidRDefault="00EB1A5E" w:rsidP="000D307C">
            <w:pPr>
              <w:pStyle w:val="ENoteTableText"/>
            </w:pPr>
            <w:r w:rsidRPr="00D15B17">
              <w:t>ad No 179, 2013</w:t>
            </w:r>
          </w:p>
        </w:tc>
      </w:tr>
      <w:tr w:rsidR="00EB1A5E" w:rsidRPr="00D15B17" w:rsidTr="00B43DFF">
        <w:tblPrEx>
          <w:tblBorders>
            <w:top w:val="none" w:sz="0" w:space="0" w:color="auto"/>
            <w:bottom w:val="none" w:sz="0" w:space="0" w:color="auto"/>
          </w:tblBorders>
        </w:tblPrEx>
        <w:trPr>
          <w:cantSplit/>
        </w:trPr>
        <w:tc>
          <w:tcPr>
            <w:tcW w:w="1510" w:type="pct"/>
            <w:shd w:val="clear" w:color="auto" w:fill="auto"/>
          </w:tcPr>
          <w:p w:rsidR="00EB1A5E" w:rsidRPr="00D15B17" w:rsidRDefault="00EB1A5E" w:rsidP="00EB1A5E">
            <w:pPr>
              <w:pStyle w:val="ENoteTableText"/>
              <w:tabs>
                <w:tab w:val="center" w:leader="dot" w:pos="2268"/>
              </w:tabs>
            </w:pPr>
            <w:r w:rsidRPr="00D15B17">
              <w:t>r 8AB</w:t>
            </w:r>
            <w:r w:rsidRPr="00D15B17">
              <w:tab/>
            </w:r>
          </w:p>
        </w:tc>
        <w:tc>
          <w:tcPr>
            <w:tcW w:w="3490" w:type="pct"/>
            <w:shd w:val="clear" w:color="auto" w:fill="auto"/>
          </w:tcPr>
          <w:p w:rsidR="00EB1A5E" w:rsidRPr="00D15B17" w:rsidRDefault="00EB1A5E" w:rsidP="000D307C">
            <w:pPr>
              <w:pStyle w:val="ENoteTableText"/>
            </w:pPr>
            <w:r w:rsidRPr="00D15B17">
              <w:t>ad No 179, 2013</w:t>
            </w:r>
          </w:p>
        </w:tc>
      </w:tr>
      <w:tr w:rsidR="00A63F6A" w:rsidRPr="00D15B17" w:rsidTr="00B43DFF">
        <w:tblPrEx>
          <w:tblBorders>
            <w:top w:val="none" w:sz="0" w:space="0" w:color="auto"/>
            <w:bottom w:val="none" w:sz="0" w:space="0" w:color="auto"/>
          </w:tblBorders>
        </w:tblPrEx>
        <w:trPr>
          <w:cantSplit/>
        </w:trPr>
        <w:tc>
          <w:tcPr>
            <w:tcW w:w="1510" w:type="pct"/>
            <w:shd w:val="clear" w:color="auto" w:fill="auto"/>
          </w:tcPr>
          <w:p w:rsidR="00A63F6A" w:rsidRPr="00D15B17" w:rsidRDefault="00A63F6A" w:rsidP="00EB1A5E">
            <w:pPr>
              <w:pStyle w:val="ENoteTableText"/>
              <w:tabs>
                <w:tab w:val="center" w:leader="dot" w:pos="2268"/>
              </w:tabs>
            </w:pPr>
          </w:p>
        </w:tc>
        <w:tc>
          <w:tcPr>
            <w:tcW w:w="3490" w:type="pct"/>
            <w:shd w:val="clear" w:color="auto" w:fill="auto"/>
          </w:tcPr>
          <w:p w:rsidR="00A63F6A" w:rsidRPr="00D15B17" w:rsidRDefault="00A63F6A" w:rsidP="000D307C">
            <w:pPr>
              <w:pStyle w:val="ENoteTableText"/>
            </w:pPr>
            <w:r w:rsidRPr="00D15B17">
              <w:t>am No 118, 2014</w:t>
            </w:r>
          </w:p>
        </w:tc>
      </w:tr>
      <w:tr w:rsidR="00EB1A5E" w:rsidRPr="00D15B17" w:rsidTr="00B43DFF">
        <w:tblPrEx>
          <w:tblBorders>
            <w:top w:val="none" w:sz="0" w:space="0" w:color="auto"/>
            <w:bottom w:val="none" w:sz="0" w:space="0" w:color="auto"/>
          </w:tblBorders>
        </w:tblPrEx>
        <w:trPr>
          <w:cantSplit/>
        </w:trPr>
        <w:tc>
          <w:tcPr>
            <w:tcW w:w="1510" w:type="pct"/>
            <w:shd w:val="clear" w:color="auto" w:fill="auto"/>
          </w:tcPr>
          <w:p w:rsidR="00EB1A5E" w:rsidRPr="00D15B17" w:rsidRDefault="00EB1A5E" w:rsidP="00EB1A5E">
            <w:pPr>
              <w:pStyle w:val="ENoteTableText"/>
              <w:tabs>
                <w:tab w:val="center" w:leader="dot" w:pos="2268"/>
              </w:tabs>
            </w:pPr>
            <w:r w:rsidRPr="00D15B17">
              <w:t>r 8AD</w:t>
            </w:r>
            <w:r w:rsidRPr="00D15B17">
              <w:tab/>
            </w:r>
          </w:p>
        </w:tc>
        <w:tc>
          <w:tcPr>
            <w:tcW w:w="3490" w:type="pct"/>
            <w:shd w:val="clear" w:color="auto" w:fill="auto"/>
          </w:tcPr>
          <w:p w:rsidR="00EB1A5E" w:rsidRPr="00D15B17" w:rsidRDefault="00EB1A5E" w:rsidP="000D307C">
            <w:pPr>
              <w:pStyle w:val="ENoteTableText"/>
            </w:pPr>
            <w:r w:rsidRPr="00D15B17">
              <w:t>ad No 179, 2013</w:t>
            </w:r>
          </w:p>
        </w:tc>
      </w:tr>
      <w:tr w:rsidR="00EB1A5E" w:rsidRPr="00D15B17" w:rsidTr="00B43DFF">
        <w:tblPrEx>
          <w:tblBorders>
            <w:top w:val="none" w:sz="0" w:space="0" w:color="auto"/>
            <w:bottom w:val="none" w:sz="0" w:space="0" w:color="auto"/>
          </w:tblBorders>
        </w:tblPrEx>
        <w:trPr>
          <w:cantSplit/>
        </w:trPr>
        <w:tc>
          <w:tcPr>
            <w:tcW w:w="1510" w:type="pct"/>
            <w:shd w:val="clear" w:color="auto" w:fill="auto"/>
          </w:tcPr>
          <w:p w:rsidR="00EB1A5E" w:rsidRPr="00D15B17" w:rsidRDefault="00EB1A5E" w:rsidP="00EB1A5E">
            <w:pPr>
              <w:pStyle w:val="ENoteTableText"/>
              <w:tabs>
                <w:tab w:val="center" w:leader="dot" w:pos="2268"/>
              </w:tabs>
            </w:pPr>
            <w:r w:rsidRPr="00D15B17">
              <w:t>r 8AE</w:t>
            </w:r>
            <w:r w:rsidRPr="00D15B17">
              <w:tab/>
            </w:r>
          </w:p>
        </w:tc>
        <w:tc>
          <w:tcPr>
            <w:tcW w:w="3490" w:type="pct"/>
            <w:shd w:val="clear" w:color="auto" w:fill="auto"/>
          </w:tcPr>
          <w:p w:rsidR="00EB1A5E" w:rsidRPr="00D15B17" w:rsidRDefault="00EB1A5E" w:rsidP="000D307C">
            <w:pPr>
              <w:pStyle w:val="ENoteTableText"/>
            </w:pPr>
            <w:r w:rsidRPr="00D15B17">
              <w:t>ad No 179, 2013</w:t>
            </w:r>
          </w:p>
        </w:tc>
      </w:tr>
      <w:tr w:rsidR="00B22503" w:rsidRPr="00D15B17" w:rsidTr="00B43DFF">
        <w:tblPrEx>
          <w:tblBorders>
            <w:top w:val="none" w:sz="0" w:space="0" w:color="auto"/>
            <w:bottom w:val="none" w:sz="0" w:space="0" w:color="auto"/>
          </w:tblBorders>
        </w:tblPrEx>
        <w:trPr>
          <w:cantSplit/>
        </w:trPr>
        <w:tc>
          <w:tcPr>
            <w:tcW w:w="1510" w:type="pct"/>
            <w:shd w:val="clear" w:color="auto" w:fill="auto"/>
          </w:tcPr>
          <w:p w:rsidR="00B22503" w:rsidRPr="00D15B17" w:rsidRDefault="00B22503" w:rsidP="00EB1A5E">
            <w:pPr>
              <w:pStyle w:val="ENoteTableText"/>
              <w:tabs>
                <w:tab w:val="center" w:leader="dot" w:pos="2268"/>
              </w:tabs>
            </w:pPr>
          </w:p>
        </w:tc>
        <w:tc>
          <w:tcPr>
            <w:tcW w:w="3490" w:type="pct"/>
            <w:shd w:val="clear" w:color="auto" w:fill="auto"/>
          </w:tcPr>
          <w:p w:rsidR="00B22503" w:rsidRPr="00D15B17" w:rsidRDefault="00B22503" w:rsidP="000D307C">
            <w:pPr>
              <w:pStyle w:val="ENoteTableText"/>
            </w:pPr>
            <w:r w:rsidRPr="00D15B17">
              <w:t>am No 67, 2014</w:t>
            </w:r>
          </w:p>
        </w:tc>
      </w:tr>
      <w:tr w:rsidR="00EB1A5E" w:rsidRPr="00D15B17" w:rsidTr="00B43DFF">
        <w:tblPrEx>
          <w:tblBorders>
            <w:top w:val="none" w:sz="0" w:space="0" w:color="auto"/>
            <w:bottom w:val="none" w:sz="0" w:space="0" w:color="auto"/>
          </w:tblBorders>
        </w:tblPrEx>
        <w:trPr>
          <w:cantSplit/>
        </w:trPr>
        <w:tc>
          <w:tcPr>
            <w:tcW w:w="1510" w:type="pct"/>
            <w:shd w:val="clear" w:color="auto" w:fill="auto"/>
          </w:tcPr>
          <w:p w:rsidR="00EB1A5E" w:rsidRPr="00D15B17" w:rsidRDefault="00EB1A5E" w:rsidP="00EB1A5E">
            <w:pPr>
              <w:pStyle w:val="ENoteTableText"/>
              <w:tabs>
                <w:tab w:val="center" w:leader="dot" w:pos="2268"/>
              </w:tabs>
            </w:pPr>
            <w:r w:rsidRPr="00D15B17">
              <w:t>r 8AF</w:t>
            </w:r>
            <w:r w:rsidRPr="00D15B17">
              <w:tab/>
            </w:r>
          </w:p>
        </w:tc>
        <w:tc>
          <w:tcPr>
            <w:tcW w:w="3490" w:type="pct"/>
            <w:shd w:val="clear" w:color="auto" w:fill="auto"/>
          </w:tcPr>
          <w:p w:rsidR="00EB1A5E" w:rsidRPr="00D15B17" w:rsidRDefault="00EB1A5E"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1148B">
            <w:pPr>
              <w:pStyle w:val="ENoteTableText"/>
              <w:tabs>
                <w:tab w:val="center" w:leader="dot" w:pos="2268"/>
              </w:tabs>
            </w:pPr>
          </w:p>
        </w:tc>
        <w:tc>
          <w:tcPr>
            <w:tcW w:w="3490" w:type="pct"/>
            <w:shd w:val="clear" w:color="auto" w:fill="auto"/>
          </w:tcPr>
          <w:p w:rsidR="00D97B4D" w:rsidRPr="00D15B17" w:rsidRDefault="00D97B4D" w:rsidP="0001148B">
            <w:pPr>
              <w:pStyle w:val="ENoteTableText"/>
            </w:pPr>
            <w:r w:rsidRPr="00D15B17">
              <w:t>am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1148B">
            <w:pPr>
              <w:pStyle w:val="ENoteTableText"/>
              <w:tabs>
                <w:tab w:val="center" w:leader="dot" w:pos="2268"/>
              </w:tabs>
            </w:pPr>
            <w:r w:rsidRPr="00D15B17">
              <w:t>r 8AFA</w:t>
            </w:r>
            <w:r w:rsidRPr="00D15B17">
              <w:tab/>
            </w:r>
          </w:p>
        </w:tc>
        <w:tc>
          <w:tcPr>
            <w:tcW w:w="3490" w:type="pct"/>
            <w:shd w:val="clear" w:color="auto" w:fill="auto"/>
          </w:tcPr>
          <w:p w:rsidR="00D97B4D" w:rsidRPr="00D15B17" w:rsidRDefault="00D97B4D" w:rsidP="0001148B">
            <w:pPr>
              <w:pStyle w:val="ENoteTableText"/>
            </w:pPr>
            <w:r w:rsidRPr="00D15B17">
              <w:t>ad No 219,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1148B">
            <w:pPr>
              <w:pStyle w:val="ENoteTableText"/>
              <w:tabs>
                <w:tab w:val="center" w:leader="dot" w:pos="2268"/>
              </w:tabs>
            </w:pPr>
            <w:r w:rsidRPr="00D15B17">
              <w:t>r 8AFB</w:t>
            </w:r>
            <w:r w:rsidRPr="00D15B17">
              <w:tab/>
            </w:r>
          </w:p>
        </w:tc>
        <w:tc>
          <w:tcPr>
            <w:tcW w:w="3490" w:type="pct"/>
            <w:shd w:val="clear" w:color="auto" w:fill="auto"/>
          </w:tcPr>
          <w:p w:rsidR="00D97B4D" w:rsidRPr="00D15B17" w:rsidRDefault="00D97B4D" w:rsidP="0001148B">
            <w:pPr>
              <w:pStyle w:val="ENoteTableText"/>
            </w:pPr>
            <w:r w:rsidRPr="00D15B17">
              <w:t xml:space="preserve">ad </w:t>
            </w:r>
            <w:r w:rsidR="00CC0E6B" w:rsidRPr="00AE1964">
              <w:t>F2015L02042</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92345">
            <w:pPr>
              <w:pStyle w:val="ENoteTableText"/>
              <w:rPr>
                <w:b/>
              </w:rPr>
            </w:pPr>
            <w:r w:rsidRPr="00D15B17">
              <w:rPr>
                <w:b/>
              </w:rPr>
              <w:t>Division</w:t>
            </w:r>
            <w:r w:rsidR="00D15B17">
              <w:rPr>
                <w:b/>
              </w:rPr>
              <w:t> </w:t>
            </w:r>
            <w:r w:rsidRPr="00D15B17">
              <w:rPr>
                <w:b/>
              </w:rPr>
              <w:t>1.2</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059D1">
            <w:pPr>
              <w:pStyle w:val="ENoteTableText"/>
              <w:tabs>
                <w:tab w:val="center" w:leader="dot" w:pos="2268"/>
              </w:tabs>
            </w:pPr>
            <w:r w:rsidRPr="00D15B17">
              <w:t>Division</w:t>
            </w:r>
            <w:r w:rsidR="00D15B17">
              <w:t> </w:t>
            </w:r>
            <w:r w:rsidRPr="00D15B17">
              <w:t>1.2</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8AG</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8AH</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F9663D">
            <w:pPr>
              <w:pStyle w:val="ENoteTableText"/>
              <w:rPr>
                <w:b/>
              </w:rPr>
            </w:pPr>
            <w:r w:rsidRPr="00D15B17">
              <w:rPr>
                <w:b/>
              </w:rPr>
              <w:t>Division</w:t>
            </w:r>
            <w:r w:rsidR="00D15B17">
              <w:rPr>
                <w:b/>
              </w:rPr>
              <w:t> </w:t>
            </w:r>
            <w:r w:rsidRPr="00D15B17">
              <w:rPr>
                <w:b/>
              </w:rPr>
              <w:t>1.3</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059D1">
            <w:pPr>
              <w:pStyle w:val="ENoteTableText"/>
              <w:tabs>
                <w:tab w:val="center" w:leader="dot" w:pos="2268"/>
              </w:tabs>
            </w:pPr>
            <w:r w:rsidRPr="00D15B17">
              <w:t>Division</w:t>
            </w:r>
            <w:r w:rsidR="00D15B17">
              <w:t> </w:t>
            </w:r>
            <w:r w:rsidRPr="00D15B17">
              <w:t>1.3</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9C65A1">
            <w:pPr>
              <w:pStyle w:val="ENoteTableText"/>
              <w:tabs>
                <w:tab w:val="center" w:leader="dot" w:pos="2268"/>
              </w:tabs>
            </w:pPr>
            <w:r w:rsidRPr="00D15B17">
              <w:t>r 8AHA</w:t>
            </w:r>
            <w:r w:rsidRPr="00D15B17">
              <w:tab/>
            </w:r>
          </w:p>
        </w:tc>
        <w:tc>
          <w:tcPr>
            <w:tcW w:w="3490" w:type="pct"/>
            <w:shd w:val="clear" w:color="auto" w:fill="auto"/>
          </w:tcPr>
          <w:p w:rsidR="00D97B4D" w:rsidRPr="00D15B17" w:rsidRDefault="00D97B4D" w:rsidP="009C65A1">
            <w:pPr>
              <w:pStyle w:val="ENoteTableText"/>
            </w:pPr>
            <w:r w:rsidRPr="00D15B17">
              <w:t>ad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8AK</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8AL</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8AM</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8AN</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8AO</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and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8AP</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8AQ</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rPr>
                <w:b/>
              </w:rPr>
              <w:t>Division</w:t>
            </w:r>
            <w:r w:rsidR="00D15B17">
              <w:rPr>
                <w:b/>
              </w:rPr>
              <w:t> </w:t>
            </w:r>
            <w:r w:rsidRPr="00D15B17">
              <w:rPr>
                <w:b/>
              </w:rPr>
              <w:t>1.6</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059D1">
            <w:pPr>
              <w:pStyle w:val="ENoteTableText"/>
              <w:tabs>
                <w:tab w:val="center" w:leader="dot" w:pos="2268"/>
              </w:tabs>
              <w:rPr>
                <w:b/>
              </w:rPr>
            </w:pPr>
            <w:r w:rsidRPr="00D15B17">
              <w:t>Division</w:t>
            </w:r>
            <w:r w:rsidR="00D15B17">
              <w:t> </w:t>
            </w:r>
            <w:r w:rsidRPr="00D15B17">
              <w:t>1.6</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8AR</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Part</w:t>
            </w:r>
            <w:r w:rsidR="00D15B17">
              <w:rPr>
                <w:b/>
              </w:rPr>
              <w:t> </w:t>
            </w:r>
            <w:r w:rsidRPr="00D15B17">
              <w:rPr>
                <w:b/>
              </w:rPr>
              <w:t>2</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rPr>
                <w:b/>
              </w:rPr>
            </w:pPr>
            <w:r w:rsidRPr="00D15B17">
              <w:rPr>
                <w:b/>
              </w:rPr>
              <w:t>Division</w:t>
            </w:r>
            <w:r w:rsidR="00D15B17">
              <w:rPr>
                <w:b/>
              </w:rPr>
              <w:t> </w:t>
            </w:r>
            <w:r w:rsidRPr="00D15B17">
              <w:rPr>
                <w:b/>
              </w:rPr>
              <w:t>2.1A</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059D1">
            <w:pPr>
              <w:pStyle w:val="ENoteTableText"/>
              <w:tabs>
                <w:tab w:val="center" w:leader="dot" w:pos="2268"/>
              </w:tabs>
            </w:pPr>
            <w:r w:rsidRPr="00D15B17">
              <w:t>Division</w:t>
            </w:r>
            <w:r w:rsidR="00D15B17">
              <w:t> </w:t>
            </w:r>
            <w:r w:rsidRPr="00D15B17">
              <w:t>2.1A</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8AS</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8AT</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Division</w:t>
            </w:r>
            <w:r w:rsidR="00D15B17">
              <w:rPr>
                <w:b/>
              </w:rPr>
              <w:t> </w:t>
            </w:r>
            <w:r w:rsidRPr="00D15B17">
              <w:rPr>
                <w:b/>
              </w:rPr>
              <w:t>2.1</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059D1">
            <w:pPr>
              <w:pStyle w:val="ENoteTableText"/>
              <w:tabs>
                <w:tab w:val="center" w:leader="dot" w:pos="2268"/>
              </w:tabs>
            </w:pPr>
            <w:r w:rsidRPr="00D15B17">
              <w:t>Division</w:t>
            </w:r>
            <w:r w:rsidR="00D15B17">
              <w:t> </w:t>
            </w:r>
            <w:r w:rsidRPr="00D15B17">
              <w:t>2.1 heading</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059D1">
            <w:pPr>
              <w:pStyle w:val="ENoteTableText"/>
              <w:keepNext/>
              <w:keepLines/>
            </w:pPr>
            <w:r w:rsidRPr="00D15B17">
              <w:rPr>
                <w:b/>
              </w:rPr>
              <w:t>Subdivision</w:t>
            </w:r>
            <w:r w:rsidR="00D15B17">
              <w:rPr>
                <w:b/>
              </w:rPr>
              <w:t> </w:t>
            </w:r>
            <w:r w:rsidRPr="00D15B17">
              <w:rPr>
                <w:b/>
              </w:rPr>
              <w:t>2.1.1</w:t>
            </w:r>
          </w:p>
        </w:tc>
        <w:tc>
          <w:tcPr>
            <w:tcW w:w="3490" w:type="pct"/>
            <w:shd w:val="clear" w:color="auto" w:fill="auto"/>
          </w:tcPr>
          <w:p w:rsidR="00D97B4D" w:rsidRPr="00D15B17" w:rsidRDefault="00D97B4D" w:rsidP="00C059D1">
            <w:pPr>
              <w:pStyle w:val="ENoteTableText"/>
              <w:keepNext/>
              <w:keepLines/>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059D1">
            <w:pPr>
              <w:pStyle w:val="ENoteTableText"/>
              <w:tabs>
                <w:tab w:val="center" w:leader="dot" w:pos="2268"/>
              </w:tabs>
            </w:pPr>
            <w:r w:rsidRPr="00D15B17">
              <w:t>Subdivision</w:t>
            </w:r>
            <w:r w:rsidR="00D15B17">
              <w:t> </w:t>
            </w:r>
            <w:r w:rsidRPr="00D15B17">
              <w:t>2.1.1 heading</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8A</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354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8B</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354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2011 No.</w:t>
            </w:r>
            <w:r w:rsidR="00D15B17">
              <w:t> </w:t>
            </w:r>
            <w:r w:rsidRPr="00D15B17">
              <w:t>16; No 179, 2013; No 67, 2014; No 5,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8C</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354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8D</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354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2011 No.</w:t>
            </w:r>
            <w:r w:rsidR="00D15B17">
              <w:t> </w:t>
            </w:r>
            <w:r w:rsidRPr="00D15B17">
              <w:t>16; No 179, 2013;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8E</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354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2011 No.</w:t>
            </w:r>
            <w:r w:rsidR="00D15B17">
              <w:t> </w:t>
            </w:r>
            <w:r w:rsidRPr="00D15B17">
              <w:t>16; No 179, 2013;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059D1">
            <w:pPr>
              <w:pStyle w:val="ENoteTableText"/>
              <w:tabs>
                <w:tab w:val="center" w:leader="dot" w:pos="2268"/>
              </w:tabs>
            </w:pPr>
            <w:r w:rsidRPr="00D15B17">
              <w:t>Subdivision. 2.1.2 heading</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059D1">
            <w:pPr>
              <w:pStyle w:val="ENoteTableText"/>
              <w:tabs>
                <w:tab w:val="center" w:leader="dot" w:pos="2268"/>
              </w:tabs>
            </w:pPr>
            <w:r w:rsidRPr="00D15B17">
              <w:t>Subdivision</w:t>
            </w:r>
            <w:r w:rsidR="00D15B17">
              <w:t> </w:t>
            </w:r>
            <w:r w:rsidRPr="00D15B17">
              <w:t>2.1.2</w:t>
            </w:r>
            <w:r w:rsidRPr="00D15B17">
              <w:tab/>
            </w:r>
          </w:p>
        </w:tc>
        <w:tc>
          <w:tcPr>
            <w:tcW w:w="3490" w:type="pct"/>
            <w:shd w:val="clear" w:color="auto" w:fill="auto"/>
          </w:tcPr>
          <w:p w:rsidR="00D97B4D" w:rsidRPr="00D15B17" w:rsidRDefault="00D97B4D" w:rsidP="00AE5C1F">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9</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225;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10</w:t>
            </w:r>
            <w:r w:rsidRPr="00D15B17">
              <w:tab/>
            </w:r>
          </w:p>
        </w:tc>
        <w:tc>
          <w:tcPr>
            <w:tcW w:w="3490" w:type="pct"/>
            <w:shd w:val="clear" w:color="auto" w:fill="auto"/>
          </w:tcPr>
          <w:p w:rsidR="00D97B4D" w:rsidRPr="00D15B17" w:rsidRDefault="00D97B4D" w:rsidP="008A36B6">
            <w:pPr>
              <w:pStyle w:val="ENoteTableText"/>
            </w:pPr>
            <w:r w:rsidRPr="00D15B17">
              <w:t>am. 2004 No 225 and 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2009 No.</w:t>
            </w:r>
            <w:r w:rsidR="00D15B17">
              <w:t> </w:t>
            </w:r>
            <w:r w:rsidRPr="00D15B17">
              <w:t>1</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11</w:t>
            </w:r>
            <w:r w:rsidRPr="00D15B17">
              <w:tab/>
            </w:r>
          </w:p>
        </w:tc>
        <w:tc>
          <w:tcPr>
            <w:tcW w:w="3490" w:type="pct"/>
            <w:shd w:val="clear" w:color="auto" w:fill="auto"/>
          </w:tcPr>
          <w:p w:rsidR="00D97B4D" w:rsidRPr="00D15B17" w:rsidRDefault="00D97B4D" w:rsidP="008A36B6">
            <w:pPr>
              <w:pStyle w:val="ENoteTableText"/>
            </w:pPr>
            <w:r w:rsidRPr="00D15B17">
              <w:t>am. 2004 No 225 and 353;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11A</w:t>
            </w:r>
            <w:r w:rsidRPr="00D15B17">
              <w:tab/>
            </w:r>
          </w:p>
        </w:tc>
        <w:tc>
          <w:tcPr>
            <w:tcW w:w="3490" w:type="pct"/>
            <w:shd w:val="clear" w:color="auto" w:fill="auto"/>
          </w:tcPr>
          <w:p w:rsidR="00D97B4D" w:rsidRPr="00D15B17" w:rsidRDefault="00D97B4D" w:rsidP="000D307C">
            <w:pPr>
              <w:pStyle w:val="ENoteTableText"/>
            </w:pPr>
            <w:r w:rsidRPr="00D15B17">
              <w:t>ad. 1999 No.</w:t>
            </w:r>
            <w:r w:rsidR="00D15B17">
              <w:t> </w:t>
            </w:r>
            <w:r w:rsidRPr="00D15B17">
              <w:t>247</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2004 No.</w:t>
            </w:r>
            <w:r w:rsidR="00D15B17">
              <w:t> </w:t>
            </w:r>
            <w:r w:rsidRPr="00D15B17">
              <w:t>225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12</w:t>
            </w:r>
            <w:r w:rsidRPr="00D15B17">
              <w:tab/>
            </w:r>
          </w:p>
        </w:tc>
        <w:tc>
          <w:tcPr>
            <w:tcW w:w="3490" w:type="pct"/>
            <w:shd w:val="clear" w:color="auto" w:fill="auto"/>
          </w:tcPr>
          <w:p w:rsidR="00D97B4D" w:rsidRPr="00D15B17" w:rsidRDefault="00D97B4D" w:rsidP="008A36B6">
            <w:pPr>
              <w:pStyle w:val="ENoteTableText"/>
            </w:pPr>
            <w:r w:rsidRPr="00D15B17">
              <w:t>am. 2004 No 225 and 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13</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14</w:t>
            </w:r>
            <w:r w:rsidRPr="00D15B17">
              <w:tab/>
            </w:r>
          </w:p>
        </w:tc>
        <w:tc>
          <w:tcPr>
            <w:tcW w:w="3490" w:type="pct"/>
            <w:shd w:val="clear" w:color="auto" w:fill="auto"/>
          </w:tcPr>
          <w:p w:rsidR="00D97B4D" w:rsidRPr="00D15B17" w:rsidRDefault="00D97B4D" w:rsidP="008A36B6">
            <w:pPr>
              <w:pStyle w:val="ENoteTableText"/>
            </w:pPr>
            <w:r w:rsidRPr="00D15B17">
              <w:t>am. 2004 No 225 and 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966D1F">
            <w:pPr>
              <w:pStyle w:val="Tabletext"/>
              <w:tabs>
                <w:tab w:val="left" w:leader="dot" w:pos="2268"/>
              </w:tabs>
              <w:rPr>
                <w:sz w:val="16"/>
                <w:szCs w:val="16"/>
              </w:rPr>
            </w:pPr>
            <w:r w:rsidRPr="00D15B17">
              <w:rPr>
                <w:sz w:val="16"/>
                <w:szCs w:val="16"/>
              </w:rPr>
              <w:t>r. 14A</w:t>
            </w:r>
            <w:r w:rsidRPr="00D15B17">
              <w:rPr>
                <w:sz w:val="16"/>
                <w:szCs w:val="16"/>
              </w:rPr>
              <w:tab/>
            </w:r>
          </w:p>
        </w:tc>
        <w:tc>
          <w:tcPr>
            <w:tcW w:w="3490" w:type="pct"/>
            <w:shd w:val="clear" w:color="auto" w:fill="auto"/>
          </w:tcPr>
          <w:p w:rsidR="00D97B4D" w:rsidRPr="00D15B17" w:rsidRDefault="00D97B4D" w:rsidP="000D307C">
            <w:pPr>
              <w:pStyle w:val="ENoteTableText"/>
              <w:rPr>
                <w:szCs w:val="16"/>
              </w:rPr>
            </w:pPr>
            <w:r w:rsidRPr="00D15B17">
              <w:rPr>
                <w:szCs w:val="16"/>
              </w:rPr>
              <w:t>ad. No.</w:t>
            </w:r>
            <w:r w:rsidR="00D15B17">
              <w:rPr>
                <w:szCs w:val="16"/>
              </w:rPr>
              <w:t> </w:t>
            </w:r>
            <w:r w:rsidRPr="00D15B17">
              <w:rPr>
                <w:szCs w:val="16"/>
              </w:rPr>
              <w:t>108, 2013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966D1F">
            <w:pPr>
              <w:pStyle w:val="Tabletext"/>
              <w:tabs>
                <w:tab w:val="left" w:leader="dot" w:pos="2268"/>
              </w:tabs>
              <w:rPr>
                <w:sz w:val="16"/>
                <w:szCs w:val="16"/>
              </w:rPr>
            </w:pPr>
          </w:p>
        </w:tc>
        <w:tc>
          <w:tcPr>
            <w:tcW w:w="3490" w:type="pct"/>
            <w:shd w:val="clear" w:color="auto" w:fill="auto"/>
          </w:tcPr>
          <w:p w:rsidR="00D97B4D" w:rsidRPr="00D15B17" w:rsidRDefault="00D97B4D" w:rsidP="000D307C">
            <w:pPr>
              <w:pStyle w:val="ENoteTableText"/>
              <w:rPr>
                <w:szCs w:val="16"/>
              </w:rPr>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Subdivision</w:t>
            </w:r>
            <w:r w:rsidR="00D15B17">
              <w:rPr>
                <w:b/>
              </w:rPr>
              <w:t> </w:t>
            </w:r>
            <w:r w:rsidRPr="00D15B17">
              <w:rPr>
                <w:b/>
              </w:rPr>
              <w:t>2.1.3</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2952A1">
            <w:pPr>
              <w:pStyle w:val="ENoteTableText"/>
              <w:tabs>
                <w:tab w:val="center" w:leader="dot" w:pos="2268"/>
              </w:tabs>
            </w:pPr>
            <w:r w:rsidRPr="00D15B17">
              <w:t>Subdivision</w:t>
            </w:r>
            <w:r w:rsidR="00D15B17">
              <w:t> </w:t>
            </w:r>
            <w:r w:rsidRPr="00D15B17">
              <w:t>2.1.3 heading</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15</w:t>
            </w:r>
            <w:r w:rsidRPr="00D15B17">
              <w:tab/>
            </w:r>
          </w:p>
        </w:tc>
        <w:tc>
          <w:tcPr>
            <w:tcW w:w="3490" w:type="pct"/>
            <w:shd w:val="clear" w:color="auto" w:fill="auto"/>
          </w:tcPr>
          <w:p w:rsidR="00D97B4D" w:rsidRPr="00D15B17" w:rsidRDefault="00D97B4D" w:rsidP="008A36B6">
            <w:pPr>
              <w:pStyle w:val="ENoteTableText"/>
            </w:pPr>
            <w:r w:rsidRPr="00D15B17">
              <w:t>am. 2004 No 225 and 353; 2011 No.</w:t>
            </w:r>
            <w:r w:rsidR="00D15B17">
              <w:t> </w:t>
            </w:r>
            <w:r w:rsidRPr="00D15B17">
              <w:t>16; No 179, 2013; No 5,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16</w:t>
            </w:r>
            <w:r w:rsidRPr="00D15B17">
              <w:tab/>
            </w:r>
          </w:p>
        </w:tc>
        <w:tc>
          <w:tcPr>
            <w:tcW w:w="3490" w:type="pct"/>
            <w:shd w:val="clear" w:color="auto" w:fill="auto"/>
          </w:tcPr>
          <w:p w:rsidR="00D97B4D" w:rsidRPr="00D15B17" w:rsidRDefault="00D97B4D" w:rsidP="008A36B6">
            <w:pPr>
              <w:pStyle w:val="ENoteTableText"/>
            </w:pPr>
            <w:r w:rsidRPr="00D15B17">
              <w:t>am. 2004 No 225 and 353; 2011 No.</w:t>
            </w:r>
            <w:r w:rsidR="00D15B17">
              <w:t> </w:t>
            </w:r>
            <w:r w:rsidRPr="00D15B17">
              <w:t>16; No 179, 2013;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17</w:t>
            </w:r>
            <w:r w:rsidRPr="00D15B17">
              <w:tab/>
            </w:r>
          </w:p>
        </w:tc>
        <w:tc>
          <w:tcPr>
            <w:tcW w:w="3490" w:type="pct"/>
            <w:shd w:val="clear" w:color="auto" w:fill="auto"/>
          </w:tcPr>
          <w:p w:rsidR="00D97B4D" w:rsidRPr="00D15B17" w:rsidRDefault="00D97B4D" w:rsidP="000D307C">
            <w:pPr>
              <w:pStyle w:val="ENoteTableText"/>
            </w:pPr>
            <w:r w:rsidRPr="00D15B17">
              <w:t>rep. 2004 No.</w:t>
            </w:r>
            <w:r w:rsidR="00D15B17">
              <w:t> </w:t>
            </w:r>
            <w:r w:rsidRPr="00D15B17">
              <w:t>225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No 179, 2013;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059D1">
            <w:pPr>
              <w:pStyle w:val="ENoteTableText"/>
              <w:tabs>
                <w:tab w:val="center" w:leader="dot" w:pos="2268"/>
              </w:tabs>
              <w:rPr>
                <w:rFonts w:ascii="Courier New" w:eastAsiaTheme="minorHAnsi" w:hAnsi="Courier New" w:cs="Courier New"/>
                <w:b/>
                <w:lang w:eastAsia="en-US"/>
              </w:rPr>
            </w:pPr>
            <w:r w:rsidRPr="00D15B17">
              <w:t>Subdivision</w:t>
            </w:r>
            <w:r w:rsidR="00D15B17">
              <w:t> </w:t>
            </w:r>
            <w:r w:rsidRPr="00D15B17">
              <w:t>2.1.3A of Div</w:t>
            </w:r>
            <w:r w:rsidRPr="00D15B17">
              <w:tab/>
            </w:r>
          </w:p>
        </w:tc>
        <w:tc>
          <w:tcPr>
            <w:tcW w:w="3490" w:type="pct"/>
            <w:shd w:val="clear" w:color="auto" w:fill="auto"/>
          </w:tcPr>
          <w:p w:rsidR="00D97B4D" w:rsidRPr="00D15B17" w:rsidRDefault="00D97B4D" w:rsidP="000D307C">
            <w:pPr>
              <w:pStyle w:val="ENoteTableText"/>
            </w:pPr>
            <w:r w:rsidRPr="00D15B17">
              <w:t>ad No 179, 2013</w:t>
            </w:r>
            <w:r w:rsidRPr="00D15B17">
              <w:br/>
              <w:t>rep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6A340C">
            <w:pPr>
              <w:pStyle w:val="ENoteTableText"/>
              <w:tabs>
                <w:tab w:val="center" w:leader="dot" w:pos="2268"/>
              </w:tabs>
            </w:pP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17A</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rs No 91,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17B</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rs No 91,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17BA</w:t>
            </w:r>
            <w:r w:rsidRPr="00D15B17">
              <w:tab/>
            </w:r>
          </w:p>
        </w:tc>
        <w:tc>
          <w:tcPr>
            <w:tcW w:w="3490" w:type="pct"/>
            <w:shd w:val="clear" w:color="auto" w:fill="auto"/>
          </w:tcPr>
          <w:p w:rsidR="00D97B4D" w:rsidRPr="00D15B17" w:rsidRDefault="00D97B4D" w:rsidP="000D307C">
            <w:pPr>
              <w:pStyle w:val="ENoteTableText"/>
            </w:pPr>
            <w:r w:rsidRPr="00D15B17">
              <w:t>ad No 91,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17BB</w:t>
            </w:r>
            <w:r w:rsidRPr="00D15B17">
              <w:tab/>
            </w:r>
          </w:p>
        </w:tc>
        <w:tc>
          <w:tcPr>
            <w:tcW w:w="3490" w:type="pct"/>
            <w:shd w:val="clear" w:color="auto" w:fill="auto"/>
          </w:tcPr>
          <w:p w:rsidR="00D97B4D" w:rsidRPr="00D15B17" w:rsidRDefault="00D97B4D" w:rsidP="000D307C">
            <w:pPr>
              <w:pStyle w:val="ENoteTableText"/>
            </w:pPr>
            <w:r w:rsidRPr="00D15B17">
              <w:t>ad No 91,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17BC</w:t>
            </w:r>
            <w:r w:rsidRPr="00D15B17">
              <w:tab/>
            </w:r>
          </w:p>
        </w:tc>
        <w:tc>
          <w:tcPr>
            <w:tcW w:w="3490" w:type="pct"/>
            <w:shd w:val="clear" w:color="auto" w:fill="auto"/>
          </w:tcPr>
          <w:p w:rsidR="00D97B4D" w:rsidRPr="00D15B17" w:rsidRDefault="00D97B4D" w:rsidP="000D307C">
            <w:pPr>
              <w:pStyle w:val="ENoteTableText"/>
            </w:pPr>
            <w:r w:rsidRPr="00D15B17">
              <w:t>ad No 91,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r w:rsidRPr="00D15B17">
              <w:t>r 17BD</w:t>
            </w:r>
            <w:r w:rsidRPr="00D15B17">
              <w:tab/>
            </w:r>
          </w:p>
        </w:tc>
        <w:tc>
          <w:tcPr>
            <w:tcW w:w="3490" w:type="pct"/>
            <w:shd w:val="clear" w:color="auto" w:fill="auto"/>
          </w:tcPr>
          <w:p w:rsidR="00D97B4D" w:rsidRPr="00D15B17" w:rsidRDefault="00D97B4D" w:rsidP="000D307C">
            <w:pPr>
              <w:pStyle w:val="ENoteTableText"/>
            </w:pPr>
            <w:r w:rsidRPr="00D15B17">
              <w:t>ad No 91,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B1A5E">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A064D">
            <w:pPr>
              <w:pStyle w:val="ENoteTableText"/>
              <w:keepNext/>
            </w:pPr>
            <w:r w:rsidRPr="00D15B17">
              <w:rPr>
                <w:b/>
              </w:rPr>
              <w:t>Subdivision</w:t>
            </w:r>
            <w:r w:rsidR="00D15B17">
              <w:rPr>
                <w:b/>
              </w:rPr>
              <w:t> </w:t>
            </w:r>
            <w:r w:rsidRPr="00D15B17">
              <w:rPr>
                <w:b/>
              </w:rPr>
              <w:t>2.1.4</w:t>
            </w:r>
          </w:p>
        </w:tc>
        <w:tc>
          <w:tcPr>
            <w:tcW w:w="3490" w:type="pct"/>
            <w:shd w:val="clear" w:color="auto" w:fill="auto"/>
          </w:tcPr>
          <w:p w:rsidR="00D97B4D" w:rsidRPr="00D15B17" w:rsidRDefault="00D97B4D" w:rsidP="00CA064D">
            <w:pPr>
              <w:pStyle w:val="ENoteTableText"/>
              <w:keepN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059D1">
            <w:pPr>
              <w:pStyle w:val="ENoteTableText"/>
              <w:tabs>
                <w:tab w:val="center" w:leader="dot" w:pos="2268"/>
              </w:tabs>
            </w:pPr>
            <w:r w:rsidRPr="00D15B17">
              <w:t>Subdivision</w:t>
            </w:r>
            <w:r w:rsidR="00D15B17">
              <w:t> </w:t>
            </w:r>
            <w:r w:rsidRPr="00D15B17">
              <w:t>2.1.4 heading</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17C</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and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hdg to r 18</w:t>
            </w:r>
            <w:r w:rsidRPr="00D15B17">
              <w:tab/>
            </w:r>
          </w:p>
        </w:tc>
        <w:tc>
          <w:tcPr>
            <w:tcW w:w="3490" w:type="pct"/>
            <w:shd w:val="clear" w:color="auto" w:fill="auto"/>
          </w:tcPr>
          <w:p w:rsidR="00D97B4D" w:rsidRPr="00D15B17" w:rsidRDefault="00D97B4D" w:rsidP="000D307C">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18</w:t>
            </w:r>
            <w:r w:rsidRPr="00D15B17">
              <w:tab/>
            </w:r>
          </w:p>
        </w:tc>
        <w:tc>
          <w:tcPr>
            <w:tcW w:w="3490" w:type="pct"/>
            <w:shd w:val="clear" w:color="auto" w:fill="auto"/>
          </w:tcPr>
          <w:p w:rsidR="00D97B4D" w:rsidRPr="00D15B17" w:rsidRDefault="00D97B4D" w:rsidP="000D307C">
            <w:pPr>
              <w:pStyle w:val="ENoteTableText"/>
            </w:pPr>
            <w:r w:rsidRPr="00D15B17">
              <w:t>rs.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059D1">
            <w:pPr>
              <w:pStyle w:val="ENoteTableText"/>
              <w:tabs>
                <w:tab w:val="center" w:leader="dot" w:pos="2268"/>
              </w:tabs>
            </w:pPr>
            <w:r w:rsidRPr="00D15B17">
              <w:t>Subdivision  2.1.5</w:t>
            </w:r>
            <w:r w:rsidRPr="00D15B17">
              <w:tab/>
            </w:r>
          </w:p>
        </w:tc>
        <w:tc>
          <w:tcPr>
            <w:tcW w:w="3490" w:type="pct"/>
            <w:shd w:val="clear" w:color="auto" w:fill="auto"/>
          </w:tcPr>
          <w:p w:rsidR="00D97B4D" w:rsidRPr="00D15B17" w:rsidRDefault="00D97B4D" w:rsidP="00AE5C1F">
            <w:pPr>
              <w:pStyle w:val="ENoteTableText"/>
            </w:pPr>
            <w:r w:rsidRPr="00D15B17">
              <w:t>rep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059D1">
            <w:pPr>
              <w:pStyle w:val="ENoteTableText"/>
              <w:tabs>
                <w:tab w:val="center" w:leader="dot" w:pos="2268"/>
              </w:tabs>
            </w:pPr>
            <w:r w:rsidRPr="00D15B17">
              <w:t>Subdivision. 2.1.5 heading</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18A</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Subdivision</w:t>
            </w:r>
            <w:r w:rsidR="00D15B17">
              <w:rPr>
                <w:b/>
              </w:rPr>
              <w:t> </w:t>
            </w:r>
            <w:r w:rsidRPr="00D15B17">
              <w:rPr>
                <w:b/>
              </w:rPr>
              <w:t>2.1.6</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Subdivision</w:t>
            </w:r>
            <w:r w:rsidR="00D15B17">
              <w:t> </w:t>
            </w:r>
            <w:r w:rsidRPr="00D15B17">
              <w:t>2.1.6 heading</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18B</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18C</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18D</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179, 2013;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18E</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18F</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18G</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18H</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18I</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18J</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1016DC">
            <w:pPr>
              <w:pStyle w:val="ENoteTableText"/>
              <w:rPr>
                <w:b/>
              </w:rPr>
            </w:pPr>
            <w:r w:rsidRPr="00D15B17">
              <w:rPr>
                <w:b/>
              </w:rPr>
              <w:t>Subdivision</w:t>
            </w:r>
            <w:r w:rsidR="00D15B17">
              <w:rPr>
                <w:b/>
              </w:rPr>
              <w:t> </w:t>
            </w:r>
            <w:r w:rsidRPr="00D15B17">
              <w:rPr>
                <w:b/>
              </w:rPr>
              <w:t>2.1.6A</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Subdivision</w:t>
            </w:r>
            <w:r w:rsidR="00D15B17">
              <w:t> </w:t>
            </w:r>
            <w:r w:rsidRPr="00D15B17">
              <w:t>2.1.6A</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18K</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Subdivision</w:t>
            </w:r>
            <w:r w:rsidR="00D15B17">
              <w:t> </w:t>
            </w:r>
            <w:r w:rsidRPr="00D15B17">
              <w:t>2.1.7 heading</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Subdivision</w:t>
            </w:r>
            <w:r w:rsidR="00D15B17">
              <w:t> </w:t>
            </w:r>
            <w:r w:rsidRPr="00D15B17">
              <w:t>2.1.7</w:t>
            </w:r>
            <w:r w:rsidRPr="00D15B17">
              <w:tab/>
            </w:r>
          </w:p>
        </w:tc>
        <w:tc>
          <w:tcPr>
            <w:tcW w:w="3490" w:type="pct"/>
            <w:shd w:val="clear" w:color="auto" w:fill="auto"/>
          </w:tcPr>
          <w:p w:rsidR="00D97B4D" w:rsidRPr="00D15B17" w:rsidRDefault="00D97B4D" w:rsidP="00AE5C1F">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19</w:t>
            </w:r>
            <w:r w:rsidRPr="00D15B17">
              <w:tab/>
            </w:r>
          </w:p>
        </w:tc>
        <w:tc>
          <w:tcPr>
            <w:tcW w:w="3490" w:type="pct"/>
            <w:shd w:val="clear" w:color="auto" w:fill="auto"/>
          </w:tcPr>
          <w:p w:rsidR="00D97B4D" w:rsidRPr="00D15B17" w:rsidRDefault="00D97B4D" w:rsidP="00777A4C">
            <w:pPr>
              <w:pStyle w:val="ENoteTableText"/>
            </w:pPr>
            <w:r w:rsidRPr="00D15B17">
              <w:t>am. 2004 No 225 and 353;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2952A1">
            <w:pPr>
              <w:pStyle w:val="ENoteTableText"/>
              <w:keepNext/>
              <w:keepLines/>
            </w:pPr>
            <w:r w:rsidRPr="00D15B17">
              <w:rPr>
                <w:b/>
              </w:rPr>
              <w:t>Division</w:t>
            </w:r>
            <w:r w:rsidR="00D15B17">
              <w:rPr>
                <w:b/>
              </w:rPr>
              <w:t> </w:t>
            </w:r>
            <w:r w:rsidRPr="00D15B17">
              <w:rPr>
                <w:b/>
              </w:rPr>
              <w:t>2.2</w:t>
            </w:r>
          </w:p>
        </w:tc>
        <w:tc>
          <w:tcPr>
            <w:tcW w:w="3490" w:type="pct"/>
            <w:shd w:val="clear" w:color="auto" w:fill="auto"/>
          </w:tcPr>
          <w:p w:rsidR="00D97B4D" w:rsidRPr="00D15B17" w:rsidRDefault="00D97B4D" w:rsidP="002952A1">
            <w:pPr>
              <w:pStyle w:val="ENoteTableText"/>
              <w:keepNext/>
              <w:keepLines/>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Division</w:t>
            </w:r>
            <w:r w:rsidR="00D15B17">
              <w:t> </w:t>
            </w:r>
            <w:r w:rsidRPr="00D15B17">
              <w:t>2.2 heading</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Subdivision</w:t>
            </w:r>
            <w:r w:rsidR="00D15B17">
              <w:rPr>
                <w:b/>
              </w:rPr>
              <w:t> </w:t>
            </w:r>
            <w:r w:rsidRPr="00D15B17">
              <w:rPr>
                <w:b/>
              </w:rPr>
              <w:t>2.2.1</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Subdivision</w:t>
            </w:r>
            <w:r w:rsidR="00D15B17">
              <w:t> </w:t>
            </w:r>
            <w:r w:rsidRPr="00D15B17">
              <w:t>2.2.1 heading</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19AA</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354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19AB</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354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19AC</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354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19AD</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354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2011 No.</w:t>
            </w:r>
            <w:r w:rsidR="00D15B17">
              <w:t> </w:t>
            </w:r>
            <w:r w:rsidRPr="00D15B17">
              <w:t>16; No 179, 2013;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Subdivision</w:t>
            </w:r>
            <w:r w:rsidR="00D15B17">
              <w:t> </w:t>
            </w:r>
            <w:r w:rsidRPr="00D15B17">
              <w:t>2.2.2 heading</w:t>
            </w:r>
            <w:r w:rsidRPr="00D15B17">
              <w:tab/>
              <w:t>2</w:t>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Subdivision</w:t>
            </w:r>
            <w:r w:rsidR="00D15B17">
              <w:t> </w:t>
            </w:r>
            <w:r w:rsidRPr="00D15B17">
              <w:t>2.2.2</w:t>
            </w:r>
            <w:r w:rsidRPr="00D15B17">
              <w:tab/>
            </w:r>
          </w:p>
        </w:tc>
        <w:tc>
          <w:tcPr>
            <w:tcW w:w="3490" w:type="pct"/>
            <w:shd w:val="clear" w:color="auto" w:fill="auto"/>
          </w:tcPr>
          <w:p w:rsidR="00D97B4D" w:rsidRPr="00D15B17" w:rsidRDefault="00D97B4D" w:rsidP="00AE5C1F">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19A</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225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Division</w:t>
            </w:r>
            <w:r w:rsidR="00D15B17">
              <w:t> </w:t>
            </w:r>
            <w:r w:rsidRPr="00D15B17">
              <w:t>2.2A</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F9663D">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C7F18">
            <w:pPr>
              <w:pStyle w:val="ENoteTableText"/>
              <w:tabs>
                <w:tab w:val="center" w:leader="dot" w:pos="2268"/>
              </w:tabs>
            </w:pPr>
            <w:r w:rsidRPr="00D15B17">
              <w:t>r 19A</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C7F18">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B72393">
            <w:pPr>
              <w:pStyle w:val="ENoteTableText"/>
              <w:tabs>
                <w:tab w:val="center" w:leader="dot" w:pos="2268"/>
              </w:tabs>
              <w:rPr>
                <w:b/>
              </w:rPr>
            </w:pPr>
            <w:r w:rsidRPr="00D15B17">
              <w:rPr>
                <w:b/>
              </w:rPr>
              <w:t>Subdivision</w:t>
            </w:r>
            <w:r w:rsidR="00D15B17">
              <w:rPr>
                <w:b/>
              </w:rPr>
              <w:t> </w:t>
            </w:r>
            <w:r w:rsidRPr="00D15B17">
              <w:rPr>
                <w:b/>
              </w:rPr>
              <w:t>2.2.2</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B72393">
            <w:pPr>
              <w:pStyle w:val="ENoteTableText"/>
              <w:tabs>
                <w:tab w:val="center" w:leader="dot" w:pos="2268"/>
              </w:tabs>
            </w:pPr>
            <w:r w:rsidRPr="00D15B17">
              <w:t>Subdivision</w:t>
            </w:r>
            <w:r w:rsidR="00D15B17">
              <w:t> </w:t>
            </w:r>
            <w:r w:rsidRPr="00D15B17">
              <w:t>2.2.2</w:t>
            </w:r>
            <w:r w:rsidRPr="00D15B17">
              <w:tab/>
            </w:r>
          </w:p>
        </w:tc>
        <w:tc>
          <w:tcPr>
            <w:tcW w:w="3490" w:type="pct"/>
            <w:shd w:val="clear" w:color="auto" w:fill="auto"/>
          </w:tcPr>
          <w:p w:rsidR="00D97B4D" w:rsidRPr="00D15B17" w:rsidRDefault="00D97B4D" w:rsidP="000D307C">
            <w:pPr>
              <w:pStyle w:val="ENoteTableText"/>
            </w:pPr>
            <w:r w:rsidRPr="00D15B17">
              <w:t>ad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1C6575">
            <w:pPr>
              <w:pStyle w:val="ENoteTableText"/>
              <w:tabs>
                <w:tab w:val="center" w:leader="dot" w:pos="2268"/>
              </w:tabs>
            </w:pPr>
            <w:r w:rsidRPr="00D15B17">
              <w:t>r 19AE</w:t>
            </w:r>
            <w:r w:rsidRPr="00D15B17">
              <w:tab/>
            </w:r>
          </w:p>
        </w:tc>
        <w:tc>
          <w:tcPr>
            <w:tcW w:w="3490" w:type="pct"/>
            <w:shd w:val="clear" w:color="auto" w:fill="auto"/>
          </w:tcPr>
          <w:p w:rsidR="00D97B4D" w:rsidRPr="00D15B17" w:rsidRDefault="00D97B4D" w:rsidP="000D307C">
            <w:pPr>
              <w:pStyle w:val="ENoteTableText"/>
            </w:pPr>
            <w:r w:rsidRPr="00D15B17">
              <w:t>ad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1C6575">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 xml:space="preserve">am </w:t>
            </w:r>
            <w:r w:rsidR="00CC0E6B" w:rsidRPr="00AE1964">
              <w:t>F2015L02042</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1C6575">
            <w:pPr>
              <w:pStyle w:val="ENoteTableText"/>
              <w:tabs>
                <w:tab w:val="center" w:leader="dot" w:pos="2268"/>
              </w:tabs>
            </w:pPr>
            <w:r w:rsidRPr="00D15B17">
              <w:t>r 19AEA</w:t>
            </w:r>
            <w:r w:rsidRPr="00D15B17">
              <w:tab/>
            </w:r>
          </w:p>
        </w:tc>
        <w:tc>
          <w:tcPr>
            <w:tcW w:w="3490" w:type="pct"/>
            <w:shd w:val="clear" w:color="auto" w:fill="auto"/>
          </w:tcPr>
          <w:p w:rsidR="00D97B4D" w:rsidRPr="00D15B17" w:rsidRDefault="00D97B4D" w:rsidP="000D307C">
            <w:pPr>
              <w:pStyle w:val="ENoteTableText"/>
            </w:pPr>
            <w:r w:rsidRPr="00D15B17">
              <w:t xml:space="preserve">ad </w:t>
            </w:r>
            <w:r w:rsidR="00CC0E6B" w:rsidRPr="00AE1964">
              <w:t>F2015L02042</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1C6575">
            <w:pPr>
              <w:pStyle w:val="ENoteTableText"/>
              <w:tabs>
                <w:tab w:val="center" w:leader="dot" w:pos="2268"/>
              </w:tabs>
            </w:pPr>
            <w:r w:rsidRPr="00D15B17">
              <w:t>r 19AEB</w:t>
            </w:r>
            <w:r w:rsidRPr="00D15B17">
              <w:tab/>
            </w:r>
          </w:p>
        </w:tc>
        <w:tc>
          <w:tcPr>
            <w:tcW w:w="3490" w:type="pct"/>
            <w:shd w:val="clear" w:color="auto" w:fill="auto"/>
          </w:tcPr>
          <w:p w:rsidR="00D97B4D" w:rsidRPr="00D15B17" w:rsidRDefault="00D97B4D" w:rsidP="000D307C">
            <w:pPr>
              <w:pStyle w:val="ENoteTableText"/>
            </w:pPr>
            <w:r w:rsidRPr="00D15B17">
              <w:t xml:space="preserve">ad </w:t>
            </w:r>
            <w:r w:rsidR="00CC0E6B" w:rsidRPr="00AE1964">
              <w:t>F2015L02042</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1C6575">
            <w:pPr>
              <w:pStyle w:val="ENoteTableText"/>
              <w:tabs>
                <w:tab w:val="center" w:leader="dot" w:pos="2268"/>
              </w:tabs>
            </w:pPr>
            <w:r w:rsidRPr="00D15B17">
              <w:t>r 19AEC</w:t>
            </w:r>
            <w:r w:rsidRPr="00D15B17">
              <w:tab/>
            </w:r>
          </w:p>
        </w:tc>
        <w:tc>
          <w:tcPr>
            <w:tcW w:w="3490" w:type="pct"/>
            <w:shd w:val="clear" w:color="auto" w:fill="auto"/>
          </w:tcPr>
          <w:p w:rsidR="00D97B4D" w:rsidRPr="00D15B17" w:rsidRDefault="00D97B4D" w:rsidP="000D307C">
            <w:pPr>
              <w:pStyle w:val="ENoteTableText"/>
            </w:pPr>
            <w:r w:rsidRPr="00D15B17">
              <w:t xml:space="preserve">ad </w:t>
            </w:r>
            <w:r w:rsidR="00CC0E6B" w:rsidRPr="00AE1964">
              <w:t>F2015L02042</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1C6575">
            <w:pPr>
              <w:pStyle w:val="ENoteTableText"/>
              <w:tabs>
                <w:tab w:val="center" w:leader="dot" w:pos="2268"/>
              </w:tabs>
              <w:rPr>
                <w:b/>
              </w:rPr>
            </w:pPr>
            <w:r w:rsidRPr="00D15B17">
              <w:rPr>
                <w:b/>
              </w:rPr>
              <w:t>Subdivision</w:t>
            </w:r>
            <w:r w:rsidR="00D15B17">
              <w:rPr>
                <w:b/>
              </w:rPr>
              <w:t> </w:t>
            </w:r>
            <w:r w:rsidRPr="00D15B17">
              <w:rPr>
                <w:b/>
              </w:rPr>
              <w:t>2.2.3</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1C6575">
            <w:pPr>
              <w:pStyle w:val="ENoteTableText"/>
              <w:tabs>
                <w:tab w:val="center" w:leader="dot" w:pos="2268"/>
              </w:tabs>
            </w:pPr>
            <w:r w:rsidRPr="00D15B17">
              <w:t>Subdivision</w:t>
            </w:r>
            <w:r w:rsidR="00D15B17">
              <w:t> </w:t>
            </w:r>
            <w:r w:rsidRPr="00D15B17">
              <w:t>2.2.3</w:t>
            </w:r>
            <w:r w:rsidRPr="00D15B17">
              <w:tab/>
            </w:r>
          </w:p>
        </w:tc>
        <w:tc>
          <w:tcPr>
            <w:tcW w:w="3490" w:type="pct"/>
            <w:shd w:val="clear" w:color="auto" w:fill="auto"/>
          </w:tcPr>
          <w:p w:rsidR="00D97B4D" w:rsidRPr="00D15B17" w:rsidRDefault="00D97B4D" w:rsidP="00751609">
            <w:pPr>
              <w:pStyle w:val="ENoteTableText"/>
            </w:pPr>
            <w:r w:rsidRPr="00D15B17">
              <w:t>ad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1C6575">
            <w:pPr>
              <w:pStyle w:val="ENoteTableText"/>
              <w:tabs>
                <w:tab w:val="center" w:leader="dot" w:pos="2268"/>
              </w:tabs>
            </w:pPr>
            <w:r w:rsidRPr="00D15B17">
              <w:t>r 19AF</w:t>
            </w:r>
            <w:r w:rsidRPr="00D15B17">
              <w:tab/>
            </w:r>
          </w:p>
        </w:tc>
        <w:tc>
          <w:tcPr>
            <w:tcW w:w="3490" w:type="pct"/>
            <w:shd w:val="clear" w:color="auto" w:fill="auto"/>
          </w:tcPr>
          <w:p w:rsidR="00D97B4D" w:rsidRPr="00D15B17" w:rsidRDefault="00D97B4D" w:rsidP="000D307C">
            <w:pPr>
              <w:pStyle w:val="ENoteTableText"/>
            </w:pPr>
            <w:r w:rsidRPr="00D15B17">
              <w:t>ad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1C6575">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 xml:space="preserve">am </w:t>
            </w:r>
            <w:r w:rsidR="00CC0E6B" w:rsidRPr="00AE1964">
              <w:t>F2015L02042</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Division</w:t>
            </w:r>
            <w:r w:rsidR="00D15B17">
              <w:rPr>
                <w:b/>
              </w:rPr>
              <w:t> </w:t>
            </w:r>
            <w:r w:rsidRPr="00D15B17">
              <w:rPr>
                <w:b/>
              </w:rPr>
              <w:t>2.3</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Division</w:t>
            </w:r>
            <w:r w:rsidR="00D15B17">
              <w:t> </w:t>
            </w:r>
            <w:r w:rsidRPr="00D15B17">
              <w:t>2.3 heading</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20</w:t>
            </w:r>
            <w:r w:rsidRPr="00D15B17">
              <w:tab/>
            </w:r>
          </w:p>
        </w:tc>
        <w:tc>
          <w:tcPr>
            <w:tcW w:w="3490" w:type="pct"/>
            <w:shd w:val="clear" w:color="auto" w:fill="auto"/>
          </w:tcPr>
          <w:p w:rsidR="00D97B4D" w:rsidRPr="00D15B17" w:rsidRDefault="00D97B4D" w:rsidP="008A36B6">
            <w:pPr>
              <w:pStyle w:val="ENoteTableText"/>
              <w:tabs>
                <w:tab w:val="left" w:pos="336"/>
              </w:tabs>
            </w:pPr>
            <w:r w:rsidRPr="00D15B17">
              <w:t>am. 2004 No 225 and 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21</w:t>
            </w:r>
            <w:r w:rsidRPr="00D15B17">
              <w:tab/>
            </w:r>
          </w:p>
        </w:tc>
        <w:tc>
          <w:tcPr>
            <w:tcW w:w="3490" w:type="pct"/>
            <w:shd w:val="clear" w:color="auto" w:fill="auto"/>
          </w:tcPr>
          <w:p w:rsidR="00D97B4D" w:rsidRPr="00D15B17" w:rsidRDefault="00D97B4D" w:rsidP="008A36B6">
            <w:pPr>
              <w:pStyle w:val="ENoteTableText"/>
            </w:pPr>
            <w:r w:rsidRPr="00D15B17">
              <w:t>am. 2004 No 225 and 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22</w:t>
            </w:r>
            <w:r w:rsidRPr="00D15B17">
              <w:tab/>
            </w:r>
          </w:p>
        </w:tc>
        <w:tc>
          <w:tcPr>
            <w:tcW w:w="3490" w:type="pct"/>
            <w:shd w:val="clear" w:color="auto" w:fill="auto"/>
          </w:tcPr>
          <w:p w:rsidR="00D97B4D" w:rsidRPr="00D15B17" w:rsidRDefault="00D97B4D" w:rsidP="000D307C">
            <w:pPr>
              <w:pStyle w:val="ENoteTableText"/>
            </w:pPr>
            <w:r w:rsidRPr="00D15B17">
              <w:t>rs. 2004 No.</w:t>
            </w:r>
            <w:r w:rsidR="00D15B17">
              <w:t> </w:t>
            </w:r>
            <w:r w:rsidRPr="00D15B17">
              <w:t>225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2011 No.</w:t>
            </w:r>
            <w:r w:rsidR="00D15B17">
              <w:t> </w:t>
            </w:r>
            <w:r w:rsidRPr="00D15B17">
              <w:t>16;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22AA</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Division</w:t>
            </w:r>
            <w:r w:rsidR="00D15B17">
              <w:t> </w:t>
            </w:r>
            <w:r w:rsidRPr="00D15B17">
              <w:t>2.4 heading</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Division</w:t>
            </w:r>
            <w:r w:rsidR="00D15B17">
              <w:t> </w:t>
            </w:r>
            <w:r w:rsidRPr="00D15B17">
              <w:t>2.4</w:t>
            </w:r>
            <w:r w:rsidRPr="00D15B17">
              <w:tab/>
            </w:r>
          </w:p>
        </w:tc>
        <w:tc>
          <w:tcPr>
            <w:tcW w:w="3490" w:type="pct"/>
            <w:shd w:val="clear" w:color="auto" w:fill="auto"/>
          </w:tcPr>
          <w:p w:rsidR="00D97B4D" w:rsidRPr="00D15B17" w:rsidRDefault="00D97B4D" w:rsidP="00AE5C1F">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22A</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354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2005 No.</w:t>
            </w:r>
            <w:r w:rsidR="00D15B17">
              <w:t> </w:t>
            </w:r>
            <w:r w:rsidRPr="00D15B17">
              <w:t>105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Division</w:t>
            </w:r>
            <w:r w:rsidR="00D15B17">
              <w:t> </w:t>
            </w:r>
            <w:r w:rsidRPr="00D15B17">
              <w:t>2.5 heading</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91,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E5C1F">
            <w:pPr>
              <w:pStyle w:val="ENoteTableText"/>
              <w:tabs>
                <w:tab w:val="center" w:leader="dot" w:pos="2268"/>
              </w:tabs>
            </w:pPr>
            <w:r w:rsidRPr="00D15B17">
              <w:t>Div 2.5 of Pt 2</w:t>
            </w:r>
            <w:r w:rsidRPr="00D15B17">
              <w:tab/>
            </w:r>
          </w:p>
        </w:tc>
        <w:tc>
          <w:tcPr>
            <w:tcW w:w="3490" w:type="pct"/>
            <w:shd w:val="clear" w:color="auto" w:fill="auto"/>
          </w:tcPr>
          <w:p w:rsidR="00D97B4D" w:rsidRPr="00D15B17" w:rsidRDefault="00D97B4D" w:rsidP="00AE5C1F">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9C65A1">
            <w:pPr>
              <w:pStyle w:val="ENoteTableText"/>
            </w:pPr>
          </w:p>
        </w:tc>
        <w:tc>
          <w:tcPr>
            <w:tcW w:w="3490" w:type="pct"/>
            <w:shd w:val="clear" w:color="auto" w:fill="auto"/>
          </w:tcPr>
          <w:p w:rsidR="00D97B4D" w:rsidRPr="00D15B17" w:rsidDel="003228C5" w:rsidRDefault="00D97B4D" w:rsidP="009C65A1">
            <w:pPr>
              <w:pStyle w:val="ENoteTableText"/>
            </w:pPr>
            <w:r w:rsidRPr="00D15B17">
              <w:t>rep No 91,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22B</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354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2005 No.</w:t>
            </w:r>
            <w:r w:rsidR="00D15B17">
              <w:t> </w:t>
            </w:r>
            <w:r w:rsidRPr="00D15B17">
              <w:t>105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22A</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251</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2005 No.</w:t>
            </w:r>
            <w:r w:rsidR="00D15B17">
              <w:t> </w:t>
            </w:r>
            <w:r w:rsidRPr="00D15B17">
              <w:t>105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22C</w:t>
            </w:r>
            <w:r w:rsidRPr="00D15B17">
              <w:tab/>
            </w:r>
          </w:p>
        </w:tc>
        <w:tc>
          <w:tcPr>
            <w:tcW w:w="3490" w:type="pct"/>
            <w:shd w:val="clear" w:color="auto" w:fill="auto"/>
          </w:tcPr>
          <w:p w:rsidR="00D97B4D" w:rsidRPr="00D15B17" w:rsidRDefault="00D97B4D" w:rsidP="000D307C">
            <w:pPr>
              <w:pStyle w:val="ENoteTableText"/>
            </w:pPr>
            <w:r w:rsidRPr="00D15B17">
              <w:t>ad. 2005 No.</w:t>
            </w:r>
            <w:r w:rsidR="00D15B17">
              <w:t> </w:t>
            </w:r>
            <w:r w:rsidRPr="00D15B17">
              <w:t>105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22D</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91,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Division</w:t>
            </w:r>
            <w:r w:rsidR="00D15B17">
              <w:rPr>
                <w:b/>
              </w:rPr>
              <w:t> </w:t>
            </w:r>
            <w:r w:rsidRPr="00D15B17">
              <w:rPr>
                <w:b/>
              </w:rPr>
              <w:t>2.6</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Division</w:t>
            </w:r>
            <w:r w:rsidR="00D15B17">
              <w:t> </w:t>
            </w:r>
            <w:r w:rsidRPr="00D15B17">
              <w:t>2.6 heading</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23</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 2005 No.</w:t>
            </w:r>
            <w:r w:rsidR="00D15B17">
              <w:t> </w:t>
            </w:r>
            <w:r w:rsidRPr="00D15B17">
              <w:t>105; No 219,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Part</w:t>
            </w:r>
            <w:r w:rsidR="00D15B17">
              <w:t> </w:t>
            </w:r>
            <w:r w:rsidRPr="00D15B17">
              <w:t>2A</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225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rPr>
                <w:b/>
              </w:rPr>
            </w:pPr>
            <w:r w:rsidRPr="00D15B17">
              <w:rPr>
                <w:b/>
              </w:rPr>
              <w:t>Division</w:t>
            </w:r>
            <w:r w:rsidR="00D15B17">
              <w:rPr>
                <w:b/>
              </w:rPr>
              <w:t> </w:t>
            </w:r>
            <w:r w:rsidRPr="00D15B17">
              <w:rPr>
                <w:b/>
              </w:rPr>
              <w:t>2.7</w:t>
            </w:r>
          </w:p>
        </w:tc>
        <w:tc>
          <w:tcPr>
            <w:tcW w:w="3490" w:type="pct"/>
            <w:shd w:val="clear" w:color="auto" w:fill="auto"/>
          </w:tcPr>
          <w:p w:rsidR="00D97B4D" w:rsidRPr="00D15B17" w:rsidRDefault="00D97B4D" w:rsidP="000D307C">
            <w:pPr>
              <w:pStyle w:val="ENoteTableText"/>
              <w:rPr>
                <w:b/>
              </w:rPr>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Division</w:t>
            </w:r>
            <w:r w:rsidR="00D15B17">
              <w:t> </w:t>
            </w:r>
            <w:r w:rsidRPr="00D15B17">
              <w:t>2.7</w:t>
            </w:r>
            <w:r w:rsidRPr="00D15B17">
              <w:tab/>
            </w:r>
          </w:p>
        </w:tc>
        <w:tc>
          <w:tcPr>
            <w:tcW w:w="3490" w:type="pct"/>
            <w:shd w:val="clear" w:color="auto" w:fill="auto"/>
          </w:tcPr>
          <w:p w:rsidR="00D97B4D" w:rsidRPr="00D15B17" w:rsidRDefault="00D97B4D" w:rsidP="000D307C">
            <w:pPr>
              <w:pStyle w:val="ENoteTableText"/>
            </w:pPr>
            <w:r w:rsidRPr="00D15B17">
              <w:t>ad No 219,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23A</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225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2007 No.</w:t>
            </w:r>
            <w:r w:rsidR="00D15B17">
              <w:t> </w:t>
            </w:r>
            <w:r w:rsidRPr="00D15B17">
              <w:t>278</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ad No 219,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23AB</w:t>
            </w:r>
            <w:r w:rsidRPr="00D15B17">
              <w:tab/>
            </w:r>
          </w:p>
        </w:tc>
        <w:tc>
          <w:tcPr>
            <w:tcW w:w="3490" w:type="pct"/>
            <w:shd w:val="clear" w:color="auto" w:fill="auto"/>
          </w:tcPr>
          <w:p w:rsidR="00D97B4D" w:rsidRPr="00D15B17" w:rsidRDefault="00D97B4D" w:rsidP="000D307C">
            <w:pPr>
              <w:pStyle w:val="ENoteTableText"/>
            </w:pPr>
            <w:r w:rsidRPr="00D15B17">
              <w:t>ad. 2011 No.</w:t>
            </w:r>
            <w:r w:rsidR="00D15B17">
              <w:t> </w:t>
            </w:r>
            <w:r w:rsidRPr="00D15B17">
              <w:t>16</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23B</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225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23C</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225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23D</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225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23E</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225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23F</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225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 2005 No.</w:t>
            </w:r>
            <w:r w:rsidR="00D15B17">
              <w:t> </w:t>
            </w:r>
            <w:r w:rsidRPr="00D15B17">
              <w:t>105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Part</w:t>
            </w:r>
            <w:r w:rsidR="00D15B17">
              <w:rPr>
                <w:b/>
              </w:rPr>
              <w:t> </w:t>
            </w:r>
            <w:r w:rsidRPr="00D15B17">
              <w:rPr>
                <w:b/>
              </w:rPr>
              <w:t>2B</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Part</w:t>
            </w:r>
            <w:r w:rsidR="00D15B17">
              <w:t> </w:t>
            </w:r>
            <w:r w:rsidRPr="00D15B17">
              <w:t>2B heading</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225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2007 No.</w:t>
            </w:r>
            <w:r w:rsidR="00D15B17">
              <w:t> </w:t>
            </w:r>
            <w:r w:rsidRPr="00D15B17">
              <w:t>278</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E1F71">
            <w:pPr>
              <w:pStyle w:val="ENoteTableText"/>
              <w:tabs>
                <w:tab w:val="center" w:leader="dot" w:pos="2268"/>
              </w:tabs>
            </w:pPr>
            <w:r w:rsidRPr="00D15B17">
              <w:t>Part</w:t>
            </w:r>
            <w:r w:rsidR="00D15B17">
              <w:t> </w:t>
            </w:r>
            <w:r w:rsidRPr="00D15B17">
              <w:t>2B</w:t>
            </w:r>
            <w:r w:rsidRPr="00D15B17">
              <w:tab/>
            </w:r>
          </w:p>
        </w:tc>
        <w:tc>
          <w:tcPr>
            <w:tcW w:w="3490" w:type="pct"/>
            <w:shd w:val="clear" w:color="auto" w:fill="auto"/>
          </w:tcPr>
          <w:p w:rsidR="00D97B4D" w:rsidRPr="00D15B17" w:rsidRDefault="00D97B4D" w:rsidP="00777A4C">
            <w:pPr>
              <w:pStyle w:val="ENoteTableText"/>
            </w:pPr>
            <w:r w:rsidRPr="00D15B17">
              <w:t>am 2004 No.</w:t>
            </w:r>
            <w:r w:rsidR="00D15B17">
              <w:t> </w:t>
            </w:r>
            <w:r w:rsidRPr="00D15B17">
              <w:t>225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E1F71">
            <w:pPr>
              <w:pStyle w:val="Tabletext"/>
            </w:pPr>
          </w:p>
        </w:tc>
        <w:tc>
          <w:tcPr>
            <w:tcW w:w="3490" w:type="pct"/>
            <w:shd w:val="clear" w:color="auto" w:fill="auto"/>
          </w:tcPr>
          <w:p w:rsidR="00D97B4D" w:rsidRPr="00D15B17" w:rsidRDefault="00D97B4D" w:rsidP="00CE1F71">
            <w:pPr>
              <w:pStyle w:val="ENoteTableText"/>
            </w:pPr>
            <w:r w:rsidRPr="00D15B17">
              <w:t>rs 2007 No.</w:t>
            </w:r>
            <w:r w:rsidR="00D15B17">
              <w:t> </w:t>
            </w:r>
            <w:r w:rsidRPr="00D15B17">
              <w:t>278</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23G</w:t>
            </w:r>
            <w:r w:rsidRPr="00D15B17">
              <w:tab/>
            </w:r>
          </w:p>
        </w:tc>
        <w:tc>
          <w:tcPr>
            <w:tcW w:w="3490" w:type="pct"/>
            <w:shd w:val="clear" w:color="auto" w:fill="auto"/>
          </w:tcPr>
          <w:p w:rsidR="00D97B4D" w:rsidRPr="00D15B17" w:rsidRDefault="00D97B4D" w:rsidP="000D307C">
            <w:pPr>
              <w:pStyle w:val="ENoteTableText"/>
            </w:pPr>
            <w:r w:rsidRPr="00D15B17">
              <w:t>ad. 2007 No.</w:t>
            </w:r>
            <w:r w:rsidR="00D15B17">
              <w:t> </w:t>
            </w:r>
            <w:r w:rsidRPr="00D15B17">
              <w:t>278</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23H</w:t>
            </w:r>
            <w:r w:rsidRPr="00D15B17">
              <w:tab/>
            </w:r>
          </w:p>
        </w:tc>
        <w:tc>
          <w:tcPr>
            <w:tcW w:w="3490" w:type="pct"/>
            <w:shd w:val="clear" w:color="auto" w:fill="auto"/>
          </w:tcPr>
          <w:p w:rsidR="00D97B4D" w:rsidRPr="00D15B17" w:rsidRDefault="00D97B4D" w:rsidP="000D307C">
            <w:pPr>
              <w:pStyle w:val="ENoteTableText"/>
            </w:pPr>
            <w:r w:rsidRPr="00D15B17">
              <w:t>ad. 2007 No.</w:t>
            </w:r>
            <w:r w:rsidR="00D15B17">
              <w:t> </w:t>
            </w:r>
            <w:r w:rsidRPr="00D15B17">
              <w:t>278</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R.23I</w:t>
            </w:r>
            <w:r w:rsidRPr="00D15B17">
              <w:tab/>
            </w:r>
          </w:p>
        </w:tc>
        <w:tc>
          <w:tcPr>
            <w:tcW w:w="3490" w:type="pct"/>
            <w:shd w:val="clear" w:color="auto" w:fill="auto"/>
          </w:tcPr>
          <w:p w:rsidR="00D97B4D" w:rsidRPr="00D15B17" w:rsidRDefault="00D97B4D" w:rsidP="000D307C">
            <w:pPr>
              <w:pStyle w:val="ENoteTableText"/>
            </w:pPr>
            <w:r w:rsidRPr="00D15B17">
              <w:t>ad. 2007 No.</w:t>
            </w:r>
            <w:r w:rsidR="00D15B17">
              <w:t> </w:t>
            </w:r>
            <w:r w:rsidRPr="00D15B17">
              <w:t>278</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24610">
            <w:pPr>
              <w:pStyle w:val="ENoteTableText"/>
              <w:rPr>
                <w:rFonts w:ascii="Courier New" w:eastAsiaTheme="minorHAnsi" w:hAnsi="Courier New" w:cs="Courier New"/>
                <w:lang w:eastAsia="en-US"/>
              </w:rPr>
            </w:pPr>
            <w:r w:rsidRPr="00D15B17">
              <w:rPr>
                <w:b/>
              </w:rPr>
              <w:t>Part</w:t>
            </w:r>
            <w:r w:rsidR="00D15B17">
              <w:rPr>
                <w:b/>
              </w:rPr>
              <w:t> </w:t>
            </w:r>
            <w:r w:rsidRPr="00D15B17">
              <w:rPr>
                <w:b/>
              </w:rPr>
              <w:t>3</w:t>
            </w:r>
          </w:p>
        </w:tc>
        <w:tc>
          <w:tcPr>
            <w:tcW w:w="3490" w:type="pct"/>
            <w:shd w:val="clear" w:color="auto" w:fill="auto"/>
          </w:tcPr>
          <w:p w:rsidR="00D97B4D" w:rsidRPr="00D15B17" w:rsidRDefault="00D97B4D" w:rsidP="00CA064D">
            <w:pPr>
              <w:pStyle w:val="ENoteTableText"/>
              <w:keepN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991087">
            <w:pPr>
              <w:pStyle w:val="ENoteTableText"/>
              <w:rPr>
                <w:b/>
              </w:rPr>
            </w:pPr>
            <w:r w:rsidRPr="00D15B17">
              <w:rPr>
                <w:b/>
              </w:rPr>
              <w:t>Division</w:t>
            </w:r>
            <w:r w:rsidR="00D15B17">
              <w:rPr>
                <w:b/>
              </w:rPr>
              <w:t> </w:t>
            </w:r>
            <w:r w:rsidRPr="00D15B17">
              <w:rPr>
                <w:b/>
              </w:rPr>
              <w:t>3.1</w:t>
            </w:r>
          </w:p>
        </w:tc>
        <w:tc>
          <w:tcPr>
            <w:tcW w:w="3490" w:type="pct"/>
            <w:shd w:val="clear" w:color="auto" w:fill="auto"/>
          </w:tcPr>
          <w:p w:rsidR="00D97B4D" w:rsidRPr="00D15B17" w:rsidRDefault="00D97B4D" w:rsidP="00CA064D">
            <w:pPr>
              <w:pStyle w:val="ENoteTableText"/>
              <w:keepN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5D35B3">
            <w:pPr>
              <w:pStyle w:val="ENoteTableText"/>
              <w:tabs>
                <w:tab w:val="center" w:leader="dot" w:pos="2268"/>
              </w:tabs>
            </w:pPr>
            <w:r w:rsidRPr="00D15B17">
              <w:t>Division</w:t>
            </w:r>
            <w:r w:rsidR="00D15B17">
              <w:t> </w:t>
            </w:r>
            <w:r w:rsidRPr="00D15B17">
              <w:t>3.1 heading (prev Division</w:t>
            </w:r>
            <w:r w:rsidR="00D15B17">
              <w:t> </w:t>
            </w:r>
            <w:r w:rsidRPr="00D15B17">
              <w:t>1 heading)</w:t>
            </w:r>
            <w:r w:rsidRPr="00D15B17">
              <w:tab/>
            </w:r>
          </w:p>
        </w:tc>
        <w:tc>
          <w:tcPr>
            <w:tcW w:w="3490" w:type="pct"/>
            <w:shd w:val="clear" w:color="auto" w:fill="auto"/>
          </w:tcPr>
          <w:p w:rsidR="00D97B4D" w:rsidRPr="00D15B17" w:rsidRDefault="00D97B4D" w:rsidP="00111880">
            <w:pPr>
              <w:pStyle w:val="ENoteTableText"/>
              <w:keepNext/>
            </w:pPr>
            <w:r w:rsidRPr="00D15B17">
              <w:t>ad No 179, 2013</w:t>
            </w:r>
            <w:r w:rsidRPr="00D15B17">
              <w:br/>
              <w:t>renum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24</w:t>
            </w:r>
            <w:r w:rsidRPr="00D15B17">
              <w:tab/>
            </w:r>
            <w:r w:rsidRPr="00D15B17">
              <w:tab/>
            </w:r>
          </w:p>
        </w:tc>
        <w:tc>
          <w:tcPr>
            <w:tcW w:w="3490" w:type="pct"/>
            <w:shd w:val="clear" w:color="auto" w:fill="auto"/>
          </w:tcPr>
          <w:p w:rsidR="00D97B4D" w:rsidRPr="00D15B17" w:rsidRDefault="00D97B4D" w:rsidP="000D307C">
            <w:pPr>
              <w:pStyle w:val="ENoteTableText"/>
            </w:pPr>
            <w:r w:rsidRPr="00D15B17">
              <w:t>am. 2011 No.</w:t>
            </w:r>
            <w:r w:rsidR="00D15B17">
              <w:t> </w:t>
            </w:r>
            <w:r w:rsidRPr="00D15B17">
              <w:t>16;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25</w:t>
            </w:r>
            <w:r w:rsidRPr="00D15B17">
              <w:tab/>
            </w:r>
          </w:p>
        </w:tc>
        <w:tc>
          <w:tcPr>
            <w:tcW w:w="3490" w:type="pct"/>
            <w:shd w:val="clear" w:color="auto" w:fill="auto"/>
          </w:tcPr>
          <w:p w:rsidR="00D97B4D" w:rsidRPr="00D15B17" w:rsidRDefault="00D97B4D" w:rsidP="000D307C">
            <w:pPr>
              <w:pStyle w:val="ENoteTableText"/>
            </w:pPr>
            <w:r w:rsidRPr="00D15B17">
              <w:t>am. 2011 No.</w:t>
            </w:r>
            <w:r w:rsidR="00D15B17">
              <w:t> </w:t>
            </w:r>
            <w:r w:rsidRPr="00D15B17">
              <w:t>16;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C059D1">
            <w:pPr>
              <w:pStyle w:val="ENoteTableText"/>
              <w:rPr>
                <w:b/>
              </w:rPr>
            </w:pPr>
            <w:r w:rsidRPr="00D15B17">
              <w:rPr>
                <w:b/>
              </w:rPr>
              <w:t>Division</w:t>
            </w:r>
            <w:r w:rsidR="00D15B17">
              <w:rPr>
                <w:b/>
              </w:rPr>
              <w:t> </w:t>
            </w:r>
            <w:r w:rsidRPr="00D15B17">
              <w:rPr>
                <w:b/>
              </w:rPr>
              <w:t>3.2</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5D35B3">
            <w:pPr>
              <w:pStyle w:val="ENoteTableText"/>
              <w:tabs>
                <w:tab w:val="center" w:leader="dot" w:pos="2268"/>
              </w:tabs>
            </w:pPr>
            <w:r w:rsidRPr="00D15B17">
              <w:t>Division</w:t>
            </w:r>
            <w:r w:rsidR="00D15B17">
              <w:t> </w:t>
            </w:r>
            <w:r w:rsidRPr="00D15B17">
              <w:t>3.2 heading (prev Division</w:t>
            </w:r>
            <w:r w:rsidR="00D15B17">
              <w:t> </w:t>
            </w:r>
            <w:r w:rsidRPr="00D15B17">
              <w:t>2 heading)</w:t>
            </w:r>
            <w:r w:rsidRPr="00D15B17">
              <w:tab/>
            </w:r>
          </w:p>
        </w:tc>
        <w:tc>
          <w:tcPr>
            <w:tcW w:w="3490" w:type="pct"/>
            <w:shd w:val="clear" w:color="auto" w:fill="auto"/>
          </w:tcPr>
          <w:p w:rsidR="00D97B4D" w:rsidRPr="00D15B17" w:rsidRDefault="00D97B4D" w:rsidP="00111880">
            <w:pPr>
              <w:pStyle w:val="ENoteTableText"/>
              <w:keepNext/>
            </w:pPr>
            <w:r w:rsidRPr="00D15B17">
              <w:t>ad No 179, 2013</w:t>
            </w:r>
            <w:r w:rsidRPr="00D15B17">
              <w:br/>
              <w:t>renum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27</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28</w:t>
            </w:r>
            <w:r w:rsidRPr="00D15B17">
              <w:tab/>
            </w:r>
          </w:p>
        </w:tc>
        <w:tc>
          <w:tcPr>
            <w:tcW w:w="3490" w:type="pct"/>
            <w:shd w:val="clear" w:color="auto" w:fill="auto"/>
          </w:tcPr>
          <w:p w:rsidR="00D97B4D" w:rsidRPr="00D15B17" w:rsidRDefault="00D97B4D" w:rsidP="000D307C">
            <w:pPr>
              <w:pStyle w:val="ENoteTableText"/>
            </w:pPr>
            <w:r w:rsidRPr="00D15B17">
              <w:t>am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29</w:t>
            </w:r>
            <w:r w:rsidRPr="00D15B17">
              <w:tab/>
            </w:r>
          </w:p>
        </w:tc>
        <w:tc>
          <w:tcPr>
            <w:tcW w:w="3490" w:type="pct"/>
            <w:shd w:val="clear" w:color="auto" w:fill="auto"/>
          </w:tcPr>
          <w:p w:rsidR="00D97B4D" w:rsidRPr="00D15B17" w:rsidRDefault="00D97B4D" w:rsidP="000D307C">
            <w:pPr>
              <w:pStyle w:val="ENoteTableText"/>
            </w:pPr>
            <w:r w:rsidRPr="00D15B17">
              <w:t>am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31</w:t>
            </w:r>
            <w:r w:rsidRPr="00D15B17">
              <w:tab/>
            </w:r>
          </w:p>
        </w:tc>
        <w:tc>
          <w:tcPr>
            <w:tcW w:w="3490" w:type="pct"/>
            <w:shd w:val="clear" w:color="auto" w:fill="auto"/>
          </w:tcPr>
          <w:p w:rsidR="00D97B4D" w:rsidRPr="00D15B17" w:rsidRDefault="00D97B4D" w:rsidP="000D307C">
            <w:pPr>
              <w:pStyle w:val="ENoteTableText"/>
            </w:pPr>
            <w:r w:rsidRPr="00D15B17">
              <w:t>am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32</w:t>
            </w:r>
            <w:r w:rsidRPr="00D15B17">
              <w:tab/>
            </w:r>
          </w:p>
        </w:tc>
        <w:tc>
          <w:tcPr>
            <w:tcW w:w="3490" w:type="pct"/>
            <w:shd w:val="clear" w:color="auto" w:fill="auto"/>
          </w:tcPr>
          <w:p w:rsidR="00D97B4D" w:rsidRPr="00D15B17" w:rsidRDefault="00D97B4D" w:rsidP="000D307C">
            <w:pPr>
              <w:pStyle w:val="ENoteTableText"/>
            </w:pPr>
            <w:r w:rsidRPr="00D15B17">
              <w:t>am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34</w:t>
            </w:r>
            <w:r w:rsidRPr="00D15B17">
              <w:tab/>
            </w:r>
          </w:p>
        </w:tc>
        <w:tc>
          <w:tcPr>
            <w:tcW w:w="3490" w:type="pct"/>
            <w:shd w:val="clear" w:color="auto" w:fill="auto"/>
          </w:tcPr>
          <w:p w:rsidR="00D97B4D" w:rsidRPr="00D15B17" w:rsidRDefault="00D97B4D" w:rsidP="000D307C">
            <w:pPr>
              <w:pStyle w:val="ENoteTableText"/>
            </w:pPr>
            <w:r w:rsidRPr="00D15B17">
              <w:t>am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35</w:t>
            </w:r>
            <w:r w:rsidRPr="00D15B17">
              <w:tab/>
            </w:r>
          </w:p>
        </w:tc>
        <w:tc>
          <w:tcPr>
            <w:tcW w:w="3490" w:type="pct"/>
            <w:shd w:val="clear" w:color="auto" w:fill="auto"/>
          </w:tcPr>
          <w:p w:rsidR="00D97B4D" w:rsidRPr="00D15B17" w:rsidRDefault="00D97B4D" w:rsidP="000D307C">
            <w:pPr>
              <w:pStyle w:val="ENoteTableText"/>
            </w:pPr>
            <w:r w:rsidRPr="00D15B17">
              <w:t>am. 2002 No.</w:t>
            </w:r>
            <w:r w:rsidR="00D15B17">
              <w:t> </w:t>
            </w:r>
            <w:r w:rsidRPr="00D15B17">
              <w:t>60</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36</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37</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38</w:t>
            </w:r>
            <w:r w:rsidRPr="00D15B17">
              <w:tab/>
            </w:r>
          </w:p>
        </w:tc>
        <w:tc>
          <w:tcPr>
            <w:tcW w:w="3490" w:type="pct"/>
            <w:shd w:val="clear" w:color="auto" w:fill="auto"/>
          </w:tcPr>
          <w:p w:rsidR="00D97B4D" w:rsidRPr="00D15B17" w:rsidRDefault="00D97B4D" w:rsidP="000D307C">
            <w:pPr>
              <w:pStyle w:val="ENoteTableText"/>
            </w:pPr>
            <w:r w:rsidRPr="00D15B17">
              <w:t>am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Part</w:t>
            </w:r>
            <w:r w:rsidR="00D15B17">
              <w:rPr>
                <w:b/>
              </w:rPr>
              <w:t> </w:t>
            </w:r>
            <w:r w:rsidRPr="00D15B17">
              <w:rPr>
                <w:b/>
              </w:rPr>
              <w:t>4</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rPr>
                <w:b/>
              </w:rPr>
            </w:pPr>
            <w:r w:rsidRPr="00D15B17">
              <w:rPr>
                <w:b/>
              </w:rPr>
              <w:t>Division</w:t>
            </w:r>
            <w:r w:rsidR="00D15B17">
              <w:rPr>
                <w:b/>
              </w:rPr>
              <w:t> </w:t>
            </w:r>
            <w:r w:rsidRPr="00D15B17">
              <w:rPr>
                <w:b/>
              </w:rPr>
              <w:t>4.1</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5D35B3">
            <w:pPr>
              <w:pStyle w:val="ENoteTableText"/>
              <w:tabs>
                <w:tab w:val="center" w:leader="dot" w:pos="2268"/>
              </w:tabs>
            </w:pPr>
            <w:r w:rsidRPr="00D15B17">
              <w:t>Division</w:t>
            </w:r>
            <w:r w:rsidR="00D15B17">
              <w:t> </w:t>
            </w:r>
            <w:r w:rsidRPr="00D15B17">
              <w:t>4.1 heading (prev Division</w:t>
            </w:r>
            <w:r w:rsidR="00D15B17">
              <w:t> </w:t>
            </w:r>
            <w:r w:rsidRPr="00D15B17">
              <w:t>1 heading)</w:t>
            </w:r>
            <w:r w:rsidRPr="00D15B17">
              <w:tab/>
            </w:r>
          </w:p>
        </w:tc>
        <w:tc>
          <w:tcPr>
            <w:tcW w:w="3490" w:type="pct"/>
            <w:shd w:val="clear" w:color="auto" w:fill="auto"/>
          </w:tcPr>
          <w:p w:rsidR="00D97B4D" w:rsidRPr="00D15B17" w:rsidRDefault="00D97B4D" w:rsidP="00270AE7">
            <w:pPr>
              <w:pStyle w:val="ENoteTableText"/>
              <w:keepNext/>
            </w:pPr>
            <w:r w:rsidRPr="00D15B17">
              <w:t>ad No 179, 2013</w:t>
            </w:r>
            <w:r w:rsidRPr="00D15B17">
              <w:br/>
              <w:t>renum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40A</w:t>
            </w:r>
            <w:r w:rsidRPr="00D15B17">
              <w:tab/>
            </w:r>
          </w:p>
        </w:tc>
        <w:tc>
          <w:tcPr>
            <w:tcW w:w="3490" w:type="pct"/>
            <w:shd w:val="clear" w:color="auto" w:fill="auto"/>
          </w:tcPr>
          <w:p w:rsidR="00D97B4D" w:rsidRPr="00D15B17" w:rsidRDefault="00D97B4D" w:rsidP="000D307C">
            <w:pPr>
              <w:pStyle w:val="ENoteTableText"/>
            </w:pPr>
            <w:r w:rsidRPr="00D15B17">
              <w:t>ad. 1995 No.</w:t>
            </w:r>
            <w:r w:rsidR="00D15B17">
              <w:t> </w:t>
            </w:r>
            <w:r w:rsidRPr="00D15B17">
              <w:t>54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40</w:t>
            </w:r>
            <w:r w:rsidRPr="00D15B17">
              <w:tab/>
            </w:r>
          </w:p>
        </w:tc>
        <w:tc>
          <w:tcPr>
            <w:tcW w:w="3490" w:type="pct"/>
            <w:shd w:val="clear" w:color="auto" w:fill="auto"/>
          </w:tcPr>
          <w:p w:rsidR="00D97B4D" w:rsidRPr="00D15B17" w:rsidRDefault="00D97B4D" w:rsidP="000D307C">
            <w:pPr>
              <w:pStyle w:val="ENoteTableText"/>
            </w:pPr>
            <w:r w:rsidRPr="00D15B17">
              <w:t>am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41</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225; No 179, 2013; No 118, 2014; No 5,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42</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 2011 No.</w:t>
            </w:r>
            <w:r w:rsidR="00D15B17">
              <w:t> </w:t>
            </w:r>
            <w:r w:rsidRPr="00D15B17">
              <w:t>16; No 179, 2013; No 67 and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43A</w:t>
            </w:r>
            <w:r w:rsidRPr="00D15B17">
              <w:tab/>
            </w:r>
          </w:p>
        </w:tc>
        <w:tc>
          <w:tcPr>
            <w:tcW w:w="3490" w:type="pct"/>
            <w:shd w:val="clear" w:color="auto" w:fill="auto"/>
          </w:tcPr>
          <w:p w:rsidR="00D97B4D" w:rsidRPr="00D15B17" w:rsidRDefault="00D97B4D" w:rsidP="000D307C">
            <w:pPr>
              <w:pStyle w:val="ENoteTableText"/>
            </w:pPr>
            <w:r w:rsidRPr="00D15B17">
              <w:t>ad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44</w:t>
            </w:r>
            <w:r w:rsidRPr="00D15B17">
              <w:tab/>
            </w:r>
          </w:p>
        </w:tc>
        <w:tc>
          <w:tcPr>
            <w:tcW w:w="3490" w:type="pct"/>
            <w:shd w:val="clear" w:color="auto" w:fill="auto"/>
          </w:tcPr>
          <w:p w:rsidR="00D97B4D" w:rsidRPr="00D15B17" w:rsidRDefault="00D97B4D" w:rsidP="000D307C">
            <w:pPr>
              <w:pStyle w:val="ENoteTableText"/>
            </w:pPr>
            <w:r w:rsidRPr="00D15B17">
              <w:t>am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45</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46</w:t>
            </w:r>
            <w:r w:rsidRPr="00D15B17">
              <w:tab/>
            </w:r>
          </w:p>
        </w:tc>
        <w:tc>
          <w:tcPr>
            <w:tcW w:w="3490" w:type="pct"/>
            <w:shd w:val="clear" w:color="auto" w:fill="auto"/>
          </w:tcPr>
          <w:p w:rsidR="00D97B4D" w:rsidRPr="00D15B17" w:rsidRDefault="00D97B4D" w:rsidP="000D307C">
            <w:pPr>
              <w:pStyle w:val="ENoteTableText"/>
            </w:pPr>
            <w:r w:rsidRPr="00D15B17">
              <w:t>am. 1996 No.</w:t>
            </w:r>
            <w:r w:rsidR="00D15B17">
              <w:t> </w:t>
            </w:r>
            <w:r w:rsidRPr="00D15B17">
              <w:t>111; 2002 No.</w:t>
            </w:r>
            <w:r w:rsidR="00D15B17">
              <w:t> </w:t>
            </w:r>
            <w:r w:rsidRPr="00D15B17">
              <w:t>60; 2004 No.</w:t>
            </w:r>
            <w:r w:rsidR="00D15B17">
              <w:t> </w:t>
            </w:r>
            <w:r w:rsidRPr="00D15B17">
              <w:t>353;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Division</w:t>
            </w:r>
            <w:r w:rsidR="00D15B17">
              <w:rPr>
                <w:b/>
              </w:rPr>
              <w:t> </w:t>
            </w:r>
            <w:r w:rsidRPr="00D15B17">
              <w:rPr>
                <w:b/>
              </w:rPr>
              <w:t>4.2</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5D35B3">
            <w:pPr>
              <w:pStyle w:val="ENoteTableText"/>
              <w:tabs>
                <w:tab w:val="center" w:leader="dot" w:pos="2268"/>
              </w:tabs>
            </w:pPr>
            <w:r w:rsidRPr="00D15B17">
              <w:t>Division</w:t>
            </w:r>
            <w:r w:rsidR="00D15B17">
              <w:t> </w:t>
            </w:r>
            <w:r w:rsidRPr="00D15B17">
              <w:t>4.2 heading (prev Division</w:t>
            </w:r>
            <w:r w:rsidR="00D15B17">
              <w:t> </w:t>
            </w:r>
            <w:r w:rsidRPr="00D15B17">
              <w:t>2 heading)</w:t>
            </w:r>
            <w:r w:rsidRPr="00D15B17">
              <w:tab/>
            </w:r>
          </w:p>
        </w:tc>
        <w:tc>
          <w:tcPr>
            <w:tcW w:w="3490" w:type="pct"/>
            <w:shd w:val="clear" w:color="auto" w:fill="auto"/>
          </w:tcPr>
          <w:p w:rsidR="00D97B4D" w:rsidRPr="00D15B17" w:rsidRDefault="00D97B4D" w:rsidP="000D307C">
            <w:pPr>
              <w:pStyle w:val="ENoteTableText"/>
            </w:pPr>
            <w:r w:rsidRPr="00D15B17">
              <w:t>ad No 179, 2013</w:t>
            </w:r>
            <w:r w:rsidRPr="00D15B17">
              <w:br/>
              <w:t>renum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47</w:t>
            </w:r>
            <w:r w:rsidRPr="00D15B17">
              <w:tab/>
            </w:r>
          </w:p>
        </w:tc>
        <w:tc>
          <w:tcPr>
            <w:tcW w:w="3490" w:type="pct"/>
            <w:shd w:val="clear" w:color="auto" w:fill="auto"/>
          </w:tcPr>
          <w:p w:rsidR="00D97B4D" w:rsidRPr="00D15B17" w:rsidRDefault="00D97B4D" w:rsidP="000D307C">
            <w:pPr>
              <w:pStyle w:val="ENoteTableText"/>
            </w:pPr>
            <w:r w:rsidRPr="00D15B17">
              <w:t>rs. 1996 No.</w:t>
            </w:r>
            <w:r w:rsidR="00D15B17">
              <w:t> </w:t>
            </w:r>
            <w:r w:rsidRPr="00D15B17">
              <w:t>111</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 2005 No.</w:t>
            </w:r>
            <w:r w:rsidR="00D15B17">
              <w:t> </w:t>
            </w:r>
            <w:r w:rsidRPr="00D15B17">
              <w:t>105; 2010 No.</w:t>
            </w:r>
            <w:r w:rsidR="00D15B17">
              <w:t> </w:t>
            </w:r>
            <w:r w:rsidRPr="00D15B17">
              <w:t>144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47A</w:t>
            </w:r>
            <w:r w:rsidRPr="00D15B17">
              <w:tab/>
            </w:r>
          </w:p>
        </w:tc>
        <w:tc>
          <w:tcPr>
            <w:tcW w:w="3490" w:type="pct"/>
            <w:shd w:val="clear" w:color="auto" w:fill="auto"/>
          </w:tcPr>
          <w:p w:rsidR="00D97B4D" w:rsidRPr="00D15B17" w:rsidRDefault="00D97B4D" w:rsidP="000D307C">
            <w:pPr>
              <w:pStyle w:val="ENoteTableText"/>
            </w:pPr>
            <w:r w:rsidRPr="00D15B17">
              <w:t>ad. 1996 No.</w:t>
            </w:r>
            <w:r w:rsidR="00D15B17">
              <w:t> </w:t>
            </w:r>
            <w:r w:rsidRPr="00D15B17">
              <w:t>111</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1997 No.</w:t>
            </w:r>
            <w:r w:rsidR="00D15B17">
              <w:t> </w:t>
            </w:r>
            <w:r w:rsidRPr="00D15B17">
              <w:t>264; 2004 No.</w:t>
            </w:r>
            <w:r w:rsidR="00D15B17">
              <w:t> </w:t>
            </w:r>
            <w:r w:rsidRPr="00D15B17">
              <w:t>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47AB</w:t>
            </w:r>
            <w:r w:rsidRPr="00D15B17">
              <w:tab/>
            </w:r>
          </w:p>
        </w:tc>
        <w:tc>
          <w:tcPr>
            <w:tcW w:w="3490" w:type="pct"/>
            <w:shd w:val="clear" w:color="auto" w:fill="auto"/>
          </w:tcPr>
          <w:p w:rsidR="00D97B4D" w:rsidRPr="00D15B17" w:rsidRDefault="00D97B4D" w:rsidP="000D307C">
            <w:pPr>
              <w:pStyle w:val="ENoteTableText"/>
            </w:pPr>
            <w:r w:rsidRPr="00D15B17">
              <w:t>ad. 1997 No.</w:t>
            </w:r>
            <w:r w:rsidR="00D15B17">
              <w:t> </w:t>
            </w:r>
            <w:r w:rsidRPr="00D15B17">
              <w:t>264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 No 5,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47B</w:t>
            </w:r>
            <w:r w:rsidRPr="00D15B17">
              <w:tab/>
            </w:r>
          </w:p>
        </w:tc>
        <w:tc>
          <w:tcPr>
            <w:tcW w:w="3490" w:type="pct"/>
            <w:shd w:val="clear" w:color="auto" w:fill="auto"/>
          </w:tcPr>
          <w:p w:rsidR="00D97B4D" w:rsidRPr="00D15B17" w:rsidRDefault="00D97B4D" w:rsidP="000D307C">
            <w:pPr>
              <w:pStyle w:val="ENoteTableText"/>
            </w:pPr>
            <w:r w:rsidRPr="00D15B17">
              <w:t>ad. 1996 No.</w:t>
            </w:r>
            <w:r w:rsidR="00D15B17">
              <w:t> </w:t>
            </w:r>
            <w:r w:rsidRPr="00D15B17">
              <w:t>111</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47C</w:t>
            </w:r>
            <w:r w:rsidRPr="00D15B17">
              <w:tab/>
            </w:r>
          </w:p>
        </w:tc>
        <w:tc>
          <w:tcPr>
            <w:tcW w:w="3490" w:type="pct"/>
            <w:shd w:val="clear" w:color="auto" w:fill="auto"/>
          </w:tcPr>
          <w:p w:rsidR="00D97B4D" w:rsidRPr="00D15B17" w:rsidRDefault="00D97B4D" w:rsidP="000D307C">
            <w:pPr>
              <w:pStyle w:val="ENoteTableText"/>
            </w:pPr>
            <w:r w:rsidRPr="00D15B17">
              <w:t>ad. 1996 No.</w:t>
            </w:r>
            <w:r w:rsidR="00D15B17">
              <w:t> </w:t>
            </w:r>
            <w:r w:rsidRPr="00D15B17">
              <w:t>111</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2002 No.</w:t>
            </w:r>
            <w:r w:rsidR="00D15B17">
              <w:t> </w:t>
            </w:r>
            <w:r w:rsidRPr="00D15B17">
              <w:t>60</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48</w:t>
            </w:r>
            <w:r w:rsidRPr="00D15B17">
              <w:tab/>
            </w:r>
          </w:p>
        </w:tc>
        <w:tc>
          <w:tcPr>
            <w:tcW w:w="3490" w:type="pct"/>
            <w:shd w:val="clear" w:color="auto" w:fill="auto"/>
          </w:tcPr>
          <w:p w:rsidR="00D97B4D" w:rsidRPr="00D15B17" w:rsidRDefault="00D97B4D" w:rsidP="000D307C">
            <w:pPr>
              <w:pStyle w:val="ENoteTableText"/>
            </w:pPr>
            <w:r w:rsidRPr="00D15B17">
              <w:t>rs. 1996 No.</w:t>
            </w:r>
            <w:r w:rsidR="00D15B17">
              <w:t> </w:t>
            </w:r>
            <w:r w:rsidRPr="00D15B17">
              <w:t>111; 2002 No.</w:t>
            </w:r>
            <w:r w:rsidR="00D15B17">
              <w:t> </w:t>
            </w:r>
            <w:r w:rsidRPr="00D15B17">
              <w:t>60</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49</w:t>
            </w:r>
            <w:r w:rsidRPr="00D15B17">
              <w:tab/>
            </w:r>
          </w:p>
        </w:tc>
        <w:tc>
          <w:tcPr>
            <w:tcW w:w="3490" w:type="pct"/>
            <w:shd w:val="clear" w:color="auto" w:fill="auto"/>
          </w:tcPr>
          <w:p w:rsidR="00D97B4D" w:rsidRPr="00D15B17" w:rsidRDefault="00D97B4D" w:rsidP="000D307C">
            <w:pPr>
              <w:pStyle w:val="ENoteTableText"/>
            </w:pPr>
            <w:r w:rsidRPr="00D15B17">
              <w:t>rs. 1996 No.</w:t>
            </w:r>
            <w:r w:rsidR="00D15B17">
              <w:t> </w:t>
            </w:r>
            <w:r w:rsidRPr="00D15B17">
              <w:t>111</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2002 No.</w:t>
            </w:r>
            <w:r w:rsidR="00D15B17">
              <w:t> </w:t>
            </w:r>
            <w:r w:rsidRPr="00D15B17">
              <w:t>60</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50</w:t>
            </w:r>
            <w:r w:rsidRPr="00D15B17">
              <w:tab/>
            </w:r>
          </w:p>
        </w:tc>
        <w:tc>
          <w:tcPr>
            <w:tcW w:w="3490" w:type="pct"/>
            <w:shd w:val="clear" w:color="auto" w:fill="auto"/>
          </w:tcPr>
          <w:p w:rsidR="00D97B4D" w:rsidRPr="00D15B17" w:rsidRDefault="00D97B4D" w:rsidP="000D307C">
            <w:pPr>
              <w:pStyle w:val="ENoteTableText"/>
            </w:pPr>
            <w:r w:rsidRPr="00D15B17">
              <w:t>rs. 1996 No.</w:t>
            </w:r>
            <w:r w:rsidR="00D15B17">
              <w:t> </w:t>
            </w:r>
            <w:r w:rsidRPr="00D15B17">
              <w:t>111</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2002 No.</w:t>
            </w:r>
            <w:r w:rsidR="00D15B17">
              <w:t> </w:t>
            </w:r>
            <w:r w:rsidRPr="00D15B17">
              <w:t>60</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51</w:t>
            </w:r>
            <w:r w:rsidRPr="00D15B17">
              <w:tab/>
            </w:r>
          </w:p>
        </w:tc>
        <w:tc>
          <w:tcPr>
            <w:tcW w:w="3490" w:type="pct"/>
            <w:shd w:val="clear" w:color="auto" w:fill="auto"/>
          </w:tcPr>
          <w:p w:rsidR="00D97B4D" w:rsidRPr="00D15B17" w:rsidRDefault="00D97B4D" w:rsidP="000D307C">
            <w:pPr>
              <w:pStyle w:val="ENoteTableText"/>
            </w:pPr>
            <w:r w:rsidRPr="00D15B17">
              <w:t>rs. 1996 No.</w:t>
            </w:r>
            <w:r w:rsidR="00D15B17">
              <w:t> </w:t>
            </w:r>
            <w:r w:rsidRPr="00D15B17">
              <w:t>111</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2002 No.</w:t>
            </w:r>
            <w:r w:rsidR="00D15B17">
              <w:t> </w:t>
            </w:r>
            <w:r w:rsidRPr="00D15B17">
              <w:t>60</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FF07BA">
            <w:pPr>
              <w:pStyle w:val="ENoteTableText"/>
              <w:tabs>
                <w:tab w:val="center" w:leader="dot" w:pos="2268"/>
              </w:tabs>
              <w:rPr>
                <w:rFonts w:ascii="Courier New" w:eastAsiaTheme="minorHAnsi" w:hAnsi="Courier New" w:cs="Courier New"/>
                <w:lang w:eastAsia="en-US"/>
              </w:rPr>
            </w:pPr>
            <w:r w:rsidRPr="00D15B17">
              <w:t>r 52</w:t>
            </w:r>
            <w:r w:rsidRPr="00D15B17">
              <w:tab/>
            </w:r>
          </w:p>
        </w:tc>
        <w:tc>
          <w:tcPr>
            <w:tcW w:w="3490" w:type="pct"/>
            <w:shd w:val="clear" w:color="auto" w:fill="auto"/>
          </w:tcPr>
          <w:p w:rsidR="00D97B4D" w:rsidRPr="00D15B17" w:rsidRDefault="00D97B4D" w:rsidP="000D307C">
            <w:pPr>
              <w:pStyle w:val="ENoteTableText"/>
            </w:pPr>
            <w:r w:rsidRPr="00D15B17">
              <w:t>am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53</w:t>
            </w:r>
            <w:r w:rsidRPr="00D15B17">
              <w:tab/>
            </w:r>
          </w:p>
        </w:tc>
        <w:tc>
          <w:tcPr>
            <w:tcW w:w="3490" w:type="pct"/>
            <w:shd w:val="clear" w:color="auto" w:fill="auto"/>
          </w:tcPr>
          <w:p w:rsidR="00D97B4D" w:rsidRPr="00D15B17" w:rsidRDefault="00D97B4D" w:rsidP="000D307C">
            <w:pPr>
              <w:pStyle w:val="ENoteTableText"/>
            </w:pPr>
            <w:r w:rsidRPr="00D15B17">
              <w:t>am. 2002 No.</w:t>
            </w:r>
            <w:r w:rsidR="00D15B17">
              <w:t> </w:t>
            </w:r>
            <w:r w:rsidRPr="00D15B17">
              <w:t>60; 2004 No.</w:t>
            </w:r>
            <w:r w:rsidR="00D15B17">
              <w:t> </w:t>
            </w:r>
            <w:r w:rsidRPr="00D15B17">
              <w:t>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54</w:t>
            </w:r>
            <w:r w:rsidRPr="00D15B17">
              <w:tab/>
            </w:r>
          </w:p>
        </w:tc>
        <w:tc>
          <w:tcPr>
            <w:tcW w:w="3490" w:type="pct"/>
            <w:shd w:val="clear" w:color="auto" w:fill="auto"/>
          </w:tcPr>
          <w:p w:rsidR="00D97B4D" w:rsidRPr="00D15B17" w:rsidRDefault="00D97B4D" w:rsidP="000D307C">
            <w:pPr>
              <w:pStyle w:val="ENoteTableText"/>
            </w:pPr>
            <w:r w:rsidRPr="00D15B17">
              <w:t>am. 2002 No.</w:t>
            </w:r>
            <w:r w:rsidR="00D15B17">
              <w:t> </w:t>
            </w:r>
            <w:r w:rsidRPr="00D15B17">
              <w:t>60;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Part</w:t>
            </w:r>
            <w:r w:rsidR="00D15B17">
              <w:rPr>
                <w:b/>
              </w:rPr>
              <w:t> </w:t>
            </w:r>
            <w:r w:rsidRPr="00D15B17">
              <w:rPr>
                <w:b/>
              </w:rPr>
              <w:t>5</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55</w:t>
            </w:r>
            <w:r w:rsidRPr="00D15B17">
              <w:tab/>
            </w:r>
          </w:p>
        </w:tc>
        <w:tc>
          <w:tcPr>
            <w:tcW w:w="3490" w:type="pct"/>
            <w:shd w:val="clear" w:color="auto" w:fill="auto"/>
          </w:tcPr>
          <w:p w:rsidR="00D97B4D" w:rsidRPr="00D15B17" w:rsidRDefault="00D97B4D" w:rsidP="000D307C">
            <w:pPr>
              <w:pStyle w:val="ENoteTableText"/>
            </w:pPr>
            <w:r w:rsidRPr="00D15B17">
              <w:t>am. 1996 No.</w:t>
            </w:r>
            <w:r w:rsidR="00D15B17">
              <w:t> </w:t>
            </w:r>
            <w:r w:rsidRPr="00D15B17">
              <w:t>111; 2004 No.</w:t>
            </w:r>
            <w:r w:rsidR="00D15B17">
              <w:t> </w:t>
            </w:r>
            <w:r w:rsidRPr="00D15B17">
              <w:t>353;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55A</w:t>
            </w:r>
            <w:r w:rsidRPr="00D15B17">
              <w:tab/>
            </w:r>
          </w:p>
        </w:tc>
        <w:tc>
          <w:tcPr>
            <w:tcW w:w="3490" w:type="pct"/>
            <w:shd w:val="clear" w:color="auto" w:fill="auto"/>
          </w:tcPr>
          <w:p w:rsidR="00D97B4D" w:rsidRPr="00D15B17" w:rsidRDefault="00D97B4D" w:rsidP="000D307C">
            <w:pPr>
              <w:pStyle w:val="ENoteTableText"/>
            </w:pPr>
            <w:r w:rsidRPr="00D15B17">
              <w:t>ad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56</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FF07BA">
            <w:pPr>
              <w:pStyle w:val="ENoteTableText"/>
              <w:rPr>
                <w:b/>
              </w:rPr>
            </w:pPr>
            <w:r w:rsidRPr="00D15B17">
              <w:rPr>
                <w:b/>
              </w:rPr>
              <w:t>Part</w:t>
            </w:r>
            <w:r w:rsidR="00D15B17">
              <w:rPr>
                <w:b/>
              </w:rPr>
              <w:t> </w:t>
            </w:r>
            <w:r w:rsidRPr="00D15B17">
              <w:rPr>
                <w:b/>
              </w:rPr>
              <w:t>6</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FE5E61">
            <w:pPr>
              <w:pStyle w:val="ENoteTableText"/>
              <w:tabs>
                <w:tab w:val="center" w:leader="dot" w:pos="2268"/>
              </w:tabs>
            </w:pPr>
            <w:r w:rsidRPr="00D15B17">
              <w:t>r 57</w:t>
            </w:r>
            <w:r w:rsidRPr="00D15B17">
              <w:tab/>
            </w:r>
          </w:p>
        </w:tc>
        <w:tc>
          <w:tcPr>
            <w:tcW w:w="3490" w:type="pct"/>
            <w:shd w:val="clear" w:color="auto" w:fill="auto"/>
          </w:tcPr>
          <w:p w:rsidR="00D97B4D" w:rsidRPr="00D15B17" w:rsidRDefault="00D97B4D" w:rsidP="000D307C">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D70F7">
            <w:pPr>
              <w:pStyle w:val="ENoteTableText"/>
              <w:tabs>
                <w:tab w:val="center" w:leader="dot" w:pos="2268"/>
              </w:tabs>
            </w:pPr>
            <w:r w:rsidRPr="00D15B17">
              <w:t>r 57A</w:t>
            </w:r>
            <w:r w:rsidRPr="00D15B17">
              <w:tab/>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ED70F7">
            <w:pPr>
              <w:pStyle w:val="ENoteTableText"/>
              <w:tabs>
                <w:tab w:val="center" w:leader="dot" w:pos="2268"/>
              </w:tabs>
            </w:pPr>
            <w:r w:rsidRPr="00D15B17">
              <w:t>r 57B</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Part</w:t>
            </w:r>
            <w:r w:rsidR="00D15B17">
              <w:rPr>
                <w:b/>
              </w:rPr>
              <w:t> </w:t>
            </w:r>
            <w:r w:rsidRPr="00D15B17">
              <w:rPr>
                <w:b/>
              </w:rPr>
              <w:t>7</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24610">
            <w:pPr>
              <w:pStyle w:val="ENoteTableText"/>
              <w:tabs>
                <w:tab w:val="center" w:leader="dot" w:pos="2268"/>
              </w:tabs>
            </w:pPr>
            <w:r w:rsidRPr="00D15B17">
              <w:t>r 58</w:t>
            </w:r>
            <w:r w:rsidRPr="00D15B17">
              <w:tab/>
            </w: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59</w:t>
            </w:r>
            <w:r w:rsidRPr="00D15B17">
              <w:tab/>
            </w:r>
          </w:p>
        </w:tc>
        <w:tc>
          <w:tcPr>
            <w:tcW w:w="3490" w:type="pct"/>
            <w:shd w:val="clear" w:color="auto" w:fill="auto"/>
          </w:tcPr>
          <w:p w:rsidR="00D97B4D" w:rsidRPr="00D15B17" w:rsidRDefault="00D97B4D" w:rsidP="000D307C">
            <w:pPr>
              <w:pStyle w:val="ENoteTableText"/>
            </w:pPr>
            <w:r w:rsidRPr="00D15B17">
              <w:t>am. 1996 No.</w:t>
            </w:r>
            <w:r w:rsidR="00D15B17">
              <w:t> </w:t>
            </w:r>
            <w:r w:rsidRPr="00D15B17">
              <w:t>162;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59A</w:t>
            </w:r>
            <w:r w:rsidRPr="00D15B17">
              <w:tab/>
            </w:r>
          </w:p>
        </w:tc>
        <w:tc>
          <w:tcPr>
            <w:tcW w:w="3490" w:type="pct"/>
            <w:shd w:val="clear" w:color="auto" w:fill="auto"/>
          </w:tcPr>
          <w:p w:rsidR="00D97B4D" w:rsidRPr="00D15B17" w:rsidRDefault="00D97B4D" w:rsidP="000D307C">
            <w:pPr>
              <w:pStyle w:val="ENoteTableText"/>
            </w:pPr>
            <w:r w:rsidRPr="00D15B17">
              <w:t>ad. 1996 No.</w:t>
            </w:r>
            <w:r w:rsidR="00D15B17">
              <w:t> </w:t>
            </w:r>
            <w:r w:rsidRPr="00D15B17">
              <w:t>162</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59B</w:t>
            </w:r>
            <w:r w:rsidRPr="00D15B17">
              <w:tab/>
            </w:r>
          </w:p>
        </w:tc>
        <w:tc>
          <w:tcPr>
            <w:tcW w:w="3490" w:type="pct"/>
            <w:shd w:val="clear" w:color="auto" w:fill="auto"/>
          </w:tcPr>
          <w:p w:rsidR="00D97B4D" w:rsidRPr="00D15B17" w:rsidRDefault="00D97B4D" w:rsidP="000D307C">
            <w:pPr>
              <w:pStyle w:val="ENoteTableText"/>
            </w:pPr>
            <w:r w:rsidRPr="00D15B17">
              <w:t>ad. 1996 No.</w:t>
            </w:r>
            <w:r w:rsidR="00D15B17">
              <w:t> </w:t>
            </w:r>
            <w:r w:rsidRPr="00D15B17">
              <w:t>162</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59C</w:t>
            </w:r>
            <w:r w:rsidRPr="00D15B17">
              <w:tab/>
            </w:r>
          </w:p>
        </w:tc>
        <w:tc>
          <w:tcPr>
            <w:tcW w:w="3490" w:type="pct"/>
            <w:shd w:val="clear" w:color="auto" w:fill="auto"/>
          </w:tcPr>
          <w:p w:rsidR="00D97B4D" w:rsidRPr="00D15B17" w:rsidRDefault="00D97B4D" w:rsidP="000D307C">
            <w:pPr>
              <w:pStyle w:val="ENoteTableText"/>
            </w:pPr>
            <w:r w:rsidRPr="00D15B17">
              <w:t>ad. 1996 No.</w:t>
            </w:r>
            <w:r w:rsidR="00D15B17">
              <w:t> </w:t>
            </w:r>
            <w:r w:rsidRPr="00D15B17">
              <w:t>162</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1997 No.</w:t>
            </w:r>
            <w:r w:rsidR="00D15B17">
              <w:t> </w:t>
            </w:r>
            <w:r w:rsidRPr="00D15B17">
              <w:t>264; 2004 No.</w:t>
            </w:r>
            <w:r w:rsidR="00D15B17">
              <w:t> </w:t>
            </w:r>
            <w:r w:rsidRPr="00D15B17">
              <w:t>353;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59D</w:t>
            </w:r>
            <w:r w:rsidRPr="00D15B17">
              <w:tab/>
            </w:r>
          </w:p>
        </w:tc>
        <w:tc>
          <w:tcPr>
            <w:tcW w:w="3490" w:type="pct"/>
            <w:shd w:val="clear" w:color="auto" w:fill="auto"/>
          </w:tcPr>
          <w:p w:rsidR="00D97B4D" w:rsidRPr="00D15B17" w:rsidRDefault="00D97B4D" w:rsidP="000D307C">
            <w:pPr>
              <w:pStyle w:val="ENoteTableText"/>
            </w:pPr>
            <w:r w:rsidRPr="00D15B17">
              <w:t>ad. 1996 No.</w:t>
            </w:r>
            <w:r w:rsidR="00D15B17">
              <w:t> </w:t>
            </w:r>
            <w:r w:rsidRPr="00D15B17">
              <w:t>162</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59E</w:t>
            </w:r>
            <w:r w:rsidRPr="00D15B17">
              <w:tab/>
            </w:r>
          </w:p>
        </w:tc>
        <w:tc>
          <w:tcPr>
            <w:tcW w:w="3490" w:type="pct"/>
            <w:shd w:val="clear" w:color="auto" w:fill="auto"/>
          </w:tcPr>
          <w:p w:rsidR="00D97B4D" w:rsidRPr="00D15B17" w:rsidRDefault="00D97B4D" w:rsidP="000D307C">
            <w:pPr>
              <w:pStyle w:val="ENoteTableText"/>
            </w:pPr>
            <w:r w:rsidRPr="00D15B17">
              <w:t>ad. No.</w:t>
            </w:r>
            <w:r w:rsidR="00D15B17">
              <w:t> </w:t>
            </w:r>
            <w:r w:rsidRPr="00D15B17">
              <w:t>108, 2013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60</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61</w:t>
            </w:r>
            <w:r w:rsidRPr="00D15B17">
              <w:tab/>
            </w:r>
          </w:p>
        </w:tc>
        <w:tc>
          <w:tcPr>
            <w:tcW w:w="3490" w:type="pct"/>
            <w:shd w:val="clear" w:color="auto" w:fill="auto"/>
          </w:tcPr>
          <w:p w:rsidR="00D97B4D" w:rsidRPr="00D15B17" w:rsidRDefault="00D97B4D" w:rsidP="000D307C">
            <w:pPr>
              <w:pStyle w:val="ENoteTableText"/>
            </w:pPr>
            <w:r w:rsidRPr="00D15B17">
              <w:t>am. 1996 No.</w:t>
            </w:r>
            <w:r w:rsidR="00D15B17">
              <w:t> </w:t>
            </w:r>
            <w:r w:rsidRPr="00D15B17">
              <w:t>162; 2004 No.</w:t>
            </w:r>
            <w:r w:rsidR="00D15B17">
              <w:t> </w:t>
            </w:r>
            <w:r w:rsidRPr="00D15B17">
              <w:t>353; No.</w:t>
            </w:r>
            <w:r w:rsidR="00D15B17">
              <w:t> </w:t>
            </w:r>
            <w:r w:rsidRPr="00D15B17">
              <w:t>108, 2013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61A</w:t>
            </w:r>
            <w:r w:rsidRPr="00D15B17">
              <w:tab/>
            </w:r>
          </w:p>
        </w:tc>
        <w:tc>
          <w:tcPr>
            <w:tcW w:w="3490" w:type="pct"/>
            <w:shd w:val="clear" w:color="auto" w:fill="auto"/>
          </w:tcPr>
          <w:p w:rsidR="00D97B4D" w:rsidRPr="00D15B17" w:rsidRDefault="00D97B4D" w:rsidP="000D307C">
            <w:pPr>
              <w:pStyle w:val="ENoteTableText"/>
            </w:pPr>
            <w:r w:rsidRPr="00D15B17">
              <w:t>ad. No.</w:t>
            </w:r>
            <w:r w:rsidR="00D15B17">
              <w:t> </w:t>
            </w:r>
            <w:r w:rsidRPr="00D15B17">
              <w:t>108, 2013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62</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24610">
            <w:pPr>
              <w:pStyle w:val="ENoteTableText"/>
              <w:rPr>
                <w:b/>
              </w:rPr>
            </w:pPr>
            <w:r w:rsidRPr="00D15B17">
              <w:rPr>
                <w:b/>
              </w:rPr>
              <w:t>Part</w:t>
            </w:r>
            <w:r w:rsidR="00D15B17">
              <w:rPr>
                <w:b/>
              </w:rPr>
              <w:t> </w:t>
            </w:r>
            <w:r w:rsidRPr="00D15B17">
              <w:rPr>
                <w:b/>
              </w:rPr>
              <w:t>8</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24610">
            <w:pPr>
              <w:pStyle w:val="ENoteTableText"/>
              <w:tabs>
                <w:tab w:val="center" w:leader="dot" w:pos="2268"/>
              </w:tabs>
            </w:pPr>
            <w:r w:rsidRPr="00D15B17">
              <w:t>r 63</w:t>
            </w:r>
            <w:r w:rsidRPr="00D15B17">
              <w:tab/>
            </w:r>
          </w:p>
        </w:tc>
        <w:tc>
          <w:tcPr>
            <w:tcW w:w="3490" w:type="pct"/>
            <w:shd w:val="clear" w:color="auto" w:fill="auto"/>
          </w:tcPr>
          <w:p w:rsidR="00D97B4D" w:rsidRPr="00D15B17" w:rsidRDefault="00D97B4D" w:rsidP="000D307C">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F4E22">
            <w:pPr>
              <w:pStyle w:val="ENoteTableText"/>
              <w:tabs>
                <w:tab w:val="center" w:leader="dot" w:pos="2268"/>
              </w:tabs>
            </w:pPr>
            <w:r w:rsidRPr="00D15B17">
              <w:t>r 64</w:t>
            </w:r>
            <w:r w:rsidRPr="00D15B17">
              <w:tab/>
            </w:r>
          </w:p>
        </w:tc>
        <w:tc>
          <w:tcPr>
            <w:tcW w:w="3490" w:type="pct"/>
            <w:shd w:val="clear" w:color="auto" w:fill="auto"/>
          </w:tcPr>
          <w:p w:rsidR="00D97B4D" w:rsidRPr="00D15B17" w:rsidRDefault="00D97B4D" w:rsidP="000D307C">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Part</w:t>
            </w:r>
            <w:r w:rsidR="00D15B17">
              <w:rPr>
                <w:b/>
              </w:rPr>
              <w:t> </w:t>
            </w:r>
            <w:r w:rsidRPr="00D15B17">
              <w:rPr>
                <w:b/>
              </w:rPr>
              <w:t>9</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rPr>
                <w:b/>
              </w:rPr>
            </w:pPr>
            <w:r w:rsidRPr="00D15B17">
              <w:rPr>
                <w:b/>
              </w:rPr>
              <w:t>Division</w:t>
            </w:r>
            <w:r w:rsidR="00D15B17">
              <w:rPr>
                <w:b/>
              </w:rPr>
              <w:t> </w:t>
            </w:r>
            <w:r w:rsidRPr="00D15B17">
              <w:rPr>
                <w:b/>
              </w:rPr>
              <w:t>9.1</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Division</w:t>
            </w:r>
            <w:r w:rsidR="00D15B17">
              <w:t> </w:t>
            </w:r>
            <w:r w:rsidRPr="00D15B17">
              <w:t>9.1 heading</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65</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225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and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65A</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2014;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65B</w:t>
            </w:r>
            <w:r w:rsidRPr="00D15B17">
              <w:tab/>
            </w:r>
          </w:p>
        </w:tc>
        <w:tc>
          <w:tcPr>
            <w:tcW w:w="3490" w:type="pct"/>
            <w:shd w:val="clear" w:color="auto" w:fill="auto"/>
          </w:tcPr>
          <w:p w:rsidR="00D97B4D" w:rsidRPr="00D15B17" w:rsidRDefault="00D97B4D" w:rsidP="000D307C">
            <w:pPr>
              <w:pStyle w:val="ENoteTableText"/>
            </w:pPr>
            <w:r w:rsidRPr="00D15B17">
              <w:t>ad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66</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69</w:t>
            </w:r>
            <w:r w:rsidRPr="00D15B17">
              <w:tab/>
            </w:r>
          </w:p>
        </w:tc>
        <w:tc>
          <w:tcPr>
            <w:tcW w:w="3490" w:type="pct"/>
            <w:shd w:val="clear" w:color="auto" w:fill="auto"/>
          </w:tcPr>
          <w:p w:rsidR="00D97B4D" w:rsidRPr="00D15B17" w:rsidRDefault="00D97B4D" w:rsidP="000D307C">
            <w:pPr>
              <w:pStyle w:val="ENoteTableText"/>
            </w:pPr>
            <w:r w:rsidRPr="00D15B17">
              <w:t>am. 2002 No.</w:t>
            </w:r>
            <w:r w:rsidR="00D15B17">
              <w:t> </w:t>
            </w:r>
            <w:r w:rsidRPr="00D15B17">
              <w:t>60; 2004 No.</w:t>
            </w:r>
            <w:r w:rsidR="00D15B17">
              <w:t> </w:t>
            </w:r>
            <w:r w:rsidRPr="00D15B17">
              <w:t>353;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24610">
            <w:pPr>
              <w:pStyle w:val="ENoteTableText"/>
              <w:rPr>
                <w:b/>
              </w:rPr>
            </w:pPr>
            <w:r w:rsidRPr="00D15B17">
              <w:rPr>
                <w:b/>
              </w:rPr>
              <w:t>Div 9.2</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 xml:space="preserve"> Division</w:t>
            </w:r>
            <w:r w:rsidR="00D15B17">
              <w:t> </w:t>
            </w:r>
            <w:r w:rsidRPr="00D15B17">
              <w:t>9.2 heading</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69A</w:t>
            </w:r>
            <w:r w:rsidRPr="00D15B17">
              <w:tab/>
            </w:r>
          </w:p>
        </w:tc>
        <w:tc>
          <w:tcPr>
            <w:tcW w:w="3490" w:type="pct"/>
            <w:shd w:val="clear" w:color="auto" w:fill="auto"/>
          </w:tcPr>
          <w:p w:rsidR="00D97B4D" w:rsidRPr="00D15B17" w:rsidRDefault="00D97B4D" w:rsidP="000D307C">
            <w:pPr>
              <w:pStyle w:val="ENoteTableText"/>
            </w:pPr>
            <w:r w:rsidRPr="00D15B17">
              <w:t>ad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69AA</w:t>
            </w:r>
            <w:r w:rsidRPr="00D15B17">
              <w:tab/>
            </w:r>
          </w:p>
        </w:tc>
        <w:tc>
          <w:tcPr>
            <w:tcW w:w="3490" w:type="pct"/>
            <w:shd w:val="clear" w:color="auto" w:fill="auto"/>
          </w:tcPr>
          <w:p w:rsidR="00D97B4D" w:rsidRPr="00D15B17" w:rsidRDefault="00D97B4D" w:rsidP="000D307C">
            <w:pPr>
              <w:pStyle w:val="ENoteTableText"/>
            </w:pPr>
            <w:r w:rsidRPr="00D15B17">
              <w:t>ad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69AAA</w:t>
            </w:r>
            <w:r w:rsidRPr="00D15B17">
              <w:tab/>
            </w:r>
          </w:p>
        </w:tc>
        <w:tc>
          <w:tcPr>
            <w:tcW w:w="3490" w:type="pct"/>
            <w:shd w:val="clear" w:color="auto" w:fill="auto"/>
          </w:tcPr>
          <w:p w:rsidR="00D97B4D" w:rsidRPr="00D15B17" w:rsidRDefault="00D97B4D" w:rsidP="000D307C">
            <w:pPr>
              <w:pStyle w:val="ENoteTableText"/>
            </w:pPr>
            <w:r w:rsidRPr="00D15B17">
              <w:t>ad No 5,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69B</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70</w:t>
            </w:r>
            <w:r w:rsidRPr="00D15B17">
              <w:tab/>
            </w:r>
          </w:p>
        </w:tc>
        <w:tc>
          <w:tcPr>
            <w:tcW w:w="3490" w:type="pct"/>
            <w:shd w:val="clear" w:color="auto" w:fill="auto"/>
          </w:tcPr>
          <w:p w:rsidR="00D97B4D" w:rsidRPr="00D15B17" w:rsidRDefault="00D97B4D" w:rsidP="000D307C">
            <w:pPr>
              <w:pStyle w:val="ENoteTableText"/>
            </w:pPr>
            <w:r w:rsidRPr="00D15B17">
              <w:t>am. 1995 No.</w:t>
            </w:r>
            <w:r w:rsidR="00D15B17">
              <w:t> </w:t>
            </w:r>
            <w:r w:rsidRPr="00D15B17">
              <w:t>137; 1996 No.</w:t>
            </w:r>
            <w:r w:rsidR="00D15B17">
              <w:t> </w:t>
            </w:r>
            <w:r w:rsidRPr="00D15B17">
              <w:t>83; 2004 No.</w:t>
            </w:r>
            <w:r w:rsidR="00D15B17">
              <w:t> </w:t>
            </w:r>
            <w:r w:rsidRPr="00D15B17">
              <w:t>225; 2005 No.</w:t>
            </w:r>
            <w:r w:rsidR="00D15B17">
              <w:t> </w:t>
            </w:r>
            <w:r w:rsidRPr="00D15B17">
              <w:t>105; 2010 No.</w:t>
            </w:r>
            <w:r w:rsidR="00D15B17">
              <w:t> </w:t>
            </w:r>
            <w:r w:rsidRPr="00D15B17">
              <w:t>144; No 108 and 179, 2013;No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70A</w:t>
            </w:r>
            <w:r w:rsidRPr="00D15B17">
              <w:tab/>
            </w:r>
          </w:p>
        </w:tc>
        <w:tc>
          <w:tcPr>
            <w:tcW w:w="3490" w:type="pct"/>
            <w:shd w:val="clear" w:color="auto" w:fill="auto"/>
          </w:tcPr>
          <w:p w:rsidR="00D97B4D" w:rsidRPr="00D15B17" w:rsidRDefault="00D97B4D" w:rsidP="000D307C">
            <w:pPr>
              <w:pStyle w:val="ENoteTableText"/>
            </w:pPr>
            <w:r w:rsidRPr="00D15B17">
              <w:t>ad. 1995 No.</w:t>
            </w:r>
            <w:r w:rsidR="00D15B17">
              <w:t> </w:t>
            </w:r>
            <w:r w:rsidRPr="00D15B17">
              <w:t>54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No 219,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24610">
            <w:pPr>
              <w:pStyle w:val="ENoteTableText"/>
              <w:tabs>
                <w:tab w:val="center" w:leader="dot" w:pos="2268"/>
              </w:tabs>
              <w:rPr>
                <w:rFonts w:ascii="Courier New" w:eastAsiaTheme="minorHAnsi" w:hAnsi="Courier New" w:cs="Courier New"/>
                <w:lang w:eastAsia="en-US"/>
              </w:rPr>
            </w:pPr>
            <w:r w:rsidRPr="00D15B17">
              <w:t>r 70B</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71</w:t>
            </w:r>
            <w:r w:rsidRPr="00D15B17">
              <w:tab/>
            </w:r>
          </w:p>
        </w:tc>
        <w:tc>
          <w:tcPr>
            <w:tcW w:w="3490" w:type="pct"/>
            <w:shd w:val="clear" w:color="auto" w:fill="auto"/>
          </w:tcPr>
          <w:p w:rsidR="00D97B4D" w:rsidRPr="00D15B17" w:rsidRDefault="00D97B4D" w:rsidP="00777A4C">
            <w:pPr>
              <w:pStyle w:val="ENoteTableText"/>
            </w:pPr>
            <w:r w:rsidRPr="00D15B17">
              <w:t>rs. 2005 No.</w:t>
            </w:r>
            <w:r w:rsidR="00D15B17">
              <w:t> </w:t>
            </w:r>
            <w:r w:rsidRPr="00D15B17">
              <w:t>105; No 144, 2010; No 16, 2011; No 108,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71A</w:t>
            </w:r>
            <w:r w:rsidRPr="00D15B17">
              <w:tab/>
            </w:r>
          </w:p>
        </w:tc>
        <w:tc>
          <w:tcPr>
            <w:tcW w:w="3490" w:type="pct"/>
            <w:shd w:val="clear" w:color="auto" w:fill="auto"/>
          </w:tcPr>
          <w:p w:rsidR="00D97B4D" w:rsidRPr="00D15B17" w:rsidRDefault="00D97B4D" w:rsidP="000D307C">
            <w:pPr>
              <w:pStyle w:val="ENoteTableText"/>
            </w:pPr>
            <w:r w:rsidRPr="00D15B17">
              <w:t>ad. 1996 No.</w:t>
            </w:r>
            <w:r w:rsidR="00D15B17">
              <w:t> </w:t>
            </w:r>
            <w:r w:rsidRPr="00D15B17">
              <w:t>83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1999 No.</w:t>
            </w:r>
            <w:r w:rsidR="00D15B17">
              <w:t> </w:t>
            </w:r>
            <w:r w:rsidRPr="00D15B17">
              <w:t>247; 2004 No.</w:t>
            </w:r>
            <w:r w:rsidR="00D15B17">
              <w:t> </w:t>
            </w:r>
            <w:r w:rsidRPr="00D15B17">
              <w:t>225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2005 No.</w:t>
            </w:r>
            <w:r w:rsidR="00D15B17">
              <w:t> </w:t>
            </w:r>
            <w:r w:rsidRPr="00D15B17">
              <w:t>105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38590A">
            <w:pPr>
              <w:pStyle w:val="ENoteTableText"/>
            </w:pPr>
            <w:r w:rsidRPr="00D15B17">
              <w:t>am. No 144, 2010; No 108, 2013; No 179, 2013; No 118, 2014; No 219,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71B</w:t>
            </w:r>
            <w:r w:rsidRPr="00D15B17">
              <w:tab/>
            </w:r>
          </w:p>
        </w:tc>
        <w:tc>
          <w:tcPr>
            <w:tcW w:w="3490" w:type="pct"/>
            <w:shd w:val="clear" w:color="auto" w:fill="auto"/>
          </w:tcPr>
          <w:p w:rsidR="00D97B4D" w:rsidRPr="00D15B17" w:rsidRDefault="00D97B4D" w:rsidP="000D307C">
            <w:pPr>
              <w:pStyle w:val="ENoteTableText"/>
            </w:pPr>
            <w:r w:rsidRPr="00D15B17">
              <w:t>ad. 1996 No.</w:t>
            </w:r>
            <w:r w:rsidR="00D15B17">
              <w:t> </w:t>
            </w:r>
            <w:r w:rsidRPr="00D15B17">
              <w:t>83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rep. 2005 No.</w:t>
            </w:r>
            <w:r w:rsidR="00D15B17">
              <w:t> </w:t>
            </w:r>
            <w:r w:rsidRPr="00D15B17">
              <w:t>105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ad. No.</w:t>
            </w:r>
            <w:r w:rsidR="00D15B17">
              <w:t> </w:t>
            </w:r>
            <w:r w:rsidRPr="00D15B17">
              <w:t>108, 2013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179, 2013;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71C</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72</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 2005 No.</w:t>
            </w:r>
            <w:r w:rsidR="00D15B17">
              <w:t> </w:t>
            </w:r>
            <w:r w:rsidRPr="00D15B17">
              <w:t>105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72A</w:t>
            </w:r>
            <w:r w:rsidRPr="00D15B17">
              <w:tab/>
            </w:r>
          </w:p>
        </w:tc>
        <w:tc>
          <w:tcPr>
            <w:tcW w:w="3490" w:type="pct"/>
            <w:shd w:val="clear" w:color="auto" w:fill="auto"/>
          </w:tcPr>
          <w:p w:rsidR="00D97B4D" w:rsidRPr="00D15B17" w:rsidRDefault="00D97B4D" w:rsidP="000D307C">
            <w:pPr>
              <w:pStyle w:val="ENoteTableText"/>
            </w:pPr>
            <w:r w:rsidRPr="00D15B17">
              <w:t>ad. 1996 No.</w:t>
            </w:r>
            <w:r w:rsidR="00D15B17">
              <w:t> </w:t>
            </w:r>
            <w:r w:rsidRPr="00D15B17">
              <w:t>162</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777A4C">
            <w:pPr>
              <w:pStyle w:val="ENoteTableText"/>
            </w:pPr>
            <w:r w:rsidRPr="00D15B17">
              <w:t>am. 2004 No.</w:t>
            </w:r>
            <w:r w:rsidR="00D15B17">
              <w:t> </w:t>
            </w:r>
            <w:r w:rsidRPr="00D15B17">
              <w:t>353; 2005 No.</w:t>
            </w:r>
            <w:r w:rsidR="00D15B17">
              <w:t> </w:t>
            </w:r>
            <w:r w:rsidRPr="00D15B17">
              <w:t>105; No 75, 2010; No 144, 2010</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32F2A">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rs. No.</w:t>
            </w:r>
            <w:r w:rsidR="00D15B17">
              <w:t> </w:t>
            </w:r>
            <w:r w:rsidRPr="00D15B17">
              <w:t>108, 2013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32F2A">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179, 2013;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73</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 2005 No.</w:t>
            </w:r>
            <w:r w:rsidR="00D15B17">
              <w:t> </w:t>
            </w:r>
            <w:r w:rsidRPr="00D15B17">
              <w:t>105; No 108 and 179, 2013; No 67 and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73A</w:t>
            </w:r>
            <w:r w:rsidRPr="00D15B17">
              <w:tab/>
            </w:r>
          </w:p>
        </w:tc>
        <w:tc>
          <w:tcPr>
            <w:tcW w:w="3490" w:type="pct"/>
            <w:shd w:val="clear" w:color="auto" w:fill="auto"/>
          </w:tcPr>
          <w:p w:rsidR="00D97B4D" w:rsidRPr="00D15B17" w:rsidRDefault="00D97B4D" w:rsidP="000D307C">
            <w:pPr>
              <w:pStyle w:val="ENoteTableText"/>
            </w:pPr>
            <w:r w:rsidRPr="00D15B17">
              <w:t>ad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74</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rPr>
                <w:b/>
              </w:rPr>
            </w:pPr>
            <w:r w:rsidRPr="00D15B17">
              <w:rPr>
                <w:b/>
              </w:rPr>
              <w:t>Division</w:t>
            </w:r>
            <w:r w:rsidR="00D15B17">
              <w:rPr>
                <w:b/>
              </w:rPr>
              <w:t> </w:t>
            </w:r>
            <w:r w:rsidRPr="00D15B17">
              <w:rPr>
                <w:b/>
              </w:rPr>
              <w:t>9.3</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777A4C">
            <w:pPr>
              <w:pStyle w:val="ENoteTableText"/>
              <w:tabs>
                <w:tab w:val="center" w:leader="dot" w:pos="2268"/>
              </w:tabs>
            </w:pPr>
            <w:r w:rsidRPr="00D15B17">
              <w:t>Division</w:t>
            </w:r>
            <w:r w:rsidR="00D15B17">
              <w:t> </w:t>
            </w:r>
            <w:r w:rsidRPr="00D15B17">
              <w:t>9.3 heading</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75</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76</w:t>
            </w:r>
            <w:r w:rsidRPr="00D15B17">
              <w:tab/>
            </w:r>
          </w:p>
        </w:tc>
        <w:tc>
          <w:tcPr>
            <w:tcW w:w="3490" w:type="pct"/>
            <w:shd w:val="clear" w:color="auto" w:fill="auto"/>
          </w:tcPr>
          <w:p w:rsidR="00D97B4D" w:rsidRPr="00D15B17" w:rsidRDefault="00D97B4D" w:rsidP="000D307C">
            <w:pPr>
              <w:pStyle w:val="ENoteTableText"/>
            </w:pPr>
            <w:r w:rsidRPr="00D15B17">
              <w:t>am. 2004 No.</w:t>
            </w:r>
            <w:r w:rsidR="00D15B17">
              <w:t> </w:t>
            </w:r>
            <w:r w:rsidRPr="00D15B17">
              <w:t>353; 2005 No.</w:t>
            </w:r>
            <w:r w:rsidR="00D15B17">
              <w:t> </w:t>
            </w:r>
            <w:r w:rsidRPr="00D15B17">
              <w:t>105; No 179, 2013; No 118, 2014; No 219,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76A</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C74A75">
            <w:pPr>
              <w:pStyle w:val="ENoteTableText"/>
            </w:pPr>
            <w:r w:rsidRPr="00D15B17">
              <w:t>am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76B</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77</w:t>
            </w:r>
            <w:r w:rsidRPr="00D15B17">
              <w:tab/>
            </w:r>
          </w:p>
        </w:tc>
        <w:tc>
          <w:tcPr>
            <w:tcW w:w="3490" w:type="pct"/>
            <w:shd w:val="clear" w:color="auto" w:fill="auto"/>
          </w:tcPr>
          <w:p w:rsidR="00D97B4D" w:rsidRPr="00D15B17" w:rsidRDefault="00D97B4D" w:rsidP="000D307C">
            <w:pPr>
              <w:pStyle w:val="ENoteTableText"/>
            </w:pPr>
            <w:r w:rsidRPr="00D15B17">
              <w:t>rs. 2005 No.</w:t>
            </w:r>
            <w:r w:rsidR="00D15B17">
              <w:t> </w:t>
            </w:r>
            <w:r w:rsidRPr="00D15B17">
              <w:t>105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179, 2013; No 219,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78</w:t>
            </w:r>
            <w:r w:rsidRPr="00D15B17">
              <w:tab/>
            </w:r>
          </w:p>
        </w:tc>
        <w:tc>
          <w:tcPr>
            <w:tcW w:w="3490" w:type="pct"/>
            <w:shd w:val="clear" w:color="auto" w:fill="auto"/>
          </w:tcPr>
          <w:p w:rsidR="00D97B4D" w:rsidRPr="00D15B17" w:rsidRDefault="00D97B4D" w:rsidP="0095235D">
            <w:pPr>
              <w:pStyle w:val="ENoteTableText"/>
            </w:pPr>
            <w:r w:rsidRPr="00D15B17">
              <w:t>am. 1999 No.</w:t>
            </w:r>
            <w:r w:rsidR="00D15B17">
              <w:t> </w:t>
            </w:r>
            <w:r w:rsidRPr="00D15B17">
              <w:t>247; 2004 No 225 and 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95235D">
            <w:pPr>
              <w:pStyle w:val="ENoteTableText"/>
            </w:pPr>
            <w:r w:rsidRPr="00D15B17">
              <w:t>rs. 2005 No.</w:t>
            </w:r>
            <w:r w:rsidR="00D15B17">
              <w:t> </w:t>
            </w:r>
            <w:r w:rsidRPr="00D15B17">
              <w:t>105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No 144, 2010; No 108,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78A</w:t>
            </w:r>
            <w:r w:rsidRPr="00D15B17">
              <w:tab/>
            </w:r>
          </w:p>
        </w:tc>
        <w:tc>
          <w:tcPr>
            <w:tcW w:w="3490" w:type="pct"/>
            <w:shd w:val="clear" w:color="auto" w:fill="auto"/>
          </w:tcPr>
          <w:p w:rsidR="00D97B4D" w:rsidRPr="00D15B17" w:rsidRDefault="00D97B4D" w:rsidP="000D307C">
            <w:pPr>
              <w:pStyle w:val="ENoteTableText"/>
            </w:pPr>
            <w:r w:rsidRPr="00D15B17">
              <w:t>ad. 2005 No.</w:t>
            </w:r>
            <w:r w:rsidR="00D15B17">
              <w:t> </w:t>
            </w:r>
            <w:r w:rsidRPr="00D15B17">
              <w:t>105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32F2A">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2010 No.</w:t>
            </w:r>
            <w:r w:rsidR="00D15B17">
              <w:t> </w:t>
            </w:r>
            <w:r w:rsidRPr="00D15B17">
              <w:t>144; No.</w:t>
            </w:r>
            <w:r w:rsidR="00D15B17">
              <w:t> </w:t>
            </w:r>
            <w:r w:rsidRPr="00D15B17">
              <w:t>108, 2013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32F2A">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32F2A">
            <w:pPr>
              <w:pStyle w:val="ENoteTableText"/>
              <w:tabs>
                <w:tab w:val="center" w:leader="dot" w:pos="2268"/>
              </w:tabs>
            </w:pPr>
            <w:r w:rsidRPr="00D15B17">
              <w:t>r 78AA</w:t>
            </w:r>
            <w:r w:rsidRPr="00D15B17">
              <w:tab/>
            </w:r>
          </w:p>
        </w:tc>
        <w:tc>
          <w:tcPr>
            <w:tcW w:w="3490" w:type="pct"/>
            <w:shd w:val="clear" w:color="auto" w:fill="auto"/>
          </w:tcPr>
          <w:p w:rsidR="00D97B4D" w:rsidRPr="00D15B17" w:rsidRDefault="00D97B4D" w:rsidP="000D307C">
            <w:pPr>
              <w:pStyle w:val="ENoteTableText"/>
            </w:pPr>
            <w:r w:rsidRPr="00D15B17">
              <w:t>ad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32F2A">
            <w:pPr>
              <w:pStyle w:val="ENoteTableText"/>
              <w:tabs>
                <w:tab w:val="center" w:leader="dot" w:pos="2268"/>
              </w:tabs>
            </w:pPr>
            <w:r w:rsidRPr="00D15B17">
              <w:t>r 78B</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32F2A">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32F2A">
            <w:pPr>
              <w:pStyle w:val="ENoteTableText"/>
              <w:tabs>
                <w:tab w:val="center" w:leader="dot" w:pos="2268"/>
              </w:tabs>
            </w:pPr>
            <w:r w:rsidRPr="00D15B17">
              <w:t>r 78C</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32F2A">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 xml:space="preserve">am No 5, 2015; </w:t>
            </w:r>
            <w:r w:rsidR="00CC0E6B" w:rsidRPr="00AE1964">
              <w:t>F2015L02042</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32F2A">
            <w:pPr>
              <w:pStyle w:val="ENoteTableText"/>
              <w:tabs>
                <w:tab w:val="center" w:leader="dot" w:pos="2268"/>
              </w:tabs>
              <w:rPr>
                <w:b/>
              </w:rPr>
            </w:pPr>
            <w:r w:rsidRPr="00D15B17">
              <w:rPr>
                <w:b/>
              </w:rPr>
              <w:t>Division</w:t>
            </w:r>
            <w:r w:rsidR="00D15B17">
              <w:rPr>
                <w:b/>
              </w:rPr>
              <w:t> </w:t>
            </w:r>
            <w:r w:rsidRPr="00D15B17">
              <w:rPr>
                <w:b/>
              </w:rPr>
              <w:t>9.4</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95235D">
            <w:pPr>
              <w:pStyle w:val="ENoteTableText"/>
              <w:tabs>
                <w:tab w:val="center" w:leader="dot" w:pos="2268"/>
              </w:tabs>
            </w:pPr>
            <w:r w:rsidRPr="00D15B17">
              <w:t>Division</w:t>
            </w:r>
            <w:r w:rsidR="00D15B17">
              <w:t> </w:t>
            </w:r>
            <w:r w:rsidRPr="00D15B17">
              <w:t xml:space="preserve">9.4 heading </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79</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224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rPr>
                <w:b/>
              </w:rPr>
            </w:pPr>
            <w:r w:rsidRPr="00D15B17">
              <w:rPr>
                <w:b/>
              </w:rPr>
              <w:t>Part</w:t>
            </w:r>
            <w:r w:rsidR="00D15B17">
              <w:rPr>
                <w:b/>
              </w:rPr>
              <w:t> </w:t>
            </w:r>
            <w:r w:rsidRPr="00D15B17">
              <w:rPr>
                <w:b/>
              </w:rPr>
              <w:t>9A</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Part</w:t>
            </w:r>
            <w:r w:rsidR="00D15B17">
              <w:t> </w:t>
            </w:r>
            <w:r w:rsidRPr="00D15B17">
              <w:t>9A</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80A</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80B</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80C</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80D</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80E</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80F</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rPr>
                <w:b/>
              </w:rPr>
            </w:pPr>
            <w:r w:rsidRPr="00D15B17">
              <w:rPr>
                <w:b/>
              </w:rPr>
              <w:t>Part</w:t>
            </w:r>
            <w:r w:rsidR="00D15B17">
              <w:rPr>
                <w:b/>
              </w:rPr>
              <w:t> </w:t>
            </w:r>
            <w:r w:rsidRPr="00D15B17">
              <w:rPr>
                <w:b/>
              </w:rPr>
              <w:t>10</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Part</w:t>
            </w:r>
            <w:r w:rsidR="00D15B17">
              <w:t> </w:t>
            </w:r>
            <w:r w:rsidRPr="00D15B17">
              <w:t>10</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rPr>
                <w:b/>
              </w:rPr>
            </w:pPr>
            <w:r w:rsidRPr="00D15B17">
              <w:rPr>
                <w:b/>
              </w:rPr>
              <w:t>Division</w:t>
            </w:r>
            <w:r w:rsidR="00D15B17">
              <w:rPr>
                <w:b/>
              </w:rPr>
              <w:t> </w:t>
            </w:r>
            <w:r w:rsidRPr="00D15B17">
              <w:rPr>
                <w:b/>
              </w:rPr>
              <w:t>10.1</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80</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91,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81</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rs No 91,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82</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83</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84</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85</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rPr>
                <w:b/>
              </w:rPr>
            </w:pPr>
            <w:r w:rsidRPr="00D15B17">
              <w:rPr>
                <w:b/>
              </w:rPr>
              <w:t>Division</w:t>
            </w:r>
            <w:r w:rsidR="00D15B17">
              <w:rPr>
                <w:b/>
              </w:rPr>
              <w:t> </w:t>
            </w:r>
            <w:r w:rsidRPr="00D15B17">
              <w:rPr>
                <w:b/>
              </w:rPr>
              <w:t>10.2</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95235D">
            <w:pPr>
              <w:pStyle w:val="ENoteTableText"/>
              <w:tabs>
                <w:tab w:val="center" w:leader="dot" w:pos="2268"/>
              </w:tabs>
            </w:pPr>
            <w:r w:rsidRPr="00D15B17">
              <w:t>Division</w:t>
            </w:r>
            <w:r w:rsidR="00D15B17">
              <w:t> </w:t>
            </w:r>
            <w:r w:rsidRPr="00D15B17">
              <w:t>10.2</w:t>
            </w:r>
            <w:r w:rsidRPr="00D15B17">
              <w:tab/>
            </w:r>
          </w:p>
        </w:tc>
        <w:tc>
          <w:tcPr>
            <w:tcW w:w="3490" w:type="pct"/>
            <w:shd w:val="clear" w:color="auto" w:fill="auto"/>
          </w:tcPr>
          <w:p w:rsidR="00D97B4D" w:rsidRPr="00D15B17" w:rsidRDefault="00D97B4D" w:rsidP="00D30BFC">
            <w:pPr>
              <w:pStyle w:val="ENoteTableText"/>
            </w:pPr>
            <w:r w:rsidRPr="00D15B17">
              <w:t>ad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86</w:t>
            </w:r>
            <w:r w:rsidRPr="00D15B17">
              <w:tab/>
            </w:r>
          </w:p>
        </w:tc>
        <w:tc>
          <w:tcPr>
            <w:tcW w:w="3490" w:type="pct"/>
            <w:shd w:val="clear" w:color="auto" w:fill="auto"/>
          </w:tcPr>
          <w:p w:rsidR="00D97B4D" w:rsidRPr="00D15B17" w:rsidRDefault="00D97B4D" w:rsidP="000D307C">
            <w:pPr>
              <w:pStyle w:val="ENoteTableText"/>
            </w:pPr>
            <w:r w:rsidRPr="00D15B17">
              <w:t>ad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rPr>
                <w:b/>
              </w:rPr>
            </w:pPr>
            <w:r w:rsidRPr="00D15B17">
              <w:rPr>
                <w:b/>
              </w:rPr>
              <w:t>Part</w:t>
            </w:r>
            <w:r w:rsidR="00D15B17">
              <w:rPr>
                <w:b/>
              </w:rPr>
              <w:t> </w:t>
            </w:r>
            <w:r w:rsidRPr="00D15B17">
              <w:rPr>
                <w:b/>
              </w:rPr>
              <w:t>10</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Part</w:t>
            </w:r>
            <w:r w:rsidR="00D15B17">
              <w:t> </w:t>
            </w:r>
            <w:r w:rsidRPr="00D15B17">
              <w:t>10</w:t>
            </w:r>
            <w:r w:rsidRPr="00D15B17">
              <w:tab/>
            </w:r>
          </w:p>
        </w:tc>
        <w:tc>
          <w:tcPr>
            <w:tcW w:w="3490" w:type="pct"/>
            <w:shd w:val="clear" w:color="auto" w:fill="auto"/>
          </w:tcPr>
          <w:p w:rsidR="00D97B4D" w:rsidRPr="00D15B17" w:rsidRDefault="00D97B4D" w:rsidP="000D307C">
            <w:pPr>
              <w:pStyle w:val="ENoteTableText"/>
            </w:pPr>
            <w:r w:rsidRPr="00D15B17">
              <w:t>ad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87</w:t>
            </w:r>
            <w:r w:rsidRPr="00D15B17">
              <w:tab/>
            </w:r>
          </w:p>
        </w:tc>
        <w:tc>
          <w:tcPr>
            <w:tcW w:w="3490" w:type="pct"/>
            <w:shd w:val="clear" w:color="auto" w:fill="auto"/>
          </w:tcPr>
          <w:p w:rsidR="00D97B4D" w:rsidRPr="00D15B17" w:rsidRDefault="00D97B4D" w:rsidP="000D307C">
            <w:pPr>
              <w:pStyle w:val="ENoteTableText"/>
            </w:pPr>
            <w:r w:rsidRPr="00D15B17">
              <w:t>ad No 118,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rPr>
                <w:b/>
              </w:rPr>
            </w:pPr>
            <w:r w:rsidRPr="00D15B17">
              <w:rPr>
                <w:b/>
              </w:rPr>
              <w:t>Division</w:t>
            </w:r>
            <w:r w:rsidR="00D15B17">
              <w:rPr>
                <w:b/>
              </w:rPr>
              <w:t> </w:t>
            </w:r>
            <w:r w:rsidRPr="00D15B17">
              <w:rPr>
                <w:b/>
              </w:rPr>
              <w:t>10.4</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bookmarkStart w:id="357" w:name="_GoBack"/>
            <w:r w:rsidRPr="00D15B17">
              <w:t>Division</w:t>
            </w:r>
            <w:r w:rsidR="00D15B17">
              <w:t> </w:t>
            </w:r>
            <w:r w:rsidRPr="00D15B17">
              <w:t>10.4</w:t>
            </w:r>
            <w:r w:rsidRPr="00D15B17">
              <w:tab/>
            </w:r>
          </w:p>
        </w:tc>
        <w:tc>
          <w:tcPr>
            <w:tcW w:w="3490" w:type="pct"/>
            <w:shd w:val="clear" w:color="auto" w:fill="auto"/>
          </w:tcPr>
          <w:p w:rsidR="00D97B4D" w:rsidRPr="00D15B17" w:rsidRDefault="00D97B4D" w:rsidP="000D307C">
            <w:pPr>
              <w:pStyle w:val="ENoteTableText"/>
            </w:pPr>
            <w:r w:rsidRPr="00D15B17">
              <w:t>ad No 5, 2015</w:t>
            </w:r>
          </w:p>
        </w:tc>
      </w:tr>
      <w:bookmarkEnd w:id="357"/>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FC598B">
            <w:pPr>
              <w:pStyle w:val="ENoteTableText"/>
            </w:pPr>
            <w:r w:rsidRPr="00D15B17">
              <w:t xml:space="preserve">rep </w:t>
            </w:r>
            <w:r w:rsidRPr="00C105DA">
              <w:t>5 Mar 2016 (r 89)</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88</w:t>
            </w:r>
            <w:r w:rsidRPr="00D15B17">
              <w:tab/>
            </w:r>
          </w:p>
        </w:tc>
        <w:tc>
          <w:tcPr>
            <w:tcW w:w="3490" w:type="pct"/>
            <w:shd w:val="clear" w:color="auto" w:fill="auto"/>
          </w:tcPr>
          <w:p w:rsidR="00D97B4D" w:rsidRPr="00D15B17" w:rsidRDefault="00D97B4D" w:rsidP="000D307C">
            <w:pPr>
              <w:pStyle w:val="ENoteTableText"/>
            </w:pPr>
            <w:r w:rsidRPr="00D15B17">
              <w:t>ad No 5,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475920">
            <w:pPr>
              <w:pStyle w:val="ENoteTableText"/>
            </w:pPr>
            <w:r w:rsidRPr="00D15B17">
              <w:t xml:space="preserve">rep </w:t>
            </w:r>
            <w:r w:rsidRPr="00C105DA">
              <w:t>5 Mar 2016 (r 89)</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r 89</w:t>
            </w:r>
            <w:r w:rsidRPr="00D15B17">
              <w:tab/>
            </w:r>
          </w:p>
        </w:tc>
        <w:tc>
          <w:tcPr>
            <w:tcW w:w="3490" w:type="pct"/>
            <w:shd w:val="clear" w:color="auto" w:fill="auto"/>
          </w:tcPr>
          <w:p w:rsidR="00D97B4D" w:rsidRPr="00D15B17" w:rsidRDefault="00D97B4D" w:rsidP="000D307C">
            <w:pPr>
              <w:pStyle w:val="ENoteTableText"/>
            </w:pPr>
            <w:r w:rsidRPr="00D15B17">
              <w:t>ad No 5,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475920">
            <w:pPr>
              <w:pStyle w:val="ENoteTableText"/>
            </w:pPr>
            <w:r w:rsidRPr="00D15B17">
              <w:t xml:space="preserve">rep </w:t>
            </w:r>
            <w:r w:rsidRPr="00C105DA">
              <w:t>5 Mar 2016 (r 89)</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pPr>
              <w:pStyle w:val="ENoteTableText"/>
              <w:tabs>
                <w:tab w:val="center" w:leader="dot" w:pos="2268"/>
              </w:tabs>
              <w:rPr>
                <w:b/>
              </w:rPr>
            </w:pPr>
            <w:r w:rsidRPr="00D15B17">
              <w:rPr>
                <w:b/>
              </w:rPr>
              <w:t>Division</w:t>
            </w:r>
            <w:r w:rsidR="00D15B17">
              <w:rPr>
                <w:b/>
              </w:rPr>
              <w:t> </w:t>
            </w:r>
            <w:r w:rsidRPr="00D15B17">
              <w:rPr>
                <w:b/>
              </w:rPr>
              <w:t>10.5</w:t>
            </w:r>
          </w:p>
        </w:tc>
        <w:tc>
          <w:tcPr>
            <w:tcW w:w="3490" w:type="pct"/>
            <w:shd w:val="clear" w:color="auto" w:fill="auto"/>
          </w:tcPr>
          <w:p w:rsidR="00D97B4D" w:rsidRPr="00D15B17" w:rsidRDefault="00D97B4D" w:rsidP="00475920">
            <w:pPr>
              <w:pStyle w:val="ENoteTableText"/>
              <w:rPr>
                <w:b/>
              </w:rPr>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2143">
            <w:pPr>
              <w:pStyle w:val="ENoteTableText"/>
              <w:tabs>
                <w:tab w:val="center" w:leader="dot" w:pos="2268"/>
              </w:tabs>
            </w:pPr>
            <w:r w:rsidRPr="00D15B17">
              <w:t>Division</w:t>
            </w:r>
            <w:r w:rsidR="00D15B17">
              <w:t> </w:t>
            </w:r>
            <w:r w:rsidRPr="00D15B17">
              <w:t>10.5</w:t>
            </w:r>
            <w:r w:rsidRPr="00D15B17">
              <w:tab/>
            </w:r>
          </w:p>
        </w:tc>
        <w:tc>
          <w:tcPr>
            <w:tcW w:w="3490" w:type="pct"/>
            <w:shd w:val="clear" w:color="auto" w:fill="auto"/>
          </w:tcPr>
          <w:p w:rsidR="00D97B4D" w:rsidRPr="00D15B17" w:rsidRDefault="00D97B4D" w:rsidP="00475920">
            <w:pPr>
              <w:pStyle w:val="ENoteTableText"/>
            </w:pPr>
            <w:r w:rsidRPr="00D15B17">
              <w:t>ad No 219,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2143">
            <w:pPr>
              <w:pStyle w:val="ENoteTableText"/>
              <w:tabs>
                <w:tab w:val="center" w:leader="dot" w:pos="2268"/>
              </w:tabs>
            </w:pPr>
          </w:p>
        </w:tc>
        <w:tc>
          <w:tcPr>
            <w:tcW w:w="3490" w:type="pct"/>
            <w:shd w:val="clear" w:color="auto" w:fill="auto"/>
          </w:tcPr>
          <w:p w:rsidR="00D97B4D" w:rsidRPr="00D15B17" w:rsidRDefault="00D97B4D">
            <w:pPr>
              <w:pStyle w:val="ENoteTableText"/>
            </w:pPr>
            <w:r w:rsidRPr="00D15B17">
              <w:t xml:space="preserve">rep </w:t>
            </w:r>
            <w:r w:rsidRPr="00D15B17">
              <w:rPr>
                <w:u w:val="single"/>
              </w:rPr>
              <w:t>1</w:t>
            </w:r>
            <w:r w:rsidR="00D15B17">
              <w:rPr>
                <w:u w:val="single"/>
              </w:rPr>
              <w:t> </w:t>
            </w:r>
            <w:r w:rsidRPr="00D15B17">
              <w:rPr>
                <w:u w:val="single"/>
              </w:rPr>
              <w:t>July 2017 (r 91)</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2143">
            <w:pPr>
              <w:pStyle w:val="ENoteTableText"/>
              <w:tabs>
                <w:tab w:val="center" w:leader="dot" w:pos="2268"/>
              </w:tabs>
            </w:pPr>
            <w:r w:rsidRPr="00D15B17">
              <w:t>r 90</w:t>
            </w:r>
            <w:r w:rsidRPr="00D15B17">
              <w:tab/>
            </w:r>
          </w:p>
        </w:tc>
        <w:tc>
          <w:tcPr>
            <w:tcW w:w="3490" w:type="pct"/>
            <w:shd w:val="clear" w:color="auto" w:fill="auto"/>
          </w:tcPr>
          <w:p w:rsidR="00D97B4D" w:rsidRPr="00D15B17" w:rsidRDefault="00D97B4D" w:rsidP="0001148B">
            <w:pPr>
              <w:pStyle w:val="ENoteTableText"/>
            </w:pPr>
            <w:r w:rsidRPr="00D15B17">
              <w:t>ad No 219,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2143">
            <w:pPr>
              <w:pStyle w:val="ENoteTableText"/>
              <w:tabs>
                <w:tab w:val="center" w:leader="dot" w:pos="2268"/>
              </w:tabs>
            </w:pPr>
          </w:p>
        </w:tc>
        <w:tc>
          <w:tcPr>
            <w:tcW w:w="3490" w:type="pct"/>
            <w:shd w:val="clear" w:color="auto" w:fill="auto"/>
          </w:tcPr>
          <w:p w:rsidR="00D97B4D" w:rsidRPr="00D15B17" w:rsidRDefault="00D97B4D">
            <w:pPr>
              <w:pStyle w:val="ENoteTableText"/>
            </w:pPr>
            <w:r w:rsidRPr="00D15B17">
              <w:t xml:space="preserve">rep </w:t>
            </w:r>
            <w:r w:rsidRPr="00D15B17">
              <w:rPr>
                <w:u w:val="single"/>
              </w:rPr>
              <w:t>1</w:t>
            </w:r>
            <w:r w:rsidR="00D15B17">
              <w:rPr>
                <w:u w:val="single"/>
              </w:rPr>
              <w:t> </w:t>
            </w:r>
            <w:r w:rsidRPr="00D15B17">
              <w:rPr>
                <w:u w:val="single"/>
              </w:rPr>
              <w:t>July 2017 (r 91)</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2143">
            <w:pPr>
              <w:pStyle w:val="ENoteTableText"/>
              <w:tabs>
                <w:tab w:val="center" w:leader="dot" w:pos="2268"/>
              </w:tabs>
            </w:pPr>
            <w:r w:rsidRPr="00D15B17">
              <w:t>r 91</w:t>
            </w:r>
            <w:r w:rsidRPr="00D15B17">
              <w:tab/>
            </w:r>
          </w:p>
        </w:tc>
        <w:tc>
          <w:tcPr>
            <w:tcW w:w="3490" w:type="pct"/>
            <w:shd w:val="clear" w:color="auto" w:fill="auto"/>
          </w:tcPr>
          <w:p w:rsidR="00D97B4D" w:rsidRPr="00D15B17" w:rsidRDefault="00D97B4D" w:rsidP="00475920">
            <w:pPr>
              <w:pStyle w:val="ENoteTableText"/>
            </w:pPr>
            <w:r w:rsidRPr="00D15B17">
              <w:t>ad No 219,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2143">
            <w:pPr>
              <w:pStyle w:val="ENoteTableText"/>
              <w:tabs>
                <w:tab w:val="center" w:leader="dot" w:pos="2268"/>
              </w:tabs>
            </w:pPr>
          </w:p>
        </w:tc>
        <w:tc>
          <w:tcPr>
            <w:tcW w:w="3490" w:type="pct"/>
            <w:shd w:val="clear" w:color="auto" w:fill="auto"/>
          </w:tcPr>
          <w:p w:rsidR="00D97B4D" w:rsidRPr="00D15B17" w:rsidRDefault="00D97B4D">
            <w:pPr>
              <w:pStyle w:val="ENoteTableText"/>
            </w:pPr>
            <w:r w:rsidRPr="00D15B17">
              <w:t xml:space="preserve">rep </w:t>
            </w:r>
            <w:r w:rsidRPr="00D15B17">
              <w:rPr>
                <w:u w:val="single"/>
              </w:rPr>
              <w:t>1</w:t>
            </w:r>
            <w:r w:rsidR="00D15B17">
              <w:rPr>
                <w:u w:val="single"/>
              </w:rPr>
              <w:t> </w:t>
            </w:r>
            <w:r w:rsidRPr="00D15B17">
              <w:rPr>
                <w:u w:val="single"/>
              </w:rPr>
              <w:t>July 2017 (r 91)</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Schedule</w:t>
            </w:r>
            <w:r w:rsidR="00D15B17">
              <w:rPr>
                <w:b/>
              </w:rPr>
              <w:t> </w:t>
            </w:r>
            <w:r w:rsidRPr="00D15B17">
              <w:rPr>
                <w:b/>
              </w:rPr>
              <w:t>1</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Schedule</w:t>
            </w:r>
            <w:r w:rsidR="00D15B17">
              <w:t> </w:t>
            </w:r>
            <w:r w:rsidRPr="00D15B17">
              <w:t>1</w:t>
            </w:r>
            <w:r w:rsidRPr="00D15B17">
              <w:tab/>
            </w:r>
          </w:p>
        </w:tc>
        <w:tc>
          <w:tcPr>
            <w:tcW w:w="3490" w:type="pct"/>
            <w:shd w:val="clear" w:color="auto" w:fill="auto"/>
          </w:tcPr>
          <w:p w:rsidR="00D97B4D" w:rsidRPr="00D15B17" w:rsidRDefault="00D97B4D" w:rsidP="000D307C">
            <w:pPr>
              <w:pStyle w:val="ENoteTableText"/>
            </w:pPr>
            <w:r w:rsidRPr="00D15B17">
              <w:t>rs. 1997 No.</w:t>
            </w:r>
            <w:r w:rsidR="00D15B17">
              <w:t> </w:t>
            </w:r>
            <w:r w:rsidRPr="00D15B17">
              <w:t>264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Sch 2</w:t>
            </w: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Schedule</w:t>
            </w:r>
            <w:r w:rsidR="00D15B17">
              <w:rPr>
                <w:b/>
              </w:rPr>
              <w:t> </w:t>
            </w:r>
            <w:r w:rsidRPr="00D15B17">
              <w:rPr>
                <w:b/>
              </w:rPr>
              <w:t>3</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Schedule</w:t>
            </w:r>
            <w:r w:rsidR="00D15B17">
              <w:t> </w:t>
            </w:r>
            <w:r w:rsidRPr="00D15B17">
              <w:t>3</w:t>
            </w:r>
            <w:r w:rsidRPr="00D15B17">
              <w:tab/>
            </w:r>
          </w:p>
        </w:tc>
        <w:tc>
          <w:tcPr>
            <w:tcW w:w="3490" w:type="pct"/>
            <w:shd w:val="clear" w:color="auto" w:fill="auto"/>
          </w:tcPr>
          <w:p w:rsidR="00D97B4D" w:rsidRPr="00D15B17" w:rsidRDefault="00D97B4D" w:rsidP="000D307C">
            <w:pPr>
              <w:pStyle w:val="ENoteTableText"/>
            </w:pPr>
            <w:r w:rsidRPr="00D15B17">
              <w:t>rs. 2010 No.</w:t>
            </w:r>
            <w:r w:rsidR="00D15B17">
              <w:t> </w:t>
            </w:r>
            <w:r w:rsidRPr="00D15B17">
              <w:t>75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2010 No.</w:t>
            </w:r>
            <w:r w:rsidR="00D15B17">
              <w:t> </w:t>
            </w:r>
            <w:r w:rsidRPr="00D15B17">
              <w:t>108; No.</w:t>
            </w:r>
            <w:r w:rsidR="00D15B17">
              <w:t> </w:t>
            </w:r>
            <w:r w:rsidRPr="00D15B17">
              <w:t>108, 2013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Schedule</w:t>
            </w:r>
            <w:r w:rsidR="00D15B17">
              <w:rPr>
                <w:b/>
              </w:rPr>
              <w:t> </w:t>
            </w:r>
            <w:r w:rsidRPr="00D15B17">
              <w:rPr>
                <w:b/>
              </w:rPr>
              <w:t>3AA</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Schedule</w:t>
            </w:r>
            <w:r w:rsidR="00D15B17">
              <w:t> </w:t>
            </w:r>
            <w:r w:rsidRPr="00D15B17">
              <w:t>3AA</w:t>
            </w:r>
            <w:r w:rsidRPr="00D15B17">
              <w:tab/>
            </w:r>
          </w:p>
        </w:tc>
        <w:tc>
          <w:tcPr>
            <w:tcW w:w="3490" w:type="pct"/>
            <w:shd w:val="clear" w:color="auto" w:fill="auto"/>
          </w:tcPr>
          <w:p w:rsidR="00D97B4D" w:rsidRPr="00D15B17" w:rsidRDefault="00D97B4D" w:rsidP="000D307C">
            <w:pPr>
              <w:pStyle w:val="ENoteTableText"/>
            </w:pPr>
            <w:r w:rsidRPr="00D15B17">
              <w:t>ad. 2010 No.</w:t>
            </w:r>
            <w:r w:rsidR="00D15B17">
              <w:t> </w:t>
            </w:r>
            <w:r w:rsidRPr="00D15B17">
              <w:t>75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2010 No.</w:t>
            </w:r>
            <w:r w:rsidR="00D15B17">
              <w:t> </w:t>
            </w:r>
            <w:r w:rsidRPr="00D15B17">
              <w:t>108; No.</w:t>
            </w:r>
            <w:r w:rsidR="00D15B17">
              <w:t> </w:t>
            </w:r>
            <w:r w:rsidRPr="00D15B17">
              <w:t>108, 2013; No 5, 2015; No 219,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Schedule</w:t>
            </w:r>
            <w:r w:rsidR="00D15B17">
              <w:t> </w:t>
            </w:r>
            <w:r w:rsidRPr="00D15B17">
              <w:t>3A</w:t>
            </w:r>
            <w:r w:rsidRPr="00D15B17">
              <w:tab/>
            </w:r>
          </w:p>
        </w:tc>
        <w:tc>
          <w:tcPr>
            <w:tcW w:w="3490" w:type="pct"/>
            <w:shd w:val="clear" w:color="auto" w:fill="auto"/>
          </w:tcPr>
          <w:p w:rsidR="00D97B4D" w:rsidRPr="00D15B17" w:rsidRDefault="00D97B4D" w:rsidP="000D307C">
            <w:pPr>
              <w:pStyle w:val="ENoteTableText"/>
            </w:pPr>
            <w:r w:rsidRPr="00D15B17">
              <w:t>ad. 2004 No.</w:t>
            </w:r>
            <w:r w:rsidR="00D15B17">
              <w:t> </w:t>
            </w:r>
            <w:r w:rsidRPr="00D15B17">
              <w:t>251</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105, 2005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Schedule</w:t>
            </w:r>
            <w:r w:rsidR="00D15B17">
              <w:rPr>
                <w:b/>
              </w:rPr>
              <w:t> </w:t>
            </w:r>
            <w:r w:rsidRPr="00D15B17">
              <w:rPr>
                <w:b/>
              </w:rPr>
              <w:t>3B</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270AE7">
            <w:pPr>
              <w:pStyle w:val="ENoteTableText"/>
              <w:tabs>
                <w:tab w:val="center" w:leader="dot" w:pos="2268"/>
              </w:tabs>
            </w:pPr>
            <w:r w:rsidRPr="00D15B17">
              <w:t>Schedule</w:t>
            </w:r>
            <w:r w:rsidR="00D15B17">
              <w:t> </w:t>
            </w:r>
            <w:r w:rsidRPr="00D15B17">
              <w:t>3B heading</w:t>
            </w:r>
            <w:r w:rsidRPr="00D15B17">
              <w:tab/>
            </w:r>
          </w:p>
        </w:tc>
        <w:tc>
          <w:tcPr>
            <w:tcW w:w="3490" w:type="pct"/>
            <w:shd w:val="clear" w:color="auto" w:fill="auto"/>
          </w:tcPr>
          <w:p w:rsidR="00D97B4D" w:rsidRPr="00D15B17" w:rsidRDefault="00D97B4D" w:rsidP="00270AE7">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Schedule</w:t>
            </w:r>
            <w:r w:rsidR="00D15B17">
              <w:t> </w:t>
            </w:r>
            <w:r w:rsidRPr="00D15B17">
              <w:t>3B</w:t>
            </w:r>
            <w:r w:rsidRPr="00D15B17">
              <w:tab/>
            </w:r>
          </w:p>
        </w:tc>
        <w:tc>
          <w:tcPr>
            <w:tcW w:w="3490" w:type="pct"/>
            <w:shd w:val="clear" w:color="auto" w:fill="auto"/>
          </w:tcPr>
          <w:p w:rsidR="00D97B4D" w:rsidRPr="00D15B17" w:rsidRDefault="00D97B4D" w:rsidP="000D307C">
            <w:pPr>
              <w:pStyle w:val="ENoteTableText"/>
            </w:pPr>
            <w:r w:rsidRPr="00D15B17">
              <w:t>ad. 2007 No.</w:t>
            </w:r>
            <w:r w:rsidR="00D15B17">
              <w:t> </w:t>
            </w:r>
            <w:r w:rsidRPr="00D15B17">
              <w:t>278</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p>
        </w:tc>
        <w:tc>
          <w:tcPr>
            <w:tcW w:w="3490" w:type="pct"/>
            <w:shd w:val="clear" w:color="auto" w:fill="auto"/>
          </w:tcPr>
          <w:p w:rsidR="00D97B4D" w:rsidRPr="00D15B17" w:rsidRDefault="00D97B4D" w:rsidP="000D307C">
            <w:pPr>
              <w:pStyle w:val="ENoteTableText"/>
            </w:pPr>
            <w:r w:rsidRPr="00D15B17">
              <w:t>am No 179, 2013; No 67, 2014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Schedule</w:t>
            </w:r>
            <w:r w:rsidR="00D15B17">
              <w:rPr>
                <w:b/>
              </w:rPr>
              <w:t> </w:t>
            </w:r>
            <w:r w:rsidRPr="00D15B17">
              <w:rPr>
                <w:b/>
              </w:rPr>
              <w:t>4</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Schedule</w:t>
            </w:r>
            <w:r w:rsidR="00D15B17">
              <w:t> </w:t>
            </w:r>
            <w:r w:rsidRPr="00D15B17">
              <w:t>4</w:t>
            </w:r>
            <w:r w:rsidRPr="00D15B17">
              <w:tab/>
            </w:r>
          </w:p>
        </w:tc>
        <w:tc>
          <w:tcPr>
            <w:tcW w:w="3490" w:type="pct"/>
            <w:shd w:val="clear" w:color="auto" w:fill="auto"/>
          </w:tcPr>
          <w:p w:rsidR="00D97B4D" w:rsidRPr="00D15B17" w:rsidRDefault="00D97B4D" w:rsidP="000D307C">
            <w:pPr>
              <w:pStyle w:val="ENoteTableText"/>
            </w:pPr>
            <w:r w:rsidRPr="00D15B17">
              <w:t>am. 1995 No.</w:t>
            </w:r>
            <w:r w:rsidR="00D15B17">
              <w:t> </w:t>
            </w:r>
            <w:r w:rsidRPr="00D15B17">
              <w:t>187</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1997 No.</w:t>
            </w:r>
            <w:r w:rsidR="00D15B17">
              <w:t> </w:t>
            </w:r>
            <w:r w:rsidRPr="00D15B17">
              <w:t>264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1999 No.</w:t>
            </w:r>
            <w:r w:rsidR="00D15B17">
              <w:t> </w:t>
            </w:r>
            <w:r w:rsidRPr="00D15B17">
              <w:t>215; 2002 No.</w:t>
            </w:r>
            <w:r w:rsidR="00D15B17">
              <w:t> </w:t>
            </w:r>
            <w:r w:rsidRPr="00D15B17">
              <w:t>207; 2003 No.</w:t>
            </w:r>
            <w:r w:rsidR="00D15B17">
              <w:t> </w:t>
            </w:r>
            <w:r w:rsidRPr="00D15B17">
              <w:t>8; 2006 No.</w:t>
            </w:r>
            <w:r w:rsidR="00D15B17">
              <w:t> </w:t>
            </w:r>
            <w:r w:rsidRPr="00D15B17">
              <w:t>75; 2009 No.</w:t>
            </w:r>
            <w:r w:rsidR="00D15B17">
              <w:t> </w:t>
            </w:r>
            <w:r w:rsidRPr="00D15B17">
              <w:t>341; 2012 No.</w:t>
            </w:r>
            <w:r w:rsidR="00D15B17">
              <w:t> </w:t>
            </w:r>
            <w:r w:rsidRPr="00D15B17">
              <w:t>72; No 179, 2013; No 219,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24610">
            <w:pPr>
              <w:pStyle w:val="ENoteTableText"/>
              <w:tabs>
                <w:tab w:val="center" w:leader="dot" w:pos="2268"/>
              </w:tabs>
              <w:rPr>
                <w:rFonts w:ascii="Courier New" w:eastAsiaTheme="minorHAnsi" w:hAnsi="Courier New" w:cs="Courier New"/>
                <w:lang w:eastAsia="en-US"/>
              </w:rPr>
            </w:pPr>
            <w:r w:rsidRPr="00D15B17">
              <w:t>Sch 5</w:t>
            </w:r>
            <w:r w:rsidRPr="00D15B17">
              <w:tab/>
            </w:r>
          </w:p>
        </w:tc>
        <w:tc>
          <w:tcPr>
            <w:tcW w:w="3490" w:type="pct"/>
            <w:shd w:val="clear" w:color="auto" w:fill="auto"/>
          </w:tcPr>
          <w:p w:rsidR="00D97B4D" w:rsidRPr="00D15B17" w:rsidRDefault="00D97B4D" w:rsidP="000D307C">
            <w:pPr>
              <w:pStyle w:val="ENoteTableText"/>
            </w:pPr>
            <w:r w:rsidRPr="00D15B17">
              <w:t>rep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F4E22">
            <w:pPr>
              <w:pStyle w:val="ENoteTableText"/>
              <w:tabs>
                <w:tab w:val="center" w:leader="dot" w:pos="2268"/>
              </w:tabs>
              <w:rPr>
                <w:b/>
              </w:rPr>
            </w:pPr>
            <w:r w:rsidRPr="00D15B17">
              <w:rPr>
                <w:b/>
              </w:rPr>
              <w:t>Schedule</w:t>
            </w:r>
            <w:r w:rsidR="00D15B17">
              <w:rPr>
                <w:b/>
              </w:rPr>
              <w:t> </w:t>
            </w:r>
            <w:r w:rsidRPr="00D15B17">
              <w:rPr>
                <w:b/>
              </w:rPr>
              <w:t>5A</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F4E22">
            <w:pPr>
              <w:pStyle w:val="ENoteTableText"/>
              <w:tabs>
                <w:tab w:val="center" w:leader="dot" w:pos="2268"/>
              </w:tabs>
            </w:pPr>
            <w:r w:rsidRPr="00D15B17">
              <w:t>Schedule</w:t>
            </w:r>
            <w:r w:rsidR="00D15B17">
              <w:t> </w:t>
            </w:r>
            <w:r w:rsidRPr="00D15B17">
              <w:t>5A</w:t>
            </w:r>
            <w:r w:rsidRPr="00D15B17">
              <w:tab/>
            </w:r>
          </w:p>
        </w:tc>
        <w:tc>
          <w:tcPr>
            <w:tcW w:w="3490" w:type="pct"/>
            <w:shd w:val="clear" w:color="auto" w:fill="auto"/>
          </w:tcPr>
          <w:p w:rsidR="00D97B4D" w:rsidRPr="00D15B17" w:rsidRDefault="00D97B4D" w:rsidP="000D307C">
            <w:pPr>
              <w:pStyle w:val="ENoteTableText"/>
            </w:pPr>
            <w:r w:rsidRPr="00D15B17">
              <w:t>ad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Schedule</w:t>
            </w:r>
            <w:r w:rsidR="00D15B17">
              <w:rPr>
                <w:b/>
              </w:rPr>
              <w:t> </w:t>
            </w:r>
            <w:r w:rsidRPr="00D15B17">
              <w:rPr>
                <w:b/>
              </w:rPr>
              <w:t>6</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A24610">
            <w:pPr>
              <w:pStyle w:val="ENoteTableText"/>
              <w:tabs>
                <w:tab w:val="center" w:leader="dot" w:pos="2268"/>
              </w:tabs>
            </w:pPr>
            <w:r w:rsidRPr="00D15B17">
              <w:t>Schedule</w:t>
            </w:r>
            <w:r w:rsidR="00D15B17">
              <w:t> </w:t>
            </w:r>
            <w:r w:rsidRPr="00D15B17">
              <w:t>6 heading</w:t>
            </w:r>
            <w:r w:rsidRPr="00D15B17">
              <w:tab/>
            </w:r>
          </w:p>
        </w:tc>
        <w:tc>
          <w:tcPr>
            <w:tcW w:w="3490" w:type="pct"/>
            <w:shd w:val="clear" w:color="auto" w:fill="auto"/>
          </w:tcPr>
          <w:p w:rsidR="00D97B4D" w:rsidRPr="00D15B17" w:rsidRDefault="00D97B4D" w:rsidP="000D307C">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Schedule</w:t>
            </w:r>
            <w:r w:rsidR="00D15B17">
              <w:t> </w:t>
            </w:r>
            <w:r w:rsidRPr="00D15B17">
              <w:t>6</w:t>
            </w:r>
            <w:r w:rsidRPr="00D15B17">
              <w:tab/>
            </w:r>
          </w:p>
        </w:tc>
        <w:tc>
          <w:tcPr>
            <w:tcW w:w="3490" w:type="pct"/>
            <w:shd w:val="clear" w:color="auto" w:fill="auto"/>
          </w:tcPr>
          <w:p w:rsidR="00D97B4D" w:rsidRPr="00D15B17" w:rsidRDefault="00D97B4D" w:rsidP="00B64180">
            <w:pPr>
              <w:pStyle w:val="ENoteTableText"/>
            </w:pPr>
            <w:r w:rsidRPr="00D15B17">
              <w:t>am. 1995 No.</w:t>
            </w:r>
            <w:r w:rsidR="00D15B17">
              <w:t> </w:t>
            </w:r>
            <w:r w:rsidRPr="00D15B17">
              <w:t>137; 1996 No.</w:t>
            </w:r>
            <w:r w:rsidR="00D15B17">
              <w:t> </w:t>
            </w:r>
            <w:r w:rsidRPr="00D15B17">
              <w:t>216; 1999 No.</w:t>
            </w:r>
            <w:r w:rsidR="00D15B17">
              <w:t> </w:t>
            </w:r>
            <w:r w:rsidRPr="00D15B17">
              <w:t>247; No.</w:t>
            </w:r>
            <w:r w:rsidR="00D15B17">
              <w:t> </w:t>
            </w:r>
            <w:r w:rsidRPr="00D15B17">
              <w:t>225, 2004; No 353, 2004</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2005 No.</w:t>
            </w:r>
            <w:r w:rsidR="00D15B17">
              <w:t> </w:t>
            </w:r>
            <w:r w:rsidRPr="00D15B17">
              <w:t>105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B64180">
            <w:pPr>
              <w:pStyle w:val="ENoteTableText"/>
            </w:pPr>
            <w:r w:rsidRPr="00D15B17">
              <w:t>am. 2005 No.</w:t>
            </w:r>
            <w:r w:rsidR="00D15B17">
              <w:t> </w:t>
            </w:r>
            <w:r w:rsidRPr="00D15B17">
              <w:t>152; 2010 No.</w:t>
            </w:r>
            <w:r w:rsidR="00D15B17">
              <w:t> </w:t>
            </w:r>
            <w:r w:rsidRPr="00D15B17">
              <w:t>144; 2011 No.</w:t>
            </w:r>
            <w:r w:rsidR="00D15B17">
              <w:t> </w:t>
            </w:r>
            <w:r w:rsidRPr="00D15B17">
              <w:t xml:space="preserve">16; No 108, 2013; No 179, 2013; No 67, 2014; No 118, 2014; No 5, 2015; </w:t>
            </w:r>
            <w:r w:rsidR="00CC0E6B" w:rsidRPr="00AE1964">
              <w:t>F2015L02042</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Schedule</w:t>
            </w:r>
            <w:r w:rsidR="00D15B17">
              <w:rPr>
                <w:b/>
              </w:rPr>
              <w:t> </w:t>
            </w:r>
            <w:r w:rsidRPr="00D15B17">
              <w:rPr>
                <w:b/>
              </w:rPr>
              <w:t>7</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365B26">
            <w:pPr>
              <w:pStyle w:val="ENoteTableText"/>
              <w:tabs>
                <w:tab w:val="center" w:leader="dot" w:pos="2268"/>
              </w:tabs>
            </w:pPr>
            <w:r w:rsidRPr="00D15B17">
              <w:t>Schedule</w:t>
            </w:r>
            <w:r w:rsidR="00D15B17">
              <w:t> </w:t>
            </w:r>
            <w:r w:rsidRPr="00D15B17">
              <w:t>7</w:t>
            </w:r>
            <w:r w:rsidRPr="00D15B17">
              <w:tab/>
            </w:r>
          </w:p>
        </w:tc>
        <w:tc>
          <w:tcPr>
            <w:tcW w:w="3490" w:type="pct"/>
            <w:shd w:val="clear" w:color="auto" w:fill="auto"/>
          </w:tcPr>
          <w:p w:rsidR="00D97B4D" w:rsidRPr="00D15B17" w:rsidRDefault="00D97B4D" w:rsidP="000D307C">
            <w:pPr>
              <w:pStyle w:val="ENoteTableText"/>
            </w:pPr>
            <w:r w:rsidRPr="00D15B17">
              <w:t>am. 1995 No.</w:t>
            </w:r>
            <w:r w:rsidR="00D15B17">
              <w:t> </w:t>
            </w:r>
            <w:r w:rsidRPr="00D15B17">
              <w:t>137; 1996 No.</w:t>
            </w:r>
            <w:r w:rsidR="00D15B17">
              <w:t> </w:t>
            </w:r>
            <w:r w:rsidRPr="00D15B17">
              <w:t>216; 2004 No.</w:t>
            </w:r>
            <w:r w:rsidR="00D15B17">
              <w:t> </w:t>
            </w:r>
            <w:r w:rsidRPr="00D15B17">
              <w:t>353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2005 No.</w:t>
            </w:r>
            <w:r w:rsidR="00D15B17">
              <w:t> </w:t>
            </w:r>
            <w:r w:rsidRPr="00D15B17">
              <w:t>105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2010 No.</w:t>
            </w:r>
            <w:r w:rsidR="00D15B17">
              <w:t> </w:t>
            </w:r>
            <w:r w:rsidRPr="00D15B17">
              <w:t>144; No.</w:t>
            </w:r>
            <w:r w:rsidR="00D15B17">
              <w:t> </w:t>
            </w:r>
            <w:r w:rsidRPr="00D15B17">
              <w:t>108, 2013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rs No 179, 2013</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Tabletext"/>
            </w:pPr>
          </w:p>
        </w:tc>
        <w:tc>
          <w:tcPr>
            <w:tcW w:w="3490" w:type="pct"/>
            <w:shd w:val="clear" w:color="auto" w:fill="auto"/>
          </w:tcPr>
          <w:p w:rsidR="00D97B4D" w:rsidRPr="00D15B17" w:rsidRDefault="00D97B4D" w:rsidP="000D307C">
            <w:pPr>
              <w:pStyle w:val="ENoteTableText"/>
            </w:pPr>
            <w:r w:rsidRPr="00D15B17">
              <w:t>am No 67, 2014; No 219, 2015</w:t>
            </w:r>
          </w:p>
        </w:tc>
      </w:tr>
      <w:tr w:rsidR="00D97B4D" w:rsidRPr="00D15B17" w:rsidTr="00B43DFF">
        <w:tblPrEx>
          <w:tblBorders>
            <w:top w:val="none" w:sz="0" w:space="0" w:color="auto"/>
            <w:bottom w:val="none" w:sz="0" w:space="0" w:color="auto"/>
          </w:tblBorders>
        </w:tblPrEx>
        <w:trPr>
          <w:cantSplit/>
        </w:trPr>
        <w:tc>
          <w:tcPr>
            <w:tcW w:w="1510" w:type="pct"/>
            <w:shd w:val="clear" w:color="auto" w:fill="auto"/>
          </w:tcPr>
          <w:p w:rsidR="00D97B4D" w:rsidRPr="00D15B17" w:rsidRDefault="00D97B4D" w:rsidP="000D307C">
            <w:pPr>
              <w:pStyle w:val="ENoteTableText"/>
            </w:pPr>
            <w:r w:rsidRPr="00D15B17">
              <w:rPr>
                <w:b/>
              </w:rPr>
              <w:t>Schedule</w:t>
            </w:r>
            <w:r w:rsidR="00D15B17">
              <w:rPr>
                <w:b/>
              </w:rPr>
              <w:t> </w:t>
            </w:r>
            <w:r w:rsidRPr="00D15B17">
              <w:rPr>
                <w:b/>
              </w:rPr>
              <w:t>8</w:t>
            </w:r>
          </w:p>
        </w:tc>
        <w:tc>
          <w:tcPr>
            <w:tcW w:w="3490" w:type="pct"/>
            <w:shd w:val="clear" w:color="auto" w:fill="auto"/>
          </w:tcPr>
          <w:p w:rsidR="00D97B4D" w:rsidRPr="00D15B17" w:rsidRDefault="00D97B4D" w:rsidP="000D307C">
            <w:pPr>
              <w:pStyle w:val="ENoteTableText"/>
            </w:pPr>
          </w:p>
        </w:tc>
      </w:tr>
      <w:tr w:rsidR="00D97B4D" w:rsidRPr="00D15B17" w:rsidTr="00B43DFF">
        <w:tblPrEx>
          <w:tblBorders>
            <w:top w:val="none" w:sz="0" w:space="0" w:color="auto"/>
            <w:bottom w:val="none" w:sz="0" w:space="0" w:color="auto"/>
          </w:tblBorders>
        </w:tblPrEx>
        <w:trPr>
          <w:cantSplit/>
        </w:trPr>
        <w:tc>
          <w:tcPr>
            <w:tcW w:w="1510" w:type="pct"/>
            <w:tcBorders>
              <w:bottom w:val="single" w:sz="12" w:space="0" w:color="auto"/>
            </w:tcBorders>
            <w:shd w:val="clear" w:color="auto" w:fill="auto"/>
          </w:tcPr>
          <w:p w:rsidR="00D97B4D" w:rsidRPr="00D15B17" w:rsidRDefault="00D97B4D" w:rsidP="00365B26">
            <w:pPr>
              <w:pStyle w:val="ENoteTableText"/>
              <w:tabs>
                <w:tab w:val="center" w:leader="dot" w:pos="2268"/>
              </w:tabs>
            </w:pPr>
            <w:bookmarkStart w:id="358" w:name="CU_255237269"/>
            <w:bookmarkStart w:id="359" w:name="CU_475280640"/>
            <w:bookmarkStart w:id="360" w:name="CU_501276646"/>
            <w:bookmarkEnd w:id="358"/>
            <w:bookmarkEnd w:id="359"/>
            <w:bookmarkEnd w:id="360"/>
            <w:r w:rsidRPr="00D15B17">
              <w:t>Schedule</w:t>
            </w:r>
            <w:r w:rsidR="00D15B17">
              <w:t> </w:t>
            </w:r>
            <w:r w:rsidRPr="00D15B17">
              <w:t>8</w:t>
            </w:r>
            <w:r w:rsidRPr="00D15B17">
              <w:tab/>
            </w:r>
          </w:p>
        </w:tc>
        <w:tc>
          <w:tcPr>
            <w:tcW w:w="3490" w:type="pct"/>
            <w:tcBorders>
              <w:bottom w:val="single" w:sz="12" w:space="0" w:color="auto"/>
            </w:tcBorders>
            <w:shd w:val="clear" w:color="auto" w:fill="auto"/>
          </w:tcPr>
          <w:p w:rsidR="00D97B4D" w:rsidRPr="00D15B17" w:rsidRDefault="00D97B4D" w:rsidP="000D307C">
            <w:pPr>
              <w:pStyle w:val="ENoteTableText"/>
            </w:pPr>
            <w:r w:rsidRPr="00D15B17">
              <w:t>ad. 2004 No.</w:t>
            </w:r>
            <w:r w:rsidR="00D15B17">
              <w:t> </w:t>
            </w:r>
            <w:r w:rsidRPr="00D15B17">
              <w:t>224</w:t>
            </w:r>
          </w:p>
        </w:tc>
      </w:tr>
    </w:tbl>
    <w:p w:rsidR="002E13F6" w:rsidRPr="00D15B17" w:rsidRDefault="002E13F6" w:rsidP="002E13F6">
      <w:bookmarkStart w:id="361" w:name="CU_3277752"/>
      <w:bookmarkStart w:id="362" w:name="CU_8278957"/>
      <w:bookmarkEnd w:id="361"/>
      <w:bookmarkEnd w:id="362"/>
    </w:p>
    <w:p w:rsidR="004C5188" w:rsidRPr="00D15B17" w:rsidRDefault="004C5188" w:rsidP="002E13F6">
      <w:pPr>
        <w:sectPr w:rsidR="004C5188" w:rsidRPr="00D15B17" w:rsidSect="00DA0E27">
          <w:headerReference w:type="even" r:id="rId115"/>
          <w:headerReference w:type="default" r:id="rId116"/>
          <w:footerReference w:type="even" r:id="rId117"/>
          <w:footerReference w:type="default" r:id="rId118"/>
          <w:headerReference w:type="first" r:id="rId119"/>
          <w:footerReference w:type="first" r:id="rId120"/>
          <w:pgSz w:w="11907" w:h="16839"/>
          <w:pgMar w:top="2325" w:right="1797" w:bottom="1440" w:left="1797" w:header="720" w:footer="709" w:gutter="0"/>
          <w:cols w:space="708"/>
          <w:docGrid w:linePitch="360"/>
        </w:sectPr>
      </w:pPr>
    </w:p>
    <w:p w:rsidR="002E13F6" w:rsidRPr="00D15B17" w:rsidRDefault="002E13F6" w:rsidP="008823CA">
      <w:pPr>
        <w:spacing w:before="240"/>
      </w:pPr>
    </w:p>
    <w:sectPr w:rsidR="002E13F6" w:rsidRPr="00D15B17" w:rsidSect="00DA0E27">
      <w:headerReference w:type="even" r:id="rId121"/>
      <w:headerReference w:type="default" r:id="rId122"/>
      <w:footerReference w:type="even" r:id="rId123"/>
      <w:footerReference w:type="default" r:id="rId124"/>
      <w:headerReference w:type="first" r:id="rId125"/>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556" w:rsidRPr="00CC0999" w:rsidRDefault="00675556" w:rsidP="00577CEC">
      <w:pPr>
        <w:rPr>
          <w:b/>
          <w:lang w:eastAsia="en-AU"/>
        </w:rPr>
      </w:pPr>
      <w:r>
        <w:separator/>
      </w:r>
    </w:p>
  </w:endnote>
  <w:endnote w:type="continuationSeparator" w:id="0">
    <w:p w:rsidR="00675556" w:rsidRPr="00CC0999" w:rsidRDefault="00675556" w:rsidP="00577CEC">
      <w:pPr>
        <w:rPr>
          <w:b/>
          <w:lang w:eastAsia="en-A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embedRegular r:id="rId1" w:fontKey="{6A0C9FBB-B193-47D7-8DB0-6E418CD6E5C6}"/>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i/>
              <w:sz w:val="16"/>
              <w:szCs w:val="16"/>
            </w:rPr>
          </w:pP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109</w:t>
          </w:r>
          <w:r w:rsidRPr="007B3B51">
            <w:rPr>
              <w:i/>
              <w:sz w:val="16"/>
              <w:szCs w:val="16"/>
            </w:rPr>
            <w:fldChar w:fldCharType="end"/>
          </w:r>
        </w:p>
      </w:tc>
    </w:tr>
    <w:tr w:rsidR="00675556" w:rsidRPr="00130F37" w:rsidTr="00B43DFF">
      <w:tc>
        <w:tcPr>
          <w:tcW w:w="1499"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1999"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1501"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95060E" w:rsidRDefault="00675556" w:rsidP="0095060E">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2B0EA5" w:rsidRDefault="00675556" w:rsidP="005F23E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75556" w:rsidTr="00B43DFF">
      <w:tc>
        <w:tcPr>
          <w:tcW w:w="947" w:type="pct"/>
        </w:tcPr>
        <w:p w:rsidR="00675556" w:rsidRDefault="00675556" w:rsidP="005F23E1">
          <w:pPr>
            <w:spacing w:line="0" w:lineRule="atLeast"/>
            <w:rPr>
              <w:sz w:val="18"/>
            </w:rPr>
          </w:pPr>
        </w:p>
      </w:tc>
      <w:tc>
        <w:tcPr>
          <w:tcW w:w="3688" w:type="pct"/>
        </w:tcPr>
        <w:p w:rsidR="00675556" w:rsidRDefault="00675556" w:rsidP="005F23E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49A5">
            <w:rPr>
              <w:i/>
              <w:sz w:val="18"/>
            </w:rPr>
            <w:t>Agricultural and Veterinary Chemicals Code Regulations 1995</w:t>
          </w:r>
          <w:r w:rsidRPr="007A1328">
            <w:rPr>
              <w:i/>
              <w:sz w:val="18"/>
            </w:rPr>
            <w:fldChar w:fldCharType="end"/>
          </w:r>
        </w:p>
      </w:tc>
      <w:tc>
        <w:tcPr>
          <w:tcW w:w="365" w:type="pct"/>
        </w:tcPr>
        <w:p w:rsidR="00675556" w:rsidRDefault="00675556" w:rsidP="005F23E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183</w:t>
          </w:r>
          <w:r w:rsidRPr="00ED79B6">
            <w:rPr>
              <w:i/>
              <w:sz w:val="18"/>
            </w:rPr>
            <w:fldChar w:fldCharType="end"/>
          </w:r>
        </w:p>
      </w:tc>
    </w:tr>
  </w:tbl>
  <w:p w:rsidR="00675556" w:rsidRPr="00ED79B6" w:rsidRDefault="00675556" w:rsidP="005F23E1">
    <w:pPr>
      <w:rPr>
        <w:i/>
        <w:sz w:val="18"/>
      </w:rPr>
    </w:pPr>
  </w:p>
  <w:p w:rsidR="00675556" w:rsidRPr="005F23E1" w:rsidRDefault="00675556" w:rsidP="005F23E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110</w:t>
          </w:r>
          <w:r w:rsidRPr="007B3B51">
            <w:rPr>
              <w:i/>
              <w:sz w:val="16"/>
              <w:szCs w:val="16"/>
            </w:rPr>
            <w:fldChar w:fldCharType="end"/>
          </w: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p>
      </w:tc>
    </w:tr>
    <w:tr w:rsidR="00675556" w:rsidRPr="0055472E" w:rsidTr="00B43DFF">
      <w:tc>
        <w:tcPr>
          <w:tcW w:w="1499"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1999"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501"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95060E" w:rsidRDefault="00675556" w:rsidP="0095060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i/>
              <w:sz w:val="16"/>
              <w:szCs w:val="16"/>
            </w:rPr>
          </w:pP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113</w:t>
          </w:r>
          <w:r w:rsidRPr="007B3B51">
            <w:rPr>
              <w:i/>
              <w:sz w:val="16"/>
              <w:szCs w:val="16"/>
            </w:rPr>
            <w:fldChar w:fldCharType="end"/>
          </w:r>
        </w:p>
      </w:tc>
    </w:tr>
    <w:tr w:rsidR="00675556" w:rsidRPr="00130F37" w:rsidTr="00B43DFF">
      <w:tc>
        <w:tcPr>
          <w:tcW w:w="1499"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1999"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1501"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95060E" w:rsidRDefault="00675556" w:rsidP="0095060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pBdr>
        <w:top w:val="single" w:sz="6" w:space="1" w:color="auto"/>
      </w:pBdr>
      <w:rPr>
        <w:sz w:val="18"/>
      </w:rPr>
    </w:pPr>
  </w:p>
  <w:p w:rsidR="00675556" w:rsidRDefault="00675556">
    <w:pPr>
      <w:jc w:val="right"/>
      <w:rPr>
        <w:i/>
        <w:sz w:val="18"/>
      </w:rPr>
    </w:pPr>
    <w:r>
      <w:rPr>
        <w:i/>
        <w:sz w:val="18"/>
      </w:rPr>
      <w:fldChar w:fldCharType="begin"/>
    </w:r>
    <w:r>
      <w:rPr>
        <w:i/>
        <w:sz w:val="18"/>
      </w:rPr>
      <w:instrText xml:space="preserve"> STYLEREF ShortT </w:instrText>
    </w:r>
    <w:r>
      <w:rPr>
        <w:i/>
        <w:sz w:val="18"/>
      </w:rPr>
      <w:fldChar w:fldCharType="separate"/>
    </w:r>
    <w:r w:rsidR="003849A5">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183</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116</w:t>
          </w:r>
          <w:r w:rsidRPr="007B3B51">
            <w:rPr>
              <w:i/>
              <w:sz w:val="16"/>
              <w:szCs w:val="16"/>
            </w:rPr>
            <w:fldChar w:fldCharType="end"/>
          </w: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p>
      </w:tc>
    </w:tr>
    <w:tr w:rsidR="00675556" w:rsidRPr="0055472E" w:rsidTr="00B43DFF">
      <w:tc>
        <w:tcPr>
          <w:tcW w:w="1499"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1999"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501"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95060E" w:rsidRDefault="00675556" w:rsidP="0095060E">
    <w:pPr>
      <w:pStyle w:val="Footer"/>
      <w:rPr>
        <w:rFonts w:eastAsia="Calibri"/>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675556" w:rsidRPr="007B3B51" w:rsidTr="00B43DFF">
      <w:tc>
        <w:tcPr>
          <w:tcW w:w="854" w:type="pct"/>
        </w:tcPr>
        <w:p w:rsidR="00675556" w:rsidRPr="007B3B51" w:rsidRDefault="00675556" w:rsidP="0067288D">
          <w:pPr>
            <w:rPr>
              <w:i/>
              <w:sz w:val="16"/>
              <w:szCs w:val="16"/>
            </w:rPr>
          </w:pP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115</w:t>
          </w:r>
          <w:r w:rsidRPr="007B3B51">
            <w:rPr>
              <w:i/>
              <w:sz w:val="16"/>
              <w:szCs w:val="16"/>
            </w:rPr>
            <w:fldChar w:fldCharType="end"/>
          </w:r>
        </w:p>
      </w:tc>
    </w:tr>
    <w:tr w:rsidR="00675556" w:rsidRPr="00130F37" w:rsidTr="00B43DFF">
      <w:tc>
        <w:tcPr>
          <w:tcW w:w="1499"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1999"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1501"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95060E" w:rsidRDefault="00675556" w:rsidP="0095060E">
    <w:pPr>
      <w:pStyle w:val="Footer"/>
      <w:rPr>
        <w:rFonts w:eastAsia="Calibri"/>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pBdr>
        <w:top w:val="single" w:sz="6" w:space="1" w:color="auto"/>
      </w:pBdr>
      <w:rPr>
        <w:sz w:val="18"/>
      </w:rPr>
    </w:pPr>
  </w:p>
  <w:p w:rsidR="00675556" w:rsidRDefault="00675556">
    <w:pPr>
      <w:jc w:val="right"/>
      <w:rPr>
        <w:i/>
        <w:sz w:val="18"/>
      </w:rPr>
    </w:pPr>
    <w:r>
      <w:rPr>
        <w:i/>
        <w:sz w:val="18"/>
      </w:rPr>
      <w:fldChar w:fldCharType="begin"/>
    </w:r>
    <w:r>
      <w:rPr>
        <w:i/>
        <w:sz w:val="18"/>
      </w:rPr>
      <w:instrText xml:space="preserve"> STYLEREF ShortT </w:instrText>
    </w:r>
    <w:r>
      <w:rPr>
        <w:i/>
        <w:sz w:val="18"/>
      </w:rPr>
      <w:fldChar w:fldCharType="separate"/>
    </w:r>
    <w:r w:rsidR="003849A5">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183</w:t>
    </w:r>
    <w:r>
      <w:rPr>
        <w:i/>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114</w:t>
          </w:r>
          <w:r w:rsidRPr="007B3B51">
            <w:rPr>
              <w:i/>
              <w:sz w:val="16"/>
              <w:szCs w:val="16"/>
            </w:rPr>
            <w:fldChar w:fldCharType="end"/>
          </w: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p>
      </w:tc>
    </w:tr>
    <w:tr w:rsidR="00675556" w:rsidRPr="0055472E" w:rsidTr="00B43DFF">
      <w:tc>
        <w:tcPr>
          <w:tcW w:w="1499"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1999"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501"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95060E" w:rsidRDefault="00675556" w:rsidP="0095060E">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i/>
              <w:sz w:val="16"/>
              <w:szCs w:val="16"/>
            </w:rPr>
          </w:pP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117</w:t>
          </w:r>
          <w:r w:rsidRPr="007B3B51">
            <w:rPr>
              <w:i/>
              <w:sz w:val="16"/>
              <w:szCs w:val="16"/>
            </w:rPr>
            <w:fldChar w:fldCharType="end"/>
          </w:r>
        </w:p>
      </w:tc>
    </w:tr>
    <w:tr w:rsidR="00675556" w:rsidRPr="00130F37" w:rsidTr="00B43DFF">
      <w:tc>
        <w:tcPr>
          <w:tcW w:w="1499"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1999"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1501"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95060E" w:rsidRDefault="00675556" w:rsidP="009506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rsidP="00B43DFF">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pBdr>
        <w:top w:val="single" w:sz="6" w:space="1" w:color="auto"/>
      </w:pBdr>
      <w:rPr>
        <w:sz w:val="18"/>
      </w:rPr>
    </w:pPr>
  </w:p>
  <w:p w:rsidR="00675556" w:rsidRDefault="00675556">
    <w:pPr>
      <w:jc w:val="right"/>
      <w:rPr>
        <w:i/>
        <w:sz w:val="18"/>
      </w:rPr>
    </w:pPr>
    <w:r>
      <w:rPr>
        <w:i/>
        <w:sz w:val="18"/>
      </w:rPr>
      <w:fldChar w:fldCharType="begin"/>
    </w:r>
    <w:r>
      <w:rPr>
        <w:i/>
        <w:sz w:val="18"/>
      </w:rPr>
      <w:instrText xml:space="preserve"> STYLEREF ShortT </w:instrText>
    </w:r>
    <w:r>
      <w:rPr>
        <w:i/>
        <w:sz w:val="18"/>
      </w:rPr>
      <w:fldChar w:fldCharType="separate"/>
    </w:r>
    <w:r w:rsidR="003849A5">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183</w:t>
    </w:r>
    <w:r>
      <w:rPr>
        <w:i/>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130</w:t>
          </w:r>
          <w:r w:rsidRPr="007B3B51">
            <w:rPr>
              <w:i/>
              <w:sz w:val="16"/>
              <w:szCs w:val="16"/>
            </w:rPr>
            <w:fldChar w:fldCharType="end"/>
          </w: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p>
      </w:tc>
    </w:tr>
    <w:tr w:rsidR="00675556" w:rsidRPr="0055472E" w:rsidTr="00B43DFF">
      <w:tc>
        <w:tcPr>
          <w:tcW w:w="1499"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1999"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501"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95060E" w:rsidRDefault="00675556" w:rsidP="0095060E">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675556" w:rsidRPr="007B3B51" w:rsidTr="00B43DFF">
      <w:tc>
        <w:tcPr>
          <w:tcW w:w="854" w:type="pct"/>
        </w:tcPr>
        <w:p w:rsidR="00675556" w:rsidRPr="007B3B51" w:rsidRDefault="00675556" w:rsidP="0067288D">
          <w:pPr>
            <w:rPr>
              <w:i/>
              <w:sz w:val="16"/>
              <w:szCs w:val="16"/>
            </w:rPr>
          </w:pP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131</w:t>
          </w:r>
          <w:r w:rsidRPr="007B3B51">
            <w:rPr>
              <w:i/>
              <w:sz w:val="16"/>
              <w:szCs w:val="16"/>
            </w:rPr>
            <w:fldChar w:fldCharType="end"/>
          </w:r>
        </w:p>
      </w:tc>
    </w:tr>
    <w:tr w:rsidR="00675556" w:rsidRPr="00130F37" w:rsidTr="00B43DFF">
      <w:tc>
        <w:tcPr>
          <w:tcW w:w="1499"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1999"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1501"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95060E" w:rsidRDefault="00675556" w:rsidP="0095060E">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pBdr>
        <w:top w:val="single" w:sz="6" w:space="1" w:color="auto"/>
      </w:pBdr>
      <w:rPr>
        <w:sz w:val="18"/>
      </w:rPr>
    </w:pPr>
  </w:p>
  <w:p w:rsidR="00675556" w:rsidRDefault="00675556">
    <w:pPr>
      <w:jc w:val="right"/>
      <w:rPr>
        <w:i/>
        <w:sz w:val="18"/>
      </w:rPr>
    </w:pPr>
    <w:r>
      <w:rPr>
        <w:i/>
        <w:sz w:val="18"/>
      </w:rPr>
      <w:fldChar w:fldCharType="begin"/>
    </w:r>
    <w:r>
      <w:rPr>
        <w:i/>
        <w:sz w:val="18"/>
      </w:rPr>
      <w:instrText xml:space="preserve"> STYLEREF ShortT </w:instrText>
    </w:r>
    <w:r>
      <w:rPr>
        <w:i/>
        <w:sz w:val="18"/>
      </w:rPr>
      <w:fldChar w:fldCharType="separate"/>
    </w:r>
    <w:r w:rsidR="003849A5">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183</w:t>
    </w:r>
    <w:r>
      <w:rPr>
        <w:i/>
        <w:sz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136</w:t>
          </w:r>
          <w:r w:rsidRPr="007B3B51">
            <w:rPr>
              <w:i/>
              <w:sz w:val="16"/>
              <w:szCs w:val="16"/>
            </w:rPr>
            <w:fldChar w:fldCharType="end"/>
          </w: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p>
      </w:tc>
    </w:tr>
    <w:tr w:rsidR="00675556" w:rsidRPr="0055472E" w:rsidTr="00B43DFF">
      <w:tc>
        <w:tcPr>
          <w:tcW w:w="1499"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1999"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501"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95060E" w:rsidRDefault="00675556" w:rsidP="0095060E">
    <w:pPr>
      <w:pStyle w:val="Footer"/>
      <w:rPr>
        <w:rFonts w:eastAsia="Calibri"/>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675556" w:rsidRPr="007B3B51" w:rsidTr="00B43DFF">
      <w:tc>
        <w:tcPr>
          <w:tcW w:w="854" w:type="pct"/>
        </w:tcPr>
        <w:p w:rsidR="00675556" w:rsidRPr="007B3B51" w:rsidRDefault="00675556" w:rsidP="0067288D">
          <w:pPr>
            <w:rPr>
              <w:i/>
              <w:sz w:val="16"/>
              <w:szCs w:val="16"/>
            </w:rPr>
          </w:pP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135</w:t>
          </w:r>
          <w:r w:rsidRPr="007B3B51">
            <w:rPr>
              <w:i/>
              <w:sz w:val="16"/>
              <w:szCs w:val="16"/>
            </w:rPr>
            <w:fldChar w:fldCharType="end"/>
          </w:r>
        </w:p>
      </w:tc>
    </w:tr>
    <w:tr w:rsidR="00675556" w:rsidRPr="00130F37" w:rsidTr="00B43DFF">
      <w:tc>
        <w:tcPr>
          <w:tcW w:w="1499"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1999"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1501"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95060E" w:rsidRDefault="00675556" w:rsidP="0095060E">
    <w:pPr>
      <w:pStyle w:val="Footer"/>
      <w:rPr>
        <w:rFonts w:eastAsia="Calibri"/>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pBdr>
        <w:top w:val="single" w:sz="6" w:space="1" w:color="auto"/>
      </w:pBdr>
      <w:rPr>
        <w:sz w:val="18"/>
      </w:rPr>
    </w:pPr>
  </w:p>
  <w:p w:rsidR="00675556" w:rsidRDefault="00675556">
    <w:pPr>
      <w:jc w:val="right"/>
      <w:rPr>
        <w:i/>
        <w:sz w:val="18"/>
      </w:rPr>
    </w:pPr>
    <w:r>
      <w:rPr>
        <w:i/>
        <w:sz w:val="18"/>
      </w:rPr>
      <w:fldChar w:fldCharType="begin"/>
    </w:r>
    <w:r>
      <w:rPr>
        <w:i/>
        <w:sz w:val="18"/>
      </w:rPr>
      <w:instrText xml:space="preserve"> STYLEREF ShortT </w:instrText>
    </w:r>
    <w:r>
      <w:rPr>
        <w:i/>
        <w:sz w:val="18"/>
      </w:rPr>
      <w:fldChar w:fldCharType="separate"/>
    </w:r>
    <w:r w:rsidR="003849A5">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183</w:t>
    </w:r>
    <w:r>
      <w:rPr>
        <w:i/>
        <w:sz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138</w:t>
          </w:r>
          <w:r w:rsidRPr="007B3B51">
            <w:rPr>
              <w:i/>
              <w:sz w:val="16"/>
              <w:szCs w:val="16"/>
            </w:rPr>
            <w:fldChar w:fldCharType="end"/>
          </w: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p>
      </w:tc>
    </w:tr>
    <w:tr w:rsidR="00675556" w:rsidRPr="0055472E" w:rsidTr="00B43DFF">
      <w:tc>
        <w:tcPr>
          <w:tcW w:w="1499"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1999"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501"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95060E" w:rsidRDefault="00675556" w:rsidP="0095060E">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i/>
              <w:sz w:val="16"/>
              <w:szCs w:val="16"/>
            </w:rPr>
          </w:pP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137</w:t>
          </w:r>
          <w:r w:rsidRPr="007B3B51">
            <w:rPr>
              <w:i/>
              <w:sz w:val="16"/>
              <w:szCs w:val="16"/>
            </w:rPr>
            <w:fldChar w:fldCharType="end"/>
          </w:r>
        </w:p>
      </w:tc>
    </w:tr>
    <w:tr w:rsidR="00675556" w:rsidRPr="00130F37" w:rsidTr="00B43DFF">
      <w:tc>
        <w:tcPr>
          <w:tcW w:w="1499"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1999"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1501"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95060E" w:rsidRDefault="00675556" w:rsidP="0095060E">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pBdr>
        <w:top w:val="single" w:sz="6" w:space="1" w:color="auto"/>
      </w:pBdr>
      <w:rPr>
        <w:sz w:val="18"/>
      </w:rPr>
    </w:pPr>
  </w:p>
  <w:p w:rsidR="00675556" w:rsidRDefault="00675556">
    <w:pPr>
      <w:jc w:val="right"/>
      <w:rPr>
        <w:i/>
        <w:sz w:val="18"/>
      </w:rPr>
    </w:pPr>
    <w:r>
      <w:rPr>
        <w:i/>
        <w:sz w:val="18"/>
      </w:rPr>
      <w:fldChar w:fldCharType="begin"/>
    </w:r>
    <w:r>
      <w:rPr>
        <w:i/>
        <w:sz w:val="18"/>
      </w:rPr>
      <w:instrText xml:space="preserve"> STYLEREF ShortT </w:instrText>
    </w:r>
    <w:r>
      <w:rPr>
        <w:i/>
        <w:sz w:val="18"/>
      </w:rPr>
      <w:fldChar w:fldCharType="separate"/>
    </w:r>
    <w:r w:rsidR="003849A5">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183</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ED79B6" w:rsidRDefault="00675556" w:rsidP="00B43DFF">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144</w:t>
          </w:r>
          <w:r w:rsidRPr="007B3B51">
            <w:rPr>
              <w:i/>
              <w:sz w:val="16"/>
              <w:szCs w:val="16"/>
            </w:rPr>
            <w:fldChar w:fldCharType="end"/>
          </w: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p>
      </w:tc>
    </w:tr>
    <w:tr w:rsidR="00675556" w:rsidRPr="0055472E" w:rsidTr="00B43DFF">
      <w:tc>
        <w:tcPr>
          <w:tcW w:w="1499"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1999"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501"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95060E" w:rsidRDefault="00675556" w:rsidP="0095060E">
    <w:pPr>
      <w:pStyle w:val="Footer"/>
      <w:rPr>
        <w:rFonts w:eastAsia="Calibri"/>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675556" w:rsidRPr="007B3B51" w:rsidTr="00B43DFF">
      <w:tc>
        <w:tcPr>
          <w:tcW w:w="854" w:type="pct"/>
        </w:tcPr>
        <w:p w:rsidR="00675556" w:rsidRPr="007B3B51" w:rsidRDefault="00675556" w:rsidP="0067288D">
          <w:pPr>
            <w:rPr>
              <w:i/>
              <w:sz w:val="16"/>
              <w:szCs w:val="16"/>
            </w:rPr>
          </w:pP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145</w:t>
          </w:r>
          <w:r w:rsidRPr="007B3B51">
            <w:rPr>
              <w:i/>
              <w:sz w:val="16"/>
              <w:szCs w:val="16"/>
            </w:rPr>
            <w:fldChar w:fldCharType="end"/>
          </w:r>
        </w:p>
      </w:tc>
    </w:tr>
    <w:tr w:rsidR="00675556" w:rsidRPr="00130F37" w:rsidTr="00B43DFF">
      <w:tc>
        <w:tcPr>
          <w:tcW w:w="1499"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1999"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1501"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95060E" w:rsidRDefault="00675556" w:rsidP="0095060E">
    <w:pPr>
      <w:pStyle w:val="Footer"/>
      <w:rPr>
        <w:rFonts w:eastAsia="Calibri"/>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pBdr>
        <w:top w:val="single" w:sz="6" w:space="1" w:color="auto"/>
      </w:pBdr>
      <w:rPr>
        <w:sz w:val="18"/>
      </w:rPr>
    </w:pPr>
  </w:p>
  <w:p w:rsidR="00675556" w:rsidRDefault="00675556">
    <w:pPr>
      <w:jc w:val="right"/>
      <w:rPr>
        <w:i/>
        <w:sz w:val="18"/>
      </w:rPr>
    </w:pPr>
    <w:r>
      <w:rPr>
        <w:i/>
        <w:sz w:val="18"/>
      </w:rPr>
      <w:fldChar w:fldCharType="begin"/>
    </w:r>
    <w:r>
      <w:rPr>
        <w:i/>
        <w:sz w:val="18"/>
      </w:rPr>
      <w:instrText xml:space="preserve"> STYLEREF ShortT </w:instrText>
    </w:r>
    <w:r>
      <w:rPr>
        <w:i/>
        <w:sz w:val="18"/>
      </w:rPr>
      <w:fldChar w:fldCharType="separate"/>
    </w:r>
    <w:r w:rsidR="003849A5">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183</w:t>
    </w:r>
    <w:r>
      <w:rPr>
        <w:i/>
        <w:sz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146</w:t>
          </w:r>
          <w:r w:rsidRPr="007B3B51">
            <w:rPr>
              <w:i/>
              <w:sz w:val="16"/>
              <w:szCs w:val="16"/>
            </w:rPr>
            <w:fldChar w:fldCharType="end"/>
          </w: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p>
      </w:tc>
    </w:tr>
    <w:tr w:rsidR="00675556" w:rsidRPr="0055472E" w:rsidTr="00B43DFF">
      <w:tc>
        <w:tcPr>
          <w:tcW w:w="1499"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1999"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501"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95060E" w:rsidRDefault="00675556" w:rsidP="0095060E">
    <w:pPr>
      <w:pStyle w:val="Footer"/>
      <w:rPr>
        <w:rFonts w:eastAsia="Calibri"/>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i/>
              <w:sz w:val="16"/>
              <w:szCs w:val="16"/>
            </w:rPr>
          </w:pP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143</w:t>
          </w:r>
          <w:r w:rsidRPr="007B3B51">
            <w:rPr>
              <w:i/>
              <w:sz w:val="16"/>
              <w:szCs w:val="16"/>
            </w:rPr>
            <w:fldChar w:fldCharType="end"/>
          </w:r>
        </w:p>
      </w:tc>
    </w:tr>
    <w:tr w:rsidR="00675556" w:rsidRPr="00130F37" w:rsidTr="00B43DFF">
      <w:tc>
        <w:tcPr>
          <w:tcW w:w="1499"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1999"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1501"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95060E" w:rsidRDefault="00675556" w:rsidP="0095060E">
    <w:pPr>
      <w:pStyle w:val="Footer"/>
      <w:rPr>
        <w:rFonts w:eastAsia="Calibri"/>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pBdr>
        <w:top w:val="single" w:sz="6" w:space="1" w:color="auto"/>
      </w:pBdr>
      <w:rPr>
        <w:sz w:val="18"/>
      </w:rPr>
    </w:pPr>
  </w:p>
  <w:p w:rsidR="00675556" w:rsidRDefault="00675556">
    <w:pPr>
      <w:jc w:val="right"/>
      <w:rPr>
        <w:i/>
        <w:sz w:val="18"/>
      </w:rPr>
    </w:pPr>
    <w:r>
      <w:rPr>
        <w:i/>
        <w:sz w:val="18"/>
      </w:rPr>
      <w:fldChar w:fldCharType="begin"/>
    </w:r>
    <w:r>
      <w:rPr>
        <w:i/>
        <w:sz w:val="18"/>
      </w:rPr>
      <w:instrText xml:space="preserve"> STYLEREF ShortT </w:instrText>
    </w:r>
    <w:r>
      <w:rPr>
        <w:i/>
        <w:sz w:val="18"/>
      </w:rPr>
      <w:fldChar w:fldCharType="separate"/>
    </w:r>
    <w:r w:rsidR="003849A5">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183</w:t>
    </w:r>
    <w:r>
      <w:rPr>
        <w:i/>
        <w:sz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150</w:t>
          </w:r>
          <w:r w:rsidRPr="007B3B51">
            <w:rPr>
              <w:i/>
              <w:sz w:val="16"/>
              <w:szCs w:val="16"/>
            </w:rPr>
            <w:fldChar w:fldCharType="end"/>
          </w: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p>
      </w:tc>
    </w:tr>
    <w:tr w:rsidR="00675556" w:rsidRPr="0055472E" w:rsidTr="00B43DFF">
      <w:tc>
        <w:tcPr>
          <w:tcW w:w="1499"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1999"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501"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95060E" w:rsidRDefault="00675556" w:rsidP="0095060E">
    <w:pPr>
      <w:pStyle w:val="Footer"/>
      <w:rPr>
        <w:rFonts w:eastAsia="Calibri"/>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675556" w:rsidRPr="007B3B51" w:rsidTr="00B43DFF">
      <w:tc>
        <w:tcPr>
          <w:tcW w:w="854" w:type="pct"/>
        </w:tcPr>
        <w:p w:rsidR="00675556" w:rsidRPr="007B3B51" w:rsidRDefault="00675556" w:rsidP="0067288D">
          <w:pPr>
            <w:rPr>
              <w:i/>
              <w:sz w:val="16"/>
              <w:szCs w:val="16"/>
            </w:rPr>
          </w:pP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149</w:t>
          </w:r>
          <w:r w:rsidRPr="007B3B51">
            <w:rPr>
              <w:i/>
              <w:sz w:val="16"/>
              <w:szCs w:val="16"/>
            </w:rPr>
            <w:fldChar w:fldCharType="end"/>
          </w:r>
        </w:p>
      </w:tc>
    </w:tr>
    <w:tr w:rsidR="00675556" w:rsidRPr="00130F37" w:rsidTr="00B43DFF">
      <w:tc>
        <w:tcPr>
          <w:tcW w:w="1499"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1999"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1501"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95060E" w:rsidRDefault="00675556" w:rsidP="0095060E">
    <w:pPr>
      <w:pStyle w:val="Footer"/>
      <w:rPr>
        <w:rFonts w:eastAsia="Calibri"/>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2B0EA5" w:rsidRDefault="00675556" w:rsidP="00916FF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75556" w:rsidTr="00B43DFF">
      <w:tc>
        <w:tcPr>
          <w:tcW w:w="947" w:type="pct"/>
        </w:tcPr>
        <w:p w:rsidR="00675556" w:rsidRDefault="00675556" w:rsidP="00916FF3">
          <w:pPr>
            <w:spacing w:line="0" w:lineRule="atLeast"/>
            <w:rPr>
              <w:sz w:val="18"/>
            </w:rPr>
          </w:pPr>
        </w:p>
      </w:tc>
      <w:tc>
        <w:tcPr>
          <w:tcW w:w="3688" w:type="pct"/>
        </w:tcPr>
        <w:p w:rsidR="00675556" w:rsidRDefault="00675556" w:rsidP="00916F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49A5">
            <w:rPr>
              <w:i/>
              <w:sz w:val="18"/>
            </w:rPr>
            <w:t>Agricultural and Veterinary Chemicals Code Regulations 1995</w:t>
          </w:r>
          <w:r w:rsidRPr="007A1328">
            <w:rPr>
              <w:i/>
              <w:sz w:val="18"/>
            </w:rPr>
            <w:fldChar w:fldCharType="end"/>
          </w:r>
        </w:p>
      </w:tc>
      <w:tc>
        <w:tcPr>
          <w:tcW w:w="365" w:type="pct"/>
        </w:tcPr>
        <w:p w:rsidR="00675556" w:rsidRDefault="00675556" w:rsidP="00916FF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183</w:t>
          </w:r>
          <w:r w:rsidRPr="00ED79B6">
            <w:rPr>
              <w:i/>
              <w:sz w:val="18"/>
            </w:rPr>
            <w:fldChar w:fldCharType="end"/>
          </w:r>
        </w:p>
      </w:tc>
    </w:tr>
  </w:tbl>
  <w:p w:rsidR="00675556" w:rsidRPr="00ED79B6" w:rsidRDefault="00675556" w:rsidP="00916FF3">
    <w:pPr>
      <w:rPr>
        <w:i/>
        <w:sz w:val="18"/>
      </w:rPr>
    </w:pPr>
  </w:p>
  <w:p w:rsidR="00675556" w:rsidRPr="00916FF3" w:rsidRDefault="00675556" w:rsidP="00916FF3">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154</w:t>
          </w:r>
          <w:r w:rsidRPr="007B3B51">
            <w:rPr>
              <w:i/>
              <w:sz w:val="16"/>
              <w:szCs w:val="16"/>
            </w:rPr>
            <w:fldChar w:fldCharType="end"/>
          </w: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p>
      </w:tc>
    </w:tr>
    <w:tr w:rsidR="00675556" w:rsidRPr="0055472E" w:rsidTr="00B43DFF">
      <w:tc>
        <w:tcPr>
          <w:tcW w:w="1499"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1999"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501"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95060E" w:rsidRDefault="00675556" w:rsidP="009506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ii</w:t>
          </w:r>
          <w:r w:rsidRPr="007B3B51">
            <w:rPr>
              <w:i/>
              <w:sz w:val="16"/>
              <w:szCs w:val="16"/>
            </w:rPr>
            <w:fldChar w:fldCharType="end"/>
          </w: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p>
      </w:tc>
    </w:tr>
    <w:tr w:rsidR="00675556" w:rsidRPr="0055472E" w:rsidTr="00B43DFF">
      <w:tc>
        <w:tcPr>
          <w:tcW w:w="1499"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1999"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501"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95060E" w:rsidRDefault="00675556" w:rsidP="0095060E">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i/>
              <w:sz w:val="16"/>
              <w:szCs w:val="16"/>
            </w:rPr>
          </w:pP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155</w:t>
          </w:r>
          <w:r w:rsidRPr="007B3B51">
            <w:rPr>
              <w:i/>
              <w:sz w:val="16"/>
              <w:szCs w:val="16"/>
            </w:rPr>
            <w:fldChar w:fldCharType="end"/>
          </w:r>
        </w:p>
      </w:tc>
    </w:tr>
    <w:tr w:rsidR="00675556" w:rsidRPr="00130F37" w:rsidTr="00B43DFF">
      <w:tc>
        <w:tcPr>
          <w:tcW w:w="1499"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1999"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1501"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95060E" w:rsidRDefault="00675556" w:rsidP="0095060E">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pBdr>
        <w:top w:val="single" w:sz="6" w:space="1" w:color="auto"/>
      </w:pBdr>
      <w:rPr>
        <w:sz w:val="18"/>
      </w:rPr>
    </w:pPr>
  </w:p>
  <w:p w:rsidR="00675556" w:rsidRDefault="00675556">
    <w:pPr>
      <w:jc w:val="right"/>
      <w:rPr>
        <w:i/>
        <w:sz w:val="18"/>
      </w:rPr>
    </w:pPr>
    <w:r>
      <w:rPr>
        <w:i/>
        <w:sz w:val="18"/>
      </w:rPr>
      <w:fldChar w:fldCharType="begin"/>
    </w:r>
    <w:r>
      <w:rPr>
        <w:i/>
        <w:sz w:val="18"/>
      </w:rPr>
      <w:instrText xml:space="preserve"> STYLEREF ShortT </w:instrText>
    </w:r>
    <w:r>
      <w:rPr>
        <w:i/>
        <w:sz w:val="18"/>
      </w:rPr>
      <w:fldChar w:fldCharType="separate"/>
    </w:r>
    <w:r w:rsidR="003849A5">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183</w:t>
    </w:r>
    <w:r>
      <w:rPr>
        <w:i/>
        <w:sz w:val="18"/>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217"/>
      <w:gridCol w:w="7888"/>
      <w:gridCol w:w="1281"/>
      <w:gridCol w:w="1465"/>
    </w:tblGrid>
    <w:tr w:rsidR="00675556" w:rsidRPr="007B3B51" w:rsidTr="00B43DFF">
      <w:tc>
        <w:tcPr>
          <w:tcW w:w="598"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170</w:t>
          </w:r>
          <w:r w:rsidRPr="007B3B51">
            <w:rPr>
              <w:i/>
              <w:sz w:val="16"/>
              <w:szCs w:val="16"/>
            </w:rPr>
            <w:fldChar w:fldCharType="end"/>
          </w:r>
        </w:p>
      </w:tc>
      <w:tc>
        <w:tcPr>
          <w:tcW w:w="385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544" w:type="pct"/>
        </w:tcPr>
        <w:p w:rsidR="00675556" w:rsidRPr="007B3B51" w:rsidRDefault="00675556" w:rsidP="0067288D">
          <w:pPr>
            <w:jc w:val="right"/>
            <w:rPr>
              <w:sz w:val="16"/>
              <w:szCs w:val="16"/>
            </w:rPr>
          </w:pPr>
        </w:p>
      </w:tc>
    </w:tr>
    <w:tr w:rsidR="00675556" w:rsidRPr="0055472E" w:rsidTr="00B43DFF">
      <w:tc>
        <w:tcPr>
          <w:tcW w:w="1050"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2930"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019"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95060E" w:rsidRDefault="00675556" w:rsidP="0095060E">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667"/>
      <w:gridCol w:w="4348"/>
      <w:gridCol w:w="301"/>
      <w:gridCol w:w="1103"/>
    </w:tblGrid>
    <w:tr w:rsidR="00675556" w:rsidRPr="007B3B51" w:rsidTr="00B43DFF">
      <w:tc>
        <w:tcPr>
          <w:tcW w:w="605" w:type="pct"/>
        </w:tcPr>
        <w:p w:rsidR="00675556" w:rsidRPr="007B3B51" w:rsidRDefault="00675556" w:rsidP="0067288D">
          <w:pPr>
            <w:rPr>
              <w:i/>
              <w:sz w:val="16"/>
              <w:szCs w:val="16"/>
            </w:rPr>
          </w:pPr>
        </w:p>
      </w:tc>
      <w:tc>
        <w:tcPr>
          <w:tcW w:w="3640"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756"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169</w:t>
          </w:r>
          <w:r w:rsidRPr="007B3B51">
            <w:rPr>
              <w:i/>
              <w:sz w:val="16"/>
              <w:szCs w:val="16"/>
            </w:rPr>
            <w:fldChar w:fldCharType="end"/>
          </w:r>
        </w:p>
      </w:tc>
    </w:tr>
    <w:tr w:rsidR="00675556" w:rsidRPr="00130F37" w:rsidTr="00B43DFF">
      <w:tc>
        <w:tcPr>
          <w:tcW w:w="1062"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2977"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962"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95060E" w:rsidRDefault="00675556" w:rsidP="0095060E">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2B0EA5" w:rsidRDefault="00675556" w:rsidP="00C9033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9929"/>
      <w:gridCol w:w="983"/>
    </w:tblGrid>
    <w:tr w:rsidR="00675556" w:rsidTr="00B43DFF">
      <w:tc>
        <w:tcPr>
          <w:tcW w:w="947" w:type="pct"/>
        </w:tcPr>
        <w:p w:rsidR="00675556" w:rsidRDefault="00675556" w:rsidP="00AE02CB">
          <w:pPr>
            <w:spacing w:line="0" w:lineRule="atLeast"/>
            <w:rPr>
              <w:sz w:val="18"/>
            </w:rPr>
          </w:pPr>
        </w:p>
      </w:tc>
      <w:tc>
        <w:tcPr>
          <w:tcW w:w="3688" w:type="pct"/>
        </w:tcPr>
        <w:p w:rsidR="00675556" w:rsidRDefault="00675556" w:rsidP="00AE02C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49A5">
            <w:rPr>
              <w:i/>
              <w:sz w:val="18"/>
            </w:rPr>
            <w:t>Agricultural and Veterinary Chemicals Code Regulations 1995</w:t>
          </w:r>
          <w:r w:rsidRPr="007A1328">
            <w:rPr>
              <w:i/>
              <w:sz w:val="18"/>
            </w:rPr>
            <w:fldChar w:fldCharType="end"/>
          </w:r>
        </w:p>
      </w:tc>
      <w:tc>
        <w:tcPr>
          <w:tcW w:w="365" w:type="pct"/>
        </w:tcPr>
        <w:p w:rsidR="00675556" w:rsidRDefault="00675556" w:rsidP="00AE02C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183</w:t>
          </w:r>
          <w:r w:rsidRPr="00ED79B6">
            <w:rPr>
              <w:i/>
              <w:sz w:val="18"/>
            </w:rPr>
            <w:fldChar w:fldCharType="end"/>
          </w:r>
        </w:p>
      </w:tc>
    </w:tr>
  </w:tbl>
  <w:p w:rsidR="00675556" w:rsidRPr="00ED79B6" w:rsidRDefault="00675556" w:rsidP="00C90338">
    <w:pPr>
      <w:rPr>
        <w:i/>
        <w:sz w:val="18"/>
      </w:rPr>
    </w:pPr>
  </w:p>
  <w:p w:rsidR="00675556" w:rsidRPr="00C90338" w:rsidRDefault="00675556" w:rsidP="00C90338">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172</w:t>
          </w:r>
          <w:r w:rsidRPr="007B3B51">
            <w:rPr>
              <w:i/>
              <w:sz w:val="16"/>
              <w:szCs w:val="16"/>
            </w:rPr>
            <w:fldChar w:fldCharType="end"/>
          </w: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p>
      </w:tc>
    </w:tr>
    <w:tr w:rsidR="00675556" w:rsidRPr="0055472E" w:rsidTr="00B43DFF">
      <w:tc>
        <w:tcPr>
          <w:tcW w:w="1499"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1999"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501"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95060E" w:rsidRDefault="00675556" w:rsidP="0095060E">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675556" w:rsidRPr="007B3B51" w:rsidTr="00B43DFF">
      <w:tc>
        <w:tcPr>
          <w:tcW w:w="854" w:type="pct"/>
        </w:tcPr>
        <w:p w:rsidR="00675556" w:rsidRPr="007B3B51" w:rsidRDefault="00675556" w:rsidP="0067288D">
          <w:pPr>
            <w:rPr>
              <w:i/>
              <w:sz w:val="16"/>
              <w:szCs w:val="16"/>
            </w:rPr>
          </w:pP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173</w:t>
          </w:r>
          <w:r w:rsidRPr="007B3B51">
            <w:rPr>
              <w:i/>
              <w:sz w:val="16"/>
              <w:szCs w:val="16"/>
            </w:rPr>
            <w:fldChar w:fldCharType="end"/>
          </w:r>
        </w:p>
      </w:tc>
    </w:tr>
    <w:tr w:rsidR="00675556" w:rsidRPr="00130F37" w:rsidTr="00B43DFF">
      <w:tc>
        <w:tcPr>
          <w:tcW w:w="1499"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1999"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1501"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95060E" w:rsidRDefault="00675556" w:rsidP="0095060E">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2B0EA5" w:rsidRDefault="00675556" w:rsidP="0056088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75556" w:rsidTr="00B43DFF">
      <w:tc>
        <w:tcPr>
          <w:tcW w:w="947" w:type="pct"/>
        </w:tcPr>
        <w:p w:rsidR="00675556" w:rsidRDefault="00675556" w:rsidP="00270AE7">
          <w:pPr>
            <w:spacing w:line="0" w:lineRule="atLeast"/>
            <w:rPr>
              <w:sz w:val="18"/>
            </w:rPr>
          </w:pPr>
        </w:p>
      </w:tc>
      <w:tc>
        <w:tcPr>
          <w:tcW w:w="3688" w:type="pct"/>
        </w:tcPr>
        <w:p w:rsidR="00675556" w:rsidRDefault="00675556" w:rsidP="00270AE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49A5">
            <w:rPr>
              <w:i/>
              <w:sz w:val="18"/>
            </w:rPr>
            <w:t>Agricultural and Veterinary Chemicals Code Regulations 1995</w:t>
          </w:r>
          <w:r w:rsidRPr="007A1328">
            <w:rPr>
              <w:i/>
              <w:sz w:val="18"/>
            </w:rPr>
            <w:fldChar w:fldCharType="end"/>
          </w:r>
        </w:p>
      </w:tc>
      <w:tc>
        <w:tcPr>
          <w:tcW w:w="365" w:type="pct"/>
        </w:tcPr>
        <w:p w:rsidR="00675556" w:rsidRDefault="00675556" w:rsidP="00270AE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183</w:t>
          </w:r>
          <w:r w:rsidRPr="00ED79B6">
            <w:rPr>
              <w:i/>
              <w:sz w:val="18"/>
            </w:rPr>
            <w:fldChar w:fldCharType="end"/>
          </w:r>
        </w:p>
      </w:tc>
    </w:tr>
  </w:tbl>
  <w:p w:rsidR="00675556" w:rsidRPr="00ED79B6" w:rsidRDefault="00675556" w:rsidP="00560880">
    <w:pPr>
      <w:rPr>
        <w:i/>
        <w:sz w:val="18"/>
      </w:rPr>
    </w:pPr>
  </w:p>
  <w:p w:rsidR="00675556" w:rsidRPr="00560880" w:rsidRDefault="00675556" w:rsidP="00560880">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186</w:t>
          </w:r>
          <w:r w:rsidRPr="007B3B51">
            <w:rPr>
              <w:i/>
              <w:sz w:val="16"/>
              <w:szCs w:val="16"/>
            </w:rPr>
            <w:fldChar w:fldCharType="end"/>
          </w: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p>
      </w:tc>
    </w:tr>
    <w:tr w:rsidR="00675556" w:rsidRPr="0055472E" w:rsidTr="00B43DFF">
      <w:tc>
        <w:tcPr>
          <w:tcW w:w="1499"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1999"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501"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4C6087" w:rsidRDefault="00675556" w:rsidP="0067288D">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675556" w:rsidRPr="007B3B51" w:rsidTr="00B43DFF">
      <w:tc>
        <w:tcPr>
          <w:tcW w:w="854" w:type="pct"/>
        </w:tcPr>
        <w:p w:rsidR="00675556" w:rsidRPr="007B3B51" w:rsidRDefault="00675556" w:rsidP="0067288D">
          <w:pPr>
            <w:rPr>
              <w:i/>
              <w:sz w:val="16"/>
              <w:szCs w:val="16"/>
            </w:rPr>
          </w:pP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187</w:t>
          </w:r>
          <w:r w:rsidRPr="007B3B51">
            <w:rPr>
              <w:i/>
              <w:sz w:val="16"/>
              <w:szCs w:val="16"/>
            </w:rPr>
            <w:fldChar w:fldCharType="end"/>
          </w:r>
        </w:p>
      </w:tc>
    </w:tr>
    <w:tr w:rsidR="00675556" w:rsidRPr="00130F37" w:rsidTr="00B43DFF">
      <w:tc>
        <w:tcPr>
          <w:tcW w:w="1499"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1999"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1501"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4C6087" w:rsidRDefault="00675556" w:rsidP="006728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i/>
              <w:sz w:val="16"/>
              <w:szCs w:val="16"/>
            </w:rPr>
          </w:pP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i</w:t>
          </w:r>
          <w:r w:rsidRPr="007B3B51">
            <w:rPr>
              <w:i/>
              <w:sz w:val="16"/>
              <w:szCs w:val="16"/>
            </w:rPr>
            <w:fldChar w:fldCharType="end"/>
          </w:r>
        </w:p>
      </w:tc>
    </w:tr>
    <w:tr w:rsidR="00675556" w:rsidRPr="00130F37" w:rsidTr="00B43DFF">
      <w:tc>
        <w:tcPr>
          <w:tcW w:w="1499"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1999"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1501"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95060E" w:rsidRDefault="00675556" w:rsidP="0095060E">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F95E55" w:rsidRDefault="00675556" w:rsidP="0067288D">
    <w:pPr>
      <w:pBdr>
        <w:top w:val="single" w:sz="6" w:space="1" w:color="auto"/>
      </w:pBdr>
      <w:spacing w:line="0" w:lineRule="atLeast"/>
      <w:rPr>
        <w:sz w:val="18"/>
        <w:szCs w:val="16"/>
      </w:rPr>
    </w:pPr>
    <w:r w:rsidRPr="00F95E55">
      <w:rPr>
        <w:sz w:val="18"/>
        <w:szCs w:val="16"/>
      </w:rPr>
      <w:t>December 2013</w:t>
    </w:r>
  </w:p>
  <w:tbl>
    <w:tblPr>
      <w:tblStyle w:val="TableGrid"/>
      <w:tblW w:w="5000" w:type="pct"/>
      <w:tblLook w:val="04A0" w:firstRow="1" w:lastRow="0" w:firstColumn="1" w:lastColumn="0" w:noHBand="0" w:noVBand="1"/>
    </w:tblPr>
    <w:tblGrid>
      <w:gridCol w:w="1604"/>
      <w:gridCol w:w="6253"/>
      <w:gridCol w:w="672"/>
    </w:tblGrid>
    <w:tr w:rsidR="00675556" w:rsidTr="00B43DFF">
      <w:tc>
        <w:tcPr>
          <w:tcW w:w="940" w:type="pct"/>
          <w:tcBorders>
            <w:top w:val="nil"/>
            <w:left w:val="nil"/>
            <w:bottom w:val="nil"/>
            <w:right w:val="nil"/>
          </w:tcBorders>
        </w:tcPr>
        <w:p w:rsidR="00675556" w:rsidRDefault="00675556" w:rsidP="0067288D">
          <w:pPr>
            <w:spacing w:line="0" w:lineRule="atLeast"/>
            <w:rPr>
              <w:sz w:val="18"/>
            </w:rPr>
          </w:pPr>
        </w:p>
      </w:tc>
      <w:tc>
        <w:tcPr>
          <w:tcW w:w="3666" w:type="pct"/>
          <w:tcBorders>
            <w:top w:val="nil"/>
            <w:left w:val="nil"/>
            <w:bottom w:val="nil"/>
            <w:right w:val="nil"/>
          </w:tcBorders>
        </w:tcPr>
        <w:p w:rsidR="00675556" w:rsidRDefault="00675556" w:rsidP="006728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49A5">
            <w:rPr>
              <w:i/>
              <w:sz w:val="18"/>
            </w:rPr>
            <w:t>Agricultural and Veterinary Chemicals Code Regulations 1995</w:t>
          </w:r>
          <w:r w:rsidRPr="007A1328">
            <w:rPr>
              <w:i/>
              <w:sz w:val="18"/>
            </w:rPr>
            <w:fldChar w:fldCharType="end"/>
          </w:r>
        </w:p>
      </w:tc>
      <w:tc>
        <w:tcPr>
          <w:tcW w:w="394" w:type="pct"/>
          <w:tcBorders>
            <w:top w:val="nil"/>
            <w:left w:val="nil"/>
            <w:bottom w:val="nil"/>
            <w:right w:val="nil"/>
          </w:tcBorders>
        </w:tcPr>
        <w:p w:rsidR="00675556" w:rsidRDefault="00675556" w:rsidP="0067288D">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183</w:t>
          </w:r>
          <w:r>
            <w:rPr>
              <w:i/>
              <w:sz w:val="18"/>
            </w:rPr>
            <w:fldChar w:fldCharType="end"/>
          </w:r>
        </w:p>
      </w:tc>
    </w:tr>
  </w:tbl>
  <w:p w:rsidR="00675556" w:rsidRPr="00ED79B6" w:rsidRDefault="00675556" w:rsidP="0067288D">
    <w:pPr>
      <w:rPr>
        <w:i/>
        <w:sz w:val="18"/>
      </w:rPr>
    </w:pPr>
  </w:p>
  <w:p w:rsidR="00675556" w:rsidRPr="00C90200" w:rsidRDefault="00675556" w:rsidP="0067288D">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183</w:t>
          </w:r>
          <w:r w:rsidRPr="007B3B51">
            <w:rPr>
              <w:i/>
              <w:sz w:val="16"/>
              <w:szCs w:val="16"/>
            </w:rPr>
            <w:fldChar w:fldCharType="end"/>
          </w: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49A5">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p>
      </w:tc>
    </w:tr>
    <w:tr w:rsidR="00675556" w:rsidRPr="0055472E" w:rsidTr="00B43DFF">
      <w:tc>
        <w:tcPr>
          <w:tcW w:w="1499"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1999"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501"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4C6087" w:rsidRDefault="00675556" w:rsidP="0067288D">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i/>
              <w:sz w:val="16"/>
              <w:szCs w:val="16"/>
            </w:rPr>
          </w:pP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849A5">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183</w:t>
          </w:r>
          <w:r w:rsidRPr="007B3B51">
            <w:rPr>
              <w:i/>
              <w:sz w:val="16"/>
              <w:szCs w:val="16"/>
            </w:rPr>
            <w:fldChar w:fldCharType="end"/>
          </w:r>
        </w:p>
      </w:tc>
    </w:tr>
    <w:tr w:rsidR="00675556" w:rsidRPr="00130F37" w:rsidTr="00B43DFF">
      <w:tc>
        <w:tcPr>
          <w:tcW w:w="1499"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1999"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1501"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4C6087" w:rsidRDefault="00675556" w:rsidP="0067288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110</w:t>
          </w:r>
          <w:r w:rsidRPr="007B3B51">
            <w:rPr>
              <w:i/>
              <w:sz w:val="16"/>
              <w:szCs w:val="16"/>
            </w:rPr>
            <w:fldChar w:fldCharType="end"/>
          </w: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p>
      </w:tc>
    </w:tr>
    <w:tr w:rsidR="00675556" w:rsidRPr="0055472E" w:rsidTr="00B43DFF">
      <w:tc>
        <w:tcPr>
          <w:tcW w:w="1499"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1999"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501"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95060E" w:rsidRDefault="00675556" w:rsidP="0095060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675556" w:rsidRPr="007B3B51" w:rsidTr="00B43DFF">
      <w:tc>
        <w:tcPr>
          <w:tcW w:w="854" w:type="pct"/>
        </w:tcPr>
        <w:p w:rsidR="00675556" w:rsidRPr="007B3B51" w:rsidRDefault="00675556" w:rsidP="0067288D">
          <w:pPr>
            <w:rPr>
              <w:i/>
              <w:sz w:val="16"/>
              <w:szCs w:val="16"/>
            </w:rPr>
          </w:pP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111</w:t>
          </w:r>
          <w:r w:rsidRPr="007B3B51">
            <w:rPr>
              <w:i/>
              <w:sz w:val="16"/>
              <w:szCs w:val="16"/>
            </w:rPr>
            <w:fldChar w:fldCharType="end"/>
          </w:r>
        </w:p>
      </w:tc>
    </w:tr>
    <w:tr w:rsidR="00675556" w:rsidRPr="00130F37" w:rsidTr="00B43DFF">
      <w:tc>
        <w:tcPr>
          <w:tcW w:w="1499" w:type="pct"/>
          <w:gridSpan w:val="2"/>
        </w:tcPr>
        <w:p w:rsidR="00675556" w:rsidRPr="00130F37" w:rsidRDefault="00675556" w:rsidP="006728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849A5">
            <w:rPr>
              <w:sz w:val="16"/>
              <w:szCs w:val="16"/>
            </w:rPr>
            <w:t>37</w:t>
          </w:r>
          <w:r w:rsidRPr="00130F37">
            <w:rPr>
              <w:sz w:val="16"/>
              <w:szCs w:val="16"/>
            </w:rPr>
            <w:fldChar w:fldCharType="end"/>
          </w:r>
        </w:p>
      </w:tc>
      <w:tc>
        <w:tcPr>
          <w:tcW w:w="1999" w:type="pct"/>
        </w:tcPr>
        <w:p w:rsidR="00675556" w:rsidRPr="00130F37" w:rsidRDefault="00675556" w:rsidP="006728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849A5">
            <w:rPr>
              <w:sz w:val="16"/>
              <w:szCs w:val="16"/>
            </w:rPr>
            <w:t>1/7/16</w:t>
          </w:r>
          <w:r w:rsidRPr="00130F37">
            <w:rPr>
              <w:sz w:val="16"/>
              <w:szCs w:val="16"/>
            </w:rPr>
            <w:fldChar w:fldCharType="end"/>
          </w:r>
        </w:p>
      </w:tc>
      <w:tc>
        <w:tcPr>
          <w:tcW w:w="1501" w:type="pct"/>
          <w:gridSpan w:val="2"/>
        </w:tcPr>
        <w:p w:rsidR="00675556" w:rsidRPr="00130F37" w:rsidRDefault="00675556" w:rsidP="006728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849A5">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849A5">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849A5">
            <w:rPr>
              <w:noProof/>
              <w:sz w:val="16"/>
              <w:szCs w:val="16"/>
            </w:rPr>
            <w:t>1/7/16</w:t>
          </w:r>
          <w:r w:rsidRPr="00130F37">
            <w:rPr>
              <w:sz w:val="16"/>
              <w:szCs w:val="16"/>
            </w:rPr>
            <w:fldChar w:fldCharType="end"/>
          </w:r>
        </w:p>
      </w:tc>
    </w:tr>
  </w:tbl>
  <w:p w:rsidR="00675556" w:rsidRPr="0095060E" w:rsidRDefault="00675556" w:rsidP="0095060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2B0EA5" w:rsidRDefault="00675556" w:rsidP="009116A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75556" w:rsidTr="00B43DFF">
      <w:tc>
        <w:tcPr>
          <w:tcW w:w="947" w:type="pct"/>
        </w:tcPr>
        <w:p w:rsidR="00675556" w:rsidRDefault="00675556" w:rsidP="009116AF">
          <w:pPr>
            <w:spacing w:line="0" w:lineRule="atLeast"/>
            <w:rPr>
              <w:sz w:val="18"/>
            </w:rPr>
          </w:pPr>
        </w:p>
      </w:tc>
      <w:tc>
        <w:tcPr>
          <w:tcW w:w="3688" w:type="pct"/>
        </w:tcPr>
        <w:p w:rsidR="00675556" w:rsidRDefault="00675556" w:rsidP="009116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49A5">
            <w:rPr>
              <w:i/>
              <w:sz w:val="18"/>
            </w:rPr>
            <w:t>Agricultural and Veterinary Chemicals Code Regulations 1995</w:t>
          </w:r>
          <w:r w:rsidRPr="007A1328">
            <w:rPr>
              <w:i/>
              <w:sz w:val="18"/>
            </w:rPr>
            <w:fldChar w:fldCharType="end"/>
          </w:r>
        </w:p>
      </w:tc>
      <w:tc>
        <w:tcPr>
          <w:tcW w:w="365" w:type="pct"/>
        </w:tcPr>
        <w:p w:rsidR="00675556" w:rsidRDefault="00675556" w:rsidP="009116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183</w:t>
          </w:r>
          <w:r w:rsidRPr="00ED79B6">
            <w:rPr>
              <w:i/>
              <w:sz w:val="18"/>
            </w:rPr>
            <w:fldChar w:fldCharType="end"/>
          </w:r>
        </w:p>
      </w:tc>
    </w:tr>
  </w:tbl>
  <w:p w:rsidR="00675556" w:rsidRPr="00ED79B6" w:rsidRDefault="00675556" w:rsidP="009116AF">
    <w:pPr>
      <w:rPr>
        <w:i/>
        <w:sz w:val="18"/>
      </w:rPr>
    </w:pPr>
  </w:p>
  <w:p w:rsidR="00675556" w:rsidRPr="009116AF" w:rsidRDefault="00675556" w:rsidP="009116A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B3B51" w:rsidRDefault="00675556" w:rsidP="006728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5556" w:rsidRPr="007B3B51" w:rsidTr="00B43DFF">
      <w:tc>
        <w:tcPr>
          <w:tcW w:w="854" w:type="pct"/>
        </w:tcPr>
        <w:p w:rsidR="00675556" w:rsidRPr="007B3B51" w:rsidRDefault="00675556" w:rsidP="006728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0E27">
            <w:rPr>
              <w:i/>
              <w:noProof/>
              <w:sz w:val="16"/>
              <w:szCs w:val="16"/>
            </w:rPr>
            <w:t>112</w:t>
          </w:r>
          <w:r w:rsidRPr="007B3B51">
            <w:rPr>
              <w:i/>
              <w:sz w:val="16"/>
              <w:szCs w:val="16"/>
            </w:rPr>
            <w:fldChar w:fldCharType="end"/>
          </w:r>
        </w:p>
      </w:tc>
      <w:tc>
        <w:tcPr>
          <w:tcW w:w="3688" w:type="pct"/>
          <w:gridSpan w:val="3"/>
        </w:tcPr>
        <w:p w:rsidR="00675556" w:rsidRPr="007B3B51" w:rsidRDefault="00675556" w:rsidP="006728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0E27">
            <w:rPr>
              <w:i/>
              <w:noProof/>
              <w:sz w:val="16"/>
              <w:szCs w:val="16"/>
            </w:rPr>
            <w:t>Agricultural and Veterinary Chemicals Code Regulations 1995</w:t>
          </w:r>
          <w:r w:rsidRPr="007B3B51">
            <w:rPr>
              <w:i/>
              <w:sz w:val="16"/>
              <w:szCs w:val="16"/>
            </w:rPr>
            <w:fldChar w:fldCharType="end"/>
          </w:r>
        </w:p>
      </w:tc>
      <w:tc>
        <w:tcPr>
          <w:tcW w:w="458" w:type="pct"/>
        </w:tcPr>
        <w:p w:rsidR="00675556" w:rsidRPr="007B3B51" w:rsidRDefault="00675556" w:rsidP="0067288D">
          <w:pPr>
            <w:jc w:val="right"/>
            <w:rPr>
              <w:sz w:val="16"/>
              <w:szCs w:val="16"/>
            </w:rPr>
          </w:pPr>
        </w:p>
      </w:tc>
    </w:tr>
    <w:tr w:rsidR="00675556" w:rsidRPr="0055472E" w:rsidTr="00B43DFF">
      <w:tc>
        <w:tcPr>
          <w:tcW w:w="1499" w:type="pct"/>
          <w:gridSpan w:val="2"/>
        </w:tcPr>
        <w:p w:rsidR="00675556" w:rsidRPr="0055472E" w:rsidRDefault="00675556" w:rsidP="006728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849A5">
            <w:rPr>
              <w:sz w:val="16"/>
              <w:szCs w:val="16"/>
            </w:rPr>
            <w:t>37</w:t>
          </w:r>
          <w:r w:rsidRPr="0055472E">
            <w:rPr>
              <w:sz w:val="16"/>
              <w:szCs w:val="16"/>
            </w:rPr>
            <w:fldChar w:fldCharType="end"/>
          </w:r>
        </w:p>
      </w:tc>
      <w:tc>
        <w:tcPr>
          <w:tcW w:w="1999" w:type="pct"/>
        </w:tcPr>
        <w:p w:rsidR="00675556" w:rsidRPr="0055472E" w:rsidRDefault="00675556" w:rsidP="0067288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849A5">
            <w:rPr>
              <w:sz w:val="16"/>
              <w:szCs w:val="16"/>
            </w:rPr>
            <w:t>1/7/16</w:t>
          </w:r>
          <w:r w:rsidRPr="0055472E">
            <w:rPr>
              <w:sz w:val="16"/>
              <w:szCs w:val="16"/>
            </w:rPr>
            <w:fldChar w:fldCharType="end"/>
          </w:r>
        </w:p>
      </w:tc>
      <w:tc>
        <w:tcPr>
          <w:tcW w:w="1501" w:type="pct"/>
          <w:gridSpan w:val="2"/>
        </w:tcPr>
        <w:p w:rsidR="00675556" w:rsidRPr="0055472E" w:rsidRDefault="00675556" w:rsidP="006728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849A5">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849A5">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849A5">
            <w:rPr>
              <w:noProof/>
              <w:sz w:val="16"/>
              <w:szCs w:val="16"/>
            </w:rPr>
            <w:t>1/7/16</w:t>
          </w:r>
          <w:r w:rsidRPr="0055472E">
            <w:rPr>
              <w:sz w:val="16"/>
              <w:szCs w:val="16"/>
            </w:rPr>
            <w:fldChar w:fldCharType="end"/>
          </w:r>
        </w:p>
      </w:tc>
    </w:tr>
  </w:tbl>
  <w:p w:rsidR="00675556" w:rsidRPr="0095060E" w:rsidRDefault="00675556" w:rsidP="0095060E">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556" w:rsidRDefault="00675556">
      <w:pPr>
        <w:pStyle w:val="Header"/>
      </w:pPr>
    </w:p>
    <w:p w:rsidR="00675556" w:rsidRDefault="00675556"/>
    <w:p w:rsidR="00675556" w:rsidRDefault="00675556">
      <w:pPr>
        <w:pStyle w:val="Footer"/>
      </w:pPr>
    </w:p>
    <w:p w:rsidR="00675556" w:rsidRDefault="00675556"/>
    <w:p w:rsidR="00675556" w:rsidRDefault="00675556">
      <w:pPr>
        <w:pStyle w:val="Footer"/>
      </w:pPr>
    </w:p>
    <w:p w:rsidR="00675556" w:rsidRDefault="00675556"/>
    <w:p w:rsidR="00675556" w:rsidRDefault="00675556">
      <w:pPr>
        <w:pStyle w:val="Footer"/>
      </w:pPr>
    </w:p>
    <w:p w:rsidR="00675556" w:rsidRDefault="00675556"/>
    <w:p w:rsidR="00675556" w:rsidRDefault="00675556">
      <w:pPr>
        <w:pStyle w:val="Footer"/>
      </w:pPr>
    </w:p>
    <w:p w:rsidR="00675556" w:rsidRDefault="00675556"/>
    <w:p w:rsidR="00675556" w:rsidRDefault="00675556">
      <w:pPr>
        <w:pStyle w:val="Header"/>
      </w:pPr>
    </w:p>
    <w:p w:rsidR="00675556" w:rsidRDefault="00675556"/>
    <w:p w:rsidR="00675556" w:rsidRPr="00BE5CD2" w:rsidRDefault="00675556" w:rsidP="0089162F">
      <w:pPr>
        <w:rPr>
          <w:sz w:val="26"/>
          <w:szCs w:val="26"/>
        </w:rPr>
      </w:pPr>
    </w:p>
    <w:p w:rsidR="00675556" w:rsidRPr="0020230A" w:rsidRDefault="00675556" w:rsidP="0089162F">
      <w:pPr>
        <w:rPr>
          <w:b/>
          <w:sz w:val="20"/>
        </w:rPr>
      </w:pPr>
      <w:r w:rsidRPr="0020230A">
        <w:rPr>
          <w:b/>
          <w:sz w:val="20"/>
        </w:rPr>
        <w:t>Endnotes</w:t>
      </w:r>
    </w:p>
    <w:p w:rsidR="00675556" w:rsidRPr="007A1328" w:rsidRDefault="00675556" w:rsidP="0089162F">
      <w:pPr>
        <w:rPr>
          <w:sz w:val="20"/>
        </w:rPr>
      </w:pPr>
    </w:p>
    <w:p w:rsidR="00675556" w:rsidRPr="007A1328" w:rsidRDefault="00675556" w:rsidP="0089162F">
      <w:pPr>
        <w:rPr>
          <w:b/>
          <w:sz w:val="24"/>
        </w:rPr>
      </w:pPr>
    </w:p>
    <w:p w:rsidR="00675556" w:rsidRPr="00BE5CD2" w:rsidRDefault="00675556" w:rsidP="0089162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849A5">
        <w:rPr>
          <w:noProof/>
          <w:szCs w:val="22"/>
        </w:rPr>
        <w:t>Endnote 1—About the endnotes</w:t>
      </w:r>
      <w:r>
        <w:rPr>
          <w:szCs w:val="22"/>
        </w:rPr>
        <w:fldChar w:fldCharType="end"/>
      </w:r>
    </w:p>
    <w:p w:rsidR="00675556" w:rsidRPr="00BE5CD2" w:rsidRDefault="00675556" w:rsidP="0089162F">
      <w:pPr>
        <w:jc w:val="right"/>
        <w:rPr>
          <w:sz w:val="26"/>
          <w:szCs w:val="26"/>
        </w:rPr>
      </w:pPr>
    </w:p>
    <w:p w:rsidR="00675556" w:rsidRPr="0020230A" w:rsidRDefault="00675556" w:rsidP="0089162F">
      <w:pPr>
        <w:jc w:val="right"/>
        <w:rPr>
          <w:b/>
          <w:sz w:val="20"/>
        </w:rPr>
      </w:pPr>
      <w:r w:rsidRPr="0020230A">
        <w:rPr>
          <w:b/>
          <w:sz w:val="20"/>
        </w:rPr>
        <w:t>Endnotes</w:t>
      </w:r>
    </w:p>
    <w:p w:rsidR="00675556" w:rsidRPr="007A1328" w:rsidRDefault="00675556" w:rsidP="0089162F">
      <w:pPr>
        <w:jc w:val="right"/>
        <w:rPr>
          <w:sz w:val="20"/>
        </w:rPr>
      </w:pPr>
    </w:p>
    <w:p w:rsidR="00675556" w:rsidRPr="007A1328" w:rsidRDefault="00675556" w:rsidP="0089162F">
      <w:pPr>
        <w:jc w:val="right"/>
        <w:rPr>
          <w:b/>
          <w:sz w:val="24"/>
        </w:rPr>
      </w:pPr>
    </w:p>
    <w:p w:rsidR="00675556" w:rsidRPr="00BE5CD2" w:rsidRDefault="00675556" w:rsidP="0089162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849A5">
        <w:rPr>
          <w:noProof/>
          <w:szCs w:val="22"/>
        </w:rPr>
        <w:t>Endnote 1—About the endnotes</w:t>
      </w:r>
      <w:r>
        <w:rPr>
          <w:szCs w:val="22"/>
        </w:rPr>
        <w:fldChar w:fldCharType="end"/>
      </w:r>
    </w:p>
    <w:p w:rsidR="00675556" w:rsidRDefault="00675556">
      <w:pPr>
        <w:pStyle w:val="Header"/>
      </w:pPr>
    </w:p>
    <w:p w:rsidR="00675556" w:rsidRDefault="00675556"/>
    <w:p w:rsidR="00675556" w:rsidRPr="002B0EA5" w:rsidRDefault="00675556" w:rsidP="00E93A2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675556" w:rsidTr="0089162F">
        <w:tc>
          <w:tcPr>
            <w:tcW w:w="533" w:type="dxa"/>
          </w:tcPr>
          <w:p w:rsidR="00675556" w:rsidRDefault="00675556" w:rsidP="008916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F0FC6">
              <w:rPr>
                <w:i/>
                <w:noProof/>
                <w:sz w:val="18"/>
              </w:rPr>
              <w:t>183</w:t>
            </w:r>
            <w:r w:rsidRPr="00ED79B6">
              <w:rPr>
                <w:i/>
                <w:sz w:val="18"/>
              </w:rPr>
              <w:fldChar w:fldCharType="end"/>
            </w:r>
          </w:p>
        </w:tc>
        <w:tc>
          <w:tcPr>
            <w:tcW w:w="5387" w:type="dxa"/>
          </w:tcPr>
          <w:p w:rsidR="00675556" w:rsidRDefault="00675556" w:rsidP="00891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49A5">
              <w:rPr>
                <w:i/>
                <w:sz w:val="18"/>
              </w:rPr>
              <w:t>Agricultural and Veterinary Chemicals Code Regulations 1995</w:t>
            </w:r>
            <w:r w:rsidRPr="007A1328">
              <w:rPr>
                <w:i/>
                <w:sz w:val="18"/>
              </w:rPr>
              <w:fldChar w:fldCharType="end"/>
            </w:r>
          </w:p>
        </w:tc>
        <w:tc>
          <w:tcPr>
            <w:tcW w:w="1383" w:type="dxa"/>
          </w:tcPr>
          <w:p w:rsidR="00675556" w:rsidRDefault="00675556" w:rsidP="0089162F">
            <w:pPr>
              <w:spacing w:line="0" w:lineRule="atLeast"/>
              <w:jc w:val="right"/>
              <w:rPr>
                <w:sz w:val="18"/>
              </w:rPr>
            </w:pPr>
          </w:p>
        </w:tc>
      </w:tr>
    </w:tbl>
    <w:p w:rsidR="00675556" w:rsidRPr="00ED79B6" w:rsidRDefault="00675556" w:rsidP="00E93A24">
      <w:pPr>
        <w:rPr>
          <w:i/>
          <w:sz w:val="18"/>
        </w:rPr>
      </w:pPr>
    </w:p>
    <w:p w:rsidR="00675556" w:rsidRDefault="00675556">
      <w:pPr>
        <w:pStyle w:val="Footer"/>
      </w:pPr>
    </w:p>
    <w:p w:rsidR="00675556" w:rsidRDefault="00675556"/>
    <w:p w:rsidR="00675556" w:rsidRPr="002B0EA5" w:rsidRDefault="00675556" w:rsidP="00E93A2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675556" w:rsidTr="0089162F">
        <w:tc>
          <w:tcPr>
            <w:tcW w:w="1383" w:type="dxa"/>
          </w:tcPr>
          <w:p w:rsidR="00675556" w:rsidRDefault="00675556" w:rsidP="0089162F">
            <w:pPr>
              <w:spacing w:line="0" w:lineRule="atLeast"/>
              <w:rPr>
                <w:sz w:val="18"/>
              </w:rPr>
            </w:pPr>
          </w:p>
        </w:tc>
        <w:tc>
          <w:tcPr>
            <w:tcW w:w="5387" w:type="dxa"/>
          </w:tcPr>
          <w:p w:rsidR="00675556" w:rsidRDefault="00675556" w:rsidP="00891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49A5">
              <w:rPr>
                <w:i/>
                <w:sz w:val="18"/>
              </w:rPr>
              <w:t>Agricultural and Veterinary Chemicals Code Regulations 1995</w:t>
            </w:r>
            <w:r w:rsidRPr="007A1328">
              <w:rPr>
                <w:i/>
                <w:sz w:val="18"/>
              </w:rPr>
              <w:fldChar w:fldCharType="end"/>
            </w:r>
          </w:p>
        </w:tc>
        <w:tc>
          <w:tcPr>
            <w:tcW w:w="533" w:type="dxa"/>
          </w:tcPr>
          <w:p w:rsidR="00675556" w:rsidRDefault="00675556" w:rsidP="008916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F0FC6">
              <w:rPr>
                <w:i/>
                <w:noProof/>
                <w:sz w:val="18"/>
              </w:rPr>
              <w:t>183</w:t>
            </w:r>
            <w:r w:rsidRPr="00ED79B6">
              <w:rPr>
                <w:i/>
                <w:sz w:val="18"/>
              </w:rPr>
              <w:fldChar w:fldCharType="end"/>
            </w:r>
          </w:p>
        </w:tc>
      </w:tr>
    </w:tbl>
    <w:p w:rsidR="00675556" w:rsidRPr="00ED79B6" w:rsidRDefault="00675556" w:rsidP="00E93A24">
      <w:pPr>
        <w:rPr>
          <w:i/>
          <w:sz w:val="18"/>
        </w:rPr>
      </w:pPr>
    </w:p>
    <w:p w:rsidR="00675556" w:rsidRDefault="00675556">
      <w:pPr>
        <w:pStyle w:val="Footer"/>
      </w:pPr>
    </w:p>
    <w:p w:rsidR="00675556" w:rsidRDefault="00675556"/>
    <w:p w:rsidR="00675556" w:rsidRPr="00CC0999" w:rsidRDefault="00675556" w:rsidP="00577CEC">
      <w:pPr>
        <w:rPr>
          <w:b/>
          <w:lang w:eastAsia="en-AU"/>
        </w:rPr>
      </w:pPr>
      <w:r>
        <w:separator/>
      </w:r>
    </w:p>
  </w:footnote>
  <w:footnote w:type="continuationSeparator" w:id="0">
    <w:p w:rsidR="00675556" w:rsidRPr="00CC0999" w:rsidRDefault="00675556" w:rsidP="00577CEC">
      <w:pPr>
        <w:rPr>
          <w:b/>
          <w:lang w:eastAsia="en-AU"/>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rsidP="00B43DFF">
    <w:pPr>
      <w:pStyle w:val="Header"/>
      <w:pBdr>
        <w:bottom w:val="single" w:sz="6" w:space="1" w:color="auto"/>
      </w:pBdr>
    </w:pPr>
  </w:p>
  <w:p w:rsidR="00675556" w:rsidRDefault="00675556" w:rsidP="00B43DFF">
    <w:pPr>
      <w:pStyle w:val="Header"/>
      <w:pBdr>
        <w:bottom w:val="single" w:sz="6" w:space="1" w:color="auto"/>
      </w:pBdr>
    </w:pPr>
  </w:p>
  <w:p w:rsidR="00675556" w:rsidRPr="001E77D2" w:rsidRDefault="00675556" w:rsidP="00B43DF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rPr>
        <w:sz w:val="20"/>
      </w:rPr>
    </w:pPr>
    <w:r>
      <w:rPr>
        <w:b/>
        <w:sz w:val="20"/>
      </w:rPr>
      <w:fldChar w:fldCharType="begin"/>
    </w:r>
    <w:r>
      <w:rPr>
        <w:b/>
        <w:sz w:val="20"/>
      </w:rPr>
      <w:instrText xml:space="preserve"> STYLEREF CharChapNo </w:instrText>
    </w:r>
    <w:r w:rsidR="00C105DA">
      <w:rPr>
        <w:b/>
        <w:sz w:val="20"/>
      </w:rPr>
      <w:fldChar w:fldCharType="separate"/>
    </w:r>
    <w:r w:rsidR="00DA0E27">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C105DA">
      <w:rPr>
        <w:sz w:val="20"/>
      </w:rPr>
      <w:fldChar w:fldCharType="separate"/>
    </w:r>
    <w:r w:rsidR="00DA0E27">
      <w:rPr>
        <w:noProof/>
        <w:sz w:val="20"/>
      </w:rPr>
      <w:t>Date-controlled agricultural chemical products</w:t>
    </w:r>
    <w:r>
      <w:rPr>
        <w:sz w:val="20"/>
      </w:rPr>
      <w:fldChar w:fldCharType="end"/>
    </w:r>
  </w:p>
  <w:p w:rsidR="00675556" w:rsidRDefault="0067555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75556" w:rsidRDefault="00675556" w:rsidP="005F23E1">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8A2C51" w:rsidRDefault="00675556">
    <w:pPr>
      <w:jc w:val="right"/>
      <w:rPr>
        <w:sz w:val="20"/>
      </w:rPr>
    </w:pPr>
    <w:r w:rsidRPr="008A2C51">
      <w:rPr>
        <w:sz w:val="20"/>
      </w:rPr>
      <w:fldChar w:fldCharType="begin"/>
    </w:r>
    <w:r w:rsidRPr="008A2C51">
      <w:rPr>
        <w:sz w:val="20"/>
      </w:rPr>
      <w:instrText xml:space="preserve"> STYLEREF CharChapText </w:instrText>
    </w:r>
    <w:r w:rsidR="003849A5">
      <w:rPr>
        <w:sz w:val="20"/>
      </w:rPr>
      <w:fldChar w:fldCharType="separate"/>
    </w:r>
    <w:r w:rsidR="00DA0E27">
      <w:rPr>
        <w:noProof/>
        <w:sz w:val="20"/>
      </w:rPr>
      <w:t>Definition of agricultural chemical product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3849A5">
      <w:rPr>
        <w:b/>
        <w:sz w:val="20"/>
      </w:rPr>
      <w:fldChar w:fldCharType="separate"/>
    </w:r>
    <w:r w:rsidR="00DA0E27">
      <w:rPr>
        <w:b/>
        <w:noProof/>
        <w:sz w:val="20"/>
      </w:rPr>
      <w:t>Schedule 3</w:t>
    </w:r>
    <w:r w:rsidRPr="008A2C51">
      <w:rPr>
        <w:b/>
        <w:sz w:val="20"/>
      </w:rPr>
      <w:fldChar w:fldCharType="end"/>
    </w:r>
  </w:p>
  <w:p w:rsidR="00675556" w:rsidRPr="008A2C51" w:rsidRDefault="0067555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DA0E27">
      <w:rPr>
        <w:sz w:val="20"/>
      </w:rPr>
      <w:fldChar w:fldCharType="separate"/>
    </w:r>
    <w:r w:rsidR="00DA0E27">
      <w:rPr>
        <w:noProof/>
        <w:sz w:val="20"/>
      </w:rPr>
      <w:t>Substances or mixtures declared not to be agricultural chemical products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DA0E27">
      <w:rPr>
        <w:b/>
        <w:sz w:val="20"/>
      </w:rPr>
      <w:fldChar w:fldCharType="separate"/>
    </w:r>
    <w:r w:rsidR="00DA0E27">
      <w:rPr>
        <w:b/>
        <w:noProof/>
        <w:sz w:val="20"/>
      </w:rPr>
      <w:t>Part 3</w:t>
    </w:r>
    <w:r w:rsidRPr="008A2C51">
      <w:rPr>
        <w:b/>
        <w:sz w:val="20"/>
      </w:rPr>
      <w:fldChar w:fldCharType="end"/>
    </w:r>
  </w:p>
  <w:p w:rsidR="00675556" w:rsidRPr="008A2C51" w:rsidRDefault="00675556" w:rsidP="005F23E1">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D675F1" w:rsidRDefault="00675556">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DA0E27">
      <w:rPr>
        <w:b/>
        <w:noProof/>
        <w:sz w:val="20"/>
      </w:rPr>
      <w:t>Schedule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DA0E27">
      <w:rPr>
        <w:noProof/>
        <w:sz w:val="20"/>
      </w:rPr>
      <w:t>Definition of agricultural chemical product</w:t>
    </w:r>
    <w:r w:rsidRPr="00D675F1">
      <w:rPr>
        <w:sz w:val="20"/>
      </w:rPr>
      <w:fldChar w:fldCharType="end"/>
    </w:r>
  </w:p>
  <w:p w:rsidR="00675556" w:rsidRPr="00D675F1" w:rsidRDefault="00675556">
    <w:pPr>
      <w:rPr>
        <w:b/>
        <w:sz w:val="20"/>
      </w:rPr>
    </w:pPr>
    <w:r w:rsidRPr="00D675F1">
      <w:rPr>
        <w:b/>
        <w:sz w:val="20"/>
      </w:rPr>
      <w:fldChar w:fldCharType="begin"/>
    </w:r>
    <w:r w:rsidRPr="00D675F1">
      <w:rPr>
        <w:b/>
        <w:sz w:val="20"/>
      </w:rPr>
      <w:instrText xml:space="preserve"> STYLEREF CharPartNo </w:instrText>
    </w:r>
    <w:r w:rsidR="003849A5">
      <w:rPr>
        <w:b/>
        <w:sz w:val="20"/>
      </w:rPr>
      <w:fldChar w:fldCharType="separate"/>
    </w:r>
    <w:r w:rsidR="00DA0E27">
      <w:rPr>
        <w:b/>
        <w:noProof/>
        <w:sz w:val="20"/>
      </w:rPr>
      <w:t>Part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3849A5">
      <w:rPr>
        <w:sz w:val="20"/>
      </w:rPr>
      <w:fldChar w:fldCharType="separate"/>
    </w:r>
    <w:r w:rsidR="00DA0E27">
      <w:rPr>
        <w:noProof/>
        <w:sz w:val="20"/>
      </w:rPr>
      <w:t>Substances or mixtures declared not to be agricultural chemical products</w:t>
    </w:r>
    <w:r w:rsidRPr="00D675F1">
      <w:rPr>
        <w:sz w:val="20"/>
      </w:rPr>
      <w:fldChar w:fldCharType="end"/>
    </w:r>
  </w:p>
  <w:p w:rsidR="00675556" w:rsidRPr="00D675F1" w:rsidRDefault="00675556">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675556" w:rsidRPr="00D675F1" w:rsidRDefault="00675556">
    <w:pPr>
      <w:rPr>
        <w:b/>
      </w:rPr>
    </w:pPr>
  </w:p>
  <w:p w:rsidR="00675556" w:rsidRPr="00D675F1" w:rsidRDefault="00675556">
    <w:pPr>
      <w:pBdr>
        <w:bottom w:val="single" w:sz="6" w:space="1" w:color="auto"/>
      </w:pBdr>
    </w:pPr>
    <w:r w:rsidRPr="00D675F1">
      <w:t xml:space="preserve">Clause </w:t>
    </w:r>
    <w:fldSimple w:instr=" STYLEREF CharSectno ">
      <w:r w:rsidR="00DA0E27">
        <w:rPr>
          <w:noProof/>
        </w:rPr>
        <w:t>1</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D675F1" w:rsidRDefault="00675556">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DA0E27">
      <w:rPr>
        <w:noProof/>
        <w:sz w:val="20"/>
      </w:rPr>
      <w:t>Definition of agricultural chemical product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DA0E27">
      <w:rPr>
        <w:b/>
        <w:noProof/>
        <w:sz w:val="20"/>
      </w:rPr>
      <w:t>Schedule 3</w:t>
    </w:r>
    <w:r w:rsidRPr="00D675F1">
      <w:rPr>
        <w:b/>
        <w:sz w:val="20"/>
      </w:rPr>
      <w:fldChar w:fldCharType="end"/>
    </w:r>
  </w:p>
  <w:p w:rsidR="00675556" w:rsidRPr="00D675F1" w:rsidRDefault="00675556">
    <w:pPr>
      <w:jc w:val="right"/>
      <w:rPr>
        <w:b/>
        <w:sz w:val="20"/>
      </w:rPr>
    </w:pPr>
    <w:r w:rsidRPr="00D675F1">
      <w:rPr>
        <w:sz w:val="20"/>
      </w:rPr>
      <w:fldChar w:fldCharType="begin"/>
    </w:r>
    <w:r w:rsidRPr="00D675F1">
      <w:rPr>
        <w:sz w:val="20"/>
      </w:rPr>
      <w:instrText xml:space="preserve"> STYLEREF CharPartText </w:instrText>
    </w:r>
    <w:r w:rsidR="00C105DA">
      <w:rPr>
        <w:sz w:val="20"/>
      </w:rPr>
      <w:fldChar w:fldCharType="separate"/>
    </w:r>
    <w:r w:rsidR="00DA0E27">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C105DA">
      <w:rPr>
        <w:b/>
        <w:sz w:val="20"/>
      </w:rPr>
      <w:fldChar w:fldCharType="separate"/>
    </w:r>
    <w:r w:rsidR="00DA0E27">
      <w:rPr>
        <w:b/>
        <w:noProof/>
        <w:sz w:val="20"/>
      </w:rPr>
      <w:t>Part 1</w:t>
    </w:r>
    <w:r w:rsidRPr="00D675F1">
      <w:rPr>
        <w:b/>
        <w:sz w:val="20"/>
      </w:rPr>
      <w:fldChar w:fldCharType="end"/>
    </w:r>
  </w:p>
  <w:p w:rsidR="00675556" w:rsidRPr="00D675F1" w:rsidRDefault="0067555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675556" w:rsidRPr="00D675F1" w:rsidRDefault="00675556">
    <w:pPr>
      <w:jc w:val="right"/>
      <w:rPr>
        <w:b/>
      </w:rPr>
    </w:pPr>
  </w:p>
  <w:p w:rsidR="00675556" w:rsidRPr="00D675F1" w:rsidRDefault="00675556">
    <w:pPr>
      <w:pBdr>
        <w:bottom w:val="single" w:sz="6" w:space="1" w:color="auto"/>
      </w:pBdr>
      <w:jc w:val="right"/>
    </w:pPr>
    <w:r w:rsidRPr="00D675F1">
      <w:t xml:space="preserve">Clause </w:t>
    </w:r>
    <w:fldSimple w:instr=" STYLEREF CharSectno ">
      <w:r w:rsidR="00DA0E27">
        <w:rPr>
          <w:noProof/>
        </w:rPr>
        <w:t>1</w:t>
      </w:r>
    </w:fldSimple>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rPr>
        <w:sz w:val="20"/>
      </w:rPr>
    </w:pPr>
    <w:r>
      <w:rPr>
        <w:b/>
        <w:sz w:val="20"/>
      </w:rPr>
      <w:fldChar w:fldCharType="begin"/>
    </w:r>
    <w:r>
      <w:rPr>
        <w:b/>
        <w:sz w:val="20"/>
      </w:rPr>
      <w:instrText xml:space="preserve"> STYLEREF CharChapNo </w:instrText>
    </w:r>
    <w:r>
      <w:rPr>
        <w:b/>
        <w:sz w:val="20"/>
      </w:rPr>
      <w:fldChar w:fldCharType="separate"/>
    </w:r>
    <w:r w:rsidR="00DA0E27">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A0E27">
      <w:rPr>
        <w:noProof/>
        <w:sz w:val="20"/>
      </w:rPr>
      <w:t>Definition of agricultural chemical product</w:t>
    </w:r>
    <w:r>
      <w:rPr>
        <w:sz w:val="20"/>
      </w:rPr>
      <w:fldChar w:fldCharType="end"/>
    </w:r>
  </w:p>
  <w:p w:rsidR="00675556" w:rsidRDefault="0067555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DA0E27">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DA0E27">
      <w:rPr>
        <w:noProof/>
        <w:sz w:val="20"/>
      </w:rPr>
      <w:t>Substances or mixtures declared not to be agricultural chemical products</w:t>
    </w:r>
    <w:r>
      <w:rPr>
        <w:sz w:val="20"/>
      </w:rPr>
      <w:fldChar w:fldCharType="end"/>
    </w:r>
  </w:p>
  <w:p w:rsidR="00675556" w:rsidRDefault="00675556">
    <w:pPr>
      <w:pBdr>
        <w:bottom w:val="single" w:sz="6"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8A2C51" w:rsidRDefault="00675556">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DA0E27">
      <w:rPr>
        <w:noProof/>
        <w:sz w:val="20"/>
      </w:rPr>
      <w:t>Definition of agricultural chemical product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DA0E27">
      <w:rPr>
        <w:b/>
        <w:noProof/>
        <w:sz w:val="20"/>
      </w:rPr>
      <w:t>Schedule 3</w:t>
    </w:r>
    <w:r w:rsidRPr="008A2C51">
      <w:rPr>
        <w:b/>
        <w:sz w:val="20"/>
      </w:rPr>
      <w:fldChar w:fldCharType="end"/>
    </w:r>
  </w:p>
  <w:p w:rsidR="00675556" w:rsidRPr="008A2C51" w:rsidRDefault="0067555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DA0E27">
      <w:rPr>
        <w:noProof/>
        <w:sz w:val="20"/>
      </w:rPr>
      <w:t>Substances or mixtures declared not to be agricultural chemical products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DA0E27">
      <w:rPr>
        <w:b/>
        <w:noProof/>
        <w:sz w:val="20"/>
      </w:rPr>
      <w:t>Part 3</w:t>
    </w:r>
    <w:r w:rsidRPr="008A2C51">
      <w:rPr>
        <w:b/>
        <w:sz w:val="20"/>
      </w:rPr>
      <w:fldChar w:fldCharType="end"/>
    </w:r>
  </w:p>
  <w:p w:rsidR="00675556" w:rsidRPr="008A2C51" w:rsidRDefault="00675556">
    <w:pPr>
      <w:pBdr>
        <w:bottom w:val="single" w:sz="6" w:space="1" w:color="auto"/>
      </w:pBd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D675F1" w:rsidRDefault="00675556">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DA0E27">
      <w:rPr>
        <w:b/>
        <w:noProof/>
        <w:sz w:val="20"/>
      </w:rPr>
      <w:t>Schedule 3AA</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DA0E27">
      <w:rPr>
        <w:noProof/>
        <w:sz w:val="20"/>
      </w:rPr>
      <w:t>Definition of veterinary chemical product</w:t>
    </w:r>
    <w:r w:rsidRPr="00D675F1">
      <w:rPr>
        <w:sz w:val="20"/>
      </w:rPr>
      <w:fldChar w:fldCharType="end"/>
    </w:r>
  </w:p>
  <w:p w:rsidR="00675556" w:rsidRPr="00D675F1" w:rsidRDefault="00675556">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DA0E27">
      <w:rPr>
        <w:b/>
        <w:noProof/>
        <w:sz w:val="20"/>
      </w:rPr>
      <w:t>Part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DA0E27">
      <w:rPr>
        <w:noProof/>
        <w:sz w:val="20"/>
      </w:rPr>
      <w:t>Substances or mixtures declared not to be veterinary chemical products</w:t>
    </w:r>
    <w:r w:rsidRPr="00D675F1">
      <w:rPr>
        <w:sz w:val="20"/>
      </w:rPr>
      <w:fldChar w:fldCharType="end"/>
    </w:r>
  </w:p>
  <w:p w:rsidR="00675556" w:rsidRPr="00D675F1" w:rsidRDefault="00675556">
    <w:pPr>
      <w:rPr>
        <w:sz w:val="20"/>
      </w:rPr>
    </w:pPr>
    <w:r w:rsidRPr="00D675F1">
      <w:rPr>
        <w:b/>
        <w:sz w:val="20"/>
      </w:rPr>
      <w:fldChar w:fldCharType="begin"/>
    </w:r>
    <w:r w:rsidRPr="00D675F1">
      <w:rPr>
        <w:b/>
        <w:sz w:val="20"/>
      </w:rPr>
      <w:instrText xml:space="preserve"> STYLEREF CharDivNo </w:instrText>
    </w:r>
    <w:r w:rsidR="00DA0E27">
      <w:rPr>
        <w:b/>
        <w:sz w:val="20"/>
      </w:rPr>
      <w:fldChar w:fldCharType="separate"/>
    </w:r>
    <w:r w:rsidR="00DA0E27">
      <w:rPr>
        <w:b/>
        <w:noProof/>
        <w:sz w:val="20"/>
      </w:rPr>
      <w:t>Division 3.1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DA0E27">
      <w:rPr>
        <w:sz w:val="20"/>
      </w:rPr>
      <w:fldChar w:fldCharType="separate"/>
    </w:r>
    <w:r w:rsidR="00DA0E27">
      <w:rPr>
        <w:noProof/>
        <w:sz w:val="20"/>
      </w:rPr>
      <w:t>Substances or mixtures declared not to be veterinary chemical products—general</w:t>
    </w:r>
    <w:r w:rsidRPr="00D675F1">
      <w:rPr>
        <w:sz w:val="20"/>
      </w:rPr>
      <w:fldChar w:fldCharType="end"/>
    </w:r>
  </w:p>
  <w:p w:rsidR="00675556" w:rsidRPr="00D675F1" w:rsidRDefault="00675556">
    <w:pPr>
      <w:rPr>
        <w:b/>
      </w:rPr>
    </w:pPr>
  </w:p>
  <w:p w:rsidR="00675556" w:rsidRPr="00D675F1" w:rsidRDefault="00675556">
    <w:pPr>
      <w:pBdr>
        <w:bottom w:val="single" w:sz="6" w:space="1" w:color="auto"/>
      </w:pBdr>
    </w:pPr>
    <w:r w:rsidRPr="00D675F1">
      <w:t xml:space="preserve">Clause </w:t>
    </w:r>
    <w:fldSimple w:instr=" STYLEREF CharSectno ">
      <w:r w:rsidR="00DA0E27">
        <w:rPr>
          <w:noProof/>
        </w:rPr>
        <w:t>3</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rsidP="00B43DFF">
    <w:pPr>
      <w:pStyle w:val="Header"/>
      <w:pBdr>
        <w:bottom w:val="single" w:sz="4" w:space="1" w:color="auto"/>
      </w:pBdr>
    </w:pPr>
  </w:p>
  <w:p w:rsidR="00675556" w:rsidRDefault="00675556" w:rsidP="00B43DFF">
    <w:pPr>
      <w:pStyle w:val="Header"/>
      <w:pBdr>
        <w:bottom w:val="single" w:sz="4" w:space="1" w:color="auto"/>
      </w:pBdr>
    </w:pPr>
  </w:p>
  <w:p w:rsidR="00675556" w:rsidRPr="001E77D2" w:rsidRDefault="00675556" w:rsidP="00B43DFF">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D675F1" w:rsidRDefault="00675556">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DA0E27">
      <w:rPr>
        <w:noProof/>
        <w:sz w:val="20"/>
      </w:rPr>
      <w:t>Definition of veterinary chemical product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DA0E27">
      <w:rPr>
        <w:b/>
        <w:noProof/>
        <w:sz w:val="20"/>
      </w:rPr>
      <w:t>Schedule 3AA</w:t>
    </w:r>
    <w:r w:rsidRPr="00D675F1">
      <w:rPr>
        <w:b/>
        <w:sz w:val="20"/>
      </w:rPr>
      <w:fldChar w:fldCharType="end"/>
    </w:r>
  </w:p>
  <w:p w:rsidR="00675556" w:rsidRPr="00D675F1" w:rsidRDefault="00675556">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DA0E27">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DA0E27">
      <w:rPr>
        <w:b/>
        <w:noProof/>
        <w:sz w:val="20"/>
      </w:rPr>
      <w:t>Part 1</w:t>
    </w:r>
    <w:r w:rsidRPr="00D675F1">
      <w:rPr>
        <w:b/>
        <w:sz w:val="20"/>
      </w:rPr>
      <w:fldChar w:fldCharType="end"/>
    </w:r>
  </w:p>
  <w:p w:rsidR="00675556" w:rsidRPr="00D675F1" w:rsidRDefault="0067555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675556" w:rsidRPr="00D675F1" w:rsidRDefault="00675556">
    <w:pPr>
      <w:jc w:val="right"/>
      <w:rPr>
        <w:b/>
      </w:rPr>
    </w:pPr>
  </w:p>
  <w:p w:rsidR="00675556" w:rsidRPr="00D675F1" w:rsidRDefault="00675556">
    <w:pPr>
      <w:pBdr>
        <w:bottom w:val="single" w:sz="6" w:space="1" w:color="auto"/>
      </w:pBdr>
      <w:jc w:val="right"/>
    </w:pPr>
    <w:r w:rsidRPr="00D675F1">
      <w:t xml:space="preserve">Clause </w:t>
    </w:r>
    <w:fldSimple w:instr=" STYLEREF CharSectno ">
      <w:r w:rsidR="00DA0E27">
        <w:rPr>
          <w:noProof/>
        </w:rPr>
        <w:t>1</w:t>
      </w:r>
    </w:fldSimple>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D675F1" w:rsidRDefault="00675556">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DA0E27">
      <w:rPr>
        <w:b/>
        <w:noProof/>
        <w:sz w:val="20"/>
      </w:rPr>
      <w:t>Schedule 3AA</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DA0E27">
      <w:rPr>
        <w:noProof/>
        <w:sz w:val="20"/>
      </w:rPr>
      <w:t>Definition of veterinary chemical product</w:t>
    </w:r>
    <w:r w:rsidRPr="00D675F1">
      <w:rPr>
        <w:sz w:val="20"/>
      </w:rPr>
      <w:fldChar w:fldCharType="end"/>
    </w:r>
  </w:p>
  <w:p w:rsidR="00675556" w:rsidRPr="00D675F1" w:rsidRDefault="00675556">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DA0E27">
      <w:rPr>
        <w:b/>
        <w:noProof/>
        <w:sz w:val="20"/>
      </w:rPr>
      <w:t>Part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DA0E27">
      <w:rPr>
        <w:noProof/>
        <w:sz w:val="20"/>
      </w:rPr>
      <w:t>Substances or mixtures declared not to be veterinary chemical products</w:t>
    </w:r>
    <w:r w:rsidRPr="00D675F1">
      <w:rPr>
        <w:sz w:val="20"/>
      </w:rPr>
      <w:fldChar w:fldCharType="end"/>
    </w:r>
  </w:p>
  <w:p w:rsidR="00675556" w:rsidRPr="00D675F1" w:rsidRDefault="00675556">
    <w:pPr>
      <w:rPr>
        <w:sz w:val="20"/>
      </w:rPr>
    </w:pPr>
    <w:r w:rsidRPr="00D675F1">
      <w:rPr>
        <w:b/>
        <w:sz w:val="20"/>
      </w:rPr>
      <w:fldChar w:fldCharType="begin"/>
    </w:r>
    <w:r w:rsidRPr="00D675F1">
      <w:rPr>
        <w:b/>
        <w:sz w:val="20"/>
      </w:rPr>
      <w:instrText xml:space="preserve"> STYLEREF CharDivNo </w:instrText>
    </w:r>
    <w:r w:rsidR="00DA0E27">
      <w:rPr>
        <w:b/>
        <w:sz w:val="20"/>
      </w:rPr>
      <w:fldChar w:fldCharType="separate"/>
    </w:r>
    <w:r w:rsidR="00DA0E27">
      <w:rPr>
        <w:b/>
        <w:noProof/>
        <w:sz w:val="20"/>
      </w:rPr>
      <w:t>Division 3.3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DA0E27">
      <w:rPr>
        <w:sz w:val="20"/>
      </w:rPr>
      <w:fldChar w:fldCharType="separate"/>
    </w:r>
    <w:r w:rsidR="00DA0E27">
      <w:rPr>
        <w:noProof/>
        <w:sz w:val="20"/>
      </w:rPr>
      <w:t>Ingredient determinations</w:t>
    </w:r>
    <w:r w:rsidRPr="00D675F1">
      <w:rPr>
        <w:sz w:val="20"/>
      </w:rPr>
      <w:fldChar w:fldCharType="end"/>
    </w:r>
  </w:p>
  <w:p w:rsidR="00675556" w:rsidRPr="00D675F1" w:rsidRDefault="00675556">
    <w:pPr>
      <w:rPr>
        <w:b/>
      </w:rPr>
    </w:pPr>
  </w:p>
  <w:p w:rsidR="00675556" w:rsidRPr="00D675F1" w:rsidRDefault="00675556">
    <w:pPr>
      <w:pBdr>
        <w:bottom w:val="single" w:sz="6" w:space="1" w:color="auto"/>
      </w:pBdr>
    </w:pPr>
    <w:r w:rsidRPr="00D675F1">
      <w:t xml:space="preserve">Clause </w:t>
    </w:r>
    <w:fldSimple w:instr=" STYLEREF CharSectno ">
      <w:r w:rsidR="00DA0E27">
        <w:rPr>
          <w:noProof/>
        </w:rPr>
        <w:t>11</w:t>
      </w:r>
    </w:fldSimple>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D675F1" w:rsidRDefault="00675556">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DA0E27">
      <w:rPr>
        <w:noProof/>
        <w:sz w:val="20"/>
      </w:rPr>
      <w:t>Listed chemical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DA0E27">
      <w:rPr>
        <w:b/>
        <w:noProof/>
        <w:sz w:val="20"/>
      </w:rPr>
      <w:t>Schedule 3B</w:t>
    </w:r>
    <w:r w:rsidRPr="00D675F1">
      <w:rPr>
        <w:b/>
        <w:sz w:val="20"/>
      </w:rPr>
      <w:fldChar w:fldCharType="end"/>
    </w:r>
  </w:p>
  <w:p w:rsidR="00675556" w:rsidRPr="00D675F1" w:rsidRDefault="00675556">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DA0E27">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DA0E27">
      <w:rPr>
        <w:b/>
        <w:noProof/>
        <w:sz w:val="20"/>
      </w:rPr>
      <w:t>Part 1</w:t>
    </w:r>
    <w:r w:rsidRPr="00D675F1">
      <w:rPr>
        <w:b/>
        <w:sz w:val="20"/>
      </w:rPr>
      <w:fldChar w:fldCharType="end"/>
    </w:r>
  </w:p>
  <w:p w:rsidR="00675556" w:rsidRPr="00D675F1" w:rsidRDefault="0067555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675556" w:rsidRPr="00D675F1" w:rsidRDefault="00675556">
    <w:pPr>
      <w:jc w:val="right"/>
      <w:rPr>
        <w:b/>
      </w:rPr>
    </w:pPr>
  </w:p>
  <w:p w:rsidR="00675556" w:rsidRPr="00D675F1" w:rsidRDefault="00675556">
    <w:pPr>
      <w:pBdr>
        <w:bottom w:val="single" w:sz="6" w:space="1" w:color="auto"/>
      </w:pBdr>
      <w:jc w:val="right"/>
    </w:pPr>
    <w:r w:rsidRPr="00D675F1">
      <w:t xml:space="preserve">Clause </w:t>
    </w:r>
    <w:fldSimple w:instr=" STYLEREF CharSectno ">
      <w:r w:rsidR="00DA0E27">
        <w:rPr>
          <w:noProof/>
        </w:rPr>
        <w:t>1</w:t>
      </w:r>
    </w:fldSimple>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rPr>
        <w:sz w:val="20"/>
      </w:rPr>
    </w:pPr>
    <w:r>
      <w:rPr>
        <w:b/>
        <w:sz w:val="20"/>
      </w:rPr>
      <w:fldChar w:fldCharType="begin"/>
    </w:r>
    <w:r>
      <w:rPr>
        <w:b/>
        <w:sz w:val="20"/>
      </w:rPr>
      <w:instrText xml:space="preserve"> STYLEREF CharChapNo </w:instrText>
    </w:r>
    <w:r>
      <w:rPr>
        <w:b/>
        <w:sz w:val="20"/>
      </w:rPr>
      <w:fldChar w:fldCharType="separate"/>
    </w:r>
    <w:r w:rsidR="00DA0E27">
      <w:rPr>
        <w:b/>
        <w:noProof/>
        <w:sz w:val="20"/>
      </w:rPr>
      <w:t>Schedule 3B</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A0E27">
      <w:rPr>
        <w:noProof/>
        <w:sz w:val="20"/>
      </w:rPr>
      <w:t>Listed chemical products</w:t>
    </w:r>
    <w:r>
      <w:rPr>
        <w:sz w:val="20"/>
      </w:rPr>
      <w:fldChar w:fldCharType="end"/>
    </w:r>
  </w:p>
  <w:p w:rsidR="00675556" w:rsidRDefault="0067555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DA0E27">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DA0E27">
      <w:rPr>
        <w:noProof/>
        <w:sz w:val="20"/>
      </w:rPr>
      <w:t>Active constituents in listed chemical products</w:t>
    </w:r>
    <w:r>
      <w:rPr>
        <w:sz w:val="20"/>
      </w:rPr>
      <w:fldChar w:fldCharType="end"/>
    </w:r>
  </w:p>
  <w:p w:rsidR="00675556" w:rsidRDefault="00675556" w:rsidP="0085360A">
    <w:pPr>
      <w:pBdr>
        <w:bottom w:val="single" w:sz="6" w:space="1" w:color="auto"/>
      </w:pBdr>
      <w:rPr>
        <w:sz w:val="20"/>
      </w:rPr>
    </w:pPr>
    <w:r>
      <w:rPr>
        <w:b/>
        <w:sz w:val="20"/>
      </w:rPr>
      <w:fldChar w:fldCharType="begin"/>
    </w:r>
    <w:r>
      <w:rPr>
        <w:b/>
        <w:sz w:val="20"/>
      </w:rPr>
      <w:instrText xml:space="preserve"> STYLEREF  CharDivNo </w:instrText>
    </w:r>
    <w:r w:rsidR="00DA0E27">
      <w:rPr>
        <w:b/>
        <w:sz w:val="20"/>
      </w:rPr>
      <w:fldChar w:fldCharType="separate"/>
    </w:r>
    <w:r w:rsidR="00DA0E27">
      <w:rPr>
        <w:b/>
        <w:noProof/>
        <w:sz w:val="20"/>
      </w:rPr>
      <w:t>Division 3.2</w:t>
    </w:r>
    <w:r>
      <w:rPr>
        <w:b/>
        <w:sz w:val="20"/>
      </w:rPr>
      <w:fldChar w:fldCharType="end"/>
    </w:r>
    <w:r>
      <w:rPr>
        <w:b/>
        <w:sz w:val="20"/>
      </w:rPr>
      <w:t xml:space="preserve">  </w:t>
    </w:r>
    <w:r>
      <w:rPr>
        <w:sz w:val="20"/>
      </w:rPr>
      <w:fldChar w:fldCharType="begin"/>
    </w:r>
    <w:r>
      <w:rPr>
        <w:sz w:val="20"/>
      </w:rPr>
      <w:instrText xml:space="preserve"> STYLEREF  CharDivText </w:instrText>
    </w:r>
    <w:r w:rsidR="00DA0E27">
      <w:rPr>
        <w:sz w:val="20"/>
      </w:rPr>
      <w:fldChar w:fldCharType="separate"/>
    </w:r>
    <w:r w:rsidR="00DA0E27">
      <w:rPr>
        <w:noProof/>
        <w:sz w:val="20"/>
      </w:rPr>
      <w:t>Veterinary chemical products</w:t>
    </w:r>
    <w:r>
      <w:rPr>
        <w:sz w:val="20"/>
      </w:rPr>
      <w:fldChar w:fldCharType="end"/>
    </w:r>
  </w:p>
  <w:p w:rsidR="00675556" w:rsidRDefault="00675556" w:rsidP="0085360A">
    <w:pPr>
      <w:pBdr>
        <w:bottom w:val="single" w:sz="6" w:space="1" w:color="auto"/>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8A2C51" w:rsidRDefault="00675556">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DA0E27">
      <w:rPr>
        <w:noProof/>
        <w:sz w:val="20"/>
      </w:rPr>
      <w:t>Listed chemical products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DA0E27">
      <w:rPr>
        <w:b/>
        <w:noProof/>
        <w:sz w:val="20"/>
      </w:rPr>
      <w:t>Schedule 3B</w:t>
    </w:r>
    <w:r w:rsidRPr="008A2C51">
      <w:rPr>
        <w:b/>
        <w:sz w:val="20"/>
      </w:rPr>
      <w:fldChar w:fldCharType="end"/>
    </w:r>
  </w:p>
  <w:p w:rsidR="00675556" w:rsidRPr="008A2C51" w:rsidRDefault="0067555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DA0E27">
      <w:rPr>
        <w:noProof/>
        <w:sz w:val="20"/>
      </w:rPr>
      <w:t>Active constituents in listed chemical products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DA0E27">
      <w:rPr>
        <w:b/>
        <w:noProof/>
        <w:sz w:val="20"/>
      </w:rPr>
      <w:t>Part 3</w:t>
    </w:r>
    <w:r w:rsidRPr="008A2C51">
      <w:rPr>
        <w:b/>
        <w:sz w:val="20"/>
      </w:rPr>
      <w:fldChar w:fldCharType="end"/>
    </w:r>
  </w:p>
  <w:p w:rsidR="00675556" w:rsidRPr="008A2C51" w:rsidRDefault="00675556" w:rsidP="0085360A">
    <w:pPr>
      <w:pBdr>
        <w:bottom w:val="single" w:sz="6" w:space="1" w:color="auto"/>
      </w:pBdr>
      <w:jc w:val="right"/>
      <w:rPr>
        <w:b/>
        <w:sz w:val="20"/>
      </w:rPr>
    </w:pPr>
    <w:r>
      <w:rPr>
        <w:sz w:val="20"/>
      </w:rPr>
      <w:fldChar w:fldCharType="begin"/>
    </w:r>
    <w:r>
      <w:rPr>
        <w:sz w:val="20"/>
      </w:rPr>
      <w:instrText xml:space="preserve"> STYLEREF  CharDivText </w:instrText>
    </w:r>
    <w:r w:rsidR="00C105DA">
      <w:rPr>
        <w:sz w:val="20"/>
      </w:rPr>
      <w:fldChar w:fldCharType="separate"/>
    </w:r>
    <w:r w:rsidR="00DA0E27">
      <w:rPr>
        <w:noProof/>
        <w:sz w:val="20"/>
      </w:rPr>
      <w:t>Veterinary chemical products</w:t>
    </w:r>
    <w:r>
      <w:rPr>
        <w:sz w:val="20"/>
      </w:rPr>
      <w:fldChar w:fldCharType="end"/>
    </w:r>
    <w:r w:rsidRPr="008A2C51">
      <w:rPr>
        <w:sz w:val="20"/>
      </w:rPr>
      <w:t xml:space="preserve">  </w:t>
    </w:r>
    <w:r>
      <w:rPr>
        <w:b/>
        <w:sz w:val="20"/>
      </w:rPr>
      <w:fldChar w:fldCharType="begin"/>
    </w:r>
    <w:r>
      <w:rPr>
        <w:b/>
        <w:sz w:val="20"/>
      </w:rPr>
      <w:instrText xml:space="preserve"> STYLEREF  CharDivNo </w:instrText>
    </w:r>
    <w:r w:rsidR="00C105DA">
      <w:rPr>
        <w:b/>
        <w:sz w:val="20"/>
      </w:rPr>
      <w:fldChar w:fldCharType="separate"/>
    </w:r>
    <w:r w:rsidR="00DA0E27">
      <w:rPr>
        <w:b/>
        <w:noProof/>
        <w:sz w:val="20"/>
      </w:rPr>
      <w:t>Division 3.2</w:t>
    </w:r>
    <w:r>
      <w:rPr>
        <w:b/>
        <w:sz w:val="20"/>
      </w:rPr>
      <w:fldChar w:fldCharType="end"/>
    </w:r>
  </w:p>
  <w:p w:rsidR="00675556" w:rsidRPr="008A2C51" w:rsidRDefault="00675556" w:rsidP="0085360A">
    <w:pPr>
      <w:pBdr>
        <w:bottom w:val="single" w:sz="6" w:space="1" w:color="auto"/>
      </w:pBdr>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D675F1" w:rsidRDefault="00675556">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DA0E27">
      <w:rPr>
        <w:b/>
        <w:noProof/>
        <w:sz w:val="20"/>
      </w:rPr>
      <w:t>Schedule 3C</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DA0E27">
      <w:rPr>
        <w:noProof/>
        <w:sz w:val="20"/>
      </w:rPr>
      <w:t>Reserved Schedule</w:t>
    </w:r>
    <w:r w:rsidRPr="00D675F1">
      <w:rPr>
        <w:sz w:val="20"/>
      </w:rPr>
      <w:fldChar w:fldCharType="end"/>
    </w:r>
  </w:p>
  <w:p w:rsidR="00675556" w:rsidRPr="00D675F1" w:rsidRDefault="00675556">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DA0E27">
      <w:rPr>
        <w:b/>
        <w:noProof/>
        <w:sz w:val="20"/>
      </w:rPr>
      <w:t>Part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DA0E27">
      <w:rPr>
        <w:noProof/>
        <w:sz w:val="20"/>
      </w:rPr>
      <w:t>Preliminary</w:t>
    </w:r>
    <w:r w:rsidRPr="00D675F1">
      <w:rPr>
        <w:sz w:val="20"/>
      </w:rPr>
      <w:fldChar w:fldCharType="end"/>
    </w:r>
  </w:p>
  <w:p w:rsidR="00675556" w:rsidRPr="00D675F1" w:rsidRDefault="00675556">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675556" w:rsidRPr="00D675F1" w:rsidRDefault="00675556">
    <w:pPr>
      <w:rPr>
        <w:b/>
      </w:rPr>
    </w:pPr>
  </w:p>
  <w:p w:rsidR="00675556" w:rsidRPr="00D675F1" w:rsidRDefault="00675556">
    <w:pPr>
      <w:pBdr>
        <w:bottom w:val="single" w:sz="6" w:space="1" w:color="auto"/>
      </w:pBdr>
    </w:pPr>
    <w:r w:rsidRPr="00D675F1">
      <w:t xml:space="preserve">Clause </w:t>
    </w:r>
    <w:fldSimple w:instr=" STYLEREF CharSectno ">
      <w:r w:rsidR="00DA0E27">
        <w:rPr>
          <w:noProof/>
        </w:rPr>
        <w:t>3</w:t>
      </w:r>
    </w:fldSimple>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D675F1" w:rsidRDefault="00675556">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DA0E27">
      <w:rPr>
        <w:noProof/>
        <w:sz w:val="20"/>
      </w:rPr>
      <w:t>Reserved Schedule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DA0E27">
      <w:rPr>
        <w:b/>
        <w:noProof/>
        <w:sz w:val="20"/>
      </w:rPr>
      <w:t>Schedule 3C</w:t>
    </w:r>
    <w:r w:rsidRPr="00D675F1">
      <w:rPr>
        <w:b/>
        <w:sz w:val="20"/>
      </w:rPr>
      <w:fldChar w:fldCharType="end"/>
    </w:r>
  </w:p>
  <w:p w:rsidR="00675556" w:rsidRPr="00D675F1" w:rsidRDefault="00675556">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DA0E27">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DA0E27">
      <w:rPr>
        <w:b/>
        <w:noProof/>
        <w:sz w:val="20"/>
      </w:rPr>
      <w:t>Part 1</w:t>
    </w:r>
    <w:r w:rsidRPr="00D675F1">
      <w:rPr>
        <w:b/>
        <w:sz w:val="20"/>
      </w:rPr>
      <w:fldChar w:fldCharType="end"/>
    </w:r>
  </w:p>
  <w:p w:rsidR="00675556" w:rsidRPr="00D675F1" w:rsidRDefault="0067555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675556" w:rsidRPr="00D675F1" w:rsidRDefault="00675556">
    <w:pPr>
      <w:jc w:val="right"/>
      <w:rPr>
        <w:b/>
      </w:rPr>
    </w:pPr>
  </w:p>
  <w:p w:rsidR="00675556" w:rsidRPr="00D675F1" w:rsidRDefault="00675556">
    <w:pPr>
      <w:pBdr>
        <w:bottom w:val="single" w:sz="6" w:space="1" w:color="auto"/>
      </w:pBdr>
      <w:jc w:val="right"/>
    </w:pPr>
    <w:r w:rsidRPr="00D675F1">
      <w:t xml:space="preserve">Clause </w:t>
    </w:r>
    <w:fldSimple w:instr=" STYLEREF CharSectno ">
      <w:r w:rsidR="00DA0E27">
        <w:rPr>
          <w:noProof/>
        </w:rPr>
        <w:t>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5F1388" w:rsidRDefault="00675556" w:rsidP="00B43DFF">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rPr>
        <w:sz w:val="20"/>
      </w:rPr>
    </w:pPr>
    <w:r>
      <w:rPr>
        <w:b/>
        <w:sz w:val="20"/>
      </w:rPr>
      <w:fldChar w:fldCharType="begin"/>
    </w:r>
    <w:r>
      <w:rPr>
        <w:b/>
        <w:sz w:val="20"/>
      </w:rPr>
      <w:instrText xml:space="preserve"> STYLEREF CharChapNo </w:instrText>
    </w:r>
    <w:r>
      <w:rPr>
        <w:b/>
        <w:sz w:val="20"/>
      </w:rPr>
      <w:fldChar w:fldCharType="separate"/>
    </w:r>
    <w:r w:rsidR="00DA0E27">
      <w:rPr>
        <w:b/>
        <w:noProof/>
        <w:sz w:val="20"/>
      </w:rPr>
      <w:t>Schedule 3C</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A0E27">
      <w:rPr>
        <w:noProof/>
        <w:sz w:val="20"/>
      </w:rPr>
      <w:t>Reserved Schedule</w:t>
    </w:r>
    <w:r>
      <w:rPr>
        <w:sz w:val="20"/>
      </w:rPr>
      <w:fldChar w:fldCharType="end"/>
    </w:r>
  </w:p>
  <w:p w:rsidR="00675556" w:rsidRDefault="0067555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DA0E27">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DA0E27">
      <w:rPr>
        <w:noProof/>
        <w:sz w:val="20"/>
      </w:rPr>
      <w:t>Active constituents in reserved chemical products</w:t>
    </w:r>
    <w:r>
      <w:rPr>
        <w:sz w:val="20"/>
      </w:rPr>
      <w:fldChar w:fldCharType="end"/>
    </w:r>
  </w:p>
  <w:p w:rsidR="00675556" w:rsidRDefault="00675556" w:rsidP="0085360A">
    <w:pPr>
      <w:pBdr>
        <w:bottom w:val="single" w:sz="6" w:space="1" w:color="auto"/>
      </w:pBdr>
      <w:rPr>
        <w:sz w:val="20"/>
      </w:rPr>
    </w:pPr>
    <w:r>
      <w:rPr>
        <w:b/>
        <w:sz w:val="20"/>
      </w:rPr>
      <w:fldChar w:fldCharType="begin"/>
    </w:r>
    <w:r>
      <w:rPr>
        <w:b/>
        <w:sz w:val="20"/>
      </w:rPr>
      <w:instrText xml:space="preserve"> STYLEREF  CharDivNo </w:instrText>
    </w:r>
    <w:r w:rsidR="00DA0E27">
      <w:rPr>
        <w:b/>
        <w:sz w:val="20"/>
      </w:rPr>
      <w:fldChar w:fldCharType="separate"/>
    </w:r>
    <w:r w:rsidR="00DA0E27">
      <w:rPr>
        <w:b/>
        <w:noProof/>
        <w:sz w:val="20"/>
      </w:rPr>
      <w:t>Division 3.1</w:t>
    </w:r>
    <w:r>
      <w:rPr>
        <w:b/>
        <w:sz w:val="20"/>
      </w:rPr>
      <w:fldChar w:fldCharType="end"/>
    </w:r>
    <w:r>
      <w:rPr>
        <w:b/>
        <w:sz w:val="20"/>
      </w:rPr>
      <w:t xml:space="preserve">  </w:t>
    </w:r>
    <w:r>
      <w:rPr>
        <w:sz w:val="20"/>
      </w:rPr>
      <w:fldChar w:fldCharType="begin"/>
    </w:r>
    <w:r>
      <w:rPr>
        <w:sz w:val="20"/>
      </w:rPr>
      <w:instrText xml:space="preserve"> STYLEREF  CharDivText </w:instrText>
    </w:r>
    <w:r w:rsidR="00DA0E27">
      <w:rPr>
        <w:sz w:val="20"/>
      </w:rPr>
      <w:fldChar w:fldCharType="separate"/>
    </w:r>
    <w:r w:rsidR="00DA0E27">
      <w:rPr>
        <w:noProof/>
        <w:sz w:val="20"/>
      </w:rPr>
      <w:t>Agricultural chemical products</w:t>
    </w:r>
    <w:r>
      <w:rPr>
        <w:sz w:val="20"/>
      </w:rPr>
      <w:fldChar w:fldCharType="end"/>
    </w:r>
  </w:p>
  <w:p w:rsidR="00675556" w:rsidRDefault="00675556" w:rsidP="0085360A">
    <w:pPr>
      <w:pBdr>
        <w:bottom w:val="single" w:sz="6" w:space="1" w:color="auto"/>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8A2C51" w:rsidRDefault="00675556">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DA0E27">
      <w:rPr>
        <w:noProof/>
        <w:sz w:val="20"/>
      </w:rPr>
      <w:t>Reserved Schedule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DA0E27">
      <w:rPr>
        <w:b/>
        <w:noProof/>
        <w:sz w:val="20"/>
      </w:rPr>
      <w:t>Schedule 3C</w:t>
    </w:r>
    <w:r w:rsidRPr="008A2C51">
      <w:rPr>
        <w:b/>
        <w:sz w:val="20"/>
      </w:rPr>
      <w:fldChar w:fldCharType="end"/>
    </w:r>
  </w:p>
  <w:p w:rsidR="00675556" w:rsidRPr="008A2C51" w:rsidRDefault="0067555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DA0E27">
      <w:rPr>
        <w:noProof/>
        <w:sz w:val="20"/>
      </w:rPr>
      <w:t>Active constituents in reserved chemical products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DA0E27">
      <w:rPr>
        <w:b/>
        <w:noProof/>
        <w:sz w:val="20"/>
      </w:rPr>
      <w:t>Part 3</w:t>
    </w:r>
    <w:r w:rsidRPr="008A2C51">
      <w:rPr>
        <w:b/>
        <w:sz w:val="20"/>
      </w:rPr>
      <w:fldChar w:fldCharType="end"/>
    </w:r>
  </w:p>
  <w:p w:rsidR="00675556" w:rsidRPr="008A2C51" w:rsidRDefault="00675556" w:rsidP="0085360A">
    <w:pPr>
      <w:pBdr>
        <w:bottom w:val="single" w:sz="6" w:space="1" w:color="auto"/>
      </w:pBdr>
      <w:jc w:val="right"/>
      <w:rPr>
        <w:b/>
        <w:sz w:val="20"/>
      </w:rPr>
    </w:pPr>
    <w:r>
      <w:rPr>
        <w:sz w:val="20"/>
      </w:rPr>
      <w:fldChar w:fldCharType="begin"/>
    </w:r>
    <w:r>
      <w:rPr>
        <w:sz w:val="20"/>
      </w:rPr>
      <w:instrText xml:space="preserve"> STYLEREF  CharDivText </w:instrText>
    </w:r>
    <w:r w:rsidR="00DA0E27">
      <w:rPr>
        <w:sz w:val="20"/>
      </w:rPr>
      <w:fldChar w:fldCharType="separate"/>
    </w:r>
    <w:r w:rsidR="00DA0E27">
      <w:rPr>
        <w:noProof/>
        <w:sz w:val="20"/>
      </w:rPr>
      <w:t>Veterinary chemical products</w:t>
    </w:r>
    <w:r>
      <w:rPr>
        <w:sz w:val="20"/>
      </w:rPr>
      <w:fldChar w:fldCharType="end"/>
    </w:r>
    <w:r w:rsidRPr="008A2C51">
      <w:rPr>
        <w:sz w:val="20"/>
      </w:rPr>
      <w:t xml:space="preserve">  </w:t>
    </w:r>
    <w:r>
      <w:rPr>
        <w:b/>
        <w:sz w:val="20"/>
      </w:rPr>
      <w:fldChar w:fldCharType="begin"/>
    </w:r>
    <w:r>
      <w:rPr>
        <w:b/>
        <w:sz w:val="20"/>
      </w:rPr>
      <w:instrText xml:space="preserve"> STYLEREF  CharDivNo </w:instrText>
    </w:r>
    <w:r w:rsidR="00DA0E27">
      <w:rPr>
        <w:b/>
        <w:sz w:val="20"/>
      </w:rPr>
      <w:fldChar w:fldCharType="separate"/>
    </w:r>
    <w:r w:rsidR="00DA0E27">
      <w:rPr>
        <w:b/>
        <w:noProof/>
        <w:sz w:val="20"/>
      </w:rPr>
      <w:t>Division 3.2</w:t>
    </w:r>
    <w:r>
      <w:rPr>
        <w:b/>
        <w:sz w:val="20"/>
      </w:rPr>
      <w:fldChar w:fldCharType="end"/>
    </w:r>
  </w:p>
  <w:p w:rsidR="00675556" w:rsidRPr="008A2C51" w:rsidRDefault="00675556" w:rsidP="0085360A">
    <w:pPr>
      <w:pBdr>
        <w:bottom w:val="single" w:sz="6" w:space="1" w:color="auto"/>
      </w:pBdr>
      <w:jc w:val="righ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rPr>
        <w:sz w:val="20"/>
      </w:rPr>
    </w:pPr>
    <w:r>
      <w:rPr>
        <w:b/>
        <w:sz w:val="20"/>
      </w:rPr>
      <w:fldChar w:fldCharType="begin"/>
    </w:r>
    <w:r>
      <w:rPr>
        <w:b/>
        <w:sz w:val="20"/>
      </w:rPr>
      <w:instrText xml:space="preserve"> STYLEREF CharChapNo </w:instrText>
    </w:r>
    <w:r>
      <w:rPr>
        <w:b/>
        <w:sz w:val="20"/>
      </w:rPr>
      <w:fldChar w:fldCharType="separate"/>
    </w:r>
    <w:r w:rsidR="00DA0E27">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A0E27">
      <w:rPr>
        <w:noProof/>
        <w:sz w:val="20"/>
      </w:rPr>
      <w:t>Restricted chemical products</w:t>
    </w:r>
    <w:r>
      <w:rPr>
        <w:sz w:val="20"/>
      </w:rPr>
      <w:fldChar w:fldCharType="end"/>
    </w:r>
  </w:p>
  <w:p w:rsidR="00675556" w:rsidRDefault="0067555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75556" w:rsidRDefault="00675556">
    <w:pPr>
      <w:pBdr>
        <w:bottom w:val="single" w:sz="6" w:space="1" w:color="auto"/>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8A2C51" w:rsidRDefault="00675556">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DA0E27">
      <w:rPr>
        <w:noProof/>
        <w:sz w:val="20"/>
      </w:rPr>
      <w:t>Infringement notices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DA0E27">
      <w:rPr>
        <w:b/>
        <w:noProof/>
        <w:sz w:val="20"/>
      </w:rPr>
      <w:t>Schedule 5A</w:t>
    </w:r>
    <w:r w:rsidRPr="008A2C51">
      <w:rPr>
        <w:b/>
        <w:sz w:val="20"/>
      </w:rPr>
      <w:fldChar w:fldCharType="end"/>
    </w:r>
  </w:p>
  <w:p w:rsidR="00675556" w:rsidRPr="008A2C51" w:rsidRDefault="0067555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675556" w:rsidRPr="008A2C51" w:rsidRDefault="00675556">
    <w:pPr>
      <w:pBdr>
        <w:bottom w:val="single" w:sz="6" w:space="1" w:color="auto"/>
      </w:pBdr>
      <w:jc w:val="right"/>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rPr>
        <w:sz w:val="20"/>
      </w:rPr>
    </w:pPr>
    <w:r>
      <w:rPr>
        <w:b/>
        <w:sz w:val="20"/>
      </w:rPr>
      <w:fldChar w:fldCharType="begin"/>
    </w:r>
    <w:r>
      <w:rPr>
        <w:b/>
        <w:sz w:val="20"/>
      </w:rPr>
      <w:instrText xml:space="preserve"> STYLEREF CharChapNo </w:instrText>
    </w:r>
    <w:r>
      <w:rPr>
        <w:b/>
        <w:sz w:val="20"/>
      </w:rPr>
      <w:fldChar w:fldCharType="separate"/>
    </w:r>
    <w:r w:rsidR="00DA0E27">
      <w:rPr>
        <w:b/>
        <w:noProof/>
        <w:sz w:val="20"/>
      </w:rPr>
      <w:t>Schedule 5A</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A0E27">
      <w:rPr>
        <w:noProof/>
        <w:sz w:val="20"/>
      </w:rPr>
      <w:t>Infringement notices</w:t>
    </w:r>
    <w:r>
      <w:rPr>
        <w:sz w:val="20"/>
      </w:rPr>
      <w:fldChar w:fldCharType="end"/>
    </w:r>
  </w:p>
  <w:p w:rsidR="00675556" w:rsidRDefault="0067555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75556" w:rsidRDefault="00675556" w:rsidP="00916FF3">
    <w:pPr>
      <w:pBdr>
        <w:bottom w:val="single" w:sz="6" w:space="1" w:color="auto"/>
      </w:pBdr>
      <w:spacing w:after="120"/>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8A2C51" w:rsidRDefault="00675556">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DA0E27">
      <w:rPr>
        <w:noProof/>
        <w:sz w:val="20"/>
      </w:rPr>
      <w:t>Infringement notices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DA0E27">
      <w:rPr>
        <w:b/>
        <w:noProof/>
        <w:sz w:val="20"/>
      </w:rPr>
      <w:t>Schedule 5A</w:t>
    </w:r>
    <w:r w:rsidRPr="008A2C51">
      <w:rPr>
        <w:b/>
        <w:sz w:val="20"/>
      </w:rPr>
      <w:fldChar w:fldCharType="end"/>
    </w:r>
  </w:p>
  <w:p w:rsidR="00675556" w:rsidRPr="008A2C51" w:rsidRDefault="0067555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675556" w:rsidRPr="008A2C51" w:rsidRDefault="00675556" w:rsidP="00916FF3">
    <w:pPr>
      <w:pBdr>
        <w:bottom w:val="single" w:sz="6" w:space="1" w:color="auto"/>
      </w:pBdr>
      <w:spacing w:after="120"/>
      <w:jc w:val="righ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ED79B6" w:rsidRDefault="00675556" w:rsidP="00853195">
    <w:pPr>
      <w:pBdr>
        <w:bottom w:val="single" w:sz="6" w:space="1" w:color="auto"/>
      </w:pBdr>
      <w:spacing w:before="1000" w:line="240" w:lineRule="auto"/>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D675F1" w:rsidRDefault="00675556">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DA0E27">
      <w:rPr>
        <w:b/>
        <w:noProof/>
        <w:sz w:val="20"/>
      </w:rPr>
      <w:t>Schedule 6</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DA0E27">
      <w:rPr>
        <w:noProof/>
        <w:sz w:val="20"/>
      </w:rPr>
      <w:t>Application fees and assessment periods</w:t>
    </w:r>
    <w:r w:rsidRPr="00D675F1">
      <w:rPr>
        <w:sz w:val="20"/>
      </w:rPr>
      <w:fldChar w:fldCharType="end"/>
    </w:r>
  </w:p>
  <w:p w:rsidR="00675556" w:rsidRPr="00D675F1" w:rsidRDefault="00675556">
    <w:pPr>
      <w:rPr>
        <w:b/>
        <w:sz w:val="20"/>
      </w:rPr>
    </w:pPr>
    <w:r w:rsidRPr="00D675F1">
      <w:rPr>
        <w:b/>
        <w:sz w:val="20"/>
      </w:rPr>
      <w:fldChar w:fldCharType="begin"/>
    </w:r>
    <w:r w:rsidRPr="00D675F1">
      <w:rPr>
        <w:b/>
        <w:sz w:val="20"/>
      </w:rPr>
      <w:instrText xml:space="preserve"> STYLEREF CharPartNo </w:instrText>
    </w:r>
    <w:r w:rsidR="003849A5">
      <w:rPr>
        <w:b/>
        <w:sz w:val="20"/>
      </w:rPr>
      <w:fldChar w:fldCharType="separate"/>
    </w:r>
    <w:r w:rsidR="00DA0E27">
      <w:rPr>
        <w:b/>
        <w:noProof/>
        <w:sz w:val="20"/>
      </w:rPr>
      <w:t>Part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3849A5">
      <w:rPr>
        <w:sz w:val="20"/>
      </w:rPr>
      <w:fldChar w:fldCharType="separate"/>
    </w:r>
    <w:r w:rsidR="00DA0E27">
      <w:rPr>
        <w:noProof/>
        <w:sz w:val="20"/>
      </w:rPr>
      <w:t>Preliminary</w:t>
    </w:r>
    <w:r w:rsidRPr="00D675F1">
      <w:rPr>
        <w:sz w:val="20"/>
      </w:rPr>
      <w:fldChar w:fldCharType="end"/>
    </w:r>
  </w:p>
  <w:p w:rsidR="00675556" w:rsidRPr="00D675F1" w:rsidRDefault="00675556">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675556" w:rsidRPr="00D675F1" w:rsidRDefault="00675556">
    <w:pPr>
      <w:rPr>
        <w:b/>
      </w:rPr>
    </w:pPr>
  </w:p>
  <w:p w:rsidR="00675556" w:rsidRPr="00D675F1" w:rsidRDefault="00675556">
    <w:pPr>
      <w:pBdr>
        <w:bottom w:val="single" w:sz="6" w:space="1" w:color="auto"/>
      </w:pBdr>
    </w:pPr>
    <w:r w:rsidRPr="00D675F1">
      <w:t xml:space="preserve">Clause </w:t>
    </w:r>
    <w:fldSimple w:instr=" STYLEREF CharSectno ">
      <w:r w:rsidR="00DA0E27">
        <w:rPr>
          <w:noProof/>
        </w:rPr>
        <w:t>1.4</w:t>
      </w:r>
    </w:fldSimple>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D675F1" w:rsidRDefault="00675556">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DA0E27">
      <w:rPr>
        <w:noProof/>
        <w:sz w:val="20"/>
      </w:rPr>
      <w:t>Application fees and assessment periods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DA0E27">
      <w:rPr>
        <w:b/>
        <w:noProof/>
        <w:sz w:val="20"/>
      </w:rPr>
      <w:t>Schedule 6</w:t>
    </w:r>
    <w:r w:rsidRPr="00D675F1">
      <w:rPr>
        <w:b/>
        <w:sz w:val="20"/>
      </w:rPr>
      <w:fldChar w:fldCharType="end"/>
    </w:r>
  </w:p>
  <w:p w:rsidR="00675556" w:rsidRPr="00D675F1" w:rsidRDefault="00675556">
    <w:pPr>
      <w:jc w:val="right"/>
      <w:rPr>
        <w:b/>
        <w:sz w:val="20"/>
      </w:rPr>
    </w:pPr>
    <w:r w:rsidRPr="00D675F1">
      <w:rPr>
        <w:sz w:val="20"/>
      </w:rPr>
      <w:fldChar w:fldCharType="begin"/>
    </w:r>
    <w:r w:rsidRPr="00D675F1">
      <w:rPr>
        <w:sz w:val="20"/>
      </w:rPr>
      <w:instrText xml:space="preserve"> STYLEREF CharPartText </w:instrText>
    </w:r>
    <w:r w:rsidR="003849A5">
      <w:rPr>
        <w:sz w:val="20"/>
      </w:rPr>
      <w:fldChar w:fldCharType="separate"/>
    </w:r>
    <w:r w:rsidR="00DA0E27">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3849A5">
      <w:rPr>
        <w:b/>
        <w:sz w:val="20"/>
      </w:rPr>
      <w:fldChar w:fldCharType="separate"/>
    </w:r>
    <w:r w:rsidR="00DA0E27">
      <w:rPr>
        <w:b/>
        <w:noProof/>
        <w:sz w:val="20"/>
      </w:rPr>
      <w:t>Part 1</w:t>
    </w:r>
    <w:r w:rsidRPr="00D675F1">
      <w:rPr>
        <w:b/>
        <w:sz w:val="20"/>
      </w:rPr>
      <w:fldChar w:fldCharType="end"/>
    </w:r>
  </w:p>
  <w:p w:rsidR="00675556" w:rsidRPr="00D675F1" w:rsidRDefault="0067555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675556" w:rsidRPr="00D675F1" w:rsidRDefault="00675556">
    <w:pPr>
      <w:jc w:val="right"/>
      <w:rPr>
        <w:b/>
      </w:rPr>
    </w:pPr>
  </w:p>
  <w:p w:rsidR="00675556" w:rsidRPr="00D675F1" w:rsidRDefault="00675556">
    <w:pPr>
      <w:pBdr>
        <w:bottom w:val="single" w:sz="6" w:space="1" w:color="auto"/>
      </w:pBdr>
      <w:jc w:val="right"/>
    </w:pPr>
    <w:r w:rsidRPr="00D675F1">
      <w:t xml:space="preserve">Clause </w:t>
    </w:r>
    <w:fldSimple w:instr=" STYLEREF CharSectno ">
      <w:r w:rsidR="00DA0E27">
        <w:rPr>
          <w:noProof/>
        </w:rPr>
        <w:t>1.7</w:t>
      </w:r>
    </w:fldSimple>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rsidP="00AE02C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A0E27">
      <w:rPr>
        <w:b/>
        <w:noProof/>
        <w:sz w:val="20"/>
      </w:rPr>
      <w:t>Schedule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A0E27">
      <w:rPr>
        <w:noProof/>
        <w:sz w:val="20"/>
      </w:rPr>
      <w:t>Application fees and assessment periods</w:t>
    </w:r>
    <w:r>
      <w:rPr>
        <w:sz w:val="20"/>
      </w:rPr>
      <w:fldChar w:fldCharType="end"/>
    </w:r>
  </w:p>
  <w:p w:rsidR="00675556" w:rsidRDefault="00675556" w:rsidP="00AE02C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A0E2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A0E27">
      <w:rPr>
        <w:noProof/>
        <w:sz w:val="20"/>
      </w:rPr>
      <w:t>Table of fees and assessment periods</w:t>
    </w:r>
    <w:r>
      <w:rPr>
        <w:sz w:val="20"/>
      </w:rPr>
      <w:fldChar w:fldCharType="end"/>
    </w:r>
  </w:p>
  <w:p w:rsidR="00675556" w:rsidRPr="007A1328" w:rsidRDefault="00675556" w:rsidP="00AE02C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75556" w:rsidRPr="007A1328" w:rsidRDefault="00675556" w:rsidP="00C90338">
    <w:pPr>
      <w:pBdr>
        <w:bottom w:val="single" w:sz="6" w:space="1" w:color="auto"/>
      </w:pBdr>
      <w:spacing w:after="120"/>
      <w:rPr>
        <w:sz w:val="24"/>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A1328" w:rsidRDefault="00675556" w:rsidP="00AE02C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A0E27">
      <w:rPr>
        <w:noProof/>
        <w:sz w:val="20"/>
      </w:rPr>
      <w:t>Application fees and assessment periods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A0E27">
      <w:rPr>
        <w:b/>
        <w:noProof/>
        <w:sz w:val="20"/>
      </w:rPr>
      <w:t>Schedule 6</w:t>
    </w:r>
    <w:r>
      <w:rPr>
        <w:b/>
        <w:sz w:val="20"/>
      </w:rPr>
      <w:fldChar w:fldCharType="end"/>
    </w:r>
  </w:p>
  <w:p w:rsidR="00675556" w:rsidRPr="007A1328" w:rsidRDefault="00675556" w:rsidP="00AE02C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A0E27">
      <w:rPr>
        <w:noProof/>
        <w:sz w:val="20"/>
      </w:rPr>
      <w:t>Table of fees and assessment periods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A0E27">
      <w:rPr>
        <w:b/>
        <w:noProof/>
        <w:sz w:val="20"/>
      </w:rPr>
      <w:t>Part 2</w:t>
    </w:r>
    <w:r>
      <w:rPr>
        <w:b/>
        <w:sz w:val="20"/>
      </w:rPr>
      <w:fldChar w:fldCharType="end"/>
    </w:r>
  </w:p>
  <w:p w:rsidR="00675556" w:rsidRPr="007A1328" w:rsidRDefault="00675556" w:rsidP="00AE02C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75556" w:rsidRPr="007A1328" w:rsidRDefault="00675556" w:rsidP="00C90338">
    <w:pPr>
      <w:pBdr>
        <w:bottom w:val="single" w:sz="6" w:space="1" w:color="auto"/>
      </w:pBdr>
      <w:spacing w:after="120"/>
      <w:jc w:val="right"/>
      <w:rPr>
        <w:sz w:val="24"/>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A1328" w:rsidRDefault="00675556" w:rsidP="00AE02CB"/>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pPr>
      <w:rPr>
        <w:sz w:val="20"/>
      </w:rPr>
    </w:pPr>
    <w:r>
      <w:rPr>
        <w:b/>
        <w:sz w:val="20"/>
      </w:rPr>
      <w:fldChar w:fldCharType="begin"/>
    </w:r>
    <w:r>
      <w:rPr>
        <w:b/>
        <w:sz w:val="20"/>
      </w:rPr>
      <w:instrText xml:space="preserve"> STYLEREF CharChapNo </w:instrText>
    </w:r>
    <w:r>
      <w:rPr>
        <w:b/>
        <w:sz w:val="20"/>
      </w:rPr>
      <w:fldChar w:fldCharType="separate"/>
    </w:r>
    <w:r w:rsidR="00DA0E27">
      <w:rPr>
        <w:b/>
        <w:noProof/>
        <w:sz w:val="20"/>
      </w:rPr>
      <w:t>Schedule 7</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A0E27">
      <w:rPr>
        <w:noProof/>
        <w:sz w:val="20"/>
      </w:rPr>
      <w:t>Table of fees and periods for completion of modules, levels and types of assessments</w:t>
    </w:r>
    <w:r>
      <w:rPr>
        <w:sz w:val="20"/>
      </w:rPr>
      <w:fldChar w:fldCharType="end"/>
    </w:r>
  </w:p>
  <w:p w:rsidR="00675556" w:rsidRDefault="0067555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75556" w:rsidRDefault="00675556" w:rsidP="0085360A">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675556" w:rsidRDefault="00675556">
    <w:pPr>
      <w:pBdr>
        <w:bottom w:val="single" w:sz="6" w:space="1" w:color="auto"/>
      </w:pBd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8A2C51" w:rsidRDefault="00675556">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DA0E27">
      <w:rPr>
        <w:noProof/>
        <w:sz w:val="20"/>
      </w:rPr>
      <w:t>Logo of the Australian Pesticides and Veterinary Medicines Authority (APVMA)</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DA0E27">
      <w:rPr>
        <w:b/>
        <w:noProof/>
        <w:sz w:val="20"/>
      </w:rPr>
      <w:t>Schedule 8</w:t>
    </w:r>
    <w:r w:rsidRPr="008A2C51">
      <w:rPr>
        <w:b/>
        <w:sz w:val="20"/>
      </w:rPr>
      <w:fldChar w:fldCharType="end"/>
    </w:r>
  </w:p>
  <w:p w:rsidR="00675556" w:rsidRPr="008A2C51" w:rsidRDefault="0067555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675556" w:rsidRPr="008A2C51" w:rsidRDefault="00675556" w:rsidP="0085360A">
    <w:pPr>
      <w:pBdr>
        <w:bottom w:val="single" w:sz="6" w:space="1" w:color="auto"/>
      </w:pBdr>
      <w:jc w:val="right"/>
      <w:rPr>
        <w:b/>
        <w:sz w:val="20"/>
      </w:rPr>
    </w:pPr>
    <w:r>
      <w:rPr>
        <w:sz w:val="20"/>
      </w:rPr>
      <w:fldChar w:fldCharType="begin"/>
    </w:r>
    <w:r>
      <w:rPr>
        <w:sz w:val="20"/>
      </w:rPr>
      <w:instrText xml:space="preserve"> STYLEREF  CharDivText </w:instrText>
    </w:r>
    <w:r>
      <w:rPr>
        <w:sz w:val="20"/>
      </w:rPr>
      <w:fldChar w:fldCharType="end"/>
    </w:r>
    <w:r w:rsidRPr="008A2C51">
      <w:rPr>
        <w:sz w:val="20"/>
      </w:rPr>
      <w:t xml:space="preserve">  </w:t>
    </w:r>
    <w:r>
      <w:rPr>
        <w:b/>
        <w:sz w:val="20"/>
      </w:rPr>
      <w:fldChar w:fldCharType="begin"/>
    </w:r>
    <w:r>
      <w:rPr>
        <w:b/>
        <w:sz w:val="20"/>
      </w:rPr>
      <w:instrText xml:space="preserve"> STYLEREF  CharDivNo </w:instrText>
    </w:r>
    <w:r>
      <w:rPr>
        <w:b/>
        <w:sz w:val="20"/>
      </w:rPr>
      <w:fldChar w:fldCharType="end"/>
    </w:r>
  </w:p>
  <w:p w:rsidR="00675556" w:rsidRPr="008A2C51" w:rsidRDefault="00675556">
    <w:pPr>
      <w:pBdr>
        <w:bottom w:val="single" w:sz="6" w:space="1" w:color="auto"/>
      </w:pBdr>
      <w:jc w:val="right"/>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E528B" w:rsidRDefault="00675556" w:rsidP="0067288D">
    <w:pPr>
      <w:rPr>
        <w:sz w:val="26"/>
        <w:szCs w:val="26"/>
      </w:rPr>
    </w:pPr>
  </w:p>
  <w:p w:rsidR="00675556" w:rsidRPr="00750516" w:rsidRDefault="00675556" w:rsidP="0067288D">
    <w:pPr>
      <w:rPr>
        <w:b/>
        <w:sz w:val="20"/>
      </w:rPr>
    </w:pPr>
    <w:r w:rsidRPr="00750516">
      <w:rPr>
        <w:b/>
        <w:sz w:val="20"/>
      </w:rPr>
      <w:t>Endnotes</w:t>
    </w:r>
  </w:p>
  <w:p w:rsidR="00675556" w:rsidRPr="007A1328" w:rsidRDefault="00675556" w:rsidP="0067288D">
    <w:pPr>
      <w:rPr>
        <w:sz w:val="20"/>
      </w:rPr>
    </w:pPr>
  </w:p>
  <w:p w:rsidR="00675556" w:rsidRPr="007A1328" w:rsidRDefault="00675556" w:rsidP="0067288D">
    <w:pPr>
      <w:rPr>
        <w:b/>
        <w:sz w:val="24"/>
      </w:rPr>
    </w:pPr>
  </w:p>
  <w:p w:rsidR="00675556" w:rsidRPr="007E528B" w:rsidRDefault="00675556" w:rsidP="0067288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A0E27">
      <w:rPr>
        <w:noProof/>
        <w:szCs w:val="22"/>
      </w:rPr>
      <w:t>Endnote 4—Amendment history</w:t>
    </w:r>
    <w:r>
      <w:rPr>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ED79B6" w:rsidRDefault="00675556" w:rsidP="005D79C2">
    <w:pPr>
      <w:pBdr>
        <w:bottom w:val="single" w:sz="6" w:space="1" w:color="auto"/>
      </w:pBdr>
      <w:spacing w:before="1000" w:line="240" w:lineRule="auto"/>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E528B" w:rsidRDefault="00675556" w:rsidP="0067288D">
    <w:pPr>
      <w:jc w:val="right"/>
      <w:rPr>
        <w:sz w:val="26"/>
        <w:szCs w:val="26"/>
      </w:rPr>
    </w:pPr>
  </w:p>
  <w:p w:rsidR="00675556" w:rsidRPr="00750516" w:rsidRDefault="00675556" w:rsidP="0067288D">
    <w:pPr>
      <w:jc w:val="right"/>
      <w:rPr>
        <w:b/>
        <w:sz w:val="20"/>
      </w:rPr>
    </w:pPr>
    <w:r w:rsidRPr="00750516">
      <w:rPr>
        <w:b/>
        <w:sz w:val="20"/>
      </w:rPr>
      <w:t>Endnotes</w:t>
    </w:r>
  </w:p>
  <w:p w:rsidR="00675556" w:rsidRPr="007A1328" w:rsidRDefault="00675556" w:rsidP="0067288D">
    <w:pPr>
      <w:jc w:val="right"/>
      <w:rPr>
        <w:sz w:val="20"/>
      </w:rPr>
    </w:pPr>
  </w:p>
  <w:p w:rsidR="00675556" w:rsidRPr="007A1328" w:rsidRDefault="00675556" w:rsidP="0067288D">
    <w:pPr>
      <w:jc w:val="right"/>
      <w:rPr>
        <w:b/>
        <w:sz w:val="24"/>
      </w:rPr>
    </w:pPr>
  </w:p>
  <w:p w:rsidR="00675556" w:rsidRPr="007E528B" w:rsidRDefault="00675556" w:rsidP="0067288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A0E27">
      <w:rPr>
        <w:noProof/>
        <w:szCs w:val="22"/>
      </w:rPr>
      <w:t>Endnote 4—Amendment history</w:t>
    </w:r>
    <w:r>
      <w:rPr>
        <w:szCs w:val="22"/>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BE5CD2" w:rsidRDefault="00675556" w:rsidP="0067288D">
    <w:pPr>
      <w:rPr>
        <w:sz w:val="26"/>
        <w:szCs w:val="26"/>
      </w:rPr>
    </w:pPr>
  </w:p>
  <w:p w:rsidR="00675556" w:rsidRPr="0020230A" w:rsidRDefault="00675556" w:rsidP="0067288D">
    <w:pPr>
      <w:rPr>
        <w:b/>
        <w:sz w:val="20"/>
      </w:rPr>
    </w:pPr>
    <w:r w:rsidRPr="0020230A">
      <w:rPr>
        <w:b/>
        <w:sz w:val="20"/>
      </w:rPr>
      <w:t>Endnotes</w:t>
    </w:r>
  </w:p>
  <w:p w:rsidR="00675556" w:rsidRPr="007A1328" w:rsidRDefault="00675556" w:rsidP="0067288D">
    <w:pPr>
      <w:rPr>
        <w:sz w:val="20"/>
      </w:rPr>
    </w:pPr>
  </w:p>
  <w:p w:rsidR="00675556" w:rsidRPr="007A1328" w:rsidRDefault="00675556" w:rsidP="0067288D">
    <w:pPr>
      <w:rPr>
        <w:b/>
        <w:sz w:val="24"/>
      </w:rPr>
    </w:pPr>
  </w:p>
  <w:p w:rsidR="00675556" w:rsidRPr="00BE5CD2" w:rsidRDefault="00675556" w:rsidP="0067288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849A5">
      <w:rPr>
        <w:noProof/>
        <w:szCs w:val="22"/>
      </w:rPr>
      <w:t>Endnote 4—Amendment history</w:t>
    </w:r>
    <w:r>
      <w:rPr>
        <w:szCs w:val="22"/>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BE5CD2" w:rsidRDefault="00675556" w:rsidP="0067288D">
    <w:pPr>
      <w:jc w:val="right"/>
      <w:rPr>
        <w:sz w:val="26"/>
        <w:szCs w:val="26"/>
      </w:rPr>
    </w:pPr>
  </w:p>
  <w:p w:rsidR="00675556" w:rsidRPr="0020230A" w:rsidRDefault="00675556" w:rsidP="0067288D">
    <w:pPr>
      <w:jc w:val="right"/>
      <w:rPr>
        <w:b/>
        <w:sz w:val="20"/>
      </w:rPr>
    </w:pPr>
    <w:r w:rsidRPr="0020230A">
      <w:rPr>
        <w:b/>
        <w:sz w:val="20"/>
      </w:rPr>
      <w:t>Endnotes</w:t>
    </w:r>
  </w:p>
  <w:p w:rsidR="00675556" w:rsidRPr="007A1328" w:rsidRDefault="00675556" w:rsidP="0067288D">
    <w:pPr>
      <w:jc w:val="right"/>
      <w:rPr>
        <w:sz w:val="20"/>
      </w:rPr>
    </w:pPr>
  </w:p>
  <w:p w:rsidR="00675556" w:rsidRPr="007A1328" w:rsidRDefault="00675556" w:rsidP="0067288D">
    <w:pPr>
      <w:jc w:val="right"/>
      <w:rPr>
        <w:b/>
        <w:sz w:val="24"/>
      </w:rPr>
    </w:pPr>
  </w:p>
  <w:p w:rsidR="00675556" w:rsidRPr="00BE5CD2" w:rsidRDefault="00675556" w:rsidP="0067288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849A5">
      <w:rPr>
        <w:noProof/>
        <w:szCs w:val="22"/>
      </w:rPr>
      <w:t>Endnote 4—Amendment history</w:t>
    </w:r>
    <w:r>
      <w:rPr>
        <w:szCs w:val="22"/>
      </w:rP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rsidP="00EA0056">
    <w:pPr>
      <w:pStyle w:val="Header"/>
    </w:pPr>
  </w:p>
  <w:p w:rsidR="00675556" w:rsidRPr="00EA0056" w:rsidRDefault="00675556" w:rsidP="00EA005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ED79B6" w:rsidRDefault="00675556" w:rsidP="00BD67E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Default="00675556" w:rsidP="009116A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75556" w:rsidRDefault="00675556" w:rsidP="009116AF">
    <w:pPr>
      <w:rPr>
        <w:sz w:val="20"/>
      </w:rPr>
    </w:pPr>
    <w:r w:rsidRPr="007A1328">
      <w:rPr>
        <w:b/>
        <w:sz w:val="20"/>
      </w:rPr>
      <w:fldChar w:fldCharType="begin"/>
    </w:r>
    <w:r w:rsidRPr="007A1328">
      <w:rPr>
        <w:b/>
        <w:sz w:val="20"/>
      </w:rPr>
      <w:instrText xml:space="preserve"> STYLEREF CharPartNo </w:instrText>
    </w:r>
    <w:r w:rsidR="003849A5">
      <w:rPr>
        <w:b/>
        <w:sz w:val="20"/>
      </w:rPr>
      <w:fldChar w:fldCharType="separate"/>
    </w:r>
    <w:r w:rsidR="00DA0E27">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849A5">
      <w:rPr>
        <w:sz w:val="20"/>
      </w:rPr>
      <w:fldChar w:fldCharType="separate"/>
    </w:r>
    <w:r w:rsidR="00DA0E27">
      <w:rPr>
        <w:noProof/>
        <w:sz w:val="20"/>
      </w:rPr>
      <w:t>Transitional and application provisions</w:t>
    </w:r>
    <w:r>
      <w:rPr>
        <w:sz w:val="20"/>
      </w:rPr>
      <w:fldChar w:fldCharType="end"/>
    </w:r>
  </w:p>
  <w:p w:rsidR="00675556" w:rsidRPr="007A1328" w:rsidRDefault="00675556" w:rsidP="009116AF">
    <w:pPr>
      <w:rPr>
        <w:sz w:val="20"/>
      </w:rPr>
    </w:pPr>
    <w:r>
      <w:rPr>
        <w:b/>
        <w:sz w:val="20"/>
      </w:rPr>
      <w:fldChar w:fldCharType="begin"/>
    </w:r>
    <w:r>
      <w:rPr>
        <w:b/>
        <w:sz w:val="20"/>
      </w:rPr>
      <w:instrText xml:space="preserve"> STYLEREF CharDivNo </w:instrText>
    </w:r>
    <w:r w:rsidR="00DA0E27">
      <w:rPr>
        <w:b/>
        <w:sz w:val="20"/>
      </w:rPr>
      <w:fldChar w:fldCharType="separate"/>
    </w:r>
    <w:r w:rsidR="00DA0E27">
      <w:rPr>
        <w:b/>
        <w:noProof/>
        <w:sz w:val="20"/>
      </w:rPr>
      <w:t>Division 10.3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A0E27">
      <w:rPr>
        <w:sz w:val="20"/>
      </w:rPr>
      <w:fldChar w:fldCharType="separate"/>
    </w:r>
    <w:r w:rsidR="00DA0E27">
      <w:rPr>
        <w:noProof/>
        <w:sz w:val="20"/>
      </w:rPr>
      <w:t>Application of amendments made by the Agricultural and Veterinary Chemicals Code Amendment (Removal of Re-approvals and Re-registrations) Regulation 2014</w:t>
    </w:r>
    <w:r>
      <w:rPr>
        <w:sz w:val="20"/>
      </w:rPr>
      <w:fldChar w:fldCharType="end"/>
    </w:r>
  </w:p>
  <w:p w:rsidR="00675556" w:rsidRPr="007A1328" w:rsidRDefault="00675556" w:rsidP="009116AF">
    <w:pPr>
      <w:rPr>
        <w:b/>
        <w:sz w:val="24"/>
      </w:rPr>
    </w:pPr>
  </w:p>
  <w:p w:rsidR="00675556" w:rsidRPr="007A1328" w:rsidRDefault="00675556" w:rsidP="009116A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849A5">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A0E27">
      <w:rPr>
        <w:noProof/>
        <w:sz w:val="24"/>
      </w:rPr>
      <w:t>87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A1328" w:rsidRDefault="00675556" w:rsidP="009116A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75556" w:rsidRPr="007A1328" w:rsidRDefault="00675556" w:rsidP="009116AF">
    <w:pPr>
      <w:jc w:val="right"/>
      <w:rPr>
        <w:sz w:val="20"/>
      </w:rPr>
    </w:pPr>
    <w:r w:rsidRPr="007A1328">
      <w:rPr>
        <w:sz w:val="20"/>
      </w:rPr>
      <w:fldChar w:fldCharType="begin"/>
    </w:r>
    <w:r w:rsidRPr="007A1328">
      <w:rPr>
        <w:sz w:val="20"/>
      </w:rPr>
      <w:instrText xml:space="preserve"> STYLEREF CharPartText </w:instrText>
    </w:r>
    <w:r w:rsidR="00DA0E27">
      <w:rPr>
        <w:sz w:val="20"/>
      </w:rPr>
      <w:fldChar w:fldCharType="separate"/>
    </w:r>
    <w:r w:rsidR="00DA0E27">
      <w:rPr>
        <w:noProof/>
        <w:sz w:val="20"/>
      </w:rPr>
      <w:t>Transitional and application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A0E27">
      <w:rPr>
        <w:b/>
        <w:sz w:val="20"/>
      </w:rPr>
      <w:fldChar w:fldCharType="separate"/>
    </w:r>
    <w:r w:rsidR="00DA0E27">
      <w:rPr>
        <w:b/>
        <w:noProof/>
        <w:sz w:val="20"/>
      </w:rPr>
      <w:t>Part 10</w:t>
    </w:r>
    <w:r>
      <w:rPr>
        <w:b/>
        <w:sz w:val="20"/>
      </w:rPr>
      <w:fldChar w:fldCharType="end"/>
    </w:r>
  </w:p>
  <w:p w:rsidR="00675556" w:rsidRPr="007A1328" w:rsidRDefault="00675556" w:rsidP="009116AF">
    <w:pPr>
      <w:jc w:val="right"/>
      <w:rPr>
        <w:sz w:val="20"/>
      </w:rPr>
    </w:pPr>
    <w:r w:rsidRPr="007A1328">
      <w:rPr>
        <w:sz w:val="20"/>
      </w:rPr>
      <w:fldChar w:fldCharType="begin"/>
    </w:r>
    <w:r w:rsidRPr="007A1328">
      <w:rPr>
        <w:sz w:val="20"/>
      </w:rPr>
      <w:instrText xml:space="preserve"> STYLEREF CharDivText </w:instrText>
    </w:r>
    <w:r w:rsidR="00DA0E27">
      <w:rPr>
        <w:sz w:val="20"/>
      </w:rPr>
      <w:fldChar w:fldCharType="separate"/>
    </w:r>
    <w:r w:rsidR="00DA0E27">
      <w:rPr>
        <w:noProof/>
        <w:sz w:val="20"/>
      </w:rPr>
      <w:t>Amendments made by the Agricultural and Veterinary Chemicals Legislation Amendment (Simplified Formulation Variations and Other Measures) Regulation 2015</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A0E27">
      <w:rPr>
        <w:b/>
        <w:sz w:val="20"/>
      </w:rPr>
      <w:fldChar w:fldCharType="separate"/>
    </w:r>
    <w:r w:rsidR="00DA0E27">
      <w:rPr>
        <w:b/>
        <w:noProof/>
        <w:sz w:val="20"/>
      </w:rPr>
      <w:t>Division 10.5</w:t>
    </w:r>
    <w:r>
      <w:rPr>
        <w:b/>
        <w:sz w:val="20"/>
      </w:rPr>
      <w:fldChar w:fldCharType="end"/>
    </w:r>
  </w:p>
  <w:p w:rsidR="00675556" w:rsidRPr="007A1328" w:rsidRDefault="00675556" w:rsidP="009116AF">
    <w:pPr>
      <w:jc w:val="right"/>
      <w:rPr>
        <w:b/>
        <w:sz w:val="24"/>
      </w:rPr>
    </w:pPr>
  </w:p>
  <w:p w:rsidR="00675556" w:rsidRPr="007A1328" w:rsidRDefault="00675556" w:rsidP="009116A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849A5">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A0E27">
      <w:rPr>
        <w:noProof/>
        <w:sz w:val="24"/>
      </w:rPr>
      <w:t>90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56" w:rsidRPr="007A1328" w:rsidRDefault="00675556" w:rsidP="009116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6897438"/>
    <w:multiLevelType w:val="singleLevel"/>
    <w:tmpl w:val="E86E8176"/>
    <w:lvl w:ilvl="0">
      <w:start w:val="1"/>
      <w:numFmt w:val="bullet"/>
      <w:lvlText w:val=""/>
      <w:lvlJc w:val="left"/>
      <w:pPr>
        <w:tabs>
          <w:tab w:val="num" w:pos="2118"/>
        </w:tabs>
        <w:ind w:left="360" w:firstLine="1398"/>
      </w:pPr>
      <w:rPr>
        <w:rFonts w:ascii="Symbol" w:hAnsi="Symbol" w:cs="Symbol"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6F0C41"/>
    <w:multiLevelType w:val="singleLevel"/>
    <w:tmpl w:val="F458881C"/>
    <w:lvl w:ilvl="0">
      <w:start w:val="1"/>
      <w:numFmt w:val="bullet"/>
      <w:lvlText w:val=""/>
      <w:lvlJc w:val="left"/>
      <w:pPr>
        <w:tabs>
          <w:tab w:val="num" w:pos="360"/>
        </w:tabs>
        <w:ind w:left="360" w:hanging="360"/>
      </w:pPr>
      <w:rPr>
        <w:rFonts w:ascii="Symbol" w:hAnsi="Symbol" w:cs="Symbol" w:hint="default"/>
      </w:rPr>
    </w:lvl>
  </w:abstractNum>
  <w:abstractNum w:abstractNumId="18">
    <w:nsid w:val="5E8C70E1"/>
    <w:multiLevelType w:val="hybridMultilevel"/>
    <w:tmpl w:val="E2B27C44"/>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10"/>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3"/>
  </w:num>
  <w:num w:numId="16">
    <w:abstractNumId w:val="18"/>
  </w:num>
  <w:num w:numId="17">
    <w:abstractNumId w:val="14"/>
  </w:num>
  <w:num w:numId="18">
    <w:abstractNumId w:val="11"/>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689"/>
    <w:rsid w:val="00002328"/>
    <w:rsid w:val="0000343E"/>
    <w:rsid w:val="0000439F"/>
    <w:rsid w:val="00004418"/>
    <w:rsid w:val="000047FD"/>
    <w:rsid w:val="000056EE"/>
    <w:rsid w:val="0000573F"/>
    <w:rsid w:val="00006F3C"/>
    <w:rsid w:val="00010203"/>
    <w:rsid w:val="0001148B"/>
    <w:rsid w:val="000125AD"/>
    <w:rsid w:val="00012A4E"/>
    <w:rsid w:val="0001514D"/>
    <w:rsid w:val="000154DE"/>
    <w:rsid w:val="00017145"/>
    <w:rsid w:val="0001739E"/>
    <w:rsid w:val="00023FD2"/>
    <w:rsid w:val="000305AF"/>
    <w:rsid w:val="00032DDC"/>
    <w:rsid w:val="00033055"/>
    <w:rsid w:val="0003434D"/>
    <w:rsid w:val="0003498B"/>
    <w:rsid w:val="000356A0"/>
    <w:rsid w:val="00042C46"/>
    <w:rsid w:val="00046761"/>
    <w:rsid w:val="00046888"/>
    <w:rsid w:val="000477A9"/>
    <w:rsid w:val="000524E8"/>
    <w:rsid w:val="00054797"/>
    <w:rsid w:val="00055379"/>
    <w:rsid w:val="000558DE"/>
    <w:rsid w:val="00055E25"/>
    <w:rsid w:val="0006099E"/>
    <w:rsid w:val="00065A0E"/>
    <w:rsid w:val="00074CFF"/>
    <w:rsid w:val="0007505A"/>
    <w:rsid w:val="000753EE"/>
    <w:rsid w:val="00075B3D"/>
    <w:rsid w:val="000773CA"/>
    <w:rsid w:val="00084967"/>
    <w:rsid w:val="000864DB"/>
    <w:rsid w:val="00086BB7"/>
    <w:rsid w:val="000913FB"/>
    <w:rsid w:val="00092345"/>
    <w:rsid w:val="00092802"/>
    <w:rsid w:val="00092EC7"/>
    <w:rsid w:val="000944C0"/>
    <w:rsid w:val="00097122"/>
    <w:rsid w:val="000A17C6"/>
    <w:rsid w:val="000A1881"/>
    <w:rsid w:val="000A1FCE"/>
    <w:rsid w:val="000A394D"/>
    <w:rsid w:val="000B0A20"/>
    <w:rsid w:val="000B26C3"/>
    <w:rsid w:val="000B52F3"/>
    <w:rsid w:val="000C4196"/>
    <w:rsid w:val="000C5152"/>
    <w:rsid w:val="000C56FE"/>
    <w:rsid w:val="000D112D"/>
    <w:rsid w:val="000D2143"/>
    <w:rsid w:val="000D307C"/>
    <w:rsid w:val="000D363E"/>
    <w:rsid w:val="000E081D"/>
    <w:rsid w:val="000E42BA"/>
    <w:rsid w:val="000E5C81"/>
    <w:rsid w:val="000F140F"/>
    <w:rsid w:val="000F2453"/>
    <w:rsid w:val="000F6F0B"/>
    <w:rsid w:val="000F7CF9"/>
    <w:rsid w:val="001016DC"/>
    <w:rsid w:val="00103CD6"/>
    <w:rsid w:val="0010563C"/>
    <w:rsid w:val="00107E8E"/>
    <w:rsid w:val="00110D39"/>
    <w:rsid w:val="00111880"/>
    <w:rsid w:val="00111E48"/>
    <w:rsid w:val="00113C0B"/>
    <w:rsid w:val="00114286"/>
    <w:rsid w:val="0011750B"/>
    <w:rsid w:val="00122CA1"/>
    <w:rsid w:val="00126C33"/>
    <w:rsid w:val="00126D00"/>
    <w:rsid w:val="0012747F"/>
    <w:rsid w:val="001309BB"/>
    <w:rsid w:val="0013229F"/>
    <w:rsid w:val="00133419"/>
    <w:rsid w:val="00135636"/>
    <w:rsid w:val="001363F5"/>
    <w:rsid w:val="00142367"/>
    <w:rsid w:val="001453CC"/>
    <w:rsid w:val="001457BC"/>
    <w:rsid w:val="00145C33"/>
    <w:rsid w:val="0014660D"/>
    <w:rsid w:val="00147B07"/>
    <w:rsid w:val="001522E6"/>
    <w:rsid w:val="00152824"/>
    <w:rsid w:val="00153593"/>
    <w:rsid w:val="001544DD"/>
    <w:rsid w:val="001551C8"/>
    <w:rsid w:val="001558C5"/>
    <w:rsid w:val="00155F2B"/>
    <w:rsid w:val="00156CB4"/>
    <w:rsid w:val="00157366"/>
    <w:rsid w:val="001629C6"/>
    <w:rsid w:val="00174A65"/>
    <w:rsid w:val="00177F47"/>
    <w:rsid w:val="00180CD3"/>
    <w:rsid w:val="00181514"/>
    <w:rsid w:val="00182571"/>
    <w:rsid w:val="00185811"/>
    <w:rsid w:val="00185A1B"/>
    <w:rsid w:val="00191B57"/>
    <w:rsid w:val="001921A8"/>
    <w:rsid w:val="00195053"/>
    <w:rsid w:val="00195953"/>
    <w:rsid w:val="001A25BD"/>
    <w:rsid w:val="001A6E30"/>
    <w:rsid w:val="001B35EC"/>
    <w:rsid w:val="001B680B"/>
    <w:rsid w:val="001B7079"/>
    <w:rsid w:val="001B7C60"/>
    <w:rsid w:val="001C2463"/>
    <w:rsid w:val="001C2D2D"/>
    <w:rsid w:val="001C3CFF"/>
    <w:rsid w:val="001C6575"/>
    <w:rsid w:val="001C6C78"/>
    <w:rsid w:val="001D10AE"/>
    <w:rsid w:val="001D1730"/>
    <w:rsid w:val="001D49E7"/>
    <w:rsid w:val="001D53F8"/>
    <w:rsid w:val="001D6FBD"/>
    <w:rsid w:val="001E0659"/>
    <w:rsid w:val="001E551F"/>
    <w:rsid w:val="001E726E"/>
    <w:rsid w:val="001F0518"/>
    <w:rsid w:val="001F1DD8"/>
    <w:rsid w:val="001F204C"/>
    <w:rsid w:val="001F331A"/>
    <w:rsid w:val="001F4F07"/>
    <w:rsid w:val="001F6472"/>
    <w:rsid w:val="0020488A"/>
    <w:rsid w:val="002108CB"/>
    <w:rsid w:val="00211480"/>
    <w:rsid w:val="002125DA"/>
    <w:rsid w:val="0021398C"/>
    <w:rsid w:val="00220EDA"/>
    <w:rsid w:val="0022132D"/>
    <w:rsid w:val="00222DA1"/>
    <w:rsid w:val="00223A7F"/>
    <w:rsid w:val="002250FB"/>
    <w:rsid w:val="002257EC"/>
    <w:rsid w:val="002303A1"/>
    <w:rsid w:val="00230492"/>
    <w:rsid w:val="00232136"/>
    <w:rsid w:val="00233337"/>
    <w:rsid w:val="00234E28"/>
    <w:rsid w:val="00254B2F"/>
    <w:rsid w:val="00254C12"/>
    <w:rsid w:val="002562B5"/>
    <w:rsid w:val="00262077"/>
    <w:rsid w:val="00262431"/>
    <w:rsid w:val="002644E3"/>
    <w:rsid w:val="002705A1"/>
    <w:rsid w:val="00270826"/>
    <w:rsid w:val="00270AE7"/>
    <w:rsid w:val="002730EE"/>
    <w:rsid w:val="0027363B"/>
    <w:rsid w:val="002774A9"/>
    <w:rsid w:val="002804D9"/>
    <w:rsid w:val="00283595"/>
    <w:rsid w:val="00283D13"/>
    <w:rsid w:val="00285792"/>
    <w:rsid w:val="0028698B"/>
    <w:rsid w:val="00286B27"/>
    <w:rsid w:val="00287EEB"/>
    <w:rsid w:val="00294EDA"/>
    <w:rsid w:val="002951EA"/>
    <w:rsid w:val="002952A1"/>
    <w:rsid w:val="00296435"/>
    <w:rsid w:val="0029646C"/>
    <w:rsid w:val="00296E69"/>
    <w:rsid w:val="00297DB7"/>
    <w:rsid w:val="00297E74"/>
    <w:rsid w:val="002A57A4"/>
    <w:rsid w:val="002A7117"/>
    <w:rsid w:val="002A71A7"/>
    <w:rsid w:val="002B0662"/>
    <w:rsid w:val="002B16E0"/>
    <w:rsid w:val="002B5006"/>
    <w:rsid w:val="002B627F"/>
    <w:rsid w:val="002C0E89"/>
    <w:rsid w:val="002C42F1"/>
    <w:rsid w:val="002C79E4"/>
    <w:rsid w:val="002C7F8D"/>
    <w:rsid w:val="002D02CE"/>
    <w:rsid w:val="002D2C00"/>
    <w:rsid w:val="002D35D3"/>
    <w:rsid w:val="002E13F6"/>
    <w:rsid w:val="002E4C17"/>
    <w:rsid w:val="002F149C"/>
    <w:rsid w:val="002F15C2"/>
    <w:rsid w:val="002F175C"/>
    <w:rsid w:val="002F689A"/>
    <w:rsid w:val="0030627F"/>
    <w:rsid w:val="00320399"/>
    <w:rsid w:val="003228C5"/>
    <w:rsid w:val="003242D2"/>
    <w:rsid w:val="003269CD"/>
    <w:rsid w:val="00327AAB"/>
    <w:rsid w:val="003328BD"/>
    <w:rsid w:val="003329AD"/>
    <w:rsid w:val="0033457C"/>
    <w:rsid w:val="00336768"/>
    <w:rsid w:val="0034259D"/>
    <w:rsid w:val="00347380"/>
    <w:rsid w:val="00347ABE"/>
    <w:rsid w:val="0035123D"/>
    <w:rsid w:val="00351600"/>
    <w:rsid w:val="003567D5"/>
    <w:rsid w:val="003570F6"/>
    <w:rsid w:val="00360504"/>
    <w:rsid w:val="00365485"/>
    <w:rsid w:val="00365B26"/>
    <w:rsid w:val="00366209"/>
    <w:rsid w:val="00370B4C"/>
    <w:rsid w:val="003849A5"/>
    <w:rsid w:val="0038590A"/>
    <w:rsid w:val="00393A96"/>
    <w:rsid w:val="00396732"/>
    <w:rsid w:val="00396B34"/>
    <w:rsid w:val="00397D05"/>
    <w:rsid w:val="003A22B4"/>
    <w:rsid w:val="003A3291"/>
    <w:rsid w:val="003A35E6"/>
    <w:rsid w:val="003A4C0E"/>
    <w:rsid w:val="003B4BAA"/>
    <w:rsid w:val="003B4F60"/>
    <w:rsid w:val="003C12B2"/>
    <w:rsid w:val="003C1D3B"/>
    <w:rsid w:val="003C32AA"/>
    <w:rsid w:val="003C700C"/>
    <w:rsid w:val="003D20DD"/>
    <w:rsid w:val="003D71C5"/>
    <w:rsid w:val="003F1A97"/>
    <w:rsid w:val="003F1AF9"/>
    <w:rsid w:val="003F7CB8"/>
    <w:rsid w:val="0040147A"/>
    <w:rsid w:val="0040307F"/>
    <w:rsid w:val="00404CE5"/>
    <w:rsid w:val="00404DB9"/>
    <w:rsid w:val="00405269"/>
    <w:rsid w:val="0041714C"/>
    <w:rsid w:val="004207D7"/>
    <w:rsid w:val="00424431"/>
    <w:rsid w:val="00427249"/>
    <w:rsid w:val="00427999"/>
    <w:rsid w:val="00427A5F"/>
    <w:rsid w:val="00427B7C"/>
    <w:rsid w:val="00430555"/>
    <w:rsid w:val="004309DD"/>
    <w:rsid w:val="00441257"/>
    <w:rsid w:val="00442444"/>
    <w:rsid w:val="004452FF"/>
    <w:rsid w:val="00446343"/>
    <w:rsid w:val="00446E9A"/>
    <w:rsid w:val="00454D0B"/>
    <w:rsid w:val="0045522D"/>
    <w:rsid w:val="00457AC5"/>
    <w:rsid w:val="00460F30"/>
    <w:rsid w:val="0046387C"/>
    <w:rsid w:val="00463F87"/>
    <w:rsid w:val="0046580B"/>
    <w:rsid w:val="0047221D"/>
    <w:rsid w:val="00475074"/>
    <w:rsid w:val="00475920"/>
    <w:rsid w:val="00482B0A"/>
    <w:rsid w:val="00486C0C"/>
    <w:rsid w:val="004901CF"/>
    <w:rsid w:val="00490956"/>
    <w:rsid w:val="00490D45"/>
    <w:rsid w:val="00492AF6"/>
    <w:rsid w:val="00492CD0"/>
    <w:rsid w:val="004932BD"/>
    <w:rsid w:val="0049476B"/>
    <w:rsid w:val="004A1B60"/>
    <w:rsid w:val="004A32D6"/>
    <w:rsid w:val="004A392B"/>
    <w:rsid w:val="004A7534"/>
    <w:rsid w:val="004B1E60"/>
    <w:rsid w:val="004B3093"/>
    <w:rsid w:val="004B48A0"/>
    <w:rsid w:val="004B717C"/>
    <w:rsid w:val="004C4116"/>
    <w:rsid w:val="004C5188"/>
    <w:rsid w:val="004C7BB8"/>
    <w:rsid w:val="004D25B2"/>
    <w:rsid w:val="004D2CCB"/>
    <w:rsid w:val="004E01BE"/>
    <w:rsid w:val="004E0DE7"/>
    <w:rsid w:val="004E3375"/>
    <w:rsid w:val="004E6672"/>
    <w:rsid w:val="004F0549"/>
    <w:rsid w:val="004F0A32"/>
    <w:rsid w:val="004F0BC1"/>
    <w:rsid w:val="004F19F7"/>
    <w:rsid w:val="004F586F"/>
    <w:rsid w:val="004F6F63"/>
    <w:rsid w:val="0050339F"/>
    <w:rsid w:val="00512D6E"/>
    <w:rsid w:val="00513C45"/>
    <w:rsid w:val="0051543A"/>
    <w:rsid w:val="00515721"/>
    <w:rsid w:val="00524BE1"/>
    <w:rsid w:val="0053466A"/>
    <w:rsid w:val="00535BFA"/>
    <w:rsid w:val="00536E54"/>
    <w:rsid w:val="0054124D"/>
    <w:rsid w:val="00543509"/>
    <w:rsid w:val="0054385C"/>
    <w:rsid w:val="00552069"/>
    <w:rsid w:val="00553BBD"/>
    <w:rsid w:val="00553CCE"/>
    <w:rsid w:val="005548F9"/>
    <w:rsid w:val="005565B2"/>
    <w:rsid w:val="00557033"/>
    <w:rsid w:val="00560880"/>
    <w:rsid w:val="00561460"/>
    <w:rsid w:val="00561B11"/>
    <w:rsid w:val="00564001"/>
    <w:rsid w:val="00574BA0"/>
    <w:rsid w:val="00576BDC"/>
    <w:rsid w:val="00577475"/>
    <w:rsid w:val="00577CEC"/>
    <w:rsid w:val="0058072F"/>
    <w:rsid w:val="00580FCB"/>
    <w:rsid w:val="00582352"/>
    <w:rsid w:val="00584A71"/>
    <w:rsid w:val="005867F2"/>
    <w:rsid w:val="00590B66"/>
    <w:rsid w:val="00594F6A"/>
    <w:rsid w:val="0059691E"/>
    <w:rsid w:val="00597A99"/>
    <w:rsid w:val="00597BDB"/>
    <w:rsid w:val="005A04A5"/>
    <w:rsid w:val="005A0F53"/>
    <w:rsid w:val="005A2A56"/>
    <w:rsid w:val="005B2BDF"/>
    <w:rsid w:val="005B5B44"/>
    <w:rsid w:val="005C20BB"/>
    <w:rsid w:val="005C383F"/>
    <w:rsid w:val="005C7760"/>
    <w:rsid w:val="005C7BB8"/>
    <w:rsid w:val="005D26D8"/>
    <w:rsid w:val="005D35B3"/>
    <w:rsid w:val="005D40F1"/>
    <w:rsid w:val="005D491C"/>
    <w:rsid w:val="005D5651"/>
    <w:rsid w:val="005D6F22"/>
    <w:rsid w:val="005D79C2"/>
    <w:rsid w:val="005E42DE"/>
    <w:rsid w:val="005E4C3E"/>
    <w:rsid w:val="005E5309"/>
    <w:rsid w:val="005E6D7C"/>
    <w:rsid w:val="005E70F0"/>
    <w:rsid w:val="005F0452"/>
    <w:rsid w:val="005F0B5E"/>
    <w:rsid w:val="005F23E1"/>
    <w:rsid w:val="005F38C6"/>
    <w:rsid w:val="005F3EEA"/>
    <w:rsid w:val="005F5365"/>
    <w:rsid w:val="005F6E01"/>
    <w:rsid w:val="005F723F"/>
    <w:rsid w:val="005F7DAA"/>
    <w:rsid w:val="0060499E"/>
    <w:rsid w:val="00605CA6"/>
    <w:rsid w:val="00610CB1"/>
    <w:rsid w:val="006133D2"/>
    <w:rsid w:val="00617EF3"/>
    <w:rsid w:val="00620EFF"/>
    <w:rsid w:val="00625805"/>
    <w:rsid w:val="00627891"/>
    <w:rsid w:val="00627D50"/>
    <w:rsid w:val="00627E70"/>
    <w:rsid w:val="00630C62"/>
    <w:rsid w:val="00630EB6"/>
    <w:rsid w:val="006334F8"/>
    <w:rsid w:val="00634FD2"/>
    <w:rsid w:val="00635681"/>
    <w:rsid w:val="0064424A"/>
    <w:rsid w:val="00645165"/>
    <w:rsid w:val="00645A49"/>
    <w:rsid w:val="00647421"/>
    <w:rsid w:val="006503AC"/>
    <w:rsid w:val="006548E6"/>
    <w:rsid w:val="00657047"/>
    <w:rsid w:val="00657251"/>
    <w:rsid w:val="0065794A"/>
    <w:rsid w:val="006631C9"/>
    <w:rsid w:val="00672003"/>
    <w:rsid w:val="0067288D"/>
    <w:rsid w:val="00672979"/>
    <w:rsid w:val="00675556"/>
    <w:rsid w:val="00675602"/>
    <w:rsid w:val="00681CE9"/>
    <w:rsid w:val="00684CFE"/>
    <w:rsid w:val="00686152"/>
    <w:rsid w:val="006919A6"/>
    <w:rsid w:val="006A340C"/>
    <w:rsid w:val="006A3BBC"/>
    <w:rsid w:val="006A4BA5"/>
    <w:rsid w:val="006A7CC7"/>
    <w:rsid w:val="006B0BEF"/>
    <w:rsid w:val="006B2721"/>
    <w:rsid w:val="006B28EE"/>
    <w:rsid w:val="006B2DE2"/>
    <w:rsid w:val="006B3904"/>
    <w:rsid w:val="006B6266"/>
    <w:rsid w:val="006C2C4B"/>
    <w:rsid w:val="006C31CA"/>
    <w:rsid w:val="006C4BED"/>
    <w:rsid w:val="006C53D2"/>
    <w:rsid w:val="006C795D"/>
    <w:rsid w:val="006C7C57"/>
    <w:rsid w:val="006D0603"/>
    <w:rsid w:val="006D100C"/>
    <w:rsid w:val="006D18DE"/>
    <w:rsid w:val="006D22B6"/>
    <w:rsid w:val="006D4B99"/>
    <w:rsid w:val="006E0C92"/>
    <w:rsid w:val="006E1378"/>
    <w:rsid w:val="006E13C3"/>
    <w:rsid w:val="006E53A0"/>
    <w:rsid w:val="006E6AF8"/>
    <w:rsid w:val="006F05C7"/>
    <w:rsid w:val="006F2504"/>
    <w:rsid w:val="006F4850"/>
    <w:rsid w:val="006F621C"/>
    <w:rsid w:val="007037DD"/>
    <w:rsid w:val="007060BC"/>
    <w:rsid w:val="007067C6"/>
    <w:rsid w:val="0071632E"/>
    <w:rsid w:val="00717563"/>
    <w:rsid w:val="007178EF"/>
    <w:rsid w:val="007217C9"/>
    <w:rsid w:val="00730AB3"/>
    <w:rsid w:val="00732425"/>
    <w:rsid w:val="007333EB"/>
    <w:rsid w:val="007338AD"/>
    <w:rsid w:val="00733D1E"/>
    <w:rsid w:val="00733ED9"/>
    <w:rsid w:val="00735B24"/>
    <w:rsid w:val="0073761F"/>
    <w:rsid w:val="00740A5A"/>
    <w:rsid w:val="0074134E"/>
    <w:rsid w:val="00742BE4"/>
    <w:rsid w:val="0074530F"/>
    <w:rsid w:val="007469DC"/>
    <w:rsid w:val="007474CD"/>
    <w:rsid w:val="00750F54"/>
    <w:rsid w:val="00751609"/>
    <w:rsid w:val="0075216A"/>
    <w:rsid w:val="00754147"/>
    <w:rsid w:val="0075479A"/>
    <w:rsid w:val="007576E3"/>
    <w:rsid w:val="00757D9D"/>
    <w:rsid w:val="00762AA3"/>
    <w:rsid w:val="00763548"/>
    <w:rsid w:val="00763D13"/>
    <w:rsid w:val="007640FB"/>
    <w:rsid w:val="00765351"/>
    <w:rsid w:val="00771029"/>
    <w:rsid w:val="00773E1E"/>
    <w:rsid w:val="00774A20"/>
    <w:rsid w:val="00775334"/>
    <w:rsid w:val="0077681C"/>
    <w:rsid w:val="00777A4C"/>
    <w:rsid w:val="007810DA"/>
    <w:rsid w:val="00781CB2"/>
    <w:rsid w:val="00787D5F"/>
    <w:rsid w:val="00787E97"/>
    <w:rsid w:val="007916FB"/>
    <w:rsid w:val="00792C57"/>
    <w:rsid w:val="00792D08"/>
    <w:rsid w:val="007952D3"/>
    <w:rsid w:val="0079546B"/>
    <w:rsid w:val="00795EF6"/>
    <w:rsid w:val="0079643C"/>
    <w:rsid w:val="0079710F"/>
    <w:rsid w:val="00797C09"/>
    <w:rsid w:val="007A1349"/>
    <w:rsid w:val="007A18FD"/>
    <w:rsid w:val="007A1970"/>
    <w:rsid w:val="007A3567"/>
    <w:rsid w:val="007A530B"/>
    <w:rsid w:val="007A5740"/>
    <w:rsid w:val="007A6B90"/>
    <w:rsid w:val="007B34EF"/>
    <w:rsid w:val="007B36A5"/>
    <w:rsid w:val="007B426B"/>
    <w:rsid w:val="007C012A"/>
    <w:rsid w:val="007C0378"/>
    <w:rsid w:val="007C23A0"/>
    <w:rsid w:val="007C378E"/>
    <w:rsid w:val="007C3DF4"/>
    <w:rsid w:val="007C49D9"/>
    <w:rsid w:val="007C5B02"/>
    <w:rsid w:val="007C7D41"/>
    <w:rsid w:val="007C7F18"/>
    <w:rsid w:val="007D2042"/>
    <w:rsid w:val="007D6CFF"/>
    <w:rsid w:val="007E21C3"/>
    <w:rsid w:val="007E44EE"/>
    <w:rsid w:val="007E4AC4"/>
    <w:rsid w:val="007E4BF4"/>
    <w:rsid w:val="007E5D91"/>
    <w:rsid w:val="007E7BA2"/>
    <w:rsid w:val="007F0351"/>
    <w:rsid w:val="007F192D"/>
    <w:rsid w:val="007F330E"/>
    <w:rsid w:val="007F6073"/>
    <w:rsid w:val="007F6B43"/>
    <w:rsid w:val="007F75BB"/>
    <w:rsid w:val="00800EE9"/>
    <w:rsid w:val="00802693"/>
    <w:rsid w:val="008031FB"/>
    <w:rsid w:val="00810D3B"/>
    <w:rsid w:val="00814F4B"/>
    <w:rsid w:val="0081626C"/>
    <w:rsid w:val="00816D37"/>
    <w:rsid w:val="008172A1"/>
    <w:rsid w:val="008200F1"/>
    <w:rsid w:val="00820E6A"/>
    <w:rsid w:val="00826815"/>
    <w:rsid w:val="00826B0C"/>
    <w:rsid w:val="00833E96"/>
    <w:rsid w:val="00834026"/>
    <w:rsid w:val="008344B1"/>
    <w:rsid w:val="00841FFF"/>
    <w:rsid w:val="008421EA"/>
    <w:rsid w:val="00844298"/>
    <w:rsid w:val="00850C3F"/>
    <w:rsid w:val="008526C7"/>
    <w:rsid w:val="008529D0"/>
    <w:rsid w:val="00853195"/>
    <w:rsid w:val="0085360A"/>
    <w:rsid w:val="00855B7C"/>
    <w:rsid w:val="00860D2E"/>
    <w:rsid w:val="008621D6"/>
    <w:rsid w:val="008634F6"/>
    <w:rsid w:val="00863D71"/>
    <w:rsid w:val="0086585E"/>
    <w:rsid w:val="0086590D"/>
    <w:rsid w:val="00867252"/>
    <w:rsid w:val="008719F4"/>
    <w:rsid w:val="008823CA"/>
    <w:rsid w:val="00882D4B"/>
    <w:rsid w:val="00883EA3"/>
    <w:rsid w:val="00884A91"/>
    <w:rsid w:val="00885242"/>
    <w:rsid w:val="00890A16"/>
    <w:rsid w:val="00891366"/>
    <w:rsid w:val="0089162F"/>
    <w:rsid w:val="00892188"/>
    <w:rsid w:val="008965F6"/>
    <w:rsid w:val="008974CE"/>
    <w:rsid w:val="008A0D3A"/>
    <w:rsid w:val="008A1405"/>
    <w:rsid w:val="008A36B6"/>
    <w:rsid w:val="008A399C"/>
    <w:rsid w:val="008A3D32"/>
    <w:rsid w:val="008A5870"/>
    <w:rsid w:val="008A5B2D"/>
    <w:rsid w:val="008A5DD5"/>
    <w:rsid w:val="008B7DD7"/>
    <w:rsid w:val="008C0F83"/>
    <w:rsid w:val="008C1D70"/>
    <w:rsid w:val="008C38FE"/>
    <w:rsid w:val="008C579C"/>
    <w:rsid w:val="008C7F2E"/>
    <w:rsid w:val="008D05DE"/>
    <w:rsid w:val="008D0D2C"/>
    <w:rsid w:val="008D442C"/>
    <w:rsid w:val="008D51F9"/>
    <w:rsid w:val="008D64ED"/>
    <w:rsid w:val="008E02E5"/>
    <w:rsid w:val="008E2EA6"/>
    <w:rsid w:val="008E3DC1"/>
    <w:rsid w:val="008E69B4"/>
    <w:rsid w:val="008E74ED"/>
    <w:rsid w:val="008E7D39"/>
    <w:rsid w:val="008F4210"/>
    <w:rsid w:val="008F4913"/>
    <w:rsid w:val="008F5B36"/>
    <w:rsid w:val="008F5EC2"/>
    <w:rsid w:val="008F6AB1"/>
    <w:rsid w:val="00901D54"/>
    <w:rsid w:val="00901DA5"/>
    <w:rsid w:val="00902167"/>
    <w:rsid w:val="009021A7"/>
    <w:rsid w:val="00902FB5"/>
    <w:rsid w:val="009054B6"/>
    <w:rsid w:val="00906490"/>
    <w:rsid w:val="00906DB6"/>
    <w:rsid w:val="009070F5"/>
    <w:rsid w:val="009116AF"/>
    <w:rsid w:val="0091265C"/>
    <w:rsid w:val="00914CC9"/>
    <w:rsid w:val="009153A0"/>
    <w:rsid w:val="00916FF3"/>
    <w:rsid w:val="00923648"/>
    <w:rsid w:val="00927693"/>
    <w:rsid w:val="0093033C"/>
    <w:rsid w:val="0093154F"/>
    <w:rsid w:val="00932A39"/>
    <w:rsid w:val="009356C5"/>
    <w:rsid w:val="00944599"/>
    <w:rsid w:val="00945024"/>
    <w:rsid w:val="009500E7"/>
    <w:rsid w:val="0095060E"/>
    <w:rsid w:val="00950FDD"/>
    <w:rsid w:val="00952157"/>
    <w:rsid w:val="0095235D"/>
    <w:rsid w:val="0095322A"/>
    <w:rsid w:val="00954A13"/>
    <w:rsid w:val="009553F5"/>
    <w:rsid w:val="0096008F"/>
    <w:rsid w:val="009627D1"/>
    <w:rsid w:val="0096307C"/>
    <w:rsid w:val="00963558"/>
    <w:rsid w:val="00965954"/>
    <w:rsid w:val="00966D1F"/>
    <w:rsid w:val="009676B9"/>
    <w:rsid w:val="00967FB9"/>
    <w:rsid w:val="00971B64"/>
    <w:rsid w:val="009751D8"/>
    <w:rsid w:val="00976E9E"/>
    <w:rsid w:val="0097727F"/>
    <w:rsid w:val="009815F3"/>
    <w:rsid w:val="00982FFF"/>
    <w:rsid w:val="009872FC"/>
    <w:rsid w:val="00987DF2"/>
    <w:rsid w:val="00991087"/>
    <w:rsid w:val="00992087"/>
    <w:rsid w:val="00992710"/>
    <w:rsid w:val="00997B76"/>
    <w:rsid w:val="009A1D9B"/>
    <w:rsid w:val="009A3112"/>
    <w:rsid w:val="009A595E"/>
    <w:rsid w:val="009B0950"/>
    <w:rsid w:val="009B28E9"/>
    <w:rsid w:val="009C1FA3"/>
    <w:rsid w:val="009C4E4E"/>
    <w:rsid w:val="009C557D"/>
    <w:rsid w:val="009C57EF"/>
    <w:rsid w:val="009C65A1"/>
    <w:rsid w:val="009C7343"/>
    <w:rsid w:val="009D001F"/>
    <w:rsid w:val="009D100F"/>
    <w:rsid w:val="009D5E81"/>
    <w:rsid w:val="009D624C"/>
    <w:rsid w:val="009D7BDC"/>
    <w:rsid w:val="009E2050"/>
    <w:rsid w:val="009E2D60"/>
    <w:rsid w:val="009E3171"/>
    <w:rsid w:val="009F3211"/>
    <w:rsid w:val="00A009DC"/>
    <w:rsid w:val="00A01333"/>
    <w:rsid w:val="00A01FB2"/>
    <w:rsid w:val="00A02176"/>
    <w:rsid w:val="00A03F84"/>
    <w:rsid w:val="00A069F0"/>
    <w:rsid w:val="00A104EC"/>
    <w:rsid w:val="00A10FF8"/>
    <w:rsid w:val="00A11AC2"/>
    <w:rsid w:val="00A1281A"/>
    <w:rsid w:val="00A17D1D"/>
    <w:rsid w:val="00A20966"/>
    <w:rsid w:val="00A23AA8"/>
    <w:rsid w:val="00A23DC8"/>
    <w:rsid w:val="00A243E1"/>
    <w:rsid w:val="00A24610"/>
    <w:rsid w:val="00A249AA"/>
    <w:rsid w:val="00A26EC4"/>
    <w:rsid w:val="00A27864"/>
    <w:rsid w:val="00A27CC2"/>
    <w:rsid w:val="00A31BE9"/>
    <w:rsid w:val="00A325BF"/>
    <w:rsid w:val="00A32F2A"/>
    <w:rsid w:val="00A36C11"/>
    <w:rsid w:val="00A3738E"/>
    <w:rsid w:val="00A40923"/>
    <w:rsid w:val="00A462DD"/>
    <w:rsid w:val="00A46B3D"/>
    <w:rsid w:val="00A50384"/>
    <w:rsid w:val="00A50A66"/>
    <w:rsid w:val="00A52582"/>
    <w:rsid w:val="00A52836"/>
    <w:rsid w:val="00A53FAD"/>
    <w:rsid w:val="00A54FC7"/>
    <w:rsid w:val="00A554D1"/>
    <w:rsid w:val="00A57430"/>
    <w:rsid w:val="00A5794C"/>
    <w:rsid w:val="00A6076C"/>
    <w:rsid w:val="00A60CB2"/>
    <w:rsid w:val="00A6144B"/>
    <w:rsid w:val="00A61635"/>
    <w:rsid w:val="00A635CA"/>
    <w:rsid w:val="00A63F6A"/>
    <w:rsid w:val="00A713FA"/>
    <w:rsid w:val="00A7238F"/>
    <w:rsid w:val="00A75B89"/>
    <w:rsid w:val="00A81055"/>
    <w:rsid w:val="00A84EBE"/>
    <w:rsid w:val="00A86669"/>
    <w:rsid w:val="00A872E9"/>
    <w:rsid w:val="00A9007F"/>
    <w:rsid w:val="00A91267"/>
    <w:rsid w:val="00A91F48"/>
    <w:rsid w:val="00A939BC"/>
    <w:rsid w:val="00A9593D"/>
    <w:rsid w:val="00A95B2C"/>
    <w:rsid w:val="00A95ED2"/>
    <w:rsid w:val="00A979DE"/>
    <w:rsid w:val="00AA64FB"/>
    <w:rsid w:val="00AB3AB7"/>
    <w:rsid w:val="00AC1034"/>
    <w:rsid w:val="00AC2749"/>
    <w:rsid w:val="00AC2A4A"/>
    <w:rsid w:val="00AC73CA"/>
    <w:rsid w:val="00AD4755"/>
    <w:rsid w:val="00AD4C82"/>
    <w:rsid w:val="00AD5902"/>
    <w:rsid w:val="00AE02CB"/>
    <w:rsid w:val="00AE3BDB"/>
    <w:rsid w:val="00AE4667"/>
    <w:rsid w:val="00AE4C06"/>
    <w:rsid w:val="00AE5649"/>
    <w:rsid w:val="00AE5C1F"/>
    <w:rsid w:val="00AE6C53"/>
    <w:rsid w:val="00AF4E22"/>
    <w:rsid w:val="00B02301"/>
    <w:rsid w:val="00B02D9F"/>
    <w:rsid w:val="00B03F50"/>
    <w:rsid w:val="00B04D2C"/>
    <w:rsid w:val="00B06539"/>
    <w:rsid w:val="00B11FF4"/>
    <w:rsid w:val="00B213FF"/>
    <w:rsid w:val="00B21EB4"/>
    <w:rsid w:val="00B22503"/>
    <w:rsid w:val="00B23238"/>
    <w:rsid w:val="00B267A3"/>
    <w:rsid w:val="00B269B5"/>
    <w:rsid w:val="00B2730F"/>
    <w:rsid w:val="00B3030A"/>
    <w:rsid w:val="00B341F1"/>
    <w:rsid w:val="00B3442A"/>
    <w:rsid w:val="00B35352"/>
    <w:rsid w:val="00B378FC"/>
    <w:rsid w:val="00B41A08"/>
    <w:rsid w:val="00B4372D"/>
    <w:rsid w:val="00B43DFF"/>
    <w:rsid w:val="00B440EB"/>
    <w:rsid w:val="00B44FA7"/>
    <w:rsid w:val="00B50B2D"/>
    <w:rsid w:val="00B53414"/>
    <w:rsid w:val="00B55863"/>
    <w:rsid w:val="00B55E7A"/>
    <w:rsid w:val="00B564FE"/>
    <w:rsid w:val="00B56B8D"/>
    <w:rsid w:val="00B56F72"/>
    <w:rsid w:val="00B60E73"/>
    <w:rsid w:val="00B615D5"/>
    <w:rsid w:val="00B6300B"/>
    <w:rsid w:val="00B64180"/>
    <w:rsid w:val="00B64636"/>
    <w:rsid w:val="00B64D46"/>
    <w:rsid w:val="00B659E6"/>
    <w:rsid w:val="00B65B18"/>
    <w:rsid w:val="00B6604D"/>
    <w:rsid w:val="00B66B48"/>
    <w:rsid w:val="00B72393"/>
    <w:rsid w:val="00B74EBD"/>
    <w:rsid w:val="00B7509C"/>
    <w:rsid w:val="00B750D0"/>
    <w:rsid w:val="00B75420"/>
    <w:rsid w:val="00B76D7D"/>
    <w:rsid w:val="00B76F60"/>
    <w:rsid w:val="00B777F6"/>
    <w:rsid w:val="00B779A9"/>
    <w:rsid w:val="00B828F6"/>
    <w:rsid w:val="00B82EAA"/>
    <w:rsid w:val="00B844BA"/>
    <w:rsid w:val="00B84866"/>
    <w:rsid w:val="00B85FB4"/>
    <w:rsid w:val="00B93F3E"/>
    <w:rsid w:val="00B94E71"/>
    <w:rsid w:val="00B95B1F"/>
    <w:rsid w:val="00B96F5E"/>
    <w:rsid w:val="00BA3AA3"/>
    <w:rsid w:val="00BA4CD6"/>
    <w:rsid w:val="00BA56DA"/>
    <w:rsid w:val="00BA5A9A"/>
    <w:rsid w:val="00BA5CDF"/>
    <w:rsid w:val="00BA5DE5"/>
    <w:rsid w:val="00BA61EE"/>
    <w:rsid w:val="00BA761C"/>
    <w:rsid w:val="00BB3AE8"/>
    <w:rsid w:val="00BB5964"/>
    <w:rsid w:val="00BC3D61"/>
    <w:rsid w:val="00BC63F3"/>
    <w:rsid w:val="00BD0348"/>
    <w:rsid w:val="00BD0B22"/>
    <w:rsid w:val="00BD10A0"/>
    <w:rsid w:val="00BD12AB"/>
    <w:rsid w:val="00BD2411"/>
    <w:rsid w:val="00BD67E4"/>
    <w:rsid w:val="00BD7919"/>
    <w:rsid w:val="00BE572E"/>
    <w:rsid w:val="00BE7291"/>
    <w:rsid w:val="00BF0262"/>
    <w:rsid w:val="00BF3134"/>
    <w:rsid w:val="00BF342A"/>
    <w:rsid w:val="00BF34B9"/>
    <w:rsid w:val="00BF553F"/>
    <w:rsid w:val="00BF5F6B"/>
    <w:rsid w:val="00BF7F23"/>
    <w:rsid w:val="00C02DBF"/>
    <w:rsid w:val="00C03332"/>
    <w:rsid w:val="00C059D1"/>
    <w:rsid w:val="00C071B4"/>
    <w:rsid w:val="00C105DA"/>
    <w:rsid w:val="00C13341"/>
    <w:rsid w:val="00C13777"/>
    <w:rsid w:val="00C143E8"/>
    <w:rsid w:val="00C14D8C"/>
    <w:rsid w:val="00C16BCB"/>
    <w:rsid w:val="00C17668"/>
    <w:rsid w:val="00C24D82"/>
    <w:rsid w:val="00C321EA"/>
    <w:rsid w:val="00C323E7"/>
    <w:rsid w:val="00C328ED"/>
    <w:rsid w:val="00C331DA"/>
    <w:rsid w:val="00C33891"/>
    <w:rsid w:val="00C347A5"/>
    <w:rsid w:val="00C34B2A"/>
    <w:rsid w:val="00C452AC"/>
    <w:rsid w:val="00C46861"/>
    <w:rsid w:val="00C47AA0"/>
    <w:rsid w:val="00C50FB8"/>
    <w:rsid w:val="00C514B3"/>
    <w:rsid w:val="00C517D4"/>
    <w:rsid w:val="00C51A9B"/>
    <w:rsid w:val="00C52A83"/>
    <w:rsid w:val="00C5429F"/>
    <w:rsid w:val="00C55D19"/>
    <w:rsid w:val="00C5685E"/>
    <w:rsid w:val="00C56C15"/>
    <w:rsid w:val="00C626C9"/>
    <w:rsid w:val="00C65016"/>
    <w:rsid w:val="00C6588C"/>
    <w:rsid w:val="00C67E8C"/>
    <w:rsid w:val="00C70FAF"/>
    <w:rsid w:val="00C72E84"/>
    <w:rsid w:val="00C73929"/>
    <w:rsid w:val="00C74A75"/>
    <w:rsid w:val="00C76F88"/>
    <w:rsid w:val="00C77F15"/>
    <w:rsid w:val="00C8121F"/>
    <w:rsid w:val="00C82160"/>
    <w:rsid w:val="00C823AD"/>
    <w:rsid w:val="00C82911"/>
    <w:rsid w:val="00C82D38"/>
    <w:rsid w:val="00C83B98"/>
    <w:rsid w:val="00C85260"/>
    <w:rsid w:val="00C8559F"/>
    <w:rsid w:val="00C861D2"/>
    <w:rsid w:val="00C90338"/>
    <w:rsid w:val="00C92281"/>
    <w:rsid w:val="00C92CDA"/>
    <w:rsid w:val="00C92FBB"/>
    <w:rsid w:val="00C9472B"/>
    <w:rsid w:val="00C95A4E"/>
    <w:rsid w:val="00C96597"/>
    <w:rsid w:val="00C969F3"/>
    <w:rsid w:val="00CA064D"/>
    <w:rsid w:val="00CA1EB2"/>
    <w:rsid w:val="00CA4EA4"/>
    <w:rsid w:val="00CA73E0"/>
    <w:rsid w:val="00CB4366"/>
    <w:rsid w:val="00CB4A51"/>
    <w:rsid w:val="00CB52E4"/>
    <w:rsid w:val="00CB5454"/>
    <w:rsid w:val="00CB601F"/>
    <w:rsid w:val="00CC0E6B"/>
    <w:rsid w:val="00CC1FC2"/>
    <w:rsid w:val="00CC4EF4"/>
    <w:rsid w:val="00CC5A7E"/>
    <w:rsid w:val="00CC60E7"/>
    <w:rsid w:val="00CC624C"/>
    <w:rsid w:val="00CC7753"/>
    <w:rsid w:val="00CC7CA2"/>
    <w:rsid w:val="00CD11C3"/>
    <w:rsid w:val="00CD562C"/>
    <w:rsid w:val="00CD5845"/>
    <w:rsid w:val="00CD70AC"/>
    <w:rsid w:val="00CD74D7"/>
    <w:rsid w:val="00CE1F71"/>
    <w:rsid w:val="00CE233A"/>
    <w:rsid w:val="00CE5D47"/>
    <w:rsid w:val="00CF0FC6"/>
    <w:rsid w:val="00CF428C"/>
    <w:rsid w:val="00CF460D"/>
    <w:rsid w:val="00CF7B31"/>
    <w:rsid w:val="00D011A0"/>
    <w:rsid w:val="00D10555"/>
    <w:rsid w:val="00D11D29"/>
    <w:rsid w:val="00D129C0"/>
    <w:rsid w:val="00D1497F"/>
    <w:rsid w:val="00D15B17"/>
    <w:rsid w:val="00D16D40"/>
    <w:rsid w:val="00D17947"/>
    <w:rsid w:val="00D20FBB"/>
    <w:rsid w:val="00D222D8"/>
    <w:rsid w:val="00D23277"/>
    <w:rsid w:val="00D304D1"/>
    <w:rsid w:val="00D30BFC"/>
    <w:rsid w:val="00D33468"/>
    <w:rsid w:val="00D35E06"/>
    <w:rsid w:val="00D35EC2"/>
    <w:rsid w:val="00D36966"/>
    <w:rsid w:val="00D40BF7"/>
    <w:rsid w:val="00D43C47"/>
    <w:rsid w:val="00D43C4E"/>
    <w:rsid w:val="00D4502B"/>
    <w:rsid w:val="00D45B42"/>
    <w:rsid w:val="00D47851"/>
    <w:rsid w:val="00D50A88"/>
    <w:rsid w:val="00D50D04"/>
    <w:rsid w:val="00D510D6"/>
    <w:rsid w:val="00D6005A"/>
    <w:rsid w:val="00D6555C"/>
    <w:rsid w:val="00D6580B"/>
    <w:rsid w:val="00D67463"/>
    <w:rsid w:val="00D725F5"/>
    <w:rsid w:val="00D733D2"/>
    <w:rsid w:val="00D75A54"/>
    <w:rsid w:val="00D76140"/>
    <w:rsid w:val="00D80D44"/>
    <w:rsid w:val="00D921E6"/>
    <w:rsid w:val="00D9356C"/>
    <w:rsid w:val="00D9415C"/>
    <w:rsid w:val="00D9481F"/>
    <w:rsid w:val="00D94EF9"/>
    <w:rsid w:val="00D9549D"/>
    <w:rsid w:val="00D9574F"/>
    <w:rsid w:val="00D96FAA"/>
    <w:rsid w:val="00D9728E"/>
    <w:rsid w:val="00D97467"/>
    <w:rsid w:val="00D97B4D"/>
    <w:rsid w:val="00D97C6A"/>
    <w:rsid w:val="00D97F3C"/>
    <w:rsid w:val="00DA09A6"/>
    <w:rsid w:val="00DA0E27"/>
    <w:rsid w:val="00DA0F86"/>
    <w:rsid w:val="00DA1301"/>
    <w:rsid w:val="00DA4AC5"/>
    <w:rsid w:val="00DA5E12"/>
    <w:rsid w:val="00DB007E"/>
    <w:rsid w:val="00DB2751"/>
    <w:rsid w:val="00DB2833"/>
    <w:rsid w:val="00DB5C93"/>
    <w:rsid w:val="00DB78AA"/>
    <w:rsid w:val="00DC2D12"/>
    <w:rsid w:val="00DD31D5"/>
    <w:rsid w:val="00DD3616"/>
    <w:rsid w:val="00DD3A1D"/>
    <w:rsid w:val="00DD42DC"/>
    <w:rsid w:val="00DD59A7"/>
    <w:rsid w:val="00DD7E3E"/>
    <w:rsid w:val="00DE01C0"/>
    <w:rsid w:val="00DE0A50"/>
    <w:rsid w:val="00DE64D2"/>
    <w:rsid w:val="00DE70BB"/>
    <w:rsid w:val="00DF06C9"/>
    <w:rsid w:val="00DF3B7A"/>
    <w:rsid w:val="00DF5926"/>
    <w:rsid w:val="00DF7A67"/>
    <w:rsid w:val="00E00CB7"/>
    <w:rsid w:val="00E0170F"/>
    <w:rsid w:val="00E01D28"/>
    <w:rsid w:val="00E040A7"/>
    <w:rsid w:val="00E05B73"/>
    <w:rsid w:val="00E115EE"/>
    <w:rsid w:val="00E151A9"/>
    <w:rsid w:val="00E20354"/>
    <w:rsid w:val="00E212D0"/>
    <w:rsid w:val="00E21C99"/>
    <w:rsid w:val="00E25163"/>
    <w:rsid w:val="00E30563"/>
    <w:rsid w:val="00E371BB"/>
    <w:rsid w:val="00E41466"/>
    <w:rsid w:val="00E44822"/>
    <w:rsid w:val="00E46085"/>
    <w:rsid w:val="00E476B6"/>
    <w:rsid w:val="00E51F47"/>
    <w:rsid w:val="00E5548A"/>
    <w:rsid w:val="00E557B0"/>
    <w:rsid w:val="00E55DDE"/>
    <w:rsid w:val="00E561F6"/>
    <w:rsid w:val="00E62BED"/>
    <w:rsid w:val="00E66192"/>
    <w:rsid w:val="00E676D9"/>
    <w:rsid w:val="00E67C60"/>
    <w:rsid w:val="00E71E1E"/>
    <w:rsid w:val="00E73A1B"/>
    <w:rsid w:val="00E76310"/>
    <w:rsid w:val="00E80302"/>
    <w:rsid w:val="00E834A9"/>
    <w:rsid w:val="00E83CB5"/>
    <w:rsid w:val="00E9040F"/>
    <w:rsid w:val="00E93A24"/>
    <w:rsid w:val="00E94B84"/>
    <w:rsid w:val="00E95A6B"/>
    <w:rsid w:val="00E97654"/>
    <w:rsid w:val="00EA0056"/>
    <w:rsid w:val="00EA14B9"/>
    <w:rsid w:val="00EB00FD"/>
    <w:rsid w:val="00EB0CCC"/>
    <w:rsid w:val="00EB1A22"/>
    <w:rsid w:val="00EB1A5E"/>
    <w:rsid w:val="00EB31CA"/>
    <w:rsid w:val="00EB74A0"/>
    <w:rsid w:val="00EC4B22"/>
    <w:rsid w:val="00EC5B2F"/>
    <w:rsid w:val="00EC6938"/>
    <w:rsid w:val="00EC7F8F"/>
    <w:rsid w:val="00ED310D"/>
    <w:rsid w:val="00ED3AA8"/>
    <w:rsid w:val="00ED4AD2"/>
    <w:rsid w:val="00ED672A"/>
    <w:rsid w:val="00ED70F7"/>
    <w:rsid w:val="00EE3FFB"/>
    <w:rsid w:val="00EE4638"/>
    <w:rsid w:val="00EE7027"/>
    <w:rsid w:val="00EE7651"/>
    <w:rsid w:val="00EF17DE"/>
    <w:rsid w:val="00EF1F3C"/>
    <w:rsid w:val="00EF28B2"/>
    <w:rsid w:val="00EF4F03"/>
    <w:rsid w:val="00F00C4C"/>
    <w:rsid w:val="00F02762"/>
    <w:rsid w:val="00F033C9"/>
    <w:rsid w:val="00F03CB8"/>
    <w:rsid w:val="00F04553"/>
    <w:rsid w:val="00F050EA"/>
    <w:rsid w:val="00F0784A"/>
    <w:rsid w:val="00F10548"/>
    <w:rsid w:val="00F105A9"/>
    <w:rsid w:val="00F11A55"/>
    <w:rsid w:val="00F1289E"/>
    <w:rsid w:val="00F130C7"/>
    <w:rsid w:val="00F1343A"/>
    <w:rsid w:val="00F21027"/>
    <w:rsid w:val="00F22FA2"/>
    <w:rsid w:val="00F24D52"/>
    <w:rsid w:val="00F32364"/>
    <w:rsid w:val="00F32CA0"/>
    <w:rsid w:val="00F32E4E"/>
    <w:rsid w:val="00F33606"/>
    <w:rsid w:val="00F35903"/>
    <w:rsid w:val="00F3623A"/>
    <w:rsid w:val="00F36E9A"/>
    <w:rsid w:val="00F409FB"/>
    <w:rsid w:val="00F4260F"/>
    <w:rsid w:val="00F458FF"/>
    <w:rsid w:val="00F4594E"/>
    <w:rsid w:val="00F459E4"/>
    <w:rsid w:val="00F47A3A"/>
    <w:rsid w:val="00F5332E"/>
    <w:rsid w:val="00F54B0B"/>
    <w:rsid w:val="00F57858"/>
    <w:rsid w:val="00F60524"/>
    <w:rsid w:val="00F71822"/>
    <w:rsid w:val="00F72662"/>
    <w:rsid w:val="00F72C62"/>
    <w:rsid w:val="00F73FBF"/>
    <w:rsid w:val="00F74238"/>
    <w:rsid w:val="00F74A17"/>
    <w:rsid w:val="00F8464C"/>
    <w:rsid w:val="00F84E61"/>
    <w:rsid w:val="00F85736"/>
    <w:rsid w:val="00F9094E"/>
    <w:rsid w:val="00F917A1"/>
    <w:rsid w:val="00F9286B"/>
    <w:rsid w:val="00F94313"/>
    <w:rsid w:val="00F9663D"/>
    <w:rsid w:val="00FA3CDD"/>
    <w:rsid w:val="00FA4949"/>
    <w:rsid w:val="00FA700C"/>
    <w:rsid w:val="00FA769E"/>
    <w:rsid w:val="00FB03E8"/>
    <w:rsid w:val="00FB2A3E"/>
    <w:rsid w:val="00FB4905"/>
    <w:rsid w:val="00FB515C"/>
    <w:rsid w:val="00FB6538"/>
    <w:rsid w:val="00FC1CF1"/>
    <w:rsid w:val="00FC2124"/>
    <w:rsid w:val="00FC347A"/>
    <w:rsid w:val="00FC598B"/>
    <w:rsid w:val="00FC65AE"/>
    <w:rsid w:val="00FC725E"/>
    <w:rsid w:val="00FC7299"/>
    <w:rsid w:val="00FD212A"/>
    <w:rsid w:val="00FD2C97"/>
    <w:rsid w:val="00FD41B2"/>
    <w:rsid w:val="00FD4915"/>
    <w:rsid w:val="00FD4B3A"/>
    <w:rsid w:val="00FD7584"/>
    <w:rsid w:val="00FE0287"/>
    <w:rsid w:val="00FE5B40"/>
    <w:rsid w:val="00FE5E61"/>
    <w:rsid w:val="00FE6A77"/>
    <w:rsid w:val="00FE6BF6"/>
    <w:rsid w:val="00FE6FCB"/>
    <w:rsid w:val="00FF07BA"/>
    <w:rsid w:val="00FF20D1"/>
    <w:rsid w:val="00FF336B"/>
    <w:rsid w:val="00FF42C5"/>
    <w:rsid w:val="00FF5B0A"/>
    <w:rsid w:val="00FF5CF6"/>
    <w:rsid w:val="00FF6A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0FC6"/>
    <w:pPr>
      <w:spacing w:line="260" w:lineRule="atLeast"/>
    </w:pPr>
    <w:rPr>
      <w:rFonts w:eastAsiaTheme="minorHAnsi" w:cstheme="minorBidi"/>
      <w:sz w:val="22"/>
      <w:lang w:eastAsia="en-US"/>
    </w:rPr>
  </w:style>
  <w:style w:type="paragraph" w:styleId="Heading1">
    <w:name w:val="heading 1"/>
    <w:basedOn w:val="OPCParaBase"/>
    <w:next w:val="Normal"/>
    <w:qFormat/>
    <w:rsid w:val="000D307C"/>
    <w:pPr>
      <w:keepNext/>
      <w:keepLines/>
      <w:spacing w:line="240" w:lineRule="auto"/>
      <w:ind w:left="1134" w:hanging="1134"/>
      <w:outlineLvl w:val="0"/>
    </w:pPr>
    <w:rPr>
      <w:b/>
      <w:kern w:val="28"/>
      <w:sz w:val="36"/>
    </w:rPr>
  </w:style>
  <w:style w:type="paragraph" w:styleId="Heading2">
    <w:name w:val="heading 2"/>
    <w:basedOn w:val="OPCParaBase"/>
    <w:next w:val="Heading3"/>
    <w:qFormat/>
    <w:rsid w:val="000D307C"/>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0D307C"/>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0D307C"/>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0D307C"/>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0D307C"/>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0D307C"/>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0D307C"/>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0D307C"/>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CF0FC6"/>
  </w:style>
  <w:style w:type="character" w:customStyle="1" w:styleId="CharSubPartNoCASA">
    <w:name w:val="CharSubPartNo(CASA)"/>
    <w:basedOn w:val="OPCCharBase"/>
    <w:uiPriority w:val="1"/>
    <w:rsid w:val="00CF0FC6"/>
  </w:style>
  <w:style w:type="paragraph" w:styleId="Footer">
    <w:name w:val="footer"/>
    <w:link w:val="FooterChar"/>
    <w:rsid w:val="00CF0FC6"/>
    <w:pPr>
      <w:tabs>
        <w:tab w:val="center" w:pos="4153"/>
        <w:tab w:val="right" w:pos="8306"/>
      </w:tabs>
    </w:pPr>
    <w:rPr>
      <w:sz w:val="22"/>
      <w:szCs w:val="24"/>
    </w:rPr>
  </w:style>
  <w:style w:type="paragraph" w:customStyle="1" w:styleId="ENoteTTIndentHeadingSub">
    <w:name w:val="ENoteTTIndentHeadingSub"/>
    <w:aliases w:val="enTTHis"/>
    <w:basedOn w:val="OPCParaBase"/>
    <w:rsid w:val="00CF0FC6"/>
    <w:pPr>
      <w:keepNext/>
      <w:spacing w:before="60" w:line="240" w:lineRule="atLeast"/>
      <w:ind w:left="340"/>
    </w:pPr>
    <w:rPr>
      <w:b/>
      <w:sz w:val="16"/>
    </w:rPr>
  </w:style>
  <w:style w:type="paragraph" w:customStyle="1" w:styleId="ENoteTTiSub">
    <w:name w:val="ENoteTTiSub"/>
    <w:aliases w:val="enttis"/>
    <w:basedOn w:val="OPCParaBase"/>
    <w:rsid w:val="00CF0FC6"/>
    <w:pPr>
      <w:keepNext/>
      <w:spacing w:before="60" w:line="240" w:lineRule="atLeast"/>
      <w:ind w:left="340"/>
    </w:pPr>
    <w:rPr>
      <w:sz w:val="16"/>
    </w:rPr>
  </w:style>
  <w:style w:type="paragraph" w:customStyle="1" w:styleId="SubDivisionMigration">
    <w:name w:val="SubDivisionMigration"/>
    <w:aliases w:val="sdm"/>
    <w:basedOn w:val="OPCParaBase"/>
    <w:rsid w:val="00CF0F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0FC6"/>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0D307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307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CF0FC6"/>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CF0FC6"/>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0FC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CF0FC6"/>
  </w:style>
  <w:style w:type="character" w:customStyle="1" w:styleId="CharAmSchText">
    <w:name w:val="CharAmSchText"/>
    <w:basedOn w:val="OPCCharBase"/>
    <w:uiPriority w:val="1"/>
    <w:qFormat/>
    <w:rsid w:val="00CF0FC6"/>
  </w:style>
  <w:style w:type="character" w:customStyle="1" w:styleId="CharChapNo">
    <w:name w:val="CharChapNo"/>
    <w:basedOn w:val="OPCCharBase"/>
    <w:qFormat/>
    <w:rsid w:val="00CF0FC6"/>
  </w:style>
  <w:style w:type="character" w:customStyle="1" w:styleId="CharChapText">
    <w:name w:val="CharChapText"/>
    <w:basedOn w:val="OPCCharBase"/>
    <w:qFormat/>
    <w:rsid w:val="00CF0FC6"/>
  </w:style>
  <w:style w:type="character" w:customStyle="1" w:styleId="CharDivNo">
    <w:name w:val="CharDivNo"/>
    <w:basedOn w:val="OPCCharBase"/>
    <w:qFormat/>
    <w:rsid w:val="00CF0FC6"/>
  </w:style>
  <w:style w:type="character" w:customStyle="1" w:styleId="CharDivText">
    <w:name w:val="CharDivText"/>
    <w:basedOn w:val="OPCCharBase"/>
    <w:qFormat/>
    <w:rsid w:val="00CF0FC6"/>
  </w:style>
  <w:style w:type="character" w:customStyle="1" w:styleId="CharPartNo">
    <w:name w:val="CharPartNo"/>
    <w:basedOn w:val="OPCCharBase"/>
    <w:qFormat/>
    <w:rsid w:val="00CF0FC6"/>
  </w:style>
  <w:style w:type="character" w:customStyle="1" w:styleId="CharPartText">
    <w:name w:val="CharPartText"/>
    <w:basedOn w:val="OPCCharBase"/>
    <w:qFormat/>
    <w:rsid w:val="00CF0FC6"/>
  </w:style>
  <w:style w:type="character" w:customStyle="1" w:styleId="OPCCharBase">
    <w:name w:val="OPCCharBase"/>
    <w:uiPriority w:val="1"/>
    <w:qFormat/>
    <w:rsid w:val="00CF0FC6"/>
  </w:style>
  <w:style w:type="paragraph" w:customStyle="1" w:styleId="OPCParaBase">
    <w:name w:val="OPCParaBase"/>
    <w:qFormat/>
    <w:rsid w:val="00CF0FC6"/>
    <w:pPr>
      <w:spacing w:line="260" w:lineRule="atLeast"/>
    </w:pPr>
    <w:rPr>
      <w:sz w:val="22"/>
    </w:rPr>
  </w:style>
  <w:style w:type="character" w:customStyle="1" w:styleId="CharSectno">
    <w:name w:val="CharSectno"/>
    <w:basedOn w:val="OPCCharBase"/>
    <w:qFormat/>
    <w:rsid w:val="00CF0FC6"/>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CF0FC6"/>
    <w:pPr>
      <w:spacing w:line="240" w:lineRule="auto"/>
      <w:ind w:left="1134"/>
    </w:pPr>
    <w:rPr>
      <w:sz w:val="20"/>
    </w:rPr>
  </w:style>
  <w:style w:type="paragraph" w:customStyle="1" w:styleId="Actno">
    <w:name w:val="Actno"/>
    <w:basedOn w:val="ShortT"/>
    <w:next w:val="Normal"/>
    <w:qFormat/>
    <w:rsid w:val="00CF0FC6"/>
  </w:style>
  <w:style w:type="paragraph" w:customStyle="1" w:styleId="Penalty">
    <w:name w:val="Penalty"/>
    <w:basedOn w:val="OPCParaBase"/>
    <w:rsid w:val="00CF0FC6"/>
    <w:pPr>
      <w:tabs>
        <w:tab w:val="left" w:pos="2977"/>
      </w:tabs>
      <w:spacing w:before="180" w:line="240" w:lineRule="auto"/>
      <w:ind w:left="1985" w:hanging="851"/>
    </w:pPr>
  </w:style>
  <w:style w:type="paragraph" w:styleId="TOC1">
    <w:name w:val="toc 1"/>
    <w:basedOn w:val="OPCParaBase"/>
    <w:next w:val="Normal"/>
    <w:uiPriority w:val="39"/>
    <w:unhideWhenUsed/>
    <w:rsid w:val="00CF0FC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F0FC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F0FC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F0FC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F0FC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F0F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F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F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FC6"/>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F0FC6"/>
    <w:pPr>
      <w:spacing w:line="240" w:lineRule="auto"/>
    </w:pPr>
    <w:rPr>
      <w:sz w:val="20"/>
    </w:rPr>
  </w:style>
  <w:style w:type="paragraph" w:customStyle="1" w:styleId="Blocks">
    <w:name w:val="Blocks"/>
    <w:aliases w:val="bb"/>
    <w:basedOn w:val="OPCParaBase"/>
    <w:qFormat/>
    <w:rsid w:val="00CF0FC6"/>
    <w:pPr>
      <w:spacing w:line="240" w:lineRule="auto"/>
    </w:pPr>
    <w:rPr>
      <w:sz w:val="24"/>
    </w:rPr>
  </w:style>
  <w:style w:type="paragraph" w:styleId="BalloonText">
    <w:name w:val="Balloon Text"/>
    <w:basedOn w:val="Normal"/>
    <w:link w:val="BalloonTextChar"/>
    <w:uiPriority w:val="99"/>
    <w:unhideWhenUsed/>
    <w:rsid w:val="00CF0FC6"/>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CF0FC6"/>
    <w:pPr>
      <w:spacing w:line="240" w:lineRule="auto"/>
    </w:pPr>
    <w:rPr>
      <w:b/>
      <w:sz w:val="40"/>
    </w:rPr>
  </w:style>
  <w:style w:type="paragraph" w:customStyle="1" w:styleId="paragraph">
    <w:name w:val="paragraph"/>
    <w:aliases w:val="a"/>
    <w:basedOn w:val="OPCParaBase"/>
    <w:link w:val="paragraphChar"/>
    <w:rsid w:val="00CF0FC6"/>
    <w:pPr>
      <w:tabs>
        <w:tab w:val="right" w:pos="1531"/>
      </w:tabs>
      <w:spacing w:before="40" w:line="240" w:lineRule="auto"/>
      <w:ind w:left="1644" w:hanging="1644"/>
    </w:pPr>
  </w:style>
  <w:style w:type="paragraph" w:customStyle="1" w:styleId="Definition">
    <w:name w:val="Definition"/>
    <w:aliases w:val="dd"/>
    <w:basedOn w:val="OPCParaBase"/>
    <w:rsid w:val="00CF0FC6"/>
    <w:pPr>
      <w:spacing w:before="180" w:line="240" w:lineRule="auto"/>
      <w:ind w:left="1134"/>
    </w:pPr>
  </w:style>
  <w:style w:type="paragraph" w:customStyle="1" w:styleId="subsection2">
    <w:name w:val="subsection2"/>
    <w:aliases w:val="ss2"/>
    <w:basedOn w:val="OPCParaBase"/>
    <w:next w:val="subsection"/>
    <w:rsid w:val="00CF0FC6"/>
    <w:pPr>
      <w:spacing w:before="40" w:line="240" w:lineRule="auto"/>
      <w:ind w:left="1134"/>
    </w:pPr>
  </w:style>
  <w:style w:type="paragraph" w:customStyle="1" w:styleId="BoxText">
    <w:name w:val="BoxText"/>
    <w:aliases w:val="bt"/>
    <w:basedOn w:val="OPCParaBase"/>
    <w:qFormat/>
    <w:rsid w:val="00CF0F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0FC6"/>
    <w:rPr>
      <w:b/>
    </w:rPr>
  </w:style>
  <w:style w:type="paragraph" w:customStyle="1" w:styleId="BoxHeadItalic">
    <w:name w:val="BoxHeadItalic"/>
    <w:aliases w:val="bhi"/>
    <w:basedOn w:val="BoxText"/>
    <w:next w:val="BoxStep"/>
    <w:qFormat/>
    <w:rsid w:val="00CF0FC6"/>
    <w:rPr>
      <w:i/>
    </w:rPr>
  </w:style>
  <w:style w:type="paragraph" w:customStyle="1" w:styleId="BoxList">
    <w:name w:val="BoxList"/>
    <w:aliases w:val="bl"/>
    <w:basedOn w:val="BoxText"/>
    <w:qFormat/>
    <w:rsid w:val="00CF0FC6"/>
    <w:pPr>
      <w:ind w:left="1559" w:hanging="425"/>
    </w:pPr>
  </w:style>
  <w:style w:type="paragraph" w:customStyle="1" w:styleId="BoxNote">
    <w:name w:val="BoxNote"/>
    <w:aliases w:val="bn"/>
    <w:basedOn w:val="BoxText"/>
    <w:qFormat/>
    <w:rsid w:val="00CF0FC6"/>
    <w:pPr>
      <w:tabs>
        <w:tab w:val="left" w:pos="1985"/>
      </w:tabs>
      <w:spacing w:before="122" w:line="198" w:lineRule="exact"/>
      <w:ind w:left="2948" w:hanging="1814"/>
    </w:pPr>
    <w:rPr>
      <w:sz w:val="18"/>
    </w:rPr>
  </w:style>
  <w:style w:type="paragraph" w:customStyle="1" w:styleId="BoxPara">
    <w:name w:val="BoxPara"/>
    <w:aliases w:val="bp"/>
    <w:basedOn w:val="BoxText"/>
    <w:qFormat/>
    <w:rsid w:val="00CF0FC6"/>
    <w:pPr>
      <w:tabs>
        <w:tab w:val="right" w:pos="2268"/>
      </w:tabs>
      <w:ind w:left="2552" w:hanging="1418"/>
    </w:pPr>
  </w:style>
  <w:style w:type="paragraph" w:customStyle="1" w:styleId="BoxStep">
    <w:name w:val="BoxStep"/>
    <w:aliases w:val="bs"/>
    <w:basedOn w:val="BoxText"/>
    <w:qFormat/>
    <w:rsid w:val="00CF0FC6"/>
    <w:pPr>
      <w:ind w:left="1985" w:hanging="851"/>
    </w:pPr>
  </w:style>
  <w:style w:type="character" w:customStyle="1" w:styleId="CharAmPartNo">
    <w:name w:val="CharAmPartNo"/>
    <w:basedOn w:val="OPCCharBase"/>
    <w:uiPriority w:val="1"/>
    <w:qFormat/>
    <w:rsid w:val="00CF0FC6"/>
  </w:style>
  <w:style w:type="character" w:customStyle="1" w:styleId="CharAmPartText">
    <w:name w:val="CharAmPartText"/>
    <w:basedOn w:val="OPCCharBase"/>
    <w:uiPriority w:val="1"/>
    <w:qFormat/>
    <w:rsid w:val="00CF0FC6"/>
  </w:style>
  <w:style w:type="character" w:customStyle="1" w:styleId="CharBoldItalic">
    <w:name w:val="CharBoldItalic"/>
    <w:basedOn w:val="OPCCharBase"/>
    <w:uiPriority w:val="1"/>
    <w:qFormat/>
    <w:rsid w:val="00CF0FC6"/>
    <w:rPr>
      <w:b/>
      <w:i/>
    </w:rPr>
  </w:style>
  <w:style w:type="character" w:customStyle="1" w:styleId="CharItalic">
    <w:name w:val="CharItalic"/>
    <w:basedOn w:val="OPCCharBase"/>
    <w:uiPriority w:val="1"/>
    <w:qFormat/>
    <w:rsid w:val="00CF0FC6"/>
    <w:rPr>
      <w:i/>
    </w:rPr>
  </w:style>
  <w:style w:type="character" w:customStyle="1" w:styleId="CharSubdNo">
    <w:name w:val="CharSubdNo"/>
    <w:basedOn w:val="OPCCharBase"/>
    <w:uiPriority w:val="1"/>
    <w:qFormat/>
    <w:rsid w:val="00CF0FC6"/>
  </w:style>
  <w:style w:type="character" w:customStyle="1" w:styleId="CharSubdText">
    <w:name w:val="CharSubdText"/>
    <w:basedOn w:val="OPCCharBase"/>
    <w:uiPriority w:val="1"/>
    <w:qFormat/>
    <w:rsid w:val="00CF0FC6"/>
  </w:style>
  <w:style w:type="paragraph" w:customStyle="1" w:styleId="CTA--">
    <w:name w:val="CTA --"/>
    <w:basedOn w:val="OPCParaBase"/>
    <w:next w:val="Normal"/>
    <w:rsid w:val="00CF0FC6"/>
    <w:pPr>
      <w:spacing w:before="60" w:line="240" w:lineRule="atLeast"/>
      <w:ind w:left="142" w:hanging="142"/>
    </w:pPr>
    <w:rPr>
      <w:sz w:val="20"/>
    </w:rPr>
  </w:style>
  <w:style w:type="paragraph" w:customStyle="1" w:styleId="CTA-">
    <w:name w:val="CTA -"/>
    <w:basedOn w:val="OPCParaBase"/>
    <w:rsid w:val="00CF0FC6"/>
    <w:pPr>
      <w:spacing w:before="60" w:line="240" w:lineRule="atLeast"/>
      <w:ind w:left="85" w:hanging="85"/>
    </w:pPr>
    <w:rPr>
      <w:sz w:val="20"/>
    </w:rPr>
  </w:style>
  <w:style w:type="paragraph" w:customStyle="1" w:styleId="CTA---">
    <w:name w:val="CTA ---"/>
    <w:basedOn w:val="OPCParaBase"/>
    <w:next w:val="Normal"/>
    <w:rsid w:val="00CF0FC6"/>
    <w:pPr>
      <w:spacing w:before="60" w:line="240" w:lineRule="atLeast"/>
      <w:ind w:left="198" w:hanging="198"/>
    </w:pPr>
    <w:rPr>
      <w:sz w:val="20"/>
    </w:rPr>
  </w:style>
  <w:style w:type="paragraph" w:customStyle="1" w:styleId="CTA----">
    <w:name w:val="CTA ----"/>
    <w:basedOn w:val="OPCParaBase"/>
    <w:next w:val="Normal"/>
    <w:rsid w:val="00CF0FC6"/>
    <w:pPr>
      <w:spacing w:before="60" w:line="240" w:lineRule="atLeast"/>
      <w:ind w:left="255" w:hanging="255"/>
    </w:pPr>
    <w:rPr>
      <w:sz w:val="20"/>
    </w:rPr>
  </w:style>
  <w:style w:type="paragraph" w:customStyle="1" w:styleId="CTA1a">
    <w:name w:val="CTA 1(a)"/>
    <w:basedOn w:val="OPCParaBase"/>
    <w:rsid w:val="00CF0FC6"/>
    <w:pPr>
      <w:tabs>
        <w:tab w:val="right" w:pos="414"/>
      </w:tabs>
      <w:spacing w:before="40" w:line="240" w:lineRule="atLeast"/>
      <w:ind w:left="675" w:hanging="675"/>
    </w:pPr>
    <w:rPr>
      <w:sz w:val="20"/>
    </w:rPr>
  </w:style>
  <w:style w:type="paragraph" w:customStyle="1" w:styleId="CTA1ai">
    <w:name w:val="CTA 1(a)(i)"/>
    <w:basedOn w:val="OPCParaBase"/>
    <w:rsid w:val="00CF0FC6"/>
    <w:pPr>
      <w:tabs>
        <w:tab w:val="right" w:pos="1004"/>
      </w:tabs>
      <w:spacing w:before="40" w:line="240" w:lineRule="atLeast"/>
      <w:ind w:left="1253" w:hanging="1253"/>
    </w:pPr>
    <w:rPr>
      <w:sz w:val="20"/>
    </w:rPr>
  </w:style>
  <w:style w:type="paragraph" w:customStyle="1" w:styleId="CTA2a">
    <w:name w:val="CTA 2(a)"/>
    <w:basedOn w:val="OPCParaBase"/>
    <w:rsid w:val="00CF0FC6"/>
    <w:pPr>
      <w:tabs>
        <w:tab w:val="right" w:pos="482"/>
      </w:tabs>
      <w:spacing w:before="40" w:line="240" w:lineRule="atLeast"/>
      <w:ind w:left="748" w:hanging="748"/>
    </w:pPr>
    <w:rPr>
      <w:sz w:val="20"/>
    </w:rPr>
  </w:style>
  <w:style w:type="paragraph" w:customStyle="1" w:styleId="CTA2ai">
    <w:name w:val="CTA 2(a)(i)"/>
    <w:basedOn w:val="OPCParaBase"/>
    <w:rsid w:val="00CF0FC6"/>
    <w:pPr>
      <w:tabs>
        <w:tab w:val="right" w:pos="1089"/>
      </w:tabs>
      <w:spacing w:before="40" w:line="240" w:lineRule="atLeast"/>
      <w:ind w:left="1327" w:hanging="1327"/>
    </w:pPr>
    <w:rPr>
      <w:sz w:val="20"/>
    </w:rPr>
  </w:style>
  <w:style w:type="paragraph" w:customStyle="1" w:styleId="CTA3a">
    <w:name w:val="CTA 3(a)"/>
    <w:basedOn w:val="OPCParaBase"/>
    <w:rsid w:val="00CF0FC6"/>
    <w:pPr>
      <w:tabs>
        <w:tab w:val="right" w:pos="556"/>
      </w:tabs>
      <w:spacing w:before="40" w:line="240" w:lineRule="atLeast"/>
      <w:ind w:left="805" w:hanging="805"/>
    </w:pPr>
    <w:rPr>
      <w:sz w:val="20"/>
    </w:rPr>
  </w:style>
  <w:style w:type="paragraph" w:customStyle="1" w:styleId="CTA3ai">
    <w:name w:val="CTA 3(a)(i)"/>
    <w:basedOn w:val="OPCParaBase"/>
    <w:rsid w:val="00CF0FC6"/>
    <w:pPr>
      <w:tabs>
        <w:tab w:val="right" w:pos="1140"/>
      </w:tabs>
      <w:spacing w:before="40" w:line="240" w:lineRule="atLeast"/>
      <w:ind w:left="1361" w:hanging="1361"/>
    </w:pPr>
    <w:rPr>
      <w:sz w:val="20"/>
    </w:rPr>
  </w:style>
  <w:style w:type="paragraph" w:customStyle="1" w:styleId="CTA4a">
    <w:name w:val="CTA 4(a)"/>
    <w:basedOn w:val="OPCParaBase"/>
    <w:rsid w:val="00CF0FC6"/>
    <w:pPr>
      <w:tabs>
        <w:tab w:val="right" w:pos="624"/>
      </w:tabs>
      <w:spacing w:before="40" w:line="240" w:lineRule="atLeast"/>
      <w:ind w:left="873" w:hanging="873"/>
    </w:pPr>
    <w:rPr>
      <w:sz w:val="20"/>
    </w:rPr>
  </w:style>
  <w:style w:type="paragraph" w:customStyle="1" w:styleId="CTA4ai">
    <w:name w:val="CTA 4(a)(i)"/>
    <w:basedOn w:val="OPCParaBase"/>
    <w:rsid w:val="00CF0FC6"/>
    <w:pPr>
      <w:tabs>
        <w:tab w:val="right" w:pos="1213"/>
      </w:tabs>
      <w:spacing w:before="40" w:line="240" w:lineRule="atLeast"/>
      <w:ind w:left="1452" w:hanging="1452"/>
    </w:pPr>
    <w:rPr>
      <w:sz w:val="20"/>
    </w:rPr>
  </w:style>
  <w:style w:type="paragraph" w:customStyle="1" w:styleId="CTACAPS">
    <w:name w:val="CTA CAPS"/>
    <w:basedOn w:val="OPCParaBase"/>
    <w:rsid w:val="00CF0FC6"/>
    <w:pPr>
      <w:spacing w:before="60" w:line="240" w:lineRule="atLeast"/>
    </w:pPr>
    <w:rPr>
      <w:sz w:val="20"/>
    </w:rPr>
  </w:style>
  <w:style w:type="paragraph" w:customStyle="1" w:styleId="CTAright">
    <w:name w:val="CTA right"/>
    <w:basedOn w:val="OPCParaBase"/>
    <w:rsid w:val="00CF0FC6"/>
    <w:pPr>
      <w:spacing w:before="60" w:line="240" w:lineRule="auto"/>
      <w:jc w:val="right"/>
    </w:pPr>
    <w:rPr>
      <w:sz w:val="20"/>
    </w:rPr>
  </w:style>
  <w:style w:type="paragraph" w:customStyle="1" w:styleId="subsection">
    <w:name w:val="subsection"/>
    <w:aliases w:val="ss"/>
    <w:basedOn w:val="OPCParaBase"/>
    <w:link w:val="subsectionChar"/>
    <w:rsid w:val="00CF0FC6"/>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CF0F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0F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0F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0FC6"/>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CF0FC6"/>
    <w:rPr>
      <w:sz w:val="16"/>
    </w:rPr>
  </w:style>
  <w:style w:type="paragraph" w:customStyle="1" w:styleId="House">
    <w:name w:val="House"/>
    <w:basedOn w:val="OPCParaBase"/>
    <w:rsid w:val="00CF0FC6"/>
    <w:pPr>
      <w:spacing w:line="240" w:lineRule="auto"/>
    </w:pPr>
    <w:rPr>
      <w:sz w:val="28"/>
    </w:rPr>
  </w:style>
  <w:style w:type="paragraph" w:customStyle="1" w:styleId="Item">
    <w:name w:val="Item"/>
    <w:aliases w:val="i"/>
    <w:basedOn w:val="OPCParaBase"/>
    <w:next w:val="ItemHead"/>
    <w:link w:val="ItemChar"/>
    <w:rsid w:val="00CF0FC6"/>
    <w:pPr>
      <w:keepLines/>
      <w:spacing w:before="80" w:line="240" w:lineRule="auto"/>
      <w:ind w:left="709"/>
    </w:pPr>
  </w:style>
  <w:style w:type="paragraph" w:customStyle="1" w:styleId="ItemHead">
    <w:name w:val="ItemHead"/>
    <w:aliases w:val="ih"/>
    <w:basedOn w:val="OPCParaBase"/>
    <w:next w:val="Item"/>
    <w:link w:val="ItemHeadChar"/>
    <w:rsid w:val="00CF0FC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F0FC6"/>
    <w:pPr>
      <w:spacing w:line="240" w:lineRule="auto"/>
    </w:pPr>
    <w:rPr>
      <w:b/>
      <w:sz w:val="32"/>
    </w:rPr>
  </w:style>
  <w:style w:type="paragraph" w:customStyle="1" w:styleId="notedraft">
    <w:name w:val="note(draft)"/>
    <w:aliases w:val="nd"/>
    <w:basedOn w:val="OPCParaBase"/>
    <w:rsid w:val="00CF0FC6"/>
    <w:pPr>
      <w:spacing w:before="240" w:line="240" w:lineRule="auto"/>
      <w:ind w:left="284" w:hanging="284"/>
    </w:pPr>
    <w:rPr>
      <w:i/>
      <w:sz w:val="24"/>
    </w:rPr>
  </w:style>
  <w:style w:type="paragraph" w:customStyle="1" w:styleId="notemargin">
    <w:name w:val="note(margin)"/>
    <w:aliases w:val="nm"/>
    <w:basedOn w:val="OPCParaBase"/>
    <w:rsid w:val="00CF0FC6"/>
    <w:pPr>
      <w:tabs>
        <w:tab w:val="left" w:pos="709"/>
      </w:tabs>
      <w:spacing w:before="122" w:line="198" w:lineRule="exact"/>
      <w:ind w:left="709" w:hanging="709"/>
    </w:pPr>
    <w:rPr>
      <w:sz w:val="18"/>
    </w:rPr>
  </w:style>
  <w:style w:type="paragraph" w:customStyle="1" w:styleId="noteToPara">
    <w:name w:val="noteToPara"/>
    <w:aliases w:val="ntp"/>
    <w:basedOn w:val="OPCParaBase"/>
    <w:rsid w:val="00CF0FC6"/>
    <w:pPr>
      <w:spacing w:before="122" w:line="198" w:lineRule="exact"/>
      <w:ind w:left="2353" w:hanging="709"/>
    </w:pPr>
    <w:rPr>
      <w:sz w:val="18"/>
    </w:rPr>
  </w:style>
  <w:style w:type="paragraph" w:customStyle="1" w:styleId="noteParlAmend">
    <w:name w:val="note(ParlAmend)"/>
    <w:aliases w:val="npp"/>
    <w:basedOn w:val="OPCParaBase"/>
    <w:next w:val="ParlAmend"/>
    <w:rsid w:val="00CF0FC6"/>
    <w:pPr>
      <w:spacing w:line="240" w:lineRule="auto"/>
      <w:jc w:val="right"/>
    </w:pPr>
    <w:rPr>
      <w:rFonts w:ascii="Arial" w:hAnsi="Arial"/>
      <w:b/>
      <w:i/>
    </w:rPr>
  </w:style>
  <w:style w:type="paragraph" w:customStyle="1" w:styleId="notetext">
    <w:name w:val="note(text)"/>
    <w:aliases w:val="n"/>
    <w:basedOn w:val="OPCParaBase"/>
    <w:link w:val="notetextChar"/>
    <w:rsid w:val="00CF0FC6"/>
    <w:pPr>
      <w:spacing w:before="122" w:line="240" w:lineRule="auto"/>
      <w:ind w:left="1985" w:hanging="851"/>
    </w:pPr>
    <w:rPr>
      <w:sz w:val="18"/>
    </w:rPr>
  </w:style>
  <w:style w:type="paragraph" w:customStyle="1" w:styleId="Page1">
    <w:name w:val="Page1"/>
    <w:basedOn w:val="OPCParaBase"/>
    <w:rsid w:val="00CF0FC6"/>
    <w:pPr>
      <w:spacing w:before="5600" w:line="240" w:lineRule="auto"/>
    </w:pPr>
    <w:rPr>
      <w:b/>
      <w:sz w:val="32"/>
    </w:rPr>
  </w:style>
  <w:style w:type="paragraph" w:customStyle="1" w:styleId="paragraphsub">
    <w:name w:val="paragraph(sub)"/>
    <w:aliases w:val="aa"/>
    <w:basedOn w:val="OPCParaBase"/>
    <w:rsid w:val="00CF0FC6"/>
    <w:pPr>
      <w:tabs>
        <w:tab w:val="right" w:pos="1985"/>
      </w:tabs>
      <w:spacing w:before="40" w:line="240" w:lineRule="auto"/>
      <w:ind w:left="2098" w:hanging="2098"/>
    </w:pPr>
  </w:style>
  <w:style w:type="paragraph" w:customStyle="1" w:styleId="paragraphsub-sub">
    <w:name w:val="paragraph(sub-sub)"/>
    <w:aliases w:val="aaa"/>
    <w:basedOn w:val="OPCParaBase"/>
    <w:rsid w:val="00CF0FC6"/>
    <w:pPr>
      <w:tabs>
        <w:tab w:val="right" w:pos="2722"/>
      </w:tabs>
      <w:spacing w:before="40" w:line="240" w:lineRule="auto"/>
      <w:ind w:left="2835" w:hanging="2835"/>
    </w:pPr>
  </w:style>
  <w:style w:type="paragraph" w:customStyle="1" w:styleId="ParlAmend">
    <w:name w:val="ParlAmend"/>
    <w:aliases w:val="pp"/>
    <w:basedOn w:val="OPCParaBase"/>
    <w:rsid w:val="00CF0FC6"/>
    <w:pPr>
      <w:spacing w:before="240" w:line="240" w:lineRule="atLeast"/>
      <w:ind w:hanging="567"/>
    </w:pPr>
    <w:rPr>
      <w:sz w:val="24"/>
    </w:rPr>
  </w:style>
  <w:style w:type="paragraph" w:customStyle="1" w:styleId="Portfolio">
    <w:name w:val="Portfolio"/>
    <w:basedOn w:val="OPCParaBase"/>
    <w:rsid w:val="00CF0FC6"/>
    <w:pPr>
      <w:spacing w:line="240" w:lineRule="auto"/>
    </w:pPr>
    <w:rPr>
      <w:i/>
      <w:sz w:val="20"/>
    </w:rPr>
  </w:style>
  <w:style w:type="paragraph" w:customStyle="1" w:styleId="Preamble">
    <w:name w:val="Preamble"/>
    <w:basedOn w:val="OPCParaBase"/>
    <w:next w:val="Normal"/>
    <w:rsid w:val="00CF0F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0FC6"/>
    <w:pPr>
      <w:spacing w:line="240" w:lineRule="auto"/>
    </w:pPr>
    <w:rPr>
      <w:i/>
      <w:sz w:val="20"/>
    </w:rPr>
  </w:style>
  <w:style w:type="paragraph" w:customStyle="1" w:styleId="Session">
    <w:name w:val="Session"/>
    <w:basedOn w:val="OPCParaBase"/>
    <w:rsid w:val="00CF0FC6"/>
    <w:pPr>
      <w:spacing w:line="240" w:lineRule="auto"/>
    </w:pPr>
    <w:rPr>
      <w:sz w:val="28"/>
    </w:rPr>
  </w:style>
  <w:style w:type="paragraph" w:customStyle="1" w:styleId="Sponsor">
    <w:name w:val="Sponsor"/>
    <w:basedOn w:val="OPCParaBase"/>
    <w:rsid w:val="00CF0FC6"/>
    <w:pPr>
      <w:spacing w:line="240" w:lineRule="auto"/>
    </w:pPr>
    <w:rPr>
      <w:i/>
    </w:rPr>
  </w:style>
  <w:style w:type="paragraph" w:customStyle="1" w:styleId="Subitem">
    <w:name w:val="Subitem"/>
    <w:aliases w:val="iss"/>
    <w:basedOn w:val="OPCParaBase"/>
    <w:rsid w:val="00CF0FC6"/>
    <w:pPr>
      <w:spacing w:before="180" w:line="240" w:lineRule="auto"/>
      <w:ind w:left="709" w:hanging="709"/>
    </w:pPr>
  </w:style>
  <w:style w:type="paragraph" w:customStyle="1" w:styleId="SubitemHead">
    <w:name w:val="SubitemHead"/>
    <w:aliases w:val="issh"/>
    <w:basedOn w:val="OPCParaBase"/>
    <w:rsid w:val="00CF0FC6"/>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CF0FC6"/>
    <w:pPr>
      <w:keepNext/>
      <w:keepLines/>
      <w:spacing w:before="240" w:line="240" w:lineRule="auto"/>
      <w:ind w:left="1134"/>
    </w:pPr>
    <w:rPr>
      <w:i/>
    </w:rPr>
  </w:style>
  <w:style w:type="paragraph" w:customStyle="1" w:styleId="Tablea">
    <w:name w:val="Table(a)"/>
    <w:aliases w:val="ta"/>
    <w:basedOn w:val="OPCParaBase"/>
    <w:rsid w:val="00CF0FC6"/>
    <w:pPr>
      <w:spacing w:before="60" w:line="240" w:lineRule="auto"/>
      <w:ind w:left="284" w:hanging="284"/>
    </w:pPr>
    <w:rPr>
      <w:sz w:val="20"/>
    </w:rPr>
  </w:style>
  <w:style w:type="paragraph" w:customStyle="1" w:styleId="TableAA">
    <w:name w:val="Table(AA)"/>
    <w:aliases w:val="taaa"/>
    <w:basedOn w:val="OPCParaBase"/>
    <w:rsid w:val="00CF0F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0F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0FC6"/>
    <w:pPr>
      <w:spacing w:before="60" w:line="240" w:lineRule="atLeast"/>
    </w:pPr>
    <w:rPr>
      <w:sz w:val="20"/>
    </w:rPr>
  </w:style>
  <w:style w:type="paragraph" w:customStyle="1" w:styleId="TLPBoxTextnote">
    <w:name w:val="TLPBoxText(note"/>
    <w:aliases w:val="right)"/>
    <w:basedOn w:val="OPCParaBase"/>
    <w:rsid w:val="00CF0F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0FC6"/>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0FC6"/>
    <w:pPr>
      <w:spacing w:before="122" w:line="198" w:lineRule="exact"/>
      <w:ind w:left="1985" w:hanging="851"/>
      <w:jc w:val="right"/>
    </w:pPr>
    <w:rPr>
      <w:sz w:val="18"/>
    </w:rPr>
  </w:style>
  <w:style w:type="paragraph" w:customStyle="1" w:styleId="TLPTableBullet">
    <w:name w:val="TLPTableBullet"/>
    <w:aliases w:val="ttb"/>
    <w:basedOn w:val="OPCParaBase"/>
    <w:rsid w:val="00CF0FC6"/>
    <w:pPr>
      <w:spacing w:line="240" w:lineRule="exact"/>
      <w:ind w:left="284" w:hanging="284"/>
    </w:pPr>
    <w:rPr>
      <w:sz w:val="20"/>
    </w:rPr>
  </w:style>
  <w:style w:type="paragraph" w:customStyle="1" w:styleId="TofSectsGroupHeading">
    <w:name w:val="TofSects(GroupHeading)"/>
    <w:basedOn w:val="OPCParaBase"/>
    <w:next w:val="TofSectsSection"/>
    <w:rsid w:val="00CF0FC6"/>
    <w:pPr>
      <w:keepLines/>
      <w:spacing w:before="240" w:after="120" w:line="240" w:lineRule="auto"/>
      <w:ind w:left="794"/>
    </w:pPr>
    <w:rPr>
      <w:b/>
      <w:kern w:val="28"/>
      <w:sz w:val="20"/>
    </w:rPr>
  </w:style>
  <w:style w:type="paragraph" w:customStyle="1" w:styleId="TofSectsHeading">
    <w:name w:val="TofSects(Heading)"/>
    <w:basedOn w:val="OPCParaBase"/>
    <w:rsid w:val="00CF0FC6"/>
    <w:pPr>
      <w:spacing w:before="240" w:after="120" w:line="240" w:lineRule="auto"/>
    </w:pPr>
    <w:rPr>
      <w:b/>
      <w:sz w:val="24"/>
    </w:rPr>
  </w:style>
  <w:style w:type="paragraph" w:customStyle="1" w:styleId="TofSectsSection">
    <w:name w:val="TofSects(Section)"/>
    <w:basedOn w:val="OPCParaBase"/>
    <w:rsid w:val="00CF0FC6"/>
    <w:pPr>
      <w:keepLines/>
      <w:spacing w:before="40" w:line="240" w:lineRule="auto"/>
      <w:ind w:left="1588" w:hanging="794"/>
    </w:pPr>
    <w:rPr>
      <w:kern w:val="28"/>
      <w:sz w:val="18"/>
    </w:rPr>
  </w:style>
  <w:style w:type="paragraph" w:customStyle="1" w:styleId="TofSectsSubdiv">
    <w:name w:val="TofSects(Subdiv)"/>
    <w:basedOn w:val="OPCParaBase"/>
    <w:rsid w:val="00CF0FC6"/>
    <w:pPr>
      <w:keepLines/>
      <w:spacing w:before="80" w:line="240" w:lineRule="auto"/>
      <w:ind w:left="1588" w:hanging="794"/>
    </w:pPr>
    <w:rPr>
      <w:kern w:val="28"/>
    </w:rPr>
  </w:style>
  <w:style w:type="paragraph" w:customStyle="1" w:styleId="WRStyle">
    <w:name w:val="WR Style"/>
    <w:aliases w:val="WR"/>
    <w:basedOn w:val="OPCParaBase"/>
    <w:rsid w:val="00CF0FC6"/>
    <w:pPr>
      <w:spacing w:before="240" w:line="240" w:lineRule="auto"/>
      <w:ind w:left="284" w:hanging="284"/>
    </w:pPr>
    <w:rPr>
      <w:b/>
      <w:i/>
      <w:kern w:val="28"/>
      <w:sz w:val="24"/>
    </w:rPr>
  </w:style>
  <w:style w:type="paragraph" w:customStyle="1" w:styleId="notepara">
    <w:name w:val="note(para)"/>
    <w:aliases w:val="na"/>
    <w:basedOn w:val="OPCParaBase"/>
    <w:rsid w:val="00CF0FC6"/>
    <w:pPr>
      <w:spacing w:before="40" w:line="198" w:lineRule="exact"/>
      <w:ind w:left="2354" w:hanging="369"/>
    </w:pPr>
    <w:rPr>
      <w:sz w:val="18"/>
    </w:rPr>
  </w:style>
  <w:style w:type="character" w:customStyle="1" w:styleId="FooterChar">
    <w:name w:val="Footer Char"/>
    <w:basedOn w:val="DefaultParagraphFont"/>
    <w:link w:val="Footer"/>
    <w:rsid w:val="00CF0FC6"/>
    <w:rPr>
      <w:sz w:val="22"/>
      <w:szCs w:val="24"/>
    </w:rPr>
  </w:style>
  <w:style w:type="table" w:customStyle="1" w:styleId="CFlag">
    <w:name w:val="CFlag"/>
    <w:basedOn w:val="TableNormal"/>
    <w:uiPriority w:val="99"/>
    <w:rsid w:val="00CF0FC6"/>
    <w:tblPr/>
  </w:style>
  <w:style w:type="character" w:customStyle="1" w:styleId="BalloonTextChar">
    <w:name w:val="Balloon Text Char"/>
    <w:basedOn w:val="DefaultParagraphFont"/>
    <w:link w:val="BalloonText"/>
    <w:uiPriority w:val="99"/>
    <w:rsid w:val="00CF0FC6"/>
    <w:rPr>
      <w:rFonts w:ascii="Tahoma" w:eastAsiaTheme="minorHAnsi" w:hAnsi="Tahoma" w:cs="Tahoma"/>
      <w:sz w:val="16"/>
      <w:szCs w:val="16"/>
      <w:lang w:eastAsia="en-US"/>
    </w:rPr>
  </w:style>
  <w:style w:type="paragraph" w:customStyle="1" w:styleId="InstNo">
    <w:name w:val="InstNo"/>
    <w:basedOn w:val="OPCParaBase"/>
    <w:next w:val="Normal"/>
    <w:rsid w:val="00CF0FC6"/>
    <w:rPr>
      <w:b/>
      <w:sz w:val="28"/>
      <w:szCs w:val="32"/>
    </w:rPr>
  </w:style>
  <w:style w:type="paragraph" w:customStyle="1" w:styleId="TerritoryT">
    <w:name w:val="TerritoryT"/>
    <w:basedOn w:val="OPCParaBase"/>
    <w:next w:val="Normal"/>
    <w:rsid w:val="00CF0FC6"/>
    <w:rPr>
      <w:b/>
      <w:sz w:val="32"/>
    </w:rPr>
  </w:style>
  <w:style w:type="paragraph" w:customStyle="1" w:styleId="LegislationMadeUnder">
    <w:name w:val="LegislationMadeUnder"/>
    <w:basedOn w:val="OPCParaBase"/>
    <w:next w:val="Normal"/>
    <w:rsid w:val="00CF0FC6"/>
    <w:rPr>
      <w:i/>
      <w:sz w:val="32"/>
      <w:szCs w:val="32"/>
    </w:rPr>
  </w:style>
  <w:style w:type="paragraph" w:customStyle="1" w:styleId="ActHead10">
    <w:name w:val="ActHead 10"/>
    <w:aliases w:val="sp"/>
    <w:basedOn w:val="OPCParaBase"/>
    <w:next w:val="ActHead3"/>
    <w:rsid w:val="00CF0FC6"/>
    <w:pPr>
      <w:keepNext/>
      <w:spacing w:before="280" w:line="240" w:lineRule="auto"/>
      <w:outlineLvl w:val="1"/>
    </w:pPr>
    <w:rPr>
      <w:b/>
      <w:sz w:val="32"/>
      <w:szCs w:val="30"/>
    </w:rPr>
  </w:style>
  <w:style w:type="paragraph" w:customStyle="1" w:styleId="SignCoverPageEnd">
    <w:name w:val="SignCoverPageEnd"/>
    <w:basedOn w:val="OPCParaBase"/>
    <w:next w:val="Normal"/>
    <w:rsid w:val="00CF0F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F0FC6"/>
    <w:pPr>
      <w:pBdr>
        <w:top w:val="single" w:sz="4" w:space="1" w:color="auto"/>
      </w:pBdr>
      <w:spacing w:before="360"/>
      <w:ind w:right="397"/>
      <w:jc w:val="both"/>
    </w:pPr>
  </w:style>
  <w:style w:type="paragraph" w:customStyle="1" w:styleId="NotesHeading2">
    <w:name w:val="NotesHeading 2"/>
    <w:basedOn w:val="OPCParaBase"/>
    <w:next w:val="Normal"/>
    <w:rsid w:val="00CF0FC6"/>
    <w:rPr>
      <w:b/>
      <w:sz w:val="28"/>
      <w:szCs w:val="28"/>
    </w:rPr>
  </w:style>
  <w:style w:type="paragraph" w:customStyle="1" w:styleId="NotesHeading1">
    <w:name w:val="NotesHeading 1"/>
    <w:basedOn w:val="OPCParaBase"/>
    <w:next w:val="Normal"/>
    <w:rsid w:val="00CF0FC6"/>
    <w:rPr>
      <w:b/>
      <w:sz w:val="28"/>
      <w:szCs w:val="28"/>
    </w:rPr>
  </w:style>
  <w:style w:type="paragraph" w:customStyle="1" w:styleId="CompiledActNo">
    <w:name w:val="CompiledActNo"/>
    <w:basedOn w:val="OPCParaBase"/>
    <w:next w:val="Normal"/>
    <w:rsid w:val="00CF0FC6"/>
    <w:rPr>
      <w:b/>
      <w:sz w:val="24"/>
      <w:szCs w:val="24"/>
    </w:rPr>
  </w:style>
  <w:style w:type="paragraph" w:customStyle="1" w:styleId="ENotesText">
    <w:name w:val="ENotesText"/>
    <w:aliases w:val="Ent"/>
    <w:basedOn w:val="OPCParaBase"/>
    <w:next w:val="Normal"/>
    <w:rsid w:val="00CF0FC6"/>
    <w:pPr>
      <w:spacing w:before="120"/>
    </w:pPr>
  </w:style>
  <w:style w:type="paragraph" w:customStyle="1" w:styleId="CompiledMadeUnder">
    <w:name w:val="CompiledMadeUnder"/>
    <w:basedOn w:val="OPCParaBase"/>
    <w:next w:val="Normal"/>
    <w:rsid w:val="00CF0FC6"/>
    <w:rPr>
      <w:i/>
      <w:sz w:val="24"/>
      <w:szCs w:val="24"/>
    </w:rPr>
  </w:style>
  <w:style w:type="paragraph" w:customStyle="1" w:styleId="Paragraphsub-sub-sub">
    <w:name w:val="Paragraph(sub-sub-sub)"/>
    <w:aliases w:val="aaaa"/>
    <w:basedOn w:val="OPCParaBase"/>
    <w:rsid w:val="00CF0FC6"/>
    <w:pPr>
      <w:tabs>
        <w:tab w:val="right" w:pos="3402"/>
      </w:tabs>
      <w:spacing w:before="40" w:line="240" w:lineRule="auto"/>
      <w:ind w:left="3402" w:hanging="3402"/>
    </w:pPr>
  </w:style>
  <w:style w:type="paragraph" w:customStyle="1" w:styleId="TableTextEndNotes">
    <w:name w:val="TableTextEndNotes"/>
    <w:aliases w:val="Tten"/>
    <w:basedOn w:val="Normal"/>
    <w:rsid w:val="00CF0FC6"/>
    <w:pPr>
      <w:spacing w:before="60" w:line="240" w:lineRule="auto"/>
    </w:pPr>
    <w:rPr>
      <w:rFonts w:cs="Arial"/>
      <w:sz w:val="20"/>
      <w:szCs w:val="22"/>
    </w:rPr>
  </w:style>
  <w:style w:type="paragraph" w:customStyle="1" w:styleId="TableHeading">
    <w:name w:val="TableHeading"/>
    <w:aliases w:val="th"/>
    <w:basedOn w:val="OPCParaBase"/>
    <w:next w:val="Tabletext"/>
    <w:rsid w:val="00CF0FC6"/>
    <w:pPr>
      <w:keepNext/>
      <w:spacing w:before="60" w:line="240" w:lineRule="atLeast"/>
    </w:pPr>
    <w:rPr>
      <w:b/>
      <w:sz w:val="20"/>
    </w:rPr>
  </w:style>
  <w:style w:type="paragraph" w:customStyle="1" w:styleId="NoteToSubpara">
    <w:name w:val="NoteToSubpara"/>
    <w:aliases w:val="nts"/>
    <w:basedOn w:val="OPCParaBase"/>
    <w:rsid w:val="00CF0FC6"/>
    <w:pPr>
      <w:spacing w:before="40" w:line="198" w:lineRule="exact"/>
      <w:ind w:left="2835" w:hanging="709"/>
    </w:pPr>
    <w:rPr>
      <w:sz w:val="18"/>
    </w:rPr>
  </w:style>
  <w:style w:type="paragraph" w:customStyle="1" w:styleId="ENoteTableHeading">
    <w:name w:val="ENoteTableHeading"/>
    <w:aliases w:val="enth"/>
    <w:basedOn w:val="OPCParaBase"/>
    <w:rsid w:val="00CF0FC6"/>
    <w:pPr>
      <w:keepNext/>
      <w:spacing w:before="60" w:line="240" w:lineRule="atLeast"/>
    </w:pPr>
    <w:rPr>
      <w:rFonts w:ascii="Arial" w:hAnsi="Arial"/>
      <w:b/>
      <w:sz w:val="16"/>
    </w:rPr>
  </w:style>
  <w:style w:type="paragraph" w:customStyle="1" w:styleId="ENoteTTi">
    <w:name w:val="ENoteTTi"/>
    <w:aliases w:val="entti"/>
    <w:basedOn w:val="OPCParaBase"/>
    <w:rsid w:val="00CF0FC6"/>
    <w:pPr>
      <w:keepNext/>
      <w:spacing w:before="60" w:line="240" w:lineRule="atLeast"/>
      <w:ind w:left="170"/>
    </w:pPr>
    <w:rPr>
      <w:sz w:val="16"/>
    </w:rPr>
  </w:style>
  <w:style w:type="paragraph" w:customStyle="1" w:styleId="ENotesHeading1">
    <w:name w:val="ENotesHeading 1"/>
    <w:aliases w:val="Enh1"/>
    <w:basedOn w:val="OPCParaBase"/>
    <w:next w:val="Normal"/>
    <w:rsid w:val="00CF0FC6"/>
    <w:pPr>
      <w:spacing w:before="120"/>
      <w:outlineLvl w:val="1"/>
    </w:pPr>
    <w:rPr>
      <w:b/>
      <w:sz w:val="28"/>
      <w:szCs w:val="28"/>
    </w:rPr>
  </w:style>
  <w:style w:type="paragraph" w:customStyle="1" w:styleId="ENotesHeading2">
    <w:name w:val="ENotesHeading 2"/>
    <w:aliases w:val="Enh2,ENh2"/>
    <w:basedOn w:val="OPCParaBase"/>
    <w:next w:val="Normal"/>
    <w:rsid w:val="00CF0FC6"/>
    <w:pPr>
      <w:spacing w:before="120" w:after="120"/>
      <w:outlineLvl w:val="2"/>
    </w:pPr>
    <w:rPr>
      <w:b/>
      <w:sz w:val="24"/>
      <w:szCs w:val="28"/>
    </w:rPr>
  </w:style>
  <w:style w:type="paragraph" w:customStyle="1" w:styleId="ENotesHeading3">
    <w:name w:val="ENotesHeading 3"/>
    <w:aliases w:val="Enh3"/>
    <w:basedOn w:val="OPCParaBase"/>
    <w:next w:val="Normal"/>
    <w:rsid w:val="00CF0FC6"/>
    <w:pPr>
      <w:keepNext/>
      <w:spacing w:before="120" w:line="240" w:lineRule="auto"/>
      <w:outlineLvl w:val="4"/>
    </w:pPr>
    <w:rPr>
      <w:b/>
      <w:szCs w:val="24"/>
    </w:rPr>
  </w:style>
  <w:style w:type="paragraph" w:customStyle="1" w:styleId="ENoteTTIndentHeading">
    <w:name w:val="ENoteTTIndentHeading"/>
    <w:aliases w:val="enTTHi"/>
    <w:basedOn w:val="OPCParaBase"/>
    <w:rsid w:val="00CF0F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0FC6"/>
    <w:pPr>
      <w:spacing w:before="60" w:line="240" w:lineRule="atLeast"/>
    </w:pPr>
    <w:rPr>
      <w:sz w:val="16"/>
    </w:rPr>
  </w:style>
  <w:style w:type="paragraph" w:customStyle="1" w:styleId="MadeunderText">
    <w:name w:val="MadeunderText"/>
    <w:basedOn w:val="OPCParaBase"/>
    <w:next w:val="CompiledMadeUnder"/>
    <w:rsid w:val="00CF0FC6"/>
    <w:pPr>
      <w:spacing w:before="240"/>
    </w:pPr>
    <w:rPr>
      <w:sz w:val="24"/>
      <w:szCs w:val="24"/>
    </w:rPr>
  </w:style>
  <w:style w:type="paragraph" w:customStyle="1" w:styleId="SubPartCASA">
    <w:name w:val="SubPart(CASA)"/>
    <w:aliases w:val="csp"/>
    <w:basedOn w:val="OPCParaBase"/>
    <w:next w:val="ActHead3"/>
    <w:rsid w:val="00CF0FC6"/>
    <w:pPr>
      <w:keepNext/>
      <w:keepLines/>
      <w:spacing w:before="280"/>
      <w:ind w:left="1134" w:hanging="1134"/>
      <w:outlineLvl w:val="1"/>
    </w:pPr>
    <w:rPr>
      <w:b/>
      <w:kern w:val="28"/>
      <w:sz w:val="32"/>
    </w:rPr>
  </w:style>
  <w:style w:type="paragraph" w:customStyle="1" w:styleId="ActHead1">
    <w:name w:val="ActHead 1"/>
    <w:aliases w:val="c"/>
    <w:basedOn w:val="OPCParaBase"/>
    <w:next w:val="Normal"/>
    <w:qFormat/>
    <w:rsid w:val="00CF0F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0F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0F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0F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0F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0F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0F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0F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0FC6"/>
    <w:pPr>
      <w:keepNext/>
      <w:keepLines/>
      <w:spacing w:before="280" w:line="240" w:lineRule="auto"/>
      <w:ind w:left="1134" w:hanging="1134"/>
      <w:outlineLvl w:val="8"/>
    </w:pPr>
    <w:rPr>
      <w:b/>
      <w:i/>
      <w:kern w:val="28"/>
      <w:sz w:val="28"/>
    </w:rPr>
  </w:style>
  <w:style w:type="character" w:customStyle="1" w:styleId="subsectionChar">
    <w:name w:val="subsection Char"/>
    <w:aliases w:val="ss Char"/>
    <w:basedOn w:val="DefaultParagraphFont"/>
    <w:link w:val="subsection"/>
    <w:rsid w:val="00536E54"/>
    <w:rPr>
      <w:sz w:val="22"/>
    </w:rPr>
  </w:style>
  <w:style w:type="paragraph" w:styleId="Revision">
    <w:name w:val="Revision"/>
    <w:hidden/>
    <w:uiPriority w:val="99"/>
    <w:semiHidden/>
    <w:rsid w:val="00000689"/>
    <w:rPr>
      <w:rFonts w:eastAsiaTheme="minorHAnsi" w:cstheme="minorBidi"/>
      <w:sz w:val="22"/>
      <w:lang w:eastAsia="en-US"/>
    </w:rPr>
  </w:style>
  <w:style w:type="character" w:customStyle="1" w:styleId="paragraphChar">
    <w:name w:val="paragraph Char"/>
    <w:aliases w:val="a Char"/>
    <w:basedOn w:val="DefaultParagraphFont"/>
    <w:link w:val="paragraph"/>
    <w:rsid w:val="00627E70"/>
    <w:rPr>
      <w:sz w:val="22"/>
    </w:rPr>
  </w:style>
  <w:style w:type="character" w:customStyle="1" w:styleId="notetextChar">
    <w:name w:val="note(text) Char"/>
    <w:aliases w:val="n Char"/>
    <w:basedOn w:val="DefaultParagraphFont"/>
    <w:link w:val="notetext"/>
    <w:rsid w:val="00627E70"/>
    <w:rPr>
      <w:sz w:val="18"/>
    </w:rPr>
  </w:style>
  <w:style w:type="character" w:customStyle="1" w:styleId="ActHead5Char">
    <w:name w:val="ActHead 5 Char"/>
    <w:aliases w:val="s Char"/>
    <w:link w:val="ActHead5"/>
    <w:rsid w:val="00997B76"/>
    <w:rPr>
      <w:b/>
      <w:kern w:val="28"/>
      <w:sz w:val="24"/>
    </w:rPr>
  </w:style>
  <w:style w:type="paragraph" w:customStyle="1" w:styleId="SOText">
    <w:name w:val="SO Text"/>
    <w:aliases w:val="sot"/>
    <w:link w:val="SOTextChar"/>
    <w:rsid w:val="00CF0FC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F0FC6"/>
    <w:rPr>
      <w:rFonts w:eastAsiaTheme="minorHAnsi" w:cstheme="minorBidi"/>
      <w:sz w:val="22"/>
      <w:lang w:eastAsia="en-US"/>
    </w:rPr>
  </w:style>
  <w:style w:type="paragraph" w:customStyle="1" w:styleId="SOTextNote">
    <w:name w:val="SO TextNote"/>
    <w:aliases w:val="sont"/>
    <w:basedOn w:val="SOText"/>
    <w:qFormat/>
    <w:rsid w:val="00CF0FC6"/>
    <w:pPr>
      <w:spacing w:before="122" w:line="198" w:lineRule="exact"/>
      <w:ind w:left="1843" w:hanging="709"/>
    </w:pPr>
    <w:rPr>
      <w:sz w:val="18"/>
    </w:rPr>
  </w:style>
  <w:style w:type="paragraph" w:customStyle="1" w:styleId="SOPara">
    <w:name w:val="SO Para"/>
    <w:aliases w:val="soa"/>
    <w:basedOn w:val="SOText"/>
    <w:link w:val="SOParaChar"/>
    <w:qFormat/>
    <w:rsid w:val="00CF0FC6"/>
    <w:pPr>
      <w:tabs>
        <w:tab w:val="right" w:pos="1786"/>
      </w:tabs>
      <w:spacing w:before="40"/>
      <w:ind w:left="2070" w:hanging="936"/>
    </w:pPr>
  </w:style>
  <w:style w:type="character" w:customStyle="1" w:styleId="SOParaChar">
    <w:name w:val="SO Para Char"/>
    <w:aliases w:val="soa Char"/>
    <w:basedOn w:val="DefaultParagraphFont"/>
    <w:link w:val="SOPara"/>
    <w:rsid w:val="00CF0FC6"/>
    <w:rPr>
      <w:rFonts w:eastAsiaTheme="minorHAnsi" w:cstheme="minorBidi"/>
      <w:sz w:val="22"/>
      <w:lang w:eastAsia="en-US"/>
    </w:rPr>
  </w:style>
  <w:style w:type="paragraph" w:customStyle="1" w:styleId="FileName">
    <w:name w:val="FileName"/>
    <w:basedOn w:val="Normal"/>
    <w:rsid w:val="00CF0FC6"/>
  </w:style>
  <w:style w:type="paragraph" w:customStyle="1" w:styleId="SOHeadBold">
    <w:name w:val="SO HeadBold"/>
    <w:aliases w:val="sohb"/>
    <w:basedOn w:val="SOText"/>
    <w:next w:val="SOText"/>
    <w:link w:val="SOHeadBoldChar"/>
    <w:qFormat/>
    <w:rsid w:val="00CF0FC6"/>
    <w:rPr>
      <w:b/>
    </w:rPr>
  </w:style>
  <w:style w:type="character" w:customStyle="1" w:styleId="SOHeadBoldChar">
    <w:name w:val="SO HeadBold Char"/>
    <w:aliases w:val="sohb Char"/>
    <w:basedOn w:val="DefaultParagraphFont"/>
    <w:link w:val="SOHeadBold"/>
    <w:rsid w:val="00CF0FC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F0FC6"/>
    <w:rPr>
      <w:i/>
    </w:rPr>
  </w:style>
  <w:style w:type="character" w:customStyle="1" w:styleId="SOHeadItalicChar">
    <w:name w:val="SO HeadItalic Char"/>
    <w:aliases w:val="sohi Char"/>
    <w:basedOn w:val="DefaultParagraphFont"/>
    <w:link w:val="SOHeadItalic"/>
    <w:rsid w:val="00CF0FC6"/>
    <w:rPr>
      <w:rFonts w:eastAsiaTheme="minorHAnsi" w:cstheme="minorBidi"/>
      <w:i/>
      <w:sz w:val="22"/>
      <w:lang w:eastAsia="en-US"/>
    </w:rPr>
  </w:style>
  <w:style w:type="paragraph" w:customStyle="1" w:styleId="SOBullet">
    <w:name w:val="SO Bullet"/>
    <w:aliases w:val="sotb"/>
    <w:basedOn w:val="SOText"/>
    <w:link w:val="SOBulletChar"/>
    <w:qFormat/>
    <w:rsid w:val="00CF0FC6"/>
    <w:pPr>
      <w:ind w:left="1559" w:hanging="425"/>
    </w:pPr>
  </w:style>
  <w:style w:type="character" w:customStyle="1" w:styleId="SOBulletChar">
    <w:name w:val="SO Bullet Char"/>
    <w:aliases w:val="sotb Char"/>
    <w:basedOn w:val="DefaultParagraphFont"/>
    <w:link w:val="SOBullet"/>
    <w:rsid w:val="00CF0FC6"/>
    <w:rPr>
      <w:rFonts w:eastAsiaTheme="minorHAnsi" w:cstheme="minorBidi"/>
      <w:sz w:val="22"/>
      <w:lang w:eastAsia="en-US"/>
    </w:rPr>
  </w:style>
  <w:style w:type="paragraph" w:customStyle="1" w:styleId="SOBulletNote">
    <w:name w:val="SO BulletNote"/>
    <w:aliases w:val="sonb"/>
    <w:basedOn w:val="SOTextNote"/>
    <w:link w:val="SOBulletNoteChar"/>
    <w:qFormat/>
    <w:rsid w:val="00CF0FC6"/>
    <w:pPr>
      <w:tabs>
        <w:tab w:val="left" w:pos="1560"/>
      </w:tabs>
      <w:ind w:left="2268" w:hanging="1134"/>
    </w:pPr>
  </w:style>
  <w:style w:type="character" w:customStyle="1" w:styleId="SOBulletNoteChar">
    <w:name w:val="SO BulletNote Char"/>
    <w:aliases w:val="sonb Char"/>
    <w:basedOn w:val="DefaultParagraphFont"/>
    <w:link w:val="SOBulletNote"/>
    <w:rsid w:val="00CF0FC6"/>
    <w:rPr>
      <w:rFonts w:eastAsiaTheme="minorHAnsi" w:cstheme="minorBidi"/>
      <w:sz w:val="18"/>
      <w:lang w:eastAsia="en-US"/>
    </w:rPr>
  </w:style>
  <w:style w:type="character" w:customStyle="1" w:styleId="ItemHeadChar">
    <w:name w:val="ItemHead Char"/>
    <w:aliases w:val="ih Char"/>
    <w:basedOn w:val="DefaultParagraphFont"/>
    <w:link w:val="ItemHead"/>
    <w:rsid w:val="00C823AD"/>
    <w:rPr>
      <w:rFonts w:ascii="Arial" w:hAnsi="Arial"/>
      <w:b/>
      <w:kern w:val="28"/>
      <w:sz w:val="24"/>
    </w:rPr>
  </w:style>
  <w:style w:type="character" w:customStyle="1" w:styleId="ItemChar">
    <w:name w:val="Item Char"/>
    <w:aliases w:val="i Char"/>
    <w:basedOn w:val="DefaultParagraphFont"/>
    <w:link w:val="Item"/>
    <w:rsid w:val="00C823AD"/>
    <w:rPr>
      <w:sz w:val="22"/>
    </w:rPr>
  </w:style>
  <w:style w:type="paragraph" w:customStyle="1" w:styleId="FreeForm">
    <w:name w:val="FreeForm"/>
    <w:rsid w:val="00CF0FC6"/>
    <w:rPr>
      <w:rFonts w:ascii="Arial" w:eastAsiaTheme="minorHAnsi" w:hAnsi="Arial" w:cstheme="minorBidi"/>
      <w:sz w:val="22"/>
      <w:lang w:eastAsia="en-US"/>
    </w:rPr>
  </w:style>
  <w:style w:type="paragraph" w:customStyle="1" w:styleId="EnStatement">
    <w:name w:val="EnStatement"/>
    <w:basedOn w:val="Normal"/>
    <w:rsid w:val="00B43DFF"/>
    <w:pPr>
      <w:numPr>
        <w:numId w:val="19"/>
      </w:numPr>
    </w:pPr>
    <w:rPr>
      <w:rFonts w:eastAsia="Times New Roman" w:cs="Times New Roman"/>
      <w:lang w:eastAsia="en-AU"/>
    </w:rPr>
  </w:style>
  <w:style w:type="paragraph" w:customStyle="1" w:styleId="EnStatementHeading">
    <w:name w:val="EnStatementHeading"/>
    <w:basedOn w:val="Normal"/>
    <w:rsid w:val="00B43DFF"/>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0FC6"/>
    <w:pPr>
      <w:spacing w:line="260" w:lineRule="atLeast"/>
    </w:pPr>
    <w:rPr>
      <w:rFonts w:eastAsiaTheme="minorHAnsi" w:cstheme="minorBidi"/>
      <w:sz w:val="22"/>
      <w:lang w:eastAsia="en-US"/>
    </w:rPr>
  </w:style>
  <w:style w:type="paragraph" w:styleId="Heading1">
    <w:name w:val="heading 1"/>
    <w:basedOn w:val="OPCParaBase"/>
    <w:next w:val="Normal"/>
    <w:qFormat/>
    <w:rsid w:val="000D307C"/>
    <w:pPr>
      <w:keepNext/>
      <w:keepLines/>
      <w:spacing w:line="240" w:lineRule="auto"/>
      <w:ind w:left="1134" w:hanging="1134"/>
      <w:outlineLvl w:val="0"/>
    </w:pPr>
    <w:rPr>
      <w:b/>
      <w:kern w:val="28"/>
      <w:sz w:val="36"/>
    </w:rPr>
  </w:style>
  <w:style w:type="paragraph" w:styleId="Heading2">
    <w:name w:val="heading 2"/>
    <w:basedOn w:val="OPCParaBase"/>
    <w:next w:val="Heading3"/>
    <w:qFormat/>
    <w:rsid w:val="000D307C"/>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0D307C"/>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0D307C"/>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0D307C"/>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0D307C"/>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0D307C"/>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0D307C"/>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0D307C"/>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CF0FC6"/>
  </w:style>
  <w:style w:type="character" w:customStyle="1" w:styleId="CharSubPartNoCASA">
    <w:name w:val="CharSubPartNo(CASA)"/>
    <w:basedOn w:val="OPCCharBase"/>
    <w:uiPriority w:val="1"/>
    <w:rsid w:val="00CF0FC6"/>
  </w:style>
  <w:style w:type="paragraph" w:styleId="Footer">
    <w:name w:val="footer"/>
    <w:link w:val="FooterChar"/>
    <w:rsid w:val="00CF0FC6"/>
    <w:pPr>
      <w:tabs>
        <w:tab w:val="center" w:pos="4153"/>
        <w:tab w:val="right" w:pos="8306"/>
      </w:tabs>
    </w:pPr>
    <w:rPr>
      <w:sz w:val="22"/>
      <w:szCs w:val="24"/>
    </w:rPr>
  </w:style>
  <w:style w:type="paragraph" w:customStyle="1" w:styleId="ENoteTTIndentHeadingSub">
    <w:name w:val="ENoteTTIndentHeadingSub"/>
    <w:aliases w:val="enTTHis"/>
    <w:basedOn w:val="OPCParaBase"/>
    <w:rsid w:val="00CF0FC6"/>
    <w:pPr>
      <w:keepNext/>
      <w:spacing w:before="60" w:line="240" w:lineRule="atLeast"/>
      <w:ind w:left="340"/>
    </w:pPr>
    <w:rPr>
      <w:b/>
      <w:sz w:val="16"/>
    </w:rPr>
  </w:style>
  <w:style w:type="paragraph" w:customStyle="1" w:styleId="ENoteTTiSub">
    <w:name w:val="ENoteTTiSub"/>
    <w:aliases w:val="enttis"/>
    <w:basedOn w:val="OPCParaBase"/>
    <w:rsid w:val="00CF0FC6"/>
    <w:pPr>
      <w:keepNext/>
      <w:spacing w:before="60" w:line="240" w:lineRule="atLeast"/>
      <w:ind w:left="340"/>
    </w:pPr>
    <w:rPr>
      <w:sz w:val="16"/>
    </w:rPr>
  </w:style>
  <w:style w:type="paragraph" w:customStyle="1" w:styleId="SubDivisionMigration">
    <w:name w:val="SubDivisionMigration"/>
    <w:aliases w:val="sdm"/>
    <w:basedOn w:val="OPCParaBase"/>
    <w:rsid w:val="00CF0F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0FC6"/>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0D307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307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CF0FC6"/>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CF0FC6"/>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0FC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CF0FC6"/>
  </w:style>
  <w:style w:type="character" w:customStyle="1" w:styleId="CharAmSchText">
    <w:name w:val="CharAmSchText"/>
    <w:basedOn w:val="OPCCharBase"/>
    <w:uiPriority w:val="1"/>
    <w:qFormat/>
    <w:rsid w:val="00CF0FC6"/>
  </w:style>
  <w:style w:type="character" w:customStyle="1" w:styleId="CharChapNo">
    <w:name w:val="CharChapNo"/>
    <w:basedOn w:val="OPCCharBase"/>
    <w:qFormat/>
    <w:rsid w:val="00CF0FC6"/>
  </w:style>
  <w:style w:type="character" w:customStyle="1" w:styleId="CharChapText">
    <w:name w:val="CharChapText"/>
    <w:basedOn w:val="OPCCharBase"/>
    <w:qFormat/>
    <w:rsid w:val="00CF0FC6"/>
  </w:style>
  <w:style w:type="character" w:customStyle="1" w:styleId="CharDivNo">
    <w:name w:val="CharDivNo"/>
    <w:basedOn w:val="OPCCharBase"/>
    <w:qFormat/>
    <w:rsid w:val="00CF0FC6"/>
  </w:style>
  <w:style w:type="character" w:customStyle="1" w:styleId="CharDivText">
    <w:name w:val="CharDivText"/>
    <w:basedOn w:val="OPCCharBase"/>
    <w:qFormat/>
    <w:rsid w:val="00CF0FC6"/>
  </w:style>
  <w:style w:type="character" w:customStyle="1" w:styleId="CharPartNo">
    <w:name w:val="CharPartNo"/>
    <w:basedOn w:val="OPCCharBase"/>
    <w:qFormat/>
    <w:rsid w:val="00CF0FC6"/>
  </w:style>
  <w:style w:type="character" w:customStyle="1" w:styleId="CharPartText">
    <w:name w:val="CharPartText"/>
    <w:basedOn w:val="OPCCharBase"/>
    <w:qFormat/>
    <w:rsid w:val="00CF0FC6"/>
  </w:style>
  <w:style w:type="character" w:customStyle="1" w:styleId="OPCCharBase">
    <w:name w:val="OPCCharBase"/>
    <w:uiPriority w:val="1"/>
    <w:qFormat/>
    <w:rsid w:val="00CF0FC6"/>
  </w:style>
  <w:style w:type="paragraph" w:customStyle="1" w:styleId="OPCParaBase">
    <w:name w:val="OPCParaBase"/>
    <w:qFormat/>
    <w:rsid w:val="00CF0FC6"/>
    <w:pPr>
      <w:spacing w:line="260" w:lineRule="atLeast"/>
    </w:pPr>
    <w:rPr>
      <w:sz w:val="22"/>
    </w:rPr>
  </w:style>
  <w:style w:type="character" w:customStyle="1" w:styleId="CharSectno">
    <w:name w:val="CharSectno"/>
    <w:basedOn w:val="OPCCharBase"/>
    <w:qFormat/>
    <w:rsid w:val="00CF0FC6"/>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CF0FC6"/>
    <w:pPr>
      <w:spacing w:line="240" w:lineRule="auto"/>
      <w:ind w:left="1134"/>
    </w:pPr>
    <w:rPr>
      <w:sz w:val="20"/>
    </w:rPr>
  </w:style>
  <w:style w:type="paragraph" w:customStyle="1" w:styleId="Actno">
    <w:name w:val="Actno"/>
    <w:basedOn w:val="ShortT"/>
    <w:next w:val="Normal"/>
    <w:qFormat/>
    <w:rsid w:val="00CF0FC6"/>
  </w:style>
  <w:style w:type="paragraph" w:customStyle="1" w:styleId="Penalty">
    <w:name w:val="Penalty"/>
    <w:basedOn w:val="OPCParaBase"/>
    <w:rsid w:val="00CF0FC6"/>
    <w:pPr>
      <w:tabs>
        <w:tab w:val="left" w:pos="2977"/>
      </w:tabs>
      <w:spacing w:before="180" w:line="240" w:lineRule="auto"/>
      <w:ind w:left="1985" w:hanging="851"/>
    </w:pPr>
  </w:style>
  <w:style w:type="paragraph" w:styleId="TOC1">
    <w:name w:val="toc 1"/>
    <w:basedOn w:val="OPCParaBase"/>
    <w:next w:val="Normal"/>
    <w:uiPriority w:val="39"/>
    <w:unhideWhenUsed/>
    <w:rsid w:val="00CF0FC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F0FC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F0FC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F0FC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F0FC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F0F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F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F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FC6"/>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F0FC6"/>
    <w:pPr>
      <w:spacing w:line="240" w:lineRule="auto"/>
    </w:pPr>
    <w:rPr>
      <w:sz w:val="20"/>
    </w:rPr>
  </w:style>
  <w:style w:type="paragraph" w:customStyle="1" w:styleId="Blocks">
    <w:name w:val="Blocks"/>
    <w:aliases w:val="bb"/>
    <w:basedOn w:val="OPCParaBase"/>
    <w:qFormat/>
    <w:rsid w:val="00CF0FC6"/>
    <w:pPr>
      <w:spacing w:line="240" w:lineRule="auto"/>
    </w:pPr>
    <w:rPr>
      <w:sz w:val="24"/>
    </w:rPr>
  </w:style>
  <w:style w:type="paragraph" w:styleId="BalloonText">
    <w:name w:val="Balloon Text"/>
    <w:basedOn w:val="Normal"/>
    <w:link w:val="BalloonTextChar"/>
    <w:uiPriority w:val="99"/>
    <w:unhideWhenUsed/>
    <w:rsid w:val="00CF0FC6"/>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CF0FC6"/>
    <w:pPr>
      <w:spacing w:line="240" w:lineRule="auto"/>
    </w:pPr>
    <w:rPr>
      <w:b/>
      <w:sz w:val="40"/>
    </w:rPr>
  </w:style>
  <w:style w:type="paragraph" w:customStyle="1" w:styleId="paragraph">
    <w:name w:val="paragraph"/>
    <w:aliases w:val="a"/>
    <w:basedOn w:val="OPCParaBase"/>
    <w:link w:val="paragraphChar"/>
    <w:rsid w:val="00CF0FC6"/>
    <w:pPr>
      <w:tabs>
        <w:tab w:val="right" w:pos="1531"/>
      </w:tabs>
      <w:spacing w:before="40" w:line="240" w:lineRule="auto"/>
      <w:ind w:left="1644" w:hanging="1644"/>
    </w:pPr>
  </w:style>
  <w:style w:type="paragraph" w:customStyle="1" w:styleId="Definition">
    <w:name w:val="Definition"/>
    <w:aliases w:val="dd"/>
    <w:basedOn w:val="OPCParaBase"/>
    <w:rsid w:val="00CF0FC6"/>
    <w:pPr>
      <w:spacing w:before="180" w:line="240" w:lineRule="auto"/>
      <w:ind w:left="1134"/>
    </w:pPr>
  </w:style>
  <w:style w:type="paragraph" w:customStyle="1" w:styleId="subsection2">
    <w:name w:val="subsection2"/>
    <w:aliases w:val="ss2"/>
    <w:basedOn w:val="OPCParaBase"/>
    <w:next w:val="subsection"/>
    <w:rsid w:val="00CF0FC6"/>
    <w:pPr>
      <w:spacing w:before="40" w:line="240" w:lineRule="auto"/>
      <w:ind w:left="1134"/>
    </w:pPr>
  </w:style>
  <w:style w:type="paragraph" w:customStyle="1" w:styleId="BoxText">
    <w:name w:val="BoxText"/>
    <w:aliases w:val="bt"/>
    <w:basedOn w:val="OPCParaBase"/>
    <w:qFormat/>
    <w:rsid w:val="00CF0F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0FC6"/>
    <w:rPr>
      <w:b/>
    </w:rPr>
  </w:style>
  <w:style w:type="paragraph" w:customStyle="1" w:styleId="BoxHeadItalic">
    <w:name w:val="BoxHeadItalic"/>
    <w:aliases w:val="bhi"/>
    <w:basedOn w:val="BoxText"/>
    <w:next w:val="BoxStep"/>
    <w:qFormat/>
    <w:rsid w:val="00CF0FC6"/>
    <w:rPr>
      <w:i/>
    </w:rPr>
  </w:style>
  <w:style w:type="paragraph" w:customStyle="1" w:styleId="BoxList">
    <w:name w:val="BoxList"/>
    <w:aliases w:val="bl"/>
    <w:basedOn w:val="BoxText"/>
    <w:qFormat/>
    <w:rsid w:val="00CF0FC6"/>
    <w:pPr>
      <w:ind w:left="1559" w:hanging="425"/>
    </w:pPr>
  </w:style>
  <w:style w:type="paragraph" w:customStyle="1" w:styleId="BoxNote">
    <w:name w:val="BoxNote"/>
    <w:aliases w:val="bn"/>
    <w:basedOn w:val="BoxText"/>
    <w:qFormat/>
    <w:rsid w:val="00CF0FC6"/>
    <w:pPr>
      <w:tabs>
        <w:tab w:val="left" w:pos="1985"/>
      </w:tabs>
      <w:spacing w:before="122" w:line="198" w:lineRule="exact"/>
      <w:ind w:left="2948" w:hanging="1814"/>
    </w:pPr>
    <w:rPr>
      <w:sz w:val="18"/>
    </w:rPr>
  </w:style>
  <w:style w:type="paragraph" w:customStyle="1" w:styleId="BoxPara">
    <w:name w:val="BoxPara"/>
    <w:aliases w:val="bp"/>
    <w:basedOn w:val="BoxText"/>
    <w:qFormat/>
    <w:rsid w:val="00CF0FC6"/>
    <w:pPr>
      <w:tabs>
        <w:tab w:val="right" w:pos="2268"/>
      </w:tabs>
      <w:ind w:left="2552" w:hanging="1418"/>
    </w:pPr>
  </w:style>
  <w:style w:type="paragraph" w:customStyle="1" w:styleId="BoxStep">
    <w:name w:val="BoxStep"/>
    <w:aliases w:val="bs"/>
    <w:basedOn w:val="BoxText"/>
    <w:qFormat/>
    <w:rsid w:val="00CF0FC6"/>
    <w:pPr>
      <w:ind w:left="1985" w:hanging="851"/>
    </w:pPr>
  </w:style>
  <w:style w:type="character" w:customStyle="1" w:styleId="CharAmPartNo">
    <w:name w:val="CharAmPartNo"/>
    <w:basedOn w:val="OPCCharBase"/>
    <w:uiPriority w:val="1"/>
    <w:qFormat/>
    <w:rsid w:val="00CF0FC6"/>
  </w:style>
  <w:style w:type="character" w:customStyle="1" w:styleId="CharAmPartText">
    <w:name w:val="CharAmPartText"/>
    <w:basedOn w:val="OPCCharBase"/>
    <w:uiPriority w:val="1"/>
    <w:qFormat/>
    <w:rsid w:val="00CF0FC6"/>
  </w:style>
  <w:style w:type="character" w:customStyle="1" w:styleId="CharBoldItalic">
    <w:name w:val="CharBoldItalic"/>
    <w:basedOn w:val="OPCCharBase"/>
    <w:uiPriority w:val="1"/>
    <w:qFormat/>
    <w:rsid w:val="00CF0FC6"/>
    <w:rPr>
      <w:b/>
      <w:i/>
    </w:rPr>
  </w:style>
  <w:style w:type="character" w:customStyle="1" w:styleId="CharItalic">
    <w:name w:val="CharItalic"/>
    <w:basedOn w:val="OPCCharBase"/>
    <w:uiPriority w:val="1"/>
    <w:qFormat/>
    <w:rsid w:val="00CF0FC6"/>
    <w:rPr>
      <w:i/>
    </w:rPr>
  </w:style>
  <w:style w:type="character" w:customStyle="1" w:styleId="CharSubdNo">
    <w:name w:val="CharSubdNo"/>
    <w:basedOn w:val="OPCCharBase"/>
    <w:uiPriority w:val="1"/>
    <w:qFormat/>
    <w:rsid w:val="00CF0FC6"/>
  </w:style>
  <w:style w:type="character" w:customStyle="1" w:styleId="CharSubdText">
    <w:name w:val="CharSubdText"/>
    <w:basedOn w:val="OPCCharBase"/>
    <w:uiPriority w:val="1"/>
    <w:qFormat/>
    <w:rsid w:val="00CF0FC6"/>
  </w:style>
  <w:style w:type="paragraph" w:customStyle="1" w:styleId="CTA--">
    <w:name w:val="CTA --"/>
    <w:basedOn w:val="OPCParaBase"/>
    <w:next w:val="Normal"/>
    <w:rsid w:val="00CF0FC6"/>
    <w:pPr>
      <w:spacing w:before="60" w:line="240" w:lineRule="atLeast"/>
      <w:ind w:left="142" w:hanging="142"/>
    </w:pPr>
    <w:rPr>
      <w:sz w:val="20"/>
    </w:rPr>
  </w:style>
  <w:style w:type="paragraph" w:customStyle="1" w:styleId="CTA-">
    <w:name w:val="CTA -"/>
    <w:basedOn w:val="OPCParaBase"/>
    <w:rsid w:val="00CF0FC6"/>
    <w:pPr>
      <w:spacing w:before="60" w:line="240" w:lineRule="atLeast"/>
      <w:ind w:left="85" w:hanging="85"/>
    </w:pPr>
    <w:rPr>
      <w:sz w:val="20"/>
    </w:rPr>
  </w:style>
  <w:style w:type="paragraph" w:customStyle="1" w:styleId="CTA---">
    <w:name w:val="CTA ---"/>
    <w:basedOn w:val="OPCParaBase"/>
    <w:next w:val="Normal"/>
    <w:rsid w:val="00CF0FC6"/>
    <w:pPr>
      <w:spacing w:before="60" w:line="240" w:lineRule="atLeast"/>
      <w:ind w:left="198" w:hanging="198"/>
    </w:pPr>
    <w:rPr>
      <w:sz w:val="20"/>
    </w:rPr>
  </w:style>
  <w:style w:type="paragraph" w:customStyle="1" w:styleId="CTA----">
    <w:name w:val="CTA ----"/>
    <w:basedOn w:val="OPCParaBase"/>
    <w:next w:val="Normal"/>
    <w:rsid w:val="00CF0FC6"/>
    <w:pPr>
      <w:spacing w:before="60" w:line="240" w:lineRule="atLeast"/>
      <w:ind w:left="255" w:hanging="255"/>
    </w:pPr>
    <w:rPr>
      <w:sz w:val="20"/>
    </w:rPr>
  </w:style>
  <w:style w:type="paragraph" w:customStyle="1" w:styleId="CTA1a">
    <w:name w:val="CTA 1(a)"/>
    <w:basedOn w:val="OPCParaBase"/>
    <w:rsid w:val="00CF0FC6"/>
    <w:pPr>
      <w:tabs>
        <w:tab w:val="right" w:pos="414"/>
      </w:tabs>
      <w:spacing w:before="40" w:line="240" w:lineRule="atLeast"/>
      <w:ind w:left="675" w:hanging="675"/>
    </w:pPr>
    <w:rPr>
      <w:sz w:val="20"/>
    </w:rPr>
  </w:style>
  <w:style w:type="paragraph" w:customStyle="1" w:styleId="CTA1ai">
    <w:name w:val="CTA 1(a)(i)"/>
    <w:basedOn w:val="OPCParaBase"/>
    <w:rsid w:val="00CF0FC6"/>
    <w:pPr>
      <w:tabs>
        <w:tab w:val="right" w:pos="1004"/>
      </w:tabs>
      <w:spacing w:before="40" w:line="240" w:lineRule="atLeast"/>
      <w:ind w:left="1253" w:hanging="1253"/>
    </w:pPr>
    <w:rPr>
      <w:sz w:val="20"/>
    </w:rPr>
  </w:style>
  <w:style w:type="paragraph" w:customStyle="1" w:styleId="CTA2a">
    <w:name w:val="CTA 2(a)"/>
    <w:basedOn w:val="OPCParaBase"/>
    <w:rsid w:val="00CF0FC6"/>
    <w:pPr>
      <w:tabs>
        <w:tab w:val="right" w:pos="482"/>
      </w:tabs>
      <w:spacing w:before="40" w:line="240" w:lineRule="atLeast"/>
      <w:ind w:left="748" w:hanging="748"/>
    </w:pPr>
    <w:rPr>
      <w:sz w:val="20"/>
    </w:rPr>
  </w:style>
  <w:style w:type="paragraph" w:customStyle="1" w:styleId="CTA2ai">
    <w:name w:val="CTA 2(a)(i)"/>
    <w:basedOn w:val="OPCParaBase"/>
    <w:rsid w:val="00CF0FC6"/>
    <w:pPr>
      <w:tabs>
        <w:tab w:val="right" w:pos="1089"/>
      </w:tabs>
      <w:spacing w:before="40" w:line="240" w:lineRule="atLeast"/>
      <w:ind w:left="1327" w:hanging="1327"/>
    </w:pPr>
    <w:rPr>
      <w:sz w:val="20"/>
    </w:rPr>
  </w:style>
  <w:style w:type="paragraph" w:customStyle="1" w:styleId="CTA3a">
    <w:name w:val="CTA 3(a)"/>
    <w:basedOn w:val="OPCParaBase"/>
    <w:rsid w:val="00CF0FC6"/>
    <w:pPr>
      <w:tabs>
        <w:tab w:val="right" w:pos="556"/>
      </w:tabs>
      <w:spacing w:before="40" w:line="240" w:lineRule="atLeast"/>
      <w:ind w:left="805" w:hanging="805"/>
    </w:pPr>
    <w:rPr>
      <w:sz w:val="20"/>
    </w:rPr>
  </w:style>
  <w:style w:type="paragraph" w:customStyle="1" w:styleId="CTA3ai">
    <w:name w:val="CTA 3(a)(i)"/>
    <w:basedOn w:val="OPCParaBase"/>
    <w:rsid w:val="00CF0FC6"/>
    <w:pPr>
      <w:tabs>
        <w:tab w:val="right" w:pos="1140"/>
      </w:tabs>
      <w:spacing w:before="40" w:line="240" w:lineRule="atLeast"/>
      <w:ind w:left="1361" w:hanging="1361"/>
    </w:pPr>
    <w:rPr>
      <w:sz w:val="20"/>
    </w:rPr>
  </w:style>
  <w:style w:type="paragraph" w:customStyle="1" w:styleId="CTA4a">
    <w:name w:val="CTA 4(a)"/>
    <w:basedOn w:val="OPCParaBase"/>
    <w:rsid w:val="00CF0FC6"/>
    <w:pPr>
      <w:tabs>
        <w:tab w:val="right" w:pos="624"/>
      </w:tabs>
      <w:spacing w:before="40" w:line="240" w:lineRule="atLeast"/>
      <w:ind w:left="873" w:hanging="873"/>
    </w:pPr>
    <w:rPr>
      <w:sz w:val="20"/>
    </w:rPr>
  </w:style>
  <w:style w:type="paragraph" w:customStyle="1" w:styleId="CTA4ai">
    <w:name w:val="CTA 4(a)(i)"/>
    <w:basedOn w:val="OPCParaBase"/>
    <w:rsid w:val="00CF0FC6"/>
    <w:pPr>
      <w:tabs>
        <w:tab w:val="right" w:pos="1213"/>
      </w:tabs>
      <w:spacing w:before="40" w:line="240" w:lineRule="atLeast"/>
      <w:ind w:left="1452" w:hanging="1452"/>
    </w:pPr>
    <w:rPr>
      <w:sz w:val="20"/>
    </w:rPr>
  </w:style>
  <w:style w:type="paragraph" w:customStyle="1" w:styleId="CTACAPS">
    <w:name w:val="CTA CAPS"/>
    <w:basedOn w:val="OPCParaBase"/>
    <w:rsid w:val="00CF0FC6"/>
    <w:pPr>
      <w:spacing w:before="60" w:line="240" w:lineRule="atLeast"/>
    </w:pPr>
    <w:rPr>
      <w:sz w:val="20"/>
    </w:rPr>
  </w:style>
  <w:style w:type="paragraph" w:customStyle="1" w:styleId="CTAright">
    <w:name w:val="CTA right"/>
    <w:basedOn w:val="OPCParaBase"/>
    <w:rsid w:val="00CF0FC6"/>
    <w:pPr>
      <w:spacing w:before="60" w:line="240" w:lineRule="auto"/>
      <w:jc w:val="right"/>
    </w:pPr>
    <w:rPr>
      <w:sz w:val="20"/>
    </w:rPr>
  </w:style>
  <w:style w:type="paragraph" w:customStyle="1" w:styleId="subsection">
    <w:name w:val="subsection"/>
    <w:aliases w:val="ss"/>
    <w:basedOn w:val="OPCParaBase"/>
    <w:link w:val="subsectionChar"/>
    <w:rsid w:val="00CF0FC6"/>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CF0F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0F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0F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0FC6"/>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CF0FC6"/>
    <w:rPr>
      <w:sz w:val="16"/>
    </w:rPr>
  </w:style>
  <w:style w:type="paragraph" w:customStyle="1" w:styleId="House">
    <w:name w:val="House"/>
    <w:basedOn w:val="OPCParaBase"/>
    <w:rsid w:val="00CF0FC6"/>
    <w:pPr>
      <w:spacing w:line="240" w:lineRule="auto"/>
    </w:pPr>
    <w:rPr>
      <w:sz w:val="28"/>
    </w:rPr>
  </w:style>
  <w:style w:type="paragraph" w:customStyle="1" w:styleId="Item">
    <w:name w:val="Item"/>
    <w:aliases w:val="i"/>
    <w:basedOn w:val="OPCParaBase"/>
    <w:next w:val="ItemHead"/>
    <w:link w:val="ItemChar"/>
    <w:rsid w:val="00CF0FC6"/>
    <w:pPr>
      <w:keepLines/>
      <w:spacing w:before="80" w:line="240" w:lineRule="auto"/>
      <w:ind w:left="709"/>
    </w:pPr>
  </w:style>
  <w:style w:type="paragraph" w:customStyle="1" w:styleId="ItemHead">
    <w:name w:val="ItemHead"/>
    <w:aliases w:val="ih"/>
    <w:basedOn w:val="OPCParaBase"/>
    <w:next w:val="Item"/>
    <w:link w:val="ItemHeadChar"/>
    <w:rsid w:val="00CF0FC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F0FC6"/>
    <w:pPr>
      <w:spacing w:line="240" w:lineRule="auto"/>
    </w:pPr>
    <w:rPr>
      <w:b/>
      <w:sz w:val="32"/>
    </w:rPr>
  </w:style>
  <w:style w:type="paragraph" w:customStyle="1" w:styleId="notedraft">
    <w:name w:val="note(draft)"/>
    <w:aliases w:val="nd"/>
    <w:basedOn w:val="OPCParaBase"/>
    <w:rsid w:val="00CF0FC6"/>
    <w:pPr>
      <w:spacing w:before="240" w:line="240" w:lineRule="auto"/>
      <w:ind w:left="284" w:hanging="284"/>
    </w:pPr>
    <w:rPr>
      <w:i/>
      <w:sz w:val="24"/>
    </w:rPr>
  </w:style>
  <w:style w:type="paragraph" w:customStyle="1" w:styleId="notemargin">
    <w:name w:val="note(margin)"/>
    <w:aliases w:val="nm"/>
    <w:basedOn w:val="OPCParaBase"/>
    <w:rsid w:val="00CF0FC6"/>
    <w:pPr>
      <w:tabs>
        <w:tab w:val="left" w:pos="709"/>
      </w:tabs>
      <w:spacing w:before="122" w:line="198" w:lineRule="exact"/>
      <w:ind w:left="709" w:hanging="709"/>
    </w:pPr>
    <w:rPr>
      <w:sz w:val="18"/>
    </w:rPr>
  </w:style>
  <w:style w:type="paragraph" w:customStyle="1" w:styleId="noteToPara">
    <w:name w:val="noteToPara"/>
    <w:aliases w:val="ntp"/>
    <w:basedOn w:val="OPCParaBase"/>
    <w:rsid w:val="00CF0FC6"/>
    <w:pPr>
      <w:spacing w:before="122" w:line="198" w:lineRule="exact"/>
      <w:ind w:left="2353" w:hanging="709"/>
    </w:pPr>
    <w:rPr>
      <w:sz w:val="18"/>
    </w:rPr>
  </w:style>
  <w:style w:type="paragraph" w:customStyle="1" w:styleId="noteParlAmend">
    <w:name w:val="note(ParlAmend)"/>
    <w:aliases w:val="npp"/>
    <w:basedOn w:val="OPCParaBase"/>
    <w:next w:val="ParlAmend"/>
    <w:rsid w:val="00CF0FC6"/>
    <w:pPr>
      <w:spacing w:line="240" w:lineRule="auto"/>
      <w:jc w:val="right"/>
    </w:pPr>
    <w:rPr>
      <w:rFonts w:ascii="Arial" w:hAnsi="Arial"/>
      <w:b/>
      <w:i/>
    </w:rPr>
  </w:style>
  <w:style w:type="paragraph" w:customStyle="1" w:styleId="notetext">
    <w:name w:val="note(text)"/>
    <w:aliases w:val="n"/>
    <w:basedOn w:val="OPCParaBase"/>
    <w:link w:val="notetextChar"/>
    <w:rsid w:val="00CF0FC6"/>
    <w:pPr>
      <w:spacing w:before="122" w:line="240" w:lineRule="auto"/>
      <w:ind w:left="1985" w:hanging="851"/>
    </w:pPr>
    <w:rPr>
      <w:sz w:val="18"/>
    </w:rPr>
  </w:style>
  <w:style w:type="paragraph" w:customStyle="1" w:styleId="Page1">
    <w:name w:val="Page1"/>
    <w:basedOn w:val="OPCParaBase"/>
    <w:rsid w:val="00CF0FC6"/>
    <w:pPr>
      <w:spacing w:before="5600" w:line="240" w:lineRule="auto"/>
    </w:pPr>
    <w:rPr>
      <w:b/>
      <w:sz w:val="32"/>
    </w:rPr>
  </w:style>
  <w:style w:type="paragraph" w:customStyle="1" w:styleId="paragraphsub">
    <w:name w:val="paragraph(sub)"/>
    <w:aliases w:val="aa"/>
    <w:basedOn w:val="OPCParaBase"/>
    <w:rsid w:val="00CF0FC6"/>
    <w:pPr>
      <w:tabs>
        <w:tab w:val="right" w:pos="1985"/>
      </w:tabs>
      <w:spacing w:before="40" w:line="240" w:lineRule="auto"/>
      <w:ind w:left="2098" w:hanging="2098"/>
    </w:pPr>
  </w:style>
  <w:style w:type="paragraph" w:customStyle="1" w:styleId="paragraphsub-sub">
    <w:name w:val="paragraph(sub-sub)"/>
    <w:aliases w:val="aaa"/>
    <w:basedOn w:val="OPCParaBase"/>
    <w:rsid w:val="00CF0FC6"/>
    <w:pPr>
      <w:tabs>
        <w:tab w:val="right" w:pos="2722"/>
      </w:tabs>
      <w:spacing w:before="40" w:line="240" w:lineRule="auto"/>
      <w:ind w:left="2835" w:hanging="2835"/>
    </w:pPr>
  </w:style>
  <w:style w:type="paragraph" w:customStyle="1" w:styleId="ParlAmend">
    <w:name w:val="ParlAmend"/>
    <w:aliases w:val="pp"/>
    <w:basedOn w:val="OPCParaBase"/>
    <w:rsid w:val="00CF0FC6"/>
    <w:pPr>
      <w:spacing w:before="240" w:line="240" w:lineRule="atLeast"/>
      <w:ind w:hanging="567"/>
    </w:pPr>
    <w:rPr>
      <w:sz w:val="24"/>
    </w:rPr>
  </w:style>
  <w:style w:type="paragraph" w:customStyle="1" w:styleId="Portfolio">
    <w:name w:val="Portfolio"/>
    <w:basedOn w:val="OPCParaBase"/>
    <w:rsid w:val="00CF0FC6"/>
    <w:pPr>
      <w:spacing w:line="240" w:lineRule="auto"/>
    </w:pPr>
    <w:rPr>
      <w:i/>
      <w:sz w:val="20"/>
    </w:rPr>
  </w:style>
  <w:style w:type="paragraph" w:customStyle="1" w:styleId="Preamble">
    <w:name w:val="Preamble"/>
    <w:basedOn w:val="OPCParaBase"/>
    <w:next w:val="Normal"/>
    <w:rsid w:val="00CF0F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0FC6"/>
    <w:pPr>
      <w:spacing w:line="240" w:lineRule="auto"/>
    </w:pPr>
    <w:rPr>
      <w:i/>
      <w:sz w:val="20"/>
    </w:rPr>
  </w:style>
  <w:style w:type="paragraph" w:customStyle="1" w:styleId="Session">
    <w:name w:val="Session"/>
    <w:basedOn w:val="OPCParaBase"/>
    <w:rsid w:val="00CF0FC6"/>
    <w:pPr>
      <w:spacing w:line="240" w:lineRule="auto"/>
    </w:pPr>
    <w:rPr>
      <w:sz w:val="28"/>
    </w:rPr>
  </w:style>
  <w:style w:type="paragraph" w:customStyle="1" w:styleId="Sponsor">
    <w:name w:val="Sponsor"/>
    <w:basedOn w:val="OPCParaBase"/>
    <w:rsid w:val="00CF0FC6"/>
    <w:pPr>
      <w:spacing w:line="240" w:lineRule="auto"/>
    </w:pPr>
    <w:rPr>
      <w:i/>
    </w:rPr>
  </w:style>
  <w:style w:type="paragraph" w:customStyle="1" w:styleId="Subitem">
    <w:name w:val="Subitem"/>
    <w:aliases w:val="iss"/>
    <w:basedOn w:val="OPCParaBase"/>
    <w:rsid w:val="00CF0FC6"/>
    <w:pPr>
      <w:spacing w:before="180" w:line="240" w:lineRule="auto"/>
      <w:ind w:left="709" w:hanging="709"/>
    </w:pPr>
  </w:style>
  <w:style w:type="paragraph" w:customStyle="1" w:styleId="SubitemHead">
    <w:name w:val="SubitemHead"/>
    <w:aliases w:val="issh"/>
    <w:basedOn w:val="OPCParaBase"/>
    <w:rsid w:val="00CF0FC6"/>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CF0FC6"/>
    <w:pPr>
      <w:keepNext/>
      <w:keepLines/>
      <w:spacing w:before="240" w:line="240" w:lineRule="auto"/>
      <w:ind w:left="1134"/>
    </w:pPr>
    <w:rPr>
      <w:i/>
    </w:rPr>
  </w:style>
  <w:style w:type="paragraph" w:customStyle="1" w:styleId="Tablea">
    <w:name w:val="Table(a)"/>
    <w:aliases w:val="ta"/>
    <w:basedOn w:val="OPCParaBase"/>
    <w:rsid w:val="00CF0FC6"/>
    <w:pPr>
      <w:spacing w:before="60" w:line="240" w:lineRule="auto"/>
      <w:ind w:left="284" w:hanging="284"/>
    </w:pPr>
    <w:rPr>
      <w:sz w:val="20"/>
    </w:rPr>
  </w:style>
  <w:style w:type="paragraph" w:customStyle="1" w:styleId="TableAA">
    <w:name w:val="Table(AA)"/>
    <w:aliases w:val="taaa"/>
    <w:basedOn w:val="OPCParaBase"/>
    <w:rsid w:val="00CF0F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0F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0FC6"/>
    <w:pPr>
      <w:spacing w:before="60" w:line="240" w:lineRule="atLeast"/>
    </w:pPr>
    <w:rPr>
      <w:sz w:val="20"/>
    </w:rPr>
  </w:style>
  <w:style w:type="paragraph" w:customStyle="1" w:styleId="TLPBoxTextnote">
    <w:name w:val="TLPBoxText(note"/>
    <w:aliases w:val="right)"/>
    <w:basedOn w:val="OPCParaBase"/>
    <w:rsid w:val="00CF0F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0FC6"/>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0FC6"/>
    <w:pPr>
      <w:spacing w:before="122" w:line="198" w:lineRule="exact"/>
      <w:ind w:left="1985" w:hanging="851"/>
      <w:jc w:val="right"/>
    </w:pPr>
    <w:rPr>
      <w:sz w:val="18"/>
    </w:rPr>
  </w:style>
  <w:style w:type="paragraph" w:customStyle="1" w:styleId="TLPTableBullet">
    <w:name w:val="TLPTableBullet"/>
    <w:aliases w:val="ttb"/>
    <w:basedOn w:val="OPCParaBase"/>
    <w:rsid w:val="00CF0FC6"/>
    <w:pPr>
      <w:spacing w:line="240" w:lineRule="exact"/>
      <w:ind w:left="284" w:hanging="284"/>
    </w:pPr>
    <w:rPr>
      <w:sz w:val="20"/>
    </w:rPr>
  </w:style>
  <w:style w:type="paragraph" w:customStyle="1" w:styleId="TofSectsGroupHeading">
    <w:name w:val="TofSects(GroupHeading)"/>
    <w:basedOn w:val="OPCParaBase"/>
    <w:next w:val="TofSectsSection"/>
    <w:rsid w:val="00CF0FC6"/>
    <w:pPr>
      <w:keepLines/>
      <w:spacing w:before="240" w:after="120" w:line="240" w:lineRule="auto"/>
      <w:ind w:left="794"/>
    </w:pPr>
    <w:rPr>
      <w:b/>
      <w:kern w:val="28"/>
      <w:sz w:val="20"/>
    </w:rPr>
  </w:style>
  <w:style w:type="paragraph" w:customStyle="1" w:styleId="TofSectsHeading">
    <w:name w:val="TofSects(Heading)"/>
    <w:basedOn w:val="OPCParaBase"/>
    <w:rsid w:val="00CF0FC6"/>
    <w:pPr>
      <w:spacing w:before="240" w:after="120" w:line="240" w:lineRule="auto"/>
    </w:pPr>
    <w:rPr>
      <w:b/>
      <w:sz w:val="24"/>
    </w:rPr>
  </w:style>
  <w:style w:type="paragraph" w:customStyle="1" w:styleId="TofSectsSection">
    <w:name w:val="TofSects(Section)"/>
    <w:basedOn w:val="OPCParaBase"/>
    <w:rsid w:val="00CF0FC6"/>
    <w:pPr>
      <w:keepLines/>
      <w:spacing w:before="40" w:line="240" w:lineRule="auto"/>
      <w:ind w:left="1588" w:hanging="794"/>
    </w:pPr>
    <w:rPr>
      <w:kern w:val="28"/>
      <w:sz w:val="18"/>
    </w:rPr>
  </w:style>
  <w:style w:type="paragraph" w:customStyle="1" w:styleId="TofSectsSubdiv">
    <w:name w:val="TofSects(Subdiv)"/>
    <w:basedOn w:val="OPCParaBase"/>
    <w:rsid w:val="00CF0FC6"/>
    <w:pPr>
      <w:keepLines/>
      <w:spacing w:before="80" w:line="240" w:lineRule="auto"/>
      <w:ind w:left="1588" w:hanging="794"/>
    </w:pPr>
    <w:rPr>
      <w:kern w:val="28"/>
    </w:rPr>
  </w:style>
  <w:style w:type="paragraph" w:customStyle="1" w:styleId="WRStyle">
    <w:name w:val="WR Style"/>
    <w:aliases w:val="WR"/>
    <w:basedOn w:val="OPCParaBase"/>
    <w:rsid w:val="00CF0FC6"/>
    <w:pPr>
      <w:spacing w:before="240" w:line="240" w:lineRule="auto"/>
      <w:ind w:left="284" w:hanging="284"/>
    </w:pPr>
    <w:rPr>
      <w:b/>
      <w:i/>
      <w:kern w:val="28"/>
      <w:sz w:val="24"/>
    </w:rPr>
  </w:style>
  <w:style w:type="paragraph" w:customStyle="1" w:styleId="notepara">
    <w:name w:val="note(para)"/>
    <w:aliases w:val="na"/>
    <w:basedOn w:val="OPCParaBase"/>
    <w:rsid w:val="00CF0FC6"/>
    <w:pPr>
      <w:spacing w:before="40" w:line="198" w:lineRule="exact"/>
      <w:ind w:left="2354" w:hanging="369"/>
    </w:pPr>
    <w:rPr>
      <w:sz w:val="18"/>
    </w:rPr>
  </w:style>
  <w:style w:type="character" w:customStyle="1" w:styleId="FooterChar">
    <w:name w:val="Footer Char"/>
    <w:basedOn w:val="DefaultParagraphFont"/>
    <w:link w:val="Footer"/>
    <w:rsid w:val="00CF0FC6"/>
    <w:rPr>
      <w:sz w:val="22"/>
      <w:szCs w:val="24"/>
    </w:rPr>
  </w:style>
  <w:style w:type="table" w:customStyle="1" w:styleId="CFlag">
    <w:name w:val="CFlag"/>
    <w:basedOn w:val="TableNormal"/>
    <w:uiPriority w:val="99"/>
    <w:rsid w:val="00CF0FC6"/>
    <w:tblPr/>
  </w:style>
  <w:style w:type="character" w:customStyle="1" w:styleId="BalloonTextChar">
    <w:name w:val="Balloon Text Char"/>
    <w:basedOn w:val="DefaultParagraphFont"/>
    <w:link w:val="BalloonText"/>
    <w:uiPriority w:val="99"/>
    <w:rsid w:val="00CF0FC6"/>
    <w:rPr>
      <w:rFonts w:ascii="Tahoma" w:eastAsiaTheme="minorHAnsi" w:hAnsi="Tahoma" w:cs="Tahoma"/>
      <w:sz w:val="16"/>
      <w:szCs w:val="16"/>
      <w:lang w:eastAsia="en-US"/>
    </w:rPr>
  </w:style>
  <w:style w:type="paragraph" w:customStyle="1" w:styleId="InstNo">
    <w:name w:val="InstNo"/>
    <w:basedOn w:val="OPCParaBase"/>
    <w:next w:val="Normal"/>
    <w:rsid w:val="00CF0FC6"/>
    <w:rPr>
      <w:b/>
      <w:sz w:val="28"/>
      <w:szCs w:val="32"/>
    </w:rPr>
  </w:style>
  <w:style w:type="paragraph" w:customStyle="1" w:styleId="TerritoryT">
    <w:name w:val="TerritoryT"/>
    <w:basedOn w:val="OPCParaBase"/>
    <w:next w:val="Normal"/>
    <w:rsid w:val="00CF0FC6"/>
    <w:rPr>
      <w:b/>
      <w:sz w:val="32"/>
    </w:rPr>
  </w:style>
  <w:style w:type="paragraph" w:customStyle="1" w:styleId="LegislationMadeUnder">
    <w:name w:val="LegislationMadeUnder"/>
    <w:basedOn w:val="OPCParaBase"/>
    <w:next w:val="Normal"/>
    <w:rsid w:val="00CF0FC6"/>
    <w:rPr>
      <w:i/>
      <w:sz w:val="32"/>
      <w:szCs w:val="32"/>
    </w:rPr>
  </w:style>
  <w:style w:type="paragraph" w:customStyle="1" w:styleId="ActHead10">
    <w:name w:val="ActHead 10"/>
    <w:aliases w:val="sp"/>
    <w:basedOn w:val="OPCParaBase"/>
    <w:next w:val="ActHead3"/>
    <w:rsid w:val="00CF0FC6"/>
    <w:pPr>
      <w:keepNext/>
      <w:spacing w:before="280" w:line="240" w:lineRule="auto"/>
      <w:outlineLvl w:val="1"/>
    </w:pPr>
    <w:rPr>
      <w:b/>
      <w:sz w:val="32"/>
      <w:szCs w:val="30"/>
    </w:rPr>
  </w:style>
  <w:style w:type="paragraph" w:customStyle="1" w:styleId="SignCoverPageEnd">
    <w:name w:val="SignCoverPageEnd"/>
    <w:basedOn w:val="OPCParaBase"/>
    <w:next w:val="Normal"/>
    <w:rsid w:val="00CF0F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F0FC6"/>
    <w:pPr>
      <w:pBdr>
        <w:top w:val="single" w:sz="4" w:space="1" w:color="auto"/>
      </w:pBdr>
      <w:spacing w:before="360"/>
      <w:ind w:right="397"/>
      <w:jc w:val="both"/>
    </w:pPr>
  </w:style>
  <w:style w:type="paragraph" w:customStyle="1" w:styleId="NotesHeading2">
    <w:name w:val="NotesHeading 2"/>
    <w:basedOn w:val="OPCParaBase"/>
    <w:next w:val="Normal"/>
    <w:rsid w:val="00CF0FC6"/>
    <w:rPr>
      <w:b/>
      <w:sz w:val="28"/>
      <w:szCs w:val="28"/>
    </w:rPr>
  </w:style>
  <w:style w:type="paragraph" w:customStyle="1" w:styleId="NotesHeading1">
    <w:name w:val="NotesHeading 1"/>
    <w:basedOn w:val="OPCParaBase"/>
    <w:next w:val="Normal"/>
    <w:rsid w:val="00CF0FC6"/>
    <w:rPr>
      <w:b/>
      <w:sz w:val="28"/>
      <w:szCs w:val="28"/>
    </w:rPr>
  </w:style>
  <w:style w:type="paragraph" w:customStyle="1" w:styleId="CompiledActNo">
    <w:name w:val="CompiledActNo"/>
    <w:basedOn w:val="OPCParaBase"/>
    <w:next w:val="Normal"/>
    <w:rsid w:val="00CF0FC6"/>
    <w:rPr>
      <w:b/>
      <w:sz w:val="24"/>
      <w:szCs w:val="24"/>
    </w:rPr>
  </w:style>
  <w:style w:type="paragraph" w:customStyle="1" w:styleId="ENotesText">
    <w:name w:val="ENotesText"/>
    <w:aliases w:val="Ent"/>
    <w:basedOn w:val="OPCParaBase"/>
    <w:next w:val="Normal"/>
    <w:rsid w:val="00CF0FC6"/>
    <w:pPr>
      <w:spacing w:before="120"/>
    </w:pPr>
  </w:style>
  <w:style w:type="paragraph" w:customStyle="1" w:styleId="CompiledMadeUnder">
    <w:name w:val="CompiledMadeUnder"/>
    <w:basedOn w:val="OPCParaBase"/>
    <w:next w:val="Normal"/>
    <w:rsid w:val="00CF0FC6"/>
    <w:rPr>
      <w:i/>
      <w:sz w:val="24"/>
      <w:szCs w:val="24"/>
    </w:rPr>
  </w:style>
  <w:style w:type="paragraph" w:customStyle="1" w:styleId="Paragraphsub-sub-sub">
    <w:name w:val="Paragraph(sub-sub-sub)"/>
    <w:aliases w:val="aaaa"/>
    <w:basedOn w:val="OPCParaBase"/>
    <w:rsid w:val="00CF0FC6"/>
    <w:pPr>
      <w:tabs>
        <w:tab w:val="right" w:pos="3402"/>
      </w:tabs>
      <w:spacing w:before="40" w:line="240" w:lineRule="auto"/>
      <w:ind w:left="3402" w:hanging="3402"/>
    </w:pPr>
  </w:style>
  <w:style w:type="paragraph" w:customStyle="1" w:styleId="TableTextEndNotes">
    <w:name w:val="TableTextEndNotes"/>
    <w:aliases w:val="Tten"/>
    <w:basedOn w:val="Normal"/>
    <w:rsid w:val="00CF0FC6"/>
    <w:pPr>
      <w:spacing w:before="60" w:line="240" w:lineRule="auto"/>
    </w:pPr>
    <w:rPr>
      <w:rFonts w:cs="Arial"/>
      <w:sz w:val="20"/>
      <w:szCs w:val="22"/>
    </w:rPr>
  </w:style>
  <w:style w:type="paragraph" w:customStyle="1" w:styleId="TableHeading">
    <w:name w:val="TableHeading"/>
    <w:aliases w:val="th"/>
    <w:basedOn w:val="OPCParaBase"/>
    <w:next w:val="Tabletext"/>
    <w:rsid w:val="00CF0FC6"/>
    <w:pPr>
      <w:keepNext/>
      <w:spacing w:before="60" w:line="240" w:lineRule="atLeast"/>
    </w:pPr>
    <w:rPr>
      <w:b/>
      <w:sz w:val="20"/>
    </w:rPr>
  </w:style>
  <w:style w:type="paragraph" w:customStyle="1" w:styleId="NoteToSubpara">
    <w:name w:val="NoteToSubpara"/>
    <w:aliases w:val="nts"/>
    <w:basedOn w:val="OPCParaBase"/>
    <w:rsid w:val="00CF0FC6"/>
    <w:pPr>
      <w:spacing w:before="40" w:line="198" w:lineRule="exact"/>
      <w:ind w:left="2835" w:hanging="709"/>
    </w:pPr>
    <w:rPr>
      <w:sz w:val="18"/>
    </w:rPr>
  </w:style>
  <w:style w:type="paragraph" w:customStyle="1" w:styleId="ENoteTableHeading">
    <w:name w:val="ENoteTableHeading"/>
    <w:aliases w:val="enth"/>
    <w:basedOn w:val="OPCParaBase"/>
    <w:rsid w:val="00CF0FC6"/>
    <w:pPr>
      <w:keepNext/>
      <w:spacing w:before="60" w:line="240" w:lineRule="atLeast"/>
    </w:pPr>
    <w:rPr>
      <w:rFonts w:ascii="Arial" w:hAnsi="Arial"/>
      <w:b/>
      <w:sz w:val="16"/>
    </w:rPr>
  </w:style>
  <w:style w:type="paragraph" w:customStyle="1" w:styleId="ENoteTTi">
    <w:name w:val="ENoteTTi"/>
    <w:aliases w:val="entti"/>
    <w:basedOn w:val="OPCParaBase"/>
    <w:rsid w:val="00CF0FC6"/>
    <w:pPr>
      <w:keepNext/>
      <w:spacing w:before="60" w:line="240" w:lineRule="atLeast"/>
      <w:ind w:left="170"/>
    </w:pPr>
    <w:rPr>
      <w:sz w:val="16"/>
    </w:rPr>
  </w:style>
  <w:style w:type="paragraph" w:customStyle="1" w:styleId="ENotesHeading1">
    <w:name w:val="ENotesHeading 1"/>
    <w:aliases w:val="Enh1"/>
    <w:basedOn w:val="OPCParaBase"/>
    <w:next w:val="Normal"/>
    <w:rsid w:val="00CF0FC6"/>
    <w:pPr>
      <w:spacing w:before="120"/>
      <w:outlineLvl w:val="1"/>
    </w:pPr>
    <w:rPr>
      <w:b/>
      <w:sz w:val="28"/>
      <w:szCs w:val="28"/>
    </w:rPr>
  </w:style>
  <w:style w:type="paragraph" w:customStyle="1" w:styleId="ENotesHeading2">
    <w:name w:val="ENotesHeading 2"/>
    <w:aliases w:val="Enh2,ENh2"/>
    <w:basedOn w:val="OPCParaBase"/>
    <w:next w:val="Normal"/>
    <w:rsid w:val="00CF0FC6"/>
    <w:pPr>
      <w:spacing w:before="120" w:after="120"/>
      <w:outlineLvl w:val="2"/>
    </w:pPr>
    <w:rPr>
      <w:b/>
      <w:sz w:val="24"/>
      <w:szCs w:val="28"/>
    </w:rPr>
  </w:style>
  <w:style w:type="paragraph" w:customStyle="1" w:styleId="ENotesHeading3">
    <w:name w:val="ENotesHeading 3"/>
    <w:aliases w:val="Enh3"/>
    <w:basedOn w:val="OPCParaBase"/>
    <w:next w:val="Normal"/>
    <w:rsid w:val="00CF0FC6"/>
    <w:pPr>
      <w:keepNext/>
      <w:spacing w:before="120" w:line="240" w:lineRule="auto"/>
      <w:outlineLvl w:val="4"/>
    </w:pPr>
    <w:rPr>
      <w:b/>
      <w:szCs w:val="24"/>
    </w:rPr>
  </w:style>
  <w:style w:type="paragraph" w:customStyle="1" w:styleId="ENoteTTIndentHeading">
    <w:name w:val="ENoteTTIndentHeading"/>
    <w:aliases w:val="enTTHi"/>
    <w:basedOn w:val="OPCParaBase"/>
    <w:rsid w:val="00CF0F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0FC6"/>
    <w:pPr>
      <w:spacing w:before="60" w:line="240" w:lineRule="atLeast"/>
    </w:pPr>
    <w:rPr>
      <w:sz w:val="16"/>
    </w:rPr>
  </w:style>
  <w:style w:type="paragraph" w:customStyle="1" w:styleId="MadeunderText">
    <w:name w:val="MadeunderText"/>
    <w:basedOn w:val="OPCParaBase"/>
    <w:next w:val="CompiledMadeUnder"/>
    <w:rsid w:val="00CF0FC6"/>
    <w:pPr>
      <w:spacing w:before="240"/>
    </w:pPr>
    <w:rPr>
      <w:sz w:val="24"/>
      <w:szCs w:val="24"/>
    </w:rPr>
  </w:style>
  <w:style w:type="paragraph" w:customStyle="1" w:styleId="SubPartCASA">
    <w:name w:val="SubPart(CASA)"/>
    <w:aliases w:val="csp"/>
    <w:basedOn w:val="OPCParaBase"/>
    <w:next w:val="ActHead3"/>
    <w:rsid w:val="00CF0FC6"/>
    <w:pPr>
      <w:keepNext/>
      <w:keepLines/>
      <w:spacing w:before="280"/>
      <w:ind w:left="1134" w:hanging="1134"/>
      <w:outlineLvl w:val="1"/>
    </w:pPr>
    <w:rPr>
      <w:b/>
      <w:kern w:val="28"/>
      <w:sz w:val="32"/>
    </w:rPr>
  </w:style>
  <w:style w:type="paragraph" w:customStyle="1" w:styleId="ActHead1">
    <w:name w:val="ActHead 1"/>
    <w:aliases w:val="c"/>
    <w:basedOn w:val="OPCParaBase"/>
    <w:next w:val="Normal"/>
    <w:qFormat/>
    <w:rsid w:val="00CF0F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0F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0F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0F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0F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0F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0F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0F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0FC6"/>
    <w:pPr>
      <w:keepNext/>
      <w:keepLines/>
      <w:spacing w:before="280" w:line="240" w:lineRule="auto"/>
      <w:ind w:left="1134" w:hanging="1134"/>
      <w:outlineLvl w:val="8"/>
    </w:pPr>
    <w:rPr>
      <w:b/>
      <w:i/>
      <w:kern w:val="28"/>
      <w:sz w:val="28"/>
    </w:rPr>
  </w:style>
  <w:style w:type="character" w:customStyle="1" w:styleId="subsectionChar">
    <w:name w:val="subsection Char"/>
    <w:aliases w:val="ss Char"/>
    <w:basedOn w:val="DefaultParagraphFont"/>
    <w:link w:val="subsection"/>
    <w:rsid w:val="00536E54"/>
    <w:rPr>
      <w:sz w:val="22"/>
    </w:rPr>
  </w:style>
  <w:style w:type="paragraph" w:styleId="Revision">
    <w:name w:val="Revision"/>
    <w:hidden/>
    <w:uiPriority w:val="99"/>
    <w:semiHidden/>
    <w:rsid w:val="00000689"/>
    <w:rPr>
      <w:rFonts w:eastAsiaTheme="minorHAnsi" w:cstheme="minorBidi"/>
      <w:sz w:val="22"/>
      <w:lang w:eastAsia="en-US"/>
    </w:rPr>
  </w:style>
  <w:style w:type="character" w:customStyle="1" w:styleId="paragraphChar">
    <w:name w:val="paragraph Char"/>
    <w:aliases w:val="a Char"/>
    <w:basedOn w:val="DefaultParagraphFont"/>
    <w:link w:val="paragraph"/>
    <w:rsid w:val="00627E70"/>
    <w:rPr>
      <w:sz w:val="22"/>
    </w:rPr>
  </w:style>
  <w:style w:type="character" w:customStyle="1" w:styleId="notetextChar">
    <w:name w:val="note(text) Char"/>
    <w:aliases w:val="n Char"/>
    <w:basedOn w:val="DefaultParagraphFont"/>
    <w:link w:val="notetext"/>
    <w:rsid w:val="00627E70"/>
    <w:rPr>
      <w:sz w:val="18"/>
    </w:rPr>
  </w:style>
  <w:style w:type="character" w:customStyle="1" w:styleId="ActHead5Char">
    <w:name w:val="ActHead 5 Char"/>
    <w:aliases w:val="s Char"/>
    <w:link w:val="ActHead5"/>
    <w:rsid w:val="00997B76"/>
    <w:rPr>
      <w:b/>
      <w:kern w:val="28"/>
      <w:sz w:val="24"/>
    </w:rPr>
  </w:style>
  <w:style w:type="paragraph" w:customStyle="1" w:styleId="SOText">
    <w:name w:val="SO Text"/>
    <w:aliases w:val="sot"/>
    <w:link w:val="SOTextChar"/>
    <w:rsid w:val="00CF0FC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F0FC6"/>
    <w:rPr>
      <w:rFonts w:eastAsiaTheme="minorHAnsi" w:cstheme="minorBidi"/>
      <w:sz w:val="22"/>
      <w:lang w:eastAsia="en-US"/>
    </w:rPr>
  </w:style>
  <w:style w:type="paragraph" w:customStyle="1" w:styleId="SOTextNote">
    <w:name w:val="SO TextNote"/>
    <w:aliases w:val="sont"/>
    <w:basedOn w:val="SOText"/>
    <w:qFormat/>
    <w:rsid w:val="00CF0FC6"/>
    <w:pPr>
      <w:spacing w:before="122" w:line="198" w:lineRule="exact"/>
      <w:ind w:left="1843" w:hanging="709"/>
    </w:pPr>
    <w:rPr>
      <w:sz w:val="18"/>
    </w:rPr>
  </w:style>
  <w:style w:type="paragraph" w:customStyle="1" w:styleId="SOPara">
    <w:name w:val="SO Para"/>
    <w:aliases w:val="soa"/>
    <w:basedOn w:val="SOText"/>
    <w:link w:val="SOParaChar"/>
    <w:qFormat/>
    <w:rsid w:val="00CF0FC6"/>
    <w:pPr>
      <w:tabs>
        <w:tab w:val="right" w:pos="1786"/>
      </w:tabs>
      <w:spacing w:before="40"/>
      <w:ind w:left="2070" w:hanging="936"/>
    </w:pPr>
  </w:style>
  <w:style w:type="character" w:customStyle="1" w:styleId="SOParaChar">
    <w:name w:val="SO Para Char"/>
    <w:aliases w:val="soa Char"/>
    <w:basedOn w:val="DefaultParagraphFont"/>
    <w:link w:val="SOPara"/>
    <w:rsid w:val="00CF0FC6"/>
    <w:rPr>
      <w:rFonts w:eastAsiaTheme="minorHAnsi" w:cstheme="minorBidi"/>
      <w:sz w:val="22"/>
      <w:lang w:eastAsia="en-US"/>
    </w:rPr>
  </w:style>
  <w:style w:type="paragraph" w:customStyle="1" w:styleId="FileName">
    <w:name w:val="FileName"/>
    <w:basedOn w:val="Normal"/>
    <w:rsid w:val="00CF0FC6"/>
  </w:style>
  <w:style w:type="paragraph" w:customStyle="1" w:styleId="SOHeadBold">
    <w:name w:val="SO HeadBold"/>
    <w:aliases w:val="sohb"/>
    <w:basedOn w:val="SOText"/>
    <w:next w:val="SOText"/>
    <w:link w:val="SOHeadBoldChar"/>
    <w:qFormat/>
    <w:rsid w:val="00CF0FC6"/>
    <w:rPr>
      <w:b/>
    </w:rPr>
  </w:style>
  <w:style w:type="character" w:customStyle="1" w:styleId="SOHeadBoldChar">
    <w:name w:val="SO HeadBold Char"/>
    <w:aliases w:val="sohb Char"/>
    <w:basedOn w:val="DefaultParagraphFont"/>
    <w:link w:val="SOHeadBold"/>
    <w:rsid w:val="00CF0FC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F0FC6"/>
    <w:rPr>
      <w:i/>
    </w:rPr>
  </w:style>
  <w:style w:type="character" w:customStyle="1" w:styleId="SOHeadItalicChar">
    <w:name w:val="SO HeadItalic Char"/>
    <w:aliases w:val="sohi Char"/>
    <w:basedOn w:val="DefaultParagraphFont"/>
    <w:link w:val="SOHeadItalic"/>
    <w:rsid w:val="00CF0FC6"/>
    <w:rPr>
      <w:rFonts w:eastAsiaTheme="minorHAnsi" w:cstheme="minorBidi"/>
      <w:i/>
      <w:sz w:val="22"/>
      <w:lang w:eastAsia="en-US"/>
    </w:rPr>
  </w:style>
  <w:style w:type="paragraph" w:customStyle="1" w:styleId="SOBullet">
    <w:name w:val="SO Bullet"/>
    <w:aliases w:val="sotb"/>
    <w:basedOn w:val="SOText"/>
    <w:link w:val="SOBulletChar"/>
    <w:qFormat/>
    <w:rsid w:val="00CF0FC6"/>
    <w:pPr>
      <w:ind w:left="1559" w:hanging="425"/>
    </w:pPr>
  </w:style>
  <w:style w:type="character" w:customStyle="1" w:styleId="SOBulletChar">
    <w:name w:val="SO Bullet Char"/>
    <w:aliases w:val="sotb Char"/>
    <w:basedOn w:val="DefaultParagraphFont"/>
    <w:link w:val="SOBullet"/>
    <w:rsid w:val="00CF0FC6"/>
    <w:rPr>
      <w:rFonts w:eastAsiaTheme="minorHAnsi" w:cstheme="minorBidi"/>
      <w:sz w:val="22"/>
      <w:lang w:eastAsia="en-US"/>
    </w:rPr>
  </w:style>
  <w:style w:type="paragraph" w:customStyle="1" w:styleId="SOBulletNote">
    <w:name w:val="SO BulletNote"/>
    <w:aliases w:val="sonb"/>
    <w:basedOn w:val="SOTextNote"/>
    <w:link w:val="SOBulletNoteChar"/>
    <w:qFormat/>
    <w:rsid w:val="00CF0FC6"/>
    <w:pPr>
      <w:tabs>
        <w:tab w:val="left" w:pos="1560"/>
      </w:tabs>
      <w:ind w:left="2268" w:hanging="1134"/>
    </w:pPr>
  </w:style>
  <w:style w:type="character" w:customStyle="1" w:styleId="SOBulletNoteChar">
    <w:name w:val="SO BulletNote Char"/>
    <w:aliases w:val="sonb Char"/>
    <w:basedOn w:val="DefaultParagraphFont"/>
    <w:link w:val="SOBulletNote"/>
    <w:rsid w:val="00CF0FC6"/>
    <w:rPr>
      <w:rFonts w:eastAsiaTheme="minorHAnsi" w:cstheme="minorBidi"/>
      <w:sz w:val="18"/>
      <w:lang w:eastAsia="en-US"/>
    </w:rPr>
  </w:style>
  <w:style w:type="character" w:customStyle="1" w:styleId="ItemHeadChar">
    <w:name w:val="ItemHead Char"/>
    <w:aliases w:val="ih Char"/>
    <w:basedOn w:val="DefaultParagraphFont"/>
    <w:link w:val="ItemHead"/>
    <w:rsid w:val="00C823AD"/>
    <w:rPr>
      <w:rFonts w:ascii="Arial" w:hAnsi="Arial"/>
      <w:b/>
      <w:kern w:val="28"/>
      <w:sz w:val="24"/>
    </w:rPr>
  </w:style>
  <w:style w:type="character" w:customStyle="1" w:styleId="ItemChar">
    <w:name w:val="Item Char"/>
    <w:aliases w:val="i Char"/>
    <w:basedOn w:val="DefaultParagraphFont"/>
    <w:link w:val="Item"/>
    <w:rsid w:val="00C823AD"/>
    <w:rPr>
      <w:sz w:val="22"/>
    </w:rPr>
  </w:style>
  <w:style w:type="paragraph" w:customStyle="1" w:styleId="FreeForm">
    <w:name w:val="FreeForm"/>
    <w:rsid w:val="00CF0FC6"/>
    <w:rPr>
      <w:rFonts w:ascii="Arial" w:eastAsiaTheme="minorHAnsi" w:hAnsi="Arial" w:cstheme="minorBidi"/>
      <w:sz w:val="22"/>
      <w:lang w:eastAsia="en-US"/>
    </w:rPr>
  </w:style>
  <w:style w:type="paragraph" w:customStyle="1" w:styleId="EnStatement">
    <w:name w:val="EnStatement"/>
    <w:basedOn w:val="Normal"/>
    <w:rsid w:val="00B43DFF"/>
    <w:pPr>
      <w:numPr>
        <w:numId w:val="19"/>
      </w:numPr>
    </w:pPr>
    <w:rPr>
      <w:rFonts w:eastAsia="Times New Roman" w:cs="Times New Roman"/>
      <w:lang w:eastAsia="en-AU"/>
    </w:rPr>
  </w:style>
  <w:style w:type="paragraph" w:customStyle="1" w:styleId="EnStatementHeading">
    <w:name w:val="EnStatementHeading"/>
    <w:basedOn w:val="Normal"/>
    <w:rsid w:val="00B43DFF"/>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4.wmf"/><Relationship Id="rId117" Type="http://schemas.openxmlformats.org/officeDocument/2006/relationships/footer" Target="footer48.xml"/><Relationship Id="rId21" Type="http://schemas.openxmlformats.org/officeDocument/2006/relationships/header" Target="header6.xml"/><Relationship Id="rId42" Type="http://schemas.openxmlformats.org/officeDocument/2006/relationships/header" Target="header13.xml"/><Relationship Id="rId47" Type="http://schemas.openxmlformats.org/officeDocument/2006/relationships/footer" Target="footer14.xml"/><Relationship Id="rId63" Type="http://schemas.openxmlformats.org/officeDocument/2006/relationships/footer" Target="footer22.xml"/><Relationship Id="rId68" Type="http://schemas.openxmlformats.org/officeDocument/2006/relationships/footer" Target="footer24.xml"/><Relationship Id="rId84" Type="http://schemas.openxmlformats.org/officeDocument/2006/relationships/header" Target="header34.xml"/><Relationship Id="rId89" Type="http://schemas.openxmlformats.org/officeDocument/2006/relationships/footer" Target="footer35.xml"/><Relationship Id="rId112" Type="http://schemas.openxmlformats.org/officeDocument/2006/relationships/footer" Target="footer46.xml"/><Relationship Id="rId16" Type="http://schemas.openxmlformats.org/officeDocument/2006/relationships/footer" Target="footer3.xml"/><Relationship Id="rId107" Type="http://schemas.openxmlformats.org/officeDocument/2006/relationships/footer" Target="footer44.xml"/><Relationship Id="rId11" Type="http://schemas.openxmlformats.org/officeDocument/2006/relationships/header" Target="header1.xml"/><Relationship Id="rId32" Type="http://schemas.openxmlformats.org/officeDocument/2006/relationships/footer" Target="footer6.xml"/><Relationship Id="rId37" Type="http://schemas.openxmlformats.org/officeDocument/2006/relationships/header" Target="header11.xml"/><Relationship Id="rId53" Type="http://schemas.openxmlformats.org/officeDocument/2006/relationships/footer" Target="footer17.xml"/><Relationship Id="rId58" Type="http://schemas.openxmlformats.org/officeDocument/2006/relationships/header" Target="header21.xml"/><Relationship Id="rId74" Type="http://schemas.openxmlformats.org/officeDocument/2006/relationships/footer" Target="footer27.xml"/><Relationship Id="rId79" Type="http://schemas.openxmlformats.org/officeDocument/2006/relationships/header" Target="header32.xml"/><Relationship Id="rId102" Type="http://schemas.openxmlformats.org/officeDocument/2006/relationships/header" Target="header43.xml"/><Relationship Id="rId123" Type="http://schemas.openxmlformats.org/officeDocument/2006/relationships/footer" Target="footer51.xml"/><Relationship Id="rId5" Type="http://schemas.openxmlformats.org/officeDocument/2006/relationships/settings" Target="settings.xml"/><Relationship Id="rId90" Type="http://schemas.openxmlformats.org/officeDocument/2006/relationships/header" Target="header37.xml"/><Relationship Id="rId95" Type="http://schemas.openxmlformats.org/officeDocument/2006/relationships/footer" Target="footer38.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header" Target="header7.xml"/><Relationship Id="rId35" Type="http://schemas.openxmlformats.org/officeDocument/2006/relationships/footer" Target="footer8.xml"/><Relationship Id="rId43" Type="http://schemas.openxmlformats.org/officeDocument/2006/relationships/header" Target="header14.xml"/><Relationship Id="rId48" Type="http://schemas.openxmlformats.org/officeDocument/2006/relationships/header" Target="header16.xml"/><Relationship Id="rId56" Type="http://schemas.openxmlformats.org/officeDocument/2006/relationships/footer" Target="footer18.xml"/><Relationship Id="rId64" Type="http://schemas.openxmlformats.org/officeDocument/2006/relationships/header" Target="header24.xml"/><Relationship Id="rId69" Type="http://schemas.openxmlformats.org/officeDocument/2006/relationships/footer" Target="footer25.xml"/><Relationship Id="rId77" Type="http://schemas.openxmlformats.org/officeDocument/2006/relationships/footer" Target="footer29.xml"/><Relationship Id="rId100" Type="http://schemas.openxmlformats.org/officeDocument/2006/relationships/header" Target="header42.xml"/><Relationship Id="rId105" Type="http://schemas.openxmlformats.org/officeDocument/2006/relationships/footer" Target="footer43.xml"/><Relationship Id="rId113" Type="http://schemas.openxmlformats.org/officeDocument/2006/relationships/header" Target="header48.xml"/><Relationship Id="rId118" Type="http://schemas.openxmlformats.org/officeDocument/2006/relationships/footer" Target="footer49.xm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6.xml"/><Relationship Id="rId72" Type="http://schemas.openxmlformats.org/officeDocument/2006/relationships/header" Target="header28.xml"/><Relationship Id="rId80" Type="http://schemas.openxmlformats.org/officeDocument/2006/relationships/footer" Target="footer30.xml"/><Relationship Id="rId85" Type="http://schemas.openxmlformats.org/officeDocument/2006/relationships/header" Target="header35.xml"/><Relationship Id="rId93" Type="http://schemas.openxmlformats.org/officeDocument/2006/relationships/footer" Target="footer37.xml"/><Relationship Id="rId98" Type="http://schemas.openxmlformats.org/officeDocument/2006/relationships/footer" Target="footer39.xml"/><Relationship Id="rId121" Type="http://schemas.openxmlformats.org/officeDocument/2006/relationships/header" Target="header5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oleObject" Target="embeddings/oleObject3.bin"/><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header" Target="header15.xml"/><Relationship Id="rId59" Type="http://schemas.openxmlformats.org/officeDocument/2006/relationships/footer" Target="footer20.xml"/><Relationship Id="rId67" Type="http://schemas.openxmlformats.org/officeDocument/2006/relationships/header" Target="header26.xml"/><Relationship Id="rId103" Type="http://schemas.openxmlformats.org/officeDocument/2006/relationships/header" Target="header44.xml"/><Relationship Id="rId108" Type="http://schemas.openxmlformats.org/officeDocument/2006/relationships/image" Target="media/image6.png"/><Relationship Id="rId116" Type="http://schemas.openxmlformats.org/officeDocument/2006/relationships/header" Target="header50.xml"/><Relationship Id="rId124" Type="http://schemas.openxmlformats.org/officeDocument/2006/relationships/footer" Target="footer52.xml"/><Relationship Id="rId20" Type="http://schemas.openxmlformats.org/officeDocument/2006/relationships/footer" Target="footer5.xml"/><Relationship Id="rId41" Type="http://schemas.openxmlformats.org/officeDocument/2006/relationships/footer" Target="footer11.xml"/><Relationship Id="rId54" Type="http://schemas.openxmlformats.org/officeDocument/2006/relationships/header" Target="header19.xml"/><Relationship Id="rId62" Type="http://schemas.openxmlformats.org/officeDocument/2006/relationships/footer" Target="footer21.xml"/><Relationship Id="rId70" Type="http://schemas.openxmlformats.org/officeDocument/2006/relationships/header" Target="header27.xml"/><Relationship Id="rId75" Type="http://schemas.openxmlformats.org/officeDocument/2006/relationships/footer" Target="footer28.xml"/><Relationship Id="rId83" Type="http://schemas.openxmlformats.org/officeDocument/2006/relationships/footer" Target="footer32.xml"/><Relationship Id="rId88" Type="http://schemas.openxmlformats.org/officeDocument/2006/relationships/header" Target="header36.xml"/><Relationship Id="rId91" Type="http://schemas.openxmlformats.org/officeDocument/2006/relationships/header" Target="header38.xml"/><Relationship Id="rId96" Type="http://schemas.openxmlformats.org/officeDocument/2006/relationships/header" Target="header40.xml"/><Relationship Id="rId111"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header" Target="header10.xml"/><Relationship Id="rId49" Type="http://schemas.openxmlformats.org/officeDocument/2006/relationships/header" Target="header17.xml"/><Relationship Id="rId57" Type="http://schemas.openxmlformats.org/officeDocument/2006/relationships/footer" Target="footer19.xml"/><Relationship Id="rId106" Type="http://schemas.openxmlformats.org/officeDocument/2006/relationships/header" Target="header45.xml"/><Relationship Id="rId114" Type="http://schemas.openxmlformats.org/officeDocument/2006/relationships/footer" Target="footer47.xml"/><Relationship Id="rId119" Type="http://schemas.openxmlformats.org/officeDocument/2006/relationships/header" Target="header51.xml"/><Relationship Id="rId12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header" Target="header8.xml"/><Relationship Id="rId44" Type="http://schemas.openxmlformats.org/officeDocument/2006/relationships/footer" Target="footer12.xml"/><Relationship Id="rId52" Type="http://schemas.openxmlformats.org/officeDocument/2006/relationships/header" Target="header18.xml"/><Relationship Id="rId60" Type="http://schemas.openxmlformats.org/officeDocument/2006/relationships/header" Target="header22.xml"/><Relationship Id="rId65" Type="http://schemas.openxmlformats.org/officeDocument/2006/relationships/footer" Target="footer23.xml"/><Relationship Id="rId73" Type="http://schemas.openxmlformats.org/officeDocument/2006/relationships/header" Target="header29.xml"/><Relationship Id="rId78" Type="http://schemas.openxmlformats.org/officeDocument/2006/relationships/header" Target="header31.xml"/><Relationship Id="rId81" Type="http://schemas.openxmlformats.org/officeDocument/2006/relationships/footer" Target="footer31.xml"/><Relationship Id="rId86" Type="http://schemas.openxmlformats.org/officeDocument/2006/relationships/footer" Target="footer33.xml"/><Relationship Id="rId94" Type="http://schemas.openxmlformats.org/officeDocument/2006/relationships/header" Target="header39.xml"/><Relationship Id="rId99" Type="http://schemas.openxmlformats.org/officeDocument/2006/relationships/footer" Target="footer40.xml"/><Relationship Id="rId101" Type="http://schemas.openxmlformats.org/officeDocument/2006/relationships/footer" Target="footer41.xml"/><Relationship Id="rId122" Type="http://schemas.openxmlformats.org/officeDocument/2006/relationships/header" Target="header53.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10.xml"/><Relationship Id="rId109" Type="http://schemas.openxmlformats.org/officeDocument/2006/relationships/header" Target="header46.xml"/><Relationship Id="rId34" Type="http://schemas.openxmlformats.org/officeDocument/2006/relationships/header" Target="header9.xml"/><Relationship Id="rId50" Type="http://schemas.openxmlformats.org/officeDocument/2006/relationships/footer" Target="footer15.xml"/><Relationship Id="rId55" Type="http://schemas.openxmlformats.org/officeDocument/2006/relationships/header" Target="header20.xml"/><Relationship Id="rId76" Type="http://schemas.openxmlformats.org/officeDocument/2006/relationships/header" Target="header30.xml"/><Relationship Id="rId97" Type="http://schemas.openxmlformats.org/officeDocument/2006/relationships/header" Target="header41.xml"/><Relationship Id="rId104" Type="http://schemas.openxmlformats.org/officeDocument/2006/relationships/footer" Target="footer42.xml"/><Relationship Id="rId120" Type="http://schemas.openxmlformats.org/officeDocument/2006/relationships/footer" Target="footer50.xml"/><Relationship Id="rId125" Type="http://schemas.openxmlformats.org/officeDocument/2006/relationships/header" Target="header54.xml"/><Relationship Id="rId7" Type="http://schemas.openxmlformats.org/officeDocument/2006/relationships/footnotes" Target="footnotes.xml"/><Relationship Id="rId71" Type="http://schemas.openxmlformats.org/officeDocument/2006/relationships/footer" Target="footer26.xml"/><Relationship Id="rId92" Type="http://schemas.openxmlformats.org/officeDocument/2006/relationships/footer" Target="footer36.xml"/><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image" Target="media/image3.wmf"/><Relationship Id="rId40" Type="http://schemas.openxmlformats.org/officeDocument/2006/relationships/header" Target="header12.xml"/><Relationship Id="rId45" Type="http://schemas.openxmlformats.org/officeDocument/2006/relationships/footer" Target="footer13.xml"/><Relationship Id="rId66" Type="http://schemas.openxmlformats.org/officeDocument/2006/relationships/header" Target="header25.xml"/><Relationship Id="rId87" Type="http://schemas.openxmlformats.org/officeDocument/2006/relationships/footer" Target="footer34.xml"/><Relationship Id="rId110" Type="http://schemas.openxmlformats.org/officeDocument/2006/relationships/header" Target="header47.xml"/><Relationship Id="rId115" Type="http://schemas.openxmlformats.org/officeDocument/2006/relationships/header" Target="header49.xml"/><Relationship Id="rId61" Type="http://schemas.openxmlformats.org/officeDocument/2006/relationships/header" Target="header23.xml"/><Relationship Id="rId82" Type="http://schemas.openxmlformats.org/officeDocument/2006/relationships/header" Target="header3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8D30-B2A2-4D1F-8A6B-C6E64F8D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192</Pages>
  <Words>52131</Words>
  <Characters>259948</Characters>
  <Application>Microsoft Office Word</Application>
  <DocSecurity>0</DocSecurity>
  <PresentationFormat/>
  <Lines>7722</Lines>
  <Paragraphs>4779</Paragraphs>
  <ScaleCrop>false</ScaleCrop>
  <HeadingPairs>
    <vt:vector size="2" baseType="variant">
      <vt:variant>
        <vt:lpstr>Title</vt:lpstr>
      </vt:variant>
      <vt:variant>
        <vt:i4>1</vt:i4>
      </vt:variant>
    </vt:vector>
  </HeadingPairs>
  <TitlesOfParts>
    <vt:vector size="1" baseType="lpstr">
      <vt:lpstr>Agricultural and Veterinary Chemicals Code Regulations 1995</vt:lpstr>
    </vt:vector>
  </TitlesOfParts>
  <Manager/>
  <Company/>
  <LinksUpToDate>false</LinksUpToDate>
  <CharactersWithSpaces>309331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and Veterinary Chemicals Code Regulations 1995</dc:title>
  <dc:subject/>
  <dc:creator/>
  <cp:keywords/>
  <dc:description/>
  <cp:lastModifiedBy/>
  <cp:revision>1</cp:revision>
  <cp:lastPrinted>2013-07-08T02:16:00Z</cp:lastPrinted>
  <dcterms:created xsi:type="dcterms:W3CDTF">2017-02-21T23:31:00Z</dcterms:created>
  <dcterms:modified xsi:type="dcterms:W3CDTF">2017-02-21T23:31:00Z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Agricultural and Veterinary Chemicals Code Regulations 1995</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37</vt:lpwstr>
  </property>
  <property fmtid="{D5CDD505-2E9C-101B-9397-08002B2CF9AE}" pid="19" name="StartDate">
    <vt:filetime>2016-06-30T14:00:00Z</vt:filetime>
  </property>
  <property fmtid="{D5CDD505-2E9C-101B-9397-08002B2CF9AE}" pid="20" name="PreparedDate">
    <vt:filetime>2016-02-29T13:00:00Z</vt:filetime>
  </property>
  <property fmtid="{D5CDD505-2E9C-101B-9397-08002B2CF9AE}" pid="21" name="RegisteredDate">
    <vt:filetime>2016-06-30T14:00:00Z</vt:filetime>
  </property>
  <property fmtid="{D5CDD505-2E9C-101B-9397-08002B2CF9AE}" pid="22" name="IncludesUpTo">
    <vt:lpwstr>F2015L02042</vt:lpwstr>
  </property>
</Properties>
</file>