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8D" w:rsidRPr="00DA2967" w:rsidRDefault="000B618D" w:rsidP="000B618D">
      <w:r w:rsidRPr="00DA296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87298043" r:id="rId10"/>
        </w:object>
      </w:r>
    </w:p>
    <w:p w:rsidR="000B618D" w:rsidRPr="00DA2967" w:rsidRDefault="000B618D" w:rsidP="000B618D">
      <w:pPr>
        <w:pStyle w:val="ShortT"/>
        <w:spacing w:before="240"/>
      </w:pPr>
      <w:r w:rsidRPr="00DA2967">
        <w:t>Superannuation (Resolution of Complaints) Regulations</w:t>
      </w:r>
      <w:r w:rsidR="00DA2967">
        <w:t> </w:t>
      </w:r>
      <w:r w:rsidRPr="00DA2967">
        <w:t>1994</w:t>
      </w:r>
    </w:p>
    <w:p w:rsidR="000B618D" w:rsidRPr="00DA2967" w:rsidRDefault="000B618D" w:rsidP="000B618D">
      <w:pPr>
        <w:pStyle w:val="CompiledActNo"/>
        <w:spacing w:before="240"/>
      </w:pPr>
      <w:r w:rsidRPr="00DA2967">
        <w:t>Statutory Rules No.</w:t>
      </w:r>
      <w:r w:rsidR="00DA2967">
        <w:t> </w:t>
      </w:r>
      <w:r w:rsidRPr="00DA2967">
        <w:t>56, 1994</w:t>
      </w:r>
    </w:p>
    <w:p w:rsidR="000B618D" w:rsidRPr="00DA2967" w:rsidRDefault="000B618D" w:rsidP="000B618D">
      <w:pPr>
        <w:pStyle w:val="MadeunderText"/>
      </w:pPr>
      <w:r w:rsidRPr="00DA2967">
        <w:t>made under the</w:t>
      </w:r>
    </w:p>
    <w:p w:rsidR="000B618D" w:rsidRPr="00DA2967" w:rsidRDefault="000B618D" w:rsidP="000B618D">
      <w:pPr>
        <w:pStyle w:val="CompiledMadeUnder"/>
        <w:spacing w:before="240"/>
      </w:pPr>
      <w:r w:rsidRPr="00DA2967">
        <w:t>Superannuation (Resolution of Complaints) Act 1993</w:t>
      </w:r>
    </w:p>
    <w:p w:rsidR="000B618D" w:rsidRPr="00DA2967" w:rsidRDefault="000B618D" w:rsidP="000B618D">
      <w:pPr>
        <w:spacing w:before="1000"/>
        <w:rPr>
          <w:rFonts w:cs="Arial"/>
          <w:b/>
          <w:sz w:val="32"/>
          <w:szCs w:val="32"/>
        </w:rPr>
      </w:pPr>
      <w:r w:rsidRPr="00DA2967">
        <w:rPr>
          <w:rFonts w:cs="Arial"/>
          <w:b/>
          <w:sz w:val="32"/>
          <w:szCs w:val="32"/>
        </w:rPr>
        <w:t>Compilation No.</w:t>
      </w:r>
      <w:r w:rsidR="00DA2967">
        <w:rPr>
          <w:rFonts w:cs="Arial"/>
          <w:b/>
          <w:sz w:val="32"/>
          <w:szCs w:val="32"/>
        </w:rPr>
        <w:t> </w:t>
      </w:r>
      <w:r w:rsidRPr="00DA2967">
        <w:rPr>
          <w:rFonts w:cs="Arial"/>
          <w:b/>
          <w:sz w:val="32"/>
          <w:szCs w:val="32"/>
        </w:rPr>
        <w:fldChar w:fldCharType="begin"/>
      </w:r>
      <w:r w:rsidRPr="00DA2967">
        <w:rPr>
          <w:rFonts w:cs="Arial"/>
          <w:b/>
          <w:sz w:val="32"/>
          <w:szCs w:val="32"/>
        </w:rPr>
        <w:instrText xml:space="preserve"> DOCPROPERTY  CompilationNumber </w:instrText>
      </w:r>
      <w:r w:rsidRPr="00DA2967">
        <w:rPr>
          <w:rFonts w:cs="Arial"/>
          <w:b/>
          <w:sz w:val="32"/>
          <w:szCs w:val="32"/>
        </w:rPr>
        <w:fldChar w:fldCharType="separate"/>
      </w:r>
      <w:r w:rsidR="00DA2967">
        <w:rPr>
          <w:rFonts w:cs="Arial"/>
          <w:b/>
          <w:sz w:val="32"/>
          <w:szCs w:val="32"/>
        </w:rPr>
        <w:t>14</w:t>
      </w:r>
      <w:r w:rsidRPr="00DA2967">
        <w:rPr>
          <w:rFonts w:cs="Arial"/>
          <w:b/>
          <w:sz w:val="32"/>
          <w:szCs w:val="32"/>
        </w:rPr>
        <w:fldChar w:fldCharType="end"/>
      </w:r>
    </w:p>
    <w:p w:rsidR="000B618D" w:rsidRPr="00DA2967" w:rsidRDefault="000B618D" w:rsidP="000B618D">
      <w:pPr>
        <w:spacing w:before="480"/>
        <w:rPr>
          <w:rFonts w:cs="Arial"/>
          <w:sz w:val="24"/>
        </w:rPr>
      </w:pPr>
      <w:r w:rsidRPr="00DA2967">
        <w:rPr>
          <w:rFonts w:cs="Arial"/>
          <w:b/>
          <w:sz w:val="24"/>
        </w:rPr>
        <w:t>Compilation date:</w:t>
      </w:r>
      <w:r w:rsidRPr="00DA2967">
        <w:rPr>
          <w:rFonts w:cs="Arial"/>
          <w:b/>
          <w:sz w:val="24"/>
        </w:rPr>
        <w:tab/>
      </w:r>
      <w:r w:rsidRPr="00DA2967">
        <w:rPr>
          <w:rFonts w:cs="Arial"/>
          <w:b/>
          <w:sz w:val="24"/>
        </w:rPr>
        <w:tab/>
      </w:r>
      <w:r w:rsidRPr="00DA2967">
        <w:rPr>
          <w:rFonts w:cs="Arial"/>
          <w:b/>
          <w:sz w:val="24"/>
        </w:rPr>
        <w:tab/>
      </w:r>
      <w:r w:rsidRPr="00DA2967">
        <w:rPr>
          <w:rFonts w:cs="Arial"/>
          <w:sz w:val="24"/>
        </w:rPr>
        <w:fldChar w:fldCharType="begin"/>
      </w:r>
      <w:r w:rsidRPr="00DA2967">
        <w:rPr>
          <w:rFonts w:cs="Arial"/>
          <w:sz w:val="24"/>
        </w:rPr>
        <w:instrText xml:space="preserve"> DOCPROPERTY StartDate \@ "d MMMM yyyy" \*MERGEFORMAT </w:instrText>
      </w:r>
      <w:r w:rsidRPr="00DA2967">
        <w:rPr>
          <w:rFonts w:cs="Arial"/>
          <w:sz w:val="24"/>
        </w:rPr>
        <w:fldChar w:fldCharType="separate"/>
      </w:r>
      <w:r w:rsidR="00DA2967" w:rsidRPr="00DA2967">
        <w:rPr>
          <w:rFonts w:cs="Arial"/>
          <w:bCs/>
          <w:sz w:val="24"/>
        </w:rPr>
        <w:t>25</w:t>
      </w:r>
      <w:r w:rsidR="00DA2967">
        <w:rPr>
          <w:rFonts w:cs="Arial"/>
          <w:sz w:val="24"/>
        </w:rPr>
        <w:t xml:space="preserve"> April 2018</w:t>
      </w:r>
      <w:r w:rsidRPr="00DA2967">
        <w:rPr>
          <w:rFonts w:cs="Arial"/>
          <w:sz w:val="24"/>
        </w:rPr>
        <w:fldChar w:fldCharType="end"/>
      </w:r>
    </w:p>
    <w:p w:rsidR="000B618D" w:rsidRPr="00DA2967" w:rsidRDefault="000B618D" w:rsidP="000B618D">
      <w:pPr>
        <w:spacing w:before="240"/>
        <w:rPr>
          <w:rFonts w:cs="Arial"/>
          <w:sz w:val="24"/>
        </w:rPr>
      </w:pPr>
      <w:r w:rsidRPr="00DA2967">
        <w:rPr>
          <w:rFonts w:cs="Arial"/>
          <w:b/>
          <w:sz w:val="24"/>
        </w:rPr>
        <w:t>Includes amendments up to:</w:t>
      </w:r>
      <w:r w:rsidRPr="00DA2967">
        <w:rPr>
          <w:rFonts w:cs="Arial"/>
          <w:b/>
          <w:sz w:val="24"/>
        </w:rPr>
        <w:tab/>
      </w:r>
      <w:r w:rsidRPr="00DA2967">
        <w:rPr>
          <w:rFonts w:cs="Arial"/>
          <w:sz w:val="24"/>
        </w:rPr>
        <w:fldChar w:fldCharType="begin"/>
      </w:r>
      <w:r w:rsidRPr="00DA2967">
        <w:rPr>
          <w:rFonts w:cs="Arial"/>
          <w:sz w:val="24"/>
        </w:rPr>
        <w:instrText xml:space="preserve"> DOCPROPERTY IncludesUpTo </w:instrText>
      </w:r>
      <w:r w:rsidRPr="00DA2967">
        <w:rPr>
          <w:rFonts w:cs="Arial"/>
          <w:sz w:val="24"/>
        </w:rPr>
        <w:fldChar w:fldCharType="separate"/>
      </w:r>
      <w:r w:rsidR="00DA2967">
        <w:rPr>
          <w:rFonts w:cs="Arial"/>
          <w:sz w:val="24"/>
        </w:rPr>
        <w:t>F2018L00515</w:t>
      </w:r>
      <w:r w:rsidRPr="00DA2967">
        <w:rPr>
          <w:rFonts w:cs="Arial"/>
          <w:sz w:val="24"/>
        </w:rPr>
        <w:fldChar w:fldCharType="end"/>
      </w:r>
    </w:p>
    <w:p w:rsidR="000B618D" w:rsidRPr="00DA2967" w:rsidRDefault="000B618D" w:rsidP="000B618D">
      <w:pPr>
        <w:spacing w:before="240"/>
        <w:rPr>
          <w:rFonts w:cs="Arial"/>
          <w:sz w:val="28"/>
          <w:szCs w:val="28"/>
        </w:rPr>
      </w:pPr>
      <w:r w:rsidRPr="00DA2967">
        <w:rPr>
          <w:rFonts w:cs="Arial"/>
          <w:b/>
          <w:sz w:val="24"/>
        </w:rPr>
        <w:t>Registered:</w:t>
      </w:r>
      <w:r w:rsidRPr="00DA2967">
        <w:rPr>
          <w:rFonts w:cs="Arial"/>
          <w:b/>
          <w:sz w:val="24"/>
        </w:rPr>
        <w:tab/>
      </w:r>
      <w:r w:rsidRPr="00DA2967">
        <w:rPr>
          <w:rFonts w:cs="Arial"/>
          <w:b/>
          <w:sz w:val="24"/>
        </w:rPr>
        <w:tab/>
      </w:r>
      <w:r w:rsidRPr="00DA2967">
        <w:rPr>
          <w:rFonts w:cs="Arial"/>
          <w:b/>
          <w:sz w:val="24"/>
        </w:rPr>
        <w:tab/>
      </w:r>
      <w:r w:rsidRPr="00DA2967">
        <w:rPr>
          <w:rFonts w:cs="Arial"/>
          <w:b/>
          <w:sz w:val="24"/>
        </w:rPr>
        <w:tab/>
      </w:r>
      <w:r w:rsidRPr="00DA2967">
        <w:rPr>
          <w:rFonts w:cs="Arial"/>
          <w:sz w:val="24"/>
        </w:rPr>
        <w:fldChar w:fldCharType="begin"/>
      </w:r>
      <w:r w:rsidRPr="00DA2967">
        <w:rPr>
          <w:rFonts w:cs="Arial"/>
          <w:sz w:val="24"/>
        </w:rPr>
        <w:instrText xml:space="preserve"> IF </w:instrText>
      </w:r>
      <w:r w:rsidRPr="00DA2967">
        <w:rPr>
          <w:rFonts w:cs="Arial"/>
          <w:sz w:val="24"/>
        </w:rPr>
        <w:fldChar w:fldCharType="begin"/>
      </w:r>
      <w:r w:rsidRPr="00DA2967">
        <w:rPr>
          <w:rFonts w:cs="Arial"/>
          <w:sz w:val="24"/>
        </w:rPr>
        <w:instrText xml:space="preserve"> DOCPROPERTY RegisteredDate </w:instrText>
      </w:r>
      <w:r w:rsidRPr="00DA2967">
        <w:rPr>
          <w:rFonts w:cs="Arial"/>
          <w:sz w:val="24"/>
        </w:rPr>
        <w:fldChar w:fldCharType="separate"/>
      </w:r>
      <w:r w:rsidR="00DA2967">
        <w:rPr>
          <w:rFonts w:cs="Arial"/>
          <w:sz w:val="24"/>
        </w:rPr>
        <w:instrText>8 May 2018</w:instrText>
      </w:r>
      <w:r w:rsidRPr="00DA2967">
        <w:rPr>
          <w:rFonts w:cs="Arial"/>
          <w:sz w:val="24"/>
        </w:rPr>
        <w:fldChar w:fldCharType="end"/>
      </w:r>
      <w:r w:rsidRPr="00DA2967">
        <w:rPr>
          <w:rFonts w:cs="Arial"/>
          <w:sz w:val="24"/>
        </w:rPr>
        <w:instrText xml:space="preserve"> = #1/1/1901# "Unknown" </w:instrText>
      </w:r>
      <w:r w:rsidRPr="00DA2967">
        <w:rPr>
          <w:rFonts w:cs="Arial"/>
          <w:sz w:val="24"/>
        </w:rPr>
        <w:fldChar w:fldCharType="begin"/>
      </w:r>
      <w:r w:rsidRPr="00DA2967">
        <w:rPr>
          <w:rFonts w:cs="Arial"/>
          <w:sz w:val="24"/>
        </w:rPr>
        <w:instrText xml:space="preserve"> DOCPROPERTY RegisteredDate \@ "d MMMM yyyy" </w:instrText>
      </w:r>
      <w:r w:rsidRPr="00DA2967">
        <w:rPr>
          <w:rFonts w:cs="Arial"/>
          <w:sz w:val="24"/>
        </w:rPr>
        <w:fldChar w:fldCharType="separate"/>
      </w:r>
      <w:r w:rsidR="00DA2967">
        <w:rPr>
          <w:rFonts w:cs="Arial"/>
          <w:sz w:val="24"/>
        </w:rPr>
        <w:instrText>8 May 2018</w:instrText>
      </w:r>
      <w:r w:rsidRPr="00DA2967">
        <w:rPr>
          <w:rFonts w:cs="Arial"/>
          <w:sz w:val="24"/>
        </w:rPr>
        <w:fldChar w:fldCharType="end"/>
      </w:r>
      <w:r w:rsidRPr="00DA2967">
        <w:rPr>
          <w:rFonts w:cs="Arial"/>
          <w:sz w:val="24"/>
        </w:rPr>
        <w:instrText xml:space="preserve"> \*MERGEFORMAT </w:instrText>
      </w:r>
      <w:r w:rsidRPr="00DA2967">
        <w:rPr>
          <w:rFonts w:cs="Arial"/>
          <w:sz w:val="24"/>
        </w:rPr>
        <w:fldChar w:fldCharType="separate"/>
      </w:r>
      <w:r w:rsidR="00DA2967" w:rsidRPr="00DA2967">
        <w:rPr>
          <w:rFonts w:cs="Arial"/>
          <w:bCs/>
          <w:noProof/>
          <w:sz w:val="24"/>
        </w:rPr>
        <w:t>8</w:t>
      </w:r>
      <w:r w:rsidR="00DA2967">
        <w:rPr>
          <w:rFonts w:cs="Arial"/>
          <w:noProof/>
          <w:sz w:val="24"/>
        </w:rPr>
        <w:t xml:space="preserve"> May 2018</w:t>
      </w:r>
      <w:r w:rsidRPr="00DA2967">
        <w:rPr>
          <w:rFonts w:cs="Arial"/>
          <w:sz w:val="24"/>
        </w:rPr>
        <w:fldChar w:fldCharType="end"/>
      </w:r>
    </w:p>
    <w:p w:rsidR="000B618D" w:rsidRPr="00DA2967" w:rsidRDefault="000B618D" w:rsidP="000B618D">
      <w:pPr>
        <w:rPr>
          <w:b/>
          <w:szCs w:val="22"/>
        </w:rPr>
      </w:pPr>
    </w:p>
    <w:p w:rsidR="000B618D" w:rsidRPr="00DA2967" w:rsidRDefault="000B618D" w:rsidP="000B618D">
      <w:pPr>
        <w:pageBreakBefore/>
        <w:rPr>
          <w:rFonts w:cs="Arial"/>
          <w:b/>
          <w:sz w:val="32"/>
          <w:szCs w:val="32"/>
        </w:rPr>
      </w:pPr>
      <w:r w:rsidRPr="00DA2967">
        <w:rPr>
          <w:rFonts w:cs="Arial"/>
          <w:b/>
          <w:sz w:val="32"/>
          <w:szCs w:val="32"/>
        </w:rPr>
        <w:lastRenderedPageBreak/>
        <w:t>About this compilation</w:t>
      </w:r>
    </w:p>
    <w:p w:rsidR="000B618D" w:rsidRPr="00DA2967" w:rsidRDefault="000B618D" w:rsidP="000B618D">
      <w:pPr>
        <w:spacing w:before="240"/>
        <w:rPr>
          <w:rFonts w:cs="Arial"/>
        </w:rPr>
      </w:pPr>
      <w:r w:rsidRPr="00DA2967">
        <w:rPr>
          <w:rFonts w:cs="Arial"/>
          <w:b/>
          <w:szCs w:val="22"/>
        </w:rPr>
        <w:t>This compilation</w:t>
      </w:r>
    </w:p>
    <w:p w:rsidR="000B618D" w:rsidRPr="00DA2967" w:rsidRDefault="000B618D" w:rsidP="000B618D">
      <w:pPr>
        <w:spacing w:before="120" w:after="120"/>
        <w:rPr>
          <w:rFonts w:cs="Arial"/>
          <w:szCs w:val="22"/>
        </w:rPr>
      </w:pPr>
      <w:r w:rsidRPr="00DA2967">
        <w:rPr>
          <w:rFonts w:cs="Arial"/>
          <w:szCs w:val="22"/>
        </w:rPr>
        <w:t xml:space="preserve">This is a compilation of the </w:t>
      </w:r>
      <w:r w:rsidRPr="00DA2967">
        <w:rPr>
          <w:rFonts w:cs="Arial"/>
          <w:i/>
          <w:szCs w:val="22"/>
        </w:rPr>
        <w:fldChar w:fldCharType="begin"/>
      </w:r>
      <w:r w:rsidRPr="00DA2967">
        <w:rPr>
          <w:rFonts w:cs="Arial"/>
          <w:i/>
          <w:szCs w:val="22"/>
        </w:rPr>
        <w:instrText xml:space="preserve"> STYLEREF  ShortT </w:instrText>
      </w:r>
      <w:r w:rsidRPr="00DA2967">
        <w:rPr>
          <w:rFonts w:cs="Arial"/>
          <w:i/>
          <w:szCs w:val="22"/>
        </w:rPr>
        <w:fldChar w:fldCharType="separate"/>
      </w:r>
      <w:r w:rsidR="00A8782E">
        <w:rPr>
          <w:rFonts w:cs="Arial"/>
          <w:i/>
          <w:noProof/>
          <w:szCs w:val="22"/>
        </w:rPr>
        <w:t>Superannuation (Resolution of Complaints) Regulations 1994</w:t>
      </w:r>
      <w:r w:rsidRPr="00DA2967">
        <w:rPr>
          <w:rFonts w:cs="Arial"/>
          <w:i/>
          <w:szCs w:val="22"/>
        </w:rPr>
        <w:fldChar w:fldCharType="end"/>
      </w:r>
      <w:r w:rsidRPr="00DA2967">
        <w:rPr>
          <w:rFonts w:cs="Arial"/>
          <w:szCs w:val="22"/>
        </w:rPr>
        <w:t xml:space="preserve"> that shows the text of the law as amended and in force on </w:t>
      </w:r>
      <w:r w:rsidRPr="00DA2967">
        <w:rPr>
          <w:rFonts w:cs="Arial"/>
          <w:szCs w:val="22"/>
        </w:rPr>
        <w:fldChar w:fldCharType="begin"/>
      </w:r>
      <w:r w:rsidRPr="00DA2967">
        <w:rPr>
          <w:rFonts w:cs="Arial"/>
          <w:szCs w:val="22"/>
        </w:rPr>
        <w:instrText xml:space="preserve"> DOCPROPERTY StartDate \@ "d MMMM yyyy" </w:instrText>
      </w:r>
      <w:r w:rsidRPr="00DA2967">
        <w:rPr>
          <w:rFonts w:cs="Arial"/>
          <w:szCs w:val="22"/>
        </w:rPr>
        <w:fldChar w:fldCharType="separate"/>
      </w:r>
      <w:r w:rsidR="00DA2967">
        <w:rPr>
          <w:rFonts w:cs="Arial"/>
          <w:szCs w:val="22"/>
        </w:rPr>
        <w:t>25 April 2018</w:t>
      </w:r>
      <w:r w:rsidRPr="00DA2967">
        <w:rPr>
          <w:rFonts w:cs="Arial"/>
          <w:szCs w:val="22"/>
        </w:rPr>
        <w:fldChar w:fldCharType="end"/>
      </w:r>
      <w:r w:rsidRPr="00DA2967">
        <w:rPr>
          <w:rFonts w:cs="Arial"/>
          <w:szCs w:val="22"/>
        </w:rPr>
        <w:t xml:space="preserve"> (the </w:t>
      </w:r>
      <w:r w:rsidRPr="00DA2967">
        <w:rPr>
          <w:rFonts w:cs="Arial"/>
          <w:b/>
          <w:i/>
          <w:szCs w:val="22"/>
        </w:rPr>
        <w:t>compilation date</w:t>
      </w:r>
      <w:r w:rsidRPr="00DA2967">
        <w:rPr>
          <w:rFonts w:cs="Arial"/>
          <w:szCs w:val="22"/>
        </w:rPr>
        <w:t>).</w:t>
      </w:r>
    </w:p>
    <w:p w:rsidR="000B618D" w:rsidRPr="00DA2967" w:rsidRDefault="000B618D" w:rsidP="000B618D">
      <w:pPr>
        <w:spacing w:after="120"/>
        <w:rPr>
          <w:rFonts w:cs="Arial"/>
          <w:szCs w:val="22"/>
        </w:rPr>
      </w:pPr>
      <w:r w:rsidRPr="00DA2967">
        <w:rPr>
          <w:rFonts w:cs="Arial"/>
          <w:szCs w:val="22"/>
        </w:rPr>
        <w:t xml:space="preserve">The notes at the end of this compilation (the </w:t>
      </w:r>
      <w:r w:rsidRPr="00DA2967">
        <w:rPr>
          <w:rFonts w:cs="Arial"/>
          <w:b/>
          <w:i/>
          <w:szCs w:val="22"/>
        </w:rPr>
        <w:t>endnotes</w:t>
      </w:r>
      <w:r w:rsidRPr="00DA2967">
        <w:rPr>
          <w:rFonts w:cs="Arial"/>
          <w:szCs w:val="22"/>
        </w:rPr>
        <w:t>) include information about amending laws and the amendment history of provisions of the compiled law.</w:t>
      </w:r>
    </w:p>
    <w:p w:rsidR="000B618D" w:rsidRPr="00DA2967" w:rsidRDefault="000B618D" w:rsidP="000B618D">
      <w:pPr>
        <w:tabs>
          <w:tab w:val="left" w:pos="5640"/>
        </w:tabs>
        <w:spacing w:before="120" w:after="120"/>
        <w:rPr>
          <w:rFonts w:cs="Arial"/>
          <w:b/>
          <w:szCs w:val="22"/>
        </w:rPr>
      </w:pPr>
      <w:r w:rsidRPr="00DA2967">
        <w:rPr>
          <w:rFonts w:cs="Arial"/>
          <w:b/>
          <w:szCs w:val="22"/>
        </w:rPr>
        <w:t>Uncommenced amendments</w:t>
      </w:r>
    </w:p>
    <w:p w:rsidR="000B618D" w:rsidRPr="00DA2967" w:rsidRDefault="000B618D" w:rsidP="000B618D">
      <w:pPr>
        <w:spacing w:after="120"/>
        <w:rPr>
          <w:rFonts w:cs="Arial"/>
          <w:szCs w:val="22"/>
        </w:rPr>
      </w:pPr>
      <w:r w:rsidRPr="00DA296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0B618D" w:rsidRPr="00DA2967" w:rsidRDefault="000B618D" w:rsidP="000B618D">
      <w:pPr>
        <w:spacing w:before="120" w:after="120"/>
        <w:rPr>
          <w:rFonts w:cs="Arial"/>
          <w:b/>
          <w:szCs w:val="22"/>
        </w:rPr>
      </w:pPr>
      <w:r w:rsidRPr="00DA2967">
        <w:rPr>
          <w:rFonts w:cs="Arial"/>
          <w:b/>
          <w:szCs w:val="22"/>
        </w:rPr>
        <w:t>Application, saving and transitional provisions for provisions and amendments</w:t>
      </w:r>
    </w:p>
    <w:p w:rsidR="000B618D" w:rsidRPr="00DA2967" w:rsidRDefault="000B618D" w:rsidP="000B618D">
      <w:pPr>
        <w:spacing w:after="120"/>
        <w:rPr>
          <w:rFonts w:cs="Arial"/>
          <w:szCs w:val="22"/>
        </w:rPr>
      </w:pPr>
      <w:r w:rsidRPr="00DA2967">
        <w:rPr>
          <w:rFonts w:cs="Arial"/>
          <w:szCs w:val="22"/>
        </w:rPr>
        <w:t>If the operation of a provision or amendment of the compiled law is affected by an application, saving or transitional provision that is not included in this compilation, details are included in the endnotes.</w:t>
      </w:r>
    </w:p>
    <w:p w:rsidR="000B618D" w:rsidRPr="00DA2967" w:rsidRDefault="000B618D" w:rsidP="000B618D">
      <w:pPr>
        <w:spacing w:after="120"/>
        <w:rPr>
          <w:rFonts w:cs="Arial"/>
          <w:b/>
          <w:szCs w:val="22"/>
        </w:rPr>
      </w:pPr>
      <w:r w:rsidRPr="00DA2967">
        <w:rPr>
          <w:rFonts w:cs="Arial"/>
          <w:b/>
          <w:szCs w:val="22"/>
        </w:rPr>
        <w:t>Editorial changes</w:t>
      </w:r>
    </w:p>
    <w:p w:rsidR="000B618D" w:rsidRPr="00DA2967" w:rsidRDefault="000B618D" w:rsidP="000B618D">
      <w:pPr>
        <w:spacing w:after="120"/>
        <w:rPr>
          <w:rFonts w:cs="Arial"/>
          <w:szCs w:val="22"/>
        </w:rPr>
      </w:pPr>
      <w:r w:rsidRPr="00DA2967">
        <w:rPr>
          <w:rFonts w:cs="Arial"/>
          <w:szCs w:val="22"/>
        </w:rPr>
        <w:t>For more information about any editorial changes made in this compilation, see the endnotes.</w:t>
      </w:r>
    </w:p>
    <w:p w:rsidR="000B618D" w:rsidRPr="00DA2967" w:rsidRDefault="000B618D" w:rsidP="000B618D">
      <w:pPr>
        <w:spacing w:before="120" w:after="120"/>
        <w:rPr>
          <w:rFonts w:cs="Arial"/>
          <w:b/>
          <w:szCs w:val="22"/>
        </w:rPr>
      </w:pPr>
      <w:r w:rsidRPr="00DA2967">
        <w:rPr>
          <w:rFonts w:cs="Arial"/>
          <w:b/>
          <w:szCs w:val="22"/>
        </w:rPr>
        <w:t>Modifications</w:t>
      </w:r>
    </w:p>
    <w:p w:rsidR="000B618D" w:rsidRPr="00DA2967" w:rsidRDefault="000B618D" w:rsidP="000B618D">
      <w:pPr>
        <w:spacing w:after="120"/>
        <w:rPr>
          <w:rFonts w:cs="Arial"/>
          <w:szCs w:val="22"/>
        </w:rPr>
      </w:pPr>
      <w:r w:rsidRPr="00DA296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0B618D" w:rsidRPr="00DA2967" w:rsidRDefault="000B618D" w:rsidP="000B618D">
      <w:pPr>
        <w:spacing w:before="80" w:after="120"/>
        <w:rPr>
          <w:rFonts w:cs="Arial"/>
          <w:b/>
          <w:szCs w:val="22"/>
        </w:rPr>
      </w:pPr>
      <w:r w:rsidRPr="00DA2967">
        <w:rPr>
          <w:rFonts w:cs="Arial"/>
          <w:b/>
          <w:szCs w:val="22"/>
        </w:rPr>
        <w:t>Self</w:t>
      </w:r>
      <w:r w:rsidR="00DA2967">
        <w:rPr>
          <w:rFonts w:cs="Arial"/>
          <w:b/>
          <w:szCs w:val="22"/>
        </w:rPr>
        <w:noBreakHyphen/>
      </w:r>
      <w:r w:rsidRPr="00DA2967">
        <w:rPr>
          <w:rFonts w:cs="Arial"/>
          <w:b/>
          <w:szCs w:val="22"/>
        </w:rPr>
        <w:t>repealing provisions</w:t>
      </w:r>
    </w:p>
    <w:p w:rsidR="000B618D" w:rsidRPr="00DA2967" w:rsidRDefault="000B618D" w:rsidP="000B618D">
      <w:pPr>
        <w:spacing w:after="120"/>
        <w:rPr>
          <w:rFonts w:cs="Arial"/>
          <w:szCs w:val="22"/>
        </w:rPr>
      </w:pPr>
      <w:r w:rsidRPr="00DA2967">
        <w:rPr>
          <w:rFonts w:cs="Arial"/>
          <w:szCs w:val="22"/>
        </w:rPr>
        <w:t>If a provision of the compiled law has been repealed in accordance with a provision of the law, details are included in the endnotes.</w:t>
      </w:r>
    </w:p>
    <w:p w:rsidR="000B618D" w:rsidRPr="00DA2967" w:rsidRDefault="000B618D" w:rsidP="000B618D">
      <w:pPr>
        <w:pStyle w:val="Header"/>
        <w:tabs>
          <w:tab w:val="clear" w:pos="4150"/>
          <w:tab w:val="clear" w:pos="8307"/>
        </w:tabs>
      </w:pPr>
      <w:r w:rsidRPr="00DA2967">
        <w:rPr>
          <w:rStyle w:val="CharChapNo"/>
        </w:rPr>
        <w:t xml:space="preserve"> </w:t>
      </w:r>
      <w:r w:rsidRPr="00DA2967">
        <w:rPr>
          <w:rStyle w:val="CharChapText"/>
        </w:rPr>
        <w:t xml:space="preserve"> </w:t>
      </w:r>
    </w:p>
    <w:p w:rsidR="000B618D" w:rsidRPr="00DA2967" w:rsidRDefault="000B618D" w:rsidP="000B618D">
      <w:pPr>
        <w:pStyle w:val="Header"/>
        <w:tabs>
          <w:tab w:val="clear" w:pos="4150"/>
          <w:tab w:val="clear" w:pos="8307"/>
        </w:tabs>
      </w:pPr>
      <w:r w:rsidRPr="00DA2967">
        <w:rPr>
          <w:rStyle w:val="CharPartNo"/>
        </w:rPr>
        <w:t xml:space="preserve"> </w:t>
      </w:r>
      <w:r w:rsidRPr="00DA2967">
        <w:rPr>
          <w:rStyle w:val="CharPartText"/>
        </w:rPr>
        <w:t xml:space="preserve"> </w:t>
      </w:r>
    </w:p>
    <w:p w:rsidR="000B618D" w:rsidRPr="00DA2967" w:rsidRDefault="000B618D" w:rsidP="000B618D">
      <w:pPr>
        <w:pStyle w:val="Header"/>
        <w:tabs>
          <w:tab w:val="clear" w:pos="4150"/>
          <w:tab w:val="clear" w:pos="8307"/>
        </w:tabs>
      </w:pPr>
      <w:r w:rsidRPr="00DA2967">
        <w:rPr>
          <w:rStyle w:val="CharDivNo"/>
        </w:rPr>
        <w:t xml:space="preserve"> </w:t>
      </w:r>
      <w:r w:rsidRPr="00DA2967">
        <w:rPr>
          <w:rStyle w:val="CharDivText"/>
        </w:rPr>
        <w:t xml:space="preserve"> </w:t>
      </w:r>
    </w:p>
    <w:p w:rsidR="000B618D" w:rsidRPr="00DA2967" w:rsidRDefault="000B618D" w:rsidP="000B618D">
      <w:pPr>
        <w:sectPr w:rsidR="000B618D" w:rsidRPr="00DA2967" w:rsidSect="00A8782E">
          <w:headerReference w:type="even" r:id="rId11"/>
          <w:headerReference w:type="default" r:id="rId12"/>
          <w:footerReference w:type="even" r:id="rId13"/>
          <w:footerReference w:type="default" r:id="rId14"/>
          <w:headerReference w:type="first" r:id="rId15"/>
          <w:footerReference w:type="first" r:id="rId16"/>
          <w:pgSz w:w="11907" w:h="16839"/>
          <w:pgMar w:top="1440" w:right="1797" w:bottom="1440" w:left="1797" w:header="720" w:footer="3417" w:gutter="0"/>
          <w:cols w:space="708"/>
          <w:titlePg/>
          <w:docGrid w:linePitch="360"/>
        </w:sectPr>
      </w:pPr>
    </w:p>
    <w:p w:rsidR="00AF16F5" w:rsidRPr="00DA2967" w:rsidRDefault="00AF16F5" w:rsidP="00227896">
      <w:pPr>
        <w:rPr>
          <w:sz w:val="36"/>
        </w:rPr>
      </w:pPr>
      <w:r w:rsidRPr="00DA2967">
        <w:rPr>
          <w:sz w:val="36"/>
        </w:rPr>
        <w:lastRenderedPageBreak/>
        <w:t>Contents</w:t>
      </w:r>
    </w:p>
    <w:p w:rsidR="00DA2967" w:rsidRDefault="000B618D" w:rsidP="00DA2967">
      <w:pPr>
        <w:pStyle w:val="TOC5"/>
        <w:ind w:right="1792"/>
        <w:rPr>
          <w:rFonts w:asciiTheme="minorHAnsi" w:eastAsiaTheme="minorEastAsia" w:hAnsiTheme="minorHAnsi" w:cstheme="minorBidi"/>
          <w:noProof/>
          <w:kern w:val="0"/>
          <w:sz w:val="22"/>
          <w:szCs w:val="22"/>
        </w:rPr>
      </w:pPr>
      <w:r w:rsidRPr="00DA2967">
        <w:fldChar w:fldCharType="begin"/>
      </w:r>
      <w:r w:rsidRPr="00DA2967">
        <w:instrText xml:space="preserve"> TOC \o "1-9" </w:instrText>
      </w:r>
      <w:r w:rsidRPr="00DA2967">
        <w:fldChar w:fldCharType="separate"/>
      </w:r>
      <w:r w:rsidR="00DA2967">
        <w:rPr>
          <w:noProof/>
        </w:rPr>
        <w:t>1</w:t>
      </w:r>
      <w:r w:rsidR="00DA2967">
        <w:rPr>
          <w:noProof/>
        </w:rPr>
        <w:tab/>
        <w:t>Name of Regulations</w:t>
      </w:r>
      <w:r w:rsidR="00DA2967" w:rsidRPr="00DA2967">
        <w:rPr>
          <w:noProof/>
        </w:rPr>
        <w:tab/>
      </w:r>
      <w:r w:rsidR="00DA2967" w:rsidRPr="00DA2967">
        <w:rPr>
          <w:noProof/>
        </w:rPr>
        <w:fldChar w:fldCharType="begin"/>
      </w:r>
      <w:r w:rsidR="00DA2967" w:rsidRPr="00DA2967">
        <w:rPr>
          <w:noProof/>
        </w:rPr>
        <w:instrText xml:space="preserve"> PAGEREF _Toc513556085 \h </w:instrText>
      </w:r>
      <w:r w:rsidR="00DA2967" w:rsidRPr="00DA2967">
        <w:rPr>
          <w:noProof/>
        </w:rPr>
      </w:r>
      <w:r w:rsidR="00DA2967" w:rsidRPr="00DA2967">
        <w:rPr>
          <w:noProof/>
        </w:rPr>
        <w:fldChar w:fldCharType="separate"/>
      </w:r>
      <w:r w:rsidR="00DA2967" w:rsidRPr="00DA2967">
        <w:rPr>
          <w:noProof/>
        </w:rPr>
        <w:t>1</w:t>
      </w:r>
      <w:r w:rsidR="00DA2967"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3</w:t>
      </w:r>
      <w:r>
        <w:rPr>
          <w:noProof/>
        </w:rPr>
        <w:tab/>
        <w:t>Interpretation</w:t>
      </w:r>
      <w:r w:rsidRPr="00DA2967">
        <w:rPr>
          <w:noProof/>
        </w:rPr>
        <w:tab/>
      </w:r>
      <w:r w:rsidRPr="00DA2967">
        <w:rPr>
          <w:noProof/>
        </w:rPr>
        <w:fldChar w:fldCharType="begin"/>
      </w:r>
      <w:r w:rsidRPr="00DA2967">
        <w:rPr>
          <w:noProof/>
        </w:rPr>
        <w:instrText xml:space="preserve"> PAGEREF _Toc513556086 \h </w:instrText>
      </w:r>
      <w:r w:rsidRPr="00DA2967">
        <w:rPr>
          <w:noProof/>
        </w:rPr>
      </w:r>
      <w:r w:rsidRPr="00DA2967">
        <w:rPr>
          <w:noProof/>
        </w:rPr>
        <w:fldChar w:fldCharType="separate"/>
      </w:r>
      <w:r w:rsidRPr="00DA2967">
        <w:rPr>
          <w:noProof/>
        </w:rPr>
        <w:t>1</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4A</w:t>
      </w:r>
      <w:r>
        <w:rPr>
          <w:noProof/>
        </w:rPr>
        <w:tab/>
        <w:t>Exempt public sector superannuation schemes taken to be regulated super funds (Act, s 4A)</w:t>
      </w:r>
      <w:r w:rsidRPr="00DA2967">
        <w:rPr>
          <w:noProof/>
        </w:rPr>
        <w:tab/>
      </w:r>
      <w:r w:rsidRPr="00DA2967">
        <w:rPr>
          <w:noProof/>
        </w:rPr>
        <w:fldChar w:fldCharType="begin"/>
      </w:r>
      <w:r w:rsidRPr="00DA2967">
        <w:rPr>
          <w:noProof/>
        </w:rPr>
        <w:instrText xml:space="preserve"> PAGEREF _Toc513556087 \h </w:instrText>
      </w:r>
      <w:r w:rsidRPr="00DA2967">
        <w:rPr>
          <w:noProof/>
        </w:rPr>
      </w:r>
      <w:r w:rsidRPr="00DA2967">
        <w:rPr>
          <w:noProof/>
        </w:rPr>
        <w:fldChar w:fldCharType="separate"/>
      </w:r>
      <w:r w:rsidRPr="00DA2967">
        <w:rPr>
          <w:noProof/>
        </w:rPr>
        <w:t>1</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4B</w:t>
      </w:r>
      <w:r>
        <w:rPr>
          <w:noProof/>
        </w:rPr>
        <w:tab/>
        <w:t>Persons to be treated as beneficiaries, members etc (Act s 4B)</w:t>
      </w:r>
      <w:r w:rsidRPr="00DA2967">
        <w:rPr>
          <w:noProof/>
        </w:rPr>
        <w:tab/>
      </w:r>
      <w:r w:rsidRPr="00DA2967">
        <w:rPr>
          <w:noProof/>
        </w:rPr>
        <w:fldChar w:fldCharType="begin"/>
      </w:r>
      <w:r w:rsidRPr="00DA2967">
        <w:rPr>
          <w:noProof/>
        </w:rPr>
        <w:instrText xml:space="preserve"> PAGEREF _Toc513556088 \h </w:instrText>
      </w:r>
      <w:r w:rsidRPr="00DA2967">
        <w:rPr>
          <w:noProof/>
        </w:rPr>
      </w:r>
      <w:r w:rsidRPr="00DA2967">
        <w:rPr>
          <w:noProof/>
        </w:rPr>
        <w:fldChar w:fldCharType="separate"/>
      </w:r>
      <w:r w:rsidRPr="00DA2967">
        <w:rPr>
          <w:noProof/>
        </w:rPr>
        <w:t>1</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5</w:t>
      </w:r>
      <w:r>
        <w:rPr>
          <w:noProof/>
        </w:rPr>
        <w:tab/>
        <w:t>Payment of death benefits—period for objections and complaints</w:t>
      </w:r>
      <w:r w:rsidRPr="00DA2967">
        <w:rPr>
          <w:noProof/>
        </w:rPr>
        <w:tab/>
      </w:r>
      <w:r w:rsidRPr="00DA2967">
        <w:rPr>
          <w:noProof/>
        </w:rPr>
        <w:fldChar w:fldCharType="begin"/>
      </w:r>
      <w:r w:rsidRPr="00DA2967">
        <w:rPr>
          <w:noProof/>
        </w:rPr>
        <w:instrText xml:space="preserve"> PAGEREF _Toc513556089 \h </w:instrText>
      </w:r>
      <w:r w:rsidRPr="00DA2967">
        <w:rPr>
          <w:noProof/>
        </w:rPr>
      </w:r>
      <w:r w:rsidRPr="00DA2967">
        <w:rPr>
          <w:noProof/>
        </w:rPr>
        <w:fldChar w:fldCharType="separate"/>
      </w:r>
      <w:r w:rsidRPr="00DA2967">
        <w:rPr>
          <w:noProof/>
        </w:rPr>
        <w:t>2</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5A</w:t>
      </w:r>
      <w:r>
        <w:rPr>
          <w:noProof/>
        </w:rPr>
        <w:tab/>
        <w:t>Statement of amount or amounts in respect of person’s contributed amounts—period to make complaint</w:t>
      </w:r>
      <w:r w:rsidRPr="00DA2967">
        <w:rPr>
          <w:noProof/>
        </w:rPr>
        <w:tab/>
      </w:r>
      <w:r w:rsidRPr="00DA2967">
        <w:rPr>
          <w:noProof/>
        </w:rPr>
        <w:fldChar w:fldCharType="begin"/>
      </w:r>
      <w:r w:rsidRPr="00DA2967">
        <w:rPr>
          <w:noProof/>
        </w:rPr>
        <w:instrText xml:space="preserve"> PAGEREF _Toc513556090 \h </w:instrText>
      </w:r>
      <w:r w:rsidRPr="00DA2967">
        <w:rPr>
          <w:noProof/>
        </w:rPr>
      </w:r>
      <w:r w:rsidRPr="00DA2967">
        <w:rPr>
          <w:noProof/>
        </w:rPr>
        <w:fldChar w:fldCharType="separate"/>
      </w:r>
      <w:r w:rsidRPr="00DA2967">
        <w:rPr>
          <w:noProof/>
        </w:rPr>
        <w:t>2</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6</w:t>
      </w:r>
      <w:r>
        <w:rPr>
          <w:noProof/>
        </w:rPr>
        <w:tab/>
        <w:t>Complaint handling bodies</w:t>
      </w:r>
      <w:r w:rsidRPr="00DA2967">
        <w:rPr>
          <w:noProof/>
        </w:rPr>
        <w:tab/>
      </w:r>
      <w:r w:rsidRPr="00DA2967">
        <w:rPr>
          <w:noProof/>
        </w:rPr>
        <w:fldChar w:fldCharType="begin"/>
      </w:r>
      <w:r w:rsidRPr="00DA2967">
        <w:rPr>
          <w:noProof/>
        </w:rPr>
        <w:instrText xml:space="preserve"> PAGEREF _Toc513556091 \h </w:instrText>
      </w:r>
      <w:r w:rsidRPr="00DA2967">
        <w:rPr>
          <w:noProof/>
        </w:rPr>
      </w:r>
      <w:r w:rsidRPr="00DA2967">
        <w:rPr>
          <w:noProof/>
        </w:rPr>
        <w:fldChar w:fldCharType="separate"/>
      </w:r>
      <w:r w:rsidRPr="00DA2967">
        <w:rPr>
          <w:noProof/>
        </w:rPr>
        <w:t>2</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7</w:t>
      </w:r>
      <w:r>
        <w:rPr>
          <w:noProof/>
        </w:rPr>
        <w:tab/>
        <w:t>Method of calculation of interest</w:t>
      </w:r>
      <w:r w:rsidRPr="00DA2967">
        <w:rPr>
          <w:noProof/>
        </w:rPr>
        <w:tab/>
      </w:r>
      <w:r w:rsidRPr="00DA2967">
        <w:rPr>
          <w:noProof/>
        </w:rPr>
        <w:fldChar w:fldCharType="begin"/>
      </w:r>
      <w:r w:rsidRPr="00DA2967">
        <w:rPr>
          <w:noProof/>
        </w:rPr>
        <w:instrText xml:space="preserve"> PAGEREF _Toc513556092 \h </w:instrText>
      </w:r>
      <w:r w:rsidRPr="00DA2967">
        <w:rPr>
          <w:noProof/>
        </w:rPr>
      </w:r>
      <w:r w:rsidRPr="00DA2967">
        <w:rPr>
          <w:noProof/>
        </w:rPr>
        <w:fldChar w:fldCharType="separate"/>
      </w:r>
      <w:r w:rsidRPr="00DA2967">
        <w:rPr>
          <w:noProof/>
        </w:rPr>
        <w:t>2</w:t>
      </w:r>
      <w:r w:rsidRPr="00DA2967">
        <w:rPr>
          <w:noProof/>
        </w:rPr>
        <w:fldChar w:fldCharType="end"/>
      </w:r>
    </w:p>
    <w:p w:rsidR="00DA2967" w:rsidRDefault="00DA2967" w:rsidP="00DA2967">
      <w:pPr>
        <w:pStyle w:val="TOC5"/>
        <w:ind w:right="1792"/>
        <w:rPr>
          <w:rFonts w:asciiTheme="minorHAnsi" w:eastAsiaTheme="minorEastAsia" w:hAnsiTheme="minorHAnsi" w:cstheme="minorBidi"/>
          <w:noProof/>
          <w:kern w:val="0"/>
          <w:sz w:val="22"/>
          <w:szCs w:val="22"/>
        </w:rPr>
      </w:pPr>
      <w:r>
        <w:rPr>
          <w:noProof/>
        </w:rPr>
        <w:t>8</w:t>
      </w:r>
      <w:r>
        <w:rPr>
          <w:noProof/>
        </w:rPr>
        <w:tab/>
        <w:t xml:space="preserve">Transitional provisions relating to the </w:t>
      </w:r>
      <w:r w:rsidRPr="00112A99">
        <w:rPr>
          <w:i/>
          <w:noProof/>
        </w:rPr>
        <w:t>Treasury Laws Amendment (Putting Consumers First—Establishment of the Australian Financial Complaints Authority) Regulations 2018</w:t>
      </w:r>
      <w:r w:rsidRPr="00DA2967">
        <w:rPr>
          <w:noProof/>
        </w:rPr>
        <w:tab/>
      </w:r>
      <w:r w:rsidRPr="00DA2967">
        <w:rPr>
          <w:noProof/>
        </w:rPr>
        <w:fldChar w:fldCharType="begin"/>
      </w:r>
      <w:r w:rsidRPr="00DA2967">
        <w:rPr>
          <w:noProof/>
        </w:rPr>
        <w:instrText xml:space="preserve"> PAGEREF _Toc513556093 \h </w:instrText>
      </w:r>
      <w:r w:rsidRPr="00DA2967">
        <w:rPr>
          <w:noProof/>
        </w:rPr>
      </w:r>
      <w:r w:rsidRPr="00DA2967">
        <w:rPr>
          <w:noProof/>
        </w:rPr>
        <w:fldChar w:fldCharType="separate"/>
      </w:r>
      <w:r w:rsidRPr="00DA2967">
        <w:rPr>
          <w:noProof/>
        </w:rPr>
        <w:t>3</w:t>
      </w:r>
      <w:r w:rsidRPr="00DA2967">
        <w:rPr>
          <w:noProof/>
        </w:rPr>
        <w:fldChar w:fldCharType="end"/>
      </w:r>
    </w:p>
    <w:p w:rsidR="00DA2967" w:rsidRDefault="00DA2967" w:rsidP="00DA2967">
      <w:pPr>
        <w:pStyle w:val="TOC1"/>
        <w:ind w:right="1792"/>
        <w:rPr>
          <w:rFonts w:asciiTheme="minorHAnsi" w:eastAsiaTheme="minorEastAsia" w:hAnsiTheme="minorHAnsi" w:cstheme="minorBidi"/>
          <w:b w:val="0"/>
          <w:noProof/>
          <w:kern w:val="0"/>
          <w:sz w:val="22"/>
          <w:szCs w:val="22"/>
        </w:rPr>
      </w:pPr>
      <w:r>
        <w:rPr>
          <w:noProof/>
        </w:rPr>
        <w:t>Schedule 1—Exempt Public Sector Superannuation Schemes taken to be regulated superannuation funds</w:t>
      </w:r>
      <w:r w:rsidRPr="00DA2967">
        <w:rPr>
          <w:b w:val="0"/>
          <w:noProof/>
          <w:sz w:val="18"/>
        </w:rPr>
        <w:tab/>
      </w:r>
      <w:r w:rsidRPr="00DA2967">
        <w:rPr>
          <w:b w:val="0"/>
          <w:noProof/>
          <w:sz w:val="18"/>
        </w:rPr>
        <w:fldChar w:fldCharType="begin"/>
      </w:r>
      <w:r w:rsidRPr="00DA2967">
        <w:rPr>
          <w:b w:val="0"/>
          <w:noProof/>
          <w:sz w:val="18"/>
        </w:rPr>
        <w:instrText xml:space="preserve"> PAGEREF _Toc513556094 \h </w:instrText>
      </w:r>
      <w:r w:rsidRPr="00DA2967">
        <w:rPr>
          <w:b w:val="0"/>
          <w:noProof/>
          <w:sz w:val="18"/>
        </w:rPr>
      </w:r>
      <w:r w:rsidRPr="00DA2967">
        <w:rPr>
          <w:b w:val="0"/>
          <w:noProof/>
          <w:sz w:val="18"/>
        </w:rPr>
        <w:fldChar w:fldCharType="separate"/>
      </w:r>
      <w:r w:rsidRPr="00DA2967">
        <w:rPr>
          <w:b w:val="0"/>
          <w:noProof/>
          <w:sz w:val="18"/>
        </w:rPr>
        <w:t>4</w:t>
      </w:r>
      <w:r w:rsidRPr="00DA2967">
        <w:rPr>
          <w:b w:val="0"/>
          <w:noProof/>
          <w:sz w:val="18"/>
        </w:rPr>
        <w:fldChar w:fldCharType="end"/>
      </w:r>
    </w:p>
    <w:p w:rsidR="00DA2967" w:rsidRDefault="00DA2967" w:rsidP="00DA2967">
      <w:pPr>
        <w:pStyle w:val="TOC2"/>
        <w:ind w:right="1792"/>
        <w:rPr>
          <w:rFonts w:asciiTheme="minorHAnsi" w:eastAsiaTheme="minorEastAsia" w:hAnsiTheme="minorHAnsi" w:cstheme="minorBidi"/>
          <w:b w:val="0"/>
          <w:noProof/>
          <w:kern w:val="0"/>
          <w:sz w:val="22"/>
          <w:szCs w:val="22"/>
        </w:rPr>
      </w:pPr>
      <w:r>
        <w:rPr>
          <w:noProof/>
        </w:rPr>
        <w:t>Endnotes</w:t>
      </w:r>
      <w:r w:rsidRPr="00DA2967">
        <w:rPr>
          <w:b w:val="0"/>
          <w:noProof/>
          <w:sz w:val="18"/>
        </w:rPr>
        <w:tab/>
      </w:r>
      <w:r w:rsidRPr="00DA2967">
        <w:rPr>
          <w:b w:val="0"/>
          <w:noProof/>
          <w:sz w:val="18"/>
        </w:rPr>
        <w:fldChar w:fldCharType="begin"/>
      </w:r>
      <w:r w:rsidRPr="00DA2967">
        <w:rPr>
          <w:b w:val="0"/>
          <w:noProof/>
          <w:sz w:val="18"/>
        </w:rPr>
        <w:instrText xml:space="preserve"> PAGEREF _Toc513556095 \h </w:instrText>
      </w:r>
      <w:r w:rsidRPr="00DA2967">
        <w:rPr>
          <w:b w:val="0"/>
          <w:noProof/>
          <w:sz w:val="18"/>
        </w:rPr>
      </w:r>
      <w:r w:rsidRPr="00DA2967">
        <w:rPr>
          <w:b w:val="0"/>
          <w:noProof/>
          <w:sz w:val="18"/>
        </w:rPr>
        <w:fldChar w:fldCharType="separate"/>
      </w:r>
      <w:r w:rsidRPr="00DA2967">
        <w:rPr>
          <w:b w:val="0"/>
          <w:noProof/>
          <w:sz w:val="18"/>
        </w:rPr>
        <w:t>5</w:t>
      </w:r>
      <w:r w:rsidRPr="00DA2967">
        <w:rPr>
          <w:b w:val="0"/>
          <w:noProof/>
          <w:sz w:val="18"/>
        </w:rPr>
        <w:fldChar w:fldCharType="end"/>
      </w:r>
    </w:p>
    <w:p w:rsidR="00DA2967" w:rsidRDefault="00DA2967" w:rsidP="00DA2967">
      <w:pPr>
        <w:pStyle w:val="TOC3"/>
        <w:ind w:right="1792"/>
        <w:rPr>
          <w:rFonts w:asciiTheme="minorHAnsi" w:eastAsiaTheme="minorEastAsia" w:hAnsiTheme="minorHAnsi" w:cstheme="minorBidi"/>
          <w:b w:val="0"/>
          <w:noProof/>
          <w:kern w:val="0"/>
          <w:szCs w:val="22"/>
        </w:rPr>
      </w:pPr>
      <w:r>
        <w:rPr>
          <w:noProof/>
        </w:rPr>
        <w:t>Endnote 1—About the endnotes</w:t>
      </w:r>
      <w:r w:rsidRPr="00DA2967">
        <w:rPr>
          <w:b w:val="0"/>
          <w:noProof/>
          <w:sz w:val="18"/>
        </w:rPr>
        <w:tab/>
      </w:r>
      <w:r w:rsidRPr="00DA2967">
        <w:rPr>
          <w:b w:val="0"/>
          <w:noProof/>
          <w:sz w:val="18"/>
        </w:rPr>
        <w:fldChar w:fldCharType="begin"/>
      </w:r>
      <w:r w:rsidRPr="00DA2967">
        <w:rPr>
          <w:b w:val="0"/>
          <w:noProof/>
          <w:sz w:val="18"/>
        </w:rPr>
        <w:instrText xml:space="preserve"> PAGEREF _Toc513556096 \h </w:instrText>
      </w:r>
      <w:r w:rsidRPr="00DA2967">
        <w:rPr>
          <w:b w:val="0"/>
          <w:noProof/>
          <w:sz w:val="18"/>
        </w:rPr>
      </w:r>
      <w:r w:rsidRPr="00DA2967">
        <w:rPr>
          <w:b w:val="0"/>
          <w:noProof/>
          <w:sz w:val="18"/>
        </w:rPr>
        <w:fldChar w:fldCharType="separate"/>
      </w:r>
      <w:r w:rsidRPr="00DA2967">
        <w:rPr>
          <w:b w:val="0"/>
          <w:noProof/>
          <w:sz w:val="18"/>
        </w:rPr>
        <w:t>5</w:t>
      </w:r>
      <w:r w:rsidRPr="00DA2967">
        <w:rPr>
          <w:b w:val="0"/>
          <w:noProof/>
          <w:sz w:val="18"/>
        </w:rPr>
        <w:fldChar w:fldCharType="end"/>
      </w:r>
    </w:p>
    <w:p w:rsidR="00DA2967" w:rsidRDefault="00DA2967" w:rsidP="00DA2967">
      <w:pPr>
        <w:pStyle w:val="TOC3"/>
        <w:ind w:right="1792"/>
        <w:rPr>
          <w:rFonts w:asciiTheme="minorHAnsi" w:eastAsiaTheme="minorEastAsia" w:hAnsiTheme="minorHAnsi" w:cstheme="minorBidi"/>
          <w:b w:val="0"/>
          <w:noProof/>
          <w:kern w:val="0"/>
          <w:szCs w:val="22"/>
        </w:rPr>
      </w:pPr>
      <w:r>
        <w:rPr>
          <w:noProof/>
        </w:rPr>
        <w:t>Endnote 2—Abbreviation key</w:t>
      </w:r>
      <w:r w:rsidRPr="00DA2967">
        <w:rPr>
          <w:b w:val="0"/>
          <w:noProof/>
          <w:sz w:val="18"/>
        </w:rPr>
        <w:tab/>
      </w:r>
      <w:r w:rsidRPr="00DA2967">
        <w:rPr>
          <w:b w:val="0"/>
          <w:noProof/>
          <w:sz w:val="18"/>
        </w:rPr>
        <w:fldChar w:fldCharType="begin"/>
      </w:r>
      <w:r w:rsidRPr="00DA2967">
        <w:rPr>
          <w:b w:val="0"/>
          <w:noProof/>
          <w:sz w:val="18"/>
        </w:rPr>
        <w:instrText xml:space="preserve"> PAGEREF _Toc513556097 \h </w:instrText>
      </w:r>
      <w:r w:rsidRPr="00DA2967">
        <w:rPr>
          <w:b w:val="0"/>
          <w:noProof/>
          <w:sz w:val="18"/>
        </w:rPr>
      </w:r>
      <w:r w:rsidRPr="00DA2967">
        <w:rPr>
          <w:b w:val="0"/>
          <w:noProof/>
          <w:sz w:val="18"/>
        </w:rPr>
        <w:fldChar w:fldCharType="separate"/>
      </w:r>
      <w:r w:rsidRPr="00DA2967">
        <w:rPr>
          <w:b w:val="0"/>
          <w:noProof/>
          <w:sz w:val="18"/>
        </w:rPr>
        <w:t>6</w:t>
      </w:r>
      <w:r w:rsidRPr="00DA2967">
        <w:rPr>
          <w:b w:val="0"/>
          <w:noProof/>
          <w:sz w:val="18"/>
        </w:rPr>
        <w:fldChar w:fldCharType="end"/>
      </w:r>
    </w:p>
    <w:p w:rsidR="00DA2967" w:rsidRDefault="00DA2967" w:rsidP="00DA2967">
      <w:pPr>
        <w:pStyle w:val="TOC3"/>
        <w:ind w:right="1792"/>
        <w:rPr>
          <w:rFonts w:asciiTheme="minorHAnsi" w:eastAsiaTheme="minorEastAsia" w:hAnsiTheme="minorHAnsi" w:cstheme="minorBidi"/>
          <w:b w:val="0"/>
          <w:noProof/>
          <w:kern w:val="0"/>
          <w:szCs w:val="22"/>
        </w:rPr>
      </w:pPr>
      <w:r>
        <w:rPr>
          <w:noProof/>
        </w:rPr>
        <w:t>Endnote 3—Legislation history</w:t>
      </w:r>
      <w:r w:rsidRPr="00DA2967">
        <w:rPr>
          <w:b w:val="0"/>
          <w:noProof/>
          <w:sz w:val="18"/>
        </w:rPr>
        <w:tab/>
      </w:r>
      <w:r w:rsidRPr="00DA2967">
        <w:rPr>
          <w:b w:val="0"/>
          <w:noProof/>
          <w:sz w:val="18"/>
        </w:rPr>
        <w:fldChar w:fldCharType="begin"/>
      </w:r>
      <w:r w:rsidRPr="00DA2967">
        <w:rPr>
          <w:b w:val="0"/>
          <w:noProof/>
          <w:sz w:val="18"/>
        </w:rPr>
        <w:instrText xml:space="preserve"> PAGEREF _Toc513556098 \h </w:instrText>
      </w:r>
      <w:r w:rsidRPr="00DA2967">
        <w:rPr>
          <w:b w:val="0"/>
          <w:noProof/>
          <w:sz w:val="18"/>
        </w:rPr>
      </w:r>
      <w:r w:rsidRPr="00DA2967">
        <w:rPr>
          <w:b w:val="0"/>
          <w:noProof/>
          <w:sz w:val="18"/>
        </w:rPr>
        <w:fldChar w:fldCharType="separate"/>
      </w:r>
      <w:r w:rsidRPr="00DA2967">
        <w:rPr>
          <w:b w:val="0"/>
          <w:noProof/>
          <w:sz w:val="18"/>
        </w:rPr>
        <w:t>7</w:t>
      </w:r>
      <w:r w:rsidRPr="00DA2967">
        <w:rPr>
          <w:b w:val="0"/>
          <w:noProof/>
          <w:sz w:val="18"/>
        </w:rPr>
        <w:fldChar w:fldCharType="end"/>
      </w:r>
    </w:p>
    <w:p w:rsidR="00DA2967" w:rsidRPr="00DA2967" w:rsidRDefault="00DA2967" w:rsidP="00DA2967">
      <w:pPr>
        <w:pStyle w:val="TOC3"/>
        <w:ind w:right="1792"/>
        <w:rPr>
          <w:rFonts w:eastAsiaTheme="minorEastAsia"/>
          <w:b w:val="0"/>
          <w:noProof/>
          <w:kern w:val="0"/>
          <w:sz w:val="18"/>
          <w:szCs w:val="22"/>
        </w:rPr>
      </w:pPr>
      <w:r>
        <w:rPr>
          <w:noProof/>
        </w:rPr>
        <w:t>Endnote 4—Amendment history</w:t>
      </w:r>
      <w:r w:rsidRPr="00DA2967">
        <w:rPr>
          <w:b w:val="0"/>
          <w:noProof/>
          <w:sz w:val="18"/>
        </w:rPr>
        <w:tab/>
      </w:r>
      <w:r w:rsidRPr="00DA2967">
        <w:rPr>
          <w:b w:val="0"/>
          <w:noProof/>
          <w:sz w:val="18"/>
        </w:rPr>
        <w:fldChar w:fldCharType="begin"/>
      </w:r>
      <w:r w:rsidRPr="00DA2967">
        <w:rPr>
          <w:b w:val="0"/>
          <w:noProof/>
          <w:sz w:val="18"/>
        </w:rPr>
        <w:instrText xml:space="preserve"> PAGEREF _Toc513556099 \h </w:instrText>
      </w:r>
      <w:r w:rsidRPr="00DA2967">
        <w:rPr>
          <w:b w:val="0"/>
          <w:noProof/>
          <w:sz w:val="18"/>
        </w:rPr>
      </w:r>
      <w:r w:rsidRPr="00DA2967">
        <w:rPr>
          <w:b w:val="0"/>
          <w:noProof/>
          <w:sz w:val="18"/>
        </w:rPr>
        <w:fldChar w:fldCharType="separate"/>
      </w:r>
      <w:r w:rsidRPr="00DA2967">
        <w:rPr>
          <w:b w:val="0"/>
          <w:noProof/>
          <w:sz w:val="18"/>
        </w:rPr>
        <w:t>8</w:t>
      </w:r>
      <w:r w:rsidRPr="00DA2967">
        <w:rPr>
          <w:b w:val="0"/>
          <w:noProof/>
          <w:sz w:val="18"/>
        </w:rPr>
        <w:fldChar w:fldCharType="end"/>
      </w:r>
    </w:p>
    <w:p w:rsidR="00AF16F5" w:rsidRPr="00DA2967" w:rsidRDefault="000B618D" w:rsidP="00DA2967">
      <w:pPr>
        <w:ind w:right="1792"/>
      </w:pPr>
      <w:r w:rsidRPr="00DA2967">
        <w:rPr>
          <w:rFonts w:cs="Times New Roman"/>
          <w:sz w:val="18"/>
        </w:rPr>
        <w:fldChar w:fldCharType="end"/>
      </w:r>
    </w:p>
    <w:p w:rsidR="00B74A10" w:rsidRPr="00DA2967" w:rsidRDefault="00B74A10" w:rsidP="003108EB">
      <w:pPr>
        <w:sectPr w:rsidR="00B74A10" w:rsidRPr="00DA2967" w:rsidSect="00A8782E">
          <w:headerReference w:type="even" r:id="rId17"/>
          <w:headerReference w:type="default" r:id="rId18"/>
          <w:footerReference w:type="even" r:id="rId19"/>
          <w:footerReference w:type="default" r:id="rId20"/>
          <w:headerReference w:type="first" r:id="rId21"/>
          <w:pgSz w:w="11907" w:h="16839"/>
          <w:pgMar w:top="2378" w:right="1797" w:bottom="1440" w:left="1797" w:header="720" w:footer="709" w:gutter="0"/>
          <w:pgNumType w:fmt="lowerRoman" w:start="1"/>
          <w:cols w:space="708"/>
          <w:docGrid w:linePitch="360"/>
        </w:sectPr>
      </w:pPr>
      <w:bookmarkStart w:id="0" w:name="OPCSB_ContentA4"/>
    </w:p>
    <w:bookmarkEnd w:id="0"/>
    <w:p w:rsidR="00840BE1" w:rsidRPr="00DA2967" w:rsidRDefault="00AF16F5" w:rsidP="006644F5">
      <w:pPr>
        <w:pStyle w:val="Header"/>
        <w:pageBreakBefore/>
      </w:pPr>
      <w:r w:rsidRPr="00DA2967">
        <w:lastRenderedPageBreak/>
        <w:t xml:space="preserve">  </w:t>
      </w:r>
    </w:p>
    <w:p w:rsidR="00840BE1" w:rsidRPr="00DA2967" w:rsidRDefault="00AF16F5" w:rsidP="00840BE1">
      <w:pPr>
        <w:pStyle w:val="Header"/>
      </w:pPr>
      <w:r w:rsidRPr="00DA2967">
        <w:t xml:space="preserve">  </w:t>
      </w:r>
    </w:p>
    <w:p w:rsidR="00840BE1" w:rsidRPr="00DA2967" w:rsidRDefault="00840BE1" w:rsidP="00AF16F5">
      <w:pPr>
        <w:pStyle w:val="ActHead5"/>
        <w:rPr>
          <w:sz w:val="18"/>
        </w:rPr>
      </w:pPr>
      <w:bookmarkStart w:id="1" w:name="_Toc513556085"/>
      <w:r w:rsidRPr="00DA2967">
        <w:rPr>
          <w:rStyle w:val="CharSectno"/>
        </w:rPr>
        <w:t>1</w:t>
      </w:r>
      <w:r w:rsidR="00AF16F5" w:rsidRPr="00DA2967">
        <w:t xml:space="preserve">  </w:t>
      </w:r>
      <w:r w:rsidRPr="00DA2967">
        <w:t>Name of Regulations</w:t>
      </w:r>
      <w:bookmarkEnd w:id="1"/>
    </w:p>
    <w:p w:rsidR="00840BE1" w:rsidRPr="00DA2967" w:rsidRDefault="00840BE1" w:rsidP="00AF16F5">
      <w:pPr>
        <w:pStyle w:val="subsection"/>
      </w:pPr>
      <w:r w:rsidRPr="00DA2967">
        <w:tab/>
      </w:r>
      <w:r w:rsidRPr="00DA2967">
        <w:tab/>
        <w:t xml:space="preserve">These Regulations are the </w:t>
      </w:r>
      <w:r w:rsidRPr="00DA2967">
        <w:rPr>
          <w:i/>
        </w:rPr>
        <w:t>Superannuation (Resolution of Complaints) Regulations</w:t>
      </w:r>
      <w:r w:rsidR="00DA2967">
        <w:rPr>
          <w:i/>
        </w:rPr>
        <w:t> </w:t>
      </w:r>
      <w:r w:rsidRPr="00DA2967">
        <w:rPr>
          <w:i/>
        </w:rPr>
        <w:t>1994</w:t>
      </w:r>
      <w:r w:rsidRPr="00DA2967">
        <w:t>.</w:t>
      </w:r>
    </w:p>
    <w:p w:rsidR="00840BE1" w:rsidRPr="00DA2967" w:rsidRDefault="00840BE1" w:rsidP="00AF16F5">
      <w:pPr>
        <w:pStyle w:val="ActHead5"/>
      </w:pPr>
      <w:bookmarkStart w:id="2" w:name="_Toc513556086"/>
      <w:r w:rsidRPr="00DA2967">
        <w:rPr>
          <w:rStyle w:val="CharSectno"/>
        </w:rPr>
        <w:t>3</w:t>
      </w:r>
      <w:r w:rsidR="00AF16F5" w:rsidRPr="00DA2967">
        <w:t xml:space="preserve">  </w:t>
      </w:r>
      <w:r w:rsidRPr="00DA2967">
        <w:t>Interpretation</w:t>
      </w:r>
      <w:bookmarkEnd w:id="2"/>
    </w:p>
    <w:p w:rsidR="00840BE1" w:rsidRPr="00DA2967" w:rsidRDefault="00840BE1" w:rsidP="00AF16F5">
      <w:pPr>
        <w:pStyle w:val="subsection"/>
      </w:pPr>
      <w:r w:rsidRPr="00DA2967">
        <w:tab/>
      </w:r>
      <w:r w:rsidRPr="00DA2967">
        <w:tab/>
        <w:t>In these regulations:</w:t>
      </w:r>
    </w:p>
    <w:p w:rsidR="000925C5" w:rsidRPr="00DA2967" w:rsidRDefault="000925C5" w:rsidP="000925C5">
      <w:pPr>
        <w:pStyle w:val="Definition"/>
      </w:pPr>
      <w:r w:rsidRPr="00DA2967">
        <w:rPr>
          <w:b/>
          <w:i/>
        </w:rPr>
        <w:t>AFCA scheme</w:t>
      </w:r>
      <w:r w:rsidRPr="00DA2967">
        <w:t xml:space="preserve"> has the same meaning as in Chapter</w:t>
      </w:r>
      <w:r w:rsidR="00DA2967">
        <w:t> </w:t>
      </w:r>
      <w:r w:rsidRPr="00DA2967">
        <w:t xml:space="preserve">7 of the </w:t>
      </w:r>
      <w:r w:rsidRPr="00DA2967">
        <w:rPr>
          <w:i/>
        </w:rPr>
        <w:t>Corporations Act 2001</w:t>
      </w:r>
      <w:r w:rsidRPr="00DA2967">
        <w:t>.</w:t>
      </w:r>
    </w:p>
    <w:p w:rsidR="00840BE1" w:rsidRPr="00DA2967" w:rsidRDefault="00840BE1" w:rsidP="00AF16F5">
      <w:pPr>
        <w:pStyle w:val="Definition"/>
      </w:pPr>
      <w:r w:rsidRPr="00DA2967">
        <w:rPr>
          <w:b/>
          <w:i/>
        </w:rPr>
        <w:t xml:space="preserve">the Act </w:t>
      </w:r>
      <w:r w:rsidRPr="00DA2967">
        <w:t xml:space="preserve">means the </w:t>
      </w:r>
      <w:r w:rsidRPr="00DA2967">
        <w:rPr>
          <w:i/>
        </w:rPr>
        <w:t>Superannuation (Resolution of Complaints) Act 1993</w:t>
      </w:r>
      <w:r w:rsidRPr="00DA2967">
        <w:t>.</w:t>
      </w:r>
    </w:p>
    <w:p w:rsidR="00840BE1" w:rsidRPr="00DA2967" w:rsidRDefault="00840BE1" w:rsidP="00AF16F5">
      <w:pPr>
        <w:pStyle w:val="ActHead5"/>
      </w:pPr>
      <w:bookmarkStart w:id="3" w:name="_Toc513556087"/>
      <w:r w:rsidRPr="00DA2967">
        <w:rPr>
          <w:rStyle w:val="CharSectno"/>
        </w:rPr>
        <w:t>4A</w:t>
      </w:r>
      <w:r w:rsidR="00AF16F5" w:rsidRPr="00DA2967">
        <w:t xml:space="preserve">  </w:t>
      </w:r>
      <w:r w:rsidRPr="00DA2967">
        <w:t>Exempt public sector superannuation schemes taken to be regulated super funds (Act, s 4A)</w:t>
      </w:r>
      <w:bookmarkEnd w:id="3"/>
    </w:p>
    <w:p w:rsidR="00840BE1" w:rsidRPr="00DA2967" w:rsidRDefault="00840BE1" w:rsidP="00AF16F5">
      <w:pPr>
        <w:pStyle w:val="subsection"/>
      </w:pPr>
      <w:r w:rsidRPr="00DA2967">
        <w:tab/>
      </w:r>
      <w:r w:rsidRPr="00DA2967">
        <w:rPr>
          <w:b/>
        </w:rPr>
        <w:tab/>
      </w:r>
      <w:r w:rsidRPr="00DA2967">
        <w:t>An exempt public sector superannuation scheme specified in Schedule</w:t>
      </w:r>
      <w:r w:rsidR="00DA2967">
        <w:t> </w:t>
      </w:r>
      <w:r w:rsidRPr="00DA2967">
        <w:t>1 is taken to be a regulated superannuation fund for the purposes of the Act.</w:t>
      </w:r>
    </w:p>
    <w:p w:rsidR="00840BE1" w:rsidRPr="00DA2967" w:rsidRDefault="00840BE1" w:rsidP="00AF16F5">
      <w:pPr>
        <w:pStyle w:val="ActHead5"/>
      </w:pPr>
      <w:bookmarkStart w:id="4" w:name="_Toc513556088"/>
      <w:r w:rsidRPr="00DA2967">
        <w:rPr>
          <w:rStyle w:val="CharSectno"/>
        </w:rPr>
        <w:t>4B</w:t>
      </w:r>
      <w:r w:rsidR="00AF16F5" w:rsidRPr="00DA2967">
        <w:t xml:space="preserve">  </w:t>
      </w:r>
      <w:r w:rsidRPr="00DA2967">
        <w:t>Persons to be treated as beneficiaries, members etc (Act s 4B)</w:t>
      </w:r>
      <w:bookmarkEnd w:id="4"/>
    </w:p>
    <w:p w:rsidR="00840BE1" w:rsidRPr="00DA2967" w:rsidRDefault="00840BE1" w:rsidP="00AF16F5">
      <w:pPr>
        <w:pStyle w:val="subsection"/>
      </w:pPr>
      <w:r w:rsidRPr="00DA2967">
        <w:tab/>
        <w:t>(1)</w:t>
      </w:r>
      <w:r w:rsidRPr="00DA2967">
        <w:tab/>
        <w:t>For subsection</w:t>
      </w:r>
      <w:r w:rsidR="00DA2967">
        <w:t> </w:t>
      </w:r>
      <w:r w:rsidR="0035610D" w:rsidRPr="00DA2967">
        <w:t>4B</w:t>
      </w:r>
      <w:r w:rsidRPr="00DA2967">
        <w:t xml:space="preserve">(1) of </w:t>
      </w:r>
      <w:r w:rsidR="0035610D" w:rsidRPr="00DA2967">
        <w:t xml:space="preserve">the Act, the following persons </w:t>
      </w:r>
      <w:r w:rsidRPr="00DA2967">
        <w:t>are to be treated as members of regulated superannuation funds for the purposes of paragraph</w:t>
      </w:r>
      <w:r w:rsidR="00DA2967">
        <w:t> </w:t>
      </w:r>
      <w:r w:rsidR="0035610D" w:rsidRPr="00DA2967">
        <w:t>14</w:t>
      </w:r>
      <w:r w:rsidRPr="00DA2967">
        <w:t>(</w:t>
      </w:r>
      <w:r w:rsidR="0035610D" w:rsidRPr="00DA2967">
        <w:t>1)(a) and subparagraph</w:t>
      </w:r>
      <w:r w:rsidR="00DA2967">
        <w:t> </w:t>
      </w:r>
      <w:r w:rsidR="0035610D" w:rsidRPr="00DA2967">
        <w:t>15(1)(b)</w:t>
      </w:r>
      <w:r w:rsidRPr="00DA2967">
        <w:t>(i) of the Act:</w:t>
      </w:r>
    </w:p>
    <w:p w:rsidR="00840BE1" w:rsidRPr="00DA2967" w:rsidRDefault="00840BE1" w:rsidP="00AF16F5">
      <w:pPr>
        <w:pStyle w:val="paragraph"/>
      </w:pPr>
      <w:r w:rsidRPr="00DA2967">
        <w:tab/>
        <w:t>(a)</w:t>
      </w:r>
      <w:r w:rsidRPr="00DA2967">
        <w:tab/>
        <w:t>a non</w:t>
      </w:r>
      <w:r w:rsidR="00DA2967">
        <w:noBreakHyphen/>
      </w:r>
      <w:r w:rsidRPr="00DA2967">
        <w:t xml:space="preserve">member spouse in relation to whom a splitting order under the </w:t>
      </w:r>
      <w:r w:rsidRPr="00DA2967">
        <w:rPr>
          <w:i/>
        </w:rPr>
        <w:t xml:space="preserve">Family Law Act 1975 </w:t>
      </w:r>
      <w:r w:rsidRPr="00DA2967">
        <w:t>has been made, from the day on which a copy of the order is served on the trustee;</w:t>
      </w:r>
    </w:p>
    <w:p w:rsidR="00840BE1" w:rsidRPr="00DA2967" w:rsidRDefault="00840BE1" w:rsidP="00AF16F5">
      <w:pPr>
        <w:pStyle w:val="paragraph"/>
      </w:pPr>
      <w:r w:rsidRPr="00DA2967">
        <w:tab/>
        <w:t>(b)</w:t>
      </w:r>
      <w:r w:rsidRPr="00DA2967">
        <w:tab/>
        <w:t>a non</w:t>
      </w:r>
      <w:r w:rsidR="00DA2967">
        <w:noBreakHyphen/>
      </w:r>
      <w:r w:rsidRPr="00DA2967">
        <w:t xml:space="preserve">member spouse who is a party to a superannuation agreement under the </w:t>
      </w:r>
      <w:r w:rsidRPr="00DA2967">
        <w:rPr>
          <w:i/>
        </w:rPr>
        <w:t>Family Law Act 1975</w:t>
      </w:r>
      <w:r w:rsidRPr="00DA2967">
        <w:t>, from the day on which a copy of the agreement is served on the trustee;</w:t>
      </w:r>
    </w:p>
    <w:p w:rsidR="00840BE1" w:rsidRPr="00DA2967" w:rsidRDefault="00840BE1" w:rsidP="00AF16F5">
      <w:pPr>
        <w:pStyle w:val="paragraph"/>
      </w:pPr>
      <w:r w:rsidRPr="00DA2967">
        <w:tab/>
        <w:t>(c)</w:t>
      </w:r>
      <w:r w:rsidRPr="00DA2967">
        <w:tab/>
        <w:t>a party to a marriage in relation to which an order of a kind referred to in Part</w:t>
      </w:r>
      <w:r w:rsidR="00227896" w:rsidRPr="00DA2967">
        <w:t> </w:t>
      </w:r>
      <w:r w:rsidRPr="00DA2967">
        <w:t xml:space="preserve">VIIIAA of the </w:t>
      </w:r>
      <w:r w:rsidRPr="00DA2967">
        <w:rPr>
          <w:i/>
        </w:rPr>
        <w:t xml:space="preserve">Family Law Act 1975 </w:t>
      </w:r>
      <w:r w:rsidRPr="00DA2967">
        <w:t>has been made, if the order relates to a superannuation interest;</w:t>
      </w:r>
    </w:p>
    <w:p w:rsidR="00840BE1" w:rsidRPr="00DA2967" w:rsidRDefault="00840BE1" w:rsidP="00AF16F5">
      <w:pPr>
        <w:pStyle w:val="paragraph"/>
      </w:pPr>
      <w:r w:rsidRPr="00DA2967">
        <w:tab/>
        <w:t>(d)</w:t>
      </w:r>
      <w:r w:rsidRPr="00DA2967">
        <w:tab/>
        <w:t>an eligible person within the meaning of section</w:t>
      </w:r>
      <w:r w:rsidR="00DA2967">
        <w:t> </w:t>
      </w:r>
      <w:r w:rsidRPr="00DA2967">
        <w:t xml:space="preserve">90MZB of the </w:t>
      </w:r>
      <w:r w:rsidRPr="00DA2967">
        <w:rPr>
          <w:i/>
        </w:rPr>
        <w:t>Family Law Act 1975</w:t>
      </w:r>
      <w:r w:rsidRPr="00DA2967">
        <w:t>.</w:t>
      </w:r>
    </w:p>
    <w:p w:rsidR="00840BE1" w:rsidRPr="00DA2967" w:rsidRDefault="00840BE1" w:rsidP="00AF16F5">
      <w:pPr>
        <w:pStyle w:val="subsection"/>
      </w:pPr>
      <w:r w:rsidRPr="00DA2967">
        <w:lastRenderedPageBreak/>
        <w:tab/>
        <w:t>(2)</w:t>
      </w:r>
      <w:r w:rsidRPr="00DA2967">
        <w:tab/>
        <w:t>For subsection</w:t>
      </w:r>
      <w:r w:rsidR="00DA2967">
        <w:t> </w:t>
      </w:r>
      <w:r w:rsidR="0035610D" w:rsidRPr="00DA2967">
        <w:t>4B</w:t>
      </w:r>
      <w:r w:rsidRPr="00DA2967">
        <w:t>(1) of the Act, the following persons are to be treated as beneficiaries of approved deposit funds for the purposes of paragraph</w:t>
      </w:r>
      <w:r w:rsidR="00DA2967">
        <w:t> </w:t>
      </w:r>
      <w:r w:rsidR="0035610D" w:rsidRPr="00DA2967">
        <w:t>14(1)</w:t>
      </w:r>
      <w:r w:rsidRPr="00DA2967">
        <w:t>(b) and subparagraph</w:t>
      </w:r>
      <w:r w:rsidR="00DA2967">
        <w:t> </w:t>
      </w:r>
      <w:r w:rsidR="0035610D" w:rsidRPr="00DA2967">
        <w:t>15(1)(b)</w:t>
      </w:r>
      <w:r w:rsidRPr="00DA2967">
        <w:t>(ii) of the Act:</w:t>
      </w:r>
    </w:p>
    <w:p w:rsidR="00840BE1" w:rsidRPr="00DA2967" w:rsidRDefault="00840BE1" w:rsidP="00AF16F5">
      <w:pPr>
        <w:pStyle w:val="paragraph"/>
      </w:pPr>
      <w:r w:rsidRPr="00DA2967">
        <w:tab/>
        <w:t>(a)</w:t>
      </w:r>
      <w:r w:rsidRPr="00DA2967">
        <w:tab/>
        <w:t>a non</w:t>
      </w:r>
      <w:r w:rsidR="00DA2967">
        <w:noBreakHyphen/>
      </w:r>
      <w:r w:rsidRPr="00DA2967">
        <w:t xml:space="preserve">member spouse in relation to whom a splitting order under the </w:t>
      </w:r>
      <w:r w:rsidRPr="00DA2967">
        <w:rPr>
          <w:i/>
        </w:rPr>
        <w:t xml:space="preserve">Family Law Act 1975 </w:t>
      </w:r>
      <w:r w:rsidRPr="00DA2967">
        <w:t>has been made, from the day on which a copy of the order is served on the trustee;</w:t>
      </w:r>
    </w:p>
    <w:p w:rsidR="00840BE1" w:rsidRPr="00DA2967" w:rsidRDefault="00840BE1" w:rsidP="00AF16F5">
      <w:pPr>
        <w:pStyle w:val="paragraph"/>
      </w:pPr>
      <w:r w:rsidRPr="00DA2967">
        <w:tab/>
        <w:t>(b)</w:t>
      </w:r>
      <w:r w:rsidRPr="00DA2967">
        <w:tab/>
        <w:t>a non</w:t>
      </w:r>
      <w:r w:rsidR="00DA2967">
        <w:noBreakHyphen/>
      </w:r>
      <w:r w:rsidRPr="00DA2967">
        <w:t xml:space="preserve">member spouse who is a party to a superannuation agreement under the </w:t>
      </w:r>
      <w:r w:rsidRPr="00DA2967">
        <w:rPr>
          <w:i/>
        </w:rPr>
        <w:t>Family Law Act 1975</w:t>
      </w:r>
      <w:r w:rsidRPr="00DA2967">
        <w:t>, from the day on which a copy of the agreement is served on the trustee;</w:t>
      </w:r>
    </w:p>
    <w:p w:rsidR="00840BE1" w:rsidRPr="00DA2967" w:rsidRDefault="00840BE1" w:rsidP="00AF16F5">
      <w:pPr>
        <w:pStyle w:val="paragraph"/>
      </w:pPr>
      <w:r w:rsidRPr="00DA2967">
        <w:tab/>
        <w:t>(c)</w:t>
      </w:r>
      <w:r w:rsidRPr="00DA2967">
        <w:tab/>
        <w:t>a party to a marriage in relation to which an order of a kind referred to in Part</w:t>
      </w:r>
      <w:r w:rsidR="00227896" w:rsidRPr="00DA2967">
        <w:t> </w:t>
      </w:r>
      <w:r w:rsidRPr="00DA2967">
        <w:t xml:space="preserve">VIIIAA of the </w:t>
      </w:r>
      <w:r w:rsidRPr="00DA2967">
        <w:rPr>
          <w:i/>
        </w:rPr>
        <w:t xml:space="preserve">Family Law Act 1975 </w:t>
      </w:r>
      <w:r w:rsidRPr="00DA2967">
        <w:t>has been made, if the order relates to a superannuation interest;</w:t>
      </w:r>
    </w:p>
    <w:p w:rsidR="00840BE1" w:rsidRPr="00DA2967" w:rsidRDefault="00840BE1" w:rsidP="00AF16F5">
      <w:pPr>
        <w:pStyle w:val="paragraph"/>
      </w:pPr>
      <w:r w:rsidRPr="00DA2967">
        <w:tab/>
        <w:t>(d)</w:t>
      </w:r>
      <w:r w:rsidRPr="00DA2967">
        <w:tab/>
        <w:t>an eligible person within the meaning of section</w:t>
      </w:r>
      <w:r w:rsidR="00DA2967">
        <w:t> </w:t>
      </w:r>
      <w:r w:rsidRPr="00DA2967">
        <w:t xml:space="preserve">90MZB of the </w:t>
      </w:r>
      <w:r w:rsidRPr="00DA2967">
        <w:rPr>
          <w:i/>
        </w:rPr>
        <w:t>Family Law Act 1975</w:t>
      </w:r>
      <w:r w:rsidRPr="00DA2967">
        <w:t>.</w:t>
      </w:r>
    </w:p>
    <w:p w:rsidR="00840BE1" w:rsidRPr="00DA2967" w:rsidRDefault="00840BE1" w:rsidP="00AF16F5">
      <w:pPr>
        <w:pStyle w:val="subsection"/>
      </w:pPr>
      <w:r w:rsidRPr="00DA2967">
        <w:tab/>
        <w:t>(3)</w:t>
      </w:r>
      <w:r w:rsidRPr="00DA2967">
        <w:tab/>
        <w:t>For subsection</w:t>
      </w:r>
      <w:r w:rsidR="00DA2967">
        <w:t> </w:t>
      </w:r>
      <w:r w:rsidR="0035610D" w:rsidRPr="00DA2967">
        <w:t>4B</w:t>
      </w:r>
      <w:r w:rsidRPr="00DA2967">
        <w:t>(1) of the Act, the following persons are to be treated as holders of RSAs for the purposes of subsection</w:t>
      </w:r>
      <w:r w:rsidR="00DA2967">
        <w:t> </w:t>
      </w:r>
      <w:r w:rsidR="0035610D" w:rsidRPr="00DA2967">
        <w:t>15F</w:t>
      </w:r>
      <w:r w:rsidRPr="00DA2967">
        <w:t>(1) and paragraph</w:t>
      </w:r>
      <w:r w:rsidR="00DA2967">
        <w:t> </w:t>
      </w:r>
      <w:r w:rsidR="0035610D" w:rsidRPr="00DA2967">
        <w:t>15G(1)</w:t>
      </w:r>
      <w:r w:rsidRPr="00DA2967">
        <w:t>(b) of the Act:</w:t>
      </w:r>
    </w:p>
    <w:p w:rsidR="00840BE1" w:rsidRPr="00DA2967" w:rsidRDefault="00840BE1" w:rsidP="00AF16F5">
      <w:pPr>
        <w:pStyle w:val="paragraph"/>
      </w:pPr>
      <w:r w:rsidRPr="00DA2967">
        <w:tab/>
        <w:t>(a)</w:t>
      </w:r>
      <w:r w:rsidRPr="00DA2967">
        <w:tab/>
        <w:t>a non</w:t>
      </w:r>
      <w:r w:rsidR="00DA2967">
        <w:noBreakHyphen/>
      </w:r>
      <w:r w:rsidRPr="00DA2967">
        <w:t xml:space="preserve">member spouse in relation to whom a splitting order under the </w:t>
      </w:r>
      <w:r w:rsidRPr="00DA2967">
        <w:rPr>
          <w:i/>
        </w:rPr>
        <w:t xml:space="preserve">Family Law Act 1975 </w:t>
      </w:r>
      <w:r w:rsidRPr="00DA2967">
        <w:t>has been made, from the day on which a copy of the order is served on the trustee;</w:t>
      </w:r>
    </w:p>
    <w:p w:rsidR="00840BE1" w:rsidRPr="00DA2967" w:rsidRDefault="00840BE1" w:rsidP="00AF16F5">
      <w:pPr>
        <w:pStyle w:val="paragraph"/>
      </w:pPr>
      <w:r w:rsidRPr="00DA2967">
        <w:tab/>
        <w:t>(b)</w:t>
      </w:r>
      <w:r w:rsidRPr="00DA2967">
        <w:tab/>
        <w:t>a non</w:t>
      </w:r>
      <w:r w:rsidR="00DA2967">
        <w:noBreakHyphen/>
      </w:r>
      <w:r w:rsidRPr="00DA2967">
        <w:t xml:space="preserve">member spouse who is a party to a superannuation agreement under the </w:t>
      </w:r>
      <w:r w:rsidRPr="00DA2967">
        <w:rPr>
          <w:i/>
        </w:rPr>
        <w:t>Family Law Act 1975</w:t>
      </w:r>
      <w:r w:rsidRPr="00DA2967">
        <w:t>, from the day on which a copy of the agreement is served on the trustee;</w:t>
      </w:r>
    </w:p>
    <w:p w:rsidR="00840BE1" w:rsidRPr="00DA2967" w:rsidRDefault="00840BE1" w:rsidP="00AF16F5">
      <w:pPr>
        <w:pStyle w:val="paragraph"/>
      </w:pPr>
      <w:r w:rsidRPr="00DA2967">
        <w:tab/>
        <w:t>(c)</w:t>
      </w:r>
      <w:r w:rsidRPr="00DA2967">
        <w:tab/>
        <w:t>a party to a marriage in relation to which an order of a kind referred to in Part</w:t>
      </w:r>
      <w:r w:rsidR="00227896" w:rsidRPr="00DA2967">
        <w:t> </w:t>
      </w:r>
      <w:r w:rsidRPr="00DA2967">
        <w:t xml:space="preserve">VIIIAA of the </w:t>
      </w:r>
      <w:r w:rsidRPr="00DA2967">
        <w:rPr>
          <w:i/>
        </w:rPr>
        <w:t xml:space="preserve">Family Law Act 1975 </w:t>
      </w:r>
      <w:r w:rsidRPr="00DA2967">
        <w:t>has been made, if the order relates to a superannuation interest;</w:t>
      </w:r>
    </w:p>
    <w:p w:rsidR="00840BE1" w:rsidRPr="00DA2967" w:rsidRDefault="00840BE1" w:rsidP="00AF16F5">
      <w:pPr>
        <w:pStyle w:val="paragraph"/>
      </w:pPr>
      <w:r w:rsidRPr="00DA2967">
        <w:tab/>
        <w:t>(d)</w:t>
      </w:r>
      <w:r w:rsidRPr="00DA2967">
        <w:tab/>
        <w:t>an eligible person within the meaning of section</w:t>
      </w:r>
      <w:r w:rsidR="00DA2967">
        <w:t> </w:t>
      </w:r>
      <w:r w:rsidRPr="00DA2967">
        <w:t xml:space="preserve">90MZB of the </w:t>
      </w:r>
      <w:r w:rsidRPr="00DA2967">
        <w:rPr>
          <w:i/>
        </w:rPr>
        <w:t>Family Law Act 1975</w:t>
      </w:r>
      <w:r w:rsidRPr="00DA2967">
        <w:t>.</w:t>
      </w:r>
    </w:p>
    <w:p w:rsidR="00840BE1" w:rsidRPr="00DA2967" w:rsidRDefault="00840BE1" w:rsidP="00AF16F5">
      <w:pPr>
        <w:pStyle w:val="ActHead5"/>
      </w:pPr>
      <w:bookmarkStart w:id="5" w:name="_Toc513556089"/>
      <w:r w:rsidRPr="00DA2967">
        <w:rPr>
          <w:rStyle w:val="CharSectno"/>
        </w:rPr>
        <w:t>5</w:t>
      </w:r>
      <w:r w:rsidR="00AF16F5" w:rsidRPr="00DA2967">
        <w:t xml:space="preserve">  </w:t>
      </w:r>
      <w:r w:rsidRPr="00DA2967">
        <w:t>Payment of death benefits</w:t>
      </w:r>
      <w:r w:rsidR="00AF16F5" w:rsidRPr="00DA2967">
        <w:t>—</w:t>
      </w:r>
      <w:r w:rsidRPr="00DA2967">
        <w:t>period for objections and complaints</w:t>
      </w:r>
      <w:bookmarkEnd w:id="5"/>
    </w:p>
    <w:p w:rsidR="00840BE1" w:rsidRPr="00DA2967" w:rsidRDefault="00840BE1" w:rsidP="00AF16F5">
      <w:pPr>
        <w:pStyle w:val="subsection"/>
      </w:pPr>
      <w:r w:rsidRPr="00DA2967">
        <w:tab/>
      </w:r>
      <w:r w:rsidRPr="00DA2967">
        <w:tab/>
        <w:t>For the purposes of paragraph</w:t>
      </w:r>
      <w:r w:rsidR="00DA2967">
        <w:t> </w:t>
      </w:r>
      <w:r w:rsidR="0035610D" w:rsidRPr="00DA2967">
        <w:t>14(3)</w:t>
      </w:r>
      <w:r w:rsidRPr="00DA2967">
        <w:t>(b), subparagraph</w:t>
      </w:r>
      <w:r w:rsidR="00DA2967">
        <w:t> </w:t>
      </w:r>
      <w:r w:rsidR="0035610D" w:rsidRPr="00DA2967">
        <w:t>15(2)(a)</w:t>
      </w:r>
      <w:r w:rsidRPr="00DA2967">
        <w:t>(ii), paragraph</w:t>
      </w:r>
      <w:r w:rsidR="00DA2967">
        <w:t> </w:t>
      </w:r>
      <w:r w:rsidR="0035610D" w:rsidRPr="00DA2967">
        <w:t>15B(2)</w:t>
      </w:r>
      <w:r w:rsidRPr="00DA2967">
        <w:t>(b), subparagraph</w:t>
      </w:r>
      <w:r w:rsidR="00DA2967">
        <w:t> </w:t>
      </w:r>
      <w:r w:rsidR="0035610D" w:rsidRPr="00DA2967">
        <w:t>15C(2)(a)</w:t>
      </w:r>
      <w:r w:rsidRPr="00DA2967">
        <w:t>(ii), paragraph</w:t>
      </w:r>
      <w:r w:rsidR="00DA2967">
        <w:t> </w:t>
      </w:r>
      <w:r w:rsidR="0035610D" w:rsidRPr="00DA2967">
        <w:t>15F(2)</w:t>
      </w:r>
      <w:r w:rsidRPr="00DA2967">
        <w:t>(b), subparagraph</w:t>
      </w:r>
      <w:r w:rsidR="00DA2967">
        <w:t> </w:t>
      </w:r>
      <w:r w:rsidR="0035610D" w:rsidRPr="00DA2967">
        <w:t>15G(2)(a)</w:t>
      </w:r>
      <w:r w:rsidRPr="00DA2967">
        <w:t>(ii), paragraph</w:t>
      </w:r>
      <w:r w:rsidR="00DA2967">
        <w:t> </w:t>
      </w:r>
      <w:r w:rsidR="0035610D" w:rsidRPr="00DA2967">
        <w:t>15J(2)</w:t>
      </w:r>
      <w:r w:rsidRPr="00DA2967">
        <w:t>(b) and subparagraph</w:t>
      </w:r>
      <w:r w:rsidR="00DA2967">
        <w:t> </w:t>
      </w:r>
      <w:r w:rsidR="0035610D" w:rsidRPr="00DA2967">
        <w:t>15K(2)(a)</w:t>
      </w:r>
      <w:r w:rsidRPr="00DA2967">
        <w:t>(ii) of the Act, the prescribed period is 28 days.</w:t>
      </w:r>
    </w:p>
    <w:p w:rsidR="00840BE1" w:rsidRPr="00DA2967" w:rsidRDefault="00840BE1" w:rsidP="00AF16F5">
      <w:pPr>
        <w:pStyle w:val="ActHead5"/>
      </w:pPr>
      <w:bookmarkStart w:id="6" w:name="_Toc513556090"/>
      <w:r w:rsidRPr="00DA2967">
        <w:rPr>
          <w:rStyle w:val="CharSectno"/>
        </w:rPr>
        <w:lastRenderedPageBreak/>
        <w:t>5A</w:t>
      </w:r>
      <w:r w:rsidR="00AF16F5" w:rsidRPr="00DA2967">
        <w:t xml:space="preserve">  </w:t>
      </w:r>
      <w:r w:rsidRPr="00DA2967">
        <w:t>Statement of amount or amounts in respect of person’s contributed amounts</w:t>
      </w:r>
      <w:r w:rsidR="00AF16F5" w:rsidRPr="00DA2967">
        <w:t>—</w:t>
      </w:r>
      <w:r w:rsidRPr="00DA2967">
        <w:t>period to make complaint</w:t>
      </w:r>
      <w:bookmarkEnd w:id="6"/>
    </w:p>
    <w:p w:rsidR="00840BE1" w:rsidRPr="00DA2967" w:rsidRDefault="00840BE1" w:rsidP="00AF16F5">
      <w:pPr>
        <w:pStyle w:val="subsection"/>
      </w:pPr>
      <w:r w:rsidRPr="00DA2967">
        <w:tab/>
      </w:r>
      <w:r w:rsidRPr="00DA2967">
        <w:tab/>
        <w:t>For the purposes of subsection</w:t>
      </w:r>
      <w:r w:rsidR="00DA2967">
        <w:t> </w:t>
      </w:r>
      <w:r w:rsidR="0035610D" w:rsidRPr="00DA2967">
        <w:t>15CA</w:t>
      </w:r>
      <w:r w:rsidRPr="00DA2967">
        <w:t>(2) of the Act, the prescribed period is 12 months.</w:t>
      </w:r>
    </w:p>
    <w:p w:rsidR="000925C5" w:rsidRPr="00DA2967" w:rsidRDefault="000925C5" w:rsidP="000925C5">
      <w:pPr>
        <w:pStyle w:val="ActHead5"/>
      </w:pPr>
      <w:bookmarkStart w:id="7" w:name="_Toc513556091"/>
      <w:r w:rsidRPr="00DA2967">
        <w:rPr>
          <w:rStyle w:val="CharSectno"/>
        </w:rPr>
        <w:t>6</w:t>
      </w:r>
      <w:r w:rsidRPr="00DA2967">
        <w:t xml:space="preserve">  Complaint handling bodies</w:t>
      </w:r>
      <w:bookmarkEnd w:id="7"/>
    </w:p>
    <w:p w:rsidR="000925C5" w:rsidRPr="00DA2967" w:rsidRDefault="000925C5" w:rsidP="000925C5">
      <w:pPr>
        <w:pStyle w:val="subsection"/>
      </w:pPr>
      <w:r w:rsidRPr="00DA2967">
        <w:tab/>
      </w:r>
      <w:r w:rsidRPr="00DA2967">
        <w:tab/>
        <w:t>For the purposes of subsection</w:t>
      </w:r>
      <w:r w:rsidR="00DA2967">
        <w:t> </w:t>
      </w:r>
      <w:r w:rsidRPr="00DA2967">
        <w:t>22A(1) of the Act, the operator of the AFCA scheme is prescribed.</w:t>
      </w:r>
    </w:p>
    <w:p w:rsidR="00840BE1" w:rsidRPr="00DA2967" w:rsidRDefault="00840BE1" w:rsidP="00AF16F5">
      <w:pPr>
        <w:pStyle w:val="ActHead5"/>
      </w:pPr>
      <w:bookmarkStart w:id="8" w:name="_Toc513556092"/>
      <w:r w:rsidRPr="00DA2967">
        <w:rPr>
          <w:rStyle w:val="CharSectno"/>
        </w:rPr>
        <w:t>7</w:t>
      </w:r>
      <w:r w:rsidR="00AF16F5" w:rsidRPr="00DA2967">
        <w:t xml:space="preserve">  </w:t>
      </w:r>
      <w:r w:rsidRPr="00DA2967">
        <w:t>Method of calculation of interest</w:t>
      </w:r>
      <w:bookmarkEnd w:id="8"/>
    </w:p>
    <w:p w:rsidR="00840BE1" w:rsidRPr="00DA2967" w:rsidRDefault="00840BE1" w:rsidP="00AF16F5">
      <w:pPr>
        <w:pStyle w:val="subsection"/>
      </w:pPr>
      <w:r w:rsidRPr="00DA2967">
        <w:tab/>
      </w:r>
      <w:r w:rsidRPr="00DA2967">
        <w:tab/>
        <w:t>For the purposes of subparagraph</w:t>
      </w:r>
      <w:r w:rsidR="00DA2967">
        <w:t> </w:t>
      </w:r>
      <w:r w:rsidR="0035610D" w:rsidRPr="00DA2967">
        <w:t>37A</w:t>
      </w:r>
      <w:r w:rsidRPr="00DA2967">
        <w:t>(3)</w:t>
      </w:r>
      <w:r w:rsidR="0035610D" w:rsidRPr="00DA2967">
        <w:t>(a)</w:t>
      </w:r>
      <w:r w:rsidRPr="00DA2967">
        <w:t>(iii), paragraph</w:t>
      </w:r>
      <w:r w:rsidR="00DA2967">
        <w:t> </w:t>
      </w:r>
      <w:r w:rsidR="0035610D" w:rsidRPr="00DA2967">
        <w:t>37A(4)</w:t>
      </w:r>
      <w:r w:rsidRPr="00DA2967">
        <w:t>(c) and subparagraphs</w:t>
      </w:r>
      <w:r w:rsidR="00DA2967">
        <w:t> </w:t>
      </w:r>
      <w:r w:rsidR="0035610D" w:rsidRPr="00DA2967">
        <w:t>37B(2)(a)</w:t>
      </w:r>
      <w:r w:rsidRPr="00DA2967">
        <w:t>(</w:t>
      </w:r>
      <w:r w:rsidR="0035610D" w:rsidRPr="00DA2967">
        <w:t>iii), 37D(3)</w:t>
      </w:r>
      <w:r w:rsidRPr="00DA2967">
        <w:t>(a)</w:t>
      </w:r>
      <w:r w:rsidR="0035610D" w:rsidRPr="00DA2967">
        <w:t>(iv), 37D(5)(a)</w:t>
      </w:r>
      <w:r w:rsidRPr="00DA2967">
        <w:t>(</w:t>
      </w:r>
      <w:r w:rsidR="0035610D" w:rsidRPr="00DA2967">
        <w:t>iv), 37F(3)(a)</w:t>
      </w:r>
      <w:r w:rsidRPr="00DA2967">
        <w:t>(</w:t>
      </w:r>
      <w:r w:rsidR="0035610D" w:rsidRPr="00DA2967">
        <w:t>iv) and 37F(5)(a)</w:t>
      </w:r>
      <w:r w:rsidRPr="00DA2967">
        <w:t>(iv) of the Act, interest on any:</w:t>
      </w:r>
    </w:p>
    <w:p w:rsidR="00840BE1" w:rsidRPr="00DA2967" w:rsidRDefault="00840BE1" w:rsidP="00AF16F5">
      <w:pPr>
        <w:pStyle w:val="paragraph"/>
      </w:pPr>
      <w:r w:rsidRPr="00DA2967">
        <w:tab/>
        <w:t>(a)</w:t>
      </w:r>
      <w:r w:rsidRPr="00DA2967">
        <w:tab/>
        <w:t>money received under a life policy; or</w:t>
      </w:r>
    </w:p>
    <w:p w:rsidR="00840BE1" w:rsidRPr="00DA2967" w:rsidRDefault="00840BE1" w:rsidP="00AF16F5">
      <w:pPr>
        <w:pStyle w:val="paragraph"/>
      </w:pPr>
      <w:r w:rsidRPr="00DA2967">
        <w:tab/>
        <w:t>(b)</w:t>
      </w:r>
      <w:r w:rsidRPr="00DA2967">
        <w:tab/>
        <w:t>money received in relation to a life policy fund; or</w:t>
      </w:r>
    </w:p>
    <w:p w:rsidR="00840BE1" w:rsidRPr="00DA2967" w:rsidRDefault="00840BE1" w:rsidP="00AF16F5">
      <w:pPr>
        <w:pStyle w:val="paragraph"/>
      </w:pPr>
      <w:r w:rsidRPr="00DA2967">
        <w:tab/>
        <w:t>(c)</w:t>
      </w:r>
      <w:r w:rsidRPr="00DA2967">
        <w:tab/>
        <w:t xml:space="preserve">money received under an annuity policy; or </w:t>
      </w:r>
    </w:p>
    <w:p w:rsidR="00840BE1" w:rsidRPr="00DA2967" w:rsidRDefault="00840BE1" w:rsidP="00AF16F5">
      <w:pPr>
        <w:pStyle w:val="paragraph"/>
      </w:pPr>
      <w:r w:rsidRPr="00DA2967">
        <w:tab/>
        <w:t>(d)</w:t>
      </w:r>
      <w:r w:rsidRPr="00DA2967">
        <w:tab/>
        <w:t>money received under an RSA; or</w:t>
      </w:r>
    </w:p>
    <w:p w:rsidR="00840BE1" w:rsidRPr="00DA2967" w:rsidRDefault="00840BE1" w:rsidP="00AF16F5">
      <w:pPr>
        <w:pStyle w:val="paragraph"/>
      </w:pPr>
      <w:r w:rsidRPr="00DA2967">
        <w:tab/>
        <w:t>(e)</w:t>
      </w:r>
      <w:r w:rsidRPr="00DA2967">
        <w:tab/>
        <w:t>money received under a contract of insurance, the premiums for which are paid from an RSA;</w:t>
      </w:r>
    </w:p>
    <w:p w:rsidR="00840BE1" w:rsidRPr="00DA2967" w:rsidRDefault="00840BE1" w:rsidP="00AF16F5">
      <w:pPr>
        <w:pStyle w:val="subsection2"/>
      </w:pPr>
      <w:r w:rsidRPr="00DA2967">
        <w:t xml:space="preserve">that is required by the Tribunal to be repaid is to be worked out in accordance with the formula: </w:t>
      </w:r>
    </w:p>
    <w:p w:rsidR="00840BE1" w:rsidRPr="00DA2967" w:rsidRDefault="00A8782E" w:rsidP="00840BE1">
      <w:pPr>
        <w:spacing w:before="60"/>
        <w:jc w:val="center"/>
      </w:pPr>
      <w:bookmarkStart w:id="9" w:name="_MON_1044702891"/>
      <w:bookmarkStart w:id="10" w:name="_MON_1044702968"/>
      <w:bookmarkStart w:id="11" w:name="_MON_1044704815"/>
      <w:bookmarkStart w:id="12" w:name="_MON_1044705108"/>
      <w:bookmarkStart w:id="13" w:name="_MON_1044705360"/>
      <w:bookmarkEnd w:id="9"/>
      <w:bookmarkEnd w:id="10"/>
      <w:bookmarkEnd w:id="11"/>
      <w:bookmarkEnd w:id="12"/>
      <w:bookmarkEnd w:id="13"/>
      <w:r w:rsidRPr="00DA2967">
        <w:pict>
          <v:shape id="_x0000_i1026" type="#_x0000_t75" style="width:84pt;height:18pt" fillcolor="window">
            <v:imagedata r:id="rId22" o:title=""/>
          </v:shape>
        </w:pict>
      </w:r>
    </w:p>
    <w:p w:rsidR="00840BE1" w:rsidRPr="00DA2967" w:rsidRDefault="00840BE1" w:rsidP="00AF16F5">
      <w:pPr>
        <w:pStyle w:val="subsection2"/>
      </w:pPr>
      <w:r w:rsidRPr="00DA2967">
        <w:t>where:</w:t>
      </w:r>
    </w:p>
    <w:p w:rsidR="00840BE1" w:rsidRPr="00DA2967" w:rsidRDefault="00840BE1" w:rsidP="00AF16F5">
      <w:pPr>
        <w:pStyle w:val="Definition"/>
      </w:pPr>
      <w:r w:rsidRPr="00DA2967">
        <w:rPr>
          <w:b/>
          <w:i/>
        </w:rPr>
        <w:t xml:space="preserve">p </w:t>
      </w:r>
      <w:r w:rsidRPr="00DA2967">
        <w:t>is the amount of money received in a particular calendar month.</w:t>
      </w:r>
    </w:p>
    <w:p w:rsidR="00840BE1" w:rsidRPr="00DA2967" w:rsidRDefault="00840BE1" w:rsidP="00AF16F5">
      <w:pPr>
        <w:pStyle w:val="Definition"/>
      </w:pPr>
      <w:r w:rsidRPr="00DA2967">
        <w:rPr>
          <w:b/>
          <w:i/>
        </w:rPr>
        <w:t xml:space="preserve">n </w:t>
      </w:r>
      <w:r w:rsidRPr="00DA2967">
        <w:t>is the number of whole calendar months since the end of that calendar month to the date of the repayment; and</w:t>
      </w:r>
    </w:p>
    <w:p w:rsidR="00840BE1" w:rsidRPr="00DA2967" w:rsidRDefault="00840BE1" w:rsidP="00AF16F5">
      <w:pPr>
        <w:pStyle w:val="Definition"/>
      </w:pPr>
      <w:r w:rsidRPr="00DA2967">
        <w:rPr>
          <w:b/>
          <w:i/>
        </w:rPr>
        <w:t xml:space="preserve">i </w:t>
      </w:r>
      <w:r w:rsidRPr="00DA2967">
        <w:t xml:space="preserve">is 0.05 </w:t>
      </w:r>
      <w:r w:rsidRPr="00DA2967">
        <w:sym w:font="Symbol" w:char="F0B8"/>
      </w:r>
      <w:r w:rsidRPr="00DA2967">
        <w:t xml:space="preserve"> 12, worked out to 5 decimal places.</w:t>
      </w:r>
    </w:p>
    <w:p w:rsidR="000925C5" w:rsidRPr="00DA2967" w:rsidRDefault="000925C5" w:rsidP="000925C5">
      <w:pPr>
        <w:pStyle w:val="ActHead5"/>
      </w:pPr>
      <w:bookmarkStart w:id="14" w:name="_Toc513556093"/>
      <w:r w:rsidRPr="00DA2967">
        <w:rPr>
          <w:rStyle w:val="CharSectno"/>
        </w:rPr>
        <w:t>8</w:t>
      </w:r>
      <w:r w:rsidRPr="00DA2967">
        <w:t xml:space="preserve">  Transitional provisions relating to the </w:t>
      </w:r>
      <w:r w:rsidRPr="00DA2967">
        <w:rPr>
          <w:i/>
        </w:rPr>
        <w:t>Treasury Laws Amendment (Putting Consumers First—Establishment of the Australian Financial Complaints Authority) Regulations</w:t>
      </w:r>
      <w:r w:rsidR="00DA2967">
        <w:rPr>
          <w:i/>
        </w:rPr>
        <w:t> </w:t>
      </w:r>
      <w:r w:rsidRPr="00DA2967">
        <w:rPr>
          <w:i/>
        </w:rPr>
        <w:t>2018</w:t>
      </w:r>
      <w:bookmarkEnd w:id="14"/>
    </w:p>
    <w:p w:rsidR="000925C5" w:rsidRPr="00DA2967" w:rsidRDefault="000925C5" w:rsidP="000925C5">
      <w:pPr>
        <w:pStyle w:val="subsection"/>
      </w:pPr>
      <w:r w:rsidRPr="00DA2967">
        <w:tab/>
      </w:r>
      <w:r w:rsidR="00455D6D" w:rsidRPr="00DA2967">
        <w:t>(1)</w:t>
      </w:r>
      <w:r w:rsidRPr="00DA2967">
        <w:tab/>
        <w:t>The amendments made by items</w:t>
      </w:r>
      <w:r w:rsidR="00DA2967">
        <w:t> </w:t>
      </w:r>
      <w:r w:rsidRPr="00DA2967">
        <w:t>32, 33 and 35 of Schedule</w:t>
      </w:r>
      <w:r w:rsidR="00DA2967">
        <w:t> </w:t>
      </w:r>
      <w:r w:rsidRPr="00DA2967">
        <w:t xml:space="preserve">1 to the </w:t>
      </w:r>
      <w:r w:rsidRPr="00DA2967">
        <w:rPr>
          <w:i/>
        </w:rPr>
        <w:t xml:space="preserve">Treasury Laws Amendment (Putting Consumers First—Establishment of the Australian </w:t>
      </w:r>
      <w:r w:rsidRPr="00DA2967">
        <w:rPr>
          <w:i/>
        </w:rPr>
        <w:lastRenderedPageBreak/>
        <w:t>Financial Complaints Authority) Regulations</w:t>
      </w:r>
      <w:r w:rsidR="00DA2967">
        <w:rPr>
          <w:i/>
        </w:rPr>
        <w:t> </w:t>
      </w:r>
      <w:r w:rsidRPr="00DA2967">
        <w:rPr>
          <w:i/>
        </w:rPr>
        <w:t xml:space="preserve">2018 </w:t>
      </w:r>
      <w:r w:rsidRPr="00DA2967">
        <w:t>apply on and after the day, under item</w:t>
      </w:r>
      <w:r w:rsidR="00DA2967">
        <w:t> </w:t>
      </w:r>
      <w:r w:rsidRPr="00DA2967">
        <w:t>58 of Schedule</w:t>
      </w:r>
      <w:r w:rsidR="00DA2967">
        <w:t> </w:t>
      </w:r>
      <w:r w:rsidRPr="00DA2967">
        <w:t xml:space="preserve">1 to the </w:t>
      </w:r>
      <w:r w:rsidRPr="00DA2967">
        <w:rPr>
          <w:i/>
        </w:rPr>
        <w:t>Treasury Laws Amendment (Putting Consumers First—Establishment of the Australian Financial Complaints Authority) Act 2018</w:t>
      </w:r>
      <w:r w:rsidRPr="00DA2967">
        <w:t>, on and after which the amendments made by Part</w:t>
      </w:r>
      <w:r w:rsidR="00DA2967">
        <w:t> </w:t>
      </w:r>
      <w:r w:rsidRPr="00DA2967">
        <w:t>4 of Schedule</w:t>
      </w:r>
      <w:r w:rsidR="00DA2967">
        <w:t> </w:t>
      </w:r>
      <w:r w:rsidRPr="00DA2967">
        <w:t>1 to that Act apply.</w:t>
      </w:r>
    </w:p>
    <w:p w:rsidR="00455D6D" w:rsidRPr="00DA2967" w:rsidRDefault="00455D6D" w:rsidP="000925C5">
      <w:pPr>
        <w:pStyle w:val="subsection"/>
      </w:pPr>
      <w:r w:rsidRPr="00DA2967">
        <w:tab/>
        <w:t>(2)</w:t>
      </w:r>
      <w:r w:rsidRPr="00DA2967">
        <w:tab/>
        <w:t>The amendments made by item</w:t>
      </w:r>
      <w:r w:rsidR="00DA2967">
        <w:t> </w:t>
      </w:r>
      <w:r w:rsidRPr="00DA2967">
        <w:t>49 of Schedule</w:t>
      </w:r>
      <w:r w:rsidR="00DA2967">
        <w:t> </w:t>
      </w:r>
      <w:r w:rsidRPr="00DA2967">
        <w:t xml:space="preserve">1 to the </w:t>
      </w:r>
      <w:r w:rsidRPr="00DA2967">
        <w:rPr>
          <w:i/>
        </w:rPr>
        <w:t>Treasury Laws Amendment (Putting Consumers First—Establishment of the Australian Financial Complaints Authority) Regulations</w:t>
      </w:r>
      <w:r w:rsidR="00DA2967">
        <w:rPr>
          <w:i/>
        </w:rPr>
        <w:t> </w:t>
      </w:r>
      <w:r w:rsidRPr="00DA2967">
        <w:rPr>
          <w:i/>
        </w:rPr>
        <w:t>2018</w:t>
      </w:r>
      <w:r w:rsidRPr="00DA2967">
        <w:t xml:space="preserve"> apply on and after the day, under item</w:t>
      </w:r>
      <w:r w:rsidR="00DA2967">
        <w:t> </w:t>
      </w:r>
      <w:r w:rsidRPr="00DA2967">
        <w:t>72 of Schedule</w:t>
      </w:r>
      <w:r w:rsidR="00DA2967">
        <w:t> </w:t>
      </w:r>
      <w:r w:rsidRPr="00DA2967">
        <w:t xml:space="preserve">1 to the </w:t>
      </w:r>
      <w:r w:rsidRPr="00DA2967">
        <w:rPr>
          <w:i/>
        </w:rPr>
        <w:t>Treasury Laws Amendment (Putting Consumers First—Establishment of the Australian Financial Complaints Authority) Act 2018</w:t>
      </w:r>
      <w:r w:rsidRPr="00DA2967">
        <w:t>, on and after which the amendments made by Part</w:t>
      </w:r>
      <w:r w:rsidR="00DA2967">
        <w:t> </w:t>
      </w:r>
      <w:r w:rsidRPr="00DA2967">
        <w:t>5 of Schedule</w:t>
      </w:r>
      <w:r w:rsidR="00DA2967">
        <w:t> </w:t>
      </w:r>
      <w:r w:rsidRPr="00DA2967">
        <w:t>1 to that Act apply.</w:t>
      </w:r>
    </w:p>
    <w:p w:rsidR="00961192" w:rsidRPr="00DA2967" w:rsidRDefault="00961192" w:rsidP="00961192">
      <w:pPr>
        <w:sectPr w:rsidR="00961192" w:rsidRPr="00DA2967" w:rsidSect="00A8782E">
          <w:headerReference w:type="even" r:id="rId23"/>
          <w:headerReference w:type="default" r:id="rId24"/>
          <w:footerReference w:type="even" r:id="rId25"/>
          <w:footerReference w:type="default" r:id="rId26"/>
          <w:headerReference w:type="first" r:id="rId27"/>
          <w:footerReference w:type="first" r:id="rId28"/>
          <w:pgSz w:w="11907" w:h="16839" w:code="9"/>
          <w:pgMar w:top="2325" w:right="1797" w:bottom="1440" w:left="1797" w:header="720" w:footer="709" w:gutter="0"/>
          <w:pgNumType w:start="1"/>
          <w:cols w:space="708"/>
          <w:docGrid w:linePitch="360"/>
        </w:sectPr>
      </w:pPr>
      <w:bookmarkStart w:id="15" w:name="OPCSB_BodyPrincipleA4"/>
    </w:p>
    <w:p w:rsidR="00840BE1" w:rsidRPr="00DA2967" w:rsidRDefault="00840BE1" w:rsidP="00AF16F5">
      <w:pPr>
        <w:pStyle w:val="ActHead1"/>
        <w:pageBreakBefore/>
      </w:pPr>
      <w:bookmarkStart w:id="16" w:name="_Toc513556094"/>
      <w:bookmarkEnd w:id="15"/>
      <w:r w:rsidRPr="00DA2967">
        <w:rPr>
          <w:rStyle w:val="CharChapNo"/>
        </w:rPr>
        <w:lastRenderedPageBreak/>
        <w:t>Schedule</w:t>
      </w:r>
      <w:r w:rsidR="00DA2967">
        <w:rPr>
          <w:rStyle w:val="CharChapNo"/>
        </w:rPr>
        <w:t> </w:t>
      </w:r>
      <w:r w:rsidRPr="00DA2967">
        <w:rPr>
          <w:rStyle w:val="CharChapNo"/>
        </w:rPr>
        <w:t>1</w:t>
      </w:r>
      <w:r w:rsidR="00AF16F5" w:rsidRPr="00DA2967">
        <w:t>—</w:t>
      </w:r>
      <w:r w:rsidRPr="00DA2967">
        <w:rPr>
          <w:rStyle w:val="CharChapText"/>
        </w:rPr>
        <w:t>Exempt Public Sector Superannuation Schemes taken to be regulated superannuation funds</w:t>
      </w:r>
      <w:bookmarkEnd w:id="16"/>
    </w:p>
    <w:p w:rsidR="00840BE1" w:rsidRPr="00DA2967" w:rsidRDefault="00840BE1" w:rsidP="00AF16F5">
      <w:pPr>
        <w:pStyle w:val="notemargin"/>
      </w:pPr>
      <w:r w:rsidRPr="00DA2967">
        <w:t>(regulation</w:t>
      </w:r>
      <w:r w:rsidR="00DA2967">
        <w:t> </w:t>
      </w:r>
      <w:r w:rsidRPr="00DA2967">
        <w:t>4A)</w:t>
      </w:r>
    </w:p>
    <w:p w:rsidR="00840BE1" w:rsidRPr="00DA2967" w:rsidRDefault="00AF16F5" w:rsidP="00840BE1">
      <w:pPr>
        <w:pStyle w:val="Header"/>
      </w:pPr>
      <w:r w:rsidRPr="00DA2967">
        <w:rPr>
          <w:rStyle w:val="CharPartNo"/>
        </w:rPr>
        <w:t xml:space="preserve"> </w:t>
      </w:r>
      <w:r w:rsidRPr="00DA2967">
        <w:rPr>
          <w:rStyle w:val="CharPartText"/>
        </w:rPr>
        <w:t xml:space="preserve"> </w:t>
      </w:r>
    </w:p>
    <w:p w:rsidR="00840BE1" w:rsidRPr="00DA2967" w:rsidRDefault="00840BE1" w:rsidP="00840BE1">
      <w:pPr>
        <w:spacing w:before="240"/>
        <w:ind w:left="1134" w:hanging="1134"/>
      </w:pPr>
      <w:r w:rsidRPr="00DA2967">
        <w:rPr>
          <w:b/>
        </w:rPr>
        <w:t>1.</w:t>
      </w:r>
      <w:r w:rsidRPr="00DA2967">
        <w:rPr>
          <w:b/>
        </w:rPr>
        <w:tab/>
        <w:t>QUEENSLAND</w:t>
      </w:r>
    </w:p>
    <w:p w:rsidR="00840BE1" w:rsidRPr="00DA2967" w:rsidRDefault="00840BE1" w:rsidP="00840BE1">
      <w:pPr>
        <w:spacing w:before="240"/>
        <w:ind w:left="1134" w:hanging="1134"/>
      </w:pPr>
      <w:r w:rsidRPr="00DA2967">
        <w:t>1.1</w:t>
      </w:r>
      <w:r w:rsidRPr="00DA2967">
        <w:tab/>
        <w:t>Parliamentary Contributory Superannuation Fund</w:t>
      </w:r>
    </w:p>
    <w:p w:rsidR="00840BE1" w:rsidRPr="00DA2967" w:rsidRDefault="00840BE1" w:rsidP="00840BE1">
      <w:pPr>
        <w:spacing w:before="240"/>
        <w:ind w:left="1134" w:hanging="1134"/>
        <w:rPr>
          <w:b/>
        </w:rPr>
      </w:pPr>
      <w:r w:rsidRPr="00DA2967">
        <w:t>1.2</w:t>
      </w:r>
      <w:r w:rsidRPr="00DA2967">
        <w:tab/>
        <w:t>State Public Sector Superannuation Scheme (Q Super)</w:t>
      </w:r>
    </w:p>
    <w:p w:rsidR="00840BE1" w:rsidRPr="00DA2967" w:rsidRDefault="00840BE1" w:rsidP="00840BE1">
      <w:pPr>
        <w:spacing w:before="240"/>
        <w:ind w:left="1134" w:hanging="1134"/>
      </w:pPr>
    </w:p>
    <w:p w:rsidR="00840BE1" w:rsidRPr="00DA2967" w:rsidRDefault="00840BE1" w:rsidP="00840BE1">
      <w:pPr>
        <w:spacing w:before="240"/>
        <w:ind w:left="1134" w:hanging="1134"/>
        <w:rPr>
          <w:b/>
        </w:rPr>
      </w:pPr>
      <w:r w:rsidRPr="00DA2967">
        <w:rPr>
          <w:b/>
        </w:rPr>
        <w:t>2.</w:t>
      </w:r>
      <w:r w:rsidRPr="00DA2967">
        <w:tab/>
      </w:r>
      <w:r w:rsidRPr="00DA2967">
        <w:rPr>
          <w:b/>
        </w:rPr>
        <w:t>WESTERN AUSTRALIA</w:t>
      </w:r>
    </w:p>
    <w:p w:rsidR="00840BE1" w:rsidRPr="00DA2967" w:rsidRDefault="00840BE1" w:rsidP="00840BE1">
      <w:pPr>
        <w:spacing w:before="240"/>
        <w:ind w:left="1134" w:hanging="1134"/>
      </w:pPr>
      <w:r w:rsidRPr="00DA2967">
        <w:t>2.1</w:t>
      </w:r>
      <w:r w:rsidRPr="00DA2967">
        <w:tab/>
        <w:t xml:space="preserve">Schemes established by or under the </w:t>
      </w:r>
      <w:r w:rsidRPr="00DA2967">
        <w:rPr>
          <w:i/>
        </w:rPr>
        <w:t>State Superannuation Act 2000</w:t>
      </w:r>
      <w:r w:rsidRPr="00DA2967">
        <w:t>, including the schemes continued by section</w:t>
      </w:r>
      <w:r w:rsidR="00DA2967">
        <w:t> </w:t>
      </w:r>
      <w:r w:rsidRPr="00DA2967">
        <w:t>29 of that Act.</w:t>
      </w:r>
    </w:p>
    <w:p w:rsidR="00AA4FE2" w:rsidRPr="00DA2967" w:rsidRDefault="00AA4FE2" w:rsidP="00AA4FE2">
      <w:pPr>
        <w:spacing w:before="240"/>
        <w:ind w:left="1134" w:hanging="1134"/>
      </w:pPr>
    </w:p>
    <w:p w:rsidR="00BB16A6" w:rsidRPr="00DA2967" w:rsidRDefault="00BB16A6" w:rsidP="00BB16A6">
      <w:pPr>
        <w:spacing w:before="240"/>
        <w:ind w:left="1134" w:hanging="1134"/>
        <w:rPr>
          <w:b/>
        </w:rPr>
      </w:pPr>
      <w:r w:rsidRPr="00DA2967">
        <w:rPr>
          <w:b/>
        </w:rPr>
        <w:t>3.</w:t>
      </w:r>
      <w:r w:rsidRPr="00DA2967">
        <w:tab/>
      </w:r>
      <w:r w:rsidRPr="00DA2967">
        <w:rPr>
          <w:b/>
        </w:rPr>
        <w:t>SOUTH AUSTRALIA</w:t>
      </w:r>
    </w:p>
    <w:p w:rsidR="00BB16A6" w:rsidRPr="00DA2967" w:rsidRDefault="00BB16A6" w:rsidP="00BB16A6">
      <w:pPr>
        <w:spacing w:before="240"/>
        <w:ind w:left="1134" w:hanging="1134"/>
      </w:pPr>
      <w:r w:rsidRPr="00DA2967">
        <w:t>3.1</w:t>
      </w:r>
      <w:r w:rsidRPr="00DA2967">
        <w:tab/>
        <w:t>SA Metropolitan Fire Service Superannuation Scheme</w:t>
      </w:r>
    </w:p>
    <w:p w:rsidR="00B70308" w:rsidRPr="00DA2967" w:rsidRDefault="00B70308" w:rsidP="00B70308">
      <w:pPr>
        <w:spacing w:before="240"/>
        <w:ind w:left="1134" w:hanging="1134"/>
      </w:pPr>
      <w:r w:rsidRPr="00DA2967">
        <w:t>3.2</w:t>
      </w:r>
      <w:r w:rsidRPr="00DA2967">
        <w:tab/>
        <w:t>Electricity Industry Superannuation Scheme</w:t>
      </w:r>
    </w:p>
    <w:p w:rsidR="00840BE1" w:rsidRPr="00DA2967" w:rsidRDefault="00840BE1" w:rsidP="00840BE1"/>
    <w:p w:rsidR="00AF16F5" w:rsidRPr="00DA2967" w:rsidRDefault="00AF16F5" w:rsidP="003108EB">
      <w:pPr>
        <w:sectPr w:rsidR="00AF16F5" w:rsidRPr="00DA2967" w:rsidSect="00A8782E">
          <w:headerReference w:type="even" r:id="rId29"/>
          <w:headerReference w:type="default" r:id="rId30"/>
          <w:footerReference w:type="even" r:id="rId31"/>
          <w:footerReference w:type="default" r:id="rId32"/>
          <w:headerReference w:type="first" r:id="rId33"/>
          <w:footerReference w:type="first" r:id="rId34"/>
          <w:pgSz w:w="11907" w:h="16839" w:code="9"/>
          <w:pgMar w:top="2325" w:right="1797" w:bottom="1440" w:left="1797" w:header="720" w:footer="709" w:gutter="0"/>
          <w:cols w:space="720"/>
          <w:docGrid w:linePitch="299"/>
        </w:sectPr>
      </w:pPr>
      <w:bookmarkStart w:id="17" w:name="OPCSB_NonAmdSchNoClausesA4"/>
    </w:p>
    <w:p w:rsidR="00AF16F5" w:rsidRPr="00DA2967" w:rsidRDefault="00AF16F5" w:rsidP="00227896">
      <w:pPr>
        <w:pStyle w:val="ENotesHeading1"/>
        <w:pageBreakBefore/>
        <w:outlineLvl w:val="9"/>
      </w:pPr>
      <w:bookmarkStart w:id="18" w:name="_Toc513556095"/>
      <w:bookmarkEnd w:id="17"/>
      <w:r w:rsidRPr="00DA2967">
        <w:lastRenderedPageBreak/>
        <w:t>Endnotes</w:t>
      </w:r>
      <w:bookmarkEnd w:id="18"/>
    </w:p>
    <w:p w:rsidR="00AF16F5" w:rsidRPr="00DA2967" w:rsidRDefault="00AF16F5" w:rsidP="00AF16F5"/>
    <w:p w:rsidR="000B618D" w:rsidRPr="00DA2967" w:rsidRDefault="000B618D" w:rsidP="000B618D">
      <w:pPr>
        <w:pStyle w:val="ENotesHeading2"/>
        <w:spacing w:line="240" w:lineRule="auto"/>
        <w:outlineLvl w:val="9"/>
      </w:pPr>
      <w:bookmarkStart w:id="19" w:name="_Toc513556096"/>
      <w:r w:rsidRPr="00DA2967">
        <w:t>Endnote 1—About the endnotes</w:t>
      </w:r>
      <w:bookmarkEnd w:id="19"/>
    </w:p>
    <w:p w:rsidR="000B618D" w:rsidRPr="00DA2967" w:rsidRDefault="000B618D" w:rsidP="000B618D">
      <w:pPr>
        <w:spacing w:after="120"/>
      </w:pPr>
      <w:r w:rsidRPr="00DA2967">
        <w:t>The endnotes provide information about this compilation and the compiled law.</w:t>
      </w:r>
    </w:p>
    <w:p w:rsidR="000B618D" w:rsidRPr="00DA2967" w:rsidRDefault="000B618D" w:rsidP="000B618D">
      <w:pPr>
        <w:spacing w:after="120"/>
      </w:pPr>
      <w:r w:rsidRPr="00DA2967">
        <w:t>The following endnotes are included in every compilation:</w:t>
      </w:r>
    </w:p>
    <w:p w:rsidR="000B618D" w:rsidRPr="00DA2967" w:rsidRDefault="000B618D" w:rsidP="000B618D">
      <w:r w:rsidRPr="00DA2967">
        <w:t>Endnote 1—About the endnotes</w:t>
      </w:r>
    </w:p>
    <w:p w:rsidR="000B618D" w:rsidRPr="00DA2967" w:rsidRDefault="000B618D" w:rsidP="000B618D">
      <w:r w:rsidRPr="00DA2967">
        <w:t>Endnote 2—Abbreviation key</w:t>
      </w:r>
    </w:p>
    <w:p w:rsidR="000B618D" w:rsidRPr="00DA2967" w:rsidRDefault="000B618D" w:rsidP="000B618D">
      <w:r w:rsidRPr="00DA2967">
        <w:t>Endnote 3—Legislation history</w:t>
      </w:r>
    </w:p>
    <w:p w:rsidR="000B618D" w:rsidRPr="00DA2967" w:rsidRDefault="000B618D" w:rsidP="000B618D">
      <w:pPr>
        <w:spacing w:after="120"/>
      </w:pPr>
      <w:r w:rsidRPr="00DA2967">
        <w:t>Endnote 4—Amendment history</w:t>
      </w:r>
    </w:p>
    <w:p w:rsidR="000B618D" w:rsidRPr="00DA2967" w:rsidRDefault="000B618D" w:rsidP="000B618D">
      <w:r w:rsidRPr="00DA2967">
        <w:rPr>
          <w:b/>
        </w:rPr>
        <w:t>Abbreviation key—Endnote 2</w:t>
      </w:r>
    </w:p>
    <w:p w:rsidR="000B618D" w:rsidRPr="00DA2967" w:rsidRDefault="000B618D" w:rsidP="000B618D">
      <w:pPr>
        <w:spacing w:after="120"/>
      </w:pPr>
      <w:r w:rsidRPr="00DA2967">
        <w:t>The abbreviation key sets out abbreviations that may be used in the endnotes.</w:t>
      </w:r>
    </w:p>
    <w:p w:rsidR="000B618D" w:rsidRPr="00DA2967" w:rsidRDefault="000B618D" w:rsidP="000B618D">
      <w:pPr>
        <w:rPr>
          <w:b/>
        </w:rPr>
      </w:pPr>
      <w:r w:rsidRPr="00DA2967">
        <w:rPr>
          <w:b/>
        </w:rPr>
        <w:t>Legislation history and amendment history—Endnotes 3 and 4</w:t>
      </w:r>
    </w:p>
    <w:p w:rsidR="000B618D" w:rsidRPr="00DA2967" w:rsidRDefault="000B618D" w:rsidP="000B618D">
      <w:pPr>
        <w:spacing w:after="120"/>
      </w:pPr>
      <w:r w:rsidRPr="00DA2967">
        <w:t>Amending laws are annotated in the legislation history and amendment history.</w:t>
      </w:r>
    </w:p>
    <w:p w:rsidR="000B618D" w:rsidRPr="00DA2967" w:rsidRDefault="000B618D" w:rsidP="000B618D">
      <w:pPr>
        <w:spacing w:after="120"/>
      </w:pPr>
      <w:r w:rsidRPr="00DA296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0B618D" w:rsidRPr="00DA2967" w:rsidRDefault="000B618D" w:rsidP="000B618D">
      <w:pPr>
        <w:spacing w:after="120"/>
      </w:pPr>
      <w:r w:rsidRPr="00DA296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0B618D" w:rsidRPr="00DA2967" w:rsidRDefault="000B618D" w:rsidP="000B618D">
      <w:pPr>
        <w:rPr>
          <w:b/>
        </w:rPr>
      </w:pPr>
      <w:r w:rsidRPr="00DA2967">
        <w:rPr>
          <w:b/>
        </w:rPr>
        <w:t>Editorial changes</w:t>
      </w:r>
    </w:p>
    <w:p w:rsidR="000B618D" w:rsidRPr="00DA2967" w:rsidRDefault="000B618D" w:rsidP="000B618D">
      <w:pPr>
        <w:spacing w:after="120"/>
      </w:pPr>
      <w:r w:rsidRPr="00DA2967">
        <w:t xml:space="preserve">The </w:t>
      </w:r>
      <w:r w:rsidRPr="00DA2967">
        <w:rPr>
          <w:i/>
        </w:rPr>
        <w:t>Legislation Act 2003</w:t>
      </w:r>
      <w:r w:rsidRPr="00DA296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0B618D" w:rsidRPr="00DA2967" w:rsidRDefault="000B618D" w:rsidP="000B618D">
      <w:pPr>
        <w:spacing w:after="120"/>
      </w:pPr>
      <w:r w:rsidRPr="00DA2967">
        <w:t xml:space="preserve">If the compilation includes editorial changes, the endnotes include a brief outline of the changes in general terms. Full details of any changes can be obtained from the Office of Parliamentary Counsel. </w:t>
      </w:r>
    </w:p>
    <w:p w:rsidR="000B618D" w:rsidRPr="00DA2967" w:rsidRDefault="000B618D" w:rsidP="000B618D">
      <w:pPr>
        <w:keepNext/>
      </w:pPr>
      <w:r w:rsidRPr="00DA2967">
        <w:rPr>
          <w:b/>
        </w:rPr>
        <w:t>Misdescribed amendments</w:t>
      </w:r>
    </w:p>
    <w:p w:rsidR="000B618D" w:rsidRPr="00DA2967" w:rsidRDefault="000B618D" w:rsidP="000B618D">
      <w:pPr>
        <w:spacing w:after="120"/>
      </w:pPr>
      <w:r w:rsidRPr="00DA296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0B618D" w:rsidRPr="00DA2967" w:rsidRDefault="000B618D" w:rsidP="000B618D">
      <w:pPr>
        <w:spacing w:before="120"/>
      </w:pPr>
      <w:r w:rsidRPr="00DA2967">
        <w:lastRenderedPageBreak/>
        <w:t>If a misdescribed amendment cannot be given effect as intended, the abbreviation “(md not incorp)” is added to the details of the amendment included in the amendment history.</w:t>
      </w:r>
    </w:p>
    <w:p w:rsidR="000B618D" w:rsidRPr="00DA2967" w:rsidRDefault="000B618D" w:rsidP="000B618D">
      <w:pPr>
        <w:pStyle w:val="ENotesHeading2"/>
        <w:pageBreakBefore/>
        <w:outlineLvl w:val="9"/>
      </w:pPr>
      <w:bookmarkStart w:id="20" w:name="_Toc513556097"/>
      <w:r w:rsidRPr="00DA2967">
        <w:lastRenderedPageBreak/>
        <w:t>Endnote 2—Abbreviation key</w:t>
      </w:r>
      <w:bookmarkEnd w:id="20"/>
    </w:p>
    <w:p w:rsidR="000B618D" w:rsidRPr="00DA2967" w:rsidRDefault="000B618D" w:rsidP="000B618D">
      <w:pPr>
        <w:pStyle w:val="Tabletext"/>
      </w:pPr>
    </w:p>
    <w:tbl>
      <w:tblPr>
        <w:tblW w:w="5000" w:type="pct"/>
        <w:tblLook w:val="0000" w:firstRow="0" w:lastRow="0" w:firstColumn="0" w:lastColumn="0" w:noHBand="0" w:noVBand="0"/>
      </w:tblPr>
      <w:tblGrid>
        <w:gridCol w:w="4570"/>
        <w:gridCol w:w="3959"/>
      </w:tblGrid>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ad = added or inserted</w:t>
            </w:r>
          </w:p>
        </w:tc>
        <w:tc>
          <w:tcPr>
            <w:tcW w:w="2321" w:type="pct"/>
            <w:shd w:val="clear" w:color="auto" w:fill="auto"/>
          </w:tcPr>
          <w:p w:rsidR="000B618D" w:rsidRPr="00DA2967" w:rsidRDefault="000B618D" w:rsidP="000B618D">
            <w:pPr>
              <w:spacing w:before="60"/>
              <w:ind w:left="34"/>
              <w:rPr>
                <w:sz w:val="20"/>
              </w:rPr>
            </w:pPr>
            <w:r w:rsidRPr="00DA2967">
              <w:rPr>
                <w:sz w:val="20"/>
              </w:rPr>
              <w:t>o = order(s)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am = amended</w:t>
            </w:r>
          </w:p>
        </w:tc>
        <w:tc>
          <w:tcPr>
            <w:tcW w:w="2321" w:type="pct"/>
            <w:shd w:val="clear" w:color="auto" w:fill="auto"/>
          </w:tcPr>
          <w:p w:rsidR="000B618D" w:rsidRPr="00DA2967" w:rsidRDefault="000B618D" w:rsidP="000B618D">
            <w:pPr>
              <w:spacing w:before="60"/>
              <w:ind w:left="34"/>
              <w:rPr>
                <w:sz w:val="20"/>
              </w:rPr>
            </w:pPr>
            <w:r w:rsidRPr="00DA2967">
              <w:rPr>
                <w:sz w:val="20"/>
              </w:rPr>
              <w:t>Ord = Ordinance</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amdt = amendment</w:t>
            </w:r>
          </w:p>
        </w:tc>
        <w:tc>
          <w:tcPr>
            <w:tcW w:w="2321" w:type="pct"/>
            <w:shd w:val="clear" w:color="auto" w:fill="auto"/>
          </w:tcPr>
          <w:p w:rsidR="000B618D" w:rsidRPr="00DA2967" w:rsidRDefault="000B618D" w:rsidP="000B618D">
            <w:pPr>
              <w:spacing w:before="60"/>
              <w:ind w:left="34"/>
              <w:rPr>
                <w:sz w:val="20"/>
              </w:rPr>
            </w:pPr>
            <w:r w:rsidRPr="00DA2967">
              <w:rPr>
                <w:sz w:val="20"/>
              </w:rPr>
              <w:t>orig = original</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c = clause(s)</w:t>
            </w:r>
          </w:p>
        </w:tc>
        <w:tc>
          <w:tcPr>
            <w:tcW w:w="2321" w:type="pct"/>
            <w:shd w:val="clear" w:color="auto" w:fill="auto"/>
          </w:tcPr>
          <w:p w:rsidR="000B618D" w:rsidRPr="00DA2967" w:rsidRDefault="000B618D" w:rsidP="000B618D">
            <w:pPr>
              <w:spacing w:before="60"/>
              <w:ind w:left="34"/>
              <w:rPr>
                <w:sz w:val="20"/>
              </w:rPr>
            </w:pPr>
            <w:r w:rsidRPr="00DA2967">
              <w:rPr>
                <w:sz w:val="20"/>
              </w:rPr>
              <w:t>par = paragraph(s)/subparagraph(s)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C[x] = Compilation No. x</w:t>
            </w:r>
          </w:p>
        </w:tc>
        <w:tc>
          <w:tcPr>
            <w:tcW w:w="2321" w:type="pct"/>
            <w:shd w:val="clear" w:color="auto" w:fill="auto"/>
          </w:tcPr>
          <w:p w:rsidR="000B618D" w:rsidRPr="00DA2967" w:rsidRDefault="000B618D" w:rsidP="000B618D">
            <w:pPr>
              <w:ind w:left="34"/>
              <w:rPr>
                <w:sz w:val="20"/>
              </w:rPr>
            </w:pPr>
            <w:r w:rsidRPr="00DA2967">
              <w:rPr>
                <w:sz w:val="20"/>
              </w:rPr>
              <w:t xml:space="preserve">    /sub</w:t>
            </w:r>
            <w:r w:rsidR="00DA2967">
              <w:rPr>
                <w:sz w:val="20"/>
              </w:rPr>
              <w:noBreakHyphen/>
            </w:r>
            <w:r w:rsidRPr="00DA2967">
              <w:rPr>
                <w:sz w:val="20"/>
              </w:rPr>
              <w:t>subparagraph(s)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Ch = Chapter(s)</w:t>
            </w:r>
          </w:p>
        </w:tc>
        <w:tc>
          <w:tcPr>
            <w:tcW w:w="2321" w:type="pct"/>
            <w:shd w:val="clear" w:color="auto" w:fill="auto"/>
          </w:tcPr>
          <w:p w:rsidR="000B618D" w:rsidRPr="00DA2967" w:rsidRDefault="000B618D" w:rsidP="000B618D">
            <w:pPr>
              <w:spacing w:before="60"/>
              <w:ind w:left="34"/>
              <w:rPr>
                <w:sz w:val="20"/>
              </w:rPr>
            </w:pPr>
            <w:r w:rsidRPr="00DA2967">
              <w:rPr>
                <w:sz w:val="20"/>
              </w:rPr>
              <w:t>pres = present</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def = definition(s)</w:t>
            </w:r>
          </w:p>
        </w:tc>
        <w:tc>
          <w:tcPr>
            <w:tcW w:w="2321" w:type="pct"/>
            <w:shd w:val="clear" w:color="auto" w:fill="auto"/>
          </w:tcPr>
          <w:p w:rsidR="000B618D" w:rsidRPr="00DA2967" w:rsidRDefault="000B618D" w:rsidP="000B618D">
            <w:pPr>
              <w:spacing w:before="60"/>
              <w:ind w:left="34"/>
              <w:rPr>
                <w:sz w:val="20"/>
              </w:rPr>
            </w:pPr>
            <w:r w:rsidRPr="00DA2967">
              <w:rPr>
                <w:sz w:val="20"/>
              </w:rPr>
              <w:t>prev = previous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Dict = Dictionary</w:t>
            </w:r>
          </w:p>
        </w:tc>
        <w:tc>
          <w:tcPr>
            <w:tcW w:w="2321" w:type="pct"/>
            <w:shd w:val="clear" w:color="auto" w:fill="auto"/>
          </w:tcPr>
          <w:p w:rsidR="000B618D" w:rsidRPr="00DA2967" w:rsidRDefault="000B618D" w:rsidP="000B618D">
            <w:pPr>
              <w:spacing w:before="60"/>
              <w:ind w:left="34"/>
              <w:rPr>
                <w:sz w:val="20"/>
              </w:rPr>
            </w:pPr>
            <w:r w:rsidRPr="00DA2967">
              <w:rPr>
                <w:sz w:val="20"/>
              </w:rPr>
              <w:t>(prev…) = previously</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disallowed = disallowed by Parliament</w:t>
            </w:r>
          </w:p>
        </w:tc>
        <w:tc>
          <w:tcPr>
            <w:tcW w:w="2321" w:type="pct"/>
            <w:shd w:val="clear" w:color="auto" w:fill="auto"/>
          </w:tcPr>
          <w:p w:rsidR="000B618D" w:rsidRPr="00DA2967" w:rsidRDefault="000B618D" w:rsidP="000B618D">
            <w:pPr>
              <w:spacing w:before="60"/>
              <w:ind w:left="34"/>
              <w:rPr>
                <w:sz w:val="20"/>
              </w:rPr>
            </w:pPr>
            <w:r w:rsidRPr="00DA2967">
              <w:rPr>
                <w:sz w:val="20"/>
              </w:rPr>
              <w:t>Pt = Part(s)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Div = Division(s)</w:t>
            </w:r>
          </w:p>
        </w:tc>
        <w:tc>
          <w:tcPr>
            <w:tcW w:w="2321" w:type="pct"/>
            <w:shd w:val="clear" w:color="auto" w:fill="auto"/>
          </w:tcPr>
          <w:p w:rsidR="000B618D" w:rsidRPr="00DA2967" w:rsidRDefault="000B618D" w:rsidP="000B618D">
            <w:pPr>
              <w:spacing w:before="60"/>
              <w:ind w:left="34"/>
              <w:rPr>
                <w:sz w:val="20"/>
              </w:rPr>
            </w:pPr>
            <w:r w:rsidRPr="00DA2967">
              <w:rPr>
                <w:sz w:val="20"/>
              </w:rPr>
              <w:t>r = regulation(s)/rule(s)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ed = editorial change</w:t>
            </w:r>
          </w:p>
        </w:tc>
        <w:tc>
          <w:tcPr>
            <w:tcW w:w="2321" w:type="pct"/>
            <w:shd w:val="clear" w:color="auto" w:fill="auto"/>
          </w:tcPr>
          <w:p w:rsidR="000B618D" w:rsidRPr="00DA2967" w:rsidRDefault="000B618D" w:rsidP="000B618D">
            <w:pPr>
              <w:spacing w:before="60"/>
              <w:ind w:left="34"/>
              <w:rPr>
                <w:sz w:val="20"/>
              </w:rPr>
            </w:pPr>
            <w:r w:rsidRPr="00DA2967">
              <w:rPr>
                <w:sz w:val="20"/>
              </w:rPr>
              <w:t>reloc = relocated</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exp = expires/expired or ceases/ceased to have</w:t>
            </w:r>
          </w:p>
        </w:tc>
        <w:tc>
          <w:tcPr>
            <w:tcW w:w="2321" w:type="pct"/>
            <w:shd w:val="clear" w:color="auto" w:fill="auto"/>
          </w:tcPr>
          <w:p w:rsidR="000B618D" w:rsidRPr="00DA2967" w:rsidRDefault="000B618D" w:rsidP="000B618D">
            <w:pPr>
              <w:spacing w:before="60"/>
              <w:ind w:left="34"/>
              <w:rPr>
                <w:sz w:val="20"/>
              </w:rPr>
            </w:pPr>
            <w:r w:rsidRPr="00DA2967">
              <w:rPr>
                <w:sz w:val="20"/>
              </w:rPr>
              <w:t>renum = renumbered</w:t>
            </w:r>
          </w:p>
        </w:tc>
      </w:tr>
      <w:tr w:rsidR="000B618D" w:rsidRPr="00DA2967" w:rsidTr="008703BA">
        <w:tc>
          <w:tcPr>
            <w:tcW w:w="2679" w:type="pct"/>
            <w:shd w:val="clear" w:color="auto" w:fill="auto"/>
          </w:tcPr>
          <w:p w:rsidR="000B618D" w:rsidRPr="00DA2967" w:rsidRDefault="000B618D" w:rsidP="000B618D">
            <w:pPr>
              <w:ind w:left="34"/>
              <w:rPr>
                <w:sz w:val="20"/>
              </w:rPr>
            </w:pPr>
            <w:r w:rsidRPr="00DA2967">
              <w:rPr>
                <w:sz w:val="20"/>
              </w:rPr>
              <w:t xml:space="preserve">    effect</w:t>
            </w:r>
          </w:p>
        </w:tc>
        <w:tc>
          <w:tcPr>
            <w:tcW w:w="2321" w:type="pct"/>
            <w:shd w:val="clear" w:color="auto" w:fill="auto"/>
          </w:tcPr>
          <w:p w:rsidR="000B618D" w:rsidRPr="00DA2967" w:rsidRDefault="000B618D" w:rsidP="000B618D">
            <w:pPr>
              <w:spacing w:before="60"/>
              <w:ind w:left="34"/>
              <w:rPr>
                <w:sz w:val="20"/>
              </w:rPr>
            </w:pPr>
            <w:r w:rsidRPr="00DA2967">
              <w:rPr>
                <w:sz w:val="20"/>
              </w:rPr>
              <w:t>rep = repealed</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F = Federal Register of Legislation</w:t>
            </w:r>
          </w:p>
        </w:tc>
        <w:tc>
          <w:tcPr>
            <w:tcW w:w="2321" w:type="pct"/>
            <w:shd w:val="clear" w:color="auto" w:fill="auto"/>
          </w:tcPr>
          <w:p w:rsidR="000B618D" w:rsidRPr="00DA2967" w:rsidRDefault="000B618D" w:rsidP="000B618D">
            <w:pPr>
              <w:spacing w:before="60"/>
              <w:ind w:left="34"/>
              <w:rPr>
                <w:sz w:val="20"/>
              </w:rPr>
            </w:pPr>
            <w:r w:rsidRPr="00DA2967">
              <w:rPr>
                <w:sz w:val="20"/>
              </w:rPr>
              <w:t>rs = repealed and substituted</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gaz = gazette</w:t>
            </w:r>
          </w:p>
        </w:tc>
        <w:tc>
          <w:tcPr>
            <w:tcW w:w="2321" w:type="pct"/>
            <w:shd w:val="clear" w:color="auto" w:fill="auto"/>
          </w:tcPr>
          <w:p w:rsidR="000B618D" w:rsidRPr="00DA2967" w:rsidRDefault="000B618D" w:rsidP="000B618D">
            <w:pPr>
              <w:spacing w:before="60"/>
              <w:ind w:left="34"/>
              <w:rPr>
                <w:sz w:val="20"/>
              </w:rPr>
            </w:pPr>
            <w:r w:rsidRPr="00DA2967">
              <w:rPr>
                <w:sz w:val="20"/>
              </w:rPr>
              <w:t>s = section(s)/subsection(s)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 xml:space="preserve">LA = </w:t>
            </w:r>
            <w:r w:rsidRPr="00DA2967">
              <w:rPr>
                <w:i/>
                <w:sz w:val="20"/>
              </w:rPr>
              <w:t>Legislation Act 2003</w:t>
            </w:r>
          </w:p>
        </w:tc>
        <w:tc>
          <w:tcPr>
            <w:tcW w:w="2321" w:type="pct"/>
            <w:shd w:val="clear" w:color="auto" w:fill="auto"/>
          </w:tcPr>
          <w:p w:rsidR="000B618D" w:rsidRPr="00DA2967" w:rsidRDefault="000B618D" w:rsidP="000B618D">
            <w:pPr>
              <w:spacing w:before="60"/>
              <w:ind w:left="34"/>
              <w:rPr>
                <w:sz w:val="20"/>
              </w:rPr>
            </w:pPr>
            <w:r w:rsidRPr="00DA2967">
              <w:rPr>
                <w:sz w:val="20"/>
              </w:rPr>
              <w:t>Sch = Schedule(s)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 xml:space="preserve">LIA = </w:t>
            </w:r>
            <w:r w:rsidRPr="00DA2967">
              <w:rPr>
                <w:i/>
                <w:sz w:val="20"/>
              </w:rPr>
              <w:t>Legislative Instruments Act 2003</w:t>
            </w:r>
          </w:p>
        </w:tc>
        <w:tc>
          <w:tcPr>
            <w:tcW w:w="2321" w:type="pct"/>
            <w:shd w:val="clear" w:color="auto" w:fill="auto"/>
          </w:tcPr>
          <w:p w:rsidR="000B618D" w:rsidRPr="00DA2967" w:rsidRDefault="000B618D" w:rsidP="000B618D">
            <w:pPr>
              <w:spacing w:before="60"/>
              <w:ind w:left="34"/>
              <w:rPr>
                <w:sz w:val="20"/>
              </w:rPr>
            </w:pPr>
            <w:r w:rsidRPr="00DA2967">
              <w:rPr>
                <w:sz w:val="20"/>
              </w:rPr>
              <w:t>Sdiv = Subdivision(s)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(md) = misdescribed amendment can be given</w:t>
            </w:r>
          </w:p>
        </w:tc>
        <w:tc>
          <w:tcPr>
            <w:tcW w:w="2321" w:type="pct"/>
            <w:shd w:val="clear" w:color="auto" w:fill="auto"/>
          </w:tcPr>
          <w:p w:rsidR="000B618D" w:rsidRPr="00DA2967" w:rsidRDefault="000B618D" w:rsidP="000B618D">
            <w:pPr>
              <w:spacing w:before="60"/>
              <w:ind w:left="34"/>
              <w:rPr>
                <w:sz w:val="20"/>
              </w:rPr>
            </w:pPr>
            <w:r w:rsidRPr="00DA2967">
              <w:rPr>
                <w:sz w:val="20"/>
              </w:rPr>
              <w:t>SLI = Select Legislative Instrument</w:t>
            </w:r>
          </w:p>
        </w:tc>
      </w:tr>
      <w:tr w:rsidR="000B618D" w:rsidRPr="00DA2967" w:rsidTr="008703BA">
        <w:tc>
          <w:tcPr>
            <w:tcW w:w="2679" w:type="pct"/>
            <w:shd w:val="clear" w:color="auto" w:fill="auto"/>
          </w:tcPr>
          <w:p w:rsidR="000B618D" w:rsidRPr="00DA2967" w:rsidRDefault="000B618D" w:rsidP="000B618D">
            <w:pPr>
              <w:ind w:left="34"/>
              <w:rPr>
                <w:sz w:val="20"/>
              </w:rPr>
            </w:pPr>
            <w:r w:rsidRPr="00DA2967">
              <w:rPr>
                <w:sz w:val="20"/>
              </w:rPr>
              <w:t xml:space="preserve">    effect</w:t>
            </w:r>
          </w:p>
        </w:tc>
        <w:tc>
          <w:tcPr>
            <w:tcW w:w="2321" w:type="pct"/>
            <w:shd w:val="clear" w:color="auto" w:fill="auto"/>
          </w:tcPr>
          <w:p w:rsidR="000B618D" w:rsidRPr="00DA2967" w:rsidRDefault="000B618D" w:rsidP="000B618D">
            <w:pPr>
              <w:spacing w:before="60"/>
              <w:ind w:left="34"/>
              <w:rPr>
                <w:sz w:val="20"/>
              </w:rPr>
            </w:pPr>
            <w:r w:rsidRPr="00DA2967">
              <w:rPr>
                <w:sz w:val="20"/>
              </w:rPr>
              <w:t>SR = Statutory Rules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(md not incorp) = misdescribed amendment</w:t>
            </w:r>
          </w:p>
        </w:tc>
        <w:tc>
          <w:tcPr>
            <w:tcW w:w="2321" w:type="pct"/>
            <w:shd w:val="clear" w:color="auto" w:fill="auto"/>
          </w:tcPr>
          <w:p w:rsidR="000B618D" w:rsidRPr="00DA2967" w:rsidRDefault="000B618D" w:rsidP="000B618D">
            <w:pPr>
              <w:spacing w:before="60"/>
              <w:ind w:left="34"/>
              <w:rPr>
                <w:sz w:val="20"/>
              </w:rPr>
            </w:pPr>
            <w:r w:rsidRPr="00DA2967">
              <w:rPr>
                <w:sz w:val="20"/>
              </w:rPr>
              <w:t>Sub</w:t>
            </w:r>
            <w:r w:rsidR="00DA2967">
              <w:rPr>
                <w:sz w:val="20"/>
              </w:rPr>
              <w:noBreakHyphen/>
            </w:r>
            <w:r w:rsidRPr="00DA2967">
              <w:rPr>
                <w:sz w:val="20"/>
              </w:rPr>
              <w:t>Ch = Sub</w:t>
            </w:r>
            <w:r w:rsidR="00DA2967">
              <w:rPr>
                <w:sz w:val="20"/>
              </w:rPr>
              <w:noBreakHyphen/>
            </w:r>
            <w:r w:rsidRPr="00DA2967">
              <w:rPr>
                <w:sz w:val="20"/>
              </w:rPr>
              <w:t>Chapter(s)</w:t>
            </w:r>
          </w:p>
        </w:tc>
      </w:tr>
      <w:tr w:rsidR="000B618D" w:rsidRPr="00DA2967" w:rsidTr="008703BA">
        <w:tc>
          <w:tcPr>
            <w:tcW w:w="2679" w:type="pct"/>
            <w:shd w:val="clear" w:color="auto" w:fill="auto"/>
          </w:tcPr>
          <w:p w:rsidR="000B618D" w:rsidRPr="00DA2967" w:rsidRDefault="000B618D" w:rsidP="000B618D">
            <w:pPr>
              <w:ind w:left="34"/>
              <w:rPr>
                <w:sz w:val="20"/>
              </w:rPr>
            </w:pPr>
            <w:r w:rsidRPr="00DA2967">
              <w:rPr>
                <w:sz w:val="20"/>
              </w:rPr>
              <w:t xml:space="preserve">    cannot be given effect</w:t>
            </w:r>
          </w:p>
        </w:tc>
        <w:tc>
          <w:tcPr>
            <w:tcW w:w="2321" w:type="pct"/>
            <w:shd w:val="clear" w:color="auto" w:fill="auto"/>
          </w:tcPr>
          <w:p w:rsidR="000B618D" w:rsidRPr="00DA2967" w:rsidRDefault="000B618D" w:rsidP="000B618D">
            <w:pPr>
              <w:spacing w:before="60"/>
              <w:ind w:left="34"/>
              <w:rPr>
                <w:sz w:val="20"/>
              </w:rPr>
            </w:pPr>
            <w:r w:rsidRPr="00DA2967">
              <w:rPr>
                <w:sz w:val="20"/>
              </w:rPr>
              <w:t>SubPt = Subpart(s)</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mod = modified/modification</w:t>
            </w:r>
          </w:p>
        </w:tc>
        <w:tc>
          <w:tcPr>
            <w:tcW w:w="2321" w:type="pct"/>
            <w:shd w:val="clear" w:color="auto" w:fill="auto"/>
          </w:tcPr>
          <w:p w:rsidR="000B618D" w:rsidRPr="00DA2967" w:rsidRDefault="000B618D" w:rsidP="000B618D">
            <w:pPr>
              <w:spacing w:before="60"/>
              <w:ind w:left="34"/>
              <w:rPr>
                <w:sz w:val="20"/>
              </w:rPr>
            </w:pPr>
            <w:r w:rsidRPr="00DA2967">
              <w:rPr>
                <w:sz w:val="20"/>
                <w:u w:val="single"/>
              </w:rPr>
              <w:t>underlining</w:t>
            </w:r>
            <w:r w:rsidRPr="00DA2967">
              <w:rPr>
                <w:sz w:val="20"/>
              </w:rPr>
              <w:t xml:space="preserve"> = whole or part not</w:t>
            </w:r>
          </w:p>
        </w:tc>
      </w:tr>
      <w:tr w:rsidR="000B618D" w:rsidRPr="00DA2967" w:rsidTr="008703BA">
        <w:tc>
          <w:tcPr>
            <w:tcW w:w="2679" w:type="pct"/>
            <w:shd w:val="clear" w:color="auto" w:fill="auto"/>
          </w:tcPr>
          <w:p w:rsidR="000B618D" w:rsidRPr="00DA2967" w:rsidRDefault="000B618D" w:rsidP="000B618D">
            <w:pPr>
              <w:spacing w:before="60"/>
              <w:ind w:left="34"/>
              <w:rPr>
                <w:sz w:val="20"/>
              </w:rPr>
            </w:pPr>
            <w:r w:rsidRPr="00DA2967">
              <w:rPr>
                <w:sz w:val="20"/>
              </w:rPr>
              <w:t>No. = Number(s)</w:t>
            </w:r>
          </w:p>
        </w:tc>
        <w:tc>
          <w:tcPr>
            <w:tcW w:w="2321" w:type="pct"/>
            <w:shd w:val="clear" w:color="auto" w:fill="auto"/>
          </w:tcPr>
          <w:p w:rsidR="000B618D" w:rsidRPr="00DA2967" w:rsidRDefault="000B618D" w:rsidP="000B618D">
            <w:pPr>
              <w:ind w:left="34"/>
              <w:rPr>
                <w:sz w:val="20"/>
              </w:rPr>
            </w:pPr>
            <w:r w:rsidRPr="00DA2967">
              <w:rPr>
                <w:sz w:val="20"/>
              </w:rPr>
              <w:t xml:space="preserve">    commenced or to be commenced</w:t>
            </w:r>
          </w:p>
        </w:tc>
      </w:tr>
    </w:tbl>
    <w:p w:rsidR="000B618D" w:rsidRPr="00DA2967" w:rsidRDefault="000B618D" w:rsidP="000B618D">
      <w:pPr>
        <w:pStyle w:val="Tabletext"/>
      </w:pPr>
    </w:p>
    <w:p w:rsidR="000B618D" w:rsidRPr="00DA2967" w:rsidRDefault="000B618D" w:rsidP="008703BA">
      <w:pPr>
        <w:pStyle w:val="ENotesHeading2"/>
        <w:pageBreakBefore/>
        <w:outlineLvl w:val="9"/>
      </w:pPr>
      <w:bookmarkStart w:id="21" w:name="_Toc513556098"/>
      <w:r w:rsidRPr="00DA2967">
        <w:lastRenderedPageBreak/>
        <w:t>Endnote 3—Legislation history</w:t>
      </w:r>
      <w:bookmarkEnd w:id="21"/>
    </w:p>
    <w:p w:rsidR="005B053F" w:rsidRPr="00DA2967" w:rsidRDefault="005B053F" w:rsidP="00823B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0"/>
        <w:gridCol w:w="1946"/>
        <w:gridCol w:w="2322"/>
        <w:gridCol w:w="2131"/>
      </w:tblGrid>
      <w:tr w:rsidR="005B053F" w:rsidRPr="00DA2967" w:rsidTr="0007109B">
        <w:trPr>
          <w:cantSplit/>
          <w:tblHeader/>
        </w:trPr>
        <w:tc>
          <w:tcPr>
            <w:tcW w:w="1249" w:type="pct"/>
            <w:tcBorders>
              <w:top w:val="single" w:sz="12" w:space="0" w:color="auto"/>
              <w:bottom w:val="single" w:sz="12" w:space="0" w:color="auto"/>
            </w:tcBorders>
            <w:shd w:val="clear" w:color="auto" w:fill="auto"/>
          </w:tcPr>
          <w:p w:rsidR="005B053F" w:rsidRPr="00DA2967" w:rsidRDefault="005B053F" w:rsidP="006E708D">
            <w:pPr>
              <w:pStyle w:val="ENoteTableHeading"/>
            </w:pPr>
            <w:bookmarkStart w:id="22" w:name="_GoBack"/>
            <w:bookmarkEnd w:id="22"/>
            <w:r w:rsidRPr="00DA2967">
              <w:t>Number and year</w:t>
            </w:r>
          </w:p>
        </w:tc>
        <w:tc>
          <w:tcPr>
            <w:tcW w:w="1141" w:type="pct"/>
            <w:tcBorders>
              <w:top w:val="single" w:sz="12" w:space="0" w:color="auto"/>
              <w:bottom w:val="single" w:sz="12" w:space="0" w:color="auto"/>
            </w:tcBorders>
            <w:shd w:val="clear" w:color="auto" w:fill="auto"/>
          </w:tcPr>
          <w:p w:rsidR="005B053F" w:rsidRPr="00DA2967" w:rsidRDefault="005B053F" w:rsidP="006E708D">
            <w:pPr>
              <w:pStyle w:val="ENoteTableHeading"/>
            </w:pPr>
            <w:r w:rsidRPr="00DA2967">
              <w:t>FRLI registration or gazettal</w:t>
            </w:r>
          </w:p>
        </w:tc>
        <w:tc>
          <w:tcPr>
            <w:tcW w:w="1361" w:type="pct"/>
            <w:tcBorders>
              <w:top w:val="single" w:sz="12" w:space="0" w:color="auto"/>
              <w:bottom w:val="single" w:sz="12" w:space="0" w:color="auto"/>
            </w:tcBorders>
            <w:shd w:val="clear" w:color="auto" w:fill="auto"/>
          </w:tcPr>
          <w:p w:rsidR="005B053F" w:rsidRPr="00DA2967" w:rsidRDefault="005B053F" w:rsidP="007D348E">
            <w:pPr>
              <w:pStyle w:val="ENoteTableHeading"/>
            </w:pPr>
            <w:r w:rsidRPr="00DA2967">
              <w:t>Commencement</w:t>
            </w:r>
          </w:p>
        </w:tc>
        <w:tc>
          <w:tcPr>
            <w:tcW w:w="1249" w:type="pct"/>
            <w:tcBorders>
              <w:top w:val="single" w:sz="12" w:space="0" w:color="auto"/>
              <w:bottom w:val="single" w:sz="12" w:space="0" w:color="auto"/>
            </w:tcBorders>
            <w:shd w:val="clear" w:color="auto" w:fill="auto"/>
          </w:tcPr>
          <w:p w:rsidR="005B053F" w:rsidRPr="00DA2967" w:rsidRDefault="005B053F" w:rsidP="006E708D">
            <w:pPr>
              <w:pStyle w:val="ENoteTableHeading"/>
            </w:pPr>
            <w:r w:rsidRPr="00DA2967">
              <w:t>Application, saving and transitional provisions</w:t>
            </w:r>
          </w:p>
        </w:tc>
      </w:tr>
      <w:tr w:rsidR="005B053F" w:rsidRPr="00DA2967" w:rsidTr="0007109B">
        <w:trPr>
          <w:cantSplit/>
        </w:trPr>
        <w:tc>
          <w:tcPr>
            <w:tcW w:w="1249" w:type="pct"/>
            <w:tcBorders>
              <w:top w:val="single" w:sz="12" w:space="0" w:color="auto"/>
              <w:bottom w:val="single" w:sz="4" w:space="0" w:color="auto"/>
            </w:tcBorders>
            <w:shd w:val="clear" w:color="auto" w:fill="auto"/>
          </w:tcPr>
          <w:p w:rsidR="005B053F" w:rsidRPr="00DA2967" w:rsidRDefault="005B053F" w:rsidP="00F97D93">
            <w:pPr>
              <w:pStyle w:val="ENoteTableText"/>
            </w:pPr>
            <w:r w:rsidRPr="00DA2967">
              <w:t>1994</w:t>
            </w:r>
            <w:r w:rsidR="00F97D93" w:rsidRPr="00DA2967">
              <w:t xml:space="preserve">, </w:t>
            </w:r>
            <w:r w:rsidRPr="00DA2967">
              <w:t>56</w:t>
            </w:r>
          </w:p>
        </w:tc>
        <w:tc>
          <w:tcPr>
            <w:tcW w:w="1141" w:type="pct"/>
            <w:tcBorders>
              <w:top w:val="single" w:sz="12" w:space="0" w:color="auto"/>
              <w:bottom w:val="single" w:sz="4" w:space="0" w:color="auto"/>
            </w:tcBorders>
            <w:shd w:val="clear" w:color="auto" w:fill="auto"/>
          </w:tcPr>
          <w:p w:rsidR="005B053F" w:rsidRPr="00DA2967" w:rsidRDefault="005B053F" w:rsidP="006E708D">
            <w:pPr>
              <w:pStyle w:val="ENoteTableText"/>
            </w:pPr>
            <w:r w:rsidRPr="00DA2967">
              <w:t>11 Mar 1994</w:t>
            </w:r>
          </w:p>
        </w:tc>
        <w:tc>
          <w:tcPr>
            <w:tcW w:w="1361" w:type="pct"/>
            <w:tcBorders>
              <w:top w:val="single" w:sz="12" w:space="0" w:color="auto"/>
              <w:bottom w:val="single" w:sz="4" w:space="0" w:color="auto"/>
            </w:tcBorders>
            <w:shd w:val="clear" w:color="auto" w:fill="auto"/>
          </w:tcPr>
          <w:p w:rsidR="005B053F" w:rsidRPr="00DA2967" w:rsidRDefault="005B053F" w:rsidP="006E708D">
            <w:pPr>
              <w:pStyle w:val="ENoteTableText"/>
            </w:pPr>
            <w:r w:rsidRPr="00DA2967">
              <w:t>1</w:t>
            </w:r>
            <w:r w:rsidR="00DA2967">
              <w:t> </w:t>
            </w:r>
            <w:r w:rsidRPr="00DA2967">
              <w:t>July 1994</w:t>
            </w:r>
          </w:p>
        </w:tc>
        <w:tc>
          <w:tcPr>
            <w:tcW w:w="1249" w:type="pct"/>
            <w:tcBorders>
              <w:top w:val="single" w:sz="12" w:space="0" w:color="auto"/>
              <w:bottom w:val="single" w:sz="4" w:space="0" w:color="auto"/>
            </w:tcBorders>
            <w:shd w:val="clear" w:color="auto" w:fill="auto"/>
          </w:tcPr>
          <w:p w:rsidR="005B053F" w:rsidRPr="00DA2967" w:rsidRDefault="005B053F" w:rsidP="006E708D">
            <w:pPr>
              <w:pStyle w:val="ENoteTableText"/>
            </w:pP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1994</w:t>
            </w:r>
            <w:r w:rsidR="00F97D93" w:rsidRPr="00DA2967">
              <w:t xml:space="preserve">, </w:t>
            </w:r>
            <w:r w:rsidRPr="00DA2967">
              <w:t>374</w:t>
            </w:r>
          </w:p>
        </w:tc>
        <w:tc>
          <w:tcPr>
            <w:tcW w:w="1141" w:type="pct"/>
            <w:shd w:val="clear" w:color="auto" w:fill="auto"/>
          </w:tcPr>
          <w:p w:rsidR="005B053F" w:rsidRPr="00DA2967" w:rsidRDefault="005B053F" w:rsidP="006E708D">
            <w:pPr>
              <w:pStyle w:val="ENoteTableText"/>
            </w:pPr>
            <w:r w:rsidRPr="00DA2967">
              <w:t>1 Nov 1994</w:t>
            </w:r>
          </w:p>
        </w:tc>
        <w:tc>
          <w:tcPr>
            <w:tcW w:w="1361" w:type="pct"/>
            <w:shd w:val="clear" w:color="auto" w:fill="auto"/>
          </w:tcPr>
          <w:p w:rsidR="005B053F" w:rsidRPr="00DA2967" w:rsidRDefault="005B053F" w:rsidP="006E708D">
            <w:pPr>
              <w:pStyle w:val="ENoteTableText"/>
            </w:pPr>
            <w:r w:rsidRPr="00DA2967">
              <w:t>1 Nov 1994</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1995</w:t>
            </w:r>
            <w:r w:rsidR="00F97D93" w:rsidRPr="00DA2967">
              <w:t xml:space="preserve">, </w:t>
            </w:r>
            <w:r w:rsidRPr="00DA2967">
              <w:t>77</w:t>
            </w:r>
          </w:p>
        </w:tc>
        <w:tc>
          <w:tcPr>
            <w:tcW w:w="1141" w:type="pct"/>
            <w:shd w:val="clear" w:color="auto" w:fill="auto"/>
          </w:tcPr>
          <w:p w:rsidR="005B053F" w:rsidRPr="00DA2967" w:rsidRDefault="005B053F" w:rsidP="006E708D">
            <w:pPr>
              <w:pStyle w:val="ENoteTableText"/>
            </w:pPr>
            <w:r w:rsidRPr="00DA2967">
              <w:t>21 Apr 1995</w:t>
            </w:r>
          </w:p>
        </w:tc>
        <w:tc>
          <w:tcPr>
            <w:tcW w:w="1361" w:type="pct"/>
            <w:shd w:val="clear" w:color="auto" w:fill="auto"/>
          </w:tcPr>
          <w:p w:rsidR="005B053F" w:rsidRPr="00DA2967" w:rsidRDefault="005B053F" w:rsidP="006E708D">
            <w:pPr>
              <w:pStyle w:val="ENoteTableText"/>
            </w:pPr>
            <w:r w:rsidRPr="00DA2967">
              <w:t>21 Apr 1995</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1995</w:t>
            </w:r>
            <w:r w:rsidR="00F97D93" w:rsidRPr="00DA2967">
              <w:t xml:space="preserve">, </w:t>
            </w:r>
            <w:r w:rsidRPr="00DA2967">
              <w:t>318</w:t>
            </w:r>
          </w:p>
        </w:tc>
        <w:tc>
          <w:tcPr>
            <w:tcW w:w="1141" w:type="pct"/>
            <w:shd w:val="clear" w:color="auto" w:fill="auto"/>
          </w:tcPr>
          <w:p w:rsidR="005B053F" w:rsidRPr="00DA2967" w:rsidRDefault="005B053F" w:rsidP="006E708D">
            <w:pPr>
              <w:pStyle w:val="ENoteTableText"/>
            </w:pPr>
            <w:r w:rsidRPr="00DA2967">
              <w:t>26 Oct 1995</w:t>
            </w:r>
          </w:p>
        </w:tc>
        <w:tc>
          <w:tcPr>
            <w:tcW w:w="1361" w:type="pct"/>
            <w:shd w:val="clear" w:color="auto" w:fill="auto"/>
          </w:tcPr>
          <w:p w:rsidR="005B053F" w:rsidRPr="00DA2967" w:rsidRDefault="005B053F" w:rsidP="006E708D">
            <w:pPr>
              <w:pStyle w:val="ENoteTableText"/>
            </w:pPr>
            <w:r w:rsidRPr="00DA2967">
              <w:t>1 Nov 1995</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1995</w:t>
            </w:r>
            <w:r w:rsidR="00F97D93" w:rsidRPr="00DA2967">
              <w:t xml:space="preserve">, </w:t>
            </w:r>
            <w:r w:rsidRPr="00DA2967">
              <w:t>429</w:t>
            </w:r>
          </w:p>
        </w:tc>
        <w:tc>
          <w:tcPr>
            <w:tcW w:w="1141" w:type="pct"/>
            <w:shd w:val="clear" w:color="auto" w:fill="auto"/>
          </w:tcPr>
          <w:p w:rsidR="005B053F" w:rsidRPr="00DA2967" w:rsidRDefault="005B053F" w:rsidP="006E708D">
            <w:pPr>
              <w:pStyle w:val="ENoteTableText"/>
            </w:pPr>
            <w:r w:rsidRPr="00DA2967">
              <w:t>22 Dec 1995</w:t>
            </w:r>
          </w:p>
        </w:tc>
        <w:tc>
          <w:tcPr>
            <w:tcW w:w="1361" w:type="pct"/>
            <w:shd w:val="clear" w:color="auto" w:fill="auto"/>
          </w:tcPr>
          <w:p w:rsidR="005B053F" w:rsidRPr="00DA2967" w:rsidRDefault="005B053F" w:rsidP="006E708D">
            <w:pPr>
              <w:pStyle w:val="ENoteTableText"/>
            </w:pPr>
            <w:r w:rsidRPr="00DA2967">
              <w:t>22 Dec 1995</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1996</w:t>
            </w:r>
            <w:r w:rsidR="00F97D93" w:rsidRPr="00DA2967">
              <w:t xml:space="preserve">, </w:t>
            </w:r>
            <w:r w:rsidRPr="00DA2967">
              <w:t>151</w:t>
            </w:r>
          </w:p>
        </w:tc>
        <w:tc>
          <w:tcPr>
            <w:tcW w:w="1141" w:type="pct"/>
            <w:shd w:val="clear" w:color="auto" w:fill="auto"/>
          </w:tcPr>
          <w:p w:rsidR="005B053F" w:rsidRPr="00DA2967" w:rsidRDefault="005B053F" w:rsidP="006E708D">
            <w:pPr>
              <w:pStyle w:val="ENoteTableText"/>
            </w:pPr>
            <w:r w:rsidRPr="00DA2967">
              <w:t>12</w:t>
            </w:r>
            <w:r w:rsidR="00DA2967">
              <w:t> </w:t>
            </w:r>
            <w:r w:rsidRPr="00DA2967">
              <w:t>July 1996</w:t>
            </w:r>
          </w:p>
        </w:tc>
        <w:tc>
          <w:tcPr>
            <w:tcW w:w="1361" w:type="pct"/>
            <w:shd w:val="clear" w:color="auto" w:fill="auto"/>
          </w:tcPr>
          <w:p w:rsidR="005B053F" w:rsidRPr="00DA2967" w:rsidRDefault="005B053F" w:rsidP="006E708D">
            <w:pPr>
              <w:pStyle w:val="ENoteTableText"/>
            </w:pPr>
            <w:r w:rsidRPr="00DA2967">
              <w:t>12</w:t>
            </w:r>
            <w:r w:rsidR="00DA2967">
              <w:t> </w:t>
            </w:r>
            <w:r w:rsidRPr="00DA2967">
              <w:t>July 1996</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F97D93">
            <w:pPr>
              <w:pStyle w:val="ENoteTableText"/>
            </w:pPr>
            <w:r w:rsidRPr="00DA2967">
              <w:t>1996</w:t>
            </w:r>
            <w:r w:rsidR="00F97D93" w:rsidRPr="00DA2967">
              <w:t>,</w:t>
            </w:r>
            <w:r w:rsidRPr="00DA2967">
              <w:t xml:space="preserve"> 306</w:t>
            </w:r>
          </w:p>
        </w:tc>
        <w:tc>
          <w:tcPr>
            <w:tcW w:w="1141" w:type="pct"/>
            <w:shd w:val="clear" w:color="auto" w:fill="auto"/>
          </w:tcPr>
          <w:p w:rsidR="005B053F" w:rsidRPr="00DA2967" w:rsidRDefault="005B053F" w:rsidP="006E708D">
            <w:pPr>
              <w:pStyle w:val="ENoteTableText"/>
            </w:pPr>
            <w:r w:rsidRPr="00DA2967">
              <w:t>18 Dec 1996</w:t>
            </w:r>
          </w:p>
        </w:tc>
        <w:tc>
          <w:tcPr>
            <w:tcW w:w="1361" w:type="pct"/>
            <w:shd w:val="clear" w:color="auto" w:fill="auto"/>
          </w:tcPr>
          <w:p w:rsidR="005B053F" w:rsidRPr="00DA2967" w:rsidRDefault="005B053F" w:rsidP="006E708D">
            <w:pPr>
              <w:pStyle w:val="ENoteTableText"/>
            </w:pPr>
            <w:r w:rsidRPr="00DA2967">
              <w:t>3 Feb 1997</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1997</w:t>
            </w:r>
            <w:r w:rsidR="00F97D93" w:rsidRPr="00DA2967">
              <w:t xml:space="preserve">, </w:t>
            </w:r>
            <w:r w:rsidRPr="00DA2967">
              <w:t>9</w:t>
            </w:r>
          </w:p>
        </w:tc>
        <w:tc>
          <w:tcPr>
            <w:tcW w:w="1141" w:type="pct"/>
            <w:shd w:val="clear" w:color="auto" w:fill="auto"/>
          </w:tcPr>
          <w:p w:rsidR="005B053F" w:rsidRPr="00DA2967" w:rsidRDefault="005B053F" w:rsidP="006E708D">
            <w:pPr>
              <w:pStyle w:val="ENoteTableText"/>
            </w:pPr>
            <w:r w:rsidRPr="00DA2967">
              <w:t>12 Feb 1997</w:t>
            </w:r>
          </w:p>
        </w:tc>
        <w:tc>
          <w:tcPr>
            <w:tcW w:w="1361" w:type="pct"/>
            <w:shd w:val="clear" w:color="auto" w:fill="auto"/>
          </w:tcPr>
          <w:p w:rsidR="005B053F" w:rsidRPr="00DA2967" w:rsidRDefault="005B053F" w:rsidP="006E708D">
            <w:pPr>
              <w:pStyle w:val="ENoteTableText"/>
            </w:pPr>
            <w:r w:rsidRPr="00DA2967">
              <w:t>14 Feb 1997</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1997</w:t>
            </w:r>
            <w:r w:rsidR="00F97D93" w:rsidRPr="00DA2967">
              <w:t xml:space="preserve">, </w:t>
            </w:r>
            <w:r w:rsidRPr="00DA2967">
              <w:t>115</w:t>
            </w:r>
          </w:p>
        </w:tc>
        <w:tc>
          <w:tcPr>
            <w:tcW w:w="1141" w:type="pct"/>
            <w:shd w:val="clear" w:color="auto" w:fill="auto"/>
          </w:tcPr>
          <w:p w:rsidR="005B053F" w:rsidRPr="00DA2967" w:rsidRDefault="005B053F" w:rsidP="006E708D">
            <w:pPr>
              <w:pStyle w:val="ENoteTableText"/>
            </w:pPr>
            <w:r w:rsidRPr="00DA2967">
              <w:t>21</w:t>
            </w:r>
            <w:r w:rsidR="00DA2967">
              <w:t> </w:t>
            </w:r>
            <w:r w:rsidRPr="00DA2967">
              <w:t>May 1997</w:t>
            </w:r>
          </w:p>
        </w:tc>
        <w:tc>
          <w:tcPr>
            <w:tcW w:w="1361" w:type="pct"/>
            <w:shd w:val="clear" w:color="auto" w:fill="auto"/>
          </w:tcPr>
          <w:p w:rsidR="005B053F" w:rsidRPr="00DA2967" w:rsidRDefault="005B053F" w:rsidP="006E708D">
            <w:pPr>
              <w:pStyle w:val="ENoteTableText"/>
            </w:pPr>
            <w:r w:rsidRPr="00DA2967">
              <w:t>1</w:t>
            </w:r>
            <w:r w:rsidR="00DA2967">
              <w:t> </w:t>
            </w:r>
            <w:r w:rsidRPr="00DA2967">
              <w:t>June 1997</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1997</w:t>
            </w:r>
            <w:r w:rsidR="00F97D93" w:rsidRPr="00DA2967">
              <w:t xml:space="preserve">, </w:t>
            </w:r>
            <w:r w:rsidRPr="00DA2967">
              <w:t>118</w:t>
            </w:r>
          </w:p>
        </w:tc>
        <w:tc>
          <w:tcPr>
            <w:tcW w:w="1141" w:type="pct"/>
            <w:shd w:val="clear" w:color="auto" w:fill="auto"/>
          </w:tcPr>
          <w:p w:rsidR="005B053F" w:rsidRPr="00DA2967" w:rsidRDefault="005B053F" w:rsidP="006E708D">
            <w:pPr>
              <w:pStyle w:val="ENoteTableText"/>
            </w:pPr>
            <w:r w:rsidRPr="00DA2967">
              <w:t>29</w:t>
            </w:r>
            <w:r w:rsidR="00DA2967">
              <w:t> </w:t>
            </w:r>
            <w:r w:rsidRPr="00DA2967">
              <w:t>May 1997</w:t>
            </w:r>
          </w:p>
        </w:tc>
        <w:tc>
          <w:tcPr>
            <w:tcW w:w="1361" w:type="pct"/>
            <w:shd w:val="clear" w:color="auto" w:fill="auto"/>
          </w:tcPr>
          <w:p w:rsidR="005B053F" w:rsidRPr="00DA2967" w:rsidRDefault="005B053F" w:rsidP="00F97D93">
            <w:pPr>
              <w:pStyle w:val="ENoteTableText"/>
            </w:pPr>
            <w:r w:rsidRPr="00DA2967">
              <w:t>2</w:t>
            </w:r>
            <w:r w:rsidR="00DA2967">
              <w:t> </w:t>
            </w:r>
            <w:r w:rsidRPr="00DA2967">
              <w:t xml:space="preserve">June 1997: </w:t>
            </w:r>
            <w:r w:rsidR="00F97D93" w:rsidRPr="00DA2967">
              <w:t>(</w:t>
            </w:r>
            <w:r w:rsidRPr="00DA2967">
              <w:rPr>
                <w:i/>
              </w:rPr>
              <w:t xml:space="preserve"> </w:t>
            </w:r>
            <w:r w:rsidRPr="00DA2967">
              <w:t xml:space="preserve">r 1 and </w:t>
            </w:r>
            <w:r w:rsidR="00F97D93" w:rsidRPr="00DA2967">
              <w:t>gaz</w:t>
            </w:r>
            <w:r w:rsidRPr="00DA2967">
              <w:t xml:space="preserve"> 1997, No</w:t>
            </w:r>
            <w:r w:rsidR="00F97D93" w:rsidRPr="00DA2967">
              <w:t xml:space="preserve"> </w:t>
            </w:r>
            <w:r w:rsidRPr="00DA2967">
              <w:t>S202)</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1997</w:t>
            </w:r>
            <w:r w:rsidR="00F97D93" w:rsidRPr="00DA2967">
              <w:t xml:space="preserve">, </w:t>
            </w:r>
            <w:r w:rsidRPr="00DA2967">
              <w:t>307</w:t>
            </w:r>
          </w:p>
        </w:tc>
        <w:tc>
          <w:tcPr>
            <w:tcW w:w="1141" w:type="pct"/>
            <w:shd w:val="clear" w:color="auto" w:fill="auto"/>
          </w:tcPr>
          <w:p w:rsidR="005B053F" w:rsidRPr="00DA2967" w:rsidRDefault="005B053F" w:rsidP="006E708D">
            <w:pPr>
              <w:pStyle w:val="ENoteTableText"/>
            </w:pPr>
            <w:r w:rsidRPr="00DA2967">
              <w:t>5 Nov 1997</w:t>
            </w:r>
          </w:p>
        </w:tc>
        <w:tc>
          <w:tcPr>
            <w:tcW w:w="1361" w:type="pct"/>
            <w:shd w:val="clear" w:color="auto" w:fill="auto"/>
          </w:tcPr>
          <w:p w:rsidR="005B053F" w:rsidRPr="00DA2967" w:rsidRDefault="005B053F" w:rsidP="006E708D">
            <w:pPr>
              <w:pStyle w:val="ENoteTableText"/>
            </w:pPr>
            <w:r w:rsidRPr="00DA2967">
              <w:t>5 Nov 1997</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1998</w:t>
            </w:r>
            <w:r w:rsidR="00F97D93" w:rsidRPr="00DA2967">
              <w:t xml:space="preserve">, </w:t>
            </w:r>
            <w:r w:rsidRPr="00DA2967">
              <w:t>84</w:t>
            </w:r>
          </w:p>
        </w:tc>
        <w:tc>
          <w:tcPr>
            <w:tcW w:w="1141" w:type="pct"/>
            <w:shd w:val="clear" w:color="auto" w:fill="auto"/>
          </w:tcPr>
          <w:p w:rsidR="005B053F" w:rsidRPr="00DA2967" w:rsidRDefault="005B053F" w:rsidP="006E708D">
            <w:pPr>
              <w:pStyle w:val="ENoteTableText"/>
            </w:pPr>
            <w:r w:rsidRPr="00DA2967">
              <w:t>5</w:t>
            </w:r>
            <w:r w:rsidR="00DA2967">
              <w:t> </w:t>
            </w:r>
            <w:r w:rsidRPr="00DA2967">
              <w:t>May 1998</w:t>
            </w:r>
          </w:p>
        </w:tc>
        <w:tc>
          <w:tcPr>
            <w:tcW w:w="1361" w:type="pct"/>
            <w:shd w:val="clear" w:color="auto" w:fill="auto"/>
          </w:tcPr>
          <w:p w:rsidR="005B053F" w:rsidRPr="00DA2967" w:rsidRDefault="005B053F" w:rsidP="006E708D">
            <w:pPr>
              <w:pStyle w:val="ENoteTableText"/>
            </w:pPr>
            <w:r w:rsidRPr="00DA2967">
              <w:t>5</w:t>
            </w:r>
            <w:r w:rsidR="00DA2967">
              <w:t> </w:t>
            </w:r>
            <w:r w:rsidRPr="00DA2967">
              <w:t>May 1998</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2001</w:t>
            </w:r>
            <w:r w:rsidR="00F97D93" w:rsidRPr="00DA2967">
              <w:t xml:space="preserve">, </w:t>
            </w:r>
            <w:r w:rsidRPr="00DA2967">
              <w:t>38</w:t>
            </w:r>
          </w:p>
        </w:tc>
        <w:tc>
          <w:tcPr>
            <w:tcW w:w="1141" w:type="pct"/>
            <w:shd w:val="clear" w:color="auto" w:fill="auto"/>
          </w:tcPr>
          <w:p w:rsidR="005B053F" w:rsidRPr="00DA2967" w:rsidRDefault="005B053F" w:rsidP="006E708D">
            <w:pPr>
              <w:pStyle w:val="ENoteTableText"/>
            </w:pPr>
            <w:r w:rsidRPr="00DA2967">
              <w:t>1 Mar 2001</w:t>
            </w:r>
          </w:p>
        </w:tc>
        <w:tc>
          <w:tcPr>
            <w:tcW w:w="1361" w:type="pct"/>
            <w:shd w:val="clear" w:color="auto" w:fill="auto"/>
          </w:tcPr>
          <w:p w:rsidR="005B053F" w:rsidRPr="00DA2967" w:rsidRDefault="005B053F" w:rsidP="006E708D">
            <w:pPr>
              <w:pStyle w:val="ENoteTableText"/>
            </w:pPr>
            <w:r w:rsidRPr="00DA2967">
              <w:t>1 Mar 2001</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2005</w:t>
            </w:r>
            <w:r w:rsidR="00F97D93" w:rsidRPr="00DA2967">
              <w:t xml:space="preserve">, </w:t>
            </w:r>
            <w:r w:rsidRPr="00DA2967">
              <w:t>336</w:t>
            </w:r>
          </w:p>
        </w:tc>
        <w:tc>
          <w:tcPr>
            <w:tcW w:w="1141" w:type="pct"/>
            <w:shd w:val="clear" w:color="auto" w:fill="auto"/>
          </w:tcPr>
          <w:p w:rsidR="005B053F" w:rsidRPr="00DA2967" w:rsidRDefault="005B053F" w:rsidP="006E708D">
            <w:pPr>
              <w:pStyle w:val="ENoteTableText"/>
            </w:pPr>
            <w:r w:rsidRPr="00DA2967">
              <w:t>19 Dec 2005 (F2005L03988)</w:t>
            </w:r>
          </w:p>
        </w:tc>
        <w:tc>
          <w:tcPr>
            <w:tcW w:w="1361" w:type="pct"/>
            <w:shd w:val="clear" w:color="auto" w:fill="auto"/>
          </w:tcPr>
          <w:p w:rsidR="005B053F" w:rsidRPr="00DA2967" w:rsidRDefault="005B053F" w:rsidP="006E708D">
            <w:pPr>
              <w:pStyle w:val="ENoteTableText"/>
            </w:pPr>
            <w:r w:rsidRPr="00DA2967">
              <w:t>20 Dec 2005</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2005</w:t>
            </w:r>
            <w:r w:rsidR="00F97D93" w:rsidRPr="00DA2967">
              <w:t xml:space="preserve">, </w:t>
            </w:r>
            <w:r w:rsidRPr="00DA2967">
              <w:t>337</w:t>
            </w:r>
          </w:p>
        </w:tc>
        <w:tc>
          <w:tcPr>
            <w:tcW w:w="1141" w:type="pct"/>
            <w:shd w:val="clear" w:color="auto" w:fill="auto"/>
          </w:tcPr>
          <w:p w:rsidR="005B053F" w:rsidRPr="00DA2967" w:rsidRDefault="005B053F" w:rsidP="006E708D">
            <w:pPr>
              <w:pStyle w:val="ENoteTableText"/>
            </w:pPr>
            <w:r w:rsidRPr="00DA2967">
              <w:t>19 Dec 2005 (F2005L03891)</w:t>
            </w:r>
          </w:p>
        </w:tc>
        <w:tc>
          <w:tcPr>
            <w:tcW w:w="1361" w:type="pct"/>
            <w:shd w:val="clear" w:color="auto" w:fill="auto"/>
          </w:tcPr>
          <w:p w:rsidR="005B053F" w:rsidRPr="00DA2967" w:rsidRDefault="005B053F" w:rsidP="006E708D">
            <w:pPr>
              <w:pStyle w:val="ENoteTableText"/>
            </w:pPr>
            <w:r w:rsidRPr="00DA2967">
              <w:t>20 Dec 2005</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shd w:val="clear" w:color="auto" w:fill="auto"/>
          </w:tcPr>
          <w:p w:rsidR="005B053F" w:rsidRPr="00DA2967" w:rsidRDefault="005B053F" w:rsidP="006E708D">
            <w:pPr>
              <w:pStyle w:val="ENoteTableText"/>
            </w:pPr>
            <w:r w:rsidRPr="00DA2967">
              <w:t>2006</w:t>
            </w:r>
            <w:r w:rsidR="00F97D93" w:rsidRPr="00DA2967">
              <w:t xml:space="preserve">, </w:t>
            </w:r>
            <w:r w:rsidRPr="00DA2967">
              <w:t>369</w:t>
            </w:r>
          </w:p>
        </w:tc>
        <w:tc>
          <w:tcPr>
            <w:tcW w:w="1141" w:type="pct"/>
            <w:shd w:val="clear" w:color="auto" w:fill="auto"/>
          </w:tcPr>
          <w:p w:rsidR="005B053F" w:rsidRPr="00DA2967" w:rsidRDefault="005B053F" w:rsidP="006E708D">
            <w:pPr>
              <w:pStyle w:val="ENoteTableText"/>
            </w:pPr>
            <w:r w:rsidRPr="00DA2967">
              <w:t>14 Dec 2006 (F2006L04019)</w:t>
            </w:r>
          </w:p>
        </w:tc>
        <w:tc>
          <w:tcPr>
            <w:tcW w:w="1361" w:type="pct"/>
            <w:shd w:val="clear" w:color="auto" w:fill="auto"/>
          </w:tcPr>
          <w:p w:rsidR="005B053F" w:rsidRPr="00DA2967" w:rsidRDefault="005B053F" w:rsidP="006E708D">
            <w:pPr>
              <w:pStyle w:val="ENoteTableText"/>
            </w:pPr>
            <w:r w:rsidRPr="00DA2967">
              <w:t>15 Dec 2006</w:t>
            </w:r>
          </w:p>
        </w:tc>
        <w:tc>
          <w:tcPr>
            <w:tcW w:w="1249" w:type="pct"/>
            <w:shd w:val="clear" w:color="auto" w:fill="auto"/>
          </w:tcPr>
          <w:p w:rsidR="005B053F" w:rsidRPr="00DA2967" w:rsidRDefault="005B053F" w:rsidP="006E708D">
            <w:pPr>
              <w:pStyle w:val="ENoteTableText"/>
            </w:pPr>
            <w:r w:rsidRPr="00DA2967">
              <w:t>—</w:t>
            </w:r>
          </w:p>
        </w:tc>
      </w:tr>
      <w:tr w:rsidR="005B053F" w:rsidRPr="00DA2967" w:rsidTr="0007109B">
        <w:trPr>
          <w:cantSplit/>
        </w:trPr>
        <w:tc>
          <w:tcPr>
            <w:tcW w:w="1249" w:type="pct"/>
            <w:tcBorders>
              <w:bottom w:val="single" w:sz="12" w:space="0" w:color="auto"/>
            </w:tcBorders>
            <w:shd w:val="clear" w:color="auto" w:fill="auto"/>
          </w:tcPr>
          <w:p w:rsidR="005B053F" w:rsidRPr="00DA2967" w:rsidRDefault="005B053F" w:rsidP="006E708D">
            <w:pPr>
              <w:pStyle w:val="ENoteTableText"/>
            </w:pPr>
            <w:r w:rsidRPr="00DA2967">
              <w:t>2008</w:t>
            </w:r>
            <w:r w:rsidR="00F97D93" w:rsidRPr="00DA2967">
              <w:t xml:space="preserve">, </w:t>
            </w:r>
            <w:r w:rsidRPr="00DA2967">
              <w:t>95</w:t>
            </w:r>
          </w:p>
        </w:tc>
        <w:tc>
          <w:tcPr>
            <w:tcW w:w="1141" w:type="pct"/>
            <w:tcBorders>
              <w:bottom w:val="single" w:sz="12" w:space="0" w:color="auto"/>
            </w:tcBorders>
            <w:shd w:val="clear" w:color="auto" w:fill="auto"/>
          </w:tcPr>
          <w:p w:rsidR="005B053F" w:rsidRPr="00DA2967" w:rsidRDefault="005B053F" w:rsidP="006E708D">
            <w:pPr>
              <w:pStyle w:val="ENoteTableText"/>
            </w:pPr>
            <w:r w:rsidRPr="00DA2967">
              <w:t>2</w:t>
            </w:r>
            <w:r w:rsidR="00DA2967">
              <w:t> </w:t>
            </w:r>
            <w:r w:rsidRPr="00DA2967">
              <w:t>June 2008 (F2008L01741)</w:t>
            </w:r>
          </w:p>
        </w:tc>
        <w:tc>
          <w:tcPr>
            <w:tcW w:w="1361" w:type="pct"/>
            <w:tcBorders>
              <w:bottom w:val="single" w:sz="12" w:space="0" w:color="auto"/>
            </w:tcBorders>
            <w:shd w:val="clear" w:color="auto" w:fill="auto"/>
          </w:tcPr>
          <w:p w:rsidR="005B053F" w:rsidRPr="00DA2967" w:rsidRDefault="005B053F" w:rsidP="006E708D">
            <w:pPr>
              <w:pStyle w:val="ENoteTableText"/>
            </w:pPr>
            <w:r w:rsidRPr="00DA2967">
              <w:t>3</w:t>
            </w:r>
            <w:r w:rsidR="00DA2967">
              <w:t> </w:t>
            </w:r>
            <w:r w:rsidRPr="00DA2967">
              <w:t>June 2008</w:t>
            </w:r>
          </w:p>
        </w:tc>
        <w:tc>
          <w:tcPr>
            <w:tcW w:w="1249" w:type="pct"/>
            <w:tcBorders>
              <w:bottom w:val="single" w:sz="12" w:space="0" w:color="auto"/>
            </w:tcBorders>
            <w:shd w:val="clear" w:color="auto" w:fill="auto"/>
          </w:tcPr>
          <w:p w:rsidR="005B053F" w:rsidRPr="00DA2967" w:rsidRDefault="005B053F" w:rsidP="006E708D">
            <w:pPr>
              <w:pStyle w:val="ENoteTableText"/>
            </w:pPr>
            <w:r w:rsidRPr="00DA2967">
              <w:t>—</w:t>
            </w:r>
          </w:p>
        </w:tc>
      </w:tr>
    </w:tbl>
    <w:p w:rsidR="005B053F" w:rsidRPr="00DA2967" w:rsidRDefault="005B053F" w:rsidP="000B618D">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0"/>
        <w:gridCol w:w="2438"/>
        <w:gridCol w:w="1829"/>
        <w:gridCol w:w="2132"/>
      </w:tblGrid>
      <w:tr w:rsidR="000B618D" w:rsidRPr="00DA2967" w:rsidTr="008703BA">
        <w:trPr>
          <w:cantSplit/>
          <w:tblHeader/>
        </w:trPr>
        <w:tc>
          <w:tcPr>
            <w:tcW w:w="1248" w:type="pct"/>
            <w:tcBorders>
              <w:top w:val="single" w:sz="12" w:space="0" w:color="auto"/>
              <w:bottom w:val="single" w:sz="12" w:space="0" w:color="auto"/>
            </w:tcBorders>
            <w:shd w:val="clear" w:color="auto" w:fill="auto"/>
          </w:tcPr>
          <w:p w:rsidR="000B618D" w:rsidRPr="00DA2967" w:rsidRDefault="000B618D" w:rsidP="000B618D">
            <w:pPr>
              <w:pStyle w:val="ENoteTableHeading"/>
            </w:pPr>
            <w:r w:rsidRPr="00DA2967">
              <w:t>Name</w:t>
            </w:r>
          </w:p>
        </w:tc>
        <w:tc>
          <w:tcPr>
            <w:tcW w:w="1429" w:type="pct"/>
            <w:tcBorders>
              <w:top w:val="single" w:sz="12" w:space="0" w:color="auto"/>
              <w:bottom w:val="single" w:sz="12" w:space="0" w:color="auto"/>
            </w:tcBorders>
            <w:shd w:val="clear" w:color="auto" w:fill="auto"/>
          </w:tcPr>
          <w:p w:rsidR="000B618D" w:rsidRPr="00DA2967" w:rsidRDefault="000B618D" w:rsidP="000B618D">
            <w:pPr>
              <w:pStyle w:val="ENoteTableHeading"/>
            </w:pPr>
            <w:r w:rsidRPr="00DA2967">
              <w:t>Registration</w:t>
            </w:r>
          </w:p>
        </w:tc>
        <w:tc>
          <w:tcPr>
            <w:tcW w:w="1072" w:type="pct"/>
            <w:tcBorders>
              <w:top w:val="single" w:sz="12" w:space="0" w:color="auto"/>
              <w:bottom w:val="single" w:sz="12" w:space="0" w:color="auto"/>
            </w:tcBorders>
            <w:shd w:val="clear" w:color="auto" w:fill="auto"/>
          </w:tcPr>
          <w:p w:rsidR="000B618D" w:rsidRPr="00DA2967" w:rsidRDefault="000B618D" w:rsidP="000B618D">
            <w:pPr>
              <w:pStyle w:val="ENoteTableHeading"/>
            </w:pPr>
            <w:r w:rsidRPr="00DA2967">
              <w:t>Commencement</w:t>
            </w:r>
          </w:p>
        </w:tc>
        <w:tc>
          <w:tcPr>
            <w:tcW w:w="1250" w:type="pct"/>
            <w:tcBorders>
              <w:top w:val="single" w:sz="12" w:space="0" w:color="auto"/>
              <w:bottom w:val="single" w:sz="12" w:space="0" w:color="auto"/>
            </w:tcBorders>
            <w:shd w:val="clear" w:color="auto" w:fill="auto"/>
          </w:tcPr>
          <w:p w:rsidR="000B618D" w:rsidRPr="00DA2967" w:rsidRDefault="000B618D" w:rsidP="000B618D">
            <w:pPr>
              <w:pStyle w:val="ENoteTableHeading"/>
            </w:pPr>
            <w:r w:rsidRPr="00DA2967">
              <w:t>Application, saving and transitional provisions</w:t>
            </w:r>
          </w:p>
        </w:tc>
      </w:tr>
      <w:tr w:rsidR="000B618D" w:rsidRPr="00DA2967" w:rsidTr="008703BA">
        <w:trPr>
          <w:cantSplit/>
        </w:trPr>
        <w:tc>
          <w:tcPr>
            <w:tcW w:w="1248" w:type="pct"/>
            <w:tcBorders>
              <w:top w:val="single" w:sz="12" w:space="0" w:color="auto"/>
              <w:bottom w:val="single" w:sz="12" w:space="0" w:color="auto"/>
            </w:tcBorders>
            <w:shd w:val="clear" w:color="auto" w:fill="auto"/>
          </w:tcPr>
          <w:p w:rsidR="000B618D" w:rsidRPr="00DA2967" w:rsidRDefault="00645FF2" w:rsidP="000B618D">
            <w:pPr>
              <w:pStyle w:val="ENoteTableText"/>
            </w:pPr>
            <w:r w:rsidRPr="00DA2967">
              <w:t>Treasury Laws Amendment (Putting Consumers First—Establishment of the Australian Financial Complaints Authority) Regulations</w:t>
            </w:r>
            <w:r w:rsidR="00DA2967">
              <w:t> </w:t>
            </w:r>
            <w:r w:rsidRPr="00DA2967">
              <w:t>2018</w:t>
            </w:r>
          </w:p>
        </w:tc>
        <w:tc>
          <w:tcPr>
            <w:tcW w:w="1429" w:type="pct"/>
            <w:tcBorders>
              <w:top w:val="single" w:sz="12" w:space="0" w:color="auto"/>
              <w:bottom w:val="single" w:sz="12" w:space="0" w:color="auto"/>
            </w:tcBorders>
            <w:shd w:val="clear" w:color="auto" w:fill="auto"/>
          </w:tcPr>
          <w:p w:rsidR="000B618D" w:rsidRPr="00DA2967" w:rsidRDefault="00645FF2" w:rsidP="000B618D">
            <w:pPr>
              <w:pStyle w:val="ENoteTableText"/>
            </w:pPr>
            <w:r w:rsidRPr="00DA2967">
              <w:t>24</w:t>
            </w:r>
            <w:r w:rsidR="00DA2967">
              <w:t> </w:t>
            </w:r>
            <w:r w:rsidRPr="00DA2967">
              <w:t>April 2018 (F2018L00515)</w:t>
            </w:r>
          </w:p>
        </w:tc>
        <w:tc>
          <w:tcPr>
            <w:tcW w:w="1072" w:type="pct"/>
            <w:tcBorders>
              <w:top w:val="single" w:sz="12" w:space="0" w:color="auto"/>
              <w:bottom w:val="single" w:sz="12" w:space="0" w:color="auto"/>
            </w:tcBorders>
            <w:shd w:val="clear" w:color="auto" w:fill="auto"/>
          </w:tcPr>
          <w:p w:rsidR="000B618D" w:rsidRPr="00DA2967" w:rsidRDefault="00645FF2" w:rsidP="00DD5F1E">
            <w:pPr>
              <w:pStyle w:val="ENoteTableText"/>
            </w:pPr>
            <w:r w:rsidRPr="00DA2967">
              <w:t>Sch 1 (items</w:t>
            </w:r>
            <w:r w:rsidR="00DA2967">
              <w:t> </w:t>
            </w:r>
            <w:r w:rsidRPr="00DA2967">
              <w:t>32–35, 49–51): 25</w:t>
            </w:r>
            <w:r w:rsidR="00DA2967">
              <w:t> </w:t>
            </w:r>
            <w:r w:rsidRPr="00DA2967">
              <w:t>April 2018 (s</w:t>
            </w:r>
            <w:r w:rsidR="00FA5088" w:rsidRPr="00DA2967">
              <w:t> </w:t>
            </w:r>
            <w:r w:rsidRPr="00DA2967">
              <w:t>2(1) item</w:t>
            </w:r>
            <w:r w:rsidR="00DA2967">
              <w:t> </w:t>
            </w:r>
            <w:r w:rsidRPr="00DA2967">
              <w:t>4, 7)</w:t>
            </w:r>
          </w:p>
        </w:tc>
        <w:tc>
          <w:tcPr>
            <w:tcW w:w="1250" w:type="pct"/>
            <w:tcBorders>
              <w:top w:val="single" w:sz="12" w:space="0" w:color="auto"/>
              <w:bottom w:val="single" w:sz="12" w:space="0" w:color="auto"/>
            </w:tcBorders>
            <w:shd w:val="clear" w:color="auto" w:fill="auto"/>
          </w:tcPr>
          <w:p w:rsidR="000B618D" w:rsidRPr="00DA2967" w:rsidRDefault="001859DA" w:rsidP="000B618D">
            <w:pPr>
              <w:pStyle w:val="ENoteTableText"/>
            </w:pPr>
            <w:r w:rsidRPr="00DA2967">
              <w:t>—</w:t>
            </w:r>
          </w:p>
        </w:tc>
      </w:tr>
    </w:tbl>
    <w:p w:rsidR="000B618D" w:rsidRPr="00DA2967" w:rsidRDefault="000B618D" w:rsidP="004365F2">
      <w:pPr>
        <w:pStyle w:val="Tabletext"/>
      </w:pPr>
    </w:p>
    <w:p w:rsidR="000B618D" w:rsidRPr="00DA2967" w:rsidRDefault="000B618D" w:rsidP="008703BA">
      <w:pPr>
        <w:pStyle w:val="ENotesHeading2"/>
        <w:pageBreakBefore/>
        <w:outlineLvl w:val="9"/>
      </w:pPr>
      <w:bookmarkStart w:id="23" w:name="_Toc513556099"/>
      <w:r w:rsidRPr="00DA2967">
        <w:t>Endnote 4—Amendment history</w:t>
      </w:r>
      <w:bookmarkEnd w:id="23"/>
    </w:p>
    <w:p w:rsidR="005B053F" w:rsidRPr="00DA2967" w:rsidRDefault="005B053F" w:rsidP="004365F2">
      <w:pPr>
        <w:pStyle w:val="Tabletext"/>
      </w:pPr>
    </w:p>
    <w:tbl>
      <w:tblPr>
        <w:tblW w:w="5000" w:type="pct"/>
        <w:tblLook w:val="0000" w:firstRow="0" w:lastRow="0" w:firstColumn="0" w:lastColumn="0" w:noHBand="0" w:noVBand="0"/>
      </w:tblPr>
      <w:tblGrid>
        <w:gridCol w:w="2576"/>
        <w:gridCol w:w="5953"/>
      </w:tblGrid>
      <w:tr w:rsidR="005B053F" w:rsidRPr="00DA2967" w:rsidTr="008703BA">
        <w:trPr>
          <w:cantSplit/>
          <w:tblHeader/>
        </w:trPr>
        <w:tc>
          <w:tcPr>
            <w:tcW w:w="1510" w:type="pct"/>
            <w:tcBorders>
              <w:top w:val="single" w:sz="12" w:space="0" w:color="auto"/>
              <w:bottom w:val="single" w:sz="12" w:space="0" w:color="auto"/>
            </w:tcBorders>
            <w:shd w:val="clear" w:color="auto" w:fill="auto"/>
          </w:tcPr>
          <w:p w:rsidR="005B053F" w:rsidRPr="00DA2967" w:rsidRDefault="005B053F" w:rsidP="006E708D">
            <w:pPr>
              <w:pStyle w:val="ENoteTableHeading"/>
              <w:tabs>
                <w:tab w:val="center" w:leader="dot" w:pos="2268"/>
              </w:tabs>
            </w:pPr>
            <w:r w:rsidRPr="00DA2967">
              <w:t>Provision affected</w:t>
            </w:r>
          </w:p>
        </w:tc>
        <w:tc>
          <w:tcPr>
            <w:tcW w:w="3490" w:type="pct"/>
            <w:tcBorders>
              <w:top w:val="single" w:sz="12" w:space="0" w:color="auto"/>
              <w:bottom w:val="single" w:sz="12" w:space="0" w:color="auto"/>
            </w:tcBorders>
            <w:shd w:val="clear" w:color="auto" w:fill="auto"/>
          </w:tcPr>
          <w:p w:rsidR="005B053F" w:rsidRPr="00DA2967" w:rsidRDefault="005B053F" w:rsidP="006E708D">
            <w:pPr>
              <w:pStyle w:val="ENoteTableHeading"/>
            </w:pPr>
            <w:r w:rsidRPr="00DA2967">
              <w:t>How affected</w:t>
            </w:r>
          </w:p>
        </w:tc>
      </w:tr>
      <w:tr w:rsidR="005B053F" w:rsidRPr="00DA2967" w:rsidTr="008703BA">
        <w:trPr>
          <w:cantSplit/>
        </w:trPr>
        <w:tc>
          <w:tcPr>
            <w:tcW w:w="1510" w:type="pct"/>
            <w:tcBorders>
              <w:top w:val="single" w:sz="12" w:space="0" w:color="auto"/>
            </w:tcBorders>
            <w:shd w:val="clear" w:color="auto" w:fill="auto"/>
          </w:tcPr>
          <w:p w:rsidR="005B053F" w:rsidRPr="00DA2967" w:rsidRDefault="005B053F" w:rsidP="006E708D">
            <w:pPr>
              <w:pStyle w:val="ENoteTableText"/>
              <w:tabs>
                <w:tab w:val="center" w:leader="dot" w:pos="2268"/>
              </w:tabs>
            </w:pPr>
            <w:r w:rsidRPr="00DA2967">
              <w:t>r. 1</w:t>
            </w:r>
            <w:r w:rsidRPr="00DA2967">
              <w:tab/>
            </w:r>
          </w:p>
        </w:tc>
        <w:tc>
          <w:tcPr>
            <w:tcW w:w="3490" w:type="pct"/>
            <w:tcBorders>
              <w:top w:val="single" w:sz="12" w:space="0" w:color="auto"/>
            </w:tcBorders>
            <w:shd w:val="clear" w:color="auto" w:fill="auto"/>
          </w:tcPr>
          <w:p w:rsidR="005B053F" w:rsidRPr="00DA2967" w:rsidRDefault="005B053F" w:rsidP="006E708D">
            <w:pPr>
              <w:pStyle w:val="ENoteTableText"/>
            </w:pPr>
            <w:r w:rsidRPr="00DA2967">
              <w:t>rs. 2001 No.</w:t>
            </w:r>
            <w:r w:rsidR="00DA2967">
              <w:t> </w:t>
            </w:r>
            <w:r w:rsidRPr="00DA2967">
              <w:t>38</w:t>
            </w:r>
          </w:p>
        </w:tc>
      </w:tr>
      <w:tr w:rsidR="0023024F" w:rsidRPr="00DA2967" w:rsidTr="008703BA">
        <w:trPr>
          <w:cantSplit/>
        </w:trPr>
        <w:tc>
          <w:tcPr>
            <w:tcW w:w="1510" w:type="pct"/>
            <w:shd w:val="clear" w:color="auto" w:fill="auto"/>
          </w:tcPr>
          <w:p w:rsidR="0023024F" w:rsidRPr="00DA2967" w:rsidRDefault="0023024F" w:rsidP="006E708D">
            <w:pPr>
              <w:pStyle w:val="ENoteTableText"/>
              <w:tabs>
                <w:tab w:val="center" w:leader="dot" w:pos="2268"/>
              </w:tabs>
            </w:pPr>
            <w:r w:rsidRPr="00DA2967">
              <w:t>r 2</w:t>
            </w:r>
            <w:r w:rsidRPr="00DA2967">
              <w:tab/>
            </w:r>
          </w:p>
        </w:tc>
        <w:tc>
          <w:tcPr>
            <w:tcW w:w="3490" w:type="pct"/>
            <w:shd w:val="clear" w:color="auto" w:fill="auto"/>
          </w:tcPr>
          <w:p w:rsidR="0023024F" w:rsidRPr="00DA2967" w:rsidRDefault="0023024F" w:rsidP="006E708D">
            <w:pPr>
              <w:pStyle w:val="ENoteTableText"/>
            </w:pPr>
            <w:r w:rsidRPr="00DA2967">
              <w:t>rep LA s 48D</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3</w:t>
            </w:r>
            <w:r w:rsidRPr="00DA2967">
              <w:tab/>
            </w:r>
          </w:p>
        </w:tc>
        <w:tc>
          <w:tcPr>
            <w:tcW w:w="3490" w:type="pct"/>
            <w:shd w:val="clear" w:color="auto" w:fill="auto"/>
          </w:tcPr>
          <w:p w:rsidR="005B053F" w:rsidRPr="00DA2967" w:rsidRDefault="005B053F" w:rsidP="006E708D">
            <w:pPr>
              <w:pStyle w:val="ENoteTableText"/>
            </w:pPr>
            <w:r w:rsidRPr="00DA2967">
              <w:t>am. 1995 No.</w:t>
            </w:r>
            <w:r w:rsidR="00DA2967">
              <w:t> </w:t>
            </w:r>
            <w:r w:rsidRPr="00DA2967">
              <w:t>318; 1997 No.</w:t>
            </w:r>
            <w:r w:rsidR="00DA2967">
              <w:t> </w:t>
            </w:r>
            <w:r w:rsidRPr="00DA2967">
              <w:t>118</w:t>
            </w:r>
            <w:r w:rsidR="00606BDC" w:rsidRPr="00DA2967">
              <w:t>; F2018L00515</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4</w:t>
            </w:r>
            <w:r w:rsidRPr="00DA2967">
              <w:tab/>
            </w:r>
          </w:p>
        </w:tc>
        <w:tc>
          <w:tcPr>
            <w:tcW w:w="3490" w:type="pct"/>
            <w:shd w:val="clear" w:color="auto" w:fill="auto"/>
          </w:tcPr>
          <w:p w:rsidR="005B053F" w:rsidRPr="00DA2967" w:rsidRDefault="005B053F" w:rsidP="006E708D">
            <w:pPr>
              <w:pStyle w:val="ENoteTableText"/>
            </w:pPr>
            <w:r w:rsidRPr="00DA2967">
              <w:t>ad. 1994 No.</w:t>
            </w:r>
            <w:r w:rsidR="00DA2967">
              <w:t> </w:t>
            </w:r>
            <w:r w:rsidRPr="00DA2967">
              <w:t>374</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am. 1995 No.</w:t>
            </w:r>
            <w:r w:rsidR="00DA2967">
              <w:t> </w:t>
            </w:r>
            <w:r w:rsidRPr="00DA2967">
              <w:t>77</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rs. 1995 No.</w:t>
            </w:r>
            <w:r w:rsidR="00DA2967">
              <w:t> </w:t>
            </w:r>
            <w:r w:rsidRPr="00DA2967">
              <w:t>318</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rep. 1997 No.</w:t>
            </w:r>
            <w:r w:rsidR="00DA2967">
              <w:t> </w:t>
            </w:r>
            <w:r w:rsidRPr="00DA2967">
              <w:t>118</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4A</w:t>
            </w:r>
            <w:r w:rsidRPr="00DA2967">
              <w:tab/>
            </w:r>
          </w:p>
        </w:tc>
        <w:tc>
          <w:tcPr>
            <w:tcW w:w="3490" w:type="pct"/>
            <w:shd w:val="clear" w:color="auto" w:fill="auto"/>
          </w:tcPr>
          <w:p w:rsidR="005B053F" w:rsidRPr="00DA2967" w:rsidRDefault="005B053F" w:rsidP="006E708D">
            <w:pPr>
              <w:pStyle w:val="ENoteTableText"/>
            </w:pPr>
            <w:r w:rsidRPr="00DA2967">
              <w:t>ad. 1996 No.</w:t>
            </w:r>
            <w:r w:rsidR="00DA2967">
              <w:t> </w:t>
            </w:r>
            <w:r w:rsidRPr="00DA2967">
              <w:t>306</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4B</w:t>
            </w:r>
            <w:r w:rsidRPr="00DA2967">
              <w:tab/>
            </w:r>
          </w:p>
        </w:tc>
        <w:tc>
          <w:tcPr>
            <w:tcW w:w="3490" w:type="pct"/>
            <w:shd w:val="clear" w:color="auto" w:fill="auto"/>
          </w:tcPr>
          <w:p w:rsidR="005B053F" w:rsidRPr="00DA2967" w:rsidRDefault="005B053F" w:rsidP="006E708D">
            <w:pPr>
              <w:pStyle w:val="ENoteTableText"/>
            </w:pPr>
            <w:r w:rsidRPr="00DA2967">
              <w:t>ad. 2005 No.</w:t>
            </w:r>
            <w:r w:rsidR="00DA2967">
              <w:t> </w:t>
            </w:r>
            <w:r w:rsidRPr="00DA2967">
              <w:t>337</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5</w:t>
            </w:r>
            <w:r w:rsidRPr="00DA2967">
              <w:tab/>
            </w:r>
          </w:p>
        </w:tc>
        <w:tc>
          <w:tcPr>
            <w:tcW w:w="3490" w:type="pct"/>
            <w:shd w:val="clear" w:color="auto" w:fill="auto"/>
          </w:tcPr>
          <w:p w:rsidR="005B053F" w:rsidRPr="00DA2967" w:rsidRDefault="005B053F" w:rsidP="006E708D">
            <w:pPr>
              <w:pStyle w:val="ENoteTableText"/>
            </w:pPr>
            <w:r w:rsidRPr="00DA2967">
              <w:t>rs. 1995 No.</w:t>
            </w:r>
            <w:r w:rsidR="00DA2967">
              <w:t> </w:t>
            </w:r>
            <w:r w:rsidRPr="00DA2967">
              <w:t>429</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am. 1997 No.</w:t>
            </w:r>
            <w:r w:rsidR="00DA2967">
              <w:t> </w:t>
            </w:r>
            <w:r w:rsidRPr="00DA2967">
              <w:t>118</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5A</w:t>
            </w:r>
            <w:r w:rsidRPr="00DA2967">
              <w:tab/>
            </w:r>
          </w:p>
        </w:tc>
        <w:tc>
          <w:tcPr>
            <w:tcW w:w="3490" w:type="pct"/>
            <w:shd w:val="clear" w:color="auto" w:fill="auto"/>
          </w:tcPr>
          <w:p w:rsidR="005B053F" w:rsidRPr="00DA2967" w:rsidRDefault="005B053F" w:rsidP="006E708D">
            <w:pPr>
              <w:pStyle w:val="ENoteTableText"/>
            </w:pPr>
            <w:r w:rsidRPr="00DA2967">
              <w:t>ad. 1997 No.</w:t>
            </w:r>
            <w:r w:rsidR="00DA2967">
              <w:t> </w:t>
            </w:r>
            <w:r w:rsidRPr="00DA2967">
              <w:t>307</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6</w:t>
            </w:r>
            <w:r w:rsidRPr="00DA2967">
              <w:tab/>
            </w:r>
          </w:p>
        </w:tc>
        <w:tc>
          <w:tcPr>
            <w:tcW w:w="3490" w:type="pct"/>
            <w:shd w:val="clear" w:color="auto" w:fill="auto"/>
          </w:tcPr>
          <w:p w:rsidR="005B053F" w:rsidRPr="00DA2967" w:rsidRDefault="005B053F" w:rsidP="006E708D">
            <w:pPr>
              <w:pStyle w:val="ENoteTableText"/>
            </w:pPr>
            <w:r w:rsidRPr="00DA2967">
              <w:t>ad. 1995 No.</w:t>
            </w:r>
            <w:r w:rsidR="00DA2967">
              <w:t> </w:t>
            </w:r>
            <w:r w:rsidRPr="00DA2967">
              <w:t>429</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am. 1996 No.</w:t>
            </w:r>
            <w:r w:rsidR="00DA2967">
              <w:t> </w:t>
            </w:r>
            <w:r w:rsidRPr="00DA2967">
              <w:t>306</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rs. 2008 No.</w:t>
            </w:r>
            <w:r w:rsidR="00DA2967">
              <w:t> </w:t>
            </w:r>
            <w:r w:rsidRPr="00DA2967">
              <w:t>95</w:t>
            </w:r>
            <w:r w:rsidR="0023024F" w:rsidRPr="00DA2967">
              <w:t>; F2018L00515</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r. 7</w:t>
            </w:r>
            <w:r w:rsidRPr="00DA2967">
              <w:tab/>
            </w:r>
          </w:p>
        </w:tc>
        <w:tc>
          <w:tcPr>
            <w:tcW w:w="3490" w:type="pct"/>
            <w:shd w:val="clear" w:color="auto" w:fill="auto"/>
          </w:tcPr>
          <w:p w:rsidR="005B053F" w:rsidRPr="00DA2967" w:rsidRDefault="005B053F" w:rsidP="006E708D">
            <w:pPr>
              <w:pStyle w:val="ENoteTableText"/>
            </w:pPr>
            <w:r w:rsidRPr="00DA2967">
              <w:t>ad. 1996 No.</w:t>
            </w:r>
            <w:r w:rsidR="00DA2967">
              <w:t> </w:t>
            </w:r>
            <w:r w:rsidRPr="00DA2967">
              <w:t>151</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am. 1997 No.</w:t>
            </w:r>
            <w:r w:rsidR="00DA2967">
              <w:t> </w:t>
            </w:r>
            <w:r w:rsidRPr="00DA2967">
              <w:t>118</w:t>
            </w:r>
          </w:p>
        </w:tc>
      </w:tr>
      <w:tr w:rsidR="0023024F" w:rsidRPr="00DA2967" w:rsidTr="008703BA">
        <w:trPr>
          <w:cantSplit/>
        </w:trPr>
        <w:tc>
          <w:tcPr>
            <w:tcW w:w="1510" w:type="pct"/>
            <w:shd w:val="clear" w:color="auto" w:fill="auto"/>
          </w:tcPr>
          <w:p w:rsidR="0023024F" w:rsidRPr="00DA2967" w:rsidRDefault="0023024F" w:rsidP="004365F2">
            <w:pPr>
              <w:pStyle w:val="ENoteTableText"/>
              <w:tabs>
                <w:tab w:val="center" w:leader="dot" w:pos="2268"/>
              </w:tabs>
            </w:pPr>
            <w:r w:rsidRPr="00DA2967">
              <w:t>r 8</w:t>
            </w:r>
            <w:r w:rsidRPr="00DA2967">
              <w:tab/>
            </w:r>
          </w:p>
        </w:tc>
        <w:tc>
          <w:tcPr>
            <w:tcW w:w="3490" w:type="pct"/>
            <w:shd w:val="clear" w:color="auto" w:fill="auto"/>
          </w:tcPr>
          <w:p w:rsidR="0023024F" w:rsidRPr="00DA2967" w:rsidRDefault="0023024F" w:rsidP="006E708D">
            <w:pPr>
              <w:pStyle w:val="ENoteTableText"/>
            </w:pPr>
            <w:r w:rsidRPr="00DA2967">
              <w:t>ad F2018L00515</w:t>
            </w:r>
          </w:p>
        </w:tc>
      </w:tr>
      <w:tr w:rsidR="005B053F" w:rsidRPr="00DA2967" w:rsidTr="008703BA">
        <w:trPr>
          <w:cantSplit/>
        </w:trPr>
        <w:tc>
          <w:tcPr>
            <w:tcW w:w="1510" w:type="pct"/>
            <w:shd w:val="clear" w:color="auto" w:fill="auto"/>
          </w:tcPr>
          <w:p w:rsidR="005B053F" w:rsidRPr="00DA2967" w:rsidRDefault="005B053F" w:rsidP="006E708D">
            <w:pPr>
              <w:pStyle w:val="ENoteTableText"/>
            </w:pPr>
            <w:r w:rsidRPr="00DA2967">
              <w:rPr>
                <w:b/>
              </w:rPr>
              <w:t>Schedule</w:t>
            </w:r>
            <w:r w:rsidR="00DA2967">
              <w:rPr>
                <w:b/>
              </w:rPr>
              <w:t> </w:t>
            </w:r>
            <w:r w:rsidRPr="00DA2967">
              <w:rPr>
                <w:b/>
              </w:rPr>
              <w:t>1</w:t>
            </w:r>
          </w:p>
        </w:tc>
        <w:tc>
          <w:tcPr>
            <w:tcW w:w="3490" w:type="pct"/>
            <w:shd w:val="clear" w:color="auto" w:fill="auto"/>
          </w:tcPr>
          <w:p w:rsidR="005B053F" w:rsidRPr="00DA2967" w:rsidRDefault="005B053F" w:rsidP="006E708D">
            <w:pPr>
              <w:pStyle w:val="ENoteTableText"/>
            </w:pP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Schedule</w:t>
            </w:r>
            <w:r w:rsidR="00DA2967">
              <w:t> </w:t>
            </w:r>
            <w:r w:rsidRPr="00DA2967">
              <w:t>1</w:t>
            </w:r>
            <w:r w:rsidRPr="00DA2967">
              <w:tab/>
            </w:r>
          </w:p>
        </w:tc>
        <w:tc>
          <w:tcPr>
            <w:tcW w:w="3490" w:type="pct"/>
            <w:shd w:val="clear" w:color="auto" w:fill="auto"/>
          </w:tcPr>
          <w:p w:rsidR="005B053F" w:rsidRPr="00DA2967" w:rsidRDefault="005B053F" w:rsidP="006E708D">
            <w:pPr>
              <w:pStyle w:val="ENoteTableText"/>
            </w:pPr>
            <w:r w:rsidRPr="00DA2967">
              <w:t>ad. 1996 No.</w:t>
            </w:r>
            <w:r w:rsidR="00DA2967">
              <w:t> </w:t>
            </w:r>
            <w:r w:rsidRPr="00DA2967">
              <w:t>306</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rs. 1997 No.</w:t>
            </w:r>
            <w:r w:rsidR="00DA2967">
              <w:t> </w:t>
            </w:r>
            <w:r w:rsidRPr="00DA2967">
              <w:t>9</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am. 1997 No.</w:t>
            </w:r>
            <w:r w:rsidR="00DA2967">
              <w:t> </w:t>
            </w:r>
            <w:r w:rsidRPr="00DA2967">
              <w:t>115; 1998 No.</w:t>
            </w:r>
            <w:r w:rsidR="00DA2967">
              <w:t> </w:t>
            </w:r>
            <w:r w:rsidRPr="00DA2967">
              <w:t>84; 2005 No.</w:t>
            </w:r>
            <w:r w:rsidR="00DA2967">
              <w:t> </w:t>
            </w:r>
            <w:r w:rsidRPr="00DA2967">
              <w:t>336; 2006 No.</w:t>
            </w:r>
            <w:r w:rsidR="00DA2967">
              <w:t> </w:t>
            </w:r>
            <w:r w:rsidRPr="00DA2967">
              <w:t>369; 2008 No.</w:t>
            </w:r>
            <w:r w:rsidR="00DA2967">
              <w:t> </w:t>
            </w:r>
            <w:r w:rsidRPr="00DA2967">
              <w:t>95</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Schedule</w:t>
            </w:r>
            <w:r w:rsidR="0007109B" w:rsidRPr="00DA2967">
              <w:t xml:space="preserve"> heading</w:t>
            </w:r>
            <w:r w:rsidRPr="00DA2967">
              <w:tab/>
            </w:r>
          </w:p>
        </w:tc>
        <w:tc>
          <w:tcPr>
            <w:tcW w:w="3490" w:type="pct"/>
            <w:shd w:val="clear" w:color="auto" w:fill="auto"/>
          </w:tcPr>
          <w:p w:rsidR="005B053F" w:rsidRPr="00DA2967" w:rsidRDefault="005B053F" w:rsidP="006E708D">
            <w:pPr>
              <w:pStyle w:val="ENoteTableText"/>
            </w:pPr>
            <w:r w:rsidRPr="00DA2967">
              <w:t>rep. 1996 No.</w:t>
            </w:r>
            <w:r w:rsidR="00DA2967">
              <w:t> </w:t>
            </w:r>
            <w:r w:rsidRPr="00DA2967">
              <w:t>306</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Schedule</w:t>
            </w:r>
            <w:r w:rsidR="00DA2967">
              <w:t> </w:t>
            </w:r>
            <w:r w:rsidRPr="00DA2967">
              <w:t>2</w:t>
            </w:r>
            <w:r w:rsidR="0007109B" w:rsidRPr="00DA2967">
              <w:t xml:space="preserve"> h</w:t>
            </w:r>
            <w:r w:rsidR="00DA358A" w:rsidRPr="00DA2967">
              <w:t>eading</w:t>
            </w:r>
            <w:r w:rsidRPr="00DA2967">
              <w:tab/>
            </w:r>
          </w:p>
        </w:tc>
        <w:tc>
          <w:tcPr>
            <w:tcW w:w="3490" w:type="pct"/>
            <w:shd w:val="clear" w:color="auto" w:fill="auto"/>
          </w:tcPr>
          <w:p w:rsidR="005B053F" w:rsidRPr="00DA2967" w:rsidRDefault="005B053F" w:rsidP="006E708D">
            <w:pPr>
              <w:pStyle w:val="ENoteTableText"/>
            </w:pPr>
            <w:r w:rsidRPr="00DA2967">
              <w:t>ad. 1996 No.</w:t>
            </w:r>
            <w:r w:rsidR="00DA2967">
              <w:t> </w:t>
            </w:r>
            <w:r w:rsidRPr="00DA2967">
              <w:t>306</w:t>
            </w:r>
          </w:p>
        </w:tc>
      </w:tr>
      <w:tr w:rsidR="00DA358A" w:rsidRPr="00DA2967" w:rsidTr="008703BA">
        <w:trPr>
          <w:cantSplit/>
        </w:trPr>
        <w:tc>
          <w:tcPr>
            <w:tcW w:w="1510" w:type="pct"/>
            <w:shd w:val="clear" w:color="auto" w:fill="auto"/>
          </w:tcPr>
          <w:p w:rsidR="00DA358A" w:rsidRPr="00DA2967" w:rsidRDefault="00DA358A" w:rsidP="006E708D">
            <w:pPr>
              <w:pStyle w:val="ENoteTableText"/>
              <w:tabs>
                <w:tab w:val="center" w:leader="dot" w:pos="2268"/>
              </w:tabs>
            </w:pPr>
          </w:p>
        </w:tc>
        <w:tc>
          <w:tcPr>
            <w:tcW w:w="3490" w:type="pct"/>
            <w:shd w:val="clear" w:color="auto" w:fill="auto"/>
          </w:tcPr>
          <w:p w:rsidR="00DA358A" w:rsidRPr="00DA2967" w:rsidRDefault="00DA358A" w:rsidP="006E708D">
            <w:pPr>
              <w:pStyle w:val="ENoteTableText"/>
            </w:pPr>
            <w:r w:rsidRPr="00DA2967">
              <w:t>rep F2018L00515</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Schedule</w:t>
            </w:r>
            <w:r w:rsidRPr="00DA2967">
              <w:tab/>
            </w:r>
          </w:p>
        </w:tc>
        <w:tc>
          <w:tcPr>
            <w:tcW w:w="3490" w:type="pct"/>
            <w:shd w:val="clear" w:color="auto" w:fill="auto"/>
          </w:tcPr>
          <w:p w:rsidR="005B053F" w:rsidRPr="00DA2967" w:rsidRDefault="005B053F" w:rsidP="006E708D">
            <w:pPr>
              <w:pStyle w:val="ENoteTableText"/>
            </w:pPr>
            <w:r w:rsidRPr="00DA2967">
              <w:t>ad. 1995 No.</w:t>
            </w:r>
            <w:r w:rsidR="00DA2967">
              <w:t> </w:t>
            </w:r>
            <w:r w:rsidRPr="00DA2967">
              <w:t>429</w:t>
            </w:r>
          </w:p>
        </w:tc>
      </w:tr>
      <w:tr w:rsidR="00DA358A" w:rsidRPr="00DA2967" w:rsidTr="008703BA">
        <w:trPr>
          <w:cantSplit/>
        </w:trPr>
        <w:tc>
          <w:tcPr>
            <w:tcW w:w="1510" w:type="pct"/>
            <w:shd w:val="clear" w:color="auto" w:fill="auto"/>
          </w:tcPr>
          <w:p w:rsidR="00DA358A" w:rsidRPr="00DA2967" w:rsidRDefault="00DA358A" w:rsidP="006E708D">
            <w:pPr>
              <w:pStyle w:val="ENoteTableText"/>
              <w:tabs>
                <w:tab w:val="center" w:leader="dot" w:pos="2268"/>
              </w:tabs>
            </w:pPr>
          </w:p>
        </w:tc>
        <w:tc>
          <w:tcPr>
            <w:tcW w:w="3490" w:type="pct"/>
            <w:shd w:val="clear" w:color="auto" w:fill="auto"/>
          </w:tcPr>
          <w:p w:rsidR="00DA358A" w:rsidRPr="00DA2967" w:rsidRDefault="00DA358A" w:rsidP="006E708D">
            <w:pPr>
              <w:pStyle w:val="ENoteTableText"/>
            </w:pPr>
            <w:r w:rsidRPr="00DA2967">
              <w:t>rep F2018L00515</w:t>
            </w:r>
          </w:p>
        </w:tc>
      </w:tr>
      <w:tr w:rsidR="005B053F" w:rsidRPr="00DA2967" w:rsidTr="008703BA">
        <w:trPr>
          <w:cantSplit/>
        </w:trPr>
        <w:tc>
          <w:tcPr>
            <w:tcW w:w="1510" w:type="pct"/>
            <w:shd w:val="clear" w:color="auto" w:fill="auto"/>
          </w:tcPr>
          <w:p w:rsidR="005B053F" w:rsidRPr="00DA2967" w:rsidRDefault="005B053F" w:rsidP="006E708D">
            <w:pPr>
              <w:pStyle w:val="ENoteTableText"/>
              <w:tabs>
                <w:tab w:val="center" w:leader="dot" w:pos="2268"/>
              </w:tabs>
            </w:pPr>
            <w:r w:rsidRPr="00DA2967">
              <w:t>Schedule</w:t>
            </w:r>
            <w:r w:rsidR="00DA2967">
              <w:t> </w:t>
            </w:r>
            <w:r w:rsidRPr="00DA2967">
              <w:t>2</w:t>
            </w:r>
            <w:r w:rsidRPr="00DA2967">
              <w:tab/>
            </w:r>
          </w:p>
        </w:tc>
        <w:tc>
          <w:tcPr>
            <w:tcW w:w="3490" w:type="pct"/>
            <w:shd w:val="clear" w:color="auto" w:fill="auto"/>
          </w:tcPr>
          <w:p w:rsidR="005B053F" w:rsidRPr="00DA2967" w:rsidRDefault="005B053F" w:rsidP="006E708D">
            <w:pPr>
              <w:pStyle w:val="ENoteTableText"/>
            </w:pPr>
            <w:r w:rsidRPr="00DA2967">
              <w:t>am. 1997 No.</w:t>
            </w:r>
            <w:r w:rsidR="00DA2967">
              <w:t> </w:t>
            </w:r>
            <w:r w:rsidRPr="00DA2967">
              <w:t>118</w:t>
            </w:r>
          </w:p>
        </w:tc>
      </w:tr>
      <w:tr w:rsidR="005B053F" w:rsidRPr="00DA2967" w:rsidTr="008703BA">
        <w:trPr>
          <w:cantSplit/>
        </w:trPr>
        <w:tc>
          <w:tcPr>
            <w:tcW w:w="1510" w:type="pct"/>
            <w:shd w:val="clear" w:color="auto" w:fill="auto"/>
          </w:tcPr>
          <w:p w:rsidR="005B053F" w:rsidRPr="00DA2967" w:rsidRDefault="005B053F" w:rsidP="006E708D">
            <w:pPr>
              <w:pStyle w:val="ENoteTableText"/>
            </w:pPr>
          </w:p>
        </w:tc>
        <w:tc>
          <w:tcPr>
            <w:tcW w:w="3490" w:type="pct"/>
            <w:shd w:val="clear" w:color="auto" w:fill="auto"/>
          </w:tcPr>
          <w:p w:rsidR="005B053F" w:rsidRPr="00DA2967" w:rsidRDefault="005B053F" w:rsidP="006E708D">
            <w:pPr>
              <w:pStyle w:val="ENoteTableText"/>
            </w:pPr>
            <w:r w:rsidRPr="00DA2967">
              <w:t>rs. 2001 No.</w:t>
            </w:r>
            <w:r w:rsidR="00DA2967">
              <w:t> </w:t>
            </w:r>
            <w:r w:rsidRPr="00DA2967">
              <w:t>38</w:t>
            </w:r>
          </w:p>
        </w:tc>
      </w:tr>
      <w:tr w:rsidR="00606BDC" w:rsidRPr="00DA2967" w:rsidTr="008703BA">
        <w:trPr>
          <w:cantSplit/>
        </w:trPr>
        <w:tc>
          <w:tcPr>
            <w:tcW w:w="1510" w:type="pct"/>
            <w:tcBorders>
              <w:bottom w:val="single" w:sz="12" w:space="0" w:color="auto"/>
            </w:tcBorders>
            <w:shd w:val="clear" w:color="auto" w:fill="auto"/>
          </w:tcPr>
          <w:p w:rsidR="00606BDC" w:rsidRPr="00DA2967" w:rsidRDefault="00606BDC" w:rsidP="006E708D">
            <w:pPr>
              <w:pStyle w:val="ENoteTableText"/>
            </w:pPr>
          </w:p>
        </w:tc>
        <w:tc>
          <w:tcPr>
            <w:tcW w:w="3490" w:type="pct"/>
            <w:tcBorders>
              <w:bottom w:val="single" w:sz="12" w:space="0" w:color="auto"/>
            </w:tcBorders>
            <w:shd w:val="clear" w:color="auto" w:fill="auto"/>
          </w:tcPr>
          <w:p w:rsidR="00606BDC" w:rsidRPr="00DA2967" w:rsidRDefault="00606BDC" w:rsidP="006E708D">
            <w:pPr>
              <w:pStyle w:val="ENoteTableText"/>
            </w:pPr>
            <w:r w:rsidRPr="00DA2967">
              <w:t>rep F2018L00515</w:t>
            </w:r>
          </w:p>
        </w:tc>
      </w:tr>
    </w:tbl>
    <w:p w:rsidR="000B618D" w:rsidRPr="00DA2967" w:rsidRDefault="000B618D" w:rsidP="000B618D">
      <w:pPr>
        <w:pStyle w:val="Tabletext"/>
      </w:pPr>
    </w:p>
    <w:p w:rsidR="00AF16F5" w:rsidRPr="00DA2967" w:rsidRDefault="00AF16F5" w:rsidP="003108EB">
      <w:pPr>
        <w:sectPr w:rsidR="00AF16F5" w:rsidRPr="00DA2967" w:rsidSect="00A8782E">
          <w:headerReference w:type="even" r:id="rId35"/>
          <w:headerReference w:type="default" r:id="rId36"/>
          <w:footerReference w:type="even" r:id="rId37"/>
          <w:footerReference w:type="default" r:id="rId38"/>
          <w:type w:val="continuous"/>
          <w:pgSz w:w="11907" w:h="16839" w:code="9"/>
          <w:pgMar w:top="2325" w:right="1797" w:bottom="1440" w:left="1797" w:header="720" w:footer="709" w:gutter="0"/>
          <w:cols w:space="708"/>
          <w:docGrid w:linePitch="360"/>
        </w:sectPr>
      </w:pPr>
    </w:p>
    <w:p w:rsidR="00840BE1" w:rsidRPr="00DA2967" w:rsidRDefault="00840BE1" w:rsidP="00840BE1"/>
    <w:sectPr w:rsidR="00840BE1" w:rsidRPr="00DA2967" w:rsidSect="00A8782E">
      <w:headerReference w:type="even" r:id="rId39"/>
      <w:headerReference w:type="default" r:id="rId40"/>
      <w:footerReference w:type="even" r:id="rId41"/>
      <w:footerReference w:type="default" r:id="rId42"/>
      <w:headerReference w:type="first" r:id="rId43"/>
      <w:footerReference w:type="first" r:id="rId44"/>
      <w:type w:val="continuous"/>
      <w:pgSz w:w="11907" w:h="16839" w:code="9"/>
      <w:pgMar w:top="2325" w:right="1797" w:bottom="1440" w:left="1797"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192" w:rsidRDefault="00961192">
      <w:r>
        <w:separator/>
      </w:r>
    </w:p>
  </w:endnote>
  <w:endnote w:type="continuationSeparator" w:id="0">
    <w:p w:rsidR="00961192" w:rsidRDefault="0096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61192" w:rsidRPr="007B3B51" w:rsidTr="008703BA">
      <w:tc>
        <w:tcPr>
          <w:tcW w:w="681" w:type="pct"/>
        </w:tcPr>
        <w:p w:rsidR="00961192" w:rsidRPr="007B3B51" w:rsidRDefault="00961192" w:rsidP="00961192">
          <w:pPr>
            <w:rPr>
              <w:i/>
              <w:sz w:val="16"/>
              <w:szCs w:val="16"/>
            </w:rPr>
          </w:pP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5</w:t>
          </w:r>
          <w:r w:rsidRPr="007B3B51">
            <w:rPr>
              <w:i/>
              <w:sz w:val="16"/>
              <w:szCs w:val="16"/>
            </w:rPr>
            <w:fldChar w:fldCharType="end"/>
          </w:r>
        </w:p>
      </w:tc>
    </w:tr>
    <w:tr w:rsidR="00961192" w:rsidRPr="00130F37" w:rsidTr="008703BA">
      <w:tc>
        <w:tcPr>
          <w:tcW w:w="848" w:type="pct"/>
          <w:gridSpan w:val="2"/>
        </w:tcPr>
        <w:p w:rsidR="00961192" w:rsidRPr="00130F37" w:rsidRDefault="00961192" w:rsidP="00961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135" w:type="pct"/>
        </w:tcPr>
        <w:p w:rsidR="00961192" w:rsidRPr="00130F37" w:rsidRDefault="00961192" w:rsidP="0096119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961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961192" w:rsidRPr="00961192" w:rsidRDefault="00961192" w:rsidP="0096119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E33C1C" w:rsidRDefault="00961192" w:rsidP="00B74A10">
    <w:pPr>
      <w:pBdr>
        <w:top w:val="single" w:sz="6" w:space="1" w:color="auto"/>
      </w:pBdr>
      <w:spacing w:line="0" w:lineRule="atLeast"/>
      <w:rPr>
        <w:sz w:val="16"/>
        <w:szCs w:val="16"/>
      </w:rPr>
    </w:pPr>
  </w:p>
  <w:tbl>
    <w:tblPr>
      <w:tblStyle w:val="TableGrid"/>
      <w:tblW w:w="5000" w:type="pct"/>
      <w:tblLook w:val="04A0" w:firstRow="1" w:lastRow="0" w:firstColumn="1" w:lastColumn="0" w:noHBand="0" w:noVBand="1"/>
    </w:tblPr>
    <w:tblGrid>
      <w:gridCol w:w="1394"/>
      <w:gridCol w:w="6422"/>
      <w:gridCol w:w="713"/>
    </w:tblGrid>
    <w:tr w:rsidR="00961192" w:rsidTr="008703BA">
      <w:tc>
        <w:tcPr>
          <w:tcW w:w="817" w:type="pct"/>
          <w:tcBorders>
            <w:top w:val="nil"/>
            <w:left w:val="nil"/>
            <w:bottom w:val="nil"/>
            <w:right w:val="nil"/>
          </w:tcBorders>
        </w:tcPr>
        <w:p w:rsidR="00961192" w:rsidRDefault="00961192" w:rsidP="003108EB">
          <w:pPr>
            <w:spacing w:line="0" w:lineRule="atLeast"/>
            <w:rPr>
              <w:sz w:val="18"/>
            </w:rPr>
          </w:pPr>
        </w:p>
      </w:tc>
      <w:tc>
        <w:tcPr>
          <w:tcW w:w="3765" w:type="pct"/>
          <w:tcBorders>
            <w:top w:val="nil"/>
            <w:left w:val="nil"/>
            <w:bottom w:val="nil"/>
            <w:right w:val="nil"/>
          </w:tcBorders>
        </w:tcPr>
        <w:p w:rsidR="00961192" w:rsidRDefault="00961192" w:rsidP="003108EB">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A8782E">
            <w:rPr>
              <w:i/>
              <w:sz w:val="18"/>
            </w:rPr>
            <w:t>Superannuation (Resolution of Complaints) Regulations 1994</w:t>
          </w:r>
          <w:r w:rsidRPr="007A1328">
            <w:rPr>
              <w:i/>
              <w:sz w:val="18"/>
            </w:rPr>
            <w:fldChar w:fldCharType="end"/>
          </w:r>
        </w:p>
      </w:tc>
      <w:tc>
        <w:tcPr>
          <w:tcW w:w="418" w:type="pct"/>
          <w:tcBorders>
            <w:top w:val="nil"/>
            <w:left w:val="nil"/>
            <w:bottom w:val="nil"/>
            <w:right w:val="nil"/>
          </w:tcBorders>
        </w:tcPr>
        <w:p w:rsidR="00961192" w:rsidRDefault="00961192" w:rsidP="003108EB">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6659F5">
            <w:rPr>
              <w:i/>
              <w:noProof/>
              <w:sz w:val="18"/>
            </w:rPr>
            <w:t>8</w:t>
          </w:r>
          <w:r w:rsidRPr="00ED79B6">
            <w:rPr>
              <w:i/>
              <w:sz w:val="18"/>
            </w:rPr>
            <w:fldChar w:fldCharType="end"/>
          </w:r>
        </w:p>
      </w:tc>
    </w:tr>
  </w:tbl>
  <w:p w:rsidR="00961192" w:rsidRPr="00ED79B6" w:rsidRDefault="00961192" w:rsidP="00B74A10">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961192" w:rsidRPr="007B3B51" w:rsidTr="008703BA">
      <w:tc>
        <w:tcPr>
          <w:tcW w:w="681" w:type="pct"/>
        </w:tcPr>
        <w:p w:rsidR="00961192" w:rsidRPr="007B3B51" w:rsidRDefault="00961192" w:rsidP="004D1309">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6</w:t>
          </w:r>
          <w:r w:rsidRPr="007B3B51">
            <w:rPr>
              <w:i/>
              <w:sz w:val="16"/>
              <w:szCs w:val="16"/>
            </w:rPr>
            <w:fldChar w:fldCharType="end"/>
          </w:r>
        </w:p>
      </w:tc>
      <w:tc>
        <w:tcPr>
          <w:tcW w:w="3471" w:type="pct"/>
          <w:gridSpan w:val="3"/>
        </w:tcPr>
        <w:p w:rsidR="00961192" w:rsidRPr="007B3B51" w:rsidRDefault="00961192"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4D1309">
          <w:pPr>
            <w:jc w:val="right"/>
            <w:rPr>
              <w:sz w:val="16"/>
              <w:szCs w:val="16"/>
            </w:rPr>
          </w:pPr>
        </w:p>
      </w:tc>
    </w:tr>
    <w:tr w:rsidR="00961192" w:rsidRPr="0055472E" w:rsidTr="005905B1">
      <w:tc>
        <w:tcPr>
          <w:tcW w:w="895" w:type="pct"/>
          <w:gridSpan w:val="2"/>
        </w:tcPr>
        <w:p w:rsidR="00961192" w:rsidRPr="0055472E" w:rsidRDefault="00961192" w:rsidP="004D1309">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82E">
            <w:rPr>
              <w:sz w:val="16"/>
              <w:szCs w:val="16"/>
            </w:rPr>
            <w:t>14</w:t>
          </w:r>
          <w:r w:rsidRPr="0055472E">
            <w:rPr>
              <w:sz w:val="16"/>
              <w:szCs w:val="16"/>
            </w:rPr>
            <w:fldChar w:fldCharType="end"/>
          </w:r>
        </w:p>
      </w:tc>
      <w:tc>
        <w:tcPr>
          <w:tcW w:w="3088" w:type="pct"/>
        </w:tcPr>
        <w:p w:rsidR="00961192" w:rsidRPr="0055472E" w:rsidRDefault="00961192" w:rsidP="004D1309">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782E">
            <w:rPr>
              <w:sz w:val="16"/>
              <w:szCs w:val="16"/>
            </w:rPr>
            <w:t>25/4/18</w:t>
          </w:r>
          <w:r w:rsidRPr="0055472E">
            <w:rPr>
              <w:sz w:val="16"/>
              <w:szCs w:val="16"/>
            </w:rPr>
            <w:fldChar w:fldCharType="end"/>
          </w:r>
        </w:p>
      </w:tc>
      <w:tc>
        <w:tcPr>
          <w:tcW w:w="1017" w:type="pct"/>
          <w:gridSpan w:val="2"/>
        </w:tcPr>
        <w:p w:rsidR="00961192" w:rsidRPr="0055472E" w:rsidRDefault="00961192" w:rsidP="004D1309">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82E">
            <w:rPr>
              <w:sz w:val="16"/>
              <w:szCs w:val="16"/>
            </w:rPr>
            <w:instrText>8 May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782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82E">
            <w:rPr>
              <w:noProof/>
              <w:sz w:val="16"/>
              <w:szCs w:val="16"/>
            </w:rPr>
            <w:t>8/5/18</w:t>
          </w:r>
          <w:r w:rsidRPr="0055472E">
            <w:rPr>
              <w:sz w:val="16"/>
              <w:szCs w:val="16"/>
            </w:rPr>
            <w:fldChar w:fldCharType="end"/>
          </w:r>
        </w:p>
      </w:tc>
    </w:tr>
  </w:tbl>
  <w:p w:rsidR="00F97D93" w:rsidRPr="00961192" w:rsidRDefault="00F97D93" w:rsidP="0096119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4D1309">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961192" w:rsidRPr="007B3B51" w:rsidTr="008703BA">
      <w:tc>
        <w:tcPr>
          <w:tcW w:w="681" w:type="pct"/>
        </w:tcPr>
        <w:p w:rsidR="00961192" w:rsidRPr="007B3B51" w:rsidRDefault="00961192" w:rsidP="004D1309">
          <w:pPr>
            <w:rPr>
              <w:i/>
              <w:sz w:val="16"/>
              <w:szCs w:val="16"/>
            </w:rPr>
          </w:pPr>
        </w:p>
      </w:tc>
      <w:tc>
        <w:tcPr>
          <w:tcW w:w="3471" w:type="pct"/>
          <w:gridSpan w:val="3"/>
        </w:tcPr>
        <w:p w:rsidR="00961192" w:rsidRPr="007B3B51" w:rsidRDefault="00961192" w:rsidP="004D1309">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4D1309">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7</w:t>
          </w:r>
          <w:r w:rsidRPr="007B3B51">
            <w:rPr>
              <w:i/>
              <w:sz w:val="16"/>
              <w:szCs w:val="16"/>
            </w:rPr>
            <w:fldChar w:fldCharType="end"/>
          </w:r>
        </w:p>
      </w:tc>
    </w:tr>
    <w:tr w:rsidR="00961192" w:rsidRPr="00130F37" w:rsidTr="005905B1">
      <w:tc>
        <w:tcPr>
          <w:tcW w:w="895" w:type="pct"/>
          <w:gridSpan w:val="2"/>
        </w:tcPr>
        <w:p w:rsidR="00961192" w:rsidRPr="00130F37" w:rsidRDefault="00961192" w:rsidP="004D1309">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088" w:type="pct"/>
        </w:tcPr>
        <w:p w:rsidR="00961192" w:rsidRPr="00130F37" w:rsidRDefault="00961192" w:rsidP="004D1309">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4D1309">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F97D93" w:rsidRPr="00961192" w:rsidRDefault="00F97D93" w:rsidP="00961192">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61192" w:rsidRPr="007B3B51" w:rsidTr="008703BA">
      <w:tc>
        <w:tcPr>
          <w:tcW w:w="681" w:type="pct"/>
        </w:tcPr>
        <w:p w:rsidR="00961192" w:rsidRPr="007B3B51" w:rsidRDefault="00961192" w:rsidP="00961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659F5">
            <w:rPr>
              <w:i/>
              <w:noProof/>
              <w:sz w:val="16"/>
              <w:szCs w:val="16"/>
            </w:rPr>
            <w:t>8</w:t>
          </w:r>
          <w:r w:rsidRPr="007B3B51">
            <w:rPr>
              <w:i/>
              <w:sz w:val="16"/>
              <w:szCs w:val="16"/>
            </w:rPr>
            <w:fldChar w:fldCharType="end"/>
          </w: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p>
      </w:tc>
    </w:tr>
    <w:tr w:rsidR="00961192" w:rsidRPr="0055472E" w:rsidTr="008703BA">
      <w:tc>
        <w:tcPr>
          <w:tcW w:w="848" w:type="pct"/>
          <w:gridSpan w:val="2"/>
        </w:tcPr>
        <w:p w:rsidR="00961192" w:rsidRPr="0055472E" w:rsidRDefault="00961192" w:rsidP="00961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82E">
            <w:rPr>
              <w:sz w:val="16"/>
              <w:szCs w:val="16"/>
            </w:rPr>
            <w:t>14</w:t>
          </w:r>
          <w:r w:rsidRPr="0055472E">
            <w:rPr>
              <w:sz w:val="16"/>
              <w:szCs w:val="16"/>
            </w:rPr>
            <w:fldChar w:fldCharType="end"/>
          </w:r>
        </w:p>
      </w:tc>
      <w:tc>
        <w:tcPr>
          <w:tcW w:w="3135" w:type="pct"/>
        </w:tcPr>
        <w:p w:rsidR="00961192" w:rsidRPr="0055472E" w:rsidRDefault="00961192" w:rsidP="0096119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782E">
            <w:rPr>
              <w:sz w:val="16"/>
              <w:szCs w:val="16"/>
            </w:rPr>
            <w:t>25/4/18</w:t>
          </w:r>
          <w:r w:rsidRPr="0055472E">
            <w:rPr>
              <w:sz w:val="16"/>
              <w:szCs w:val="16"/>
            </w:rPr>
            <w:fldChar w:fldCharType="end"/>
          </w:r>
        </w:p>
      </w:tc>
      <w:tc>
        <w:tcPr>
          <w:tcW w:w="1017" w:type="pct"/>
          <w:gridSpan w:val="2"/>
        </w:tcPr>
        <w:p w:rsidR="00961192" w:rsidRPr="0055472E" w:rsidRDefault="00961192" w:rsidP="00961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82E">
            <w:rPr>
              <w:sz w:val="16"/>
              <w:szCs w:val="16"/>
            </w:rPr>
            <w:instrText>8 May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782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82E">
            <w:rPr>
              <w:noProof/>
              <w:sz w:val="16"/>
              <w:szCs w:val="16"/>
            </w:rPr>
            <w:t>8/5/18</w:t>
          </w:r>
          <w:r w:rsidRPr="0055472E">
            <w:rPr>
              <w:sz w:val="16"/>
              <w:szCs w:val="16"/>
            </w:rPr>
            <w:fldChar w:fldCharType="end"/>
          </w:r>
        </w:p>
      </w:tc>
    </w:tr>
  </w:tbl>
  <w:p w:rsidR="00961192" w:rsidRPr="00961192" w:rsidRDefault="00961192" w:rsidP="00961192">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61192" w:rsidRPr="007B3B51" w:rsidTr="008703BA">
      <w:tc>
        <w:tcPr>
          <w:tcW w:w="681" w:type="pct"/>
        </w:tcPr>
        <w:p w:rsidR="00961192" w:rsidRPr="007B3B51" w:rsidRDefault="00961192" w:rsidP="00961192">
          <w:pPr>
            <w:rPr>
              <w:i/>
              <w:sz w:val="16"/>
              <w:szCs w:val="16"/>
            </w:rPr>
          </w:pP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659F5">
            <w:rPr>
              <w:i/>
              <w:noProof/>
              <w:sz w:val="16"/>
              <w:szCs w:val="16"/>
            </w:rPr>
            <w:t>8</w:t>
          </w:r>
          <w:r w:rsidRPr="007B3B51">
            <w:rPr>
              <w:i/>
              <w:sz w:val="16"/>
              <w:szCs w:val="16"/>
            </w:rPr>
            <w:fldChar w:fldCharType="end"/>
          </w:r>
        </w:p>
      </w:tc>
    </w:tr>
    <w:tr w:rsidR="00961192" w:rsidRPr="00130F37" w:rsidTr="008703BA">
      <w:tc>
        <w:tcPr>
          <w:tcW w:w="848" w:type="pct"/>
          <w:gridSpan w:val="2"/>
        </w:tcPr>
        <w:p w:rsidR="00961192" w:rsidRPr="00130F37" w:rsidRDefault="00961192" w:rsidP="00961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135" w:type="pct"/>
        </w:tcPr>
        <w:p w:rsidR="00961192" w:rsidRPr="00130F37" w:rsidRDefault="00961192" w:rsidP="0096119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961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961192" w:rsidRPr="00961192" w:rsidRDefault="00961192" w:rsidP="00961192">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61192" w:rsidRPr="007B3B51" w:rsidTr="008703BA">
      <w:tc>
        <w:tcPr>
          <w:tcW w:w="681" w:type="pct"/>
        </w:tcPr>
        <w:p w:rsidR="00961192" w:rsidRPr="007B3B51" w:rsidRDefault="00961192" w:rsidP="00961192">
          <w:pPr>
            <w:rPr>
              <w:i/>
              <w:sz w:val="16"/>
              <w:szCs w:val="16"/>
            </w:rPr>
          </w:pP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659F5">
            <w:rPr>
              <w:i/>
              <w:noProof/>
              <w:sz w:val="16"/>
              <w:szCs w:val="16"/>
            </w:rPr>
            <w:t>8</w:t>
          </w:r>
          <w:r w:rsidRPr="007B3B51">
            <w:rPr>
              <w:i/>
              <w:sz w:val="16"/>
              <w:szCs w:val="16"/>
            </w:rPr>
            <w:fldChar w:fldCharType="end"/>
          </w:r>
        </w:p>
      </w:tc>
    </w:tr>
    <w:tr w:rsidR="00961192" w:rsidRPr="00130F37" w:rsidTr="008703BA">
      <w:tc>
        <w:tcPr>
          <w:tcW w:w="848" w:type="pct"/>
          <w:gridSpan w:val="2"/>
        </w:tcPr>
        <w:p w:rsidR="00961192" w:rsidRPr="00130F37" w:rsidRDefault="00961192" w:rsidP="00961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135" w:type="pct"/>
        </w:tcPr>
        <w:p w:rsidR="00961192" w:rsidRPr="00130F37" w:rsidRDefault="00961192" w:rsidP="0096119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961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961192" w:rsidRPr="00961192" w:rsidRDefault="00961192" w:rsidP="009611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rsidP="000B618D">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ED79B6" w:rsidRDefault="00961192" w:rsidP="000B618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61192" w:rsidRPr="007B3B51" w:rsidTr="008703BA">
      <w:tc>
        <w:tcPr>
          <w:tcW w:w="681" w:type="pct"/>
        </w:tcPr>
        <w:p w:rsidR="00961192" w:rsidRPr="007B3B51" w:rsidRDefault="00961192" w:rsidP="00961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659F5">
            <w:rPr>
              <w:i/>
              <w:noProof/>
              <w:sz w:val="16"/>
              <w:szCs w:val="16"/>
            </w:rPr>
            <w:t>viii</w:t>
          </w:r>
          <w:r w:rsidRPr="007B3B51">
            <w:rPr>
              <w:i/>
              <w:sz w:val="16"/>
              <w:szCs w:val="16"/>
            </w:rPr>
            <w:fldChar w:fldCharType="end"/>
          </w: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p>
      </w:tc>
    </w:tr>
    <w:tr w:rsidR="00961192" w:rsidRPr="0055472E" w:rsidTr="008703BA">
      <w:tc>
        <w:tcPr>
          <w:tcW w:w="848" w:type="pct"/>
          <w:gridSpan w:val="2"/>
        </w:tcPr>
        <w:p w:rsidR="00961192" w:rsidRPr="0055472E" w:rsidRDefault="00961192" w:rsidP="00961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82E">
            <w:rPr>
              <w:sz w:val="16"/>
              <w:szCs w:val="16"/>
            </w:rPr>
            <w:t>14</w:t>
          </w:r>
          <w:r w:rsidRPr="0055472E">
            <w:rPr>
              <w:sz w:val="16"/>
              <w:szCs w:val="16"/>
            </w:rPr>
            <w:fldChar w:fldCharType="end"/>
          </w:r>
        </w:p>
      </w:tc>
      <w:tc>
        <w:tcPr>
          <w:tcW w:w="3135" w:type="pct"/>
        </w:tcPr>
        <w:p w:rsidR="00961192" w:rsidRPr="0055472E" w:rsidRDefault="00961192" w:rsidP="0096119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782E">
            <w:rPr>
              <w:sz w:val="16"/>
              <w:szCs w:val="16"/>
            </w:rPr>
            <w:t>25/4/18</w:t>
          </w:r>
          <w:r w:rsidRPr="0055472E">
            <w:rPr>
              <w:sz w:val="16"/>
              <w:szCs w:val="16"/>
            </w:rPr>
            <w:fldChar w:fldCharType="end"/>
          </w:r>
        </w:p>
      </w:tc>
      <w:tc>
        <w:tcPr>
          <w:tcW w:w="1017" w:type="pct"/>
          <w:gridSpan w:val="2"/>
        </w:tcPr>
        <w:p w:rsidR="00961192" w:rsidRPr="0055472E" w:rsidRDefault="00961192" w:rsidP="00961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82E">
            <w:rPr>
              <w:sz w:val="16"/>
              <w:szCs w:val="16"/>
            </w:rPr>
            <w:instrText>8 May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782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82E">
            <w:rPr>
              <w:noProof/>
              <w:sz w:val="16"/>
              <w:szCs w:val="16"/>
            </w:rPr>
            <w:t>8/5/18</w:t>
          </w:r>
          <w:r w:rsidRPr="0055472E">
            <w:rPr>
              <w:sz w:val="16"/>
              <w:szCs w:val="16"/>
            </w:rPr>
            <w:fldChar w:fldCharType="end"/>
          </w:r>
        </w:p>
      </w:tc>
    </w:tr>
  </w:tbl>
  <w:p w:rsidR="00961192" w:rsidRPr="00961192" w:rsidRDefault="00961192" w:rsidP="0096119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961192" w:rsidRPr="007B3B51" w:rsidTr="008703BA">
      <w:tc>
        <w:tcPr>
          <w:tcW w:w="681" w:type="pct"/>
        </w:tcPr>
        <w:p w:rsidR="00961192" w:rsidRPr="007B3B51" w:rsidRDefault="00961192" w:rsidP="00961192">
          <w:pPr>
            <w:rPr>
              <w:i/>
              <w:sz w:val="16"/>
              <w:szCs w:val="16"/>
            </w:rPr>
          </w:pP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i</w:t>
          </w:r>
          <w:r w:rsidRPr="007B3B51">
            <w:rPr>
              <w:i/>
              <w:sz w:val="16"/>
              <w:szCs w:val="16"/>
            </w:rPr>
            <w:fldChar w:fldCharType="end"/>
          </w:r>
        </w:p>
      </w:tc>
    </w:tr>
    <w:tr w:rsidR="00961192" w:rsidRPr="00130F37" w:rsidTr="005905B1">
      <w:tc>
        <w:tcPr>
          <w:tcW w:w="895" w:type="pct"/>
          <w:gridSpan w:val="2"/>
        </w:tcPr>
        <w:p w:rsidR="00961192" w:rsidRPr="00130F37" w:rsidRDefault="00961192" w:rsidP="00961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088" w:type="pct"/>
        </w:tcPr>
        <w:p w:rsidR="00961192" w:rsidRPr="00130F37" w:rsidRDefault="00961192" w:rsidP="0096119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961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961192" w:rsidRPr="00961192" w:rsidRDefault="00961192" w:rsidP="0096119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961192" w:rsidRPr="007B3B51" w:rsidTr="008703BA">
      <w:tc>
        <w:tcPr>
          <w:tcW w:w="681" w:type="pct"/>
        </w:tcPr>
        <w:p w:rsidR="00961192" w:rsidRPr="007B3B51" w:rsidRDefault="00961192" w:rsidP="00961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2</w:t>
          </w:r>
          <w:r w:rsidRPr="007B3B51">
            <w:rPr>
              <w:i/>
              <w:sz w:val="16"/>
              <w:szCs w:val="16"/>
            </w:rPr>
            <w:fldChar w:fldCharType="end"/>
          </w: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p>
      </w:tc>
    </w:tr>
    <w:tr w:rsidR="00961192" w:rsidRPr="0055472E" w:rsidTr="005905B1">
      <w:tc>
        <w:tcPr>
          <w:tcW w:w="895" w:type="pct"/>
          <w:gridSpan w:val="2"/>
        </w:tcPr>
        <w:p w:rsidR="00961192" w:rsidRPr="0055472E" w:rsidRDefault="00961192" w:rsidP="00961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82E">
            <w:rPr>
              <w:sz w:val="16"/>
              <w:szCs w:val="16"/>
            </w:rPr>
            <w:t>14</w:t>
          </w:r>
          <w:r w:rsidRPr="0055472E">
            <w:rPr>
              <w:sz w:val="16"/>
              <w:szCs w:val="16"/>
            </w:rPr>
            <w:fldChar w:fldCharType="end"/>
          </w:r>
        </w:p>
      </w:tc>
      <w:tc>
        <w:tcPr>
          <w:tcW w:w="3088" w:type="pct"/>
        </w:tcPr>
        <w:p w:rsidR="00961192" w:rsidRPr="0055472E" w:rsidRDefault="00961192" w:rsidP="0096119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782E">
            <w:rPr>
              <w:sz w:val="16"/>
              <w:szCs w:val="16"/>
            </w:rPr>
            <w:t>25/4/18</w:t>
          </w:r>
          <w:r w:rsidRPr="0055472E">
            <w:rPr>
              <w:sz w:val="16"/>
              <w:szCs w:val="16"/>
            </w:rPr>
            <w:fldChar w:fldCharType="end"/>
          </w:r>
        </w:p>
      </w:tc>
      <w:tc>
        <w:tcPr>
          <w:tcW w:w="1017" w:type="pct"/>
          <w:gridSpan w:val="2"/>
        </w:tcPr>
        <w:p w:rsidR="00961192" w:rsidRPr="0055472E" w:rsidRDefault="00961192" w:rsidP="00961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82E">
            <w:rPr>
              <w:sz w:val="16"/>
              <w:szCs w:val="16"/>
            </w:rPr>
            <w:instrText>8 May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782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82E">
            <w:rPr>
              <w:noProof/>
              <w:sz w:val="16"/>
              <w:szCs w:val="16"/>
            </w:rPr>
            <w:t>8/5/18</w:t>
          </w:r>
          <w:r w:rsidRPr="0055472E">
            <w:rPr>
              <w:sz w:val="16"/>
              <w:szCs w:val="16"/>
            </w:rPr>
            <w:fldChar w:fldCharType="end"/>
          </w:r>
        </w:p>
      </w:tc>
    </w:tr>
  </w:tbl>
  <w:p w:rsidR="00961192" w:rsidRPr="00961192" w:rsidRDefault="00961192" w:rsidP="0096119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961192" w:rsidRPr="007B3B51" w:rsidTr="008703BA">
      <w:tc>
        <w:tcPr>
          <w:tcW w:w="681" w:type="pct"/>
        </w:tcPr>
        <w:p w:rsidR="00961192" w:rsidRPr="007B3B51" w:rsidRDefault="00961192" w:rsidP="00961192">
          <w:pPr>
            <w:rPr>
              <w:i/>
              <w:sz w:val="16"/>
              <w:szCs w:val="16"/>
            </w:rPr>
          </w:pP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3</w:t>
          </w:r>
          <w:r w:rsidRPr="007B3B51">
            <w:rPr>
              <w:i/>
              <w:sz w:val="16"/>
              <w:szCs w:val="16"/>
            </w:rPr>
            <w:fldChar w:fldCharType="end"/>
          </w:r>
        </w:p>
      </w:tc>
    </w:tr>
    <w:tr w:rsidR="00961192" w:rsidRPr="00130F37" w:rsidTr="005905B1">
      <w:tc>
        <w:tcPr>
          <w:tcW w:w="895" w:type="pct"/>
          <w:gridSpan w:val="2"/>
        </w:tcPr>
        <w:p w:rsidR="00961192" w:rsidRPr="00130F37" w:rsidRDefault="00961192" w:rsidP="00961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088" w:type="pct"/>
        </w:tcPr>
        <w:p w:rsidR="00961192" w:rsidRPr="00130F37" w:rsidRDefault="00961192" w:rsidP="0096119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961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961192" w:rsidRPr="00961192" w:rsidRDefault="00961192" w:rsidP="0096119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285"/>
      <w:gridCol w:w="5348"/>
      <w:gridCol w:w="288"/>
      <w:gridCol w:w="1447"/>
    </w:tblGrid>
    <w:tr w:rsidR="00961192" w:rsidRPr="007B3B51" w:rsidTr="008703BA">
      <w:tc>
        <w:tcPr>
          <w:tcW w:w="681" w:type="pct"/>
        </w:tcPr>
        <w:p w:rsidR="00961192" w:rsidRPr="007B3B51" w:rsidRDefault="00961192" w:rsidP="00961192">
          <w:pPr>
            <w:rPr>
              <w:i/>
              <w:sz w:val="16"/>
              <w:szCs w:val="16"/>
            </w:rPr>
          </w:pP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6659F5">
            <w:rPr>
              <w:i/>
              <w:noProof/>
              <w:sz w:val="16"/>
              <w:szCs w:val="16"/>
            </w:rPr>
            <w:t>8</w:t>
          </w:r>
          <w:r w:rsidRPr="007B3B51">
            <w:rPr>
              <w:i/>
              <w:sz w:val="16"/>
              <w:szCs w:val="16"/>
            </w:rPr>
            <w:fldChar w:fldCharType="end"/>
          </w:r>
        </w:p>
      </w:tc>
    </w:tr>
    <w:tr w:rsidR="00961192" w:rsidRPr="00130F37" w:rsidTr="008703BA">
      <w:tc>
        <w:tcPr>
          <w:tcW w:w="848" w:type="pct"/>
          <w:gridSpan w:val="2"/>
        </w:tcPr>
        <w:p w:rsidR="00961192" w:rsidRPr="00130F37" w:rsidRDefault="00961192" w:rsidP="00961192">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8782E">
            <w:rPr>
              <w:sz w:val="16"/>
              <w:szCs w:val="16"/>
            </w:rPr>
            <w:t>14</w:t>
          </w:r>
          <w:r w:rsidRPr="00130F37">
            <w:rPr>
              <w:sz w:val="16"/>
              <w:szCs w:val="16"/>
            </w:rPr>
            <w:fldChar w:fldCharType="end"/>
          </w:r>
        </w:p>
      </w:tc>
      <w:tc>
        <w:tcPr>
          <w:tcW w:w="3135" w:type="pct"/>
        </w:tcPr>
        <w:p w:rsidR="00961192" w:rsidRPr="00130F37" w:rsidRDefault="00961192" w:rsidP="00961192">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8782E">
            <w:rPr>
              <w:sz w:val="16"/>
              <w:szCs w:val="16"/>
            </w:rPr>
            <w:t>25/4/18</w:t>
          </w:r>
          <w:r w:rsidRPr="00130F37">
            <w:rPr>
              <w:sz w:val="16"/>
              <w:szCs w:val="16"/>
            </w:rPr>
            <w:fldChar w:fldCharType="end"/>
          </w:r>
        </w:p>
      </w:tc>
      <w:tc>
        <w:tcPr>
          <w:tcW w:w="1017" w:type="pct"/>
          <w:gridSpan w:val="2"/>
        </w:tcPr>
        <w:p w:rsidR="00961192" w:rsidRPr="00130F37" w:rsidRDefault="00961192" w:rsidP="00961192">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8782E">
            <w:rPr>
              <w:sz w:val="16"/>
              <w:szCs w:val="16"/>
            </w:rPr>
            <w:instrText>8 May 2018</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8782E">
            <w:rPr>
              <w:sz w:val="16"/>
              <w:szCs w:val="16"/>
            </w:rPr>
            <w:instrText>8/5/18</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8782E">
            <w:rPr>
              <w:noProof/>
              <w:sz w:val="16"/>
              <w:szCs w:val="16"/>
            </w:rPr>
            <w:t>8/5/18</w:t>
          </w:r>
          <w:r w:rsidRPr="00130F37">
            <w:rPr>
              <w:sz w:val="16"/>
              <w:szCs w:val="16"/>
            </w:rPr>
            <w:fldChar w:fldCharType="end"/>
          </w:r>
        </w:p>
      </w:tc>
    </w:tr>
  </w:tbl>
  <w:p w:rsidR="00961192" w:rsidRPr="000B618D" w:rsidRDefault="00961192" w:rsidP="00961192">
    <w:pPr>
      <w:pStyle w:val="Footer"/>
    </w:pPr>
  </w:p>
  <w:p w:rsidR="00961192" w:rsidRPr="00961192" w:rsidRDefault="00961192" w:rsidP="0096119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B3B51" w:rsidRDefault="00961192" w:rsidP="00961192">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65"/>
      <w:gridCol w:w="5268"/>
      <w:gridCol w:w="288"/>
      <w:gridCol w:w="1447"/>
    </w:tblGrid>
    <w:tr w:rsidR="00961192" w:rsidRPr="007B3B51" w:rsidTr="008703BA">
      <w:tc>
        <w:tcPr>
          <w:tcW w:w="681" w:type="pct"/>
        </w:tcPr>
        <w:p w:rsidR="00961192" w:rsidRPr="007B3B51" w:rsidRDefault="00961192" w:rsidP="00961192">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8782E">
            <w:rPr>
              <w:i/>
              <w:noProof/>
              <w:sz w:val="16"/>
              <w:szCs w:val="16"/>
            </w:rPr>
            <w:t>4</w:t>
          </w:r>
          <w:r w:rsidRPr="007B3B51">
            <w:rPr>
              <w:i/>
              <w:sz w:val="16"/>
              <w:szCs w:val="16"/>
            </w:rPr>
            <w:fldChar w:fldCharType="end"/>
          </w:r>
        </w:p>
      </w:tc>
      <w:tc>
        <w:tcPr>
          <w:tcW w:w="3471" w:type="pct"/>
          <w:gridSpan w:val="3"/>
        </w:tcPr>
        <w:p w:rsidR="00961192" w:rsidRPr="007B3B51" w:rsidRDefault="00961192" w:rsidP="00961192">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8782E">
            <w:rPr>
              <w:i/>
              <w:noProof/>
              <w:sz w:val="16"/>
              <w:szCs w:val="16"/>
            </w:rPr>
            <w:t>Superannuation (Resolution of Complaints) Regulations 1994</w:t>
          </w:r>
          <w:r w:rsidRPr="007B3B51">
            <w:rPr>
              <w:i/>
              <w:sz w:val="16"/>
              <w:szCs w:val="16"/>
            </w:rPr>
            <w:fldChar w:fldCharType="end"/>
          </w:r>
        </w:p>
      </w:tc>
      <w:tc>
        <w:tcPr>
          <w:tcW w:w="848" w:type="pct"/>
        </w:tcPr>
        <w:p w:rsidR="00961192" w:rsidRPr="007B3B51" w:rsidRDefault="00961192" w:rsidP="00961192">
          <w:pPr>
            <w:jc w:val="right"/>
            <w:rPr>
              <w:sz w:val="16"/>
              <w:szCs w:val="16"/>
            </w:rPr>
          </w:pPr>
        </w:p>
      </w:tc>
    </w:tr>
    <w:tr w:rsidR="00961192" w:rsidRPr="0055472E" w:rsidTr="005905B1">
      <w:tc>
        <w:tcPr>
          <w:tcW w:w="895" w:type="pct"/>
          <w:gridSpan w:val="2"/>
        </w:tcPr>
        <w:p w:rsidR="00961192" w:rsidRPr="0055472E" w:rsidRDefault="00961192" w:rsidP="00961192">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8782E">
            <w:rPr>
              <w:sz w:val="16"/>
              <w:szCs w:val="16"/>
            </w:rPr>
            <w:t>14</w:t>
          </w:r>
          <w:r w:rsidRPr="0055472E">
            <w:rPr>
              <w:sz w:val="16"/>
              <w:szCs w:val="16"/>
            </w:rPr>
            <w:fldChar w:fldCharType="end"/>
          </w:r>
        </w:p>
      </w:tc>
      <w:tc>
        <w:tcPr>
          <w:tcW w:w="3088" w:type="pct"/>
        </w:tcPr>
        <w:p w:rsidR="00961192" w:rsidRPr="0055472E" w:rsidRDefault="00961192" w:rsidP="00961192">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8782E">
            <w:rPr>
              <w:sz w:val="16"/>
              <w:szCs w:val="16"/>
            </w:rPr>
            <w:t>25/4/18</w:t>
          </w:r>
          <w:r w:rsidRPr="0055472E">
            <w:rPr>
              <w:sz w:val="16"/>
              <w:szCs w:val="16"/>
            </w:rPr>
            <w:fldChar w:fldCharType="end"/>
          </w:r>
        </w:p>
      </w:tc>
      <w:tc>
        <w:tcPr>
          <w:tcW w:w="1017" w:type="pct"/>
          <w:gridSpan w:val="2"/>
        </w:tcPr>
        <w:p w:rsidR="00961192" w:rsidRPr="0055472E" w:rsidRDefault="00961192" w:rsidP="00961192">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8782E">
            <w:rPr>
              <w:sz w:val="16"/>
              <w:szCs w:val="16"/>
            </w:rPr>
            <w:instrText>8 May 2018</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8782E">
            <w:rPr>
              <w:sz w:val="16"/>
              <w:szCs w:val="16"/>
            </w:rPr>
            <w:instrText>8/5/18</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8782E">
            <w:rPr>
              <w:noProof/>
              <w:sz w:val="16"/>
              <w:szCs w:val="16"/>
            </w:rPr>
            <w:t>8/5/18</w:t>
          </w:r>
          <w:r w:rsidRPr="0055472E">
            <w:rPr>
              <w:sz w:val="16"/>
              <w:szCs w:val="16"/>
            </w:rPr>
            <w:fldChar w:fldCharType="end"/>
          </w:r>
        </w:p>
      </w:tc>
    </w:tr>
  </w:tbl>
  <w:p w:rsidR="00961192" w:rsidRPr="00961192" w:rsidRDefault="00961192" w:rsidP="0096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192" w:rsidRDefault="00961192">
      <w:r>
        <w:separator/>
      </w:r>
    </w:p>
  </w:footnote>
  <w:footnote w:type="continuationSeparator" w:id="0">
    <w:p w:rsidR="00961192" w:rsidRDefault="00961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rsidP="000B618D">
    <w:pPr>
      <w:pStyle w:val="Header"/>
      <w:pBdr>
        <w:bottom w:val="single" w:sz="6" w:space="1" w:color="auto"/>
      </w:pBdr>
    </w:pPr>
  </w:p>
  <w:p w:rsidR="00961192" w:rsidRDefault="00961192" w:rsidP="000B618D">
    <w:pPr>
      <w:pStyle w:val="Header"/>
      <w:pBdr>
        <w:bottom w:val="single" w:sz="6" w:space="1" w:color="auto"/>
      </w:pBdr>
    </w:pPr>
  </w:p>
  <w:p w:rsidR="00961192" w:rsidRPr="001E77D2" w:rsidRDefault="00961192" w:rsidP="000B618D">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0B0625" w:rsidRDefault="00961192">
    <w:pPr>
      <w:rPr>
        <w:sz w:val="20"/>
      </w:rPr>
    </w:pPr>
    <w:r w:rsidRPr="000B0625">
      <w:rPr>
        <w:b/>
        <w:sz w:val="20"/>
      </w:rPr>
      <w:fldChar w:fldCharType="begin"/>
    </w:r>
    <w:r w:rsidRPr="000B0625">
      <w:rPr>
        <w:b/>
        <w:sz w:val="20"/>
      </w:rPr>
      <w:instrText xml:space="preserve"> STYLEREF CharChapNo </w:instrText>
    </w:r>
    <w:r w:rsidR="00A8782E">
      <w:rPr>
        <w:b/>
        <w:sz w:val="20"/>
      </w:rPr>
      <w:fldChar w:fldCharType="separate"/>
    </w:r>
    <w:r w:rsidR="00A8782E">
      <w:rPr>
        <w:b/>
        <w:noProof/>
        <w:sz w:val="20"/>
      </w:rPr>
      <w:t>Schedule 1</w: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CharChapText </w:instrText>
    </w:r>
    <w:r w:rsidR="00A8782E">
      <w:rPr>
        <w:sz w:val="20"/>
      </w:rPr>
      <w:fldChar w:fldCharType="separate"/>
    </w:r>
    <w:r w:rsidR="00A8782E">
      <w:rPr>
        <w:noProof/>
        <w:sz w:val="20"/>
      </w:rPr>
      <w:t>Exempt Public Sector Superannuation Schemes taken to be regulated superannuation funds</w:t>
    </w:r>
    <w:r w:rsidRPr="000B0625">
      <w:rPr>
        <w:sz w:val="20"/>
      </w:rPr>
      <w:fldChar w:fldCharType="end"/>
    </w:r>
  </w:p>
  <w:p w:rsidR="00961192" w:rsidRPr="000B0625" w:rsidRDefault="00961192">
    <w:pPr>
      <w:pBdr>
        <w:bottom w:val="single" w:sz="6" w:space="1" w:color="auto"/>
      </w:pBdr>
      <w:rPr>
        <w:sz w:val="20"/>
      </w:rPr>
    </w:pPr>
    <w:r w:rsidRPr="000B0625">
      <w:rPr>
        <w:b/>
        <w:sz w:val="20"/>
      </w:rPr>
      <w:fldChar w:fldCharType="begin"/>
    </w:r>
    <w:r w:rsidRPr="000B0625">
      <w:rPr>
        <w:b/>
        <w:sz w:val="20"/>
      </w:rPr>
      <w:instrText xml:space="preserve"> STYLEREF CharPartNo </w:instrText>
    </w:r>
    <w:r w:rsidRPr="000B0625">
      <w:rPr>
        <w:b/>
        <w:sz w:val="20"/>
      </w:rPr>
      <w:fldChar w:fldCharType="end"/>
    </w:r>
    <w:r w:rsidRPr="000B0625">
      <w:rPr>
        <w:b/>
        <w:sz w:val="20"/>
      </w:rPr>
      <w:t xml:space="preserve">  </w:t>
    </w:r>
    <w:r w:rsidRPr="000B0625">
      <w:rPr>
        <w:sz w:val="20"/>
      </w:rPr>
      <w:fldChar w:fldCharType="begin"/>
    </w:r>
    <w:r w:rsidRPr="000B0625">
      <w:rPr>
        <w:sz w:val="20"/>
      </w:rPr>
      <w:instrText xml:space="preserve"> STYLEREF CharPartText </w:instrText>
    </w:r>
    <w:r w:rsidRPr="000B0625">
      <w:rPr>
        <w:sz w:val="20"/>
      </w:rPr>
      <w:fldChar w:fldCharType="end"/>
    </w:r>
  </w:p>
  <w:p w:rsidR="00961192" w:rsidRDefault="00961192">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0B0625" w:rsidRDefault="00961192">
    <w:pPr>
      <w:jc w:val="right"/>
      <w:rPr>
        <w:sz w:val="20"/>
      </w:rPr>
    </w:pPr>
    <w:r w:rsidRPr="000B0625">
      <w:rPr>
        <w:sz w:val="20"/>
      </w:rPr>
      <w:fldChar w:fldCharType="begin"/>
    </w:r>
    <w:r w:rsidRPr="000B0625">
      <w:rPr>
        <w:sz w:val="20"/>
      </w:rPr>
      <w:instrText xml:space="preserve"> STYLEREF CharChapText </w:instrText>
    </w:r>
    <w:r w:rsidR="00A8782E">
      <w:rPr>
        <w:sz w:val="20"/>
      </w:rPr>
      <w:fldChar w:fldCharType="separate"/>
    </w:r>
    <w:r w:rsidR="00A8782E">
      <w:rPr>
        <w:noProof/>
        <w:sz w:val="20"/>
      </w:rPr>
      <w:t>Exempt Public Sector Superannuation Schemes taken to be regulated superannuation funds</w: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CharChapNo </w:instrText>
    </w:r>
    <w:r w:rsidR="00A8782E">
      <w:rPr>
        <w:b/>
        <w:sz w:val="20"/>
      </w:rPr>
      <w:fldChar w:fldCharType="separate"/>
    </w:r>
    <w:r w:rsidR="00A8782E">
      <w:rPr>
        <w:b/>
        <w:noProof/>
        <w:sz w:val="20"/>
      </w:rPr>
      <w:t>Schedule 1</w:t>
    </w:r>
    <w:r w:rsidRPr="000B0625">
      <w:rPr>
        <w:b/>
        <w:sz w:val="20"/>
      </w:rPr>
      <w:fldChar w:fldCharType="end"/>
    </w:r>
  </w:p>
  <w:p w:rsidR="00961192" w:rsidRPr="000B0625" w:rsidRDefault="00961192">
    <w:pPr>
      <w:pBdr>
        <w:bottom w:val="single" w:sz="6" w:space="1" w:color="auto"/>
      </w:pBdr>
      <w:jc w:val="right"/>
      <w:rPr>
        <w:b/>
        <w:sz w:val="20"/>
      </w:rPr>
    </w:pPr>
    <w:r w:rsidRPr="000B0625">
      <w:rPr>
        <w:sz w:val="20"/>
      </w:rPr>
      <w:fldChar w:fldCharType="begin"/>
    </w:r>
    <w:r w:rsidRPr="000B0625">
      <w:rPr>
        <w:sz w:val="20"/>
      </w:rPr>
      <w:instrText xml:space="preserve"> STYLEREF CharPartText </w:instrText>
    </w:r>
    <w:r w:rsidRPr="000B0625">
      <w:rPr>
        <w:sz w:val="20"/>
      </w:rPr>
      <w:fldChar w:fldCharType="end"/>
    </w:r>
    <w:r w:rsidRPr="000B0625">
      <w:rPr>
        <w:sz w:val="20"/>
      </w:rPr>
      <w:t xml:space="preserve">  </w:t>
    </w:r>
    <w:r w:rsidRPr="000B0625">
      <w:rPr>
        <w:b/>
        <w:sz w:val="20"/>
      </w:rPr>
      <w:fldChar w:fldCharType="begin"/>
    </w:r>
    <w:r w:rsidRPr="000B0625">
      <w:rPr>
        <w:b/>
        <w:sz w:val="20"/>
      </w:rPr>
      <w:instrText xml:space="preserve"> STYLEREF CharPartNo </w:instrText>
    </w:r>
    <w:r w:rsidRPr="000B0625">
      <w:rPr>
        <w:b/>
        <w:sz w:val="20"/>
      </w:rPr>
      <w:fldChar w:fldCharType="end"/>
    </w:r>
  </w:p>
  <w:p w:rsidR="00961192" w:rsidRPr="000B0625" w:rsidRDefault="00961192">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93" w:rsidRPr="00C4473E" w:rsidRDefault="00F97D93" w:rsidP="003108EB">
    <w:pPr>
      <w:rPr>
        <w:sz w:val="26"/>
        <w:szCs w:val="26"/>
      </w:rPr>
    </w:pPr>
  </w:p>
  <w:p w:rsidR="00F97D93" w:rsidRPr="00965EE7" w:rsidRDefault="00F97D93" w:rsidP="003108EB">
    <w:pPr>
      <w:rPr>
        <w:b/>
        <w:sz w:val="20"/>
      </w:rPr>
    </w:pPr>
    <w:r w:rsidRPr="00965EE7">
      <w:rPr>
        <w:b/>
        <w:sz w:val="20"/>
      </w:rPr>
      <w:t>Endnotes</w:t>
    </w:r>
  </w:p>
  <w:p w:rsidR="00F97D93" w:rsidRPr="007A1328" w:rsidRDefault="00F97D93" w:rsidP="003108EB">
    <w:pPr>
      <w:rPr>
        <w:sz w:val="20"/>
      </w:rPr>
    </w:pPr>
  </w:p>
  <w:p w:rsidR="00F97D93" w:rsidRPr="007A1328" w:rsidRDefault="00F97D93" w:rsidP="003108EB">
    <w:pPr>
      <w:rPr>
        <w:b/>
        <w:sz w:val="24"/>
      </w:rPr>
    </w:pPr>
  </w:p>
  <w:p w:rsidR="00F97D93" w:rsidRDefault="00F97D93" w:rsidP="003108E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8782E">
      <w:rPr>
        <w:noProof/>
        <w:szCs w:val="22"/>
      </w:rPr>
      <w:t>Endnote 2—Abbreviation key</w:t>
    </w:r>
    <w:r w:rsidRPr="00C4473E">
      <w:rPr>
        <w:szCs w:val="22"/>
      </w:rPr>
      <w:fldChar w:fldCharType="end"/>
    </w:r>
  </w:p>
  <w:p w:rsidR="00F97D93" w:rsidRPr="00C4473E" w:rsidRDefault="00F97D93" w:rsidP="003108EB">
    <w:pPr>
      <w:rPr>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D93" w:rsidRPr="00C4473E" w:rsidRDefault="00F97D93" w:rsidP="003108EB">
    <w:pPr>
      <w:jc w:val="right"/>
      <w:rPr>
        <w:sz w:val="26"/>
        <w:szCs w:val="26"/>
      </w:rPr>
    </w:pPr>
  </w:p>
  <w:p w:rsidR="00F97D93" w:rsidRPr="00965EE7" w:rsidRDefault="00F97D93" w:rsidP="003108EB">
    <w:pPr>
      <w:jc w:val="right"/>
      <w:rPr>
        <w:b/>
        <w:sz w:val="20"/>
      </w:rPr>
    </w:pPr>
    <w:r w:rsidRPr="00965EE7">
      <w:rPr>
        <w:b/>
        <w:sz w:val="20"/>
      </w:rPr>
      <w:t>Endnotes</w:t>
    </w:r>
  </w:p>
  <w:p w:rsidR="00F97D93" w:rsidRPr="007A1328" w:rsidRDefault="00F97D93" w:rsidP="003108EB">
    <w:pPr>
      <w:jc w:val="right"/>
      <w:rPr>
        <w:sz w:val="20"/>
      </w:rPr>
    </w:pPr>
  </w:p>
  <w:p w:rsidR="00F97D93" w:rsidRPr="007A1328" w:rsidRDefault="00F97D93" w:rsidP="003108EB">
    <w:pPr>
      <w:jc w:val="right"/>
      <w:rPr>
        <w:b/>
        <w:sz w:val="24"/>
      </w:rPr>
    </w:pPr>
  </w:p>
  <w:p w:rsidR="00F97D93" w:rsidRPr="00C4473E" w:rsidRDefault="00F97D93" w:rsidP="003108E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8782E">
      <w:rPr>
        <w:noProof/>
        <w:szCs w:val="22"/>
      </w:rPr>
      <w:t>Endnote 3—Legislation history</w:t>
    </w:r>
    <w:r w:rsidRPr="00C4473E">
      <w:rPr>
        <w:szCs w:val="22"/>
      </w:rPr>
      <w:fldChar w:fldCharType="end"/>
    </w:r>
  </w:p>
  <w:p w:rsidR="00F97D93" w:rsidRDefault="00F97D9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C4473E" w:rsidRDefault="00961192" w:rsidP="003108EB">
    <w:pPr>
      <w:rPr>
        <w:sz w:val="26"/>
        <w:szCs w:val="26"/>
      </w:rPr>
    </w:pPr>
  </w:p>
  <w:p w:rsidR="00961192" w:rsidRPr="00965EE7" w:rsidRDefault="00961192" w:rsidP="003108EB">
    <w:pPr>
      <w:rPr>
        <w:b/>
        <w:sz w:val="20"/>
      </w:rPr>
    </w:pPr>
    <w:r w:rsidRPr="00965EE7">
      <w:rPr>
        <w:b/>
        <w:sz w:val="20"/>
      </w:rPr>
      <w:t>Endnotes</w:t>
    </w:r>
  </w:p>
  <w:p w:rsidR="00961192" w:rsidRPr="007A1328" w:rsidRDefault="00961192" w:rsidP="003108EB">
    <w:pPr>
      <w:rPr>
        <w:sz w:val="20"/>
      </w:rPr>
    </w:pPr>
  </w:p>
  <w:p w:rsidR="00961192" w:rsidRPr="007A1328" w:rsidRDefault="00961192" w:rsidP="003108EB">
    <w:pPr>
      <w:rPr>
        <w:b/>
        <w:sz w:val="24"/>
      </w:rPr>
    </w:pPr>
  </w:p>
  <w:p w:rsidR="00961192" w:rsidRDefault="00961192" w:rsidP="003108E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8782E">
      <w:rPr>
        <w:noProof/>
        <w:szCs w:val="22"/>
      </w:rPr>
      <w:t>Endnote 4—Amendment history</w:t>
    </w:r>
    <w:r w:rsidRPr="00C4473E">
      <w:rPr>
        <w:szCs w:val="22"/>
      </w:rPr>
      <w:fldChar w:fldCharType="end"/>
    </w:r>
  </w:p>
  <w:p w:rsidR="00961192" w:rsidRPr="00C4473E" w:rsidRDefault="00961192" w:rsidP="003108EB">
    <w:pPr>
      <w:rPr>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C4473E" w:rsidRDefault="00961192" w:rsidP="003108EB">
    <w:pPr>
      <w:jc w:val="right"/>
      <w:rPr>
        <w:sz w:val="26"/>
        <w:szCs w:val="26"/>
      </w:rPr>
    </w:pPr>
  </w:p>
  <w:p w:rsidR="00961192" w:rsidRPr="00965EE7" w:rsidRDefault="00961192" w:rsidP="003108EB">
    <w:pPr>
      <w:jc w:val="right"/>
      <w:rPr>
        <w:b/>
        <w:sz w:val="20"/>
      </w:rPr>
    </w:pPr>
    <w:r w:rsidRPr="00965EE7">
      <w:rPr>
        <w:b/>
        <w:sz w:val="20"/>
      </w:rPr>
      <w:t>Endnotes</w:t>
    </w:r>
  </w:p>
  <w:p w:rsidR="00961192" w:rsidRPr="007A1328" w:rsidRDefault="00961192" w:rsidP="003108EB">
    <w:pPr>
      <w:jc w:val="right"/>
      <w:rPr>
        <w:sz w:val="20"/>
      </w:rPr>
    </w:pPr>
  </w:p>
  <w:p w:rsidR="00961192" w:rsidRPr="007A1328" w:rsidRDefault="00961192" w:rsidP="003108EB">
    <w:pPr>
      <w:jc w:val="right"/>
      <w:rPr>
        <w:b/>
        <w:sz w:val="24"/>
      </w:rPr>
    </w:pPr>
  </w:p>
  <w:p w:rsidR="00961192" w:rsidRPr="00C4473E" w:rsidRDefault="00961192" w:rsidP="003108E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A8782E">
      <w:rPr>
        <w:noProof/>
        <w:szCs w:val="22"/>
      </w:rPr>
      <w:t>Endnote 4—Amendment history</w:t>
    </w:r>
    <w:r w:rsidRPr="00C4473E">
      <w:rPr>
        <w:szCs w:val="22"/>
      </w:rPr>
      <w:fldChar w:fldCharType="end"/>
    </w:r>
  </w:p>
  <w:p w:rsidR="00961192" w:rsidRDefault="00961192"/>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rsidP="000B618D">
    <w:pPr>
      <w:pStyle w:val="Header"/>
      <w:pBdr>
        <w:bottom w:val="single" w:sz="4" w:space="1" w:color="auto"/>
      </w:pBdr>
    </w:pPr>
  </w:p>
  <w:p w:rsidR="00961192" w:rsidRDefault="00961192" w:rsidP="000B618D">
    <w:pPr>
      <w:pStyle w:val="Header"/>
      <w:pBdr>
        <w:bottom w:val="single" w:sz="4" w:space="1" w:color="auto"/>
      </w:pBdr>
    </w:pPr>
  </w:p>
  <w:p w:rsidR="00961192" w:rsidRPr="001E77D2" w:rsidRDefault="00961192" w:rsidP="000B618D">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5F1388" w:rsidRDefault="00961192" w:rsidP="000B618D">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ED79B6" w:rsidRDefault="00961192" w:rsidP="000B618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ED79B6" w:rsidRDefault="00961192" w:rsidP="000B618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ED79B6" w:rsidRDefault="00961192" w:rsidP="003108E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Default="00961192" w:rsidP="0096119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61192" w:rsidRDefault="00961192" w:rsidP="0096119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961192" w:rsidRPr="007A1328" w:rsidRDefault="00961192" w:rsidP="0096119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61192" w:rsidRPr="007A1328" w:rsidRDefault="00961192" w:rsidP="00961192">
    <w:pPr>
      <w:rPr>
        <w:b/>
        <w:sz w:val="24"/>
      </w:rPr>
    </w:pPr>
  </w:p>
  <w:p w:rsidR="00961192" w:rsidRPr="007A1328" w:rsidRDefault="00961192" w:rsidP="00961192">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A8782E">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8782E">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A1328" w:rsidRDefault="00961192" w:rsidP="0096119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61192" w:rsidRPr="007A1328" w:rsidRDefault="00961192" w:rsidP="0096119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961192" w:rsidRPr="007A1328" w:rsidRDefault="00961192" w:rsidP="0096119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61192" w:rsidRPr="007A1328" w:rsidRDefault="00961192" w:rsidP="00961192">
    <w:pPr>
      <w:jc w:val="right"/>
      <w:rPr>
        <w:b/>
        <w:sz w:val="24"/>
      </w:rPr>
    </w:pPr>
  </w:p>
  <w:p w:rsidR="00961192" w:rsidRPr="007A1328" w:rsidRDefault="00961192" w:rsidP="00961192">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A8782E">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8782E">
      <w:rPr>
        <w:noProof/>
        <w:sz w:val="24"/>
      </w:rPr>
      <w:t>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192" w:rsidRPr="007A1328" w:rsidRDefault="00961192" w:rsidP="00961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7"/>
  </w:num>
  <w:num w:numId="17">
    <w:abstractNumId w:val="10"/>
  </w:num>
  <w:num w:numId="1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39E4"/>
    <w:rsid w:val="0000439F"/>
    <w:rsid w:val="000047FD"/>
    <w:rsid w:val="000056EE"/>
    <w:rsid w:val="00006F3C"/>
    <w:rsid w:val="00010203"/>
    <w:rsid w:val="00012A4E"/>
    <w:rsid w:val="0001739E"/>
    <w:rsid w:val="00023FD2"/>
    <w:rsid w:val="00031ABB"/>
    <w:rsid w:val="0003434D"/>
    <w:rsid w:val="0003498B"/>
    <w:rsid w:val="00055E25"/>
    <w:rsid w:val="00065A0E"/>
    <w:rsid w:val="0007109B"/>
    <w:rsid w:val="000753EE"/>
    <w:rsid w:val="00075B3D"/>
    <w:rsid w:val="000925C5"/>
    <w:rsid w:val="00092802"/>
    <w:rsid w:val="00096644"/>
    <w:rsid w:val="000B0A20"/>
    <w:rsid w:val="000B26C3"/>
    <w:rsid w:val="000B52F3"/>
    <w:rsid w:val="000B618D"/>
    <w:rsid w:val="000C2E4E"/>
    <w:rsid w:val="000C56FE"/>
    <w:rsid w:val="000D112D"/>
    <w:rsid w:val="000D363E"/>
    <w:rsid w:val="000E081D"/>
    <w:rsid w:val="000F140F"/>
    <w:rsid w:val="00111E48"/>
    <w:rsid w:val="00114286"/>
    <w:rsid w:val="00122CA1"/>
    <w:rsid w:val="00126C33"/>
    <w:rsid w:val="00126D00"/>
    <w:rsid w:val="00133419"/>
    <w:rsid w:val="001363F5"/>
    <w:rsid w:val="00145C33"/>
    <w:rsid w:val="0014660D"/>
    <w:rsid w:val="00152824"/>
    <w:rsid w:val="00153593"/>
    <w:rsid w:val="001544DD"/>
    <w:rsid w:val="00180CD3"/>
    <w:rsid w:val="001859DA"/>
    <w:rsid w:val="00191B57"/>
    <w:rsid w:val="00195953"/>
    <w:rsid w:val="001A25BD"/>
    <w:rsid w:val="001B680B"/>
    <w:rsid w:val="001B7079"/>
    <w:rsid w:val="001C2D2D"/>
    <w:rsid w:val="001C3CFF"/>
    <w:rsid w:val="001C6C78"/>
    <w:rsid w:val="001D0E23"/>
    <w:rsid w:val="001D1730"/>
    <w:rsid w:val="001D49E7"/>
    <w:rsid w:val="001D53F8"/>
    <w:rsid w:val="001E0659"/>
    <w:rsid w:val="001E551F"/>
    <w:rsid w:val="001F204C"/>
    <w:rsid w:val="0020488A"/>
    <w:rsid w:val="002125DA"/>
    <w:rsid w:val="00220EDA"/>
    <w:rsid w:val="00222DA1"/>
    <w:rsid w:val="00223A7F"/>
    <w:rsid w:val="002250FB"/>
    <w:rsid w:val="00227896"/>
    <w:rsid w:val="0023024F"/>
    <w:rsid w:val="002303A1"/>
    <w:rsid w:val="00254B2F"/>
    <w:rsid w:val="00254C12"/>
    <w:rsid w:val="00262431"/>
    <w:rsid w:val="002705A1"/>
    <w:rsid w:val="00270826"/>
    <w:rsid w:val="0027363B"/>
    <w:rsid w:val="00296435"/>
    <w:rsid w:val="0029646C"/>
    <w:rsid w:val="00296E69"/>
    <w:rsid w:val="002A57A4"/>
    <w:rsid w:val="002C0D38"/>
    <w:rsid w:val="002C0E89"/>
    <w:rsid w:val="002C42F1"/>
    <w:rsid w:val="002C79E4"/>
    <w:rsid w:val="002C7F8D"/>
    <w:rsid w:val="002D35D3"/>
    <w:rsid w:val="002F149C"/>
    <w:rsid w:val="0030627F"/>
    <w:rsid w:val="003108EB"/>
    <w:rsid w:val="00324192"/>
    <w:rsid w:val="003242D2"/>
    <w:rsid w:val="003269CD"/>
    <w:rsid w:val="00327AAB"/>
    <w:rsid w:val="003328BD"/>
    <w:rsid w:val="00336768"/>
    <w:rsid w:val="00347380"/>
    <w:rsid w:val="00347ABE"/>
    <w:rsid w:val="00351600"/>
    <w:rsid w:val="0035314A"/>
    <w:rsid w:val="0035610D"/>
    <w:rsid w:val="0035677D"/>
    <w:rsid w:val="003567D5"/>
    <w:rsid w:val="003570F6"/>
    <w:rsid w:val="00365485"/>
    <w:rsid w:val="00366209"/>
    <w:rsid w:val="00393A96"/>
    <w:rsid w:val="00396732"/>
    <w:rsid w:val="003A3291"/>
    <w:rsid w:val="003C1D3B"/>
    <w:rsid w:val="003C700C"/>
    <w:rsid w:val="003D20DD"/>
    <w:rsid w:val="003F1A97"/>
    <w:rsid w:val="003F1AF9"/>
    <w:rsid w:val="004207D7"/>
    <w:rsid w:val="00424431"/>
    <w:rsid w:val="00427249"/>
    <w:rsid w:val="004365F2"/>
    <w:rsid w:val="00441257"/>
    <w:rsid w:val="00442444"/>
    <w:rsid w:val="004526B0"/>
    <w:rsid w:val="00454D0B"/>
    <w:rsid w:val="00455D6D"/>
    <w:rsid w:val="00457AC5"/>
    <w:rsid w:val="0047221D"/>
    <w:rsid w:val="00482B0A"/>
    <w:rsid w:val="00490956"/>
    <w:rsid w:val="00492AF6"/>
    <w:rsid w:val="0049476B"/>
    <w:rsid w:val="004B1E60"/>
    <w:rsid w:val="004B717C"/>
    <w:rsid w:val="004C4116"/>
    <w:rsid w:val="004D25B2"/>
    <w:rsid w:val="004D2CCB"/>
    <w:rsid w:val="004E01BE"/>
    <w:rsid w:val="004E2E47"/>
    <w:rsid w:val="004E3375"/>
    <w:rsid w:val="004E6672"/>
    <w:rsid w:val="004F0A32"/>
    <w:rsid w:val="004F32C8"/>
    <w:rsid w:val="004F586F"/>
    <w:rsid w:val="004F6F63"/>
    <w:rsid w:val="0051543A"/>
    <w:rsid w:val="00524BE1"/>
    <w:rsid w:val="00535BFA"/>
    <w:rsid w:val="00553BBD"/>
    <w:rsid w:val="00553CCE"/>
    <w:rsid w:val="005548F9"/>
    <w:rsid w:val="00561460"/>
    <w:rsid w:val="00564001"/>
    <w:rsid w:val="00577475"/>
    <w:rsid w:val="00584614"/>
    <w:rsid w:val="00584A71"/>
    <w:rsid w:val="005867F2"/>
    <w:rsid w:val="00587443"/>
    <w:rsid w:val="005905B1"/>
    <w:rsid w:val="00590B66"/>
    <w:rsid w:val="0059226A"/>
    <w:rsid w:val="00594F6A"/>
    <w:rsid w:val="005A04A5"/>
    <w:rsid w:val="005A0F53"/>
    <w:rsid w:val="005A2A56"/>
    <w:rsid w:val="005A583A"/>
    <w:rsid w:val="005B053F"/>
    <w:rsid w:val="005B2BDF"/>
    <w:rsid w:val="005C20BB"/>
    <w:rsid w:val="005C7760"/>
    <w:rsid w:val="005C7BB8"/>
    <w:rsid w:val="005D40F1"/>
    <w:rsid w:val="005D491C"/>
    <w:rsid w:val="005D5651"/>
    <w:rsid w:val="005D6F22"/>
    <w:rsid w:val="005E42DE"/>
    <w:rsid w:val="005E5309"/>
    <w:rsid w:val="005E6D7C"/>
    <w:rsid w:val="005F38C6"/>
    <w:rsid w:val="005F5365"/>
    <w:rsid w:val="0060499E"/>
    <w:rsid w:val="00606BDC"/>
    <w:rsid w:val="00606F3E"/>
    <w:rsid w:val="00610CB1"/>
    <w:rsid w:val="006133D2"/>
    <w:rsid w:val="00630C62"/>
    <w:rsid w:val="006334F8"/>
    <w:rsid w:val="00645165"/>
    <w:rsid w:val="00645A49"/>
    <w:rsid w:val="00645FF2"/>
    <w:rsid w:val="00647421"/>
    <w:rsid w:val="006503AC"/>
    <w:rsid w:val="006548E6"/>
    <w:rsid w:val="00657047"/>
    <w:rsid w:val="0065794A"/>
    <w:rsid w:val="006644F5"/>
    <w:rsid w:val="006659F5"/>
    <w:rsid w:val="00672003"/>
    <w:rsid w:val="00672979"/>
    <w:rsid w:val="00675602"/>
    <w:rsid w:val="00686152"/>
    <w:rsid w:val="006A4BA5"/>
    <w:rsid w:val="006B28EE"/>
    <w:rsid w:val="006C31CA"/>
    <w:rsid w:val="006C4BED"/>
    <w:rsid w:val="006C53D2"/>
    <w:rsid w:val="006C795D"/>
    <w:rsid w:val="006D0603"/>
    <w:rsid w:val="006D18DE"/>
    <w:rsid w:val="006D40BE"/>
    <w:rsid w:val="006D4B99"/>
    <w:rsid w:val="006E6AF8"/>
    <w:rsid w:val="006E708D"/>
    <w:rsid w:val="006F2504"/>
    <w:rsid w:val="006F4850"/>
    <w:rsid w:val="007037DD"/>
    <w:rsid w:val="007067C6"/>
    <w:rsid w:val="00717563"/>
    <w:rsid w:val="00730AB3"/>
    <w:rsid w:val="00732425"/>
    <w:rsid w:val="00733D1E"/>
    <w:rsid w:val="00733ED9"/>
    <w:rsid w:val="00735B24"/>
    <w:rsid w:val="0073761F"/>
    <w:rsid w:val="00742BE4"/>
    <w:rsid w:val="00744770"/>
    <w:rsid w:val="0074530F"/>
    <w:rsid w:val="00750F54"/>
    <w:rsid w:val="007576E3"/>
    <w:rsid w:val="00757D9D"/>
    <w:rsid w:val="007640FB"/>
    <w:rsid w:val="00787D5F"/>
    <w:rsid w:val="00787E97"/>
    <w:rsid w:val="007916FB"/>
    <w:rsid w:val="00792C57"/>
    <w:rsid w:val="00792D08"/>
    <w:rsid w:val="007952D3"/>
    <w:rsid w:val="0079643C"/>
    <w:rsid w:val="0079710F"/>
    <w:rsid w:val="00797C09"/>
    <w:rsid w:val="007A1349"/>
    <w:rsid w:val="007A18FD"/>
    <w:rsid w:val="007A3567"/>
    <w:rsid w:val="007B4D88"/>
    <w:rsid w:val="007C012A"/>
    <w:rsid w:val="007C0378"/>
    <w:rsid w:val="007C23A0"/>
    <w:rsid w:val="007C378E"/>
    <w:rsid w:val="007C49D9"/>
    <w:rsid w:val="007D2042"/>
    <w:rsid w:val="007D348E"/>
    <w:rsid w:val="007E21C3"/>
    <w:rsid w:val="007F6B43"/>
    <w:rsid w:val="00800EE9"/>
    <w:rsid w:val="00802693"/>
    <w:rsid w:val="008200F1"/>
    <w:rsid w:val="00820E6A"/>
    <w:rsid w:val="00823B9B"/>
    <w:rsid w:val="008328FF"/>
    <w:rsid w:val="00834026"/>
    <w:rsid w:val="00836CAB"/>
    <w:rsid w:val="00840BE1"/>
    <w:rsid w:val="008421EA"/>
    <w:rsid w:val="008529D0"/>
    <w:rsid w:val="00855B7C"/>
    <w:rsid w:val="00861540"/>
    <w:rsid w:val="008621D6"/>
    <w:rsid w:val="008703BA"/>
    <w:rsid w:val="0087142B"/>
    <w:rsid w:val="00884A91"/>
    <w:rsid w:val="00890A16"/>
    <w:rsid w:val="008A0D3A"/>
    <w:rsid w:val="008A3D32"/>
    <w:rsid w:val="008A5870"/>
    <w:rsid w:val="008A5DD5"/>
    <w:rsid w:val="008B7DD7"/>
    <w:rsid w:val="008C1D70"/>
    <w:rsid w:val="008C38FE"/>
    <w:rsid w:val="008D64ED"/>
    <w:rsid w:val="008E02E5"/>
    <w:rsid w:val="008E74ED"/>
    <w:rsid w:val="008E7D39"/>
    <w:rsid w:val="008F5EC2"/>
    <w:rsid w:val="00901D54"/>
    <w:rsid w:val="00901DA5"/>
    <w:rsid w:val="00902FB5"/>
    <w:rsid w:val="009070F5"/>
    <w:rsid w:val="00914CC9"/>
    <w:rsid w:val="00917317"/>
    <w:rsid w:val="0093033C"/>
    <w:rsid w:val="009356C5"/>
    <w:rsid w:val="00944599"/>
    <w:rsid w:val="0095322A"/>
    <w:rsid w:val="009553F5"/>
    <w:rsid w:val="00961192"/>
    <w:rsid w:val="00964D7E"/>
    <w:rsid w:val="009659C5"/>
    <w:rsid w:val="009676B9"/>
    <w:rsid w:val="00982FFF"/>
    <w:rsid w:val="00987DF2"/>
    <w:rsid w:val="00992087"/>
    <w:rsid w:val="00992710"/>
    <w:rsid w:val="009A595E"/>
    <w:rsid w:val="009C2CC0"/>
    <w:rsid w:val="009E3171"/>
    <w:rsid w:val="009F3211"/>
    <w:rsid w:val="00A01333"/>
    <w:rsid w:val="00A01FB2"/>
    <w:rsid w:val="00A03F84"/>
    <w:rsid w:val="00A1281A"/>
    <w:rsid w:val="00A17D1D"/>
    <w:rsid w:val="00A20966"/>
    <w:rsid w:val="00A26EC4"/>
    <w:rsid w:val="00A31BE9"/>
    <w:rsid w:val="00A40923"/>
    <w:rsid w:val="00A5794C"/>
    <w:rsid w:val="00A7238F"/>
    <w:rsid w:val="00A8782E"/>
    <w:rsid w:val="00A91F48"/>
    <w:rsid w:val="00A939BC"/>
    <w:rsid w:val="00AA4FE2"/>
    <w:rsid w:val="00AA64FB"/>
    <w:rsid w:val="00AB3AB7"/>
    <w:rsid w:val="00AB689C"/>
    <w:rsid w:val="00AC2749"/>
    <w:rsid w:val="00AD4C82"/>
    <w:rsid w:val="00AE3BDB"/>
    <w:rsid w:val="00AE5649"/>
    <w:rsid w:val="00AF16F5"/>
    <w:rsid w:val="00B02301"/>
    <w:rsid w:val="00B11FF4"/>
    <w:rsid w:val="00B21CEE"/>
    <w:rsid w:val="00B267A3"/>
    <w:rsid w:val="00B2730F"/>
    <w:rsid w:val="00B341F1"/>
    <w:rsid w:val="00B37FF0"/>
    <w:rsid w:val="00B41A08"/>
    <w:rsid w:val="00B4372D"/>
    <w:rsid w:val="00B440EB"/>
    <w:rsid w:val="00B50B2D"/>
    <w:rsid w:val="00B564FE"/>
    <w:rsid w:val="00B56B8D"/>
    <w:rsid w:val="00B64636"/>
    <w:rsid w:val="00B64D46"/>
    <w:rsid w:val="00B65B18"/>
    <w:rsid w:val="00B6604D"/>
    <w:rsid w:val="00B66B48"/>
    <w:rsid w:val="00B67470"/>
    <w:rsid w:val="00B70308"/>
    <w:rsid w:val="00B74A10"/>
    <w:rsid w:val="00B74EBD"/>
    <w:rsid w:val="00B750D0"/>
    <w:rsid w:val="00B75420"/>
    <w:rsid w:val="00B76F60"/>
    <w:rsid w:val="00B779A9"/>
    <w:rsid w:val="00B82EAA"/>
    <w:rsid w:val="00BA3AA3"/>
    <w:rsid w:val="00BA4CD6"/>
    <w:rsid w:val="00BA56DA"/>
    <w:rsid w:val="00BA5A9A"/>
    <w:rsid w:val="00BA61EE"/>
    <w:rsid w:val="00BA761C"/>
    <w:rsid w:val="00BB16A6"/>
    <w:rsid w:val="00BC63F3"/>
    <w:rsid w:val="00BD0348"/>
    <w:rsid w:val="00BD12AB"/>
    <w:rsid w:val="00BE3B6E"/>
    <w:rsid w:val="00BE7291"/>
    <w:rsid w:val="00BF69A7"/>
    <w:rsid w:val="00C02DBF"/>
    <w:rsid w:val="00C03332"/>
    <w:rsid w:val="00C067E1"/>
    <w:rsid w:val="00C10FBB"/>
    <w:rsid w:val="00C11503"/>
    <w:rsid w:val="00C13341"/>
    <w:rsid w:val="00C143E8"/>
    <w:rsid w:val="00C17668"/>
    <w:rsid w:val="00C24D82"/>
    <w:rsid w:val="00C25884"/>
    <w:rsid w:val="00C321EA"/>
    <w:rsid w:val="00C33891"/>
    <w:rsid w:val="00C34B2A"/>
    <w:rsid w:val="00C452AC"/>
    <w:rsid w:val="00C50FB8"/>
    <w:rsid w:val="00C5685E"/>
    <w:rsid w:val="00C56C15"/>
    <w:rsid w:val="00C65016"/>
    <w:rsid w:val="00C70FAF"/>
    <w:rsid w:val="00C73929"/>
    <w:rsid w:val="00C82160"/>
    <w:rsid w:val="00C82911"/>
    <w:rsid w:val="00C82D38"/>
    <w:rsid w:val="00C85260"/>
    <w:rsid w:val="00C861D2"/>
    <w:rsid w:val="00C91F8A"/>
    <w:rsid w:val="00C92281"/>
    <w:rsid w:val="00C92CDA"/>
    <w:rsid w:val="00C9472B"/>
    <w:rsid w:val="00C95A4E"/>
    <w:rsid w:val="00C96597"/>
    <w:rsid w:val="00C969F3"/>
    <w:rsid w:val="00CA1EB2"/>
    <w:rsid w:val="00CC1FC2"/>
    <w:rsid w:val="00CC4EF4"/>
    <w:rsid w:val="00CC5A7E"/>
    <w:rsid w:val="00CC60E7"/>
    <w:rsid w:val="00CC7753"/>
    <w:rsid w:val="00CC7CA2"/>
    <w:rsid w:val="00CD11C3"/>
    <w:rsid w:val="00CE233A"/>
    <w:rsid w:val="00D04E83"/>
    <w:rsid w:val="00D10555"/>
    <w:rsid w:val="00D222D8"/>
    <w:rsid w:val="00D23277"/>
    <w:rsid w:val="00D304D1"/>
    <w:rsid w:val="00D36966"/>
    <w:rsid w:val="00D43C47"/>
    <w:rsid w:val="00D4502B"/>
    <w:rsid w:val="00D4639A"/>
    <w:rsid w:val="00D47851"/>
    <w:rsid w:val="00D50A88"/>
    <w:rsid w:val="00D50D04"/>
    <w:rsid w:val="00D510D6"/>
    <w:rsid w:val="00D77C1E"/>
    <w:rsid w:val="00D80D44"/>
    <w:rsid w:val="00D9415C"/>
    <w:rsid w:val="00D9574F"/>
    <w:rsid w:val="00D96FAA"/>
    <w:rsid w:val="00D97C6A"/>
    <w:rsid w:val="00D97F3C"/>
    <w:rsid w:val="00DA2967"/>
    <w:rsid w:val="00DA358A"/>
    <w:rsid w:val="00DB0986"/>
    <w:rsid w:val="00DB2833"/>
    <w:rsid w:val="00DB78AA"/>
    <w:rsid w:val="00DD3616"/>
    <w:rsid w:val="00DD5F1E"/>
    <w:rsid w:val="00DE0A50"/>
    <w:rsid w:val="00DF3A6A"/>
    <w:rsid w:val="00DF7A67"/>
    <w:rsid w:val="00E0170F"/>
    <w:rsid w:val="00E115EE"/>
    <w:rsid w:val="00E212D0"/>
    <w:rsid w:val="00E371BB"/>
    <w:rsid w:val="00E476B6"/>
    <w:rsid w:val="00E50E82"/>
    <w:rsid w:val="00E62BED"/>
    <w:rsid w:val="00E73A1B"/>
    <w:rsid w:val="00E76310"/>
    <w:rsid w:val="00E83CB5"/>
    <w:rsid w:val="00E95A6B"/>
    <w:rsid w:val="00EA0056"/>
    <w:rsid w:val="00EA14B9"/>
    <w:rsid w:val="00EB00FD"/>
    <w:rsid w:val="00EB31CA"/>
    <w:rsid w:val="00EC6938"/>
    <w:rsid w:val="00ED310D"/>
    <w:rsid w:val="00EE7651"/>
    <w:rsid w:val="00EF4F03"/>
    <w:rsid w:val="00F00C4C"/>
    <w:rsid w:val="00F03CB8"/>
    <w:rsid w:val="00F04553"/>
    <w:rsid w:val="00F10548"/>
    <w:rsid w:val="00F1343A"/>
    <w:rsid w:val="00F21027"/>
    <w:rsid w:val="00F21140"/>
    <w:rsid w:val="00F33606"/>
    <w:rsid w:val="00F35903"/>
    <w:rsid w:val="00F3623A"/>
    <w:rsid w:val="00F4594E"/>
    <w:rsid w:val="00F5332E"/>
    <w:rsid w:val="00F54B0B"/>
    <w:rsid w:val="00F57858"/>
    <w:rsid w:val="00F60524"/>
    <w:rsid w:val="00F72662"/>
    <w:rsid w:val="00F8464C"/>
    <w:rsid w:val="00F85736"/>
    <w:rsid w:val="00F8622E"/>
    <w:rsid w:val="00F97D93"/>
    <w:rsid w:val="00FA5088"/>
    <w:rsid w:val="00FB2A3E"/>
    <w:rsid w:val="00FB515C"/>
    <w:rsid w:val="00FC1CF1"/>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96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DA29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967"/>
  </w:style>
  <w:style w:type="paragraph" w:customStyle="1" w:styleId="EnStatement">
    <w:name w:val="EnStatement"/>
    <w:basedOn w:val="Normal"/>
    <w:rsid w:val="00DA2967"/>
    <w:pPr>
      <w:numPr>
        <w:numId w:val="16"/>
      </w:numPr>
    </w:pPr>
    <w:rPr>
      <w:rFonts w:eastAsia="Times New Roman" w:cs="Times New Roman"/>
      <w:lang w:eastAsia="en-AU"/>
    </w:rPr>
  </w:style>
  <w:style w:type="paragraph" w:customStyle="1" w:styleId="EnStatementHeading">
    <w:name w:val="EnStatementHeading"/>
    <w:basedOn w:val="Normal"/>
    <w:rsid w:val="00DA2967"/>
    <w:rPr>
      <w:rFonts w:eastAsia="Times New Roman" w:cs="Times New Roman"/>
      <w:b/>
      <w:lang w:eastAsia="en-AU"/>
    </w:rPr>
  </w:style>
  <w:style w:type="paragraph" w:styleId="Footer">
    <w:name w:val="footer"/>
    <w:link w:val="FooterChar"/>
    <w:rsid w:val="00DA296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A296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A296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296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A2967"/>
  </w:style>
  <w:style w:type="character" w:customStyle="1" w:styleId="CharAmSchText">
    <w:name w:val="CharAmSchText"/>
    <w:basedOn w:val="OPCCharBase"/>
    <w:uiPriority w:val="1"/>
    <w:qFormat/>
    <w:rsid w:val="00DA2967"/>
  </w:style>
  <w:style w:type="character" w:customStyle="1" w:styleId="CharChapNo">
    <w:name w:val="CharChapNo"/>
    <w:basedOn w:val="OPCCharBase"/>
    <w:qFormat/>
    <w:rsid w:val="00DA2967"/>
  </w:style>
  <w:style w:type="character" w:customStyle="1" w:styleId="CharChapText">
    <w:name w:val="CharChapText"/>
    <w:basedOn w:val="OPCCharBase"/>
    <w:qFormat/>
    <w:rsid w:val="00DA2967"/>
  </w:style>
  <w:style w:type="character" w:customStyle="1" w:styleId="CharDivNo">
    <w:name w:val="CharDivNo"/>
    <w:basedOn w:val="OPCCharBase"/>
    <w:qFormat/>
    <w:rsid w:val="00DA2967"/>
  </w:style>
  <w:style w:type="character" w:customStyle="1" w:styleId="CharDivText">
    <w:name w:val="CharDivText"/>
    <w:basedOn w:val="OPCCharBase"/>
    <w:qFormat/>
    <w:rsid w:val="00DA2967"/>
  </w:style>
  <w:style w:type="character" w:customStyle="1" w:styleId="CharPartNo">
    <w:name w:val="CharPartNo"/>
    <w:basedOn w:val="OPCCharBase"/>
    <w:qFormat/>
    <w:rsid w:val="00DA2967"/>
  </w:style>
  <w:style w:type="character" w:customStyle="1" w:styleId="CharPartText">
    <w:name w:val="CharPartText"/>
    <w:basedOn w:val="OPCCharBase"/>
    <w:qFormat/>
    <w:rsid w:val="00DA2967"/>
  </w:style>
  <w:style w:type="character" w:customStyle="1" w:styleId="OPCCharBase">
    <w:name w:val="OPCCharBase"/>
    <w:uiPriority w:val="1"/>
    <w:qFormat/>
    <w:rsid w:val="00DA2967"/>
  </w:style>
  <w:style w:type="paragraph" w:customStyle="1" w:styleId="OPCParaBase">
    <w:name w:val="OPCParaBase"/>
    <w:qFormat/>
    <w:rsid w:val="00DA2967"/>
    <w:pPr>
      <w:spacing w:line="260" w:lineRule="atLeast"/>
    </w:pPr>
    <w:rPr>
      <w:sz w:val="22"/>
    </w:rPr>
  </w:style>
  <w:style w:type="character" w:customStyle="1" w:styleId="CharSectno">
    <w:name w:val="CharSectno"/>
    <w:basedOn w:val="OPCCharBase"/>
    <w:qFormat/>
    <w:rsid w:val="00DA296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A2967"/>
    <w:pPr>
      <w:spacing w:line="240" w:lineRule="auto"/>
      <w:ind w:left="1134"/>
    </w:pPr>
    <w:rPr>
      <w:sz w:val="20"/>
    </w:rPr>
  </w:style>
  <w:style w:type="paragraph" w:customStyle="1" w:styleId="ShortT">
    <w:name w:val="ShortT"/>
    <w:basedOn w:val="OPCParaBase"/>
    <w:next w:val="Normal"/>
    <w:qFormat/>
    <w:rsid w:val="00DA2967"/>
    <w:pPr>
      <w:spacing w:line="240" w:lineRule="auto"/>
    </w:pPr>
    <w:rPr>
      <w:b/>
      <w:sz w:val="40"/>
    </w:rPr>
  </w:style>
  <w:style w:type="paragraph" w:customStyle="1" w:styleId="Penalty">
    <w:name w:val="Penalty"/>
    <w:basedOn w:val="OPCParaBase"/>
    <w:rsid w:val="00DA2967"/>
    <w:pPr>
      <w:tabs>
        <w:tab w:val="left" w:pos="2977"/>
      </w:tabs>
      <w:spacing w:before="180" w:line="240" w:lineRule="auto"/>
      <w:ind w:left="1985" w:hanging="851"/>
    </w:pPr>
  </w:style>
  <w:style w:type="paragraph" w:styleId="TOC1">
    <w:name w:val="toc 1"/>
    <w:basedOn w:val="OPCParaBase"/>
    <w:next w:val="Normal"/>
    <w:uiPriority w:val="39"/>
    <w:unhideWhenUsed/>
    <w:rsid w:val="00DA296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A296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A296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296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296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29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29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A29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296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A2967"/>
    <w:pPr>
      <w:spacing w:line="240" w:lineRule="auto"/>
    </w:pPr>
    <w:rPr>
      <w:sz w:val="20"/>
    </w:rPr>
  </w:style>
  <w:style w:type="paragraph" w:customStyle="1" w:styleId="ActHead1">
    <w:name w:val="ActHead 1"/>
    <w:aliases w:val="c"/>
    <w:basedOn w:val="OPCParaBase"/>
    <w:next w:val="Normal"/>
    <w:qFormat/>
    <w:rsid w:val="00DA2967"/>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DA296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DA29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29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29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A29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29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29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29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296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A2967"/>
  </w:style>
  <w:style w:type="paragraph" w:customStyle="1" w:styleId="Blocks">
    <w:name w:val="Blocks"/>
    <w:aliases w:val="bb"/>
    <w:basedOn w:val="OPCParaBase"/>
    <w:qFormat/>
    <w:rsid w:val="00DA2967"/>
    <w:pPr>
      <w:spacing w:line="240" w:lineRule="auto"/>
    </w:pPr>
    <w:rPr>
      <w:sz w:val="24"/>
    </w:rPr>
  </w:style>
  <w:style w:type="paragraph" w:customStyle="1" w:styleId="BoxText">
    <w:name w:val="BoxText"/>
    <w:aliases w:val="bt"/>
    <w:basedOn w:val="OPCParaBase"/>
    <w:qFormat/>
    <w:rsid w:val="00DA296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2967"/>
    <w:rPr>
      <w:b/>
    </w:rPr>
  </w:style>
  <w:style w:type="paragraph" w:customStyle="1" w:styleId="BoxHeadItalic">
    <w:name w:val="BoxHeadItalic"/>
    <w:aliases w:val="bhi"/>
    <w:basedOn w:val="BoxText"/>
    <w:next w:val="BoxStep"/>
    <w:qFormat/>
    <w:rsid w:val="00DA2967"/>
    <w:rPr>
      <w:i/>
    </w:rPr>
  </w:style>
  <w:style w:type="paragraph" w:customStyle="1" w:styleId="BoxList">
    <w:name w:val="BoxList"/>
    <w:aliases w:val="bl"/>
    <w:basedOn w:val="BoxText"/>
    <w:qFormat/>
    <w:rsid w:val="00DA2967"/>
    <w:pPr>
      <w:ind w:left="1559" w:hanging="425"/>
    </w:pPr>
  </w:style>
  <w:style w:type="paragraph" w:customStyle="1" w:styleId="BoxNote">
    <w:name w:val="BoxNote"/>
    <w:aliases w:val="bn"/>
    <w:basedOn w:val="BoxText"/>
    <w:qFormat/>
    <w:rsid w:val="00DA2967"/>
    <w:pPr>
      <w:tabs>
        <w:tab w:val="left" w:pos="1985"/>
      </w:tabs>
      <w:spacing w:before="122" w:line="198" w:lineRule="exact"/>
      <w:ind w:left="2948" w:hanging="1814"/>
    </w:pPr>
    <w:rPr>
      <w:sz w:val="18"/>
    </w:rPr>
  </w:style>
  <w:style w:type="paragraph" w:customStyle="1" w:styleId="BoxPara">
    <w:name w:val="BoxPara"/>
    <w:aliases w:val="bp"/>
    <w:basedOn w:val="BoxText"/>
    <w:qFormat/>
    <w:rsid w:val="00DA2967"/>
    <w:pPr>
      <w:tabs>
        <w:tab w:val="right" w:pos="2268"/>
      </w:tabs>
      <w:ind w:left="2552" w:hanging="1418"/>
    </w:pPr>
  </w:style>
  <w:style w:type="paragraph" w:customStyle="1" w:styleId="BoxStep">
    <w:name w:val="BoxStep"/>
    <w:aliases w:val="bs"/>
    <w:basedOn w:val="BoxText"/>
    <w:qFormat/>
    <w:rsid w:val="00DA2967"/>
    <w:pPr>
      <w:ind w:left="1985" w:hanging="851"/>
    </w:pPr>
  </w:style>
  <w:style w:type="character" w:customStyle="1" w:styleId="CharAmPartNo">
    <w:name w:val="CharAmPartNo"/>
    <w:basedOn w:val="OPCCharBase"/>
    <w:uiPriority w:val="1"/>
    <w:qFormat/>
    <w:rsid w:val="00DA2967"/>
  </w:style>
  <w:style w:type="character" w:customStyle="1" w:styleId="CharAmPartText">
    <w:name w:val="CharAmPartText"/>
    <w:basedOn w:val="OPCCharBase"/>
    <w:uiPriority w:val="1"/>
    <w:qFormat/>
    <w:rsid w:val="00DA2967"/>
  </w:style>
  <w:style w:type="character" w:customStyle="1" w:styleId="CharBoldItalic">
    <w:name w:val="CharBoldItalic"/>
    <w:basedOn w:val="OPCCharBase"/>
    <w:uiPriority w:val="1"/>
    <w:qFormat/>
    <w:rsid w:val="00DA2967"/>
    <w:rPr>
      <w:b/>
      <w:i/>
    </w:rPr>
  </w:style>
  <w:style w:type="character" w:customStyle="1" w:styleId="CharItalic">
    <w:name w:val="CharItalic"/>
    <w:basedOn w:val="OPCCharBase"/>
    <w:uiPriority w:val="1"/>
    <w:qFormat/>
    <w:rsid w:val="00DA2967"/>
    <w:rPr>
      <w:i/>
    </w:rPr>
  </w:style>
  <w:style w:type="character" w:customStyle="1" w:styleId="CharSubdNo">
    <w:name w:val="CharSubdNo"/>
    <w:basedOn w:val="OPCCharBase"/>
    <w:uiPriority w:val="1"/>
    <w:qFormat/>
    <w:rsid w:val="00DA2967"/>
  </w:style>
  <w:style w:type="character" w:customStyle="1" w:styleId="CharSubdText">
    <w:name w:val="CharSubdText"/>
    <w:basedOn w:val="OPCCharBase"/>
    <w:uiPriority w:val="1"/>
    <w:qFormat/>
    <w:rsid w:val="00DA2967"/>
  </w:style>
  <w:style w:type="paragraph" w:customStyle="1" w:styleId="CTA--">
    <w:name w:val="CTA --"/>
    <w:basedOn w:val="OPCParaBase"/>
    <w:next w:val="Normal"/>
    <w:rsid w:val="00DA2967"/>
    <w:pPr>
      <w:spacing w:before="60" w:line="240" w:lineRule="atLeast"/>
      <w:ind w:left="142" w:hanging="142"/>
    </w:pPr>
    <w:rPr>
      <w:sz w:val="20"/>
    </w:rPr>
  </w:style>
  <w:style w:type="paragraph" w:customStyle="1" w:styleId="CTA-">
    <w:name w:val="CTA -"/>
    <w:basedOn w:val="OPCParaBase"/>
    <w:rsid w:val="00DA2967"/>
    <w:pPr>
      <w:spacing w:before="60" w:line="240" w:lineRule="atLeast"/>
      <w:ind w:left="85" w:hanging="85"/>
    </w:pPr>
    <w:rPr>
      <w:sz w:val="20"/>
    </w:rPr>
  </w:style>
  <w:style w:type="paragraph" w:customStyle="1" w:styleId="CTA---">
    <w:name w:val="CTA ---"/>
    <w:basedOn w:val="OPCParaBase"/>
    <w:next w:val="Normal"/>
    <w:rsid w:val="00DA2967"/>
    <w:pPr>
      <w:spacing w:before="60" w:line="240" w:lineRule="atLeast"/>
      <w:ind w:left="198" w:hanging="198"/>
    </w:pPr>
    <w:rPr>
      <w:sz w:val="20"/>
    </w:rPr>
  </w:style>
  <w:style w:type="paragraph" w:customStyle="1" w:styleId="CTA----">
    <w:name w:val="CTA ----"/>
    <w:basedOn w:val="OPCParaBase"/>
    <w:next w:val="Normal"/>
    <w:rsid w:val="00DA2967"/>
    <w:pPr>
      <w:spacing w:before="60" w:line="240" w:lineRule="atLeast"/>
      <w:ind w:left="255" w:hanging="255"/>
    </w:pPr>
    <w:rPr>
      <w:sz w:val="20"/>
    </w:rPr>
  </w:style>
  <w:style w:type="paragraph" w:customStyle="1" w:styleId="CTA1a">
    <w:name w:val="CTA 1(a)"/>
    <w:basedOn w:val="OPCParaBase"/>
    <w:rsid w:val="00DA2967"/>
    <w:pPr>
      <w:tabs>
        <w:tab w:val="right" w:pos="414"/>
      </w:tabs>
      <w:spacing w:before="40" w:line="240" w:lineRule="atLeast"/>
      <w:ind w:left="675" w:hanging="675"/>
    </w:pPr>
    <w:rPr>
      <w:sz w:val="20"/>
    </w:rPr>
  </w:style>
  <w:style w:type="paragraph" w:customStyle="1" w:styleId="CTA1ai">
    <w:name w:val="CTA 1(a)(i)"/>
    <w:basedOn w:val="OPCParaBase"/>
    <w:rsid w:val="00DA2967"/>
    <w:pPr>
      <w:tabs>
        <w:tab w:val="right" w:pos="1004"/>
      </w:tabs>
      <w:spacing w:before="40" w:line="240" w:lineRule="atLeast"/>
      <w:ind w:left="1253" w:hanging="1253"/>
    </w:pPr>
    <w:rPr>
      <w:sz w:val="20"/>
    </w:rPr>
  </w:style>
  <w:style w:type="paragraph" w:customStyle="1" w:styleId="CTA2a">
    <w:name w:val="CTA 2(a)"/>
    <w:basedOn w:val="OPCParaBase"/>
    <w:rsid w:val="00DA2967"/>
    <w:pPr>
      <w:tabs>
        <w:tab w:val="right" w:pos="482"/>
      </w:tabs>
      <w:spacing w:before="40" w:line="240" w:lineRule="atLeast"/>
      <w:ind w:left="748" w:hanging="748"/>
    </w:pPr>
    <w:rPr>
      <w:sz w:val="20"/>
    </w:rPr>
  </w:style>
  <w:style w:type="paragraph" w:customStyle="1" w:styleId="CTA2ai">
    <w:name w:val="CTA 2(a)(i)"/>
    <w:basedOn w:val="OPCParaBase"/>
    <w:rsid w:val="00DA2967"/>
    <w:pPr>
      <w:tabs>
        <w:tab w:val="right" w:pos="1089"/>
      </w:tabs>
      <w:spacing w:before="40" w:line="240" w:lineRule="atLeast"/>
      <w:ind w:left="1327" w:hanging="1327"/>
    </w:pPr>
    <w:rPr>
      <w:sz w:val="20"/>
    </w:rPr>
  </w:style>
  <w:style w:type="paragraph" w:customStyle="1" w:styleId="CTA3a">
    <w:name w:val="CTA 3(a)"/>
    <w:basedOn w:val="OPCParaBase"/>
    <w:rsid w:val="00DA2967"/>
    <w:pPr>
      <w:tabs>
        <w:tab w:val="right" w:pos="556"/>
      </w:tabs>
      <w:spacing w:before="40" w:line="240" w:lineRule="atLeast"/>
      <w:ind w:left="805" w:hanging="805"/>
    </w:pPr>
    <w:rPr>
      <w:sz w:val="20"/>
    </w:rPr>
  </w:style>
  <w:style w:type="paragraph" w:customStyle="1" w:styleId="CTA3ai">
    <w:name w:val="CTA 3(a)(i)"/>
    <w:basedOn w:val="OPCParaBase"/>
    <w:rsid w:val="00DA2967"/>
    <w:pPr>
      <w:tabs>
        <w:tab w:val="right" w:pos="1140"/>
      </w:tabs>
      <w:spacing w:before="40" w:line="240" w:lineRule="atLeast"/>
      <w:ind w:left="1361" w:hanging="1361"/>
    </w:pPr>
    <w:rPr>
      <w:sz w:val="20"/>
    </w:rPr>
  </w:style>
  <w:style w:type="paragraph" w:customStyle="1" w:styleId="CTA4a">
    <w:name w:val="CTA 4(a)"/>
    <w:basedOn w:val="OPCParaBase"/>
    <w:rsid w:val="00DA2967"/>
    <w:pPr>
      <w:tabs>
        <w:tab w:val="right" w:pos="624"/>
      </w:tabs>
      <w:spacing w:before="40" w:line="240" w:lineRule="atLeast"/>
      <w:ind w:left="873" w:hanging="873"/>
    </w:pPr>
    <w:rPr>
      <w:sz w:val="20"/>
    </w:rPr>
  </w:style>
  <w:style w:type="paragraph" w:customStyle="1" w:styleId="CTA4ai">
    <w:name w:val="CTA 4(a)(i)"/>
    <w:basedOn w:val="OPCParaBase"/>
    <w:rsid w:val="00DA2967"/>
    <w:pPr>
      <w:tabs>
        <w:tab w:val="right" w:pos="1213"/>
      </w:tabs>
      <w:spacing w:before="40" w:line="240" w:lineRule="atLeast"/>
      <w:ind w:left="1452" w:hanging="1452"/>
    </w:pPr>
    <w:rPr>
      <w:sz w:val="20"/>
    </w:rPr>
  </w:style>
  <w:style w:type="paragraph" w:customStyle="1" w:styleId="CTACAPS">
    <w:name w:val="CTA CAPS"/>
    <w:basedOn w:val="OPCParaBase"/>
    <w:rsid w:val="00DA2967"/>
    <w:pPr>
      <w:spacing w:before="60" w:line="240" w:lineRule="atLeast"/>
    </w:pPr>
    <w:rPr>
      <w:sz w:val="20"/>
    </w:rPr>
  </w:style>
  <w:style w:type="paragraph" w:customStyle="1" w:styleId="CTAright">
    <w:name w:val="CTA right"/>
    <w:basedOn w:val="OPCParaBase"/>
    <w:rsid w:val="00DA2967"/>
    <w:pPr>
      <w:spacing w:before="60" w:line="240" w:lineRule="auto"/>
      <w:jc w:val="right"/>
    </w:pPr>
    <w:rPr>
      <w:sz w:val="20"/>
    </w:rPr>
  </w:style>
  <w:style w:type="paragraph" w:customStyle="1" w:styleId="subsection">
    <w:name w:val="subsection"/>
    <w:aliases w:val="ss"/>
    <w:basedOn w:val="OPCParaBase"/>
    <w:link w:val="subsectionChar"/>
    <w:rsid w:val="00DA2967"/>
    <w:pPr>
      <w:tabs>
        <w:tab w:val="right" w:pos="1021"/>
      </w:tabs>
      <w:spacing w:before="180" w:line="240" w:lineRule="auto"/>
      <w:ind w:left="1134" w:hanging="1134"/>
    </w:pPr>
  </w:style>
  <w:style w:type="paragraph" w:customStyle="1" w:styleId="Definition">
    <w:name w:val="Definition"/>
    <w:aliases w:val="dd"/>
    <w:basedOn w:val="OPCParaBase"/>
    <w:rsid w:val="00DA2967"/>
    <w:pPr>
      <w:spacing w:before="180" w:line="240" w:lineRule="auto"/>
      <w:ind w:left="1134"/>
    </w:pPr>
  </w:style>
  <w:style w:type="paragraph" w:customStyle="1" w:styleId="EndNotespara">
    <w:name w:val="EndNotes(para)"/>
    <w:aliases w:val="eta"/>
    <w:basedOn w:val="OPCParaBase"/>
    <w:next w:val="EndNotessubpara"/>
    <w:rsid w:val="00DA29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29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29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296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DA2967"/>
    <w:rPr>
      <w:sz w:val="16"/>
    </w:rPr>
  </w:style>
  <w:style w:type="paragraph" w:customStyle="1" w:styleId="House">
    <w:name w:val="House"/>
    <w:basedOn w:val="OPCParaBase"/>
    <w:rsid w:val="00DA2967"/>
    <w:pPr>
      <w:spacing w:line="240" w:lineRule="auto"/>
    </w:pPr>
    <w:rPr>
      <w:sz w:val="28"/>
    </w:rPr>
  </w:style>
  <w:style w:type="paragraph" w:customStyle="1" w:styleId="Item">
    <w:name w:val="Item"/>
    <w:aliases w:val="i"/>
    <w:basedOn w:val="OPCParaBase"/>
    <w:next w:val="ItemHead"/>
    <w:rsid w:val="00DA2967"/>
    <w:pPr>
      <w:keepLines/>
      <w:spacing w:before="80" w:line="240" w:lineRule="auto"/>
      <w:ind w:left="709"/>
    </w:pPr>
  </w:style>
  <w:style w:type="paragraph" w:customStyle="1" w:styleId="ItemHead">
    <w:name w:val="ItemHead"/>
    <w:aliases w:val="ih"/>
    <w:basedOn w:val="OPCParaBase"/>
    <w:next w:val="Item"/>
    <w:rsid w:val="00DA296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A2967"/>
    <w:pPr>
      <w:spacing w:line="240" w:lineRule="auto"/>
    </w:pPr>
    <w:rPr>
      <w:b/>
      <w:sz w:val="32"/>
    </w:rPr>
  </w:style>
  <w:style w:type="paragraph" w:customStyle="1" w:styleId="notedraft">
    <w:name w:val="note(draft)"/>
    <w:aliases w:val="nd"/>
    <w:basedOn w:val="OPCParaBase"/>
    <w:rsid w:val="00DA2967"/>
    <w:pPr>
      <w:spacing w:before="240" w:line="240" w:lineRule="auto"/>
      <w:ind w:left="284" w:hanging="284"/>
    </w:pPr>
    <w:rPr>
      <w:i/>
      <w:sz w:val="24"/>
    </w:rPr>
  </w:style>
  <w:style w:type="paragraph" w:customStyle="1" w:styleId="notemargin">
    <w:name w:val="note(margin)"/>
    <w:aliases w:val="nm"/>
    <w:basedOn w:val="OPCParaBase"/>
    <w:rsid w:val="00DA2967"/>
    <w:pPr>
      <w:tabs>
        <w:tab w:val="left" w:pos="709"/>
      </w:tabs>
      <w:spacing w:before="122" w:line="198" w:lineRule="exact"/>
      <w:ind w:left="709" w:hanging="709"/>
    </w:pPr>
    <w:rPr>
      <w:sz w:val="18"/>
    </w:rPr>
  </w:style>
  <w:style w:type="paragraph" w:customStyle="1" w:styleId="noteToPara">
    <w:name w:val="noteToPara"/>
    <w:aliases w:val="ntp"/>
    <w:basedOn w:val="OPCParaBase"/>
    <w:rsid w:val="00DA2967"/>
    <w:pPr>
      <w:spacing w:before="122" w:line="198" w:lineRule="exact"/>
      <w:ind w:left="2353" w:hanging="709"/>
    </w:pPr>
    <w:rPr>
      <w:sz w:val="18"/>
    </w:rPr>
  </w:style>
  <w:style w:type="paragraph" w:customStyle="1" w:styleId="noteParlAmend">
    <w:name w:val="note(ParlAmend)"/>
    <w:aliases w:val="npp"/>
    <w:basedOn w:val="OPCParaBase"/>
    <w:next w:val="ParlAmend"/>
    <w:rsid w:val="00DA2967"/>
    <w:pPr>
      <w:spacing w:line="240" w:lineRule="auto"/>
      <w:jc w:val="right"/>
    </w:pPr>
    <w:rPr>
      <w:rFonts w:ascii="Arial" w:hAnsi="Arial"/>
      <w:b/>
      <w:i/>
    </w:rPr>
  </w:style>
  <w:style w:type="paragraph" w:customStyle="1" w:styleId="Page1">
    <w:name w:val="Page1"/>
    <w:basedOn w:val="OPCParaBase"/>
    <w:rsid w:val="00DA2967"/>
    <w:pPr>
      <w:spacing w:before="5600" w:line="240" w:lineRule="auto"/>
    </w:pPr>
    <w:rPr>
      <w:b/>
      <w:sz w:val="32"/>
    </w:rPr>
  </w:style>
  <w:style w:type="paragraph" w:customStyle="1" w:styleId="paragraphsub">
    <w:name w:val="paragraph(sub)"/>
    <w:aliases w:val="aa"/>
    <w:basedOn w:val="OPCParaBase"/>
    <w:rsid w:val="00DA2967"/>
    <w:pPr>
      <w:tabs>
        <w:tab w:val="right" w:pos="1985"/>
      </w:tabs>
      <w:spacing w:before="40" w:line="240" w:lineRule="auto"/>
      <w:ind w:left="2098" w:hanging="2098"/>
    </w:pPr>
  </w:style>
  <w:style w:type="paragraph" w:customStyle="1" w:styleId="paragraphsub-sub">
    <w:name w:val="paragraph(sub-sub)"/>
    <w:aliases w:val="aaa"/>
    <w:basedOn w:val="OPCParaBase"/>
    <w:rsid w:val="00DA2967"/>
    <w:pPr>
      <w:tabs>
        <w:tab w:val="right" w:pos="2722"/>
      </w:tabs>
      <w:spacing w:before="40" w:line="240" w:lineRule="auto"/>
      <w:ind w:left="2835" w:hanging="2835"/>
    </w:pPr>
  </w:style>
  <w:style w:type="paragraph" w:customStyle="1" w:styleId="paragraph">
    <w:name w:val="paragraph"/>
    <w:aliases w:val="a"/>
    <w:basedOn w:val="OPCParaBase"/>
    <w:rsid w:val="00DA2967"/>
    <w:pPr>
      <w:tabs>
        <w:tab w:val="right" w:pos="1531"/>
      </w:tabs>
      <w:spacing w:before="40" w:line="240" w:lineRule="auto"/>
      <w:ind w:left="1644" w:hanging="1644"/>
    </w:pPr>
  </w:style>
  <w:style w:type="paragraph" w:customStyle="1" w:styleId="ParlAmend">
    <w:name w:val="ParlAmend"/>
    <w:aliases w:val="pp"/>
    <w:basedOn w:val="OPCParaBase"/>
    <w:rsid w:val="00DA2967"/>
    <w:pPr>
      <w:spacing w:before="240" w:line="240" w:lineRule="atLeast"/>
      <w:ind w:hanging="567"/>
    </w:pPr>
    <w:rPr>
      <w:sz w:val="24"/>
    </w:rPr>
  </w:style>
  <w:style w:type="paragraph" w:customStyle="1" w:styleId="Portfolio">
    <w:name w:val="Portfolio"/>
    <w:basedOn w:val="OPCParaBase"/>
    <w:rsid w:val="00DA2967"/>
    <w:pPr>
      <w:spacing w:line="240" w:lineRule="auto"/>
    </w:pPr>
    <w:rPr>
      <w:i/>
      <w:sz w:val="20"/>
    </w:rPr>
  </w:style>
  <w:style w:type="paragraph" w:customStyle="1" w:styleId="Preamble">
    <w:name w:val="Preamble"/>
    <w:basedOn w:val="OPCParaBase"/>
    <w:next w:val="Normal"/>
    <w:rsid w:val="00DA296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2967"/>
    <w:pPr>
      <w:spacing w:line="240" w:lineRule="auto"/>
    </w:pPr>
    <w:rPr>
      <w:i/>
      <w:sz w:val="20"/>
    </w:rPr>
  </w:style>
  <w:style w:type="paragraph" w:customStyle="1" w:styleId="Session">
    <w:name w:val="Session"/>
    <w:basedOn w:val="OPCParaBase"/>
    <w:rsid w:val="00DA2967"/>
    <w:pPr>
      <w:spacing w:line="240" w:lineRule="auto"/>
    </w:pPr>
    <w:rPr>
      <w:sz w:val="28"/>
    </w:rPr>
  </w:style>
  <w:style w:type="paragraph" w:customStyle="1" w:styleId="Sponsor">
    <w:name w:val="Sponsor"/>
    <w:basedOn w:val="OPCParaBase"/>
    <w:rsid w:val="00DA2967"/>
    <w:pPr>
      <w:spacing w:line="240" w:lineRule="auto"/>
    </w:pPr>
    <w:rPr>
      <w:i/>
    </w:rPr>
  </w:style>
  <w:style w:type="paragraph" w:customStyle="1" w:styleId="Subitem">
    <w:name w:val="Subitem"/>
    <w:aliases w:val="iss"/>
    <w:basedOn w:val="OPCParaBase"/>
    <w:rsid w:val="00DA2967"/>
    <w:pPr>
      <w:spacing w:before="180" w:line="240" w:lineRule="auto"/>
      <w:ind w:left="709" w:hanging="709"/>
    </w:pPr>
  </w:style>
  <w:style w:type="paragraph" w:customStyle="1" w:styleId="SubitemHead">
    <w:name w:val="SubitemHead"/>
    <w:aliases w:val="issh"/>
    <w:basedOn w:val="OPCParaBase"/>
    <w:rsid w:val="00DA29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2967"/>
    <w:pPr>
      <w:spacing w:before="40" w:line="240" w:lineRule="auto"/>
      <w:ind w:left="1134"/>
    </w:pPr>
  </w:style>
  <w:style w:type="paragraph" w:customStyle="1" w:styleId="SubsectionHead">
    <w:name w:val="SubsectionHead"/>
    <w:aliases w:val="ssh"/>
    <w:basedOn w:val="OPCParaBase"/>
    <w:next w:val="subsection"/>
    <w:rsid w:val="00DA2967"/>
    <w:pPr>
      <w:keepNext/>
      <w:keepLines/>
      <w:spacing w:before="240" w:line="240" w:lineRule="auto"/>
      <w:ind w:left="1134"/>
    </w:pPr>
    <w:rPr>
      <w:i/>
    </w:rPr>
  </w:style>
  <w:style w:type="paragraph" w:customStyle="1" w:styleId="Tablea">
    <w:name w:val="Table(a)"/>
    <w:aliases w:val="ta"/>
    <w:basedOn w:val="OPCParaBase"/>
    <w:rsid w:val="00DA2967"/>
    <w:pPr>
      <w:spacing w:before="60" w:line="240" w:lineRule="auto"/>
      <w:ind w:left="284" w:hanging="284"/>
    </w:pPr>
    <w:rPr>
      <w:sz w:val="20"/>
    </w:rPr>
  </w:style>
  <w:style w:type="paragraph" w:customStyle="1" w:styleId="TableAA">
    <w:name w:val="Table(AA)"/>
    <w:aliases w:val="taaa"/>
    <w:basedOn w:val="OPCParaBase"/>
    <w:rsid w:val="00DA296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A296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A2967"/>
    <w:pPr>
      <w:spacing w:before="60" w:line="240" w:lineRule="atLeast"/>
    </w:pPr>
    <w:rPr>
      <w:sz w:val="20"/>
    </w:rPr>
  </w:style>
  <w:style w:type="paragraph" w:customStyle="1" w:styleId="TLPBoxTextnote">
    <w:name w:val="TLPBoxText(note"/>
    <w:aliases w:val="right)"/>
    <w:basedOn w:val="OPCParaBase"/>
    <w:rsid w:val="00DA29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296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2967"/>
    <w:pPr>
      <w:spacing w:before="122" w:line="198" w:lineRule="exact"/>
      <w:ind w:left="1985" w:hanging="851"/>
      <w:jc w:val="right"/>
    </w:pPr>
    <w:rPr>
      <w:sz w:val="18"/>
    </w:rPr>
  </w:style>
  <w:style w:type="paragraph" w:customStyle="1" w:styleId="TLPTableBullet">
    <w:name w:val="TLPTableBullet"/>
    <w:aliases w:val="ttb"/>
    <w:basedOn w:val="OPCParaBase"/>
    <w:rsid w:val="00DA2967"/>
    <w:pPr>
      <w:spacing w:line="240" w:lineRule="exact"/>
      <w:ind w:left="284" w:hanging="284"/>
    </w:pPr>
    <w:rPr>
      <w:sz w:val="20"/>
    </w:rPr>
  </w:style>
  <w:style w:type="paragraph" w:customStyle="1" w:styleId="TofSectsGroupHeading">
    <w:name w:val="TofSects(GroupHeading)"/>
    <w:basedOn w:val="OPCParaBase"/>
    <w:next w:val="TofSectsSection"/>
    <w:rsid w:val="00DA2967"/>
    <w:pPr>
      <w:keepLines/>
      <w:spacing w:before="240" w:after="120" w:line="240" w:lineRule="auto"/>
      <w:ind w:left="794"/>
    </w:pPr>
    <w:rPr>
      <w:b/>
      <w:kern w:val="28"/>
      <w:sz w:val="20"/>
    </w:rPr>
  </w:style>
  <w:style w:type="paragraph" w:customStyle="1" w:styleId="TofSectsHeading">
    <w:name w:val="TofSects(Heading)"/>
    <w:basedOn w:val="OPCParaBase"/>
    <w:rsid w:val="00DA2967"/>
    <w:pPr>
      <w:spacing w:before="240" w:after="120" w:line="240" w:lineRule="auto"/>
    </w:pPr>
    <w:rPr>
      <w:b/>
      <w:sz w:val="24"/>
    </w:rPr>
  </w:style>
  <w:style w:type="paragraph" w:customStyle="1" w:styleId="TofSectsSection">
    <w:name w:val="TofSects(Section)"/>
    <w:basedOn w:val="OPCParaBase"/>
    <w:rsid w:val="00DA2967"/>
    <w:pPr>
      <w:keepLines/>
      <w:spacing w:before="40" w:line="240" w:lineRule="auto"/>
      <w:ind w:left="1588" w:hanging="794"/>
    </w:pPr>
    <w:rPr>
      <w:kern w:val="28"/>
      <w:sz w:val="18"/>
    </w:rPr>
  </w:style>
  <w:style w:type="paragraph" w:customStyle="1" w:styleId="TofSectsSubdiv">
    <w:name w:val="TofSects(Subdiv)"/>
    <w:basedOn w:val="OPCParaBase"/>
    <w:rsid w:val="00DA2967"/>
    <w:pPr>
      <w:keepLines/>
      <w:spacing w:before="80" w:line="240" w:lineRule="auto"/>
      <w:ind w:left="1588" w:hanging="794"/>
    </w:pPr>
    <w:rPr>
      <w:kern w:val="28"/>
    </w:rPr>
  </w:style>
  <w:style w:type="paragraph" w:customStyle="1" w:styleId="WRStyle">
    <w:name w:val="WR Style"/>
    <w:aliases w:val="WR"/>
    <w:basedOn w:val="OPCParaBase"/>
    <w:rsid w:val="00DA2967"/>
    <w:pPr>
      <w:spacing w:before="240" w:line="240" w:lineRule="auto"/>
      <w:ind w:left="284" w:hanging="284"/>
    </w:pPr>
    <w:rPr>
      <w:b/>
      <w:i/>
      <w:kern w:val="28"/>
      <w:sz w:val="24"/>
    </w:rPr>
  </w:style>
  <w:style w:type="paragraph" w:customStyle="1" w:styleId="notepara">
    <w:name w:val="note(para)"/>
    <w:aliases w:val="na"/>
    <w:basedOn w:val="OPCParaBase"/>
    <w:rsid w:val="00DA2967"/>
    <w:pPr>
      <w:spacing w:before="40" w:line="198" w:lineRule="exact"/>
      <w:ind w:left="2354" w:hanging="369"/>
    </w:pPr>
    <w:rPr>
      <w:sz w:val="18"/>
    </w:rPr>
  </w:style>
  <w:style w:type="character" w:customStyle="1" w:styleId="FooterChar">
    <w:name w:val="Footer Char"/>
    <w:basedOn w:val="DefaultParagraphFont"/>
    <w:link w:val="Footer"/>
    <w:rsid w:val="00DA2967"/>
    <w:rPr>
      <w:sz w:val="22"/>
      <w:szCs w:val="24"/>
    </w:rPr>
  </w:style>
  <w:style w:type="table" w:customStyle="1" w:styleId="CFlag">
    <w:name w:val="CFlag"/>
    <w:basedOn w:val="TableNormal"/>
    <w:uiPriority w:val="99"/>
    <w:rsid w:val="00DA2967"/>
    <w:tblPr/>
  </w:style>
  <w:style w:type="character" w:customStyle="1" w:styleId="BalloonTextChar">
    <w:name w:val="Balloon Text Char"/>
    <w:basedOn w:val="DefaultParagraphFont"/>
    <w:link w:val="BalloonText"/>
    <w:uiPriority w:val="99"/>
    <w:rsid w:val="00DA2967"/>
    <w:rPr>
      <w:rFonts w:ascii="Tahoma" w:eastAsiaTheme="minorHAnsi" w:hAnsi="Tahoma" w:cs="Tahoma"/>
      <w:sz w:val="16"/>
      <w:szCs w:val="16"/>
      <w:lang w:eastAsia="en-US"/>
    </w:rPr>
  </w:style>
  <w:style w:type="paragraph" w:customStyle="1" w:styleId="InstNo">
    <w:name w:val="InstNo"/>
    <w:basedOn w:val="OPCParaBase"/>
    <w:next w:val="Normal"/>
    <w:rsid w:val="00DA2967"/>
    <w:rPr>
      <w:b/>
      <w:sz w:val="28"/>
      <w:szCs w:val="32"/>
    </w:rPr>
  </w:style>
  <w:style w:type="paragraph" w:customStyle="1" w:styleId="LegislationMadeUnder">
    <w:name w:val="LegislationMadeUnder"/>
    <w:basedOn w:val="OPCParaBase"/>
    <w:next w:val="Normal"/>
    <w:rsid w:val="00DA2967"/>
    <w:rPr>
      <w:i/>
      <w:sz w:val="32"/>
      <w:szCs w:val="32"/>
    </w:rPr>
  </w:style>
  <w:style w:type="paragraph" w:customStyle="1" w:styleId="ActHead10">
    <w:name w:val="ActHead 10"/>
    <w:aliases w:val="sp"/>
    <w:basedOn w:val="OPCParaBase"/>
    <w:next w:val="ActHead3"/>
    <w:rsid w:val="00DA2967"/>
    <w:pPr>
      <w:keepNext/>
      <w:spacing w:before="280" w:line="240" w:lineRule="auto"/>
      <w:outlineLvl w:val="1"/>
    </w:pPr>
    <w:rPr>
      <w:b/>
      <w:sz w:val="32"/>
      <w:szCs w:val="30"/>
    </w:rPr>
  </w:style>
  <w:style w:type="paragraph" w:customStyle="1" w:styleId="SignCoverPageEnd">
    <w:name w:val="SignCoverPageEnd"/>
    <w:basedOn w:val="OPCParaBase"/>
    <w:next w:val="Normal"/>
    <w:rsid w:val="00DA29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2967"/>
    <w:pPr>
      <w:pBdr>
        <w:top w:val="single" w:sz="4" w:space="1" w:color="auto"/>
      </w:pBdr>
      <w:spacing w:before="360"/>
      <w:ind w:right="397"/>
      <w:jc w:val="both"/>
    </w:pPr>
  </w:style>
  <w:style w:type="paragraph" w:customStyle="1" w:styleId="NotesHeading1">
    <w:name w:val="NotesHeading 1"/>
    <w:basedOn w:val="OPCParaBase"/>
    <w:next w:val="Normal"/>
    <w:rsid w:val="00DA2967"/>
    <w:rPr>
      <w:b/>
      <w:sz w:val="28"/>
      <w:szCs w:val="28"/>
    </w:rPr>
  </w:style>
  <w:style w:type="paragraph" w:customStyle="1" w:styleId="NotesHeading2">
    <w:name w:val="NotesHeading 2"/>
    <w:basedOn w:val="OPCParaBase"/>
    <w:next w:val="Normal"/>
    <w:rsid w:val="00DA2967"/>
    <w:rPr>
      <w:b/>
      <w:sz w:val="28"/>
      <w:szCs w:val="28"/>
    </w:rPr>
  </w:style>
  <w:style w:type="paragraph" w:customStyle="1" w:styleId="CompiledActNo">
    <w:name w:val="CompiledActNo"/>
    <w:basedOn w:val="OPCParaBase"/>
    <w:next w:val="Normal"/>
    <w:rsid w:val="00DA2967"/>
    <w:rPr>
      <w:b/>
      <w:sz w:val="24"/>
      <w:szCs w:val="24"/>
    </w:rPr>
  </w:style>
  <w:style w:type="paragraph" w:customStyle="1" w:styleId="ENotesText">
    <w:name w:val="ENotesText"/>
    <w:aliases w:val="Ent"/>
    <w:basedOn w:val="OPCParaBase"/>
    <w:next w:val="Normal"/>
    <w:rsid w:val="00DA2967"/>
    <w:pPr>
      <w:spacing w:before="120"/>
    </w:pPr>
  </w:style>
  <w:style w:type="paragraph" w:customStyle="1" w:styleId="CompiledMadeUnder">
    <w:name w:val="CompiledMadeUnder"/>
    <w:basedOn w:val="OPCParaBase"/>
    <w:next w:val="Normal"/>
    <w:rsid w:val="00DA2967"/>
    <w:rPr>
      <w:i/>
      <w:sz w:val="24"/>
      <w:szCs w:val="24"/>
    </w:rPr>
  </w:style>
  <w:style w:type="paragraph" w:customStyle="1" w:styleId="Paragraphsub-sub-sub">
    <w:name w:val="Paragraph(sub-sub-sub)"/>
    <w:aliases w:val="aaaa"/>
    <w:basedOn w:val="OPCParaBase"/>
    <w:rsid w:val="00DA2967"/>
    <w:pPr>
      <w:tabs>
        <w:tab w:val="right" w:pos="3402"/>
      </w:tabs>
      <w:spacing w:before="40" w:line="240" w:lineRule="auto"/>
      <w:ind w:left="3402" w:hanging="3402"/>
    </w:pPr>
  </w:style>
  <w:style w:type="paragraph" w:customStyle="1" w:styleId="TableTextEndNotes">
    <w:name w:val="TableTextEndNotes"/>
    <w:aliases w:val="Tten"/>
    <w:basedOn w:val="Normal"/>
    <w:rsid w:val="00DA2967"/>
    <w:pPr>
      <w:spacing w:before="60" w:line="240" w:lineRule="auto"/>
    </w:pPr>
    <w:rPr>
      <w:rFonts w:cs="Arial"/>
      <w:sz w:val="20"/>
      <w:szCs w:val="22"/>
    </w:rPr>
  </w:style>
  <w:style w:type="paragraph" w:customStyle="1" w:styleId="NoteToSubpara">
    <w:name w:val="NoteToSubpara"/>
    <w:aliases w:val="nts"/>
    <w:basedOn w:val="OPCParaBase"/>
    <w:rsid w:val="00DA2967"/>
    <w:pPr>
      <w:spacing w:before="40" w:line="198" w:lineRule="exact"/>
      <w:ind w:left="2835" w:hanging="709"/>
    </w:pPr>
    <w:rPr>
      <w:sz w:val="18"/>
    </w:rPr>
  </w:style>
  <w:style w:type="paragraph" w:customStyle="1" w:styleId="ENoteTableHeading">
    <w:name w:val="ENoteTableHeading"/>
    <w:aliases w:val="enth"/>
    <w:basedOn w:val="OPCParaBase"/>
    <w:rsid w:val="00DA2967"/>
    <w:pPr>
      <w:keepNext/>
      <w:spacing w:before="60" w:line="240" w:lineRule="atLeast"/>
    </w:pPr>
    <w:rPr>
      <w:rFonts w:ascii="Arial" w:hAnsi="Arial"/>
      <w:b/>
      <w:sz w:val="16"/>
    </w:rPr>
  </w:style>
  <w:style w:type="paragraph" w:customStyle="1" w:styleId="ENoteTableText">
    <w:name w:val="ENoteTableText"/>
    <w:aliases w:val="entt"/>
    <w:basedOn w:val="OPCParaBase"/>
    <w:rsid w:val="00DA2967"/>
    <w:pPr>
      <w:spacing w:before="60" w:line="240" w:lineRule="atLeast"/>
    </w:pPr>
    <w:rPr>
      <w:sz w:val="16"/>
    </w:rPr>
  </w:style>
  <w:style w:type="paragraph" w:customStyle="1" w:styleId="ENoteTTi">
    <w:name w:val="ENoteTTi"/>
    <w:aliases w:val="entti"/>
    <w:basedOn w:val="OPCParaBase"/>
    <w:rsid w:val="00DA2967"/>
    <w:pPr>
      <w:keepNext/>
      <w:spacing w:before="60" w:line="240" w:lineRule="atLeast"/>
      <w:ind w:left="170"/>
    </w:pPr>
    <w:rPr>
      <w:sz w:val="16"/>
    </w:rPr>
  </w:style>
  <w:style w:type="paragraph" w:customStyle="1" w:styleId="ENoteTTIndentHeading">
    <w:name w:val="ENoteTTIndentHeading"/>
    <w:aliases w:val="enTTHi"/>
    <w:basedOn w:val="OPCParaBase"/>
    <w:rsid w:val="00DA2967"/>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A2967"/>
    <w:pPr>
      <w:spacing w:before="120"/>
      <w:outlineLvl w:val="1"/>
    </w:pPr>
    <w:rPr>
      <w:b/>
      <w:sz w:val="28"/>
      <w:szCs w:val="28"/>
    </w:rPr>
  </w:style>
  <w:style w:type="paragraph" w:customStyle="1" w:styleId="ENotesHeading2">
    <w:name w:val="ENotesHeading 2"/>
    <w:aliases w:val="Enh2"/>
    <w:basedOn w:val="OPCParaBase"/>
    <w:next w:val="Normal"/>
    <w:rsid w:val="00DA2967"/>
    <w:pPr>
      <w:spacing w:before="120" w:after="120"/>
      <w:outlineLvl w:val="2"/>
    </w:pPr>
    <w:rPr>
      <w:b/>
      <w:sz w:val="24"/>
      <w:szCs w:val="28"/>
    </w:rPr>
  </w:style>
  <w:style w:type="paragraph" w:customStyle="1" w:styleId="MadeunderText">
    <w:name w:val="MadeunderText"/>
    <w:basedOn w:val="OPCParaBase"/>
    <w:next w:val="CompiledMadeUnder"/>
    <w:rsid w:val="00DA2967"/>
    <w:pPr>
      <w:spacing w:before="240"/>
    </w:pPr>
    <w:rPr>
      <w:sz w:val="24"/>
      <w:szCs w:val="24"/>
    </w:rPr>
  </w:style>
  <w:style w:type="paragraph" w:customStyle="1" w:styleId="ENotesHeading3">
    <w:name w:val="ENotesHeading 3"/>
    <w:aliases w:val="Enh3"/>
    <w:basedOn w:val="OPCParaBase"/>
    <w:next w:val="Normal"/>
    <w:rsid w:val="00DA2967"/>
    <w:pPr>
      <w:keepNext/>
      <w:spacing w:before="120" w:line="240" w:lineRule="auto"/>
      <w:outlineLvl w:val="4"/>
    </w:pPr>
    <w:rPr>
      <w:b/>
      <w:szCs w:val="24"/>
    </w:rPr>
  </w:style>
  <w:style w:type="paragraph" w:customStyle="1" w:styleId="SubPartCASA">
    <w:name w:val="SubPart(CASA)"/>
    <w:aliases w:val="csp"/>
    <w:basedOn w:val="OPCParaBase"/>
    <w:next w:val="ActHead3"/>
    <w:rsid w:val="00DA296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A2967"/>
  </w:style>
  <w:style w:type="character" w:customStyle="1" w:styleId="CharSubPartNoCASA">
    <w:name w:val="CharSubPartNo(CASA)"/>
    <w:basedOn w:val="OPCCharBase"/>
    <w:uiPriority w:val="1"/>
    <w:rsid w:val="00DA2967"/>
  </w:style>
  <w:style w:type="paragraph" w:customStyle="1" w:styleId="ENoteTTIndentHeadingSub">
    <w:name w:val="ENoteTTIndentHeadingSub"/>
    <w:aliases w:val="enTTHis"/>
    <w:basedOn w:val="OPCParaBase"/>
    <w:rsid w:val="00DA2967"/>
    <w:pPr>
      <w:keepNext/>
      <w:spacing w:before="60" w:line="240" w:lineRule="atLeast"/>
      <w:ind w:left="340"/>
    </w:pPr>
    <w:rPr>
      <w:b/>
      <w:sz w:val="16"/>
    </w:rPr>
  </w:style>
  <w:style w:type="paragraph" w:customStyle="1" w:styleId="ENoteTTiSub">
    <w:name w:val="ENoteTTiSub"/>
    <w:aliases w:val="enttis"/>
    <w:basedOn w:val="OPCParaBase"/>
    <w:rsid w:val="00DA2967"/>
    <w:pPr>
      <w:keepNext/>
      <w:spacing w:before="60" w:line="240" w:lineRule="atLeast"/>
      <w:ind w:left="340"/>
    </w:pPr>
    <w:rPr>
      <w:sz w:val="16"/>
    </w:rPr>
  </w:style>
  <w:style w:type="paragraph" w:customStyle="1" w:styleId="SubDivisionMigration">
    <w:name w:val="SubDivisionMigration"/>
    <w:aliases w:val="sdm"/>
    <w:basedOn w:val="OPCParaBase"/>
    <w:rsid w:val="00DA29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2967"/>
    <w:pPr>
      <w:keepNext/>
      <w:keepLines/>
      <w:spacing w:before="240" w:line="240" w:lineRule="auto"/>
      <w:ind w:left="1134" w:hanging="1134"/>
    </w:pPr>
    <w:rPr>
      <w:b/>
      <w:sz w:val="28"/>
    </w:rPr>
  </w:style>
  <w:style w:type="paragraph" w:customStyle="1" w:styleId="notetext">
    <w:name w:val="note(text)"/>
    <w:aliases w:val="n"/>
    <w:basedOn w:val="OPCParaBase"/>
    <w:rsid w:val="00DA2967"/>
    <w:pPr>
      <w:spacing w:before="122" w:line="240" w:lineRule="auto"/>
      <w:ind w:left="1985" w:hanging="851"/>
    </w:pPr>
    <w:rPr>
      <w:sz w:val="18"/>
    </w:rPr>
  </w:style>
  <w:style w:type="paragraph" w:customStyle="1" w:styleId="FreeForm">
    <w:name w:val="FreeForm"/>
    <w:rsid w:val="00DA2967"/>
    <w:rPr>
      <w:rFonts w:ascii="Arial" w:eastAsiaTheme="minorHAnsi" w:hAnsi="Arial" w:cstheme="minorBidi"/>
      <w:sz w:val="22"/>
      <w:lang w:eastAsia="en-US"/>
    </w:rPr>
  </w:style>
  <w:style w:type="paragraph" w:customStyle="1" w:styleId="SOText">
    <w:name w:val="SO Text"/>
    <w:aliases w:val="sot"/>
    <w:link w:val="SOTextChar"/>
    <w:rsid w:val="00DA29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A2967"/>
    <w:rPr>
      <w:rFonts w:eastAsiaTheme="minorHAnsi" w:cstheme="minorBidi"/>
      <w:sz w:val="22"/>
      <w:lang w:eastAsia="en-US"/>
    </w:rPr>
  </w:style>
  <w:style w:type="paragraph" w:customStyle="1" w:styleId="SOTextNote">
    <w:name w:val="SO TextNote"/>
    <w:aliases w:val="sont"/>
    <w:basedOn w:val="SOText"/>
    <w:qFormat/>
    <w:rsid w:val="00DA2967"/>
    <w:pPr>
      <w:spacing w:before="122" w:line="198" w:lineRule="exact"/>
      <w:ind w:left="1843" w:hanging="709"/>
    </w:pPr>
    <w:rPr>
      <w:sz w:val="18"/>
    </w:rPr>
  </w:style>
  <w:style w:type="paragraph" w:customStyle="1" w:styleId="SOPara">
    <w:name w:val="SO Para"/>
    <w:aliases w:val="soa"/>
    <w:basedOn w:val="SOText"/>
    <w:link w:val="SOParaChar"/>
    <w:qFormat/>
    <w:rsid w:val="00DA2967"/>
    <w:pPr>
      <w:tabs>
        <w:tab w:val="right" w:pos="1786"/>
      </w:tabs>
      <w:spacing w:before="40"/>
      <w:ind w:left="2070" w:hanging="936"/>
    </w:pPr>
  </w:style>
  <w:style w:type="character" w:customStyle="1" w:styleId="SOParaChar">
    <w:name w:val="SO Para Char"/>
    <w:aliases w:val="soa Char"/>
    <w:basedOn w:val="DefaultParagraphFont"/>
    <w:link w:val="SOPara"/>
    <w:rsid w:val="00DA2967"/>
    <w:rPr>
      <w:rFonts w:eastAsiaTheme="minorHAnsi" w:cstheme="minorBidi"/>
      <w:sz w:val="22"/>
      <w:lang w:eastAsia="en-US"/>
    </w:rPr>
  </w:style>
  <w:style w:type="paragraph" w:customStyle="1" w:styleId="FileName">
    <w:name w:val="FileName"/>
    <w:basedOn w:val="Normal"/>
    <w:rsid w:val="00DA2967"/>
  </w:style>
  <w:style w:type="paragraph" w:customStyle="1" w:styleId="TableHeading">
    <w:name w:val="TableHeading"/>
    <w:aliases w:val="th"/>
    <w:basedOn w:val="OPCParaBase"/>
    <w:next w:val="Tabletext"/>
    <w:rsid w:val="00DA2967"/>
    <w:pPr>
      <w:keepNext/>
      <w:spacing w:before="60" w:line="240" w:lineRule="atLeast"/>
    </w:pPr>
    <w:rPr>
      <w:b/>
      <w:sz w:val="20"/>
    </w:rPr>
  </w:style>
  <w:style w:type="paragraph" w:customStyle="1" w:styleId="SOHeadBold">
    <w:name w:val="SO HeadBold"/>
    <w:aliases w:val="sohb"/>
    <w:basedOn w:val="SOText"/>
    <w:next w:val="SOText"/>
    <w:link w:val="SOHeadBoldChar"/>
    <w:qFormat/>
    <w:rsid w:val="00DA2967"/>
    <w:rPr>
      <w:b/>
    </w:rPr>
  </w:style>
  <w:style w:type="character" w:customStyle="1" w:styleId="SOHeadBoldChar">
    <w:name w:val="SO HeadBold Char"/>
    <w:aliases w:val="sohb Char"/>
    <w:basedOn w:val="DefaultParagraphFont"/>
    <w:link w:val="SOHeadBold"/>
    <w:rsid w:val="00DA29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A2967"/>
    <w:rPr>
      <w:i/>
    </w:rPr>
  </w:style>
  <w:style w:type="character" w:customStyle="1" w:styleId="SOHeadItalicChar">
    <w:name w:val="SO HeadItalic Char"/>
    <w:aliases w:val="sohi Char"/>
    <w:basedOn w:val="DefaultParagraphFont"/>
    <w:link w:val="SOHeadItalic"/>
    <w:rsid w:val="00DA2967"/>
    <w:rPr>
      <w:rFonts w:eastAsiaTheme="minorHAnsi" w:cstheme="minorBidi"/>
      <w:i/>
      <w:sz w:val="22"/>
      <w:lang w:eastAsia="en-US"/>
    </w:rPr>
  </w:style>
  <w:style w:type="paragraph" w:customStyle="1" w:styleId="SOBullet">
    <w:name w:val="SO Bullet"/>
    <w:aliases w:val="sotb"/>
    <w:basedOn w:val="SOText"/>
    <w:link w:val="SOBulletChar"/>
    <w:qFormat/>
    <w:rsid w:val="00DA2967"/>
    <w:pPr>
      <w:ind w:left="1559" w:hanging="425"/>
    </w:pPr>
  </w:style>
  <w:style w:type="character" w:customStyle="1" w:styleId="SOBulletChar">
    <w:name w:val="SO Bullet Char"/>
    <w:aliases w:val="sotb Char"/>
    <w:basedOn w:val="DefaultParagraphFont"/>
    <w:link w:val="SOBullet"/>
    <w:rsid w:val="00DA2967"/>
    <w:rPr>
      <w:rFonts w:eastAsiaTheme="minorHAnsi" w:cstheme="minorBidi"/>
      <w:sz w:val="22"/>
      <w:lang w:eastAsia="en-US"/>
    </w:rPr>
  </w:style>
  <w:style w:type="paragraph" w:customStyle="1" w:styleId="SOBulletNote">
    <w:name w:val="SO BulletNote"/>
    <w:aliases w:val="sonb"/>
    <w:basedOn w:val="SOTextNote"/>
    <w:link w:val="SOBulletNoteChar"/>
    <w:qFormat/>
    <w:rsid w:val="00DA2967"/>
    <w:pPr>
      <w:tabs>
        <w:tab w:val="left" w:pos="1560"/>
      </w:tabs>
      <w:ind w:left="2268" w:hanging="1134"/>
    </w:pPr>
  </w:style>
  <w:style w:type="character" w:customStyle="1" w:styleId="SOBulletNoteChar">
    <w:name w:val="SO BulletNote Char"/>
    <w:aliases w:val="sonb Char"/>
    <w:basedOn w:val="DefaultParagraphFont"/>
    <w:link w:val="SOBulletNote"/>
    <w:rsid w:val="00DA2967"/>
    <w:rPr>
      <w:rFonts w:eastAsiaTheme="minorHAnsi" w:cstheme="minorBidi"/>
      <w:sz w:val="18"/>
      <w:lang w:eastAsia="en-US"/>
    </w:rPr>
  </w:style>
  <w:style w:type="paragraph" w:customStyle="1" w:styleId="TerritoryT">
    <w:name w:val="TerritoryT"/>
    <w:basedOn w:val="OPCParaBase"/>
    <w:next w:val="Normal"/>
    <w:rsid w:val="00DA2967"/>
    <w:rPr>
      <w:b/>
      <w:sz w:val="32"/>
    </w:rPr>
  </w:style>
  <w:style w:type="numbering" w:customStyle="1" w:styleId="OPCBodyList">
    <w:name w:val="OPCBodyList"/>
    <w:uiPriority w:val="99"/>
    <w:rsid w:val="000B618D"/>
    <w:pPr>
      <w:numPr>
        <w:numId w:val="18"/>
      </w:numPr>
    </w:pPr>
  </w:style>
  <w:style w:type="character" w:customStyle="1" w:styleId="subsectionChar">
    <w:name w:val="subsection Char"/>
    <w:aliases w:val="ss Char"/>
    <w:basedOn w:val="DefaultParagraphFont"/>
    <w:link w:val="subsection"/>
    <w:locked/>
    <w:rsid w:val="000925C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967"/>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DA29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967"/>
  </w:style>
  <w:style w:type="paragraph" w:customStyle="1" w:styleId="EnStatement">
    <w:name w:val="EnStatement"/>
    <w:basedOn w:val="Normal"/>
    <w:rsid w:val="00DA2967"/>
    <w:pPr>
      <w:numPr>
        <w:numId w:val="16"/>
      </w:numPr>
    </w:pPr>
    <w:rPr>
      <w:rFonts w:eastAsia="Times New Roman" w:cs="Times New Roman"/>
      <w:lang w:eastAsia="en-AU"/>
    </w:rPr>
  </w:style>
  <w:style w:type="paragraph" w:customStyle="1" w:styleId="EnStatementHeading">
    <w:name w:val="EnStatementHeading"/>
    <w:basedOn w:val="Normal"/>
    <w:rsid w:val="00DA2967"/>
    <w:rPr>
      <w:rFonts w:eastAsia="Times New Roman" w:cs="Times New Roman"/>
      <w:b/>
      <w:lang w:eastAsia="en-AU"/>
    </w:rPr>
  </w:style>
  <w:style w:type="paragraph" w:styleId="Footer">
    <w:name w:val="footer"/>
    <w:link w:val="FooterChar"/>
    <w:rsid w:val="00DA2967"/>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DA2967"/>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DA2967"/>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A296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DA2967"/>
  </w:style>
  <w:style w:type="character" w:customStyle="1" w:styleId="CharAmSchText">
    <w:name w:val="CharAmSchText"/>
    <w:basedOn w:val="OPCCharBase"/>
    <w:uiPriority w:val="1"/>
    <w:qFormat/>
    <w:rsid w:val="00DA2967"/>
  </w:style>
  <w:style w:type="character" w:customStyle="1" w:styleId="CharChapNo">
    <w:name w:val="CharChapNo"/>
    <w:basedOn w:val="OPCCharBase"/>
    <w:qFormat/>
    <w:rsid w:val="00DA2967"/>
  </w:style>
  <w:style w:type="character" w:customStyle="1" w:styleId="CharChapText">
    <w:name w:val="CharChapText"/>
    <w:basedOn w:val="OPCCharBase"/>
    <w:qFormat/>
    <w:rsid w:val="00DA2967"/>
  </w:style>
  <w:style w:type="character" w:customStyle="1" w:styleId="CharDivNo">
    <w:name w:val="CharDivNo"/>
    <w:basedOn w:val="OPCCharBase"/>
    <w:qFormat/>
    <w:rsid w:val="00DA2967"/>
  </w:style>
  <w:style w:type="character" w:customStyle="1" w:styleId="CharDivText">
    <w:name w:val="CharDivText"/>
    <w:basedOn w:val="OPCCharBase"/>
    <w:qFormat/>
    <w:rsid w:val="00DA2967"/>
  </w:style>
  <w:style w:type="character" w:customStyle="1" w:styleId="CharPartNo">
    <w:name w:val="CharPartNo"/>
    <w:basedOn w:val="OPCCharBase"/>
    <w:qFormat/>
    <w:rsid w:val="00DA2967"/>
  </w:style>
  <w:style w:type="character" w:customStyle="1" w:styleId="CharPartText">
    <w:name w:val="CharPartText"/>
    <w:basedOn w:val="OPCCharBase"/>
    <w:qFormat/>
    <w:rsid w:val="00DA2967"/>
  </w:style>
  <w:style w:type="character" w:customStyle="1" w:styleId="OPCCharBase">
    <w:name w:val="OPCCharBase"/>
    <w:uiPriority w:val="1"/>
    <w:qFormat/>
    <w:rsid w:val="00DA2967"/>
  </w:style>
  <w:style w:type="paragraph" w:customStyle="1" w:styleId="OPCParaBase">
    <w:name w:val="OPCParaBase"/>
    <w:qFormat/>
    <w:rsid w:val="00DA2967"/>
    <w:pPr>
      <w:spacing w:line="260" w:lineRule="atLeast"/>
    </w:pPr>
    <w:rPr>
      <w:sz w:val="22"/>
    </w:rPr>
  </w:style>
  <w:style w:type="character" w:customStyle="1" w:styleId="CharSectno">
    <w:name w:val="CharSectno"/>
    <w:basedOn w:val="OPCCharBase"/>
    <w:qFormat/>
    <w:rsid w:val="00DA2967"/>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DA2967"/>
    <w:pPr>
      <w:spacing w:line="240" w:lineRule="auto"/>
      <w:ind w:left="1134"/>
    </w:pPr>
    <w:rPr>
      <w:sz w:val="20"/>
    </w:rPr>
  </w:style>
  <w:style w:type="paragraph" w:customStyle="1" w:styleId="ShortT">
    <w:name w:val="ShortT"/>
    <w:basedOn w:val="OPCParaBase"/>
    <w:next w:val="Normal"/>
    <w:qFormat/>
    <w:rsid w:val="00DA2967"/>
    <w:pPr>
      <w:spacing w:line="240" w:lineRule="auto"/>
    </w:pPr>
    <w:rPr>
      <w:b/>
      <w:sz w:val="40"/>
    </w:rPr>
  </w:style>
  <w:style w:type="paragraph" w:customStyle="1" w:styleId="Penalty">
    <w:name w:val="Penalty"/>
    <w:basedOn w:val="OPCParaBase"/>
    <w:rsid w:val="00DA2967"/>
    <w:pPr>
      <w:tabs>
        <w:tab w:val="left" w:pos="2977"/>
      </w:tabs>
      <w:spacing w:before="180" w:line="240" w:lineRule="auto"/>
      <w:ind w:left="1985" w:hanging="851"/>
    </w:pPr>
  </w:style>
  <w:style w:type="paragraph" w:styleId="TOC1">
    <w:name w:val="toc 1"/>
    <w:basedOn w:val="OPCParaBase"/>
    <w:next w:val="Normal"/>
    <w:uiPriority w:val="39"/>
    <w:unhideWhenUsed/>
    <w:rsid w:val="00DA296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A296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DA296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DA296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A296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A296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DA296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DA296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A2967"/>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DA2967"/>
    <w:pPr>
      <w:spacing w:line="240" w:lineRule="auto"/>
    </w:pPr>
    <w:rPr>
      <w:sz w:val="20"/>
    </w:rPr>
  </w:style>
  <w:style w:type="paragraph" w:customStyle="1" w:styleId="ActHead1">
    <w:name w:val="ActHead 1"/>
    <w:aliases w:val="c"/>
    <w:basedOn w:val="OPCParaBase"/>
    <w:next w:val="Normal"/>
    <w:qFormat/>
    <w:rsid w:val="00DA2967"/>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DA2967"/>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DA296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A296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A296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A296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A296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A296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A296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A2967"/>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DA2967"/>
  </w:style>
  <w:style w:type="paragraph" w:customStyle="1" w:styleId="Blocks">
    <w:name w:val="Blocks"/>
    <w:aliases w:val="bb"/>
    <w:basedOn w:val="OPCParaBase"/>
    <w:qFormat/>
    <w:rsid w:val="00DA2967"/>
    <w:pPr>
      <w:spacing w:line="240" w:lineRule="auto"/>
    </w:pPr>
    <w:rPr>
      <w:sz w:val="24"/>
    </w:rPr>
  </w:style>
  <w:style w:type="paragraph" w:customStyle="1" w:styleId="BoxText">
    <w:name w:val="BoxText"/>
    <w:aliases w:val="bt"/>
    <w:basedOn w:val="OPCParaBase"/>
    <w:qFormat/>
    <w:rsid w:val="00DA296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A2967"/>
    <w:rPr>
      <w:b/>
    </w:rPr>
  </w:style>
  <w:style w:type="paragraph" w:customStyle="1" w:styleId="BoxHeadItalic">
    <w:name w:val="BoxHeadItalic"/>
    <w:aliases w:val="bhi"/>
    <w:basedOn w:val="BoxText"/>
    <w:next w:val="BoxStep"/>
    <w:qFormat/>
    <w:rsid w:val="00DA2967"/>
    <w:rPr>
      <w:i/>
    </w:rPr>
  </w:style>
  <w:style w:type="paragraph" w:customStyle="1" w:styleId="BoxList">
    <w:name w:val="BoxList"/>
    <w:aliases w:val="bl"/>
    <w:basedOn w:val="BoxText"/>
    <w:qFormat/>
    <w:rsid w:val="00DA2967"/>
    <w:pPr>
      <w:ind w:left="1559" w:hanging="425"/>
    </w:pPr>
  </w:style>
  <w:style w:type="paragraph" w:customStyle="1" w:styleId="BoxNote">
    <w:name w:val="BoxNote"/>
    <w:aliases w:val="bn"/>
    <w:basedOn w:val="BoxText"/>
    <w:qFormat/>
    <w:rsid w:val="00DA2967"/>
    <w:pPr>
      <w:tabs>
        <w:tab w:val="left" w:pos="1985"/>
      </w:tabs>
      <w:spacing w:before="122" w:line="198" w:lineRule="exact"/>
      <w:ind w:left="2948" w:hanging="1814"/>
    </w:pPr>
    <w:rPr>
      <w:sz w:val="18"/>
    </w:rPr>
  </w:style>
  <w:style w:type="paragraph" w:customStyle="1" w:styleId="BoxPara">
    <w:name w:val="BoxPara"/>
    <w:aliases w:val="bp"/>
    <w:basedOn w:val="BoxText"/>
    <w:qFormat/>
    <w:rsid w:val="00DA2967"/>
    <w:pPr>
      <w:tabs>
        <w:tab w:val="right" w:pos="2268"/>
      </w:tabs>
      <w:ind w:left="2552" w:hanging="1418"/>
    </w:pPr>
  </w:style>
  <w:style w:type="paragraph" w:customStyle="1" w:styleId="BoxStep">
    <w:name w:val="BoxStep"/>
    <w:aliases w:val="bs"/>
    <w:basedOn w:val="BoxText"/>
    <w:qFormat/>
    <w:rsid w:val="00DA2967"/>
    <w:pPr>
      <w:ind w:left="1985" w:hanging="851"/>
    </w:pPr>
  </w:style>
  <w:style w:type="character" w:customStyle="1" w:styleId="CharAmPartNo">
    <w:name w:val="CharAmPartNo"/>
    <w:basedOn w:val="OPCCharBase"/>
    <w:uiPriority w:val="1"/>
    <w:qFormat/>
    <w:rsid w:val="00DA2967"/>
  </w:style>
  <w:style w:type="character" w:customStyle="1" w:styleId="CharAmPartText">
    <w:name w:val="CharAmPartText"/>
    <w:basedOn w:val="OPCCharBase"/>
    <w:uiPriority w:val="1"/>
    <w:qFormat/>
    <w:rsid w:val="00DA2967"/>
  </w:style>
  <w:style w:type="character" w:customStyle="1" w:styleId="CharBoldItalic">
    <w:name w:val="CharBoldItalic"/>
    <w:basedOn w:val="OPCCharBase"/>
    <w:uiPriority w:val="1"/>
    <w:qFormat/>
    <w:rsid w:val="00DA2967"/>
    <w:rPr>
      <w:b/>
      <w:i/>
    </w:rPr>
  </w:style>
  <w:style w:type="character" w:customStyle="1" w:styleId="CharItalic">
    <w:name w:val="CharItalic"/>
    <w:basedOn w:val="OPCCharBase"/>
    <w:uiPriority w:val="1"/>
    <w:qFormat/>
    <w:rsid w:val="00DA2967"/>
    <w:rPr>
      <w:i/>
    </w:rPr>
  </w:style>
  <w:style w:type="character" w:customStyle="1" w:styleId="CharSubdNo">
    <w:name w:val="CharSubdNo"/>
    <w:basedOn w:val="OPCCharBase"/>
    <w:uiPriority w:val="1"/>
    <w:qFormat/>
    <w:rsid w:val="00DA2967"/>
  </w:style>
  <w:style w:type="character" w:customStyle="1" w:styleId="CharSubdText">
    <w:name w:val="CharSubdText"/>
    <w:basedOn w:val="OPCCharBase"/>
    <w:uiPriority w:val="1"/>
    <w:qFormat/>
    <w:rsid w:val="00DA2967"/>
  </w:style>
  <w:style w:type="paragraph" w:customStyle="1" w:styleId="CTA--">
    <w:name w:val="CTA --"/>
    <w:basedOn w:val="OPCParaBase"/>
    <w:next w:val="Normal"/>
    <w:rsid w:val="00DA2967"/>
    <w:pPr>
      <w:spacing w:before="60" w:line="240" w:lineRule="atLeast"/>
      <w:ind w:left="142" w:hanging="142"/>
    </w:pPr>
    <w:rPr>
      <w:sz w:val="20"/>
    </w:rPr>
  </w:style>
  <w:style w:type="paragraph" w:customStyle="1" w:styleId="CTA-">
    <w:name w:val="CTA -"/>
    <w:basedOn w:val="OPCParaBase"/>
    <w:rsid w:val="00DA2967"/>
    <w:pPr>
      <w:spacing w:before="60" w:line="240" w:lineRule="atLeast"/>
      <w:ind w:left="85" w:hanging="85"/>
    </w:pPr>
    <w:rPr>
      <w:sz w:val="20"/>
    </w:rPr>
  </w:style>
  <w:style w:type="paragraph" w:customStyle="1" w:styleId="CTA---">
    <w:name w:val="CTA ---"/>
    <w:basedOn w:val="OPCParaBase"/>
    <w:next w:val="Normal"/>
    <w:rsid w:val="00DA2967"/>
    <w:pPr>
      <w:spacing w:before="60" w:line="240" w:lineRule="atLeast"/>
      <w:ind w:left="198" w:hanging="198"/>
    </w:pPr>
    <w:rPr>
      <w:sz w:val="20"/>
    </w:rPr>
  </w:style>
  <w:style w:type="paragraph" w:customStyle="1" w:styleId="CTA----">
    <w:name w:val="CTA ----"/>
    <w:basedOn w:val="OPCParaBase"/>
    <w:next w:val="Normal"/>
    <w:rsid w:val="00DA2967"/>
    <w:pPr>
      <w:spacing w:before="60" w:line="240" w:lineRule="atLeast"/>
      <w:ind w:left="255" w:hanging="255"/>
    </w:pPr>
    <w:rPr>
      <w:sz w:val="20"/>
    </w:rPr>
  </w:style>
  <w:style w:type="paragraph" w:customStyle="1" w:styleId="CTA1a">
    <w:name w:val="CTA 1(a)"/>
    <w:basedOn w:val="OPCParaBase"/>
    <w:rsid w:val="00DA2967"/>
    <w:pPr>
      <w:tabs>
        <w:tab w:val="right" w:pos="414"/>
      </w:tabs>
      <w:spacing w:before="40" w:line="240" w:lineRule="atLeast"/>
      <w:ind w:left="675" w:hanging="675"/>
    </w:pPr>
    <w:rPr>
      <w:sz w:val="20"/>
    </w:rPr>
  </w:style>
  <w:style w:type="paragraph" w:customStyle="1" w:styleId="CTA1ai">
    <w:name w:val="CTA 1(a)(i)"/>
    <w:basedOn w:val="OPCParaBase"/>
    <w:rsid w:val="00DA2967"/>
    <w:pPr>
      <w:tabs>
        <w:tab w:val="right" w:pos="1004"/>
      </w:tabs>
      <w:spacing w:before="40" w:line="240" w:lineRule="atLeast"/>
      <w:ind w:left="1253" w:hanging="1253"/>
    </w:pPr>
    <w:rPr>
      <w:sz w:val="20"/>
    </w:rPr>
  </w:style>
  <w:style w:type="paragraph" w:customStyle="1" w:styleId="CTA2a">
    <w:name w:val="CTA 2(a)"/>
    <w:basedOn w:val="OPCParaBase"/>
    <w:rsid w:val="00DA2967"/>
    <w:pPr>
      <w:tabs>
        <w:tab w:val="right" w:pos="482"/>
      </w:tabs>
      <w:spacing w:before="40" w:line="240" w:lineRule="atLeast"/>
      <w:ind w:left="748" w:hanging="748"/>
    </w:pPr>
    <w:rPr>
      <w:sz w:val="20"/>
    </w:rPr>
  </w:style>
  <w:style w:type="paragraph" w:customStyle="1" w:styleId="CTA2ai">
    <w:name w:val="CTA 2(a)(i)"/>
    <w:basedOn w:val="OPCParaBase"/>
    <w:rsid w:val="00DA2967"/>
    <w:pPr>
      <w:tabs>
        <w:tab w:val="right" w:pos="1089"/>
      </w:tabs>
      <w:spacing w:before="40" w:line="240" w:lineRule="atLeast"/>
      <w:ind w:left="1327" w:hanging="1327"/>
    </w:pPr>
    <w:rPr>
      <w:sz w:val="20"/>
    </w:rPr>
  </w:style>
  <w:style w:type="paragraph" w:customStyle="1" w:styleId="CTA3a">
    <w:name w:val="CTA 3(a)"/>
    <w:basedOn w:val="OPCParaBase"/>
    <w:rsid w:val="00DA2967"/>
    <w:pPr>
      <w:tabs>
        <w:tab w:val="right" w:pos="556"/>
      </w:tabs>
      <w:spacing w:before="40" w:line="240" w:lineRule="atLeast"/>
      <w:ind w:left="805" w:hanging="805"/>
    </w:pPr>
    <w:rPr>
      <w:sz w:val="20"/>
    </w:rPr>
  </w:style>
  <w:style w:type="paragraph" w:customStyle="1" w:styleId="CTA3ai">
    <w:name w:val="CTA 3(a)(i)"/>
    <w:basedOn w:val="OPCParaBase"/>
    <w:rsid w:val="00DA2967"/>
    <w:pPr>
      <w:tabs>
        <w:tab w:val="right" w:pos="1140"/>
      </w:tabs>
      <w:spacing w:before="40" w:line="240" w:lineRule="atLeast"/>
      <w:ind w:left="1361" w:hanging="1361"/>
    </w:pPr>
    <w:rPr>
      <w:sz w:val="20"/>
    </w:rPr>
  </w:style>
  <w:style w:type="paragraph" w:customStyle="1" w:styleId="CTA4a">
    <w:name w:val="CTA 4(a)"/>
    <w:basedOn w:val="OPCParaBase"/>
    <w:rsid w:val="00DA2967"/>
    <w:pPr>
      <w:tabs>
        <w:tab w:val="right" w:pos="624"/>
      </w:tabs>
      <w:spacing w:before="40" w:line="240" w:lineRule="atLeast"/>
      <w:ind w:left="873" w:hanging="873"/>
    </w:pPr>
    <w:rPr>
      <w:sz w:val="20"/>
    </w:rPr>
  </w:style>
  <w:style w:type="paragraph" w:customStyle="1" w:styleId="CTA4ai">
    <w:name w:val="CTA 4(a)(i)"/>
    <w:basedOn w:val="OPCParaBase"/>
    <w:rsid w:val="00DA2967"/>
    <w:pPr>
      <w:tabs>
        <w:tab w:val="right" w:pos="1213"/>
      </w:tabs>
      <w:spacing w:before="40" w:line="240" w:lineRule="atLeast"/>
      <w:ind w:left="1452" w:hanging="1452"/>
    </w:pPr>
    <w:rPr>
      <w:sz w:val="20"/>
    </w:rPr>
  </w:style>
  <w:style w:type="paragraph" w:customStyle="1" w:styleId="CTACAPS">
    <w:name w:val="CTA CAPS"/>
    <w:basedOn w:val="OPCParaBase"/>
    <w:rsid w:val="00DA2967"/>
    <w:pPr>
      <w:spacing w:before="60" w:line="240" w:lineRule="atLeast"/>
    </w:pPr>
    <w:rPr>
      <w:sz w:val="20"/>
    </w:rPr>
  </w:style>
  <w:style w:type="paragraph" w:customStyle="1" w:styleId="CTAright">
    <w:name w:val="CTA right"/>
    <w:basedOn w:val="OPCParaBase"/>
    <w:rsid w:val="00DA2967"/>
    <w:pPr>
      <w:spacing w:before="60" w:line="240" w:lineRule="auto"/>
      <w:jc w:val="right"/>
    </w:pPr>
    <w:rPr>
      <w:sz w:val="20"/>
    </w:rPr>
  </w:style>
  <w:style w:type="paragraph" w:customStyle="1" w:styleId="subsection">
    <w:name w:val="subsection"/>
    <w:aliases w:val="ss"/>
    <w:basedOn w:val="OPCParaBase"/>
    <w:link w:val="subsectionChar"/>
    <w:rsid w:val="00DA2967"/>
    <w:pPr>
      <w:tabs>
        <w:tab w:val="right" w:pos="1021"/>
      </w:tabs>
      <w:spacing w:before="180" w:line="240" w:lineRule="auto"/>
      <w:ind w:left="1134" w:hanging="1134"/>
    </w:pPr>
  </w:style>
  <w:style w:type="paragraph" w:customStyle="1" w:styleId="Definition">
    <w:name w:val="Definition"/>
    <w:aliases w:val="dd"/>
    <w:basedOn w:val="OPCParaBase"/>
    <w:rsid w:val="00DA2967"/>
    <w:pPr>
      <w:spacing w:before="180" w:line="240" w:lineRule="auto"/>
      <w:ind w:left="1134"/>
    </w:pPr>
  </w:style>
  <w:style w:type="paragraph" w:customStyle="1" w:styleId="EndNotespara">
    <w:name w:val="EndNotes(para)"/>
    <w:aliases w:val="eta"/>
    <w:basedOn w:val="OPCParaBase"/>
    <w:next w:val="EndNotessubpara"/>
    <w:rsid w:val="00DA296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A296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A296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A2967"/>
    <w:pPr>
      <w:tabs>
        <w:tab w:val="right" w:pos="1412"/>
      </w:tabs>
      <w:spacing w:before="60" w:line="240" w:lineRule="auto"/>
      <w:ind w:left="1525" w:hanging="1525"/>
    </w:pPr>
    <w:rPr>
      <w:sz w:val="20"/>
    </w:rPr>
  </w:style>
  <w:style w:type="character" w:customStyle="1" w:styleId="HeaderChar">
    <w:name w:val="Header Char"/>
    <w:basedOn w:val="DefaultParagraphFont"/>
    <w:link w:val="Header"/>
    <w:rsid w:val="00DA2967"/>
    <w:rPr>
      <w:sz w:val="16"/>
    </w:rPr>
  </w:style>
  <w:style w:type="paragraph" w:customStyle="1" w:styleId="House">
    <w:name w:val="House"/>
    <w:basedOn w:val="OPCParaBase"/>
    <w:rsid w:val="00DA2967"/>
    <w:pPr>
      <w:spacing w:line="240" w:lineRule="auto"/>
    </w:pPr>
    <w:rPr>
      <w:sz w:val="28"/>
    </w:rPr>
  </w:style>
  <w:style w:type="paragraph" w:customStyle="1" w:styleId="Item">
    <w:name w:val="Item"/>
    <w:aliases w:val="i"/>
    <w:basedOn w:val="OPCParaBase"/>
    <w:next w:val="ItemHead"/>
    <w:rsid w:val="00DA2967"/>
    <w:pPr>
      <w:keepLines/>
      <w:spacing w:before="80" w:line="240" w:lineRule="auto"/>
      <w:ind w:left="709"/>
    </w:pPr>
  </w:style>
  <w:style w:type="paragraph" w:customStyle="1" w:styleId="ItemHead">
    <w:name w:val="ItemHead"/>
    <w:aliases w:val="ih"/>
    <w:basedOn w:val="OPCParaBase"/>
    <w:next w:val="Item"/>
    <w:rsid w:val="00DA296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A2967"/>
    <w:pPr>
      <w:spacing w:line="240" w:lineRule="auto"/>
    </w:pPr>
    <w:rPr>
      <w:b/>
      <w:sz w:val="32"/>
    </w:rPr>
  </w:style>
  <w:style w:type="paragraph" w:customStyle="1" w:styleId="notedraft">
    <w:name w:val="note(draft)"/>
    <w:aliases w:val="nd"/>
    <w:basedOn w:val="OPCParaBase"/>
    <w:rsid w:val="00DA2967"/>
    <w:pPr>
      <w:spacing w:before="240" w:line="240" w:lineRule="auto"/>
      <w:ind w:left="284" w:hanging="284"/>
    </w:pPr>
    <w:rPr>
      <w:i/>
      <w:sz w:val="24"/>
    </w:rPr>
  </w:style>
  <w:style w:type="paragraph" w:customStyle="1" w:styleId="notemargin">
    <w:name w:val="note(margin)"/>
    <w:aliases w:val="nm"/>
    <w:basedOn w:val="OPCParaBase"/>
    <w:rsid w:val="00DA2967"/>
    <w:pPr>
      <w:tabs>
        <w:tab w:val="left" w:pos="709"/>
      </w:tabs>
      <w:spacing w:before="122" w:line="198" w:lineRule="exact"/>
      <w:ind w:left="709" w:hanging="709"/>
    </w:pPr>
    <w:rPr>
      <w:sz w:val="18"/>
    </w:rPr>
  </w:style>
  <w:style w:type="paragraph" w:customStyle="1" w:styleId="noteToPara">
    <w:name w:val="noteToPara"/>
    <w:aliases w:val="ntp"/>
    <w:basedOn w:val="OPCParaBase"/>
    <w:rsid w:val="00DA2967"/>
    <w:pPr>
      <w:spacing w:before="122" w:line="198" w:lineRule="exact"/>
      <w:ind w:left="2353" w:hanging="709"/>
    </w:pPr>
    <w:rPr>
      <w:sz w:val="18"/>
    </w:rPr>
  </w:style>
  <w:style w:type="paragraph" w:customStyle="1" w:styleId="noteParlAmend">
    <w:name w:val="note(ParlAmend)"/>
    <w:aliases w:val="npp"/>
    <w:basedOn w:val="OPCParaBase"/>
    <w:next w:val="ParlAmend"/>
    <w:rsid w:val="00DA2967"/>
    <w:pPr>
      <w:spacing w:line="240" w:lineRule="auto"/>
      <w:jc w:val="right"/>
    </w:pPr>
    <w:rPr>
      <w:rFonts w:ascii="Arial" w:hAnsi="Arial"/>
      <w:b/>
      <w:i/>
    </w:rPr>
  </w:style>
  <w:style w:type="paragraph" w:customStyle="1" w:styleId="Page1">
    <w:name w:val="Page1"/>
    <w:basedOn w:val="OPCParaBase"/>
    <w:rsid w:val="00DA2967"/>
    <w:pPr>
      <w:spacing w:before="5600" w:line="240" w:lineRule="auto"/>
    </w:pPr>
    <w:rPr>
      <w:b/>
      <w:sz w:val="32"/>
    </w:rPr>
  </w:style>
  <w:style w:type="paragraph" w:customStyle="1" w:styleId="paragraphsub">
    <w:name w:val="paragraph(sub)"/>
    <w:aliases w:val="aa"/>
    <w:basedOn w:val="OPCParaBase"/>
    <w:rsid w:val="00DA2967"/>
    <w:pPr>
      <w:tabs>
        <w:tab w:val="right" w:pos="1985"/>
      </w:tabs>
      <w:spacing w:before="40" w:line="240" w:lineRule="auto"/>
      <w:ind w:left="2098" w:hanging="2098"/>
    </w:pPr>
  </w:style>
  <w:style w:type="paragraph" w:customStyle="1" w:styleId="paragraphsub-sub">
    <w:name w:val="paragraph(sub-sub)"/>
    <w:aliases w:val="aaa"/>
    <w:basedOn w:val="OPCParaBase"/>
    <w:rsid w:val="00DA2967"/>
    <w:pPr>
      <w:tabs>
        <w:tab w:val="right" w:pos="2722"/>
      </w:tabs>
      <w:spacing w:before="40" w:line="240" w:lineRule="auto"/>
      <w:ind w:left="2835" w:hanging="2835"/>
    </w:pPr>
  </w:style>
  <w:style w:type="paragraph" w:customStyle="1" w:styleId="paragraph">
    <w:name w:val="paragraph"/>
    <w:aliases w:val="a"/>
    <w:basedOn w:val="OPCParaBase"/>
    <w:rsid w:val="00DA2967"/>
    <w:pPr>
      <w:tabs>
        <w:tab w:val="right" w:pos="1531"/>
      </w:tabs>
      <w:spacing w:before="40" w:line="240" w:lineRule="auto"/>
      <w:ind w:left="1644" w:hanging="1644"/>
    </w:pPr>
  </w:style>
  <w:style w:type="paragraph" w:customStyle="1" w:styleId="ParlAmend">
    <w:name w:val="ParlAmend"/>
    <w:aliases w:val="pp"/>
    <w:basedOn w:val="OPCParaBase"/>
    <w:rsid w:val="00DA2967"/>
    <w:pPr>
      <w:spacing w:before="240" w:line="240" w:lineRule="atLeast"/>
      <w:ind w:hanging="567"/>
    </w:pPr>
    <w:rPr>
      <w:sz w:val="24"/>
    </w:rPr>
  </w:style>
  <w:style w:type="paragraph" w:customStyle="1" w:styleId="Portfolio">
    <w:name w:val="Portfolio"/>
    <w:basedOn w:val="OPCParaBase"/>
    <w:rsid w:val="00DA2967"/>
    <w:pPr>
      <w:spacing w:line="240" w:lineRule="auto"/>
    </w:pPr>
    <w:rPr>
      <w:i/>
      <w:sz w:val="20"/>
    </w:rPr>
  </w:style>
  <w:style w:type="paragraph" w:customStyle="1" w:styleId="Preamble">
    <w:name w:val="Preamble"/>
    <w:basedOn w:val="OPCParaBase"/>
    <w:next w:val="Normal"/>
    <w:rsid w:val="00DA296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A2967"/>
    <w:pPr>
      <w:spacing w:line="240" w:lineRule="auto"/>
    </w:pPr>
    <w:rPr>
      <w:i/>
      <w:sz w:val="20"/>
    </w:rPr>
  </w:style>
  <w:style w:type="paragraph" w:customStyle="1" w:styleId="Session">
    <w:name w:val="Session"/>
    <w:basedOn w:val="OPCParaBase"/>
    <w:rsid w:val="00DA2967"/>
    <w:pPr>
      <w:spacing w:line="240" w:lineRule="auto"/>
    </w:pPr>
    <w:rPr>
      <w:sz w:val="28"/>
    </w:rPr>
  </w:style>
  <w:style w:type="paragraph" w:customStyle="1" w:styleId="Sponsor">
    <w:name w:val="Sponsor"/>
    <w:basedOn w:val="OPCParaBase"/>
    <w:rsid w:val="00DA2967"/>
    <w:pPr>
      <w:spacing w:line="240" w:lineRule="auto"/>
    </w:pPr>
    <w:rPr>
      <w:i/>
    </w:rPr>
  </w:style>
  <w:style w:type="paragraph" w:customStyle="1" w:styleId="Subitem">
    <w:name w:val="Subitem"/>
    <w:aliases w:val="iss"/>
    <w:basedOn w:val="OPCParaBase"/>
    <w:rsid w:val="00DA2967"/>
    <w:pPr>
      <w:spacing w:before="180" w:line="240" w:lineRule="auto"/>
      <w:ind w:left="709" w:hanging="709"/>
    </w:pPr>
  </w:style>
  <w:style w:type="paragraph" w:customStyle="1" w:styleId="SubitemHead">
    <w:name w:val="SubitemHead"/>
    <w:aliases w:val="issh"/>
    <w:basedOn w:val="OPCParaBase"/>
    <w:rsid w:val="00DA296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A2967"/>
    <w:pPr>
      <w:spacing w:before="40" w:line="240" w:lineRule="auto"/>
      <w:ind w:left="1134"/>
    </w:pPr>
  </w:style>
  <w:style w:type="paragraph" w:customStyle="1" w:styleId="SubsectionHead">
    <w:name w:val="SubsectionHead"/>
    <w:aliases w:val="ssh"/>
    <w:basedOn w:val="OPCParaBase"/>
    <w:next w:val="subsection"/>
    <w:rsid w:val="00DA2967"/>
    <w:pPr>
      <w:keepNext/>
      <w:keepLines/>
      <w:spacing w:before="240" w:line="240" w:lineRule="auto"/>
      <w:ind w:left="1134"/>
    </w:pPr>
    <w:rPr>
      <w:i/>
    </w:rPr>
  </w:style>
  <w:style w:type="paragraph" w:customStyle="1" w:styleId="Tablea">
    <w:name w:val="Table(a)"/>
    <w:aliases w:val="ta"/>
    <w:basedOn w:val="OPCParaBase"/>
    <w:rsid w:val="00DA2967"/>
    <w:pPr>
      <w:spacing w:before="60" w:line="240" w:lineRule="auto"/>
      <w:ind w:left="284" w:hanging="284"/>
    </w:pPr>
    <w:rPr>
      <w:sz w:val="20"/>
    </w:rPr>
  </w:style>
  <w:style w:type="paragraph" w:customStyle="1" w:styleId="TableAA">
    <w:name w:val="Table(AA)"/>
    <w:aliases w:val="taaa"/>
    <w:basedOn w:val="OPCParaBase"/>
    <w:rsid w:val="00DA296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A296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A2967"/>
    <w:pPr>
      <w:spacing w:before="60" w:line="240" w:lineRule="atLeast"/>
    </w:pPr>
    <w:rPr>
      <w:sz w:val="20"/>
    </w:rPr>
  </w:style>
  <w:style w:type="paragraph" w:customStyle="1" w:styleId="TLPBoxTextnote">
    <w:name w:val="TLPBoxText(note"/>
    <w:aliases w:val="right)"/>
    <w:basedOn w:val="OPCParaBase"/>
    <w:rsid w:val="00DA296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A2967"/>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A2967"/>
    <w:pPr>
      <w:spacing w:before="122" w:line="198" w:lineRule="exact"/>
      <w:ind w:left="1985" w:hanging="851"/>
      <w:jc w:val="right"/>
    </w:pPr>
    <w:rPr>
      <w:sz w:val="18"/>
    </w:rPr>
  </w:style>
  <w:style w:type="paragraph" w:customStyle="1" w:styleId="TLPTableBullet">
    <w:name w:val="TLPTableBullet"/>
    <w:aliases w:val="ttb"/>
    <w:basedOn w:val="OPCParaBase"/>
    <w:rsid w:val="00DA2967"/>
    <w:pPr>
      <w:spacing w:line="240" w:lineRule="exact"/>
      <w:ind w:left="284" w:hanging="284"/>
    </w:pPr>
    <w:rPr>
      <w:sz w:val="20"/>
    </w:rPr>
  </w:style>
  <w:style w:type="paragraph" w:customStyle="1" w:styleId="TofSectsGroupHeading">
    <w:name w:val="TofSects(GroupHeading)"/>
    <w:basedOn w:val="OPCParaBase"/>
    <w:next w:val="TofSectsSection"/>
    <w:rsid w:val="00DA2967"/>
    <w:pPr>
      <w:keepLines/>
      <w:spacing w:before="240" w:after="120" w:line="240" w:lineRule="auto"/>
      <w:ind w:left="794"/>
    </w:pPr>
    <w:rPr>
      <w:b/>
      <w:kern w:val="28"/>
      <w:sz w:val="20"/>
    </w:rPr>
  </w:style>
  <w:style w:type="paragraph" w:customStyle="1" w:styleId="TofSectsHeading">
    <w:name w:val="TofSects(Heading)"/>
    <w:basedOn w:val="OPCParaBase"/>
    <w:rsid w:val="00DA2967"/>
    <w:pPr>
      <w:spacing w:before="240" w:after="120" w:line="240" w:lineRule="auto"/>
    </w:pPr>
    <w:rPr>
      <w:b/>
      <w:sz w:val="24"/>
    </w:rPr>
  </w:style>
  <w:style w:type="paragraph" w:customStyle="1" w:styleId="TofSectsSection">
    <w:name w:val="TofSects(Section)"/>
    <w:basedOn w:val="OPCParaBase"/>
    <w:rsid w:val="00DA2967"/>
    <w:pPr>
      <w:keepLines/>
      <w:spacing w:before="40" w:line="240" w:lineRule="auto"/>
      <w:ind w:left="1588" w:hanging="794"/>
    </w:pPr>
    <w:rPr>
      <w:kern w:val="28"/>
      <w:sz w:val="18"/>
    </w:rPr>
  </w:style>
  <w:style w:type="paragraph" w:customStyle="1" w:styleId="TofSectsSubdiv">
    <w:name w:val="TofSects(Subdiv)"/>
    <w:basedOn w:val="OPCParaBase"/>
    <w:rsid w:val="00DA2967"/>
    <w:pPr>
      <w:keepLines/>
      <w:spacing w:before="80" w:line="240" w:lineRule="auto"/>
      <w:ind w:left="1588" w:hanging="794"/>
    </w:pPr>
    <w:rPr>
      <w:kern w:val="28"/>
    </w:rPr>
  </w:style>
  <w:style w:type="paragraph" w:customStyle="1" w:styleId="WRStyle">
    <w:name w:val="WR Style"/>
    <w:aliases w:val="WR"/>
    <w:basedOn w:val="OPCParaBase"/>
    <w:rsid w:val="00DA2967"/>
    <w:pPr>
      <w:spacing w:before="240" w:line="240" w:lineRule="auto"/>
      <w:ind w:left="284" w:hanging="284"/>
    </w:pPr>
    <w:rPr>
      <w:b/>
      <w:i/>
      <w:kern w:val="28"/>
      <w:sz w:val="24"/>
    </w:rPr>
  </w:style>
  <w:style w:type="paragraph" w:customStyle="1" w:styleId="notepara">
    <w:name w:val="note(para)"/>
    <w:aliases w:val="na"/>
    <w:basedOn w:val="OPCParaBase"/>
    <w:rsid w:val="00DA2967"/>
    <w:pPr>
      <w:spacing w:before="40" w:line="198" w:lineRule="exact"/>
      <w:ind w:left="2354" w:hanging="369"/>
    </w:pPr>
    <w:rPr>
      <w:sz w:val="18"/>
    </w:rPr>
  </w:style>
  <w:style w:type="character" w:customStyle="1" w:styleId="FooterChar">
    <w:name w:val="Footer Char"/>
    <w:basedOn w:val="DefaultParagraphFont"/>
    <w:link w:val="Footer"/>
    <w:rsid w:val="00DA2967"/>
    <w:rPr>
      <w:sz w:val="22"/>
      <w:szCs w:val="24"/>
    </w:rPr>
  </w:style>
  <w:style w:type="table" w:customStyle="1" w:styleId="CFlag">
    <w:name w:val="CFlag"/>
    <w:basedOn w:val="TableNormal"/>
    <w:uiPriority w:val="99"/>
    <w:rsid w:val="00DA2967"/>
    <w:tblPr/>
  </w:style>
  <w:style w:type="character" w:customStyle="1" w:styleId="BalloonTextChar">
    <w:name w:val="Balloon Text Char"/>
    <w:basedOn w:val="DefaultParagraphFont"/>
    <w:link w:val="BalloonText"/>
    <w:uiPriority w:val="99"/>
    <w:rsid w:val="00DA2967"/>
    <w:rPr>
      <w:rFonts w:ascii="Tahoma" w:eastAsiaTheme="minorHAnsi" w:hAnsi="Tahoma" w:cs="Tahoma"/>
      <w:sz w:val="16"/>
      <w:szCs w:val="16"/>
      <w:lang w:eastAsia="en-US"/>
    </w:rPr>
  </w:style>
  <w:style w:type="paragraph" w:customStyle="1" w:styleId="InstNo">
    <w:name w:val="InstNo"/>
    <w:basedOn w:val="OPCParaBase"/>
    <w:next w:val="Normal"/>
    <w:rsid w:val="00DA2967"/>
    <w:rPr>
      <w:b/>
      <w:sz w:val="28"/>
      <w:szCs w:val="32"/>
    </w:rPr>
  </w:style>
  <w:style w:type="paragraph" w:customStyle="1" w:styleId="LegislationMadeUnder">
    <w:name w:val="LegislationMadeUnder"/>
    <w:basedOn w:val="OPCParaBase"/>
    <w:next w:val="Normal"/>
    <w:rsid w:val="00DA2967"/>
    <w:rPr>
      <w:i/>
      <w:sz w:val="32"/>
      <w:szCs w:val="32"/>
    </w:rPr>
  </w:style>
  <w:style w:type="paragraph" w:customStyle="1" w:styleId="ActHead10">
    <w:name w:val="ActHead 10"/>
    <w:aliases w:val="sp"/>
    <w:basedOn w:val="OPCParaBase"/>
    <w:next w:val="ActHead3"/>
    <w:rsid w:val="00DA2967"/>
    <w:pPr>
      <w:keepNext/>
      <w:spacing w:before="280" w:line="240" w:lineRule="auto"/>
      <w:outlineLvl w:val="1"/>
    </w:pPr>
    <w:rPr>
      <w:b/>
      <w:sz w:val="32"/>
      <w:szCs w:val="30"/>
    </w:rPr>
  </w:style>
  <w:style w:type="paragraph" w:customStyle="1" w:styleId="SignCoverPageEnd">
    <w:name w:val="SignCoverPageEnd"/>
    <w:basedOn w:val="OPCParaBase"/>
    <w:next w:val="Normal"/>
    <w:rsid w:val="00DA296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A2967"/>
    <w:pPr>
      <w:pBdr>
        <w:top w:val="single" w:sz="4" w:space="1" w:color="auto"/>
      </w:pBdr>
      <w:spacing w:before="360"/>
      <w:ind w:right="397"/>
      <w:jc w:val="both"/>
    </w:pPr>
  </w:style>
  <w:style w:type="paragraph" w:customStyle="1" w:styleId="NotesHeading1">
    <w:name w:val="NotesHeading 1"/>
    <w:basedOn w:val="OPCParaBase"/>
    <w:next w:val="Normal"/>
    <w:rsid w:val="00DA2967"/>
    <w:rPr>
      <w:b/>
      <w:sz w:val="28"/>
      <w:szCs w:val="28"/>
    </w:rPr>
  </w:style>
  <w:style w:type="paragraph" w:customStyle="1" w:styleId="NotesHeading2">
    <w:name w:val="NotesHeading 2"/>
    <w:basedOn w:val="OPCParaBase"/>
    <w:next w:val="Normal"/>
    <w:rsid w:val="00DA2967"/>
    <w:rPr>
      <w:b/>
      <w:sz w:val="28"/>
      <w:szCs w:val="28"/>
    </w:rPr>
  </w:style>
  <w:style w:type="paragraph" w:customStyle="1" w:styleId="CompiledActNo">
    <w:name w:val="CompiledActNo"/>
    <w:basedOn w:val="OPCParaBase"/>
    <w:next w:val="Normal"/>
    <w:rsid w:val="00DA2967"/>
    <w:rPr>
      <w:b/>
      <w:sz w:val="24"/>
      <w:szCs w:val="24"/>
    </w:rPr>
  </w:style>
  <w:style w:type="paragraph" w:customStyle="1" w:styleId="ENotesText">
    <w:name w:val="ENotesText"/>
    <w:aliases w:val="Ent"/>
    <w:basedOn w:val="OPCParaBase"/>
    <w:next w:val="Normal"/>
    <w:rsid w:val="00DA2967"/>
    <w:pPr>
      <w:spacing w:before="120"/>
    </w:pPr>
  </w:style>
  <w:style w:type="paragraph" w:customStyle="1" w:styleId="CompiledMadeUnder">
    <w:name w:val="CompiledMadeUnder"/>
    <w:basedOn w:val="OPCParaBase"/>
    <w:next w:val="Normal"/>
    <w:rsid w:val="00DA2967"/>
    <w:rPr>
      <w:i/>
      <w:sz w:val="24"/>
      <w:szCs w:val="24"/>
    </w:rPr>
  </w:style>
  <w:style w:type="paragraph" w:customStyle="1" w:styleId="Paragraphsub-sub-sub">
    <w:name w:val="Paragraph(sub-sub-sub)"/>
    <w:aliases w:val="aaaa"/>
    <w:basedOn w:val="OPCParaBase"/>
    <w:rsid w:val="00DA2967"/>
    <w:pPr>
      <w:tabs>
        <w:tab w:val="right" w:pos="3402"/>
      </w:tabs>
      <w:spacing w:before="40" w:line="240" w:lineRule="auto"/>
      <w:ind w:left="3402" w:hanging="3402"/>
    </w:pPr>
  </w:style>
  <w:style w:type="paragraph" w:customStyle="1" w:styleId="TableTextEndNotes">
    <w:name w:val="TableTextEndNotes"/>
    <w:aliases w:val="Tten"/>
    <w:basedOn w:val="Normal"/>
    <w:rsid w:val="00DA2967"/>
    <w:pPr>
      <w:spacing w:before="60" w:line="240" w:lineRule="auto"/>
    </w:pPr>
    <w:rPr>
      <w:rFonts w:cs="Arial"/>
      <w:sz w:val="20"/>
      <w:szCs w:val="22"/>
    </w:rPr>
  </w:style>
  <w:style w:type="paragraph" w:customStyle="1" w:styleId="NoteToSubpara">
    <w:name w:val="NoteToSubpara"/>
    <w:aliases w:val="nts"/>
    <w:basedOn w:val="OPCParaBase"/>
    <w:rsid w:val="00DA2967"/>
    <w:pPr>
      <w:spacing w:before="40" w:line="198" w:lineRule="exact"/>
      <w:ind w:left="2835" w:hanging="709"/>
    </w:pPr>
    <w:rPr>
      <w:sz w:val="18"/>
    </w:rPr>
  </w:style>
  <w:style w:type="paragraph" w:customStyle="1" w:styleId="ENoteTableHeading">
    <w:name w:val="ENoteTableHeading"/>
    <w:aliases w:val="enth"/>
    <w:basedOn w:val="OPCParaBase"/>
    <w:rsid w:val="00DA2967"/>
    <w:pPr>
      <w:keepNext/>
      <w:spacing w:before="60" w:line="240" w:lineRule="atLeast"/>
    </w:pPr>
    <w:rPr>
      <w:rFonts w:ascii="Arial" w:hAnsi="Arial"/>
      <w:b/>
      <w:sz w:val="16"/>
    </w:rPr>
  </w:style>
  <w:style w:type="paragraph" w:customStyle="1" w:styleId="ENoteTableText">
    <w:name w:val="ENoteTableText"/>
    <w:aliases w:val="entt"/>
    <w:basedOn w:val="OPCParaBase"/>
    <w:rsid w:val="00DA2967"/>
    <w:pPr>
      <w:spacing w:before="60" w:line="240" w:lineRule="atLeast"/>
    </w:pPr>
    <w:rPr>
      <w:sz w:val="16"/>
    </w:rPr>
  </w:style>
  <w:style w:type="paragraph" w:customStyle="1" w:styleId="ENoteTTi">
    <w:name w:val="ENoteTTi"/>
    <w:aliases w:val="entti"/>
    <w:basedOn w:val="OPCParaBase"/>
    <w:rsid w:val="00DA2967"/>
    <w:pPr>
      <w:keepNext/>
      <w:spacing w:before="60" w:line="240" w:lineRule="atLeast"/>
      <w:ind w:left="170"/>
    </w:pPr>
    <w:rPr>
      <w:sz w:val="16"/>
    </w:rPr>
  </w:style>
  <w:style w:type="paragraph" w:customStyle="1" w:styleId="ENoteTTIndentHeading">
    <w:name w:val="ENoteTTIndentHeading"/>
    <w:aliases w:val="enTTHi"/>
    <w:basedOn w:val="OPCParaBase"/>
    <w:rsid w:val="00DA2967"/>
    <w:pPr>
      <w:keepNext/>
      <w:spacing w:before="60" w:line="240" w:lineRule="atLeast"/>
      <w:ind w:left="170"/>
    </w:pPr>
    <w:rPr>
      <w:rFonts w:cs="Arial"/>
      <w:b/>
      <w:sz w:val="16"/>
      <w:szCs w:val="16"/>
    </w:rPr>
  </w:style>
  <w:style w:type="paragraph" w:customStyle="1" w:styleId="ENotesHeading1">
    <w:name w:val="ENotesHeading 1"/>
    <w:aliases w:val="Enh1"/>
    <w:basedOn w:val="OPCParaBase"/>
    <w:next w:val="Normal"/>
    <w:rsid w:val="00DA2967"/>
    <w:pPr>
      <w:spacing w:before="120"/>
      <w:outlineLvl w:val="1"/>
    </w:pPr>
    <w:rPr>
      <w:b/>
      <w:sz w:val="28"/>
      <w:szCs w:val="28"/>
    </w:rPr>
  </w:style>
  <w:style w:type="paragraph" w:customStyle="1" w:styleId="ENotesHeading2">
    <w:name w:val="ENotesHeading 2"/>
    <w:aliases w:val="Enh2"/>
    <w:basedOn w:val="OPCParaBase"/>
    <w:next w:val="Normal"/>
    <w:rsid w:val="00DA2967"/>
    <w:pPr>
      <w:spacing w:before="120" w:after="120"/>
      <w:outlineLvl w:val="2"/>
    </w:pPr>
    <w:rPr>
      <w:b/>
      <w:sz w:val="24"/>
      <w:szCs w:val="28"/>
    </w:rPr>
  </w:style>
  <w:style w:type="paragraph" w:customStyle="1" w:styleId="MadeunderText">
    <w:name w:val="MadeunderText"/>
    <w:basedOn w:val="OPCParaBase"/>
    <w:next w:val="CompiledMadeUnder"/>
    <w:rsid w:val="00DA2967"/>
    <w:pPr>
      <w:spacing w:before="240"/>
    </w:pPr>
    <w:rPr>
      <w:sz w:val="24"/>
      <w:szCs w:val="24"/>
    </w:rPr>
  </w:style>
  <w:style w:type="paragraph" w:customStyle="1" w:styleId="ENotesHeading3">
    <w:name w:val="ENotesHeading 3"/>
    <w:aliases w:val="Enh3"/>
    <w:basedOn w:val="OPCParaBase"/>
    <w:next w:val="Normal"/>
    <w:rsid w:val="00DA2967"/>
    <w:pPr>
      <w:keepNext/>
      <w:spacing w:before="120" w:line="240" w:lineRule="auto"/>
      <w:outlineLvl w:val="4"/>
    </w:pPr>
    <w:rPr>
      <w:b/>
      <w:szCs w:val="24"/>
    </w:rPr>
  </w:style>
  <w:style w:type="paragraph" w:customStyle="1" w:styleId="SubPartCASA">
    <w:name w:val="SubPart(CASA)"/>
    <w:aliases w:val="csp"/>
    <w:basedOn w:val="OPCParaBase"/>
    <w:next w:val="ActHead3"/>
    <w:rsid w:val="00DA2967"/>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DA2967"/>
  </w:style>
  <w:style w:type="character" w:customStyle="1" w:styleId="CharSubPartNoCASA">
    <w:name w:val="CharSubPartNo(CASA)"/>
    <w:basedOn w:val="OPCCharBase"/>
    <w:uiPriority w:val="1"/>
    <w:rsid w:val="00DA2967"/>
  </w:style>
  <w:style w:type="paragraph" w:customStyle="1" w:styleId="ENoteTTIndentHeadingSub">
    <w:name w:val="ENoteTTIndentHeadingSub"/>
    <w:aliases w:val="enTTHis"/>
    <w:basedOn w:val="OPCParaBase"/>
    <w:rsid w:val="00DA2967"/>
    <w:pPr>
      <w:keepNext/>
      <w:spacing w:before="60" w:line="240" w:lineRule="atLeast"/>
      <w:ind w:left="340"/>
    </w:pPr>
    <w:rPr>
      <w:b/>
      <w:sz w:val="16"/>
    </w:rPr>
  </w:style>
  <w:style w:type="paragraph" w:customStyle="1" w:styleId="ENoteTTiSub">
    <w:name w:val="ENoteTTiSub"/>
    <w:aliases w:val="enttis"/>
    <w:basedOn w:val="OPCParaBase"/>
    <w:rsid w:val="00DA2967"/>
    <w:pPr>
      <w:keepNext/>
      <w:spacing w:before="60" w:line="240" w:lineRule="atLeast"/>
      <w:ind w:left="340"/>
    </w:pPr>
    <w:rPr>
      <w:sz w:val="16"/>
    </w:rPr>
  </w:style>
  <w:style w:type="paragraph" w:customStyle="1" w:styleId="SubDivisionMigration">
    <w:name w:val="SubDivisionMigration"/>
    <w:aliases w:val="sdm"/>
    <w:basedOn w:val="OPCParaBase"/>
    <w:rsid w:val="00DA296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A2967"/>
    <w:pPr>
      <w:keepNext/>
      <w:keepLines/>
      <w:spacing w:before="240" w:line="240" w:lineRule="auto"/>
      <w:ind w:left="1134" w:hanging="1134"/>
    </w:pPr>
    <w:rPr>
      <w:b/>
      <w:sz w:val="28"/>
    </w:rPr>
  </w:style>
  <w:style w:type="paragraph" w:customStyle="1" w:styleId="notetext">
    <w:name w:val="note(text)"/>
    <w:aliases w:val="n"/>
    <w:basedOn w:val="OPCParaBase"/>
    <w:rsid w:val="00DA2967"/>
    <w:pPr>
      <w:spacing w:before="122" w:line="240" w:lineRule="auto"/>
      <w:ind w:left="1985" w:hanging="851"/>
    </w:pPr>
    <w:rPr>
      <w:sz w:val="18"/>
    </w:rPr>
  </w:style>
  <w:style w:type="paragraph" w:customStyle="1" w:styleId="FreeForm">
    <w:name w:val="FreeForm"/>
    <w:rsid w:val="00DA2967"/>
    <w:rPr>
      <w:rFonts w:ascii="Arial" w:eastAsiaTheme="minorHAnsi" w:hAnsi="Arial" w:cstheme="minorBidi"/>
      <w:sz w:val="22"/>
      <w:lang w:eastAsia="en-US"/>
    </w:rPr>
  </w:style>
  <w:style w:type="paragraph" w:customStyle="1" w:styleId="SOText">
    <w:name w:val="SO Text"/>
    <w:aliases w:val="sot"/>
    <w:link w:val="SOTextChar"/>
    <w:rsid w:val="00DA296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DA2967"/>
    <w:rPr>
      <w:rFonts w:eastAsiaTheme="minorHAnsi" w:cstheme="minorBidi"/>
      <w:sz w:val="22"/>
      <w:lang w:eastAsia="en-US"/>
    </w:rPr>
  </w:style>
  <w:style w:type="paragraph" w:customStyle="1" w:styleId="SOTextNote">
    <w:name w:val="SO TextNote"/>
    <w:aliases w:val="sont"/>
    <w:basedOn w:val="SOText"/>
    <w:qFormat/>
    <w:rsid w:val="00DA2967"/>
    <w:pPr>
      <w:spacing w:before="122" w:line="198" w:lineRule="exact"/>
      <w:ind w:left="1843" w:hanging="709"/>
    </w:pPr>
    <w:rPr>
      <w:sz w:val="18"/>
    </w:rPr>
  </w:style>
  <w:style w:type="paragraph" w:customStyle="1" w:styleId="SOPara">
    <w:name w:val="SO Para"/>
    <w:aliases w:val="soa"/>
    <w:basedOn w:val="SOText"/>
    <w:link w:val="SOParaChar"/>
    <w:qFormat/>
    <w:rsid w:val="00DA2967"/>
    <w:pPr>
      <w:tabs>
        <w:tab w:val="right" w:pos="1786"/>
      </w:tabs>
      <w:spacing w:before="40"/>
      <w:ind w:left="2070" w:hanging="936"/>
    </w:pPr>
  </w:style>
  <w:style w:type="character" w:customStyle="1" w:styleId="SOParaChar">
    <w:name w:val="SO Para Char"/>
    <w:aliases w:val="soa Char"/>
    <w:basedOn w:val="DefaultParagraphFont"/>
    <w:link w:val="SOPara"/>
    <w:rsid w:val="00DA2967"/>
    <w:rPr>
      <w:rFonts w:eastAsiaTheme="minorHAnsi" w:cstheme="minorBidi"/>
      <w:sz w:val="22"/>
      <w:lang w:eastAsia="en-US"/>
    </w:rPr>
  </w:style>
  <w:style w:type="paragraph" w:customStyle="1" w:styleId="FileName">
    <w:name w:val="FileName"/>
    <w:basedOn w:val="Normal"/>
    <w:rsid w:val="00DA2967"/>
  </w:style>
  <w:style w:type="paragraph" w:customStyle="1" w:styleId="TableHeading">
    <w:name w:val="TableHeading"/>
    <w:aliases w:val="th"/>
    <w:basedOn w:val="OPCParaBase"/>
    <w:next w:val="Tabletext"/>
    <w:rsid w:val="00DA2967"/>
    <w:pPr>
      <w:keepNext/>
      <w:spacing w:before="60" w:line="240" w:lineRule="atLeast"/>
    </w:pPr>
    <w:rPr>
      <w:b/>
      <w:sz w:val="20"/>
    </w:rPr>
  </w:style>
  <w:style w:type="paragraph" w:customStyle="1" w:styleId="SOHeadBold">
    <w:name w:val="SO HeadBold"/>
    <w:aliases w:val="sohb"/>
    <w:basedOn w:val="SOText"/>
    <w:next w:val="SOText"/>
    <w:link w:val="SOHeadBoldChar"/>
    <w:qFormat/>
    <w:rsid w:val="00DA2967"/>
    <w:rPr>
      <w:b/>
    </w:rPr>
  </w:style>
  <w:style w:type="character" w:customStyle="1" w:styleId="SOHeadBoldChar">
    <w:name w:val="SO HeadBold Char"/>
    <w:aliases w:val="sohb Char"/>
    <w:basedOn w:val="DefaultParagraphFont"/>
    <w:link w:val="SOHeadBold"/>
    <w:rsid w:val="00DA296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DA2967"/>
    <w:rPr>
      <w:i/>
    </w:rPr>
  </w:style>
  <w:style w:type="character" w:customStyle="1" w:styleId="SOHeadItalicChar">
    <w:name w:val="SO HeadItalic Char"/>
    <w:aliases w:val="sohi Char"/>
    <w:basedOn w:val="DefaultParagraphFont"/>
    <w:link w:val="SOHeadItalic"/>
    <w:rsid w:val="00DA2967"/>
    <w:rPr>
      <w:rFonts w:eastAsiaTheme="minorHAnsi" w:cstheme="minorBidi"/>
      <w:i/>
      <w:sz w:val="22"/>
      <w:lang w:eastAsia="en-US"/>
    </w:rPr>
  </w:style>
  <w:style w:type="paragraph" w:customStyle="1" w:styleId="SOBullet">
    <w:name w:val="SO Bullet"/>
    <w:aliases w:val="sotb"/>
    <w:basedOn w:val="SOText"/>
    <w:link w:val="SOBulletChar"/>
    <w:qFormat/>
    <w:rsid w:val="00DA2967"/>
    <w:pPr>
      <w:ind w:left="1559" w:hanging="425"/>
    </w:pPr>
  </w:style>
  <w:style w:type="character" w:customStyle="1" w:styleId="SOBulletChar">
    <w:name w:val="SO Bullet Char"/>
    <w:aliases w:val="sotb Char"/>
    <w:basedOn w:val="DefaultParagraphFont"/>
    <w:link w:val="SOBullet"/>
    <w:rsid w:val="00DA2967"/>
    <w:rPr>
      <w:rFonts w:eastAsiaTheme="minorHAnsi" w:cstheme="minorBidi"/>
      <w:sz w:val="22"/>
      <w:lang w:eastAsia="en-US"/>
    </w:rPr>
  </w:style>
  <w:style w:type="paragraph" w:customStyle="1" w:styleId="SOBulletNote">
    <w:name w:val="SO BulletNote"/>
    <w:aliases w:val="sonb"/>
    <w:basedOn w:val="SOTextNote"/>
    <w:link w:val="SOBulletNoteChar"/>
    <w:qFormat/>
    <w:rsid w:val="00DA2967"/>
    <w:pPr>
      <w:tabs>
        <w:tab w:val="left" w:pos="1560"/>
      </w:tabs>
      <w:ind w:left="2268" w:hanging="1134"/>
    </w:pPr>
  </w:style>
  <w:style w:type="character" w:customStyle="1" w:styleId="SOBulletNoteChar">
    <w:name w:val="SO BulletNote Char"/>
    <w:aliases w:val="sonb Char"/>
    <w:basedOn w:val="DefaultParagraphFont"/>
    <w:link w:val="SOBulletNote"/>
    <w:rsid w:val="00DA2967"/>
    <w:rPr>
      <w:rFonts w:eastAsiaTheme="minorHAnsi" w:cstheme="minorBidi"/>
      <w:sz w:val="18"/>
      <w:lang w:eastAsia="en-US"/>
    </w:rPr>
  </w:style>
  <w:style w:type="paragraph" w:customStyle="1" w:styleId="TerritoryT">
    <w:name w:val="TerritoryT"/>
    <w:basedOn w:val="OPCParaBase"/>
    <w:next w:val="Normal"/>
    <w:rsid w:val="00DA2967"/>
    <w:rPr>
      <w:b/>
      <w:sz w:val="32"/>
    </w:rPr>
  </w:style>
  <w:style w:type="numbering" w:customStyle="1" w:styleId="OPCBodyList">
    <w:name w:val="OPCBodyList"/>
    <w:uiPriority w:val="99"/>
    <w:rsid w:val="000B618D"/>
    <w:pPr>
      <w:numPr>
        <w:numId w:val="18"/>
      </w:numPr>
    </w:pPr>
  </w:style>
  <w:style w:type="character" w:customStyle="1" w:styleId="subsectionChar">
    <w:name w:val="subsection Char"/>
    <w:aliases w:val="ss Char"/>
    <w:basedOn w:val="DefaultParagraphFont"/>
    <w:link w:val="subsection"/>
    <w:locked/>
    <w:rsid w:val="000925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footer" Target="footer1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2F551-6EED-49C3-8146-7760AEF6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12</Pages>
  <Words>2347</Words>
  <Characters>11774</Characters>
  <Application>Microsoft Office Word</Application>
  <DocSecurity>0</DocSecurity>
  <PresentationFormat/>
  <Lines>440</Lines>
  <Paragraphs>272</Paragraphs>
  <ScaleCrop>false</ScaleCrop>
  <HeadingPairs>
    <vt:vector size="2" baseType="variant">
      <vt:variant>
        <vt:lpstr>Title</vt:lpstr>
      </vt:variant>
      <vt:variant>
        <vt:i4>1</vt:i4>
      </vt:variant>
    </vt:vector>
  </HeadingPairs>
  <TitlesOfParts>
    <vt:vector size="1" baseType="lpstr">
      <vt:lpstr>Superannuation (Resolution of Complaints) Regulations 1994</vt:lpstr>
    </vt:vector>
  </TitlesOfParts>
  <Manager/>
  <Company/>
  <LinksUpToDate>false</LinksUpToDate>
  <CharactersWithSpaces>13917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(Resolution of Complaints) Regulations 1994</dc:title>
  <dc:subject/>
  <dc:creator/>
  <cp:keywords/>
  <dc:description/>
  <cp:lastModifiedBy/>
  <cp:revision>1</cp:revision>
  <cp:lastPrinted>2008-06-01T23:50:00Z</cp:lastPrinted>
  <dcterms:created xsi:type="dcterms:W3CDTF">2018-05-08T05:20:00Z</dcterms:created>
  <dcterms:modified xsi:type="dcterms:W3CDTF">2018-05-08T05:20:00Z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verted">
    <vt:bool>true</vt:bool>
  </property>
  <property fmtid="{D5CDD505-2E9C-101B-9397-08002B2CF9AE}" pid="3" name="Classification">
    <vt:lpwstr> </vt:lpwstr>
  </property>
  <property fmtid="{D5CDD505-2E9C-101B-9397-08002B2CF9AE}" pid="4" name="DLM">
    <vt:lpwstr> </vt:lpwstr>
  </property>
  <property fmtid="{D5CDD505-2E9C-101B-9397-08002B2CF9AE}" pid="5" name="ShortT">
    <vt:lpwstr>Superannuation (Resolution of Complaints) Regulations 1994</vt:lpwstr>
  </property>
  <property fmtid="{D5CDD505-2E9C-101B-9397-08002B2CF9AE}" pid="6" name="Compilation">
    <vt:lpwstr>Yes</vt:lpwstr>
  </property>
  <property fmtid="{D5CDD505-2E9C-101B-9397-08002B2CF9AE}" pid="7" name="Type">
    <vt:lpwstr>SLI</vt:lpwstr>
  </property>
  <property fmtid="{D5CDD505-2E9C-101B-9397-08002B2CF9AE}" pid="8" name="DocType">
    <vt:lpwstr>NEW</vt:lpwstr>
  </property>
  <property fmtid="{D5CDD505-2E9C-101B-9397-08002B2CF9AE}" pid="9" name="ActNo">
    <vt:lpwstr/>
  </property>
  <property fmtid="{D5CDD505-2E9C-101B-9397-08002B2CF9AE}" pid="10" name="Header">
    <vt:lpwstr>Regulation</vt:lpwstr>
  </property>
  <property fmtid="{D5CDD505-2E9C-101B-9397-08002B2CF9AE}" pid="11" name="Class">
    <vt:lpwstr/>
  </property>
  <property fmtid="{D5CDD505-2E9C-101B-9397-08002B2CF9AE}" pid="12" name="DateMade">
    <vt:lpwstr> </vt:lpwstr>
  </property>
  <property fmtid="{D5CDD505-2E9C-101B-9397-08002B2CF9AE}" pid="13" name="EXCO">
    <vt:lpwstr> </vt:lpwstr>
  </property>
  <property fmtid="{D5CDD505-2E9C-101B-9397-08002B2CF9AE}" pid="14" name="Authority">
    <vt:lpwstr> </vt:lpwstr>
  </property>
  <property fmtid="{D5CDD505-2E9C-101B-9397-08002B2CF9AE}" pid="15" name="DoNotAsk">
    <vt:lpwstr>0</vt:lpwstr>
  </property>
  <property fmtid="{D5CDD505-2E9C-101B-9397-08002B2CF9AE}" pid="16" name="ChangedTitle">
    <vt:lpwstr/>
  </property>
  <property fmtid="{D5CDD505-2E9C-101B-9397-08002B2CF9AE}" pid="17" name="CompilationVersion">
    <vt:i4>3</vt:i4>
  </property>
  <property fmtid="{D5CDD505-2E9C-101B-9397-08002B2CF9AE}" pid="18" name="CompilationNumber">
    <vt:lpwstr>14</vt:lpwstr>
  </property>
  <property fmtid="{D5CDD505-2E9C-101B-9397-08002B2CF9AE}" pid="19" name="StartDate">
    <vt:lpwstr>25 April 2018</vt:lpwstr>
  </property>
  <property fmtid="{D5CDD505-2E9C-101B-9397-08002B2CF9AE}" pid="20" name="IncludesUpTo">
    <vt:lpwstr>F2018L00515</vt:lpwstr>
  </property>
  <property fmtid="{D5CDD505-2E9C-101B-9397-08002B2CF9AE}" pid="21" name="RegisteredDate">
    <vt:lpwstr>8 May 2018</vt:lpwstr>
  </property>
</Properties>
</file>