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AAC7" w14:textId="77777777" w:rsidR="00AC5E16" w:rsidRPr="00AC5E16" w:rsidRDefault="00AC5E16" w:rsidP="00AC5E16">
      <w:pPr>
        <w:pStyle w:val="Bodylevel11subheading-QldSI"/>
        <w:numPr>
          <w:ilvl w:val="0"/>
          <w:numId w:val="0"/>
        </w:numPr>
        <w:ind w:left="1378"/>
        <w:rPr>
          <w:rFonts w:asciiTheme="minorHAnsi" w:hAnsiTheme="minorHAnsi" w:cstheme="minorHAnsi"/>
          <w:lang w:val="en-AU"/>
        </w:rPr>
      </w:pPr>
    </w:p>
    <w:p w14:paraId="663A138F" w14:textId="334538CC" w:rsidR="00AD36DC" w:rsidRPr="00C047DB" w:rsidRDefault="008C725F" w:rsidP="00F55733">
      <w:pPr>
        <w:pStyle w:val="Title-QldSI"/>
        <w:spacing w:after="0"/>
        <w:ind w:firstLine="0"/>
        <w:rPr>
          <w:rFonts w:asciiTheme="minorHAnsi" w:hAnsiTheme="minorHAnsi" w:cstheme="minorHAnsi"/>
          <w:sz w:val="28"/>
          <w:szCs w:val="28"/>
        </w:rPr>
      </w:pPr>
      <w:r w:rsidRPr="00C047DB">
        <w:rPr>
          <w:rFonts w:asciiTheme="minorHAnsi" w:hAnsiTheme="minorHAnsi" w:cstheme="minorHAnsi"/>
          <w:sz w:val="28"/>
          <w:szCs w:val="28"/>
        </w:rPr>
        <w:t>HEAVY VEHICLE NATIONAL LAW</w:t>
      </w:r>
    </w:p>
    <w:p w14:paraId="5D0D4976" w14:textId="74C9A4F3" w:rsidR="008C725F" w:rsidRPr="00C047DB" w:rsidRDefault="00B460B1" w:rsidP="00F55733">
      <w:pPr>
        <w:spacing w:after="0"/>
        <w:rPr>
          <w:rFonts w:cstheme="minorHAnsi"/>
          <w:b/>
          <w:sz w:val="28"/>
          <w:szCs w:val="28"/>
        </w:rPr>
      </w:pPr>
      <w:r w:rsidRPr="00C047DB">
        <w:rPr>
          <w:rFonts w:cstheme="minorHAnsi"/>
          <w:b/>
          <w:sz w:val="28"/>
          <w:szCs w:val="28"/>
        </w:rPr>
        <w:t>QUEENSLAND CLASS 3 HEAVY VEHICLE (</w:t>
      </w:r>
      <w:r w:rsidR="008C725F" w:rsidRPr="00C047DB">
        <w:rPr>
          <w:rFonts w:cstheme="minorHAnsi"/>
          <w:b/>
          <w:sz w:val="28"/>
          <w:szCs w:val="28"/>
        </w:rPr>
        <w:t>PORT OF BRISBANE FLAT RACK AND OPEN TOP CONTAINER</w:t>
      </w:r>
      <w:r w:rsidRPr="00C047DB">
        <w:rPr>
          <w:rFonts w:cstheme="minorHAnsi"/>
          <w:b/>
          <w:sz w:val="28"/>
          <w:szCs w:val="28"/>
        </w:rPr>
        <w:t>)</w:t>
      </w:r>
      <w:r w:rsidR="008C725F" w:rsidRPr="00C047DB">
        <w:rPr>
          <w:rFonts w:cstheme="minorHAnsi"/>
          <w:b/>
          <w:sz w:val="28"/>
          <w:szCs w:val="28"/>
        </w:rPr>
        <w:t xml:space="preserve"> MASS AN</w:t>
      </w:r>
      <w:r w:rsidR="00ED7AA6" w:rsidRPr="00C047DB">
        <w:rPr>
          <w:rFonts w:cstheme="minorHAnsi"/>
          <w:b/>
          <w:sz w:val="28"/>
          <w:szCs w:val="28"/>
        </w:rPr>
        <w:t>D DIMENSION EXEMPTION NOTICE 202</w:t>
      </w:r>
      <w:r w:rsidR="00387650" w:rsidRPr="00C047DB">
        <w:rPr>
          <w:rFonts w:cstheme="minorHAnsi"/>
          <w:b/>
          <w:sz w:val="28"/>
          <w:szCs w:val="28"/>
        </w:rPr>
        <w:t>5</w:t>
      </w:r>
      <w:r w:rsidR="008C725F" w:rsidRPr="00C047DB">
        <w:rPr>
          <w:rFonts w:cstheme="minorHAnsi"/>
          <w:b/>
          <w:sz w:val="28"/>
          <w:szCs w:val="28"/>
        </w:rPr>
        <w:t xml:space="preserve"> (No.</w:t>
      </w:r>
      <w:r w:rsidR="0056277B" w:rsidRPr="00C047DB">
        <w:rPr>
          <w:rFonts w:cstheme="minorHAnsi"/>
          <w:b/>
          <w:sz w:val="28"/>
          <w:szCs w:val="28"/>
        </w:rPr>
        <w:t>1</w:t>
      </w:r>
      <w:r w:rsidR="008C725F" w:rsidRPr="00C047DB">
        <w:rPr>
          <w:rFonts w:cstheme="minorHAnsi"/>
          <w:b/>
          <w:sz w:val="28"/>
          <w:szCs w:val="28"/>
        </w:rPr>
        <w:t>)</w:t>
      </w:r>
    </w:p>
    <w:p w14:paraId="726BC7E1" w14:textId="77777777" w:rsidR="00F55733" w:rsidRPr="00AC5E16" w:rsidRDefault="00F55733" w:rsidP="00AC5E16">
      <w:pPr>
        <w:pStyle w:val="Bodylevel11subheading-QldSI"/>
        <w:numPr>
          <w:ilvl w:val="0"/>
          <w:numId w:val="0"/>
        </w:numPr>
        <w:ind w:left="1378"/>
        <w:rPr>
          <w:rFonts w:asciiTheme="minorHAnsi" w:hAnsiTheme="minorHAnsi" w:cstheme="minorHAnsi"/>
          <w:lang w:val="en-AU"/>
        </w:rPr>
      </w:pPr>
    </w:p>
    <w:p w14:paraId="61C81F03" w14:textId="77777777" w:rsidR="008C725F" w:rsidRPr="00C047DB" w:rsidRDefault="008C725F" w:rsidP="004E6155">
      <w:pPr>
        <w:pStyle w:val="Partheading-QldSI"/>
        <w:ind w:firstLine="0"/>
        <w:rPr>
          <w:rFonts w:asciiTheme="minorHAnsi" w:hAnsiTheme="minorHAnsi" w:cstheme="minorHAnsi"/>
        </w:rPr>
      </w:pPr>
      <w:r w:rsidRPr="00C047DB">
        <w:rPr>
          <w:rFonts w:asciiTheme="minorHAnsi" w:hAnsiTheme="minorHAnsi" w:cstheme="minorHAnsi"/>
        </w:rPr>
        <w:t>PART 1</w:t>
      </w:r>
      <w:r w:rsidR="001C2EEF" w:rsidRPr="00C047DB">
        <w:rPr>
          <w:rFonts w:asciiTheme="minorHAnsi" w:hAnsiTheme="minorHAnsi" w:cstheme="minorHAnsi"/>
        </w:rPr>
        <w:tab/>
      </w:r>
      <w:r w:rsidRPr="00C047DB">
        <w:rPr>
          <w:rFonts w:asciiTheme="minorHAnsi" w:hAnsiTheme="minorHAnsi" w:cstheme="minorHAnsi"/>
        </w:rPr>
        <w:t>PRELIMINARY</w:t>
      </w:r>
    </w:p>
    <w:p w14:paraId="555AAC8D" w14:textId="77777777" w:rsidR="008C725F" w:rsidRPr="00C047DB" w:rsidRDefault="008C725F" w:rsidP="004E6155">
      <w:pPr>
        <w:pStyle w:val="Sectionheading-QldSI"/>
        <w:spacing w:before="150"/>
        <w:ind w:left="782" w:hanging="782"/>
        <w:rPr>
          <w:rFonts w:asciiTheme="minorHAnsi" w:cstheme="minorHAnsi"/>
          <w:lang w:val="en-AU"/>
        </w:rPr>
      </w:pPr>
      <w:r w:rsidRPr="00C047DB">
        <w:rPr>
          <w:rFonts w:asciiTheme="minorHAnsi" w:cstheme="minorHAnsi"/>
          <w:lang w:val="en-AU"/>
        </w:rPr>
        <w:tab/>
        <w:t xml:space="preserve">Purpose </w:t>
      </w:r>
    </w:p>
    <w:p w14:paraId="129A7DBC" w14:textId="46850E0A" w:rsidR="008C725F" w:rsidRPr="00C047DB" w:rsidRDefault="008C725F" w:rsidP="004E6155">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The purpose of this </w:t>
      </w:r>
      <w:r w:rsidR="00647BFE">
        <w:rPr>
          <w:rFonts w:asciiTheme="minorHAnsi" w:hAnsiTheme="minorHAnsi" w:cstheme="minorHAnsi"/>
          <w:lang w:val="en-AU"/>
        </w:rPr>
        <w:t>n</w:t>
      </w:r>
      <w:r w:rsidRPr="00C047DB">
        <w:rPr>
          <w:rFonts w:asciiTheme="minorHAnsi" w:hAnsiTheme="minorHAnsi" w:cstheme="minorHAnsi"/>
          <w:lang w:val="en-AU"/>
        </w:rPr>
        <w:t xml:space="preserve">otice is to exempt vehicles transporting flat rack and open top containers within the Port of Brisbane from the prescribed mass and dimension requirements specified in the </w:t>
      </w:r>
      <w:r w:rsidR="00647BFE">
        <w:rPr>
          <w:rFonts w:asciiTheme="minorHAnsi" w:hAnsiTheme="minorHAnsi" w:cstheme="minorHAnsi"/>
          <w:lang w:val="en-AU"/>
        </w:rPr>
        <w:t>n</w:t>
      </w:r>
      <w:r w:rsidRPr="00C047DB">
        <w:rPr>
          <w:rFonts w:asciiTheme="minorHAnsi" w:hAnsiTheme="minorHAnsi" w:cstheme="minorHAnsi"/>
          <w:lang w:val="en-AU"/>
        </w:rPr>
        <w:t>otice.</w:t>
      </w:r>
    </w:p>
    <w:p w14:paraId="4BD646F9"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Authori</w:t>
      </w:r>
      <w:r w:rsidR="00C05352" w:rsidRPr="00C047DB">
        <w:rPr>
          <w:rFonts w:asciiTheme="minorHAnsi" w:cstheme="minorHAnsi"/>
          <w:lang w:val="en-AU"/>
        </w:rPr>
        <w:t>s</w:t>
      </w:r>
      <w:r w:rsidRPr="00C047DB">
        <w:rPr>
          <w:rFonts w:asciiTheme="minorHAnsi" w:cstheme="minorHAnsi"/>
          <w:lang w:val="en-AU"/>
        </w:rPr>
        <w:t xml:space="preserve">ing provisions </w:t>
      </w:r>
    </w:p>
    <w:p w14:paraId="766DA8B4" w14:textId="709D3AEA" w:rsidR="008C725F" w:rsidRPr="00C047DB" w:rsidRDefault="008C725F" w:rsidP="004E6155">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This </w:t>
      </w:r>
      <w:r w:rsidR="00647BFE">
        <w:rPr>
          <w:rFonts w:asciiTheme="minorHAnsi" w:hAnsiTheme="minorHAnsi" w:cstheme="minorHAnsi"/>
          <w:lang w:val="en-AU"/>
        </w:rPr>
        <w:t>n</w:t>
      </w:r>
      <w:r w:rsidRPr="00C047DB">
        <w:rPr>
          <w:rFonts w:asciiTheme="minorHAnsi" w:hAnsiTheme="minorHAnsi" w:cstheme="minorHAnsi"/>
          <w:lang w:val="en-AU"/>
        </w:rPr>
        <w:t xml:space="preserve">otice is made under section 117 of the Heavy Vehicle National Law (HVNL) as in force in each state or territory. </w:t>
      </w:r>
    </w:p>
    <w:p w14:paraId="67EDF0F5"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 xml:space="preserve">Title  </w:t>
      </w:r>
    </w:p>
    <w:p w14:paraId="2E41D2AD" w14:textId="14004783" w:rsidR="008C725F" w:rsidRPr="00C047DB" w:rsidRDefault="008C725F" w:rsidP="004E6155">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This </w:t>
      </w:r>
      <w:r w:rsidR="00647BFE">
        <w:rPr>
          <w:rFonts w:asciiTheme="minorHAnsi" w:hAnsiTheme="minorHAnsi" w:cstheme="minorHAnsi"/>
          <w:lang w:val="en-AU"/>
        </w:rPr>
        <w:t>n</w:t>
      </w:r>
      <w:r w:rsidRPr="00C047DB">
        <w:rPr>
          <w:rFonts w:asciiTheme="minorHAnsi" w:hAnsiTheme="minorHAnsi" w:cstheme="minorHAnsi"/>
          <w:lang w:val="en-AU"/>
        </w:rPr>
        <w:t xml:space="preserve">otice may be cited as the </w:t>
      </w:r>
      <w:r w:rsidR="00761982" w:rsidRPr="00761982">
        <w:rPr>
          <w:rFonts w:asciiTheme="minorHAnsi" w:hAnsiTheme="minorHAnsi" w:cstheme="minorHAnsi"/>
          <w:i/>
          <w:lang w:val="en-AU"/>
        </w:rPr>
        <w:t>Queensland Class 3 Heavy Vehicle (Port Of Brisbane Flat Rack And Open Top Container) Mass And Dimension Exemption Notice 2025 (No.1)</w:t>
      </w:r>
      <w:r w:rsidRPr="00C047DB">
        <w:rPr>
          <w:rFonts w:asciiTheme="minorHAnsi" w:hAnsiTheme="minorHAnsi" w:cstheme="minorHAnsi"/>
          <w:lang w:val="en-AU"/>
        </w:rPr>
        <w:t xml:space="preserve">. </w:t>
      </w:r>
    </w:p>
    <w:p w14:paraId="2E3C115D"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Commencement</w:t>
      </w:r>
    </w:p>
    <w:p w14:paraId="5172E072" w14:textId="7353C57F" w:rsidR="008C725F" w:rsidRPr="00C047DB" w:rsidRDefault="008C725F" w:rsidP="004E6155">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This </w:t>
      </w:r>
      <w:r w:rsidR="00647BFE">
        <w:rPr>
          <w:rFonts w:asciiTheme="minorHAnsi" w:hAnsiTheme="minorHAnsi" w:cstheme="minorHAnsi"/>
          <w:lang w:val="en-AU"/>
        </w:rPr>
        <w:t>n</w:t>
      </w:r>
      <w:r w:rsidRPr="00C047DB">
        <w:rPr>
          <w:rFonts w:asciiTheme="minorHAnsi" w:hAnsiTheme="minorHAnsi" w:cstheme="minorHAnsi"/>
          <w:lang w:val="en-AU"/>
        </w:rPr>
        <w:t xml:space="preserve">otice </w:t>
      </w:r>
      <w:r w:rsidR="00E93C0D">
        <w:rPr>
          <w:rFonts w:asciiTheme="minorHAnsi" w:hAnsiTheme="minorHAnsi" w:cstheme="minorHAnsi"/>
          <w:lang w:val="en-AU"/>
        </w:rPr>
        <w:t xml:space="preserve">commences on </w:t>
      </w:r>
      <w:r w:rsidR="001D2876">
        <w:rPr>
          <w:rFonts w:asciiTheme="minorHAnsi" w:hAnsiTheme="minorHAnsi" w:cstheme="minorHAnsi"/>
          <w:lang w:val="en-AU"/>
        </w:rPr>
        <w:t>29 August 2025</w:t>
      </w:r>
      <w:r w:rsidRPr="00C047DB">
        <w:rPr>
          <w:rFonts w:asciiTheme="minorHAnsi" w:hAnsiTheme="minorHAnsi" w:cstheme="minorHAnsi"/>
          <w:lang w:val="en-AU"/>
        </w:rPr>
        <w:t>.</w:t>
      </w:r>
    </w:p>
    <w:p w14:paraId="3F195014"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Expiry</w:t>
      </w:r>
    </w:p>
    <w:p w14:paraId="4921E0DD" w14:textId="1CEBAFA6" w:rsidR="008C725F" w:rsidRPr="00C047DB" w:rsidRDefault="008C725F" w:rsidP="008C725F">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This </w:t>
      </w:r>
      <w:r w:rsidR="00647BFE">
        <w:rPr>
          <w:rFonts w:asciiTheme="minorHAnsi" w:hAnsiTheme="minorHAnsi" w:cstheme="minorHAnsi"/>
          <w:lang w:val="en-AU"/>
        </w:rPr>
        <w:t>n</w:t>
      </w:r>
      <w:r w:rsidRPr="00C047DB">
        <w:rPr>
          <w:rFonts w:asciiTheme="minorHAnsi" w:hAnsiTheme="minorHAnsi" w:cstheme="minorHAnsi"/>
          <w:lang w:val="en-AU"/>
        </w:rPr>
        <w:t xml:space="preserve">otice expires </w:t>
      </w:r>
      <w:r w:rsidR="000509F0">
        <w:rPr>
          <w:rFonts w:asciiTheme="minorHAnsi" w:hAnsiTheme="minorHAnsi" w:cstheme="minorHAnsi"/>
          <w:lang w:val="en-AU"/>
        </w:rPr>
        <w:t>on 28 August 2030</w:t>
      </w:r>
      <w:r w:rsidRPr="00C047DB">
        <w:rPr>
          <w:rFonts w:asciiTheme="minorHAnsi" w:hAnsiTheme="minorHAnsi" w:cstheme="minorHAnsi"/>
          <w:lang w:val="en-AU"/>
        </w:rPr>
        <w:t>.</w:t>
      </w:r>
    </w:p>
    <w:p w14:paraId="33BC50B5"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Definitions</w:t>
      </w:r>
    </w:p>
    <w:p w14:paraId="5A710219" w14:textId="297D8349" w:rsidR="008C725F" w:rsidRPr="00C047DB" w:rsidRDefault="008C725F" w:rsidP="008C725F">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Unless otherwise stated, words and expressions used in this </w:t>
      </w:r>
      <w:r w:rsidR="000509F0">
        <w:rPr>
          <w:rFonts w:asciiTheme="minorHAnsi" w:hAnsiTheme="minorHAnsi" w:cstheme="minorHAnsi"/>
          <w:lang w:val="en-AU"/>
        </w:rPr>
        <w:t>n</w:t>
      </w:r>
      <w:r w:rsidRPr="00C047DB">
        <w:rPr>
          <w:rFonts w:asciiTheme="minorHAnsi" w:hAnsiTheme="minorHAnsi" w:cstheme="minorHAnsi"/>
          <w:lang w:val="en-AU"/>
        </w:rPr>
        <w:t xml:space="preserve">otice have the same meanings as those defined in the HVNL and its regulations. </w:t>
      </w:r>
    </w:p>
    <w:p w14:paraId="3C6A6AD3" w14:textId="4EB83113" w:rsidR="00E02AA1" w:rsidRPr="00C047DB" w:rsidRDefault="008C725F" w:rsidP="004E6155">
      <w:pPr>
        <w:pStyle w:val="Bodylevel11subheading-QldSI"/>
        <w:spacing w:after="240"/>
        <w:ind w:right="108" w:hanging="522"/>
        <w:rPr>
          <w:rFonts w:asciiTheme="minorHAnsi" w:hAnsiTheme="minorHAnsi" w:cstheme="minorHAnsi"/>
          <w:lang w:val="en-AU"/>
        </w:rPr>
      </w:pPr>
      <w:r w:rsidRPr="00C047DB">
        <w:rPr>
          <w:rFonts w:asciiTheme="minorHAnsi" w:hAnsiTheme="minorHAnsi" w:cstheme="minorHAnsi"/>
          <w:lang w:val="en-AU"/>
        </w:rPr>
        <w:tab/>
        <w:t xml:space="preserve">In this </w:t>
      </w:r>
      <w:r w:rsidR="00D47EEB">
        <w:rPr>
          <w:rFonts w:asciiTheme="minorHAnsi" w:hAnsiTheme="minorHAnsi" w:cstheme="minorHAnsi"/>
          <w:lang w:val="en-AU"/>
        </w:rPr>
        <w:t>n</w:t>
      </w:r>
      <w:r w:rsidRPr="00C047DB">
        <w:rPr>
          <w:rFonts w:asciiTheme="minorHAnsi" w:hAnsiTheme="minorHAnsi" w:cstheme="minorHAnsi"/>
          <w:lang w:val="en-AU"/>
        </w:rPr>
        <w:t>otice—</w:t>
      </w:r>
    </w:p>
    <w:p w14:paraId="5990F026" w14:textId="77777777" w:rsidR="00C42DE3" w:rsidRPr="00C047DB" w:rsidRDefault="008C725F" w:rsidP="008C725F">
      <w:pPr>
        <w:ind w:left="1378"/>
        <w:rPr>
          <w:rFonts w:cstheme="minorHAnsi"/>
        </w:rPr>
      </w:pPr>
      <w:r w:rsidRPr="00C047DB">
        <w:rPr>
          <w:rFonts w:cstheme="minorHAnsi"/>
          <w:b/>
          <w:i/>
        </w:rPr>
        <w:t>flat rack container</w:t>
      </w:r>
      <w:r w:rsidRPr="00C047DB">
        <w:rPr>
          <w:rFonts w:cstheme="minorHAnsi"/>
        </w:rPr>
        <w:t xml:space="preserve"> means a </w:t>
      </w:r>
      <w:r w:rsidR="006975D8" w:rsidRPr="00C047DB">
        <w:rPr>
          <w:rFonts w:cstheme="minorHAnsi"/>
        </w:rPr>
        <w:t>freight</w:t>
      </w:r>
      <w:r w:rsidRPr="00C047DB">
        <w:rPr>
          <w:rFonts w:cstheme="minorHAnsi"/>
        </w:rPr>
        <w:t xml:space="preserve"> container without side walls or a roof</w:t>
      </w:r>
      <w:r w:rsidR="00C42DE3" w:rsidRPr="00C047DB">
        <w:rPr>
          <w:rFonts w:cstheme="minorHAnsi"/>
        </w:rPr>
        <w:t>.</w:t>
      </w:r>
    </w:p>
    <w:p w14:paraId="2859D74B" w14:textId="79FE2538" w:rsidR="0068228F" w:rsidRPr="00C047DB" w:rsidRDefault="0068228F" w:rsidP="008C725F">
      <w:pPr>
        <w:ind w:left="1378"/>
        <w:rPr>
          <w:rFonts w:cstheme="minorHAnsi"/>
          <w:color w:val="000000"/>
          <w:szCs w:val="21"/>
          <w:shd w:val="clear" w:color="auto" w:fill="FFFFFF"/>
        </w:rPr>
      </w:pPr>
      <w:r w:rsidRPr="00C047DB">
        <w:rPr>
          <w:rFonts w:cstheme="minorHAnsi"/>
          <w:b/>
          <w:bCs/>
          <w:color w:val="000000"/>
          <w:szCs w:val="21"/>
          <w:shd w:val="clear" w:color="auto" w:fill="FFFFFF"/>
        </w:rPr>
        <w:t>pilot and escort guideline </w:t>
      </w:r>
      <w:r w:rsidRPr="00C047DB">
        <w:rPr>
          <w:rFonts w:cstheme="minorHAnsi"/>
          <w:color w:val="000000"/>
          <w:szCs w:val="21"/>
          <w:shd w:val="clear" w:color="auto" w:fill="FFFFFF"/>
        </w:rPr>
        <w:t>means the </w:t>
      </w:r>
      <w:r w:rsidRPr="00C047DB">
        <w:rPr>
          <w:rFonts w:cstheme="minorHAnsi"/>
          <w:i/>
          <w:iCs/>
          <w:color w:val="000000"/>
          <w:szCs w:val="21"/>
          <w:shd w:val="clear" w:color="auto" w:fill="FFFFFF"/>
        </w:rPr>
        <w:t>Guideline for Pilot and Escort Operations in Queensland </w:t>
      </w:r>
      <w:r w:rsidRPr="00C047DB">
        <w:rPr>
          <w:rFonts w:cstheme="minorHAnsi"/>
          <w:color w:val="000000"/>
          <w:szCs w:val="21"/>
          <w:shd w:val="clear" w:color="auto" w:fill="FFFFFF"/>
        </w:rPr>
        <w:t>published on the Queensland</w:t>
      </w:r>
      <w:r w:rsidR="00B5672F" w:rsidRPr="00C047DB">
        <w:rPr>
          <w:rFonts w:cstheme="minorHAnsi"/>
          <w:color w:val="000000"/>
          <w:szCs w:val="21"/>
          <w:shd w:val="clear" w:color="auto" w:fill="FFFFFF"/>
        </w:rPr>
        <w:t xml:space="preserve"> Government Publications Portal.</w:t>
      </w:r>
    </w:p>
    <w:p w14:paraId="19A52AE5" w14:textId="77777777" w:rsidR="008C725F" w:rsidRPr="00C047DB" w:rsidRDefault="008C725F" w:rsidP="008C725F">
      <w:pPr>
        <w:ind w:left="1378"/>
        <w:rPr>
          <w:rFonts w:cstheme="minorHAnsi"/>
        </w:rPr>
      </w:pPr>
      <w:r w:rsidRPr="00C047DB">
        <w:rPr>
          <w:rFonts w:cstheme="minorHAnsi"/>
          <w:b/>
          <w:i/>
        </w:rPr>
        <w:t>open top container</w:t>
      </w:r>
      <w:r w:rsidRPr="00C047DB">
        <w:rPr>
          <w:rFonts w:cstheme="minorHAnsi"/>
        </w:rPr>
        <w:t xml:space="preserve"> means a </w:t>
      </w:r>
      <w:r w:rsidR="006975D8" w:rsidRPr="00C047DB">
        <w:rPr>
          <w:rFonts w:cstheme="minorHAnsi"/>
        </w:rPr>
        <w:t>freight</w:t>
      </w:r>
      <w:r w:rsidRPr="00C047DB">
        <w:rPr>
          <w:rFonts w:cstheme="minorHAnsi"/>
        </w:rPr>
        <w:t xml:space="preserve"> container without a roof</w:t>
      </w:r>
      <w:r w:rsidR="00C42DE3" w:rsidRPr="00C047DB">
        <w:rPr>
          <w:rFonts w:cstheme="minorHAnsi"/>
        </w:rPr>
        <w:t>.</w:t>
      </w:r>
      <w:r w:rsidRPr="00C047DB">
        <w:rPr>
          <w:rFonts w:cstheme="minorHAnsi"/>
        </w:rPr>
        <w:t xml:space="preserve"> </w:t>
      </w:r>
    </w:p>
    <w:p w14:paraId="706B5414" w14:textId="18C47B8F" w:rsidR="008C725F" w:rsidRPr="00C047DB" w:rsidRDefault="008C725F" w:rsidP="008C725F">
      <w:pPr>
        <w:ind w:left="1378"/>
        <w:rPr>
          <w:rFonts w:cstheme="minorHAnsi"/>
        </w:rPr>
      </w:pPr>
      <w:r w:rsidRPr="00C047DB">
        <w:rPr>
          <w:rFonts w:cstheme="minorHAnsi"/>
          <w:b/>
          <w:i/>
        </w:rPr>
        <w:t>port road</w:t>
      </w:r>
      <w:r w:rsidRPr="00C047DB">
        <w:rPr>
          <w:rFonts w:cstheme="minorHAnsi"/>
        </w:rPr>
        <w:t xml:space="preserve"> means the roads control</w:t>
      </w:r>
      <w:r w:rsidR="003C4629" w:rsidRPr="00C047DB">
        <w:rPr>
          <w:rFonts w:cstheme="minorHAnsi"/>
        </w:rPr>
        <w:t>led by Port of Brisbane</w:t>
      </w:r>
      <w:r w:rsidRPr="00C047DB">
        <w:rPr>
          <w:rFonts w:cstheme="minorHAnsi"/>
        </w:rPr>
        <w:t xml:space="preserve"> Pty Ltd as shown in Appendix 1 of this </w:t>
      </w:r>
      <w:r w:rsidR="00D47EEB">
        <w:rPr>
          <w:rFonts w:cstheme="minorHAnsi"/>
        </w:rPr>
        <w:t>n</w:t>
      </w:r>
      <w:r w:rsidRPr="00C047DB">
        <w:rPr>
          <w:rFonts w:cstheme="minorHAnsi"/>
        </w:rPr>
        <w:t>otice.</w:t>
      </w:r>
    </w:p>
    <w:p w14:paraId="608568A4" w14:textId="77777777" w:rsidR="008C725F" w:rsidRPr="00C047DB" w:rsidRDefault="008B6847" w:rsidP="008C725F">
      <w:pPr>
        <w:ind w:left="1378"/>
        <w:rPr>
          <w:rFonts w:cstheme="minorHAnsi"/>
        </w:rPr>
      </w:pPr>
      <w:r w:rsidRPr="00C047DB">
        <w:rPr>
          <w:rFonts w:cstheme="minorHAnsi"/>
          <w:b/>
          <w:i/>
        </w:rPr>
        <w:t>r</w:t>
      </w:r>
      <w:r w:rsidR="008C725F" w:rsidRPr="00C047DB">
        <w:rPr>
          <w:rFonts w:cstheme="minorHAnsi"/>
          <w:b/>
          <w:i/>
        </w:rPr>
        <w:t>egulation</w:t>
      </w:r>
      <w:r w:rsidR="008C725F" w:rsidRPr="00C047DB">
        <w:rPr>
          <w:rFonts w:cstheme="minorHAnsi"/>
        </w:rPr>
        <w:t xml:space="preserve"> means the </w:t>
      </w:r>
      <w:r w:rsidR="008C725F" w:rsidRPr="00C047DB">
        <w:rPr>
          <w:rFonts w:cstheme="minorHAnsi"/>
          <w:i/>
        </w:rPr>
        <w:t>Heavy Vehicle (Mass, Dimension and Loading) National Regulation</w:t>
      </w:r>
      <w:r w:rsidR="008C725F" w:rsidRPr="00C047DB">
        <w:rPr>
          <w:rFonts w:cstheme="minorHAnsi"/>
        </w:rPr>
        <w:t xml:space="preserve">. </w:t>
      </w:r>
    </w:p>
    <w:p w14:paraId="790C52A3" w14:textId="77777777" w:rsidR="008C725F" w:rsidRPr="00C047DB" w:rsidRDefault="008C725F" w:rsidP="008C725F">
      <w:pPr>
        <w:ind w:left="1378"/>
        <w:rPr>
          <w:rFonts w:cstheme="minorHAnsi"/>
        </w:rPr>
      </w:pPr>
      <w:r w:rsidRPr="00C047DB">
        <w:rPr>
          <w:rFonts w:cstheme="minorHAnsi"/>
          <w:b/>
          <w:i/>
        </w:rPr>
        <w:lastRenderedPageBreak/>
        <w:t>spacing</w:t>
      </w:r>
      <w:r w:rsidRPr="00C047DB">
        <w:rPr>
          <w:rFonts w:cstheme="minorHAnsi"/>
        </w:rPr>
        <w:t>, in relation to an axle, means the distance between the centr</w:t>
      </w:r>
      <w:r w:rsidR="000D0C31" w:rsidRPr="00C047DB">
        <w:rPr>
          <w:rFonts w:cstheme="minorHAnsi"/>
        </w:rPr>
        <w:t>e</w:t>
      </w:r>
      <w:r w:rsidRPr="00C047DB">
        <w:rPr>
          <w:rFonts w:cstheme="minorHAnsi"/>
        </w:rPr>
        <w:t>line of an axle and the cent</w:t>
      </w:r>
      <w:r w:rsidR="000D0C31" w:rsidRPr="00C047DB">
        <w:rPr>
          <w:rFonts w:cstheme="minorHAnsi"/>
        </w:rPr>
        <w:t>re</w:t>
      </w:r>
      <w:r w:rsidRPr="00C047DB">
        <w:rPr>
          <w:rFonts w:cstheme="minorHAnsi"/>
        </w:rPr>
        <w:t>line of another axle</w:t>
      </w:r>
      <w:r w:rsidR="00C42DE3" w:rsidRPr="00C047DB">
        <w:rPr>
          <w:rFonts w:cstheme="minorHAnsi"/>
        </w:rPr>
        <w:t>.</w:t>
      </w:r>
    </w:p>
    <w:p w14:paraId="7E2777A2" w14:textId="23033493" w:rsidR="00387650" w:rsidRPr="00C047DB" w:rsidRDefault="00B05BEE" w:rsidP="00DC7383">
      <w:pPr>
        <w:ind w:left="1378"/>
        <w:rPr>
          <w:rFonts w:cstheme="minorHAnsi"/>
        </w:rPr>
      </w:pPr>
      <w:r w:rsidRPr="00C047DB">
        <w:rPr>
          <w:rFonts w:cstheme="minorHAnsi"/>
          <w:b/>
          <w:i/>
        </w:rPr>
        <w:tab/>
      </w:r>
      <w:r w:rsidR="00961F64" w:rsidRPr="00C047DB">
        <w:rPr>
          <w:rFonts w:cstheme="minorHAnsi"/>
          <w:b/>
          <w:i/>
        </w:rPr>
        <w:t>night-time</w:t>
      </w:r>
      <w:r w:rsidR="00961F64" w:rsidRPr="00C047DB">
        <w:rPr>
          <w:rFonts w:cstheme="minorHAnsi"/>
          <w:b/>
        </w:rPr>
        <w:t xml:space="preserve"> </w:t>
      </w:r>
      <w:r w:rsidR="00961F64" w:rsidRPr="00C047DB">
        <w:rPr>
          <w:rFonts w:cstheme="minorHAnsi"/>
        </w:rPr>
        <w:t>means the period beginning at sunset and ending at sunrise.</w:t>
      </w:r>
    </w:p>
    <w:p w14:paraId="4E990DC5"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Applicat</w:t>
      </w:r>
      <w:r w:rsidRPr="00C047DB">
        <w:rPr>
          <w:rFonts w:asciiTheme="minorHAnsi" w:cstheme="minorHAnsi"/>
          <w:b w:val="0"/>
          <w:lang w:val="en-AU"/>
        </w:rPr>
        <w:t>i</w:t>
      </w:r>
      <w:r w:rsidRPr="00C047DB">
        <w:rPr>
          <w:rFonts w:asciiTheme="minorHAnsi" w:cstheme="minorHAnsi"/>
          <w:lang w:val="en-AU"/>
        </w:rPr>
        <w:t xml:space="preserve">on </w:t>
      </w:r>
    </w:p>
    <w:p w14:paraId="60B211F6" w14:textId="7071AC78" w:rsidR="008C725F" w:rsidRPr="00C047DB" w:rsidRDefault="008C725F" w:rsidP="004E6155">
      <w:pPr>
        <w:pStyle w:val="Bodylevel11subheading-QldSI"/>
        <w:spacing w:after="240"/>
        <w:rPr>
          <w:rFonts w:asciiTheme="minorHAnsi" w:hAnsiTheme="minorHAnsi" w:cstheme="minorHAnsi"/>
          <w:lang w:val="en-AU"/>
        </w:rPr>
      </w:pPr>
      <w:r w:rsidRPr="00C047DB">
        <w:rPr>
          <w:rFonts w:asciiTheme="minorHAnsi" w:hAnsiTheme="minorHAnsi" w:cstheme="minorHAnsi"/>
          <w:lang w:val="en-AU"/>
        </w:rPr>
        <w:t xml:space="preserve">This </w:t>
      </w:r>
      <w:r w:rsidR="000509F0">
        <w:rPr>
          <w:rFonts w:asciiTheme="minorHAnsi" w:hAnsiTheme="minorHAnsi" w:cstheme="minorHAnsi"/>
          <w:lang w:val="en-AU"/>
        </w:rPr>
        <w:t>n</w:t>
      </w:r>
      <w:r w:rsidRPr="00C047DB">
        <w:rPr>
          <w:rFonts w:asciiTheme="minorHAnsi" w:hAnsiTheme="minorHAnsi" w:cstheme="minorHAnsi"/>
          <w:lang w:val="en-AU"/>
        </w:rPr>
        <w:t>otice applies to</w:t>
      </w:r>
      <w:r w:rsidR="00E82D06" w:rsidRPr="00C047DB">
        <w:rPr>
          <w:rFonts w:asciiTheme="minorHAnsi" w:hAnsiTheme="minorHAnsi" w:cstheme="minorHAnsi"/>
          <w:lang w:val="en-AU"/>
        </w:rPr>
        <w:t xml:space="preserve"> </w:t>
      </w:r>
      <w:r w:rsidRPr="00C047DB">
        <w:rPr>
          <w:rFonts w:asciiTheme="minorHAnsi" w:hAnsiTheme="minorHAnsi" w:cstheme="minorHAnsi"/>
          <w:lang w:val="en-AU"/>
        </w:rPr>
        <w:t>Class 3 tandem drive prime mover combination</w:t>
      </w:r>
      <w:r w:rsidR="00EC41F8" w:rsidRPr="00C047DB">
        <w:rPr>
          <w:rFonts w:asciiTheme="minorHAnsi" w:hAnsiTheme="minorHAnsi" w:cstheme="minorHAnsi"/>
          <w:lang w:val="en-AU"/>
        </w:rPr>
        <w:t>s</w:t>
      </w:r>
      <w:r w:rsidRPr="00C047DB">
        <w:rPr>
          <w:rFonts w:asciiTheme="minorHAnsi" w:hAnsiTheme="minorHAnsi" w:cstheme="minorHAnsi"/>
          <w:lang w:val="en-AU"/>
        </w:rPr>
        <w:t xml:space="preserve"> transporting flat rack or open top containers on </w:t>
      </w:r>
      <w:r w:rsidR="00084099" w:rsidRPr="00C047DB">
        <w:rPr>
          <w:rFonts w:asciiTheme="minorHAnsi" w:hAnsiTheme="minorHAnsi" w:cstheme="minorHAnsi"/>
          <w:lang w:val="en-AU"/>
        </w:rPr>
        <w:t xml:space="preserve">a </w:t>
      </w:r>
      <w:r w:rsidRPr="00C047DB">
        <w:rPr>
          <w:rFonts w:asciiTheme="minorHAnsi" w:hAnsiTheme="minorHAnsi" w:cstheme="minorHAnsi"/>
          <w:lang w:val="en-AU"/>
        </w:rPr>
        <w:t>port road.</w:t>
      </w:r>
    </w:p>
    <w:p w14:paraId="2A67EA94"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Approved Routes</w:t>
      </w:r>
    </w:p>
    <w:p w14:paraId="6F9EEBEE" w14:textId="15022048" w:rsidR="00943965" w:rsidRPr="00C047DB" w:rsidRDefault="008C725F" w:rsidP="00943965">
      <w:pPr>
        <w:pStyle w:val="Bodylevel11subheading-QldSI"/>
        <w:rPr>
          <w:rFonts w:asciiTheme="minorHAnsi" w:hAnsiTheme="minorHAnsi" w:cstheme="minorHAnsi"/>
          <w:bCs/>
          <w:color w:val="000000"/>
          <w:szCs w:val="22"/>
          <w:lang w:val="en-AU"/>
        </w:rPr>
      </w:pPr>
      <w:r w:rsidRPr="00C047DB">
        <w:rPr>
          <w:rFonts w:asciiTheme="minorHAnsi" w:hAnsiTheme="minorHAnsi" w:cstheme="minorHAnsi"/>
          <w:lang w:val="en-AU"/>
        </w:rPr>
        <w:tab/>
      </w:r>
      <w:r w:rsidR="008B6847" w:rsidRPr="00C047DB">
        <w:rPr>
          <w:rFonts w:asciiTheme="minorHAnsi" w:hAnsiTheme="minorHAnsi" w:cstheme="minorHAnsi"/>
          <w:lang w:val="en-AU"/>
        </w:rPr>
        <w:t>A</w:t>
      </w:r>
      <w:r w:rsidRPr="00C047DB">
        <w:rPr>
          <w:rFonts w:asciiTheme="minorHAnsi" w:hAnsiTheme="minorHAnsi" w:cstheme="minorHAnsi"/>
          <w:lang w:val="en-AU"/>
        </w:rPr>
        <w:t xml:space="preserve"> vehicle operating under this </w:t>
      </w:r>
      <w:r w:rsidR="000509F0">
        <w:rPr>
          <w:rFonts w:asciiTheme="minorHAnsi" w:hAnsiTheme="minorHAnsi" w:cstheme="minorHAnsi"/>
          <w:lang w:val="en-AU"/>
        </w:rPr>
        <w:t>n</w:t>
      </w:r>
      <w:r w:rsidRPr="00C047DB">
        <w:rPr>
          <w:rFonts w:asciiTheme="minorHAnsi" w:hAnsiTheme="minorHAnsi" w:cstheme="minorHAnsi"/>
          <w:lang w:val="en-AU"/>
        </w:rPr>
        <w:t xml:space="preserve">otice </w:t>
      </w:r>
      <w:r w:rsidR="00943965" w:rsidRPr="00C047DB">
        <w:rPr>
          <w:rFonts w:asciiTheme="minorHAnsi" w:hAnsiTheme="minorHAnsi" w:cstheme="minorHAnsi"/>
          <w:lang w:val="en-AU"/>
        </w:rPr>
        <w:t xml:space="preserve">may travel on </w:t>
      </w:r>
      <w:r w:rsidR="00943965" w:rsidRPr="00C047DB">
        <w:rPr>
          <w:rFonts w:asciiTheme="minorHAnsi" w:hAnsiTheme="minorHAnsi" w:cstheme="minorHAnsi"/>
          <w:bCs/>
          <w:color w:val="000000"/>
          <w:szCs w:val="22"/>
          <w:lang w:val="en-AU"/>
        </w:rPr>
        <w:t xml:space="preserve">all </w:t>
      </w:r>
      <w:r w:rsidR="007701C7" w:rsidRPr="00C047DB">
        <w:rPr>
          <w:rFonts w:asciiTheme="minorHAnsi" w:hAnsiTheme="minorHAnsi" w:cstheme="minorHAnsi"/>
          <w:bCs/>
          <w:color w:val="000000"/>
          <w:szCs w:val="22"/>
          <w:lang w:val="en-AU"/>
        </w:rPr>
        <w:t>green</w:t>
      </w:r>
      <w:r w:rsidR="00943965" w:rsidRPr="00C047DB">
        <w:rPr>
          <w:rFonts w:asciiTheme="minorHAnsi" w:hAnsiTheme="minorHAnsi" w:cstheme="minorHAnsi"/>
          <w:bCs/>
          <w:color w:val="000000"/>
          <w:szCs w:val="22"/>
          <w:lang w:val="en-AU"/>
        </w:rPr>
        <w:t xml:space="preserve"> roads identified in Appendix 1</w:t>
      </w:r>
      <w:r w:rsidR="00943965" w:rsidRPr="00C047DB">
        <w:rPr>
          <w:rFonts w:asciiTheme="minorHAnsi" w:hAnsiTheme="minorHAnsi" w:cstheme="minorHAnsi"/>
          <w:color w:val="000000"/>
          <w:szCs w:val="22"/>
          <w:lang w:val="en-AU"/>
        </w:rPr>
        <w:t> </w:t>
      </w:r>
      <w:r w:rsidR="00943965" w:rsidRPr="00C047DB">
        <w:rPr>
          <w:rFonts w:asciiTheme="minorHAnsi" w:hAnsiTheme="minorHAnsi" w:cstheme="minorHAnsi"/>
          <w:bCs/>
          <w:iCs/>
          <w:color w:val="000000"/>
          <w:szCs w:val="22"/>
          <w:lang w:val="en-AU"/>
        </w:rPr>
        <w:t>within the Port of Brisbane area north of the Captain Bishop Bridge.</w:t>
      </w:r>
    </w:p>
    <w:p w14:paraId="3ECE0432" w14:textId="77777777" w:rsidR="008C725F" w:rsidRPr="00C047DB" w:rsidRDefault="008C725F" w:rsidP="004E6155">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Lucinda Drive Overpass is restricted to vehicles with a GCM of </w:t>
      </w:r>
      <w:proofErr w:type="spellStart"/>
      <w:r w:rsidRPr="00C047DB">
        <w:rPr>
          <w:rFonts w:asciiTheme="minorHAnsi" w:hAnsiTheme="minorHAnsi" w:cstheme="minorHAnsi"/>
          <w:lang w:val="en-AU"/>
        </w:rPr>
        <w:t>68</w:t>
      </w:r>
      <w:r w:rsidR="00084099" w:rsidRPr="00C047DB">
        <w:rPr>
          <w:rFonts w:asciiTheme="minorHAnsi" w:hAnsiTheme="minorHAnsi" w:cstheme="minorHAnsi"/>
          <w:lang w:val="en-AU"/>
        </w:rPr>
        <w:t>.0</w:t>
      </w:r>
      <w:r w:rsidRPr="00C047DB">
        <w:rPr>
          <w:rFonts w:asciiTheme="minorHAnsi" w:hAnsiTheme="minorHAnsi" w:cstheme="minorHAnsi"/>
          <w:lang w:val="en-AU"/>
        </w:rPr>
        <w:t>t</w:t>
      </w:r>
      <w:proofErr w:type="spellEnd"/>
      <w:r w:rsidRPr="00C047DB">
        <w:rPr>
          <w:rFonts w:asciiTheme="minorHAnsi" w:hAnsiTheme="minorHAnsi" w:cstheme="minorHAnsi"/>
          <w:lang w:val="en-AU"/>
        </w:rPr>
        <w:t xml:space="preserve"> or less.</w:t>
      </w:r>
    </w:p>
    <w:p w14:paraId="0083BA06" w14:textId="77777777" w:rsidR="008C725F" w:rsidRPr="00C047DB" w:rsidRDefault="008C725F" w:rsidP="004E6155">
      <w:pPr>
        <w:pStyle w:val="Partheading-QldSI"/>
        <w:spacing w:before="300"/>
        <w:ind w:firstLine="0"/>
        <w:rPr>
          <w:rFonts w:asciiTheme="minorHAnsi" w:hAnsiTheme="minorHAnsi" w:cstheme="minorHAnsi"/>
        </w:rPr>
      </w:pPr>
      <w:r w:rsidRPr="00C047DB">
        <w:rPr>
          <w:rFonts w:asciiTheme="minorHAnsi" w:hAnsiTheme="minorHAnsi" w:cstheme="minorHAnsi"/>
        </w:rPr>
        <w:t>PART 2</w:t>
      </w:r>
      <w:r w:rsidR="001C2EEF" w:rsidRPr="00C047DB">
        <w:rPr>
          <w:rFonts w:asciiTheme="minorHAnsi" w:hAnsiTheme="minorHAnsi" w:cstheme="minorHAnsi"/>
        </w:rPr>
        <w:tab/>
      </w:r>
      <w:r w:rsidRPr="00C047DB">
        <w:rPr>
          <w:rFonts w:asciiTheme="minorHAnsi" w:hAnsiTheme="minorHAnsi" w:cstheme="minorHAnsi"/>
        </w:rPr>
        <w:t>EXEMPTION FROM PRESCRIBED MASS REQUIREMENTS</w:t>
      </w:r>
    </w:p>
    <w:p w14:paraId="58843312" w14:textId="77777777" w:rsidR="008C725F" w:rsidRPr="00C047DB" w:rsidRDefault="008C725F" w:rsidP="004E6155">
      <w:pPr>
        <w:pStyle w:val="Divisionheading-QldSI"/>
        <w:spacing w:before="300"/>
        <w:ind w:hanging="142"/>
        <w:rPr>
          <w:rFonts w:asciiTheme="minorHAnsi" w:hAnsiTheme="minorHAnsi" w:cstheme="minorHAnsi"/>
        </w:rPr>
      </w:pPr>
      <w:r w:rsidRPr="00C047DB">
        <w:rPr>
          <w:rFonts w:asciiTheme="minorHAnsi" w:hAnsiTheme="minorHAnsi" w:cstheme="minorHAnsi"/>
        </w:rPr>
        <w:t>Division 1—General Exemption</w:t>
      </w:r>
    </w:p>
    <w:p w14:paraId="62A830E6"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General exemption</w:t>
      </w:r>
    </w:p>
    <w:p w14:paraId="6968DA6B" w14:textId="1E00FC19" w:rsidR="008C725F" w:rsidRPr="00C047DB" w:rsidRDefault="008C725F" w:rsidP="004E6155">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A vehicle operating under this </w:t>
      </w:r>
      <w:r w:rsidR="000509F0">
        <w:rPr>
          <w:rFonts w:asciiTheme="minorHAnsi" w:hAnsiTheme="minorHAnsi" w:cstheme="minorHAnsi"/>
          <w:lang w:val="en-AU"/>
        </w:rPr>
        <w:t>n</w:t>
      </w:r>
      <w:r w:rsidRPr="00C047DB">
        <w:rPr>
          <w:rFonts w:asciiTheme="minorHAnsi" w:hAnsiTheme="minorHAnsi" w:cstheme="minorHAnsi"/>
          <w:lang w:val="en-AU"/>
        </w:rPr>
        <w:t xml:space="preserve">otice that complies with the conditions of this </w:t>
      </w:r>
      <w:r w:rsidR="000509F0">
        <w:rPr>
          <w:rFonts w:asciiTheme="minorHAnsi" w:hAnsiTheme="minorHAnsi" w:cstheme="minorHAnsi"/>
          <w:lang w:val="en-AU"/>
        </w:rPr>
        <w:t>n</w:t>
      </w:r>
      <w:r w:rsidRPr="00C047DB">
        <w:rPr>
          <w:rFonts w:asciiTheme="minorHAnsi" w:hAnsiTheme="minorHAnsi" w:cstheme="minorHAnsi"/>
          <w:lang w:val="en-AU"/>
        </w:rPr>
        <w:t>otice is exempt from the specified provisions of the Regulation.</w:t>
      </w:r>
    </w:p>
    <w:p w14:paraId="7690262A"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Conditions</w:t>
      </w:r>
    </w:p>
    <w:p w14:paraId="13151DA9" w14:textId="77777777" w:rsidR="008C725F" w:rsidRPr="00C047DB" w:rsidRDefault="008C725F" w:rsidP="008C725F">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Container twist locks must be used to secure </w:t>
      </w:r>
      <w:r w:rsidR="00084099" w:rsidRPr="00C047DB">
        <w:rPr>
          <w:rFonts w:asciiTheme="minorHAnsi" w:hAnsiTheme="minorHAnsi" w:cstheme="minorHAnsi"/>
          <w:lang w:val="en-AU"/>
        </w:rPr>
        <w:t xml:space="preserve">a </w:t>
      </w:r>
      <w:r w:rsidRPr="00C047DB">
        <w:rPr>
          <w:rFonts w:asciiTheme="minorHAnsi" w:hAnsiTheme="minorHAnsi" w:cstheme="minorHAnsi"/>
          <w:lang w:val="en-AU"/>
        </w:rPr>
        <w:t xml:space="preserve">container to </w:t>
      </w:r>
      <w:r w:rsidR="00084099" w:rsidRPr="00C047DB">
        <w:rPr>
          <w:rFonts w:asciiTheme="minorHAnsi" w:hAnsiTheme="minorHAnsi" w:cstheme="minorHAnsi"/>
          <w:lang w:val="en-AU"/>
        </w:rPr>
        <w:t xml:space="preserve">a </w:t>
      </w:r>
      <w:r w:rsidRPr="00C047DB">
        <w:rPr>
          <w:rFonts w:asciiTheme="minorHAnsi" w:hAnsiTheme="minorHAnsi" w:cstheme="minorHAnsi"/>
          <w:lang w:val="en-AU"/>
        </w:rPr>
        <w:t xml:space="preserve">trailer. </w:t>
      </w:r>
    </w:p>
    <w:p w14:paraId="2C1F8E60" w14:textId="77777777" w:rsidR="008C725F" w:rsidRPr="00C047DB" w:rsidRDefault="008C725F" w:rsidP="008C725F">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Vehicles must have a minimum axle spacing of </w:t>
      </w:r>
      <w:proofErr w:type="spellStart"/>
      <w:r w:rsidRPr="00C047DB">
        <w:rPr>
          <w:rFonts w:asciiTheme="minorHAnsi" w:hAnsiTheme="minorHAnsi" w:cstheme="minorHAnsi"/>
          <w:lang w:val="en-AU"/>
        </w:rPr>
        <w:t>1.2m</w:t>
      </w:r>
      <w:proofErr w:type="spellEnd"/>
      <w:r w:rsidRPr="00C047DB">
        <w:rPr>
          <w:rFonts w:asciiTheme="minorHAnsi" w:hAnsiTheme="minorHAnsi" w:cstheme="minorHAnsi"/>
          <w:lang w:val="en-AU"/>
        </w:rPr>
        <w:t xml:space="preserve">. </w:t>
      </w:r>
    </w:p>
    <w:p w14:paraId="51A5B245" w14:textId="77777777" w:rsidR="008C725F" w:rsidRPr="00C047DB" w:rsidRDefault="008C725F" w:rsidP="008C725F">
      <w:pPr>
        <w:pStyle w:val="Bodylevel11subheading-QldSI"/>
        <w:rPr>
          <w:rFonts w:asciiTheme="minorHAnsi" w:hAnsiTheme="minorHAnsi" w:cstheme="minorHAnsi"/>
          <w:lang w:val="en-AU"/>
        </w:rPr>
      </w:pPr>
      <w:r w:rsidRPr="00C047DB">
        <w:rPr>
          <w:rFonts w:asciiTheme="minorHAnsi" w:hAnsiTheme="minorHAnsi" w:cstheme="minorHAnsi"/>
          <w:lang w:val="en-AU"/>
        </w:rPr>
        <w:t>Each axle on a trailer must have 4 tyres.</w:t>
      </w:r>
    </w:p>
    <w:p w14:paraId="5CB4E026" w14:textId="77777777" w:rsidR="00AD36DC" w:rsidRPr="00C047DB" w:rsidRDefault="008C725F">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The minimum ground contact width of any trailer axle group is </w:t>
      </w:r>
      <w:proofErr w:type="spellStart"/>
      <w:r w:rsidRPr="00C047DB">
        <w:rPr>
          <w:rFonts w:asciiTheme="minorHAnsi" w:hAnsiTheme="minorHAnsi" w:cstheme="minorHAnsi"/>
          <w:lang w:val="en-AU"/>
        </w:rPr>
        <w:t>2.4m</w:t>
      </w:r>
      <w:proofErr w:type="spellEnd"/>
      <w:r w:rsidR="004263B0" w:rsidRPr="00C047DB">
        <w:rPr>
          <w:rFonts w:asciiTheme="minorHAnsi" w:hAnsiTheme="minorHAnsi" w:cstheme="minorHAnsi"/>
          <w:lang w:val="en-AU"/>
        </w:rPr>
        <w:t>.</w:t>
      </w:r>
    </w:p>
    <w:p w14:paraId="2207FEE7" w14:textId="77777777" w:rsidR="00AD36DC" w:rsidRPr="00C047DB" w:rsidRDefault="00AD36DC" w:rsidP="004E6155">
      <w:pPr>
        <w:pStyle w:val="Sectionheading-QldSI"/>
        <w:spacing w:before="200"/>
        <w:ind w:left="782" w:hanging="782"/>
        <w:rPr>
          <w:rFonts w:asciiTheme="minorHAnsi" w:cstheme="minorHAnsi"/>
          <w:lang w:val="en-AU"/>
        </w:rPr>
      </w:pPr>
      <w:r w:rsidRPr="00C047DB">
        <w:rPr>
          <w:rFonts w:asciiTheme="minorHAnsi" w:cstheme="minorHAnsi"/>
          <w:lang w:val="en-AU"/>
        </w:rPr>
        <w:t>Mass Limits</w:t>
      </w:r>
    </w:p>
    <w:p w14:paraId="27CAA961" w14:textId="04791097" w:rsidR="000D3BA1" w:rsidRPr="00C047DB" w:rsidRDefault="00AD36DC" w:rsidP="000D3BA1">
      <w:pPr>
        <w:pStyle w:val="Bodylevel11subheading-QldSI"/>
        <w:rPr>
          <w:rFonts w:asciiTheme="minorHAnsi" w:hAnsiTheme="minorHAnsi" w:cstheme="minorHAnsi"/>
          <w:lang w:val="en-AU"/>
        </w:rPr>
      </w:pPr>
      <w:r w:rsidRPr="00C047DB">
        <w:rPr>
          <w:rFonts w:asciiTheme="minorHAnsi" w:hAnsiTheme="minorHAnsi" w:cstheme="minorHAnsi"/>
          <w:lang w:val="en-AU"/>
        </w:rPr>
        <w:tab/>
      </w:r>
      <w:r w:rsidR="000D3BA1" w:rsidRPr="00C047DB">
        <w:rPr>
          <w:rFonts w:asciiTheme="minorHAnsi" w:hAnsiTheme="minorHAnsi" w:cstheme="minorHAnsi"/>
          <w:lang w:val="en-AU"/>
        </w:rPr>
        <w:t xml:space="preserve">A vehicle operating under this </w:t>
      </w:r>
      <w:r w:rsidR="000509F0">
        <w:rPr>
          <w:rFonts w:asciiTheme="minorHAnsi" w:hAnsiTheme="minorHAnsi" w:cstheme="minorHAnsi"/>
          <w:lang w:val="en-AU"/>
        </w:rPr>
        <w:t>n</w:t>
      </w:r>
      <w:r w:rsidR="000D3BA1" w:rsidRPr="00C047DB">
        <w:rPr>
          <w:rFonts w:asciiTheme="minorHAnsi" w:hAnsiTheme="minorHAnsi" w:cstheme="minorHAnsi"/>
          <w:lang w:val="en-AU"/>
        </w:rPr>
        <w:t xml:space="preserve">otice that complies with </w:t>
      </w:r>
      <w:r w:rsidR="00943965" w:rsidRPr="00C047DB">
        <w:rPr>
          <w:rFonts w:asciiTheme="minorHAnsi" w:hAnsiTheme="minorHAnsi" w:cstheme="minorHAnsi"/>
          <w:lang w:val="en-AU"/>
        </w:rPr>
        <w:t xml:space="preserve">section </w:t>
      </w:r>
      <w:r w:rsidR="001C0190" w:rsidRPr="00C047DB">
        <w:rPr>
          <w:rFonts w:asciiTheme="minorHAnsi" w:hAnsiTheme="minorHAnsi" w:cstheme="minorHAnsi"/>
          <w:lang w:val="en-AU"/>
        </w:rPr>
        <w:t xml:space="preserve">11 (2) of this </w:t>
      </w:r>
      <w:r w:rsidR="000509F0">
        <w:rPr>
          <w:rFonts w:asciiTheme="minorHAnsi" w:hAnsiTheme="minorHAnsi" w:cstheme="minorHAnsi"/>
          <w:lang w:val="en-AU"/>
        </w:rPr>
        <w:t>n</w:t>
      </w:r>
      <w:r w:rsidR="001C0190" w:rsidRPr="00C047DB">
        <w:rPr>
          <w:rFonts w:asciiTheme="minorHAnsi" w:hAnsiTheme="minorHAnsi" w:cstheme="minorHAnsi"/>
          <w:lang w:val="en-AU"/>
        </w:rPr>
        <w:t>otice,</w:t>
      </w:r>
      <w:r w:rsidR="000D3BA1" w:rsidRPr="00C047DB">
        <w:rPr>
          <w:rFonts w:asciiTheme="minorHAnsi" w:hAnsiTheme="minorHAnsi" w:cstheme="minorHAnsi"/>
          <w:lang w:val="en-AU"/>
        </w:rPr>
        <w:t xml:space="preserve"> </w:t>
      </w:r>
      <w:r w:rsidR="005F1EAE" w:rsidRPr="00C047DB">
        <w:rPr>
          <w:rFonts w:asciiTheme="minorHAnsi" w:hAnsiTheme="minorHAnsi" w:cstheme="minorHAnsi"/>
          <w:lang w:val="en-AU"/>
        </w:rPr>
        <w:t xml:space="preserve">is exempt from </w:t>
      </w:r>
      <w:r w:rsidR="00C174B3" w:rsidRPr="00C047DB">
        <w:rPr>
          <w:rFonts w:asciiTheme="minorHAnsi" w:hAnsiTheme="minorHAnsi" w:cstheme="minorHAnsi"/>
          <w:lang w:val="en-AU"/>
        </w:rPr>
        <w:t>s</w:t>
      </w:r>
      <w:r w:rsidR="005F1EAE" w:rsidRPr="00C047DB">
        <w:rPr>
          <w:rFonts w:asciiTheme="minorHAnsi" w:hAnsiTheme="minorHAnsi" w:cstheme="minorHAnsi"/>
          <w:lang w:val="en-AU"/>
        </w:rPr>
        <w:t xml:space="preserve">ection 2(1)(a)(iv) and (b) of </w:t>
      </w:r>
      <w:r w:rsidR="000D3BA1" w:rsidRPr="00C047DB">
        <w:rPr>
          <w:rFonts w:asciiTheme="minorHAnsi" w:hAnsiTheme="minorHAnsi" w:cstheme="minorHAnsi"/>
          <w:lang w:val="en-AU"/>
        </w:rPr>
        <w:t xml:space="preserve">Schedule 1 of the Regulation— </w:t>
      </w:r>
    </w:p>
    <w:p w14:paraId="24D0B054" w14:textId="77777777" w:rsidR="008C725F" w:rsidRPr="00C047DB" w:rsidRDefault="008C725F">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Subject to the application of Division 5, the maximum allowable mass on an axle or axle group is the </w:t>
      </w:r>
      <w:r w:rsidR="00084099" w:rsidRPr="00C047DB">
        <w:rPr>
          <w:rFonts w:asciiTheme="minorHAnsi" w:hAnsiTheme="minorHAnsi" w:cstheme="minorHAnsi"/>
          <w:lang w:val="en-AU"/>
        </w:rPr>
        <w:t xml:space="preserve">lowest </w:t>
      </w:r>
      <w:r w:rsidRPr="00C047DB">
        <w:rPr>
          <w:rFonts w:asciiTheme="minorHAnsi" w:hAnsiTheme="minorHAnsi" w:cstheme="minorHAnsi"/>
          <w:lang w:val="en-AU"/>
        </w:rPr>
        <w:t>of the applicable mass limit</w:t>
      </w:r>
      <w:r w:rsidR="00C174B3" w:rsidRPr="00C047DB">
        <w:rPr>
          <w:rFonts w:asciiTheme="minorHAnsi" w:hAnsiTheme="minorHAnsi" w:cstheme="minorHAnsi"/>
          <w:lang w:val="en-AU"/>
        </w:rPr>
        <w:t>s</w:t>
      </w:r>
      <w:r w:rsidRPr="00C047DB">
        <w:rPr>
          <w:rFonts w:asciiTheme="minorHAnsi" w:hAnsiTheme="minorHAnsi" w:cstheme="minorHAnsi"/>
          <w:lang w:val="en-AU"/>
        </w:rPr>
        <w:t xml:space="preserve"> obtained for that axle, axle group or drive/dolly combination from</w:t>
      </w:r>
      <w:r w:rsidR="00084099" w:rsidRPr="00C047DB">
        <w:rPr>
          <w:rFonts w:asciiTheme="minorHAnsi" w:hAnsiTheme="minorHAnsi" w:cstheme="minorHAnsi"/>
          <w:lang w:val="en-AU"/>
        </w:rPr>
        <w:t>—</w:t>
      </w:r>
    </w:p>
    <w:p w14:paraId="750941EE" w14:textId="77777777" w:rsidR="008C725F" w:rsidRPr="00C047DB" w:rsidRDefault="008C725F" w:rsidP="00EB5300">
      <w:pPr>
        <w:pStyle w:val="Bodylevel2asubheading-QldSI"/>
        <w:rPr>
          <w:rFonts w:asciiTheme="minorHAnsi" w:hAnsiTheme="minorHAnsi" w:cstheme="minorHAnsi"/>
          <w:lang w:val="en-AU"/>
        </w:rPr>
      </w:pPr>
      <w:r w:rsidRPr="00C047DB">
        <w:rPr>
          <w:rFonts w:asciiTheme="minorHAnsi" w:hAnsiTheme="minorHAnsi" w:cstheme="minorHAnsi"/>
          <w:lang w:val="en-AU"/>
        </w:rPr>
        <w:t xml:space="preserve">Division 2 – Axle and axle group mass limits relating to tyre section width; or </w:t>
      </w:r>
    </w:p>
    <w:p w14:paraId="7F33493C" w14:textId="77777777" w:rsidR="008C725F" w:rsidRPr="00C047DB" w:rsidRDefault="008C725F" w:rsidP="00EB5300">
      <w:pPr>
        <w:pStyle w:val="Bodylevel2asubheading-QldSI"/>
        <w:rPr>
          <w:rFonts w:asciiTheme="minorHAnsi" w:hAnsiTheme="minorHAnsi" w:cstheme="minorHAnsi"/>
          <w:lang w:val="en-AU"/>
        </w:rPr>
      </w:pPr>
      <w:r w:rsidRPr="00C047DB">
        <w:rPr>
          <w:rFonts w:asciiTheme="minorHAnsi" w:hAnsiTheme="minorHAnsi" w:cstheme="minorHAnsi"/>
          <w:lang w:val="en-AU"/>
        </w:rPr>
        <w:t xml:space="preserve">Division 3 – Axle and axle group mass limits for prime movers and trailers; or </w:t>
      </w:r>
    </w:p>
    <w:p w14:paraId="6D8D73B6" w14:textId="77777777" w:rsidR="008C725F" w:rsidRPr="00C047DB" w:rsidRDefault="008C725F" w:rsidP="00EB5300">
      <w:pPr>
        <w:pStyle w:val="Bodylevel2asubheading-QldSI"/>
        <w:rPr>
          <w:rFonts w:asciiTheme="minorHAnsi" w:hAnsiTheme="minorHAnsi" w:cstheme="minorHAnsi"/>
          <w:lang w:val="en-AU"/>
        </w:rPr>
      </w:pPr>
      <w:r w:rsidRPr="00C047DB">
        <w:rPr>
          <w:rFonts w:asciiTheme="minorHAnsi" w:hAnsiTheme="minorHAnsi" w:cstheme="minorHAnsi"/>
          <w:lang w:val="en-AU"/>
        </w:rPr>
        <w:t>Division 4 – Mass limits for drive/dolly combinations.</w:t>
      </w:r>
    </w:p>
    <w:p w14:paraId="669D0321" w14:textId="77777777" w:rsidR="008C725F" w:rsidRPr="00C047DB" w:rsidRDefault="008C725F" w:rsidP="004E6155">
      <w:pPr>
        <w:pStyle w:val="Divisionheading-QldSI"/>
        <w:spacing w:before="300"/>
        <w:ind w:left="0"/>
        <w:rPr>
          <w:rFonts w:asciiTheme="minorHAnsi" w:hAnsiTheme="minorHAnsi" w:cstheme="minorHAnsi"/>
        </w:rPr>
      </w:pPr>
      <w:r w:rsidRPr="00C047DB">
        <w:rPr>
          <w:rFonts w:asciiTheme="minorHAnsi" w:hAnsiTheme="minorHAnsi" w:cstheme="minorHAnsi"/>
        </w:rPr>
        <w:t>Division 2</w:t>
      </w:r>
      <w:r w:rsidR="00C96B9B" w:rsidRPr="00C047DB">
        <w:rPr>
          <w:rFonts w:asciiTheme="minorHAnsi" w:hAnsiTheme="minorHAnsi" w:cstheme="minorHAnsi"/>
        </w:rPr>
        <w:t>—</w:t>
      </w:r>
      <w:r w:rsidRPr="00C047DB">
        <w:rPr>
          <w:rFonts w:asciiTheme="minorHAnsi" w:hAnsiTheme="minorHAnsi" w:cstheme="minorHAnsi"/>
        </w:rPr>
        <w:t xml:space="preserve">Exemptions from prescribed mass requirements – Axle mass limits relating to tyre section width </w:t>
      </w:r>
    </w:p>
    <w:p w14:paraId="308DE620" w14:textId="77777777" w:rsidR="00EB5300" w:rsidRPr="00C047DB" w:rsidRDefault="00EB5300" w:rsidP="004E6155">
      <w:pPr>
        <w:pStyle w:val="Sectionheading-QldSI"/>
        <w:spacing w:before="200"/>
        <w:ind w:left="782" w:hanging="782"/>
        <w:rPr>
          <w:rFonts w:asciiTheme="minorHAnsi" w:cstheme="minorHAnsi"/>
          <w:lang w:val="en-AU"/>
        </w:rPr>
      </w:pPr>
      <w:r w:rsidRPr="00C047DB">
        <w:rPr>
          <w:rFonts w:asciiTheme="minorHAnsi" w:cstheme="minorHAnsi"/>
          <w:lang w:val="en-AU"/>
        </w:rPr>
        <w:t>General exemption</w:t>
      </w:r>
    </w:p>
    <w:p w14:paraId="4EC22AFF" w14:textId="0B7DC8F3" w:rsidR="00943965" w:rsidRPr="00C047DB" w:rsidRDefault="008C725F" w:rsidP="00943965">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A vehicle operating under this </w:t>
      </w:r>
      <w:r w:rsidR="000509F0">
        <w:rPr>
          <w:rFonts w:asciiTheme="minorHAnsi" w:hAnsiTheme="minorHAnsi" w:cstheme="minorHAnsi"/>
          <w:lang w:val="en-AU"/>
        </w:rPr>
        <w:t>n</w:t>
      </w:r>
      <w:r w:rsidRPr="00C047DB">
        <w:rPr>
          <w:rFonts w:asciiTheme="minorHAnsi" w:hAnsiTheme="minorHAnsi" w:cstheme="minorHAnsi"/>
          <w:lang w:val="en-AU"/>
        </w:rPr>
        <w:t xml:space="preserve">otice that complies with </w:t>
      </w:r>
      <w:r w:rsidR="00810D63" w:rsidRPr="00C047DB">
        <w:rPr>
          <w:rFonts w:asciiTheme="minorHAnsi" w:hAnsiTheme="minorHAnsi" w:cstheme="minorHAnsi"/>
          <w:lang w:val="en-AU"/>
        </w:rPr>
        <w:t>s</w:t>
      </w:r>
      <w:r w:rsidR="00084099" w:rsidRPr="00C047DB">
        <w:rPr>
          <w:rFonts w:asciiTheme="minorHAnsi" w:hAnsiTheme="minorHAnsi" w:cstheme="minorHAnsi"/>
          <w:lang w:val="en-AU"/>
        </w:rPr>
        <w:t>ection</w:t>
      </w:r>
      <w:r w:rsidRPr="00C047DB">
        <w:rPr>
          <w:rFonts w:asciiTheme="minorHAnsi" w:hAnsiTheme="minorHAnsi" w:cstheme="minorHAnsi"/>
          <w:lang w:val="en-AU"/>
        </w:rPr>
        <w:t xml:space="preserve"> 1</w:t>
      </w:r>
      <w:r w:rsidR="00AD36DC" w:rsidRPr="00C047DB">
        <w:rPr>
          <w:rFonts w:asciiTheme="minorHAnsi" w:hAnsiTheme="minorHAnsi" w:cstheme="minorHAnsi"/>
          <w:lang w:val="en-AU"/>
        </w:rPr>
        <w:t>3</w:t>
      </w:r>
      <w:r w:rsidRPr="00C047DB">
        <w:rPr>
          <w:rFonts w:asciiTheme="minorHAnsi" w:hAnsiTheme="minorHAnsi" w:cstheme="minorHAnsi"/>
          <w:lang w:val="en-AU"/>
        </w:rPr>
        <w:t xml:space="preserve"> is exempt from the mass requirements in </w:t>
      </w:r>
      <w:r w:rsidR="001C0190" w:rsidRPr="00C047DB">
        <w:rPr>
          <w:rFonts w:asciiTheme="minorHAnsi" w:hAnsiTheme="minorHAnsi" w:cstheme="minorHAnsi"/>
          <w:lang w:val="en-AU"/>
        </w:rPr>
        <w:t xml:space="preserve">Part 1 </w:t>
      </w:r>
      <w:r w:rsidRPr="00C047DB">
        <w:rPr>
          <w:rFonts w:asciiTheme="minorHAnsi" w:hAnsiTheme="minorHAnsi" w:cstheme="minorHAnsi"/>
          <w:lang w:val="en-AU"/>
        </w:rPr>
        <w:t xml:space="preserve">section 4 </w:t>
      </w:r>
      <w:r w:rsidR="00943965" w:rsidRPr="00C047DB">
        <w:rPr>
          <w:rFonts w:asciiTheme="minorHAnsi" w:hAnsiTheme="minorHAnsi" w:cstheme="minorHAnsi"/>
          <w:lang w:val="en-AU"/>
        </w:rPr>
        <w:t xml:space="preserve">of the Regulation, </w:t>
      </w:r>
      <w:r w:rsidRPr="00C047DB">
        <w:rPr>
          <w:rFonts w:asciiTheme="minorHAnsi" w:hAnsiTheme="minorHAnsi" w:cstheme="minorHAnsi"/>
          <w:lang w:val="en-AU"/>
        </w:rPr>
        <w:t xml:space="preserve">and Table 1 (Axle mass limits table) of Part 2 of Schedule 1 of the Regulation. </w:t>
      </w:r>
    </w:p>
    <w:p w14:paraId="29D0D06C" w14:textId="77777777" w:rsidR="004B533C" w:rsidRPr="00C047DB" w:rsidRDefault="004B533C" w:rsidP="00646501">
      <w:pPr>
        <w:pStyle w:val="Sectionheading-QldSI"/>
        <w:numPr>
          <w:ilvl w:val="0"/>
          <w:numId w:val="0"/>
        </w:numPr>
        <w:ind w:left="781" w:hanging="781"/>
        <w:rPr>
          <w:rFonts w:asciiTheme="minorHAnsi" w:cstheme="minorHAnsi"/>
          <w:lang w:val="en-AU"/>
        </w:rPr>
      </w:pPr>
    </w:p>
    <w:p w14:paraId="74F62327" w14:textId="77777777" w:rsidR="00EB5300" w:rsidRPr="00C047DB" w:rsidRDefault="00EB5300" w:rsidP="004E6155">
      <w:pPr>
        <w:pStyle w:val="Sectionheading-QldSI"/>
        <w:spacing w:before="200"/>
        <w:ind w:left="782" w:hanging="782"/>
        <w:rPr>
          <w:rFonts w:asciiTheme="minorHAnsi" w:cstheme="minorHAnsi"/>
          <w:lang w:val="en-AU"/>
        </w:rPr>
      </w:pPr>
      <w:r w:rsidRPr="00C047DB">
        <w:rPr>
          <w:rFonts w:asciiTheme="minorHAnsi" w:cstheme="minorHAnsi"/>
          <w:lang w:val="en-AU"/>
        </w:rPr>
        <w:lastRenderedPageBreak/>
        <w:t>Conditions</w:t>
      </w:r>
    </w:p>
    <w:p w14:paraId="21AF75BF" w14:textId="5F1B6168" w:rsidR="008C725F" w:rsidRPr="00C047DB" w:rsidRDefault="008C725F" w:rsidP="00EB5300">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The mass on an axle of a vehicle must not be more than the mass limit stated in Table 1 of this </w:t>
      </w:r>
      <w:r w:rsidR="000509F0">
        <w:rPr>
          <w:rFonts w:asciiTheme="minorHAnsi" w:hAnsiTheme="minorHAnsi" w:cstheme="minorHAnsi"/>
          <w:lang w:val="en-AU"/>
        </w:rPr>
        <w:t>n</w:t>
      </w:r>
      <w:r w:rsidRPr="00C047DB">
        <w:rPr>
          <w:rFonts w:asciiTheme="minorHAnsi" w:hAnsiTheme="minorHAnsi" w:cstheme="minorHAnsi"/>
          <w:lang w:val="en-AU"/>
        </w:rPr>
        <w:t>otice.</w:t>
      </w:r>
    </w:p>
    <w:p w14:paraId="6344ED7C" w14:textId="77777777" w:rsidR="00EB5300" w:rsidRPr="00C047DB" w:rsidRDefault="00EB5300" w:rsidP="00EB5300">
      <w:pPr>
        <w:pStyle w:val="Sectionheading-QldSI"/>
        <w:numPr>
          <w:ilvl w:val="0"/>
          <w:numId w:val="0"/>
        </w:numPr>
        <w:ind w:left="910" w:hanging="781"/>
        <w:rPr>
          <w:rFonts w:asciiTheme="minorHAnsi" w:cstheme="minorHAnsi"/>
          <w:lang w:val="en-AU"/>
        </w:rPr>
      </w:pPr>
    </w:p>
    <w:p w14:paraId="6657AABA" w14:textId="77777777" w:rsidR="00C42DE3" w:rsidRPr="00C047DB" w:rsidRDefault="001C2EEF" w:rsidP="00C42DE3">
      <w:pPr>
        <w:pStyle w:val="Caption"/>
        <w:keepNext/>
        <w:rPr>
          <w:rFonts w:cstheme="minorHAnsi"/>
          <w:color w:val="000000" w:themeColor="text1"/>
        </w:rPr>
      </w:pPr>
      <w:r w:rsidRPr="00C047DB">
        <w:rPr>
          <w:rFonts w:cstheme="minorHAnsi"/>
          <w:color w:val="000000" w:themeColor="text1"/>
        </w:rPr>
        <w:t xml:space="preserve">TABLE </w:t>
      </w:r>
      <w:r w:rsidR="00C42DE3" w:rsidRPr="00C047DB">
        <w:rPr>
          <w:rFonts w:cstheme="minorHAnsi"/>
          <w:color w:val="000000" w:themeColor="text1"/>
        </w:rPr>
        <w:fldChar w:fldCharType="begin"/>
      </w:r>
      <w:r w:rsidR="00C42DE3" w:rsidRPr="00C047DB">
        <w:rPr>
          <w:rFonts w:cstheme="minorHAnsi"/>
          <w:color w:val="000000" w:themeColor="text1"/>
        </w:rPr>
        <w:instrText xml:space="preserve"> SEQ Table \* ARABIC </w:instrText>
      </w:r>
      <w:r w:rsidR="00C42DE3" w:rsidRPr="00C047DB">
        <w:rPr>
          <w:rFonts w:cstheme="minorHAnsi"/>
          <w:color w:val="000000" w:themeColor="text1"/>
        </w:rPr>
        <w:fldChar w:fldCharType="separate"/>
      </w:r>
      <w:r w:rsidR="002A4585" w:rsidRPr="00C047DB">
        <w:rPr>
          <w:rFonts w:cstheme="minorHAnsi"/>
          <w:color w:val="000000" w:themeColor="text1"/>
        </w:rPr>
        <w:t>1</w:t>
      </w:r>
      <w:r w:rsidR="00C42DE3" w:rsidRPr="00C047DB">
        <w:rPr>
          <w:rFonts w:cstheme="minorHAnsi"/>
          <w:color w:val="000000" w:themeColor="text1"/>
        </w:rPr>
        <w:fldChar w:fldCharType="end"/>
      </w:r>
      <w:r w:rsidRPr="00C047DB">
        <w:rPr>
          <w:rFonts w:cstheme="minorHAnsi"/>
          <w:color w:val="000000" w:themeColor="text1"/>
        </w:rPr>
        <w:t xml:space="preserve"> – MASS LIMITS PER AXLE ACCORDING TO TYRE WIDTH</w:t>
      </w:r>
    </w:p>
    <w:tbl>
      <w:tblPr>
        <w:tblStyle w:val="TableGrid"/>
        <w:tblW w:w="5000" w:type="pct"/>
        <w:jc w:val="center"/>
        <w:tblLook w:val="04A0" w:firstRow="1" w:lastRow="0" w:firstColumn="1" w:lastColumn="0" w:noHBand="0" w:noVBand="1"/>
        <w:tblCaption w:val="TABLE 1 – MASS LIMITS PER AXLE ACCORDING TO TYRE WIDTH"/>
        <w:tblDescription w:val="Table 1 shows maximum mass limits allowed per axle according to the number and width of tyres on that axle."/>
      </w:tblPr>
      <w:tblGrid>
        <w:gridCol w:w="2531"/>
        <w:gridCol w:w="1929"/>
        <w:gridCol w:w="2582"/>
        <w:gridCol w:w="2586"/>
      </w:tblGrid>
      <w:tr w:rsidR="00EB5300" w:rsidRPr="00C047DB" w14:paraId="257DC6AF" w14:textId="77777777" w:rsidTr="00C42DE3">
        <w:trPr>
          <w:tblHeader/>
          <w:jc w:val="center"/>
        </w:trPr>
        <w:tc>
          <w:tcPr>
            <w:tcW w:w="2316" w:type="pct"/>
            <w:gridSpan w:val="2"/>
          </w:tcPr>
          <w:p w14:paraId="4C3D8500" w14:textId="77777777" w:rsidR="00EB5300" w:rsidRPr="00C047DB" w:rsidRDefault="00EB5300" w:rsidP="00E82D06">
            <w:pPr>
              <w:jc w:val="center"/>
              <w:rPr>
                <w:rFonts w:asciiTheme="minorHAnsi" w:hAnsiTheme="minorHAnsi" w:cstheme="minorHAnsi"/>
                <w:b/>
                <w:sz w:val="22"/>
                <w:szCs w:val="22"/>
              </w:rPr>
            </w:pPr>
            <w:r w:rsidRPr="00C047DB">
              <w:rPr>
                <w:rFonts w:asciiTheme="minorHAnsi" w:hAnsiTheme="minorHAnsi" w:cstheme="minorHAnsi"/>
                <w:b/>
                <w:sz w:val="22"/>
                <w:szCs w:val="22"/>
              </w:rPr>
              <w:t>Tyre section width of narrowest tyre on the axle (mm)</w:t>
            </w:r>
          </w:p>
        </w:tc>
        <w:tc>
          <w:tcPr>
            <w:tcW w:w="1341" w:type="pct"/>
            <w:vMerge w:val="restart"/>
            <w:vAlign w:val="center"/>
          </w:tcPr>
          <w:p w14:paraId="6F242C43" w14:textId="77777777" w:rsidR="00EB5300" w:rsidRPr="00C047DB" w:rsidRDefault="00EB5300" w:rsidP="001C2EEF">
            <w:pPr>
              <w:jc w:val="center"/>
              <w:rPr>
                <w:rFonts w:asciiTheme="minorHAnsi" w:hAnsiTheme="minorHAnsi" w:cstheme="minorHAnsi"/>
                <w:b/>
                <w:sz w:val="22"/>
                <w:szCs w:val="22"/>
              </w:rPr>
            </w:pPr>
            <w:r w:rsidRPr="00C047DB">
              <w:rPr>
                <w:rFonts w:asciiTheme="minorHAnsi" w:hAnsiTheme="minorHAnsi" w:cstheme="minorHAnsi"/>
                <w:b/>
                <w:sz w:val="22"/>
                <w:szCs w:val="22"/>
              </w:rPr>
              <w:t>Mass limit if the axle has 2 tyres (</w:t>
            </w:r>
            <w:r w:rsidR="001C2EEF" w:rsidRPr="00C047DB">
              <w:rPr>
                <w:rFonts w:asciiTheme="minorHAnsi" w:hAnsiTheme="minorHAnsi" w:cstheme="minorHAnsi"/>
                <w:b/>
                <w:sz w:val="22"/>
                <w:szCs w:val="22"/>
              </w:rPr>
              <w:t>t</w:t>
            </w:r>
            <w:r w:rsidRPr="00C047DB">
              <w:rPr>
                <w:rFonts w:asciiTheme="minorHAnsi" w:hAnsiTheme="minorHAnsi" w:cstheme="minorHAnsi"/>
                <w:b/>
                <w:sz w:val="22"/>
                <w:szCs w:val="22"/>
              </w:rPr>
              <w:t>)</w:t>
            </w:r>
          </w:p>
        </w:tc>
        <w:tc>
          <w:tcPr>
            <w:tcW w:w="1343" w:type="pct"/>
            <w:vMerge w:val="restart"/>
            <w:vAlign w:val="center"/>
          </w:tcPr>
          <w:p w14:paraId="59C2E952" w14:textId="77777777" w:rsidR="00EB5300" w:rsidRPr="00C047DB" w:rsidRDefault="00EB5300" w:rsidP="001C2EEF">
            <w:pPr>
              <w:jc w:val="center"/>
              <w:rPr>
                <w:rFonts w:asciiTheme="minorHAnsi" w:hAnsiTheme="minorHAnsi" w:cstheme="minorHAnsi"/>
                <w:b/>
                <w:sz w:val="22"/>
                <w:szCs w:val="22"/>
              </w:rPr>
            </w:pPr>
            <w:r w:rsidRPr="00C047DB">
              <w:rPr>
                <w:rFonts w:asciiTheme="minorHAnsi" w:hAnsiTheme="minorHAnsi" w:cstheme="minorHAnsi"/>
                <w:b/>
                <w:sz w:val="22"/>
                <w:szCs w:val="22"/>
              </w:rPr>
              <w:t>Mass limit if the axle has 4 tyres (</w:t>
            </w:r>
            <w:r w:rsidR="001C2EEF" w:rsidRPr="00C047DB">
              <w:rPr>
                <w:rFonts w:asciiTheme="minorHAnsi" w:hAnsiTheme="minorHAnsi" w:cstheme="minorHAnsi"/>
                <w:b/>
                <w:sz w:val="22"/>
                <w:szCs w:val="22"/>
              </w:rPr>
              <w:t>t</w:t>
            </w:r>
            <w:r w:rsidRPr="00C047DB">
              <w:rPr>
                <w:rFonts w:asciiTheme="minorHAnsi" w:hAnsiTheme="minorHAnsi" w:cstheme="minorHAnsi"/>
                <w:b/>
                <w:sz w:val="22"/>
                <w:szCs w:val="22"/>
              </w:rPr>
              <w:t>)</w:t>
            </w:r>
          </w:p>
        </w:tc>
      </w:tr>
      <w:tr w:rsidR="00EB5300" w:rsidRPr="00C047DB" w14:paraId="5630227D" w14:textId="77777777" w:rsidTr="00EB5300">
        <w:trPr>
          <w:tblHeader/>
          <w:jc w:val="center"/>
        </w:trPr>
        <w:tc>
          <w:tcPr>
            <w:tcW w:w="1314" w:type="pct"/>
          </w:tcPr>
          <w:p w14:paraId="653BDD85" w14:textId="77777777" w:rsidR="00EB5300" w:rsidRPr="00C047DB" w:rsidRDefault="00EB5300" w:rsidP="00E82D06">
            <w:pPr>
              <w:jc w:val="center"/>
              <w:rPr>
                <w:rFonts w:asciiTheme="minorHAnsi" w:hAnsiTheme="minorHAnsi" w:cstheme="minorHAnsi"/>
                <w:b/>
                <w:sz w:val="22"/>
                <w:szCs w:val="22"/>
              </w:rPr>
            </w:pPr>
            <w:r w:rsidRPr="00C047DB">
              <w:rPr>
                <w:rFonts w:asciiTheme="minorHAnsi" w:hAnsiTheme="minorHAnsi" w:cstheme="minorHAnsi"/>
                <w:b/>
                <w:sz w:val="22"/>
                <w:szCs w:val="22"/>
              </w:rPr>
              <w:t>At least</w:t>
            </w:r>
          </w:p>
        </w:tc>
        <w:tc>
          <w:tcPr>
            <w:tcW w:w="1002" w:type="pct"/>
          </w:tcPr>
          <w:p w14:paraId="44AE2F20" w14:textId="77777777" w:rsidR="00EB5300" w:rsidRPr="00C047DB" w:rsidRDefault="00EB5300" w:rsidP="00E82D06">
            <w:pPr>
              <w:jc w:val="center"/>
              <w:rPr>
                <w:rFonts w:asciiTheme="minorHAnsi" w:hAnsiTheme="minorHAnsi" w:cstheme="minorHAnsi"/>
                <w:b/>
                <w:sz w:val="22"/>
                <w:szCs w:val="22"/>
              </w:rPr>
            </w:pPr>
            <w:r w:rsidRPr="00C047DB">
              <w:rPr>
                <w:rFonts w:asciiTheme="minorHAnsi" w:hAnsiTheme="minorHAnsi" w:cstheme="minorHAnsi"/>
                <w:b/>
                <w:sz w:val="22"/>
                <w:szCs w:val="22"/>
              </w:rPr>
              <w:t>but less than</w:t>
            </w:r>
          </w:p>
        </w:tc>
        <w:tc>
          <w:tcPr>
            <w:tcW w:w="1341" w:type="pct"/>
            <w:vMerge/>
          </w:tcPr>
          <w:p w14:paraId="6952C978" w14:textId="77777777" w:rsidR="00EB5300" w:rsidRPr="00C047DB" w:rsidRDefault="00EB5300" w:rsidP="00E82D06">
            <w:pPr>
              <w:jc w:val="center"/>
              <w:rPr>
                <w:rFonts w:asciiTheme="minorHAnsi" w:hAnsiTheme="minorHAnsi" w:cstheme="minorHAnsi"/>
                <w:b/>
                <w:sz w:val="22"/>
                <w:szCs w:val="22"/>
              </w:rPr>
            </w:pPr>
          </w:p>
        </w:tc>
        <w:tc>
          <w:tcPr>
            <w:tcW w:w="1343" w:type="pct"/>
            <w:vMerge/>
          </w:tcPr>
          <w:p w14:paraId="2808018C" w14:textId="77777777" w:rsidR="00EB5300" w:rsidRPr="00C047DB" w:rsidRDefault="00EB5300" w:rsidP="00E82D06">
            <w:pPr>
              <w:jc w:val="center"/>
              <w:rPr>
                <w:rFonts w:asciiTheme="minorHAnsi" w:hAnsiTheme="minorHAnsi" w:cstheme="minorHAnsi"/>
                <w:b/>
                <w:sz w:val="22"/>
                <w:szCs w:val="22"/>
              </w:rPr>
            </w:pPr>
          </w:p>
        </w:tc>
      </w:tr>
      <w:tr w:rsidR="00EB5300" w:rsidRPr="00C047DB" w14:paraId="5E0C5DB6" w14:textId="77777777" w:rsidTr="00EB5300">
        <w:trPr>
          <w:jc w:val="center"/>
        </w:trPr>
        <w:tc>
          <w:tcPr>
            <w:tcW w:w="1314" w:type="pct"/>
          </w:tcPr>
          <w:p w14:paraId="0FA7EBF5"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190</w:t>
            </w:r>
          </w:p>
        </w:tc>
        <w:tc>
          <w:tcPr>
            <w:tcW w:w="1002" w:type="pct"/>
          </w:tcPr>
          <w:p w14:paraId="3813C19D"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228</w:t>
            </w:r>
          </w:p>
        </w:tc>
        <w:tc>
          <w:tcPr>
            <w:tcW w:w="1341" w:type="pct"/>
          </w:tcPr>
          <w:p w14:paraId="68F772EF"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w:t>
            </w:r>
          </w:p>
        </w:tc>
        <w:tc>
          <w:tcPr>
            <w:tcW w:w="1343" w:type="pct"/>
          </w:tcPr>
          <w:p w14:paraId="78011EED"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9.0</w:t>
            </w:r>
          </w:p>
        </w:tc>
      </w:tr>
      <w:tr w:rsidR="00EB5300" w:rsidRPr="00C047DB" w14:paraId="5DC5D960" w14:textId="77777777" w:rsidTr="00EB5300">
        <w:trPr>
          <w:jc w:val="center"/>
        </w:trPr>
        <w:tc>
          <w:tcPr>
            <w:tcW w:w="1314" w:type="pct"/>
          </w:tcPr>
          <w:p w14:paraId="1B73F373"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228</w:t>
            </w:r>
          </w:p>
        </w:tc>
        <w:tc>
          <w:tcPr>
            <w:tcW w:w="1002" w:type="pct"/>
          </w:tcPr>
          <w:p w14:paraId="4A4F3E92"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254</w:t>
            </w:r>
          </w:p>
        </w:tc>
        <w:tc>
          <w:tcPr>
            <w:tcW w:w="1341" w:type="pct"/>
          </w:tcPr>
          <w:p w14:paraId="5D203EEE"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w:t>
            </w:r>
          </w:p>
        </w:tc>
        <w:tc>
          <w:tcPr>
            <w:tcW w:w="1343" w:type="pct"/>
          </w:tcPr>
          <w:p w14:paraId="391B0CC6"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9.5</w:t>
            </w:r>
          </w:p>
        </w:tc>
      </w:tr>
      <w:tr w:rsidR="00EB5300" w:rsidRPr="00C047DB" w14:paraId="4B835EDD" w14:textId="77777777" w:rsidTr="00EB5300">
        <w:trPr>
          <w:jc w:val="center"/>
        </w:trPr>
        <w:tc>
          <w:tcPr>
            <w:tcW w:w="1314" w:type="pct"/>
          </w:tcPr>
          <w:p w14:paraId="0A3122BA"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254</w:t>
            </w:r>
          </w:p>
        </w:tc>
        <w:tc>
          <w:tcPr>
            <w:tcW w:w="1002" w:type="pct"/>
          </w:tcPr>
          <w:p w14:paraId="1A0DEDCC"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279</w:t>
            </w:r>
          </w:p>
        </w:tc>
        <w:tc>
          <w:tcPr>
            <w:tcW w:w="1341" w:type="pct"/>
          </w:tcPr>
          <w:p w14:paraId="236875BD"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6.0</w:t>
            </w:r>
          </w:p>
        </w:tc>
        <w:tc>
          <w:tcPr>
            <w:tcW w:w="1343" w:type="pct"/>
          </w:tcPr>
          <w:p w14:paraId="7979AA33"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10.0</w:t>
            </w:r>
          </w:p>
        </w:tc>
      </w:tr>
      <w:tr w:rsidR="00EB5300" w:rsidRPr="00C047DB" w14:paraId="6EDDA1AF" w14:textId="77777777" w:rsidTr="00EB5300">
        <w:trPr>
          <w:jc w:val="center"/>
        </w:trPr>
        <w:tc>
          <w:tcPr>
            <w:tcW w:w="1314" w:type="pct"/>
          </w:tcPr>
          <w:p w14:paraId="09DB1357" w14:textId="77777777" w:rsidR="00EB5300" w:rsidRPr="00C047DB" w:rsidRDefault="00EB5300" w:rsidP="00E82D06">
            <w:pPr>
              <w:jc w:val="center"/>
              <w:rPr>
                <w:rFonts w:asciiTheme="minorHAnsi" w:hAnsiTheme="minorHAnsi" w:cstheme="minorHAnsi"/>
                <w:sz w:val="22"/>
                <w:szCs w:val="22"/>
                <w:highlight w:val="yellow"/>
              </w:rPr>
            </w:pPr>
            <w:r w:rsidRPr="00C047DB">
              <w:rPr>
                <w:rFonts w:asciiTheme="minorHAnsi" w:hAnsiTheme="minorHAnsi" w:cstheme="minorHAnsi"/>
                <w:sz w:val="22"/>
                <w:szCs w:val="22"/>
              </w:rPr>
              <w:t>279</w:t>
            </w:r>
          </w:p>
        </w:tc>
        <w:tc>
          <w:tcPr>
            <w:tcW w:w="1002" w:type="pct"/>
          </w:tcPr>
          <w:p w14:paraId="348195EC"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w:t>
            </w:r>
          </w:p>
        </w:tc>
        <w:tc>
          <w:tcPr>
            <w:tcW w:w="1341" w:type="pct"/>
          </w:tcPr>
          <w:p w14:paraId="6A6143BE" w14:textId="77777777" w:rsidR="00EB5300" w:rsidRPr="00C047DB" w:rsidRDefault="00EB5300" w:rsidP="00E82D06">
            <w:pPr>
              <w:jc w:val="center"/>
              <w:rPr>
                <w:rFonts w:asciiTheme="minorHAnsi" w:hAnsiTheme="minorHAnsi" w:cstheme="minorHAnsi"/>
                <w:sz w:val="22"/>
                <w:szCs w:val="22"/>
                <w:highlight w:val="yellow"/>
              </w:rPr>
            </w:pPr>
            <w:r w:rsidRPr="00C047DB">
              <w:rPr>
                <w:rFonts w:asciiTheme="minorHAnsi" w:hAnsiTheme="minorHAnsi" w:cstheme="minorHAnsi"/>
                <w:sz w:val="22"/>
                <w:szCs w:val="22"/>
              </w:rPr>
              <w:t>6.5</w:t>
            </w:r>
          </w:p>
        </w:tc>
        <w:tc>
          <w:tcPr>
            <w:tcW w:w="1343" w:type="pct"/>
          </w:tcPr>
          <w:p w14:paraId="3070B507" w14:textId="77777777" w:rsidR="00EB5300" w:rsidRPr="00C047DB" w:rsidRDefault="00EB5300" w:rsidP="00E82D06">
            <w:pPr>
              <w:jc w:val="center"/>
              <w:rPr>
                <w:rFonts w:asciiTheme="minorHAnsi" w:hAnsiTheme="minorHAnsi" w:cstheme="minorHAnsi"/>
                <w:sz w:val="22"/>
                <w:szCs w:val="22"/>
                <w:highlight w:val="yellow"/>
              </w:rPr>
            </w:pPr>
            <w:r w:rsidRPr="00C047DB">
              <w:rPr>
                <w:rFonts w:asciiTheme="minorHAnsi" w:hAnsiTheme="minorHAnsi" w:cstheme="minorHAnsi"/>
                <w:sz w:val="22"/>
                <w:szCs w:val="22"/>
              </w:rPr>
              <w:t>11.0</w:t>
            </w:r>
          </w:p>
        </w:tc>
      </w:tr>
    </w:tbl>
    <w:p w14:paraId="09B2EB73" w14:textId="2FFF5560" w:rsidR="00C56D54" w:rsidRDefault="00C56D54" w:rsidP="00C56D54">
      <w:pPr>
        <w:pStyle w:val="Bodylevel11subheading-QldSI"/>
        <w:numPr>
          <w:ilvl w:val="0"/>
          <w:numId w:val="0"/>
        </w:numPr>
        <w:ind w:left="1378"/>
        <w:rPr>
          <w:rFonts w:asciiTheme="minorHAnsi" w:hAnsiTheme="minorHAnsi" w:cstheme="minorHAnsi"/>
          <w:lang w:val="en-AU"/>
        </w:rPr>
      </w:pPr>
    </w:p>
    <w:p w14:paraId="4790B61A" w14:textId="30D9D95A" w:rsidR="008C725F" w:rsidRPr="00C047DB" w:rsidRDefault="008C725F" w:rsidP="004E6155">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The mass on an axle group of a vehicle must not be more than the mass limit stated in Table 1 of this </w:t>
      </w:r>
      <w:r w:rsidR="00C56D54">
        <w:rPr>
          <w:rFonts w:asciiTheme="minorHAnsi" w:hAnsiTheme="minorHAnsi" w:cstheme="minorHAnsi"/>
          <w:lang w:val="en-AU"/>
        </w:rPr>
        <w:t>n</w:t>
      </w:r>
      <w:r w:rsidRPr="00C047DB">
        <w:rPr>
          <w:rFonts w:asciiTheme="minorHAnsi" w:hAnsiTheme="minorHAnsi" w:cstheme="minorHAnsi"/>
          <w:lang w:val="en-AU"/>
        </w:rPr>
        <w:t>otice multiplied by the number of axles in that axle group.</w:t>
      </w:r>
    </w:p>
    <w:p w14:paraId="15A6E348" w14:textId="77777777" w:rsidR="00EB5300" w:rsidRPr="00C047DB" w:rsidRDefault="008C725F" w:rsidP="004E6155">
      <w:pPr>
        <w:pStyle w:val="Divisionheading-QldSI"/>
        <w:spacing w:before="200"/>
        <w:ind w:left="0"/>
        <w:rPr>
          <w:rFonts w:asciiTheme="minorHAnsi" w:hAnsiTheme="minorHAnsi" w:cstheme="minorHAnsi"/>
        </w:rPr>
      </w:pPr>
      <w:r w:rsidRPr="00C047DB">
        <w:rPr>
          <w:rFonts w:asciiTheme="minorHAnsi" w:hAnsiTheme="minorHAnsi" w:cstheme="minorHAnsi"/>
        </w:rPr>
        <w:t>Division 3</w:t>
      </w:r>
      <w:r w:rsidR="00C96B9B" w:rsidRPr="00C047DB">
        <w:rPr>
          <w:rFonts w:asciiTheme="minorHAnsi" w:hAnsiTheme="minorHAnsi" w:cstheme="minorHAnsi"/>
        </w:rPr>
        <w:t>—</w:t>
      </w:r>
      <w:r w:rsidRPr="00C047DB">
        <w:rPr>
          <w:rFonts w:asciiTheme="minorHAnsi" w:hAnsiTheme="minorHAnsi" w:cstheme="minorHAnsi"/>
        </w:rPr>
        <w:t>Exemptions from prescribed mass requirements – Axle mass limits for prime movers and trailers</w:t>
      </w:r>
    </w:p>
    <w:p w14:paraId="3E6A00D9" w14:textId="717B0FFD" w:rsidR="00EB5300" w:rsidRPr="00C047DB" w:rsidRDefault="00EB5300" w:rsidP="004E6155">
      <w:pPr>
        <w:pStyle w:val="Sectionheading-QldSI"/>
        <w:spacing w:before="200"/>
        <w:ind w:left="782" w:hanging="782"/>
        <w:rPr>
          <w:rFonts w:asciiTheme="minorHAnsi" w:cstheme="minorHAnsi"/>
          <w:lang w:val="en-AU"/>
        </w:rPr>
      </w:pPr>
      <w:r w:rsidRPr="00C047DB">
        <w:rPr>
          <w:rFonts w:asciiTheme="minorHAnsi" w:cstheme="minorHAnsi"/>
          <w:lang w:val="en-AU"/>
        </w:rPr>
        <w:t>General exemption</w:t>
      </w:r>
    </w:p>
    <w:p w14:paraId="03AF4773" w14:textId="72EAE19F" w:rsidR="008C725F" w:rsidRPr="00C047DB" w:rsidRDefault="008C725F" w:rsidP="00EB5300">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A vehicle operating under this </w:t>
      </w:r>
      <w:r w:rsidR="00C56D54">
        <w:rPr>
          <w:rFonts w:asciiTheme="minorHAnsi" w:hAnsiTheme="minorHAnsi" w:cstheme="minorHAnsi"/>
          <w:lang w:val="en-AU"/>
        </w:rPr>
        <w:t>n</w:t>
      </w:r>
      <w:r w:rsidRPr="00C047DB">
        <w:rPr>
          <w:rFonts w:asciiTheme="minorHAnsi" w:hAnsiTheme="minorHAnsi" w:cstheme="minorHAnsi"/>
          <w:lang w:val="en-AU"/>
        </w:rPr>
        <w:t xml:space="preserve">otice that complies with the requirements of </w:t>
      </w:r>
      <w:r w:rsidR="00F52AE7" w:rsidRPr="00C047DB">
        <w:rPr>
          <w:rFonts w:asciiTheme="minorHAnsi" w:hAnsiTheme="minorHAnsi" w:cstheme="minorHAnsi"/>
          <w:lang w:val="en-AU"/>
        </w:rPr>
        <w:t>section 1</w:t>
      </w:r>
      <w:r w:rsidR="00AD36DC" w:rsidRPr="00C047DB">
        <w:rPr>
          <w:rFonts w:asciiTheme="minorHAnsi" w:hAnsiTheme="minorHAnsi" w:cstheme="minorHAnsi"/>
          <w:lang w:val="en-AU"/>
        </w:rPr>
        <w:t>5</w:t>
      </w:r>
      <w:r w:rsidRPr="00C047DB">
        <w:rPr>
          <w:rFonts w:asciiTheme="minorHAnsi" w:hAnsiTheme="minorHAnsi" w:cstheme="minorHAnsi"/>
          <w:lang w:val="en-AU"/>
        </w:rPr>
        <w:t xml:space="preserve">, is exempt from </w:t>
      </w:r>
      <w:r w:rsidR="00C174B3" w:rsidRPr="00C047DB">
        <w:rPr>
          <w:rFonts w:asciiTheme="minorHAnsi" w:hAnsiTheme="minorHAnsi" w:cstheme="minorHAnsi"/>
          <w:lang w:val="en-AU"/>
        </w:rPr>
        <w:t>s</w:t>
      </w:r>
      <w:r w:rsidR="005F1EAE" w:rsidRPr="00C047DB">
        <w:rPr>
          <w:rFonts w:asciiTheme="minorHAnsi" w:hAnsiTheme="minorHAnsi" w:cstheme="minorHAnsi"/>
          <w:lang w:val="en-AU"/>
        </w:rPr>
        <w:t xml:space="preserve">ection 4 (Mass limits for a single axle or axle group) and Table 1 (Axle mass limits table) of </w:t>
      </w:r>
      <w:r w:rsidRPr="00C047DB">
        <w:rPr>
          <w:rFonts w:asciiTheme="minorHAnsi" w:hAnsiTheme="minorHAnsi" w:cstheme="minorHAnsi"/>
          <w:lang w:val="en-AU"/>
        </w:rPr>
        <w:t>Schedule 1 of the Regulation</w:t>
      </w:r>
      <w:r w:rsidR="005F1EAE" w:rsidRPr="00C047DB">
        <w:rPr>
          <w:rFonts w:asciiTheme="minorHAnsi" w:hAnsiTheme="minorHAnsi" w:cstheme="minorHAnsi"/>
          <w:lang w:val="en-AU"/>
        </w:rPr>
        <w:t>.</w:t>
      </w:r>
      <w:r w:rsidRPr="00C047DB">
        <w:rPr>
          <w:rFonts w:asciiTheme="minorHAnsi" w:hAnsiTheme="minorHAnsi" w:cstheme="minorHAnsi"/>
          <w:lang w:val="en-AU"/>
        </w:rPr>
        <w:t xml:space="preserve"> </w:t>
      </w:r>
    </w:p>
    <w:p w14:paraId="7654A63F"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 xml:space="preserve">Conditions </w:t>
      </w:r>
    </w:p>
    <w:p w14:paraId="287AA3D1" w14:textId="6E35DF07" w:rsidR="008C725F" w:rsidRPr="00C047DB" w:rsidRDefault="008C725F" w:rsidP="00EB5300">
      <w:pPr>
        <w:pStyle w:val="Bodylevel11subheading-QldSI"/>
        <w:rPr>
          <w:rFonts w:asciiTheme="minorHAnsi" w:hAnsiTheme="minorHAnsi" w:cstheme="minorHAnsi"/>
          <w:lang w:val="en-AU"/>
        </w:rPr>
      </w:pPr>
      <w:r w:rsidRPr="00C047DB">
        <w:rPr>
          <w:rFonts w:asciiTheme="minorHAnsi" w:hAnsiTheme="minorHAnsi" w:cstheme="minorHAnsi"/>
          <w:lang w:val="en-AU"/>
        </w:rPr>
        <w:tab/>
        <w:t>The mass on an axle or axle group of a prime mover must not be more than the mass limit specified in Table 2</w:t>
      </w:r>
      <w:r w:rsidR="00A03267" w:rsidRPr="00C047DB">
        <w:rPr>
          <w:rFonts w:asciiTheme="minorHAnsi" w:hAnsiTheme="minorHAnsi" w:cstheme="minorHAnsi"/>
          <w:lang w:val="en-AU"/>
        </w:rPr>
        <w:t xml:space="preserve"> of this </w:t>
      </w:r>
      <w:r w:rsidR="00C56D54">
        <w:rPr>
          <w:rFonts w:asciiTheme="minorHAnsi" w:hAnsiTheme="minorHAnsi" w:cstheme="minorHAnsi"/>
          <w:lang w:val="en-AU"/>
        </w:rPr>
        <w:t>n</w:t>
      </w:r>
      <w:r w:rsidR="00A03267" w:rsidRPr="00C047DB">
        <w:rPr>
          <w:rFonts w:asciiTheme="minorHAnsi" w:hAnsiTheme="minorHAnsi" w:cstheme="minorHAnsi"/>
          <w:lang w:val="en-AU"/>
        </w:rPr>
        <w:t>otice</w:t>
      </w:r>
      <w:r w:rsidR="00EB5300" w:rsidRPr="00C047DB">
        <w:rPr>
          <w:rFonts w:asciiTheme="minorHAnsi" w:hAnsiTheme="minorHAnsi" w:cstheme="minorHAnsi"/>
          <w:lang w:val="en-AU"/>
        </w:rPr>
        <w:t>.</w:t>
      </w:r>
    </w:p>
    <w:p w14:paraId="03EB562E" w14:textId="77777777" w:rsidR="00C96B9B" w:rsidRPr="00C047DB" w:rsidRDefault="00C96B9B" w:rsidP="00EB5300">
      <w:pPr>
        <w:pStyle w:val="Sectionheading-QldSI"/>
        <w:numPr>
          <w:ilvl w:val="0"/>
          <w:numId w:val="0"/>
        </w:numPr>
        <w:ind w:left="910" w:hanging="781"/>
        <w:rPr>
          <w:rFonts w:asciiTheme="minorHAnsi" w:cstheme="minorHAnsi"/>
          <w:lang w:val="en-AU"/>
        </w:rPr>
      </w:pPr>
    </w:p>
    <w:p w14:paraId="7655E099" w14:textId="77777777" w:rsidR="00C42DE3" w:rsidRPr="00C047DB" w:rsidRDefault="001C2EEF" w:rsidP="00C42DE3">
      <w:pPr>
        <w:pStyle w:val="Caption"/>
        <w:keepNext/>
        <w:rPr>
          <w:rFonts w:cstheme="minorHAnsi"/>
          <w:color w:val="000000" w:themeColor="text1"/>
        </w:rPr>
      </w:pPr>
      <w:r w:rsidRPr="00C047DB">
        <w:rPr>
          <w:rFonts w:cstheme="minorHAnsi"/>
          <w:color w:val="000000" w:themeColor="text1"/>
        </w:rPr>
        <w:t xml:space="preserve">TABLE </w:t>
      </w:r>
      <w:r w:rsidR="00C42DE3" w:rsidRPr="00C047DB">
        <w:rPr>
          <w:rFonts w:cstheme="minorHAnsi"/>
          <w:color w:val="000000" w:themeColor="text1"/>
        </w:rPr>
        <w:fldChar w:fldCharType="begin"/>
      </w:r>
      <w:r w:rsidR="00C42DE3" w:rsidRPr="00C047DB">
        <w:rPr>
          <w:rFonts w:cstheme="minorHAnsi"/>
          <w:color w:val="000000" w:themeColor="text1"/>
        </w:rPr>
        <w:instrText xml:space="preserve"> SEQ Table \* ARABIC </w:instrText>
      </w:r>
      <w:r w:rsidR="00C42DE3" w:rsidRPr="00C047DB">
        <w:rPr>
          <w:rFonts w:cstheme="minorHAnsi"/>
          <w:color w:val="000000" w:themeColor="text1"/>
        </w:rPr>
        <w:fldChar w:fldCharType="separate"/>
      </w:r>
      <w:r w:rsidR="002A4585" w:rsidRPr="00C047DB">
        <w:rPr>
          <w:rFonts w:cstheme="minorHAnsi"/>
          <w:color w:val="000000" w:themeColor="text1"/>
        </w:rPr>
        <w:t>2</w:t>
      </w:r>
      <w:r w:rsidR="00C42DE3" w:rsidRPr="00C047DB">
        <w:rPr>
          <w:rFonts w:cstheme="minorHAnsi"/>
          <w:color w:val="000000" w:themeColor="text1"/>
        </w:rPr>
        <w:fldChar w:fldCharType="end"/>
      </w:r>
      <w:r w:rsidRPr="00C047DB">
        <w:rPr>
          <w:rFonts w:cstheme="minorHAnsi"/>
          <w:color w:val="000000" w:themeColor="text1"/>
        </w:rPr>
        <w:t xml:space="preserve"> - PRIME MOVER AXLE AND AXLE GROUP MASS LIMITS</w:t>
      </w:r>
    </w:p>
    <w:tbl>
      <w:tblPr>
        <w:tblStyle w:val="TableGrid"/>
        <w:tblW w:w="5000" w:type="pct"/>
        <w:jc w:val="center"/>
        <w:tblLook w:val="04A0" w:firstRow="1" w:lastRow="0" w:firstColumn="1" w:lastColumn="0" w:noHBand="0" w:noVBand="1"/>
        <w:tblCaption w:val="TABLE 2 - PRIME MOVER AXLE AND AXLE GROUP MASS LIMITS"/>
        <w:tblDescription w:val="Table 2 shows maximum mass allowed upon different kinds of prime mover axles."/>
      </w:tblPr>
      <w:tblGrid>
        <w:gridCol w:w="6763"/>
        <w:gridCol w:w="2865"/>
      </w:tblGrid>
      <w:tr w:rsidR="00EB5300" w:rsidRPr="00C047DB" w14:paraId="49325698" w14:textId="77777777" w:rsidTr="006F7267">
        <w:trPr>
          <w:tblHeader/>
          <w:jc w:val="center"/>
        </w:trPr>
        <w:tc>
          <w:tcPr>
            <w:tcW w:w="3512" w:type="pct"/>
          </w:tcPr>
          <w:p w14:paraId="57964F22" w14:textId="77777777" w:rsidR="00EB5300" w:rsidRPr="00C047DB" w:rsidRDefault="00EB5300" w:rsidP="001C2EEF">
            <w:pPr>
              <w:jc w:val="center"/>
              <w:rPr>
                <w:rFonts w:asciiTheme="minorHAnsi" w:hAnsiTheme="minorHAnsi" w:cstheme="minorHAnsi"/>
                <w:b/>
                <w:sz w:val="22"/>
                <w:szCs w:val="22"/>
              </w:rPr>
            </w:pPr>
            <w:r w:rsidRPr="00C047DB">
              <w:rPr>
                <w:rFonts w:asciiTheme="minorHAnsi" w:hAnsiTheme="minorHAnsi" w:cstheme="minorHAnsi"/>
                <w:b/>
                <w:sz w:val="22"/>
                <w:szCs w:val="22"/>
              </w:rPr>
              <w:t>Axle or axle group description</w:t>
            </w:r>
          </w:p>
        </w:tc>
        <w:tc>
          <w:tcPr>
            <w:tcW w:w="1488" w:type="pct"/>
          </w:tcPr>
          <w:p w14:paraId="3C66A770" w14:textId="77777777" w:rsidR="00EB5300" w:rsidRPr="00C047DB" w:rsidRDefault="00EB5300" w:rsidP="001C2EEF">
            <w:pPr>
              <w:jc w:val="center"/>
              <w:rPr>
                <w:rFonts w:asciiTheme="minorHAnsi" w:hAnsiTheme="minorHAnsi" w:cstheme="minorHAnsi"/>
                <w:b/>
                <w:sz w:val="22"/>
                <w:szCs w:val="22"/>
              </w:rPr>
            </w:pPr>
            <w:r w:rsidRPr="00C047DB">
              <w:rPr>
                <w:rFonts w:asciiTheme="minorHAnsi" w:hAnsiTheme="minorHAnsi" w:cstheme="minorHAnsi"/>
                <w:b/>
                <w:sz w:val="22"/>
                <w:szCs w:val="22"/>
              </w:rPr>
              <w:t>Mass limit (</w:t>
            </w:r>
            <w:r w:rsidR="006F7267" w:rsidRPr="00C047DB">
              <w:rPr>
                <w:rFonts w:asciiTheme="minorHAnsi" w:hAnsiTheme="minorHAnsi" w:cstheme="minorHAnsi"/>
                <w:b/>
                <w:sz w:val="22"/>
                <w:szCs w:val="22"/>
              </w:rPr>
              <w:t>t</w:t>
            </w:r>
            <w:r w:rsidRPr="00C047DB">
              <w:rPr>
                <w:rFonts w:asciiTheme="minorHAnsi" w:hAnsiTheme="minorHAnsi" w:cstheme="minorHAnsi"/>
                <w:b/>
                <w:sz w:val="22"/>
                <w:szCs w:val="22"/>
              </w:rPr>
              <w:t>)</w:t>
            </w:r>
          </w:p>
        </w:tc>
      </w:tr>
      <w:tr w:rsidR="00EB5300" w:rsidRPr="00C047DB" w14:paraId="5A111FC5" w14:textId="77777777" w:rsidTr="00EB5300">
        <w:trPr>
          <w:jc w:val="center"/>
        </w:trPr>
        <w:tc>
          <w:tcPr>
            <w:tcW w:w="3512" w:type="pct"/>
          </w:tcPr>
          <w:p w14:paraId="2B30D611" w14:textId="77777777" w:rsidR="00EB5300" w:rsidRPr="00C047DB" w:rsidRDefault="00EB5300" w:rsidP="00E82D06">
            <w:pPr>
              <w:rPr>
                <w:rFonts w:asciiTheme="minorHAnsi" w:hAnsiTheme="minorHAnsi" w:cstheme="minorHAnsi"/>
                <w:sz w:val="22"/>
                <w:szCs w:val="22"/>
              </w:rPr>
            </w:pPr>
            <w:r w:rsidRPr="00C047DB">
              <w:rPr>
                <w:rFonts w:asciiTheme="minorHAnsi" w:hAnsiTheme="minorHAnsi" w:cstheme="minorHAnsi"/>
                <w:sz w:val="22"/>
                <w:szCs w:val="22"/>
              </w:rPr>
              <w:t>Single steer axle</w:t>
            </w:r>
          </w:p>
        </w:tc>
        <w:tc>
          <w:tcPr>
            <w:tcW w:w="1488" w:type="pct"/>
          </w:tcPr>
          <w:p w14:paraId="0B9123A5"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6.0</w:t>
            </w:r>
          </w:p>
        </w:tc>
      </w:tr>
      <w:tr w:rsidR="00EB5300" w:rsidRPr="00C047DB" w14:paraId="38AC1D1F" w14:textId="77777777" w:rsidTr="00EB5300">
        <w:trPr>
          <w:jc w:val="center"/>
        </w:trPr>
        <w:tc>
          <w:tcPr>
            <w:tcW w:w="3512" w:type="pct"/>
          </w:tcPr>
          <w:p w14:paraId="5DFCB68F" w14:textId="77777777" w:rsidR="00EB5300" w:rsidRPr="00C047DB" w:rsidRDefault="00EB5300" w:rsidP="002807E5">
            <w:pPr>
              <w:rPr>
                <w:rFonts w:asciiTheme="minorHAnsi" w:hAnsiTheme="minorHAnsi" w:cstheme="minorHAnsi"/>
                <w:sz w:val="22"/>
                <w:szCs w:val="22"/>
              </w:rPr>
            </w:pPr>
            <w:r w:rsidRPr="00C047DB">
              <w:rPr>
                <w:rFonts w:asciiTheme="minorHAnsi" w:hAnsiTheme="minorHAnsi" w:cstheme="minorHAnsi"/>
                <w:sz w:val="22"/>
                <w:szCs w:val="22"/>
              </w:rPr>
              <w:t xml:space="preserve">Single steer axle on a vehicle that complies with the requirements of </w:t>
            </w:r>
            <w:r w:rsidR="001413FE" w:rsidRPr="00C047DB">
              <w:rPr>
                <w:rFonts w:asciiTheme="minorHAnsi" w:hAnsiTheme="minorHAnsi" w:cstheme="minorHAnsi"/>
                <w:sz w:val="22"/>
                <w:szCs w:val="22"/>
              </w:rPr>
              <w:t>s</w:t>
            </w:r>
            <w:r w:rsidR="002807E5" w:rsidRPr="00C047DB">
              <w:rPr>
                <w:rFonts w:asciiTheme="minorHAnsi" w:hAnsiTheme="minorHAnsi" w:cstheme="minorHAnsi"/>
                <w:sz w:val="22"/>
                <w:szCs w:val="22"/>
              </w:rPr>
              <w:t xml:space="preserve">ection 1(1)(a), (b), (c), (d) and (e) of </w:t>
            </w:r>
            <w:r w:rsidRPr="00C047DB">
              <w:rPr>
                <w:rFonts w:asciiTheme="minorHAnsi" w:hAnsiTheme="minorHAnsi" w:cstheme="minorHAnsi"/>
                <w:sz w:val="22"/>
                <w:szCs w:val="22"/>
              </w:rPr>
              <w:t xml:space="preserve">Schedule 3 (Steer axle mass exception limits) </w:t>
            </w:r>
            <w:r w:rsidR="002807E5" w:rsidRPr="00C047DB">
              <w:rPr>
                <w:rFonts w:asciiTheme="minorHAnsi" w:hAnsiTheme="minorHAnsi" w:cstheme="minorHAnsi"/>
                <w:sz w:val="22"/>
                <w:szCs w:val="22"/>
              </w:rPr>
              <w:t>of the Regulation</w:t>
            </w:r>
          </w:p>
        </w:tc>
        <w:tc>
          <w:tcPr>
            <w:tcW w:w="1488" w:type="pct"/>
            <w:vAlign w:val="center"/>
          </w:tcPr>
          <w:p w14:paraId="42F47EAA"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6.5</w:t>
            </w:r>
          </w:p>
        </w:tc>
      </w:tr>
      <w:tr w:rsidR="00EB5300" w:rsidRPr="00C047DB" w14:paraId="45A6FD1E" w14:textId="77777777" w:rsidTr="00EB5300">
        <w:trPr>
          <w:jc w:val="center"/>
        </w:trPr>
        <w:tc>
          <w:tcPr>
            <w:tcW w:w="3512" w:type="pct"/>
          </w:tcPr>
          <w:p w14:paraId="3DE5EE2D" w14:textId="77777777" w:rsidR="00EB5300" w:rsidRPr="00C047DB" w:rsidRDefault="00EB5300" w:rsidP="00E82D06">
            <w:pPr>
              <w:rPr>
                <w:rFonts w:asciiTheme="minorHAnsi" w:hAnsiTheme="minorHAnsi" w:cstheme="minorHAnsi"/>
                <w:sz w:val="22"/>
                <w:szCs w:val="22"/>
              </w:rPr>
            </w:pPr>
            <w:r w:rsidRPr="00C047DB">
              <w:rPr>
                <w:rFonts w:asciiTheme="minorHAnsi" w:hAnsiTheme="minorHAnsi" w:cstheme="minorHAnsi"/>
                <w:sz w:val="22"/>
                <w:szCs w:val="22"/>
              </w:rPr>
              <w:t>Twinsteer (</w:t>
            </w:r>
            <w:proofErr w:type="spellStart"/>
            <w:r w:rsidRPr="00C047DB">
              <w:rPr>
                <w:rFonts w:asciiTheme="minorHAnsi" w:hAnsiTheme="minorHAnsi" w:cstheme="minorHAnsi"/>
                <w:sz w:val="22"/>
                <w:szCs w:val="22"/>
              </w:rPr>
              <w:t>non load</w:t>
            </w:r>
            <w:proofErr w:type="spellEnd"/>
            <w:r w:rsidRPr="00C047DB">
              <w:rPr>
                <w:rFonts w:asciiTheme="minorHAnsi" w:hAnsiTheme="minorHAnsi" w:cstheme="minorHAnsi"/>
                <w:sz w:val="22"/>
                <w:szCs w:val="22"/>
              </w:rPr>
              <w:t xml:space="preserve"> sharing)</w:t>
            </w:r>
          </w:p>
        </w:tc>
        <w:tc>
          <w:tcPr>
            <w:tcW w:w="1488" w:type="pct"/>
          </w:tcPr>
          <w:p w14:paraId="38EF0BDD"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10.0</w:t>
            </w:r>
          </w:p>
        </w:tc>
      </w:tr>
      <w:tr w:rsidR="00EB5300" w:rsidRPr="00C047DB" w14:paraId="5ABA1F72" w14:textId="77777777" w:rsidTr="00EB5300">
        <w:trPr>
          <w:jc w:val="center"/>
        </w:trPr>
        <w:tc>
          <w:tcPr>
            <w:tcW w:w="3512" w:type="pct"/>
          </w:tcPr>
          <w:p w14:paraId="32494DF4" w14:textId="77777777" w:rsidR="00EB5300" w:rsidRPr="00C047DB" w:rsidRDefault="00EB5300" w:rsidP="00E82D06">
            <w:pPr>
              <w:rPr>
                <w:rFonts w:asciiTheme="minorHAnsi" w:hAnsiTheme="minorHAnsi" w:cstheme="minorHAnsi"/>
                <w:sz w:val="22"/>
                <w:szCs w:val="22"/>
              </w:rPr>
            </w:pPr>
            <w:r w:rsidRPr="00C047DB">
              <w:rPr>
                <w:rFonts w:asciiTheme="minorHAnsi" w:hAnsiTheme="minorHAnsi" w:cstheme="minorHAnsi"/>
                <w:sz w:val="22"/>
                <w:szCs w:val="22"/>
              </w:rPr>
              <w:t>Twinsteer (load sharing)</w:t>
            </w:r>
          </w:p>
        </w:tc>
        <w:tc>
          <w:tcPr>
            <w:tcW w:w="1488" w:type="pct"/>
          </w:tcPr>
          <w:p w14:paraId="41404C41"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12.0</w:t>
            </w:r>
          </w:p>
        </w:tc>
      </w:tr>
      <w:tr w:rsidR="00EB5300" w:rsidRPr="00C047DB" w14:paraId="7C0736B9" w14:textId="77777777" w:rsidTr="00EB5300">
        <w:trPr>
          <w:jc w:val="center"/>
        </w:trPr>
        <w:tc>
          <w:tcPr>
            <w:tcW w:w="3512" w:type="pct"/>
          </w:tcPr>
          <w:p w14:paraId="31553D58" w14:textId="77777777" w:rsidR="00EB5300" w:rsidRPr="00C047DB" w:rsidRDefault="00EB5300" w:rsidP="00E82D06">
            <w:pPr>
              <w:rPr>
                <w:rFonts w:asciiTheme="minorHAnsi" w:hAnsiTheme="minorHAnsi" w:cstheme="minorHAnsi"/>
                <w:sz w:val="22"/>
                <w:szCs w:val="22"/>
              </w:rPr>
            </w:pPr>
            <w:r w:rsidRPr="00C047DB">
              <w:rPr>
                <w:rFonts w:asciiTheme="minorHAnsi" w:hAnsiTheme="minorHAnsi" w:cstheme="minorHAnsi"/>
                <w:sz w:val="22"/>
                <w:szCs w:val="22"/>
              </w:rPr>
              <w:t>Tandem drive – dual tyres</w:t>
            </w:r>
          </w:p>
        </w:tc>
        <w:tc>
          <w:tcPr>
            <w:tcW w:w="1488" w:type="pct"/>
          </w:tcPr>
          <w:p w14:paraId="2E1F2625" w14:textId="77777777" w:rsidR="00EB5300" w:rsidRPr="00C047DB" w:rsidRDefault="00EB5300" w:rsidP="00E82D06">
            <w:pPr>
              <w:jc w:val="center"/>
              <w:rPr>
                <w:rFonts w:asciiTheme="minorHAnsi" w:hAnsiTheme="minorHAnsi" w:cstheme="minorHAnsi"/>
                <w:sz w:val="22"/>
                <w:szCs w:val="22"/>
              </w:rPr>
            </w:pPr>
            <w:r w:rsidRPr="00C047DB">
              <w:rPr>
                <w:rFonts w:asciiTheme="minorHAnsi" w:hAnsiTheme="minorHAnsi" w:cstheme="minorHAnsi"/>
                <w:sz w:val="22"/>
                <w:szCs w:val="22"/>
              </w:rPr>
              <w:t>18.5</w:t>
            </w:r>
          </w:p>
        </w:tc>
      </w:tr>
    </w:tbl>
    <w:p w14:paraId="3BCB5CE1" w14:textId="312F2469" w:rsidR="00EB5300" w:rsidRPr="00C047DB" w:rsidRDefault="008C725F" w:rsidP="004E6155">
      <w:pPr>
        <w:pStyle w:val="Bodylevel11subheading-QldSI"/>
        <w:spacing w:before="150"/>
        <w:ind w:right="108" w:hanging="522"/>
        <w:rPr>
          <w:rFonts w:asciiTheme="minorHAnsi" w:hAnsiTheme="minorHAnsi" w:cstheme="minorHAnsi"/>
          <w:lang w:val="en-AU"/>
        </w:rPr>
      </w:pPr>
      <w:r w:rsidRPr="00C047DB">
        <w:rPr>
          <w:rFonts w:asciiTheme="minorHAnsi" w:hAnsiTheme="minorHAnsi" w:cstheme="minorHAnsi"/>
          <w:lang w:val="en-AU"/>
        </w:rPr>
        <w:t xml:space="preserve">The mass on an axle or axle group of a trailer or a low loader dolly must not be more than the </w:t>
      </w:r>
      <w:r w:rsidR="00256F8F" w:rsidRPr="00C047DB">
        <w:rPr>
          <w:rFonts w:asciiTheme="minorHAnsi" w:hAnsiTheme="minorHAnsi" w:cstheme="minorHAnsi"/>
          <w:lang w:val="en-AU"/>
        </w:rPr>
        <w:t xml:space="preserve">applicable </w:t>
      </w:r>
      <w:r w:rsidRPr="00C047DB">
        <w:rPr>
          <w:rFonts w:asciiTheme="minorHAnsi" w:hAnsiTheme="minorHAnsi" w:cstheme="minorHAnsi"/>
          <w:lang w:val="en-AU"/>
        </w:rPr>
        <w:t>mass limit specified in Table 3</w:t>
      </w:r>
      <w:r w:rsidR="00A03267" w:rsidRPr="00C047DB">
        <w:rPr>
          <w:rFonts w:asciiTheme="minorHAnsi" w:hAnsiTheme="minorHAnsi" w:cstheme="minorHAnsi"/>
          <w:lang w:val="en-AU"/>
        </w:rPr>
        <w:t xml:space="preserve"> of this </w:t>
      </w:r>
      <w:r w:rsidR="00C56D54">
        <w:rPr>
          <w:rFonts w:asciiTheme="minorHAnsi" w:hAnsiTheme="minorHAnsi" w:cstheme="minorHAnsi"/>
          <w:lang w:val="en-AU"/>
        </w:rPr>
        <w:t>n</w:t>
      </w:r>
      <w:r w:rsidR="00A03267" w:rsidRPr="00C047DB">
        <w:rPr>
          <w:rFonts w:asciiTheme="minorHAnsi" w:hAnsiTheme="minorHAnsi" w:cstheme="minorHAnsi"/>
          <w:lang w:val="en-AU"/>
        </w:rPr>
        <w:t>otice</w:t>
      </w:r>
      <w:r w:rsidR="00C174B3" w:rsidRPr="00C047DB">
        <w:rPr>
          <w:rFonts w:asciiTheme="minorHAnsi" w:hAnsiTheme="minorHAnsi" w:cstheme="minorHAnsi"/>
          <w:lang w:val="en-AU"/>
        </w:rPr>
        <w:t>.</w:t>
      </w:r>
      <w:r w:rsidRPr="00C047DB">
        <w:rPr>
          <w:rFonts w:asciiTheme="minorHAnsi" w:hAnsiTheme="minorHAnsi" w:cstheme="minorHAnsi"/>
          <w:lang w:val="en-AU"/>
        </w:rPr>
        <w:t xml:space="preserve">  </w:t>
      </w:r>
    </w:p>
    <w:p w14:paraId="03B6FF61" w14:textId="77777777" w:rsidR="00C96B9B" w:rsidRPr="00C047DB" w:rsidRDefault="00C96B9B" w:rsidP="00C42DE3">
      <w:pPr>
        <w:pStyle w:val="Sectionheading-QldSI"/>
        <w:numPr>
          <w:ilvl w:val="0"/>
          <w:numId w:val="0"/>
        </w:numPr>
        <w:ind w:left="910" w:hanging="781"/>
        <w:rPr>
          <w:rFonts w:asciiTheme="minorHAnsi" w:cstheme="minorHAnsi"/>
          <w:lang w:val="en-AU"/>
        </w:rPr>
      </w:pPr>
    </w:p>
    <w:p w14:paraId="1E6FE556" w14:textId="77777777" w:rsidR="00C42DE3" w:rsidRPr="00C047DB" w:rsidRDefault="001C2EEF" w:rsidP="002A4585">
      <w:pPr>
        <w:pStyle w:val="Caption"/>
        <w:keepNext/>
        <w:spacing w:after="100"/>
        <w:rPr>
          <w:rFonts w:cstheme="minorHAnsi"/>
          <w:color w:val="000000" w:themeColor="text1"/>
        </w:rPr>
      </w:pPr>
      <w:r w:rsidRPr="00C047DB">
        <w:rPr>
          <w:rFonts w:cstheme="minorHAnsi"/>
          <w:color w:val="000000" w:themeColor="text1"/>
        </w:rPr>
        <w:t xml:space="preserve">TABLE </w:t>
      </w:r>
      <w:r w:rsidR="00C42DE3" w:rsidRPr="00C047DB">
        <w:rPr>
          <w:rFonts w:cstheme="minorHAnsi"/>
          <w:color w:val="000000" w:themeColor="text1"/>
        </w:rPr>
        <w:fldChar w:fldCharType="begin"/>
      </w:r>
      <w:r w:rsidR="00C42DE3" w:rsidRPr="00C047DB">
        <w:rPr>
          <w:rFonts w:cstheme="minorHAnsi"/>
          <w:color w:val="000000" w:themeColor="text1"/>
        </w:rPr>
        <w:instrText xml:space="preserve"> SEQ Table \* ARABIC </w:instrText>
      </w:r>
      <w:r w:rsidR="00C42DE3" w:rsidRPr="00C047DB">
        <w:rPr>
          <w:rFonts w:cstheme="minorHAnsi"/>
          <w:color w:val="000000" w:themeColor="text1"/>
        </w:rPr>
        <w:fldChar w:fldCharType="separate"/>
      </w:r>
      <w:r w:rsidR="002A4585" w:rsidRPr="00C047DB">
        <w:rPr>
          <w:rFonts w:cstheme="minorHAnsi"/>
          <w:color w:val="000000" w:themeColor="text1"/>
        </w:rPr>
        <w:t>3</w:t>
      </w:r>
      <w:r w:rsidR="00C42DE3" w:rsidRPr="00C047DB">
        <w:rPr>
          <w:rFonts w:cstheme="minorHAnsi"/>
          <w:color w:val="000000" w:themeColor="text1"/>
        </w:rPr>
        <w:fldChar w:fldCharType="end"/>
      </w:r>
      <w:r w:rsidRPr="00C047DB">
        <w:rPr>
          <w:rFonts w:cstheme="minorHAnsi"/>
          <w:color w:val="000000" w:themeColor="text1"/>
        </w:rPr>
        <w:t xml:space="preserve"> - TRAILER AND DOLLY AXLE AND AXLE GROUP MASS LIMITS</w:t>
      </w:r>
    </w:p>
    <w:tbl>
      <w:tblPr>
        <w:tblStyle w:val="TableGrid"/>
        <w:tblpPr w:leftFromText="180" w:rightFromText="180" w:vertAnchor="text" w:horzAnchor="page" w:tblpX="1135" w:tblpY="147"/>
        <w:tblW w:w="5018" w:type="pct"/>
        <w:tblLook w:val="04A0" w:firstRow="1" w:lastRow="0" w:firstColumn="1" w:lastColumn="0" w:noHBand="0" w:noVBand="1"/>
        <w:tblCaption w:val="TABLE 3  – TRAILER AND DOLLY AXLE AND AXLE GROUP MASS LIMITS"/>
        <w:tblDescription w:val="Table 3 shows maximum mass allowed upon different kinds of trailer and dolly, depending on the number and spacing of axles."/>
      </w:tblPr>
      <w:tblGrid>
        <w:gridCol w:w="7087"/>
        <w:gridCol w:w="2576"/>
      </w:tblGrid>
      <w:tr w:rsidR="00EB5300" w:rsidRPr="00C047DB" w14:paraId="682BACC6" w14:textId="77777777" w:rsidTr="004E6155">
        <w:trPr>
          <w:tblHeader/>
        </w:trPr>
        <w:tc>
          <w:tcPr>
            <w:tcW w:w="3667" w:type="pct"/>
          </w:tcPr>
          <w:p w14:paraId="45BDD774" w14:textId="77777777" w:rsidR="00EB5300" w:rsidRPr="00C047DB" w:rsidRDefault="00EB5300" w:rsidP="00EB5300">
            <w:pPr>
              <w:jc w:val="center"/>
              <w:rPr>
                <w:rFonts w:asciiTheme="minorHAnsi" w:hAnsiTheme="minorHAnsi" w:cstheme="minorHAnsi"/>
                <w:b/>
                <w:color w:val="000000"/>
                <w:sz w:val="22"/>
                <w:szCs w:val="22"/>
              </w:rPr>
            </w:pPr>
            <w:r w:rsidRPr="00C047DB">
              <w:rPr>
                <w:rFonts w:asciiTheme="minorHAnsi" w:hAnsiTheme="minorHAnsi" w:cstheme="minorHAnsi"/>
                <w:b/>
                <w:color w:val="000000"/>
                <w:sz w:val="22"/>
                <w:szCs w:val="22"/>
              </w:rPr>
              <w:t>Number and spacing of axles in group</w:t>
            </w:r>
          </w:p>
          <w:p w14:paraId="1EFF545C" w14:textId="77777777" w:rsidR="00EB5300" w:rsidRPr="00C047DB" w:rsidRDefault="00EB5300" w:rsidP="00EB5300">
            <w:pPr>
              <w:jc w:val="center"/>
              <w:rPr>
                <w:rFonts w:asciiTheme="minorHAnsi" w:hAnsiTheme="minorHAnsi" w:cstheme="minorHAnsi"/>
                <w:b/>
                <w:sz w:val="22"/>
                <w:szCs w:val="22"/>
              </w:rPr>
            </w:pPr>
            <w:r w:rsidRPr="00C047DB">
              <w:rPr>
                <w:rFonts w:asciiTheme="minorHAnsi" w:hAnsiTheme="minorHAnsi" w:cstheme="minorHAnsi"/>
                <w:b/>
                <w:color w:val="000000"/>
                <w:sz w:val="22"/>
                <w:szCs w:val="22"/>
              </w:rPr>
              <w:t>(Minimum axle spacing in metres)</w:t>
            </w:r>
          </w:p>
        </w:tc>
        <w:tc>
          <w:tcPr>
            <w:tcW w:w="1333" w:type="pct"/>
          </w:tcPr>
          <w:p w14:paraId="44541162" w14:textId="77777777" w:rsidR="00EB5300" w:rsidRPr="00C047DB" w:rsidRDefault="00EB5300" w:rsidP="006F7267">
            <w:pPr>
              <w:jc w:val="center"/>
              <w:rPr>
                <w:rFonts w:asciiTheme="minorHAnsi" w:hAnsiTheme="minorHAnsi" w:cstheme="minorHAnsi"/>
                <w:b/>
                <w:sz w:val="22"/>
                <w:szCs w:val="22"/>
              </w:rPr>
            </w:pPr>
            <w:r w:rsidRPr="00C047DB">
              <w:rPr>
                <w:rFonts w:asciiTheme="minorHAnsi" w:hAnsiTheme="minorHAnsi" w:cstheme="minorHAnsi"/>
                <w:b/>
                <w:color w:val="000000"/>
                <w:sz w:val="22"/>
                <w:szCs w:val="22"/>
              </w:rPr>
              <w:t>Axle group mass limit (</w:t>
            </w:r>
            <w:r w:rsidR="006F7267" w:rsidRPr="00C047DB">
              <w:rPr>
                <w:rFonts w:asciiTheme="minorHAnsi" w:hAnsiTheme="minorHAnsi" w:cstheme="minorHAnsi"/>
                <w:b/>
                <w:color w:val="000000"/>
                <w:sz w:val="22"/>
                <w:szCs w:val="22"/>
              </w:rPr>
              <w:t>t</w:t>
            </w:r>
            <w:r w:rsidRPr="00C047DB">
              <w:rPr>
                <w:rFonts w:asciiTheme="minorHAnsi" w:hAnsiTheme="minorHAnsi" w:cstheme="minorHAnsi"/>
                <w:b/>
                <w:color w:val="000000"/>
                <w:sz w:val="22"/>
                <w:szCs w:val="22"/>
              </w:rPr>
              <w:t>)</w:t>
            </w:r>
          </w:p>
        </w:tc>
      </w:tr>
      <w:tr w:rsidR="00EB5300" w:rsidRPr="00C047DB" w14:paraId="073EA9A7" w14:textId="77777777" w:rsidTr="004E6155">
        <w:tc>
          <w:tcPr>
            <w:tcW w:w="3667" w:type="pct"/>
          </w:tcPr>
          <w:p w14:paraId="6E900F67" w14:textId="77777777" w:rsidR="00EB5300" w:rsidRPr="00C047DB" w:rsidRDefault="00EB5300" w:rsidP="00EB5300">
            <w:pPr>
              <w:rPr>
                <w:rFonts w:asciiTheme="minorHAnsi" w:hAnsiTheme="minorHAnsi" w:cstheme="minorHAnsi"/>
                <w:color w:val="000000"/>
                <w:sz w:val="22"/>
                <w:szCs w:val="22"/>
              </w:rPr>
            </w:pPr>
            <w:r w:rsidRPr="00C047DB">
              <w:rPr>
                <w:rFonts w:asciiTheme="minorHAnsi" w:hAnsiTheme="minorHAnsi" w:cstheme="minorHAnsi"/>
                <w:color w:val="000000"/>
                <w:sz w:val="22"/>
                <w:szCs w:val="22"/>
              </w:rPr>
              <w:t>1 axle</w:t>
            </w:r>
          </w:p>
        </w:tc>
        <w:tc>
          <w:tcPr>
            <w:tcW w:w="1333" w:type="pct"/>
          </w:tcPr>
          <w:p w14:paraId="27ABDCB4" w14:textId="77777777" w:rsidR="00EB5300" w:rsidRPr="00C047DB" w:rsidRDefault="00EB5300" w:rsidP="00EB5300">
            <w:pPr>
              <w:jc w:val="center"/>
              <w:rPr>
                <w:rFonts w:asciiTheme="minorHAnsi" w:hAnsiTheme="minorHAnsi" w:cstheme="minorHAnsi"/>
                <w:sz w:val="22"/>
                <w:szCs w:val="22"/>
              </w:rPr>
            </w:pPr>
            <w:r w:rsidRPr="00C047DB">
              <w:rPr>
                <w:rFonts w:asciiTheme="minorHAnsi" w:hAnsiTheme="minorHAnsi" w:cstheme="minorHAnsi"/>
                <w:sz w:val="22"/>
                <w:szCs w:val="22"/>
              </w:rPr>
              <w:t>9</w:t>
            </w:r>
            <w:r w:rsidR="006F7267" w:rsidRPr="00C047DB">
              <w:rPr>
                <w:rFonts w:asciiTheme="minorHAnsi" w:hAnsiTheme="minorHAnsi" w:cstheme="minorHAnsi"/>
                <w:sz w:val="22"/>
                <w:szCs w:val="22"/>
              </w:rPr>
              <w:t>.0</w:t>
            </w:r>
          </w:p>
        </w:tc>
      </w:tr>
      <w:tr w:rsidR="00EB5300" w:rsidRPr="00C047DB" w14:paraId="2B93D55B" w14:textId="77777777" w:rsidTr="004E6155">
        <w:tc>
          <w:tcPr>
            <w:tcW w:w="3667" w:type="pct"/>
          </w:tcPr>
          <w:p w14:paraId="09FF315B" w14:textId="77777777" w:rsidR="00EB5300" w:rsidRPr="00C047DB" w:rsidRDefault="00EB5300" w:rsidP="00EB5300">
            <w:pPr>
              <w:rPr>
                <w:rFonts w:asciiTheme="minorHAnsi" w:hAnsiTheme="minorHAnsi" w:cstheme="minorHAnsi"/>
                <w:color w:val="000000"/>
                <w:sz w:val="22"/>
                <w:szCs w:val="22"/>
              </w:rPr>
            </w:pPr>
            <w:r w:rsidRPr="00C047DB">
              <w:rPr>
                <w:rFonts w:asciiTheme="minorHAnsi" w:hAnsiTheme="minorHAnsi" w:cstheme="minorHAnsi"/>
                <w:color w:val="000000"/>
                <w:sz w:val="22"/>
                <w:szCs w:val="22"/>
              </w:rPr>
              <w:t xml:space="preserve">2 axles with </w:t>
            </w:r>
            <w:proofErr w:type="spellStart"/>
            <w:r w:rsidRPr="00C047DB">
              <w:rPr>
                <w:rFonts w:asciiTheme="minorHAnsi" w:hAnsiTheme="minorHAnsi" w:cstheme="minorHAnsi"/>
                <w:color w:val="000000"/>
                <w:sz w:val="22"/>
                <w:szCs w:val="22"/>
              </w:rPr>
              <w:t>1.2m</w:t>
            </w:r>
            <w:proofErr w:type="spellEnd"/>
            <w:r w:rsidRPr="00C047DB">
              <w:rPr>
                <w:rFonts w:asciiTheme="minorHAnsi" w:hAnsiTheme="minorHAnsi" w:cstheme="minorHAnsi"/>
                <w:color w:val="000000"/>
                <w:sz w:val="22"/>
                <w:szCs w:val="22"/>
              </w:rPr>
              <w:t xml:space="preserve"> spacing</w:t>
            </w:r>
          </w:p>
        </w:tc>
        <w:tc>
          <w:tcPr>
            <w:tcW w:w="1333" w:type="pct"/>
          </w:tcPr>
          <w:p w14:paraId="1E1520B1" w14:textId="77777777" w:rsidR="00EB5300" w:rsidRPr="00C047DB" w:rsidRDefault="00EB5300" w:rsidP="00EB5300">
            <w:pPr>
              <w:jc w:val="center"/>
              <w:rPr>
                <w:rFonts w:asciiTheme="minorHAnsi" w:hAnsiTheme="minorHAnsi" w:cstheme="minorHAnsi"/>
                <w:sz w:val="22"/>
                <w:szCs w:val="22"/>
              </w:rPr>
            </w:pPr>
            <w:r w:rsidRPr="00C047DB">
              <w:rPr>
                <w:rFonts w:asciiTheme="minorHAnsi" w:hAnsiTheme="minorHAnsi" w:cstheme="minorHAnsi"/>
                <w:sz w:val="22"/>
                <w:szCs w:val="22"/>
              </w:rPr>
              <w:t>18.5</w:t>
            </w:r>
          </w:p>
        </w:tc>
      </w:tr>
      <w:tr w:rsidR="00EB5300" w:rsidRPr="00C047DB" w14:paraId="42A27886" w14:textId="77777777" w:rsidTr="004E6155">
        <w:tc>
          <w:tcPr>
            <w:tcW w:w="3667" w:type="pct"/>
          </w:tcPr>
          <w:p w14:paraId="616CE098" w14:textId="77777777" w:rsidR="00EB5300" w:rsidRPr="00C047DB" w:rsidRDefault="00EB5300" w:rsidP="00EB5300">
            <w:pPr>
              <w:rPr>
                <w:rFonts w:asciiTheme="minorHAnsi" w:hAnsiTheme="minorHAnsi" w:cstheme="minorHAnsi"/>
                <w:color w:val="000000"/>
                <w:sz w:val="22"/>
                <w:szCs w:val="22"/>
              </w:rPr>
            </w:pPr>
            <w:r w:rsidRPr="00C047DB">
              <w:rPr>
                <w:rFonts w:asciiTheme="minorHAnsi" w:hAnsiTheme="minorHAnsi" w:cstheme="minorHAnsi"/>
                <w:color w:val="000000"/>
                <w:sz w:val="22"/>
                <w:szCs w:val="22"/>
              </w:rPr>
              <w:t xml:space="preserve">2 axles with </w:t>
            </w:r>
            <w:proofErr w:type="spellStart"/>
            <w:r w:rsidRPr="00C047DB">
              <w:rPr>
                <w:rFonts w:asciiTheme="minorHAnsi" w:hAnsiTheme="minorHAnsi" w:cstheme="minorHAnsi"/>
                <w:color w:val="000000"/>
                <w:sz w:val="22"/>
                <w:szCs w:val="22"/>
              </w:rPr>
              <w:t>1.8m</w:t>
            </w:r>
            <w:proofErr w:type="spellEnd"/>
            <w:r w:rsidRPr="00C047DB">
              <w:rPr>
                <w:rFonts w:asciiTheme="minorHAnsi" w:hAnsiTheme="minorHAnsi" w:cstheme="minorHAnsi"/>
                <w:color w:val="000000"/>
                <w:sz w:val="22"/>
                <w:szCs w:val="22"/>
              </w:rPr>
              <w:t xml:space="preserve"> spacing</w:t>
            </w:r>
          </w:p>
        </w:tc>
        <w:tc>
          <w:tcPr>
            <w:tcW w:w="1333" w:type="pct"/>
          </w:tcPr>
          <w:p w14:paraId="28F10D93" w14:textId="77777777" w:rsidR="00EB5300" w:rsidRPr="00C047DB" w:rsidRDefault="00EB5300" w:rsidP="00EB5300">
            <w:pPr>
              <w:jc w:val="center"/>
              <w:rPr>
                <w:rFonts w:asciiTheme="minorHAnsi" w:hAnsiTheme="minorHAnsi" w:cstheme="minorHAnsi"/>
                <w:sz w:val="22"/>
                <w:szCs w:val="22"/>
              </w:rPr>
            </w:pPr>
            <w:r w:rsidRPr="00C047DB">
              <w:rPr>
                <w:rFonts w:asciiTheme="minorHAnsi" w:hAnsiTheme="minorHAnsi" w:cstheme="minorHAnsi"/>
                <w:sz w:val="22"/>
                <w:szCs w:val="22"/>
              </w:rPr>
              <w:t>18.5</w:t>
            </w:r>
          </w:p>
        </w:tc>
      </w:tr>
      <w:tr w:rsidR="00EB5300" w:rsidRPr="00C047DB" w14:paraId="68CFB3A4" w14:textId="77777777" w:rsidTr="004E6155">
        <w:tc>
          <w:tcPr>
            <w:tcW w:w="3667" w:type="pct"/>
          </w:tcPr>
          <w:p w14:paraId="6DF68864" w14:textId="77777777" w:rsidR="00EB5300" w:rsidRPr="00C047DB" w:rsidRDefault="00EB5300" w:rsidP="00EB5300">
            <w:pPr>
              <w:rPr>
                <w:rFonts w:asciiTheme="minorHAnsi" w:hAnsiTheme="minorHAnsi" w:cstheme="minorHAnsi"/>
                <w:color w:val="000000"/>
                <w:sz w:val="22"/>
                <w:szCs w:val="22"/>
              </w:rPr>
            </w:pPr>
            <w:r w:rsidRPr="00C047DB">
              <w:rPr>
                <w:rFonts w:asciiTheme="minorHAnsi" w:hAnsiTheme="minorHAnsi" w:cstheme="minorHAnsi"/>
                <w:sz w:val="22"/>
                <w:szCs w:val="22"/>
              </w:rPr>
              <w:lastRenderedPageBreak/>
              <w:t xml:space="preserve">3 axles with </w:t>
            </w:r>
            <w:proofErr w:type="spellStart"/>
            <w:r w:rsidRPr="00C047DB">
              <w:rPr>
                <w:rFonts w:asciiTheme="minorHAnsi" w:hAnsiTheme="minorHAnsi" w:cstheme="minorHAnsi"/>
                <w:sz w:val="22"/>
                <w:szCs w:val="22"/>
              </w:rPr>
              <w:t>1.2m</w:t>
            </w:r>
            <w:proofErr w:type="spellEnd"/>
            <w:r w:rsidRPr="00C047DB">
              <w:rPr>
                <w:rFonts w:asciiTheme="minorHAnsi" w:hAnsiTheme="minorHAnsi" w:cstheme="minorHAnsi"/>
                <w:sz w:val="22"/>
                <w:szCs w:val="22"/>
              </w:rPr>
              <w:t xml:space="preserve"> spacing between adjacent axles </w:t>
            </w:r>
          </w:p>
        </w:tc>
        <w:tc>
          <w:tcPr>
            <w:tcW w:w="1333" w:type="pct"/>
          </w:tcPr>
          <w:p w14:paraId="25DB4AC2" w14:textId="77777777" w:rsidR="00EB5300" w:rsidRPr="00C047DB" w:rsidRDefault="00EB5300" w:rsidP="00EB5300">
            <w:pPr>
              <w:jc w:val="center"/>
              <w:rPr>
                <w:rFonts w:asciiTheme="minorHAnsi" w:hAnsiTheme="minorHAnsi" w:cstheme="minorHAnsi"/>
                <w:sz w:val="22"/>
                <w:szCs w:val="22"/>
              </w:rPr>
            </w:pPr>
            <w:r w:rsidRPr="00C047DB">
              <w:rPr>
                <w:rFonts w:asciiTheme="minorHAnsi" w:hAnsiTheme="minorHAnsi" w:cstheme="minorHAnsi"/>
                <w:sz w:val="22"/>
                <w:szCs w:val="22"/>
              </w:rPr>
              <w:t>25</w:t>
            </w:r>
            <w:r w:rsidR="006F7267" w:rsidRPr="00C047DB">
              <w:rPr>
                <w:rFonts w:asciiTheme="minorHAnsi" w:hAnsiTheme="minorHAnsi" w:cstheme="minorHAnsi"/>
                <w:sz w:val="22"/>
                <w:szCs w:val="22"/>
              </w:rPr>
              <w:t>.0</w:t>
            </w:r>
          </w:p>
        </w:tc>
      </w:tr>
      <w:tr w:rsidR="00EB5300" w:rsidRPr="00C047DB" w14:paraId="7E0F02FF" w14:textId="77777777" w:rsidTr="004E6155">
        <w:tc>
          <w:tcPr>
            <w:tcW w:w="3667" w:type="pct"/>
          </w:tcPr>
          <w:p w14:paraId="032B7924" w14:textId="77777777" w:rsidR="00EB5300" w:rsidRPr="00C047DB" w:rsidRDefault="00EB5300" w:rsidP="00EB5300">
            <w:pPr>
              <w:rPr>
                <w:rFonts w:asciiTheme="minorHAnsi" w:hAnsiTheme="minorHAnsi" w:cstheme="minorHAnsi"/>
                <w:color w:val="000000"/>
                <w:sz w:val="22"/>
                <w:szCs w:val="22"/>
              </w:rPr>
            </w:pPr>
            <w:r w:rsidRPr="00C047DB">
              <w:rPr>
                <w:rFonts w:asciiTheme="minorHAnsi" w:hAnsiTheme="minorHAnsi" w:cstheme="minorHAnsi"/>
                <w:color w:val="000000"/>
                <w:sz w:val="22"/>
                <w:szCs w:val="22"/>
              </w:rPr>
              <w:t xml:space="preserve">3 axles with at least </w:t>
            </w:r>
            <w:proofErr w:type="spellStart"/>
            <w:r w:rsidRPr="00C047DB">
              <w:rPr>
                <w:rFonts w:asciiTheme="minorHAnsi" w:hAnsiTheme="minorHAnsi" w:cstheme="minorHAnsi"/>
                <w:color w:val="000000"/>
                <w:sz w:val="22"/>
                <w:szCs w:val="22"/>
              </w:rPr>
              <w:t>3.2m</w:t>
            </w:r>
            <w:proofErr w:type="spellEnd"/>
            <w:r w:rsidRPr="00C047DB">
              <w:rPr>
                <w:rFonts w:asciiTheme="minorHAnsi" w:hAnsiTheme="minorHAnsi" w:cstheme="minorHAnsi"/>
                <w:color w:val="000000"/>
                <w:sz w:val="22"/>
                <w:szCs w:val="22"/>
              </w:rPr>
              <w:t xml:space="preserve"> spacing between the 1</w:t>
            </w:r>
            <w:r w:rsidRPr="00C047DB">
              <w:rPr>
                <w:rFonts w:asciiTheme="minorHAnsi" w:hAnsiTheme="minorHAnsi" w:cstheme="minorHAnsi"/>
                <w:color w:val="000000"/>
                <w:sz w:val="22"/>
                <w:szCs w:val="22"/>
                <w:vertAlign w:val="superscript"/>
              </w:rPr>
              <w:t>st</w:t>
            </w:r>
            <w:r w:rsidRPr="00C047DB">
              <w:rPr>
                <w:rFonts w:asciiTheme="minorHAnsi" w:hAnsiTheme="minorHAnsi" w:cstheme="minorHAnsi"/>
                <w:color w:val="000000"/>
                <w:sz w:val="22"/>
                <w:szCs w:val="22"/>
              </w:rPr>
              <w:t xml:space="preserve"> &amp; 3</w:t>
            </w:r>
            <w:r w:rsidRPr="00C047DB">
              <w:rPr>
                <w:rFonts w:asciiTheme="minorHAnsi" w:hAnsiTheme="minorHAnsi" w:cstheme="minorHAnsi"/>
                <w:color w:val="000000"/>
                <w:sz w:val="22"/>
                <w:szCs w:val="22"/>
                <w:vertAlign w:val="superscript"/>
              </w:rPr>
              <w:t>rd</w:t>
            </w:r>
            <w:r w:rsidRPr="00C047DB">
              <w:rPr>
                <w:rFonts w:asciiTheme="minorHAnsi" w:hAnsiTheme="minorHAnsi" w:cstheme="minorHAnsi"/>
                <w:color w:val="000000"/>
                <w:sz w:val="22"/>
                <w:szCs w:val="22"/>
              </w:rPr>
              <w:t xml:space="preserve"> axle </w:t>
            </w:r>
          </w:p>
        </w:tc>
        <w:tc>
          <w:tcPr>
            <w:tcW w:w="1333" w:type="pct"/>
          </w:tcPr>
          <w:p w14:paraId="35D31665" w14:textId="77777777" w:rsidR="00EB5300" w:rsidRPr="00C047DB" w:rsidRDefault="00EB5300" w:rsidP="00EB5300">
            <w:pPr>
              <w:jc w:val="center"/>
              <w:rPr>
                <w:rFonts w:asciiTheme="minorHAnsi" w:hAnsiTheme="minorHAnsi" w:cstheme="minorHAnsi"/>
                <w:sz w:val="22"/>
                <w:szCs w:val="22"/>
              </w:rPr>
            </w:pPr>
            <w:r w:rsidRPr="00C047DB">
              <w:rPr>
                <w:rFonts w:asciiTheme="minorHAnsi" w:hAnsiTheme="minorHAnsi" w:cstheme="minorHAnsi"/>
                <w:sz w:val="22"/>
                <w:szCs w:val="22"/>
              </w:rPr>
              <w:t>27</w:t>
            </w:r>
            <w:r w:rsidR="006F7267" w:rsidRPr="00C047DB">
              <w:rPr>
                <w:rFonts w:asciiTheme="minorHAnsi" w:hAnsiTheme="minorHAnsi" w:cstheme="minorHAnsi"/>
                <w:sz w:val="22"/>
                <w:szCs w:val="22"/>
              </w:rPr>
              <w:t>.0</w:t>
            </w:r>
          </w:p>
        </w:tc>
      </w:tr>
      <w:tr w:rsidR="00EB5300" w:rsidRPr="00C047DB" w14:paraId="11708359" w14:textId="77777777" w:rsidTr="004E6155">
        <w:tc>
          <w:tcPr>
            <w:tcW w:w="3667" w:type="pct"/>
          </w:tcPr>
          <w:p w14:paraId="20F2ED78" w14:textId="77777777" w:rsidR="00EB5300" w:rsidRPr="00C047DB" w:rsidRDefault="00EB5300" w:rsidP="00EB5300">
            <w:pPr>
              <w:rPr>
                <w:rFonts w:asciiTheme="minorHAnsi" w:hAnsiTheme="minorHAnsi" w:cstheme="minorHAnsi"/>
                <w:color w:val="000000"/>
                <w:sz w:val="22"/>
                <w:szCs w:val="22"/>
              </w:rPr>
            </w:pPr>
            <w:r w:rsidRPr="00C047DB">
              <w:rPr>
                <w:rFonts w:asciiTheme="minorHAnsi" w:hAnsiTheme="minorHAnsi" w:cstheme="minorHAnsi"/>
                <w:sz w:val="22"/>
                <w:szCs w:val="22"/>
              </w:rPr>
              <w:t xml:space="preserve">4 axles with </w:t>
            </w:r>
            <w:proofErr w:type="spellStart"/>
            <w:r w:rsidRPr="00C047DB">
              <w:rPr>
                <w:rFonts w:asciiTheme="minorHAnsi" w:hAnsiTheme="minorHAnsi" w:cstheme="minorHAnsi"/>
                <w:sz w:val="22"/>
                <w:szCs w:val="22"/>
              </w:rPr>
              <w:t>1.2m</w:t>
            </w:r>
            <w:proofErr w:type="spellEnd"/>
            <w:r w:rsidRPr="00C047DB">
              <w:rPr>
                <w:rFonts w:asciiTheme="minorHAnsi" w:hAnsiTheme="minorHAnsi" w:cstheme="minorHAnsi"/>
                <w:sz w:val="22"/>
                <w:szCs w:val="22"/>
              </w:rPr>
              <w:t xml:space="preserve"> spacing between adjacent axles</w:t>
            </w:r>
          </w:p>
        </w:tc>
        <w:tc>
          <w:tcPr>
            <w:tcW w:w="1333" w:type="pct"/>
          </w:tcPr>
          <w:p w14:paraId="228CDFC0" w14:textId="77777777" w:rsidR="00EB5300" w:rsidRPr="00C047DB" w:rsidRDefault="00EB5300" w:rsidP="00EB5300">
            <w:pPr>
              <w:jc w:val="center"/>
              <w:rPr>
                <w:rFonts w:asciiTheme="minorHAnsi" w:hAnsiTheme="minorHAnsi" w:cstheme="minorHAnsi"/>
                <w:sz w:val="22"/>
                <w:szCs w:val="22"/>
              </w:rPr>
            </w:pPr>
            <w:r w:rsidRPr="00C047DB">
              <w:rPr>
                <w:rFonts w:asciiTheme="minorHAnsi" w:hAnsiTheme="minorHAnsi" w:cstheme="minorHAnsi"/>
                <w:sz w:val="22"/>
                <w:szCs w:val="22"/>
              </w:rPr>
              <w:t>30</w:t>
            </w:r>
            <w:r w:rsidR="006F7267" w:rsidRPr="00C047DB">
              <w:rPr>
                <w:rFonts w:asciiTheme="minorHAnsi" w:hAnsiTheme="minorHAnsi" w:cstheme="minorHAnsi"/>
                <w:sz w:val="22"/>
                <w:szCs w:val="22"/>
              </w:rPr>
              <w:t>.0</w:t>
            </w:r>
          </w:p>
        </w:tc>
      </w:tr>
      <w:tr w:rsidR="00EB5300" w:rsidRPr="00C047DB" w14:paraId="638CBBFE" w14:textId="77777777" w:rsidTr="004E6155">
        <w:tc>
          <w:tcPr>
            <w:tcW w:w="3667" w:type="pct"/>
          </w:tcPr>
          <w:p w14:paraId="246BA275" w14:textId="77777777" w:rsidR="00EB5300" w:rsidRPr="00C047DB" w:rsidRDefault="00EB5300" w:rsidP="00EB5300">
            <w:pPr>
              <w:rPr>
                <w:rFonts w:asciiTheme="minorHAnsi" w:hAnsiTheme="minorHAnsi" w:cstheme="minorHAnsi"/>
                <w:color w:val="000000"/>
                <w:sz w:val="22"/>
                <w:szCs w:val="22"/>
              </w:rPr>
            </w:pPr>
            <w:r w:rsidRPr="00C047DB">
              <w:rPr>
                <w:rFonts w:asciiTheme="minorHAnsi" w:hAnsiTheme="minorHAnsi" w:cstheme="minorHAnsi"/>
                <w:sz w:val="22"/>
                <w:szCs w:val="22"/>
              </w:rPr>
              <w:t xml:space="preserve">4 axles with </w:t>
            </w:r>
            <w:proofErr w:type="spellStart"/>
            <w:r w:rsidRPr="00C047DB">
              <w:rPr>
                <w:rFonts w:asciiTheme="minorHAnsi" w:hAnsiTheme="minorHAnsi" w:cstheme="minorHAnsi"/>
                <w:sz w:val="22"/>
                <w:szCs w:val="22"/>
              </w:rPr>
              <w:t>1.2m</w:t>
            </w:r>
            <w:proofErr w:type="spellEnd"/>
            <w:r w:rsidRPr="00C047DB">
              <w:rPr>
                <w:rFonts w:asciiTheme="minorHAnsi" w:hAnsiTheme="minorHAnsi" w:cstheme="minorHAnsi"/>
                <w:sz w:val="22"/>
                <w:szCs w:val="22"/>
              </w:rPr>
              <w:t xml:space="preserve"> spacing  between the </w:t>
            </w:r>
            <w:r w:rsidRPr="00C047DB">
              <w:rPr>
                <w:rFonts w:asciiTheme="minorHAnsi" w:hAnsiTheme="minorHAnsi" w:cstheme="minorHAnsi"/>
                <w:color w:val="000000"/>
                <w:sz w:val="22"/>
                <w:szCs w:val="22"/>
              </w:rPr>
              <w:t>1</w:t>
            </w:r>
            <w:r w:rsidRPr="00C047DB">
              <w:rPr>
                <w:rFonts w:asciiTheme="minorHAnsi" w:hAnsiTheme="minorHAnsi" w:cstheme="minorHAnsi"/>
                <w:color w:val="000000"/>
                <w:sz w:val="22"/>
                <w:szCs w:val="22"/>
                <w:vertAlign w:val="superscript"/>
              </w:rPr>
              <w:t>st</w:t>
            </w:r>
            <w:r w:rsidRPr="00C047DB">
              <w:rPr>
                <w:rFonts w:asciiTheme="minorHAnsi" w:hAnsiTheme="minorHAnsi" w:cstheme="minorHAnsi"/>
                <w:color w:val="000000"/>
                <w:sz w:val="22"/>
                <w:szCs w:val="22"/>
              </w:rPr>
              <w:t xml:space="preserve"> &amp; 2</w:t>
            </w:r>
            <w:r w:rsidRPr="00C047DB">
              <w:rPr>
                <w:rFonts w:asciiTheme="minorHAnsi" w:hAnsiTheme="minorHAnsi" w:cstheme="minorHAnsi"/>
                <w:color w:val="000000"/>
                <w:sz w:val="22"/>
                <w:szCs w:val="22"/>
                <w:vertAlign w:val="superscript"/>
              </w:rPr>
              <w:t>nd</w:t>
            </w:r>
            <w:r w:rsidRPr="00C047DB">
              <w:rPr>
                <w:rFonts w:asciiTheme="minorHAnsi" w:hAnsiTheme="minorHAnsi" w:cstheme="minorHAnsi"/>
                <w:color w:val="000000"/>
                <w:sz w:val="22"/>
                <w:szCs w:val="22"/>
              </w:rPr>
              <w:t xml:space="preserve"> </w:t>
            </w:r>
            <w:r w:rsidRPr="00C047DB">
              <w:rPr>
                <w:rFonts w:asciiTheme="minorHAnsi" w:hAnsiTheme="minorHAnsi" w:cstheme="minorHAnsi"/>
                <w:sz w:val="22"/>
                <w:szCs w:val="22"/>
              </w:rPr>
              <w:t xml:space="preserve"> and </w:t>
            </w:r>
            <w:r w:rsidRPr="00C047DB">
              <w:rPr>
                <w:rFonts w:asciiTheme="minorHAnsi" w:hAnsiTheme="minorHAnsi" w:cstheme="minorHAnsi"/>
                <w:color w:val="000000"/>
                <w:sz w:val="22"/>
                <w:szCs w:val="22"/>
              </w:rPr>
              <w:t>3</w:t>
            </w:r>
            <w:r w:rsidRPr="00C047DB">
              <w:rPr>
                <w:rFonts w:asciiTheme="minorHAnsi" w:hAnsiTheme="minorHAnsi" w:cstheme="minorHAnsi"/>
                <w:color w:val="000000"/>
                <w:sz w:val="22"/>
                <w:szCs w:val="22"/>
                <w:vertAlign w:val="superscript"/>
              </w:rPr>
              <w:t xml:space="preserve">rd </w:t>
            </w:r>
            <w:r w:rsidRPr="00C047DB">
              <w:rPr>
                <w:rFonts w:asciiTheme="minorHAnsi" w:hAnsiTheme="minorHAnsi" w:cstheme="minorHAnsi"/>
                <w:sz w:val="22"/>
                <w:szCs w:val="22"/>
              </w:rPr>
              <w:t>&amp; 4</w:t>
            </w:r>
            <w:r w:rsidRPr="00C047DB">
              <w:rPr>
                <w:rFonts w:asciiTheme="minorHAnsi" w:hAnsiTheme="minorHAnsi" w:cstheme="minorHAnsi"/>
                <w:sz w:val="22"/>
                <w:szCs w:val="22"/>
                <w:vertAlign w:val="superscript"/>
              </w:rPr>
              <w:t>th</w:t>
            </w:r>
            <w:r w:rsidRPr="00C047DB">
              <w:rPr>
                <w:rFonts w:asciiTheme="minorHAnsi" w:hAnsiTheme="minorHAnsi" w:cstheme="minorHAnsi"/>
                <w:sz w:val="22"/>
                <w:szCs w:val="22"/>
              </w:rPr>
              <w:t xml:space="preserve"> axles, and  </w:t>
            </w:r>
            <w:proofErr w:type="spellStart"/>
            <w:r w:rsidRPr="00C047DB">
              <w:rPr>
                <w:rFonts w:asciiTheme="minorHAnsi" w:hAnsiTheme="minorHAnsi" w:cstheme="minorHAnsi"/>
                <w:sz w:val="22"/>
                <w:szCs w:val="22"/>
              </w:rPr>
              <w:t>2.4m</w:t>
            </w:r>
            <w:proofErr w:type="spellEnd"/>
            <w:r w:rsidRPr="00C047DB">
              <w:rPr>
                <w:rFonts w:asciiTheme="minorHAnsi" w:hAnsiTheme="minorHAnsi" w:cstheme="minorHAnsi"/>
                <w:sz w:val="22"/>
                <w:szCs w:val="22"/>
              </w:rPr>
              <w:t xml:space="preserve"> spacing between the 2</w:t>
            </w:r>
            <w:r w:rsidRPr="00C047DB">
              <w:rPr>
                <w:rFonts w:asciiTheme="minorHAnsi" w:hAnsiTheme="minorHAnsi" w:cstheme="minorHAnsi"/>
                <w:sz w:val="22"/>
                <w:szCs w:val="22"/>
                <w:vertAlign w:val="superscript"/>
              </w:rPr>
              <w:t>nd</w:t>
            </w:r>
            <w:r w:rsidRPr="00C047DB">
              <w:rPr>
                <w:rFonts w:asciiTheme="minorHAnsi" w:hAnsiTheme="minorHAnsi" w:cstheme="minorHAnsi"/>
                <w:sz w:val="22"/>
                <w:szCs w:val="22"/>
              </w:rPr>
              <w:t xml:space="preserve"> &amp; 3</w:t>
            </w:r>
            <w:r w:rsidRPr="00C047DB">
              <w:rPr>
                <w:rFonts w:asciiTheme="minorHAnsi" w:hAnsiTheme="minorHAnsi" w:cstheme="minorHAnsi"/>
                <w:sz w:val="22"/>
                <w:szCs w:val="22"/>
                <w:vertAlign w:val="superscript"/>
              </w:rPr>
              <w:t>rd</w:t>
            </w:r>
            <w:r w:rsidRPr="00C047DB">
              <w:rPr>
                <w:rFonts w:asciiTheme="minorHAnsi" w:hAnsiTheme="minorHAnsi" w:cstheme="minorHAnsi"/>
                <w:sz w:val="22"/>
                <w:szCs w:val="22"/>
              </w:rPr>
              <w:t xml:space="preserve"> axles </w:t>
            </w:r>
          </w:p>
        </w:tc>
        <w:tc>
          <w:tcPr>
            <w:tcW w:w="1333" w:type="pct"/>
          </w:tcPr>
          <w:p w14:paraId="50443406" w14:textId="77777777" w:rsidR="00EB5300" w:rsidRPr="00C047DB" w:rsidRDefault="00EB5300" w:rsidP="00EB5300">
            <w:pPr>
              <w:jc w:val="center"/>
              <w:rPr>
                <w:rFonts w:asciiTheme="minorHAnsi" w:hAnsiTheme="minorHAnsi" w:cstheme="minorHAnsi"/>
                <w:sz w:val="22"/>
                <w:szCs w:val="22"/>
              </w:rPr>
            </w:pPr>
            <w:r w:rsidRPr="00C047DB">
              <w:rPr>
                <w:rFonts w:asciiTheme="minorHAnsi" w:hAnsiTheme="minorHAnsi" w:cstheme="minorHAnsi"/>
                <w:sz w:val="22"/>
                <w:szCs w:val="22"/>
              </w:rPr>
              <w:t>35</w:t>
            </w:r>
            <w:r w:rsidR="006F7267" w:rsidRPr="00C047DB">
              <w:rPr>
                <w:rFonts w:asciiTheme="minorHAnsi" w:hAnsiTheme="minorHAnsi" w:cstheme="minorHAnsi"/>
                <w:sz w:val="22"/>
                <w:szCs w:val="22"/>
              </w:rPr>
              <w:t>.0</w:t>
            </w:r>
          </w:p>
        </w:tc>
      </w:tr>
    </w:tbl>
    <w:p w14:paraId="2914FC1B" w14:textId="77777777" w:rsidR="008C725F" w:rsidRPr="00C047DB" w:rsidRDefault="008C725F" w:rsidP="004E6155">
      <w:pPr>
        <w:pStyle w:val="Divisionheading-QldSI"/>
        <w:spacing w:before="200"/>
        <w:rPr>
          <w:rFonts w:asciiTheme="minorHAnsi" w:hAnsiTheme="minorHAnsi" w:cstheme="minorHAnsi"/>
        </w:rPr>
      </w:pPr>
      <w:r w:rsidRPr="00C047DB">
        <w:rPr>
          <w:rFonts w:asciiTheme="minorHAnsi" w:hAnsiTheme="minorHAnsi" w:cstheme="minorHAnsi"/>
        </w:rPr>
        <w:t>Division 4</w:t>
      </w:r>
      <w:r w:rsidR="00BE3754" w:rsidRPr="00C047DB">
        <w:rPr>
          <w:rFonts w:asciiTheme="minorHAnsi" w:hAnsiTheme="minorHAnsi" w:cstheme="minorHAnsi"/>
        </w:rPr>
        <w:t>—</w:t>
      </w:r>
      <w:r w:rsidRPr="00C047DB">
        <w:rPr>
          <w:rFonts w:asciiTheme="minorHAnsi" w:hAnsiTheme="minorHAnsi" w:cstheme="minorHAnsi"/>
        </w:rPr>
        <w:t xml:space="preserve">Exemptions from prescribed mass requirements – Drive/dolly combination mass limits </w:t>
      </w:r>
    </w:p>
    <w:p w14:paraId="251862D0" w14:textId="77777777" w:rsidR="00EB5300" w:rsidRPr="00C047DB" w:rsidRDefault="00EB5300" w:rsidP="004E6155">
      <w:pPr>
        <w:pStyle w:val="Sectionheading-QldSI"/>
        <w:spacing w:before="200"/>
        <w:ind w:left="782" w:hanging="782"/>
        <w:rPr>
          <w:rFonts w:asciiTheme="minorHAnsi" w:cstheme="minorHAnsi"/>
          <w:lang w:val="en-AU"/>
        </w:rPr>
      </w:pPr>
      <w:r w:rsidRPr="00C047DB">
        <w:rPr>
          <w:rFonts w:asciiTheme="minorHAnsi" w:cstheme="minorHAnsi"/>
          <w:lang w:val="en-AU"/>
        </w:rPr>
        <w:t>General exemption</w:t>
      </w:r>
    </w:p>
    <w:p w14:paraId="33939896" w14:textId="7ADC939F" w:rsidR="008C725F" w:rsidRPr="00C047DB" w:rsidRDefault="008C725F" w:rsidP="00EB5300">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A  vehicle operating under this </w:t>
      </w:r>
      <w:r w:rsidR="00C56D54">
        <w:rPr>
          <w:rFonts w:asciiTheme="minorHAnsi" w:hAnsiTheme="minorHAnsi" w:cstheme="minorHAnsi"/>
          <w:lang w:val="en-AU"/>
        </w:rPr>
        <w:t>n</w:t>
      </w:r>
      <w:r w:rsidRPr="00C047DB">
        <w:rPr>
          <w:rFonts w:asciiTheme="minorHAnsi" w:hAnsiTheme="minorHAnsi" w:cstheme="minorHAnsi"/>
          <w:lang w:val="en-AU"/>
        </w:rPr>
        <w:t xml:space="preserve">otice that complies with </w:t>
      </w:r>
      <w:r w:rsidR="005E5187" w:rsidRPr="00C047DB">
        <w:rPr>
          <w:rFonts w:asciiTheme="minorHAnsi" w:hAnsiTheme="minorHAnsi" w:cstheme="minorHAnsi"/>
          <w:lang w:val="en-AU"/>
        </w:rPr>
        <w:t xml:space="preserve">section </w:t>
      </w:r>
      <w:r w:rsidR="000709FF" w:rsidRPr="00C047DB">
        <w:rPr>
          <w:rFonts w:asciiTheme="minorHAnsi" w:hAnsiTheme="minorHAnsi" w:cstheme="minorHAnsi"/>
          <w:lang w:val="en-AU"/>
        </w:rPr>
        <w:t>1</w:t>
      </w:r>
      <w:r w:rsidR="00AD36DC" w:rsidRPr="00C047DB">
        <w:rPr>
          <w:rFonts w:asciiTheme="minorHAnsi" w:hAnsiTheme="minorHAnsi" w:cstheme="minorHAnsi"/>
          <w:lang w:val="en-AU"/>
        </w:rPr>
        <w:t>7</w:t>
      </w:r>
      <w:r w:rsidRPr="00C047DB">
        <w:rPr>
          <w:rFonts w:asciiTheme="minorHAnsi" w:hAnsiTheme="minorHAnsi" w:cstheme="minorHAnsi"/>
          <w:lang w:val="en-AU"/>
        </w:rPr>
        <w:t xml:space="preserve"> </w:t>
      </w:r>
      <w:r w:rsidR="00AD36DC" w:rsidRPr="00C047DB">
        <w:rPr>
          <w:rFonts w:asciiTheme="minorHAnsi" w:hAnsiTheme="minorHAnsi" w:cstheme="minorHAnsi"/>
          <w:lang w:val="en-AU"/>
        </w:rPr>
        <w:t>or 18</w:t>
      </w:r>
      <w:r w:rsidR="00F52AE7" w:rsidRPr="00C047DB">
        <w:rPr>
          <w:rFonts w:asciiTheme="minorHAnsi" w:hAnsiTheme="minorHAnsi" w:cstheme="minorHAnsi"/>
          <w:lang w:val="en-AU"/>
        </w:rPr>
        <w:t xml:space="preserve"> </w:t>
      </w:r>
      <w:r w:rsidRPr="00C047DB">
        <w:rPr>
          <w:rFonts w:asciiTheme="minorHAnsi" w:hAnsiTheme="minorHAnsi" w:cstheme="minorHAnsi"/>
          <w:lang w:val="en-AU"/>
        </w:rPr>
        <w:t xml:space="preserve">is exempt from the following mass requirements set out in Schedule 1 to the Regulation— </w:t>
      </w:r>
    </w:p>
    <w:p w14:paraId="40516FDC" w14:textId="77777777" w:rsidR="008C725F" w:rsidRPr="00C047DB" w:rsidRDefault="008C725F" w:rsidP="00EB5300">
      <w:pPr>
        <w:pStyle w:val="Bodylevel2asubheading-QldSI"/>
        <w:rPr>
          <w:rFonts w:asciiTheme="minorHAnsi" w:hAnsiTheme="minorHAnsi" w:cstheme="minorHAnsi"/>
          <w:lang w:val="en-AU"/>
        </w:rPr>
      </w:pPr>
      <w:r w:rsidRPr="00C047DB">
        <w:rPr>
          <w:rFonts w:asciiTheme="minorHAnsi" w:hAnsiTheme="minorHAnsi" w:cstheme="minorHAnsi"/>
          <w:lang w:val="en-AU"/>
        </w:rPr>
        <w:t>Section 4 (Mass limits for a single axle or axle group) and Table 1 (Axle mass limits table)</w:t>
      </w:r>
      <w:r w:rsidR="00E51D14" w:rsidRPr="00C047DB">
        <w:rPr>
          <w:rFonts w:asciiTheme="minorHAnsi" w:hAnsiTheme="minorHAnsi" w:cstheme="minorHAnsi"/>
          <w:lang w:val="en-AU"/>
        </w:rPr>
        <w:t>; and</w:t>
      </w:r>
      <w:r w:rsidRPr="00C047DB">
        <w:rPr>
          <w:rFonts w:asciiTheme="minorHAnsi" w:hAnsiTheme="minorHAnsi" w:cstheme="minorHAnsi"/>
          <w:lang w:val="en-AU"/>
        </w:rPr>
        <w:t xml:space="preserve"> </w:t>
      </w:r>
    </w:p>
    <w:p w14:paraId="0F3D1BB3" w14:textId="77777777" w:rsidR="00EB5300" w:rsidRPr="00C047DB" w:rsidRDefault="008C725F" w:rsidP="004E6155">
      <w:pPr>
        <w:pStyle w:val="Bodylevel2asubheading-QldSI"/>
        <w:rPr>
          <w:rFonts w:asciiTheme="minorHAnsi" w:hAnsiTheme="minorHAnsi" w:cstheme="minorHAnsi"/>
          <w:lang w:val="en-AU"/>
        </w:rPr>
      </w:pPr>
      <w:r w:rsidRPr="00C047DB">
        <w:rPr>
          <w:rFonts w:asciiTheme="minorHAnsi" w:hAnsiTheme="minorHAnsi" w:cstheme="minorHAnsi"/>
          <w:lang w:val="en-AU"/>
        </w:rPr>
        <w:t xml:space="preserve">Section 5 (Mass limits relating to axle spacing generally) and Table 2 (Axle spacing mass limits general table). </w:t>
      </w:r>
    </w:p>
    <w:p w14:paraId="365C4E29" w14:textId="77777777" w:rsidR="008C725F" w:rsidRPr="00C047DB" w:rsidRDefault="00212378" w:rsidP="004E6155">
      <w:pPr>
        <w:pStyle w:val="Sectionheading-QldSI"/>
        <w:spacing w:before="200"/>
        <w:ind w:left="782" w:hanging="782"/>
        <w:rPr>
          <w:rFonts w:asciiTheme="minorHAnsi" w:cstheme="minorHAnsi"/>
          <w:lang w:val="en-AU"/>
        </w:rPr>
      </w:pPr>
      <w:r w:rsidRPr="00C047DB">
        <w:rPr>
          <w:rFonts w:asciiTheme="minorHAnsi" w:cstheme="minorHAnsi"/>
          <w:lang w:val="en-AU"/>
        </w:rPr>
        <w:t xml:space="preserve">Mass limit - Distance between prime mover and single axle dolly </w:t>
      </w:r>
    </w:p>
    <w:p w14:paraId="0E2F5436" w14:textId="68CC47CE" w:rsidR="008C725F" w:rsidRPr="00C047DB" w:rsidRDefault="008C725F" w:rsidP="00EB5300">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The sum of the mass on the prime mover drive axle group, and the mass on the dolly axle must not be more than the mass limit shown in Table 4 </w:t>
      </w:r>
      <w:r w:rsidR="00A03267" w:rsidRPr="00C047DB">
        <w:rPr>
          <w:rFonts w:asciiTheme="minorHAnsi" w:hAnsiTheme="minorHAnsi" w:cstheme="minorHAnsi"/>
          <w:lang w:val="en-AU"/>
        </w:rPr>
        <w:t xml:space="preserve">of this </w:t>
      </w:r>
      <w:r w:rsidR="00C56D54">
        <w:rPr>
          <w:rFonts w:asciiTheme="minorHAnsi" w:hAnsiTheme="minorHAnsi" w:cstheme="minorHAnsi"/>
          <w:lang w:val="en-AU"/>
        </w:rPr>
        <w:t>n</w:t>
      </w:r>
      <w:r w:rsidR="00A03267" w:rsidRPr="00C047DB">
        <w:rPr>
          <w:rFonts w:asciiTheme="minorHAnsi" w:hAnsiTheme="minorHAnsi" w:cstheme="minorHAnsi"/>
          <w:lang w:val="en-AU"/>
        </w:rPr>
        <w:t xml:space="preserve">otice </w:t>
      </w:r>
      <w:r w:rsidRPr="00C047DB">
        <w:rPr>
          <w:rFonts w:asciiTheme="minorHAnsi" w:hAnsiTheme="minorHAnsi" w:cstheme="minorHAnsi"/>
          <w:lang w:val="en-AU"/>
        </w:rPr>
        <w:t xml:space="preserve">for the overall drive dolly spacing of the configuration.  </w:t>
      </w:r>
    </w:p>
    <w:p w14:paraId="48BE62E0" w14:textId="77777777" w:rsidR="00EB5300" w:rsidRPr="00C047DB" w:rsidRDefault="00EB5300" w:rsidP="00EB5300">
      <w:pPr>
        <w:pStyle w:val="Bodylevel11subheading-QldSI"/>
        <w:rPr>
          <w:rFonts w:asciiTheme="minorHAnsi" w:hAnsiTheme="minorHAnsi" w:cstheme="minorHAnsi"/>
          <w:lang w:val="en-AU"/>
        </w:rPr>
      </w:pPr>
      <w:r w:rsidRPr="00C047DB">
        <w:rPr>
          <w:rFonts w:asciiTheme="minorHAnsi" w:hAnsiTheme="minorHAnsi" w:cstheme="minorHAnsi"/>
          <w:lang w:val="en-AU"/>
        </w:rPr>
        <w:t>In this section—</w:t>
      </w:r>
    </w:p>
    <w:p w14:paraId="4AE3FB40" w14:textId="77777777" w:rsidR="008C725F" w:rsidRDefault="008C725F" w:rsidP="00205E1B">
      <w:pPr>
        <w:pStyle w:val="Bodylevel11subheading-QldSI"/>
        <w:numPr>
          <w:ilvl w:val="0"/>
          <w:numId w:val="0"/>
        </w:numPr>
        <w:tabs>
          <w:tab w:val="clear" w:pos="1380"/>
        </w:tabs>
        <w:spacing w:after="200"/>
        <w:ind w:left="1378" w:right="108"/>
        <w:rPr>
          <w:rFonts w:asciiTheme="minorHAnsi" w:hAnsiTheme="minorHAnsi" w:cstheme="minorHAnsi"/>
          <w:lang w:val="en-AU"/>
        </w:rPr>
      </w:pPr>
      <w:r w:rsidRPr="00C047DB">
        <w:rPr>
          <w:rFonts w:asciiTheme="minorHAnsi" w:hAnsiTheme="minorHAnsi" w:cstheme="minorHAnsi"/>
          <w:b/>
          <w:i/>
          <w:lang w:val="en-AU"/>
        </w:rPr>
        <w:t>overall drive dolly spacing</w:t>
      </w:r>
      <w:r w:rsidRPr="00C047DB">
        <w:rPr>
          <w:rFonts w:asciiTheme="minorHAnsi" w:hAnsiTheme="minorHAnsi" w:cstheme="minorHAnsi"/>
          <w:lang w:val="en-AU"/>
        </w:rPr>
        <w:t xml:space="preserve">, means the longitudinal distance in metres from the </w:t>
      </w:r>
      <w:proofErr w:type="spellStart"/>
      <w:r w:rsidRPr="00C047DB">
        <w:rPr>
          <w:rFonts w:asciiTheme="minorHAnsi" w:hAnsiTheme="minorHAnsi" w:cstheme="minorHAnsi"/>
          <w:lang w:val="en-AU"/>
        </w:rPr>
        <w:t>centerline</w:t>
      </w:r>
      <w:proofErr w:type="spellEnd"/>
      <w:r w:rsidRPr="00C047DB">
        <w:rPr>
          <w:rFonts w:asciiTheme="minorHAnsi" w:hAnsiTheme="minorHAnsi" w:cstheme="minorHAnsi"/>
          <w:lang w:val="en-AU"/>
        </w:rPr>
        <w:t xml:space="preserve"> of the front axle of a prime mover tandem drive group to the </w:t>
      </w:r>
      <w:proofErr w:type="spellStart"/>
      <w:r w:rsidRPr="00C047DB">
        <w:rPr>
          <w:rFonts w:asciiTheme="minorHAnsi" w:hAnsiTheme="minorHAnsi" w:cstheme="minorHAnsi"/>
          <w:lang w:val="en-AU"/>
        </w:rPr>
        <w:t>centerline</w:t>
      </w:r>
      <w:proofErr w:type="spellEnd"/>
      <w:r w:rsidRPr="00C047DB">
        <w:rPr>
          <w:rFonts w:asciiTheme="minorHAnsi" w:hAnsiTheme="minorHAnsi" w:cstheme="minorHAnsi"/>
          <w:lang w:val="en-AU"/>
        </w:rPr>
        <w:t xml:space="preserve"> of the dolly axle, marked as “A” in Figure 1.   </w:t>
      </w:r>
    </w:p>
    <w:p w14:paraId="0B8A6A5F" w14:textId="34B059B0" w:rsidR="008C725F" w:rsidRPr="00205E1B" w:rsidRDefault="00205E1B" w:rsidP="00205E1B">
      <w:pPr>
        <w:pStyle w:val="Bodylevel11subheading-QldSI"/>
        <w:numPr>
          <w:ilvl w:val="0"/>
          <w:numId w:val="0"/>
        </w:numPr>
        <w:tabs>
          <w:tab w:val="clear" w:pos="1380"/>
        </w:tabs>
        <w:spacing w:after="200"/>
        <w:ind w:left="142" w:right="108"/>
        <w:rPr>
          <w:rFonts w:asciiTheme="minorHAnsi" w:hAnsiTheme="minorHAnsi" w:cstheme="minorHAnsi"/>
          <w:lang w:val="en-AU"/>
        </w:rPr>
      </w:pPr>
      <w:r>
        <w:rPr>
          <w:noProof/>
        </w:rPr>
        <w:drawing>
          <wp:inline distT="0" distB="0" distL="0" distR="0" wp14:anchorId="0D4BD208" wp14:editId="40F81AB3">
            <wp:extent cx="6120130" cy="1760855"/>
            <wp:effectExtent l="0" t="0" r="0" b="0"/>
            <wp:docPr id="143997158" name="Picture 1" descr="Figure 1 Measurement of Overall Drive Dolly Spacing&#10;&#10;This figure shows how to measure the overall drive dolly spacing of a combination including a single axle d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7158" name="Picture 1" descr="Figure 1 Measurement of Overall Drive Dolly Spacing&#10;&#10;This figure shows how to measure the overall drive dolly spacing of a combination including a single axle dolly."/>
                    <pic:cNvPicPr/>
                  </pic:nvPicPr>
                  <pic:blipFill>
                    <a:blip r:embed="rId12"/>
                    <a:stretch>
                      <a:fillRect/>
                    </a:stretch>
                  </pic:blipFill>
                  <pic:spPr>
                    <a:xfrm>
                      <a:off x="0" y="0"/>
                      <a:ext cx="6120130" cy="1760855"/>
                    </a:xfrm>
                    <a:prstGeom prst="rect">
                      <a:avLst/>
                    </a:prstGeom>
                  </pic:spPr>
                </pic:pic>
              </a:graphicData>
            </a:graphic>
          </wp:inline>
        </w:drawing>
      </w:r>
      <w:r w:rsidR="00E51D14" w:rsidRPr="00205E1B">
        <w:rPr>
          <w:rFonts w:cstheme="minorHAnsi"/>
          <w:b/>
          <w:bCs/>
          <w:color w:val="000000" w:themeColor="text1"/>
          <w:sz w:val="20"/>
          <w:szCs w:val="20"/>
        </w:rPr>
        <w:t xml:space="preserve">Figure </w:t>
      </w:r>
      <w:r w:rsidR="00E51D14" w:rsidRPr="00205E1B">
        <w:rPr>
          <w:rFonts w:cstheme="minorHAnsi"/>
          <w:b/>
          <w:bCs/>
          <w:color w:val="000000" w:themeColor="text1"/>
          <w:sz w:val="20"/>
          <w:szCs w:val="20"/>
        </w:rPr>
        <w:fldChar w:fldCharType="begin"/>
      </w:r>
      <w:r w:rsidR="00E51D14" w:rsidRPr="00205E1B">
        <w:rPr>
          <w:rFonts w:cstheme="minorHAnsi"/>
          <w:b/>
          <w:bCs/>
          <w:color w:val="000000" w:themeColor="text1"/>
          <w:sz w:val="20"/>
          <w:szCs w:val="20"/>
        </w:rPr>
        <w:instrText xml:space="preserve"> SEQ Figure \* ARABIC </w:instrText>
      </w:r>
      <w:r w:rsidR="00E51D14" w:rsidRPr="00205E1B">
        <w:rPr>
          <w:rFonts w:cstheme="minorHAnsi"/>
          <w:b/>
          <w:bCs/>
          <w:color w:val="000000" w:themeColor="text1"/>
          <w:sz w:val="20"/>
          <w:szCs w:val="20"/>
        </w:rPr>
        <w:fldChar w:fldCharType="separate"/>
      </w:r>
      <w:r w:rsidR="002A4585" w:rsidRPr="00205E1B">
        <w:rPr>
          <w:rFonts w:cstheme="minorHAnsi"/>
          <w:b/>
          <w:bCs/>
          <w:color w:val="000000" w:themeColor="text1"/>
          <w:sz w:val="20"/>
          <w:szCs w:val="20"/>
        </w:rPr>
        <w:t>1</w:t>
      </w:r>
      <w:r w:rsidR="00E51D14" w:rsidRPr="00205E1B">
        <w:rPr>
          <w:rFonts w:cstheme="minorHAnsi"/>
          <w:b/>
          <w:bCs/>
          <w:color w:val="000000" w:themeColor="text1"/>
          <w:sz w:val="20"/>
          <w:szCs w:val="20"/>
        </w:rPr>
        <w:fldChar w:fldCharType="end"/>
      </w:r>
    </w:p>
    <w:p w14:paraId="581F6626" w14:textId="77777777" w:rsidR="00C42DE3" w:rsidRPr="00C047DB" w:rsidRDefault="001C2EEF" w:rsidP="00C42DE3">
      <w:pPr>
        <w:pStyle w:val="Caption"/>
        <w:keepNext/>
        <w:rPr>
          <w:rFonts w:cstheme="minorHAnsi"/>
          <w:color w:val="000000" w:themeColor="text1"/>
        </w:rPr>
      </w:pPr>
      <w:r w:rsidRPr="00C047DB">
        <w:rPr>
          <w:rFonts w:cstheme="minorHAnsi"/>
          <w:color w:val="000000" w:themeColor="text1"/>
        </w:rPr>
        <w:t xml:space="preserve">TABLE </w:t>
      </w:r>
      <w:r w:rsidR="00C42DE3" w:rsidRPr="00C047DB">
        <w:rPr>
          <w:rFonts w:cstheme="minorHAnsi"/>
          <w:color w:val="000000" w:themeColor="text1"/>
        </w:rPr>
        <w:fldChar w:fldCharType="begin"/>
      </w:r>
      <w:r w:rsidR="00C42DE3" w:rsidRPr="00C047DB">
        <w:rPr>
          <w:rFonts w:cstheme="minorHAnsi"/>
          <w:color w:val="000000" w:themeColor="text1"/>
        </w:rPr>
        <w:instrText xml:space="preserve"> SEQ Table \* ARABIC </w:instrText>
      </w:r>
      <w:r w:rsidR="00C42DE3" w:rsidRPr="00C047DB">
        <w:rPr>
          <w:rFonts w:cstheme="minorHAnsi"/>
          <w:color w:val="000000" w:themeColor="text1"/>
        </w:rPr>
        <w:fldChar w:fldCharType="separate"/>
      </w:r>
      <w:r w:rsidR="002A4585" w:rsidRPr="00C047DB">
        <w:rPr>
          <w:rFonts w:cstheme="minorHAnsi"/>
          <w:color w:val="000000" w:themeColor="text1"/>
        </w:rPr>
        <w:t>4</w:t>
      </w:r>
      <w:r w:rsidR="00C42DE3" w:rsidRPr="00C047DB">
        <w:rPr>
          <w:rFonts w:cstheme="minorHAnsi"/>
          <w:color w:val="000000" w:themeColor="text1"/>
        </w:rPr>
        <w:fldChar w:fldCharType="end"/>
      </w:r>
      <w:r w:rsidRPr="00C047DB">
        <w:rPr>
          <w:rFonts w:cstheme="minorHAnsi"/>
          <w:color w:val="000000" w:themeColor="text1"/>
        </w:rPr>
        <w:t xml:space="preserve"> - MASS LIMITS (SUM) FOR PRIME MOVER &amp; SINGLE AXLE DOLLY COMBINATIONS</w:t>
      </w:r>
    </w:p>
    <w:tbl>
      <w:tblPr>
        <w:tblStyle w:val="TableGrid"/>
        <w:tblW w:w="5000" w:type="pct"/>
        <w:tblLook w:val="04A0" w:firstRow="1" w:lastRow="0" w:firstColumn="1" w:lastColumn="0" w:noHBand="0" w:noVBand="1"/>
        <w:tblCaption w:val="TABLE 4 - MASS LIMITS (SUM) FOR PRIME MOVER &amp; SINGLE AXLE DOLLY COMBINATIONS"/>
        <w:tblDescription w:val="Table 4 shows the maximum allowable sum of the mass on a prime mover drive axle, and on a singe dolly's axle, according to different overall drive dolly spacings. "/>
      </w:tblPr>
      <w:tblGrid>
        <w:gridCol w:w="5064"/>
        <w:gridCol w:w="4564"/>
      </w:tblGrid>
      <w:tr w:rsidR="00E51D14" w:rsidRPr="00C047DB" w14:paraId="17B83CF3" w14:textId="77777777" w:rsidTr="001C2EEF">
        <w:trPr>
          <w:tblHeader/>
        </w:trPr>
        <w:tc>
          <w:tcPr>
            <w:tcW w:w="2630" w:type="pct"/>
          </w:tcPr>
          <w:p w14:paraId="479E9D04" w14:textId="77777777" w:rsidR="00E51D14" w:rsidRPr="00C047DB" w:rsidRDefault="00E51D14" w:rsidP="001C2EEF">
            <w:pPr>
              <w:contextualSpacing/>
              <w:jc w:val="center"/>
              <w:rPr>
                <w:rFonts w:asciiTheme="minorHAnsi" w:hAnsiTheme="minorHAnsi" w:cstheme="minorHAnsi"/>
                <w:b/>
                <w:sz w:val="22"/>
                <w:szCs w:val="22"/>
              </w:rPr>
            </w:pPr>
            <w:r w:rsidRPr="00C047DB">
              <w:rPr>
                <w:rFonts w:asciiTheme="minorHAnsi" w:hAnsiTheme="minorHAnsi" w:cstheme="minorHAnsi"/>
                <w:b/>
                <w:sz w:val="22"/>
                <w:szCs w:val="22"/>
              </w:rPr>
              <w:t>Overall drive dolly spacing (</w:t>
            </w:r>
            <w:r w:rsidR="001C2EEF" w:rsidRPr="00C047DB">
              <w:rPr>
                <w:rFonts w:asciiTheme="minorHAnsi" w:hAnsiTheme="minorHAnsi" w:cstheme="minorHAnsi"/>
                <w:b/>
                <w:sz w:val="22"/>
                <w:szCs w:val="22"/>
              </w:rPr>
              <w:t>m</w:t>
            </w:r>
            <w:r w:rsidRPr="00C047DB">
              <w:rPr>
                <w:rFonts w:asciiTheme="minorHAnsi" w:hAnsiTheme="minorHAnsi" w:cstheme="minorHAnsi"/>
                <w:b/>
                <w:sz w:val="22"/>
                <w:szCs w:val="22"/>
              </w:rPr>
              <w:t>)</w:t>
            </w:r>
          </w:p>
        </w:tc>
        <w:tc>
          <w:tcPr>
            <w:tcW w:w="2370" w:type="pct"/>
          </w:tcPr>
          <w:p w14:paraId="2AFA7ACC" w14:textId="77777777" w:rsidR="00E51D14" w:rsidRPr="00C047DB" w:rsidRDefault="00E51D14" w:rsidP="00E82D06">
            <w:pPr>
              <w:contextualSpacing/>
              <w:jc w:val="center"/>
              <w:rPr>
                <w:rFonts w:asciiTheme="minorHAnsi" w:hAnsiTheme="minorHAnsi" w:cstheme="minorHAnsi"/>
                <w:b/>
                <w:sz w:val="22"/>
                <w:szCs w:val="22"/>
              </w:rPr>
            </w:pPr>
            <w:r w:rsidRPr="00C047DB">
              <w:rPr>
                <w:rFonts w:asciiTheme="minorHAnsi" w:hAnsiTheme="minorHAnsi" w:cstheme="minorHAnsi"/>
                <w:b/>
                <w:sz w:val="22"/>
                <w:szCs w:val="22"/>
              </w:rPr>
              <w:t>Mass Limit (</w:t>
            </w:r>
            <w:r w:rsidR="001C2EEF" w:rsidRPr="00C047DB">
              <w:rPr>
                <w:rFonts w:asciiTheme="minorHAnsi" w:hAnsiTheme="minorHAnsi" w:cstheme="minorHAnsi"/>
                <w:b/>
                <w:sz w:val="22"/>
                <w:szCs w:val="22"/>
              </w:rPr>
              <w:t>t</w:t>
            </w:r>
            <w:r w:rsidRPr="00C047DB">
              <w:rPr>
                <w:rFonts w:asciiTheme="minorHAnsi" w:hAnsiTheme="minorHAnsi" w:cstheme="minorHAnsi"/>
                <w:b/>
                <w:sz w:val="22"/>
                <w:szCs w:val="22"/>
              </w:rPr>
              <w:t>)</w:t>
            </w:r>
          </w:p>
          <w:p w14:paraId="66459D81" w14:textId="77777777" w:rsidR="00E51D14" w:rsidRPr="00C047DB" w:rsidRDefault="00E51D14" w:rsidP="00E82D06">
            <w:pPr>
              <w:contextualSpacing/>
              <w:jc w:val="center"/>
              <w:rPr>
                <w:rFonts w:asciiTheme="minorHAnsi" w:hAnsiTheme="minorHAnsi" w:cstheme="minorHAnsi"/>
                <w:b/>
                <w:sz w:val="22"/>
                <w:szCs w:val="22"/>
              </w:rPr>
            </w:pPr>
            <w:r w:rsidRPr="00C047DB">
              <w:rPr>
                <w:rFonts w:asciiTheme="minorHAnsi" w:hAnsiTheme="minorHAnsi" w:cstheme="minorHAnsi"/>
                <w:b/>
                <w:sz w:val="22"/>
                <w:szCs w:val="22"/>
              </w:rPr>
              <w:t>(Sum of Mass on Prime Mover and Dolly Axles)</w:t>
            </w:r>
          </w:p>
        </w:tc>
      </w:tr>
      <w:tr w:rsidR="00E51D14" w:rsidRPr="00C047DB" w14:paraId="7884E04E" w14:textId="77777777" w:rsidTr="00E51D14">
        <w:tc>
          <w:tcPr>
            <w:tcW w:w="2630" w:type="pct"/>
          </w:tcPr>
          <w:p w14:paraId="1206FD03"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2.8</w:t>
            </w:r>
          </w:p>
        </w:tc>
        <w:tc>
          <w:tcPr>
            <w:tcW w:w="2370" w:type="pct"/>
          </w:tcPr>
          <w:p w14:paraId="3125218D"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25</w:t>
            </w:r>
            <w:r w:rsidR="001C2EEF" w:rsidRPr="00C047DB">
              <w:rPr>
                <w:rFonts w:asciiTheme="minorHAnsi" w:hAnsiTheme="minorHAnsi" w:cstheme="minorHAnsi"/>
                <w:sz w:val="22"/>
                <w:szCs w:val="22"/>
              </w:rPr>
              <w:t>.0</w:t>
            </w:r>
          </w:p>
        </w:tc>
      </w:tr>
      <w:tr w:rsidR="00E51D14" w:rsidRPr="00C047DB" w14:paraId="32462382" w14:textId="77777777" w:rsidTr="00E51D14">
        <w:tc>
          <w:tcPr>
            <w:tcW w:w="2630" w:type="pct"/>
          </w:tcPr>
          <w:p w14:paraId="1C9E187C"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3.0</w:t>
            </w:r>
          </w:p>
        </w:tc>
        <w:tc>
          <w:tcPr>
            <w:tcW w:w="2370" w:type="pct"/>
          </w:tcPr>
          <w:p w14:paraId="781E022B"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26</w:t>
            </w:r>
            <w:r w:rsidR="001C2EEF" w:rsidRPr="00C047DB">
              <w:rPr>
                <w:rFonts w:asciiTheme="minorHAnsi" w:hAnsiTheme="minorHAnsi" w:cstheme="minorHAnsi"/>
                <w:sz w:val="22"/>
                <w:szCs w:val="22"/>
              </w:rPr>
              <w:t>.0</w:t>
            </w:r>
          </w:p>
        </w:tc>
      </w:tr>
      <w:tr w:rsidR="00E51D14" w:rsidRPr="00C047DB" w14:paraId="389B2837" w14:textId="77777777" w:rsidTr="00E51D14">
        <w:tc>
          <w:tcPr>
            <w:tcW w:w="2630" w:type="pct"/>
          </w:tcPr>
          <w:p w14:paraId="47CCFDAE"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3.2</w:t>
            </w:r>
          </w:p>
        </w:tc>
        <w:tc>
          <w:tcPr>
            <w:tcW w:w="2370" w:type="pct"/>
          </w:tcPr>
          <w:p w14:paraId="1E2CD2AE"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27</w:t>
            </w:r>
            <w:r w:rsidR="001C2EEF" w:rsidRPr="00C047DB">
              <w:rPr>
                <w:rFonts w:asciiTheme="minorHAnsi" w:hAnsiTheme="minorHAnsi" w:cstheme="minorHAnsi"/>
                <w:sz w:val="22"/>
                <w:szCs w:val="22"/>
              </w:rPr>
              <w:t>.0</w:t>
            </w:r>
          </w:p>
        </w:tc>
      </w:tr>
      <w:tr w:rsidR="00E51D14" w:rsidRPr="00C047DB" w14:paraId="22E86EB5" w14:textId="77777777" w:rsidTr="00E51D14">
        <w:tc>
          <w:tcPr>
            <w:tcW w:w="2630" w:type="pct"/>
          </w:tcPr>
          <w:p w14:paraId="33629901"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3.4</w:t>
            </w:r>
          </w:p>
        </w:tc>
        <w:tc>
          <w:tcPr>
            <w:tcW w:w="2370" w:type="pct"/>
          </w:tcPr>
          <w:p w14:paraId="689478BA"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27.5</w:t>
            </w:r>
          </w:p>
        </w:tc>
      </w:tr>
    </w:tbl>
    <w:p w14:paraId="49EBE840"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ab/>
        <w:t xml:space="preserve">Mass </w:t>
      </w:r>
      <w:r w:rsidR="00212378" w:rsidRPr="00C047DB">
        <w:rPr>
          <w:rFonts w:asciiTheme="minorHAnsi" w:cstheme="minorHAnsi"/>
          <w:lang w:val="en-AU"/>
        </w:rPr>
        <w:t>limit</w:t>
      </w:r>
      <w:r w:rsidRPr="00C047DB">
        <w:rPr>
          <w:rFonts w:asciiTheme="minorHAnsi" w:cstheme="minorHAnsi"/>
          <w:lang w:val="en-AU"/>
        </w:rPr>
        <w:t xml:space="preserve"> - Distance between prime mover and tandem axle dolly</w:t>
      </w:r>
    </w:p>
    <w:p w14:paraId="7A39B890" w14:textId="0F0F517F" w:rsidR="008C725F" w:rsidRPr="00C047DB" w:rsidRDefault="008C725F" w:rsidP="00E51D14">
      <w:pPr>
        <w:pStyle w:val="Bodylevel11subheading-QldSI"/>
        <w:rPr>
          <w:rFonts w:asciiTheme="minorHAnsi" w:hAnsiTheme="minorHAnsi" w:cstheme="minorHAnsi"/>
          <w:lang w:val="en-AU"/>
        </w:rPr>
      </w:pPr>
      <w:r w:rsidRPr="00C047DB">
        <w:rPr>
          <w:rFonts w:asciiTheme="minorHAnsi" w:hAnsiTheme="minorHAnsi" w:cstheme="minorHAnsi"/>
          <w:lang w:val="en-AU"/>
        </w:rPr>
        <w:lastRenderedPageBreak/>
        <w:t xml:space="preserve">The sum of the mass on the prime mover drive axle group and the mass on the dolly group axle must not be more than the mass limit shown in Table 5 </w:t>
      </w:r>
      <w:r w:rsidR="00A03267" w:rsidRPr="00C047DB">
        <w:rPr>
          <w:rFonts w:asciiTheme="minorHAnsi" w:hAnsiTheme="minorHAnsi" w:cstheme="minorHAnsi"/>
          <w:lang w:val="en-AU"/>
        </w:rPr>
        <w:t xml:space="preserve">of this </w:t>
      </w:r>
      <w:r w:rsidR="00C56D54">
        <w:rPr>
          <w:rFonts w:asciiTheme="minorHAnsi" w:hAnsiTheme="minorHAnsi" w:cstheme="minorHAnsi"/>
          <w:lang w:val="en-AU"/>
        </w:rPr>
        <w:t>n</w:t>
      </w:r>
      <w:r w:rsidR="00A03267" w:rsidRPr="00C047DB">
        <w:rPr>
          <w:rFonts w:asciiTheme="minorHAnsi" w:hAnsiTheme="minorHAnsi" w:cstheme="minorHAnsi"/>
          <w:lang w:val="en-AU"/>
        </w:rPr>
        <w:t xml:space="preserve">otice </w:t>
      </w:r>
      <w:r w:rsidRPr="00C047DB">
        <w:rPr>
          <w:rFonts w:asciiTheme="minorHAnsi" w:hAnsiTheme="minorHAnsi" w:cstheme="minorHAnsi"/>
          <w:lang w:val="en-AU"/>
        </w:rPr>
        <w:t xml:space="preserve">for the overall drive dolly spacing of the configuration.  </w:t>
      </w:r>
    </w:p>
    <w:p w14:paraId="4AD87F00" w14:textId="77777777" w:rsidR="004B533C" w:rsidRPr="00C047DB" w:rsidRDefault="004B533C" w:rsidP="004B533C">
      <w:pPr>
        <w:pStyle w:val="Bodylevel11subheading-QldSI"/>
        <w:numPr>
          <w:ilvl w:val="0"/>
          <w:numId w:val="0"/>
        </w:numPr>
        <w:ind w:left="1378"/>
        <w:rPr>
          <w:rFonts w:asciiTheme="minorHAnsi" w:hAnsiTheme="minorHAnsi" w:cstheme="minorHAnsi"/>
          <w:lang w:val="en-AU"/>
        </w:rPr>
      </w:pPr>
    </w:p>
    <w:p w14:paraId="136A59F0" w14:textId="77777777" w:rsidR="00E51D14" w:rsidRPr="00C047DB" w:rsidRDefault="00E51D14" w:rsidP="00E51D14">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In this section— </w:t>
      </w:r>
    </w:p>
    <w:p w14:paraId="7208F5C5" w14:textId="77777777" w:rsidR="008C725F" w:rsidRPr="00C047DB" w:rsidRDefault="008C725F" w:rsidP="00E51D14">
      <w:pPr>
        <w:pStyle w:val="Bodylevel11subheading-QldSI"/>
        <w:numPr>
          <w:ilvl w:val="0"/>
          <w:numId w:val="0"/>
        </w:numPr>
        <w:ind w:left="1378"/>
        <w:rPr>
          <w:rFonts w:asciiTheme="minorHAnsi" w:hAnsiTheme="minorHAnsi" w:cstheme="minorHAnsi"/>
          <w:lang w:val="en-AU"/>
        </w:rPr>
      </w:pPr>
      <w:r w:rsidRPr="00C047DB">
        <w:rPr>
          <w:rFonts w:asciiTheme="minorHAnsi" w:hAnsiTheme="minorHAnsi" w:cstheme="minorHAnsi"/>
          <w:b/>
          <w:i/>
          <w:lang w:val="en-AU"/>
        </w:rPr>
        <w:t>overall drive dolly spacing</w:t>
      </w:r>
      <w:r w:rsidRPr="00C047DB">
        <w:rPr>
          <w:rFonts w:asciiTheme="minorHAnsi" w:hAnsiTheme="minorHAnsi" w:cstheme="minorHAnsi"/>
          <w:lang w:val="en-AU"/>
        </w:rPr>
        <w:t xml:space="preserve"> </w:t>
      </w:r>
      <w:r w:rsidR="00E51D14" w:rsidRPr="00C047DB">
        <w:rPr>
          <w:rFonts w:asciiTheme="minorHAnsi" w:hAnsiTheme="minorHAnsi" w:cstheme="minorHAnsi"/>
          <w:lang w:val="en-AU"/>
        </w:rPr>
        <w:t xml:space="preserve"> </w:t>
      </w:r>
      <w:r w:rsidRPr="00C047DB">
        <w:rPr>
          <w:rFonts w:asciiTheme="minorHAnsi" w:hAnsiTheme="minorHAnsi" w:cstheme="minorHAnsi"/>
          <w:lang w:val="en-AU"/>
        </w:rPr>
        <w:t>means</w:t>
      </w:r>
      <w:r w:rsidR="00E51D14" w:rsidRPr="00C047DB">
        <w:rPr>
          <w:rFonts w:asciiTheme="minorHAnsi" w:hAnsiTheme="minorHAnsi" w:cstheme="minorHAnsi"/>
          <w:lang w:val="en-AU"/>
        </w:rPr>
        <w:t xml:space="preserve"> </w:t>
      </w:r>
      <w:r w:rsidRPr="00C047DB">
        <w:rPr>
          <w:rFonts w:asciiTheme="minorHAnsi" w:hAnsiTheme="minorHAnsi" w:cstheme="minorHAnsi"/>
          <w:lang w:val="en-AU"/>
        </w:rPr>
        <w:t xml:space="preserve">the longitudinal distance in metres from the </w:t>
      </w:r>
      <w:proofErr w:type="spellStart"/>
      <w:r w:rsidRPr="00C047DB">
        <w:rPr>
          <w:rFonts w:asciiTheme="minorHAnsi" w:hAnsiTheme="minorHAnsi" w:cstheme="minorHAnsi"/>
          <w:lang w:val="en-AU"/>
        </w:rPr>
        <w:t>centerline</w:t>
      </w:r>
      <w:proofErr w:type="spellEnd"/>
      <w:r w:rsidRPr="00C047DB">
        <w:rPr>
          <w:rFonts w:asciiTheme="minorHAnsi" w:hAnsiTheme="minorHAnsi" w:cstheme="minorHAnsi"/>
          <w:lang w:val="en-AU"/>
        </w:rPr>
        <w:t xml:space="preserve"> of the front axle of a prime mover tandem drive group to the </w:t>
      </w:r>
      <w:proofErr w:type="spellStart"/>
      <w:r w:rsidRPr="00C047DB">
        <w:rPr>
          <w:rFonts w:asciiTheme="minorHAnsi" w:hAnsiTheme="minorHAnsi" w:cstheme="minorHAnsi"/>
          <w:lang w:val="en-AU"/>
        </w:rPr>
        <w:t>centerline</w:t>
      </w:r>
      <w:proofErr w:type="spellEnd"/>
      <w:r w:rsidRPr="00C047DB">
        <w:rPr>
          <w:rFonts w:asciiTheme="minorHAnsi" w:hAnsiTheme="minorHAnsi" w:cstheme="minorHAnsi"/>
          <w:lang w:val="en-AU"/>
        </w:rPr>
        <w:t xml:space="preserve"> of the rear dolly axle, marked as “B” in Figure 2.</w:t>
      </w:r>
    </w:p>
    <w:p w14:paraId="5CC97F80" w14:textId="77777777" w:rsidR="00E51D14" w:rsidRDefault="00E51D14" w:rsidP="00E51D14">
      <w:pPr>
        <w:pStyle w:val="Bodylevel11subheading-QldSI"/>
        <w:numPr>
          <w:ilvl w:val="0"/>
          <w:numId w:val="0"/>
        </w:numPr>
        <w:ind w:left="1378"/>
        <w:rPr>
          <w:rFonts w:asciiTheme="minorHAnsi" w:hAnsiTheme="minorHAnsi" w:cstheme="minorHAnsi"/>
          <w:lang w:val="en-AU"/>
        </w:rPr>
      </w:pPr>
    </w:p>
    <w:p w14:paraId="36F9D9A0" w14:textId="2212F835" w:rsidR="00205E1B" w:rsidRPr="00C047DB" w:rsidRDefault="00205E1B" w:rsidP="00205E1B">
      <w:pPr>
        <w:pStyle w:val="Bodylevel11subheading-QldSI"/>
        <w:numPr>
          <w:ilvl w:val="0"/>
          <w:numId w:val="0"/>
        </w:numPr>
        <w:tabs>
          <w:tab w:val="clear" w:pos="1380"/>
        </w:tabs>
        <w:jc w:val="both"/>
        <w:rPr>
          <w:rFonts w:asciiTheme="minorHAnsi" w:hAnsiTheme="minorHAnsi" w:cstheme="minorHAnsi"/>
          <w:lang w:val="en-AU"/>
        </w:rPr>
      </w:pPr>
      <w:r>
        <w:rPr>
          <w:noProof/>
        </w:rPr>
        <w:drawing>
          <wp:inline distT="0" distB="0" distL="0" distR="0" wp14:anchorId="4CC8D083" wp14:editId="58EA529F">
            <wp:extent cx="6124575" cy="1737995"/>
            <wp:effectExtent l="0" t="0" r="9525" b="0"/>
            <wp:docPr id="581217773" name="Picture 1" descr="Figure 2 Measurement of Overall Drive Dolly Spacing&#10;&#10;This figure shows how to measure the overall drive dolly spacing of a combination including a double axle d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17773" name="Picture 1" descr="Figure 2 Measurement of Overall Drive Dolly Spacing&#10;&#10;This figure shows how to measure the overall drive dolly spacing of a combination including a double axle dolly."/>
                    <pic:cNvPicPr/>
                  </pic:nvPicPr>
                  <pic:blipFill>
                    <a:blip r:embed="rId13"/>
                    <a:stretch>
                      <a:fillRect/>
                    </a:stretch>
                  </pic:blipFill>
                  <pic:spPr>
                    <a:xfrm>
                      <a:off x="0" y="0"/>
                      <a:ext cx="6124575" cy="1737995"/>
                    </a:xfrm>
                    <a:prstGeom prst="rect">
                      <a:avLst/>
                    </a:prstGeom>
                  </pic:spPr>
                </pic:pic>
              </a:graphicData>
            </a:graphic>
          </wp:inline>
        </w:drawing>
      </w:r>
    </w:p>
    <w:p w14:paraId="004EBA33" w14:textId="338B0BE2" w:rsidR="008C725F" w:rsidRPr="00C047DB" w:rsidRDefault="00E51D14" w:rsidP="00E51D14">
      <w:pPr>
        <w:pStyle w:val="Caption"/>
        <w:rPr>
          <w:rFonts w:cstheme="minorHAnsi"/>
          <w:color w:val="000000" w:themeColor="text1"/>
        </w:rPr>
      </w:pPr>
      <w:r w:rsidRPr="00C047DB">
        <w:rPr>
          <w:rFonts w:cstheme="minorHAnsi"/>
          <w:color w:val="000000" w:themeColor="text1"/>
        </w:rPr>
        <w:t xml:space="preserve">Figure </w:t>
      </w:r>
      <w:r w:rsidRPr="00C047DB">
        <w:rPr>
          <w:rFonts w:cstheme="minorHAnsi"/>
          <w:color w:val="000000" w:themeColor="text1"/>
        </w:rPr>
        <w:fldChar w:fldCharType="begin"/>
      </w:r>
      <w:r w:rsidRPr="00C047DB">
        <w:rPr>
          <w:rFonts w:cstheme="minorHAnsi"/>
          <w:color w:val="000000" w:themeColor="text1"/>
        </w:rPr>
        <w:instrText xml:space="preserve"> SEQ Figure \* ARABIC </w:instrText>
      </w:r>
      <w:r w:rsidRPr="00C047DB">
        <w:rPr>
          <w:rFonts w:cstheme="minorHAnsi"/>
          <w:color w:val="000000" w:themeColor="text1"/>
        </w:rPr>
        <w:fldChar w:fldCharType="separate"/>
      </w:r>
      <w:r w:rsidR="002A4585" w:rsidRPr="00C047DB">
        <w:rPr>
          <w:rFonts w:cstheme="minorHAnsi"/>
          <w:color w:val="000000" w:themeColor="text1"/>
        </w:rPr>
        <w:t>2</w:t>
      </w:r>
      <w:r w:rsidRPr="00C047DB">
        <w:rPr>
          <w:rFonts w:cstheme="minorHAnsi"/>
          <w:color w:val="000000" w:themeColor="text1"/>
        </w:rPr>
        <w:fldChar w:fldCharType="end"/>
      </w:r>
    </w:p>
    <w:p w14:paraId="6749F850" w14:textId="77777777" w:rsidR="00C42DE3" w:rsidRPr="00C047DB" w:rsidRDefault="001C2EEF" w:rsidP="00C42DE3">
      <w:pPr>
        <w:pStyle w:val="Caption"/>
        <w:keepNext/>
        <w:rPr>
          <w:rFonts w:cstheme="minorHAnsi"/>
          <w:color w:val="000000" w:themeColor="text1"/>
        </w:rPr>
      </w:pPr>
      <w:r w:rsidRPr="00C047DB">
        <w:rPr>
          <w:rFonts w:cstheme="minorHAnsi"/>
          <w:color w:val="000000" w:themeColor="text1"/>
        </w:rPr>
        <w:t xml:space="preserve">TABLE </w:t>
      </w:r>
      <w:r w:rsidR="00C42DE3" w:rsidRPr="00C047DB">
        <w:rPr>
          <w:rFonts w:cstheme="minorHAnsi"/>
          <w:color w:val="000000" w:themeColor="text1"/>
        </w:rPr>
        <w:fldChar w:fldCharType="begin"/>
      </w:r>
      <w:r w:rsidR="00C42DE3" w:rsidRPr="00C047DB">
        <w:rPr>
          <w:rFonts w:cstheme="minorHAnsi"/>
          <w:color w:val="000000" w:themeColor="text1"/>
        </w:rPr>
        <w:instrText xml:space="preserve"> SEQ Table \* ARABIC </w:instrText>
      </w:r>
      <w:r w:rsidR="00C42DE3" w:rsidRPr="00C047DB">
        <w:rPr>
          <w:rFonts w:cstheme="minorHAnsi"/>
          <w:color w:val="000000" w:themeColor="text1"/>
        </w:rPr>
        <w:fldChar w:fldCharType="separate"/>
      </w:r>
      <w:r w:rsidR="002A4585" w:rsidRPr="00C047DB">
        <w:rPr>
          <w:rFonts w:cstheme="minorHAnsi"/>
          <w:color w:val="000000" w:themeColor="text1"/>
        </w:rPr>
        <w:t>5</w:t>
      </w:r>
      <w:r w:rsidR="00C42DE3" w:rsidRPr="00C047DB">
        <w:rPr>
          <w:rFonts w:cstheme="minorHAnsi"/>
          <w:color w:val="000000" w:themeColor="text1"/>
        </w:rPr>
        <w:fldChar w:fldCharType="end"/>
      </w:r>
      <w:r w:rsidRPr="00C047DB">
        <w:rPr>
          <w:rFonts w:cstheme="minorHAnsi"/>
          <w:color w:val="000000" w:themeColor="text1"/>
        </w:rPr>
        <w:t xml:space="preserve"> - MASS LIMITS </w:t>
      </w:r>
      <w:r w:rsidR="00D628AE" w:rsidRPr="00C047DB">
        <w:rPr>
          <w:rFonts w:cstheme="minorHAnsi"/>
          <w:color w:val="000000" w:themeColor="text1"/>
        </w:rPr>
        <w:t xml:space="preserve">(SUM) </w:t>
      </w:r>
      <w:r w:rsidRPr="00C047DB">
        <w:rPr>
          <w:rFonts w:cstheme="minorHAnsi"/>
          <w:color w:val="000000" w:themeColor="text1"/>
        </w:rPr>
        <w:t>FOR PRIME MOVER TANDEM DRIVE – TANDEM AXLE DOLLY COMBINATIONS</w:t>
      </w:r>
    </w:p>
    <w:tbl>
      <w:tblPr>
        <w:tblStyle w:val="TableGrid"/>
        <w:tblW w:w="5000" w:type="pct"/>
        <w:tblLook w:val="04A0" w:firstRow="1" w:lastRow="0" w:firstColumn="1" w:lastColumn="0" w:noHBand="0" w:noVBand="1"/>
        <w:tblCaption w:val="TABLE 5 - MASS LIMITS (SUM) FOR PRIME MOVER TANDEM DRIVE – TANDEM AXLE DOLLY COMBINATIONS"/>
        <w:tblDescription w:val="Table 5 shows the maximum allowable sum of the mass on a prime mover drive axle, and on double dolly's axle, according to different overall drive dolly spacings. "/>
      </w:tblPr>
      <w:tblGrid>
        <w:gridCol w:w="5796"/>
        <w:gridCol w:w="3832"/>
      </w:tblGrid>
      <w:tr w:rsidR="00E51D14" w:rsidRPr="00C047DB" w14:paraId="0FD86625" w14:textId="77777777" w:rsidTr="001C2EEF">
        <w:trPr>
          <w:tblHeader/>
        </w:trPr>
        <w:tc>
          <w:tcPr>
            <w:tcW w:w="3010" w:type="pct"/>
          </w:tcPr>
          <w:p w14:paraId="1BC80156" w14:textId="77777777" w:rsidR="00E51D14" w:rsidRPr="00C047DB" w:rsidRDefault="00E51D14" w:rsidP="00E82D06">
            <w:pPr>
              <w:contextualSpacing/>
              <w:jc w:val="center"/>
              <w:rPr>
                <w:rFonts w:asciiTheme="minorHAnsi" w:hAnsiTheme="minorHAnsi" w:cstheme="minorHAnsi"/>
                <w:b/>
                <w:sz w:val="22"/>
                <w:szCs w:val="22"/>
              </w:rPr>
            </w:pPr>
          </w:p>
          <w:p w14:paraId="62E81429" w14:textId="77777777" w:rsidR="00E51D14" w:rsidRPr="00C047DB" w:rsidRDefault="00E51D14" w:rsidP="00E82D06">
            <w:pPr>
              <w:contextualSpacing/>
              <w:jc w:val="center"/>
              <w:rPr>
                <w:rFonts w:asciiTheme="minorHAnsi" w:hAnsiTheme="minorHAnsi" w:cstheme="minorHAnsi"/>
                <w:b/>
                <w:sz w:val="22"/>
                <w:szCs w:val="22"/>
              </w:rPr>
            </w:pPr>
            <w:r w:rsidRPr="00C047DB">
              <w:rPr>
                <w:rFonts w:asciiTheme="minorHAnsi" w:hAnsiTheme="minorHAnsi" w:cstheme="minorHAnsi"/>
                <w:b/>
                <w:sz w:val="22"/>
                <w:szCs w:val="22"/>
              </w:rPr>
              <w:t>Overall drive dolly spacing (metres)</w:t>
            </w:r>
          </w:p>
        </w:tc>
        <w:tc>
          <w:tcPr>
            <w:tcW w:w="1990" w:type="pct"/>
          </w:tcPr>
          <w:p w14:paraId="7C5A5384" w14:textId="77777777" w:rsidR="00E51D14" w:rsidRPr="00C047DB" w:rsidRDefault="00E51D14" w:rsidP="00E82D06">
            <w:pPr>
              <w:contextualSpacing/>
              <w:jc w:val="center"/>
              <w:rPr>
                <w:rFonts w:asciiTheme="minorHAnsi" w:hAnsiTheme="minorHAnsi" w:cstheme="minorHAnsi"/>
                <w:b/>
                <w:sz w:val="22"/>
                <w:szCs w:val="22"/>
              </w:rPr>
            </w:pPr>
            <w:r w:rsidRPr="00C047DB">
              <w:rPr>
                <w:rFonts w:asciiTheme="minorHAnsi" w:hAnsiTheme="minorHAnsi" w:cstheme="minorHAnsi"/>
                <w:b/>
                <w:sz w:val="22"/>
                <w:szCs w:val="22"/>
              </w:rPr>
              <w:t>Mass Limit (</w:t>
            </w:r>
            <w:r w:rsidR="006F7267" w:rsidRPr="00C047DB">
              <w:rPr>
                <w:rFonts w:asciiTheme="minorHAnsi" w:hAnsiTheme="minorHAnsi" w:cstheme="minorHAnsi"/>
                <w:b/>
                <w:sz w:val="22"/>
                <w:szCs w:val="22"/>
              </w:rPr>
              <w:t>t</w:t>
            </w:r>
            <w:r w:rsidRPr="00C047DB">
              <w:rPr>
                <w:rFonts w:asciiTheme="minorHAnsi" w:hAnsiTheme="minorHAnsi" w:cstheme="minorHAnsi"/>
                <w:b/>
                <w:sz w:val="22"/>
                <w:szCs w:val="22"/>
              </w:rPr>
              <w:t>)</w:t>
            </w:r>
          </w:p>
          <w:p w14:paraId="3042DB00" w14:textId="77777777" w:rsidR="00E51D14" w:rsidRPr="00C047DB" w:rsidRDefault="00E51D14" w:rsidP="00E82D06">
            <w:pPr>
              <w:contextualSpacing/>
              <w:jc w:val="center"/>
              <w:rPr>
                <w:rFonts w:asciiTheme="minorHAnsi" w:hAnsiTheme="minorHAnsi" w:cstheme="minorHAnsi"/>
                <w:b/>
                <w:sz w:val="22"/>
                <w:szCs w:val="22"/>
              </w:rPr>
            </w:pPr>
            <w:r w:rsidRPr="00C047DB">
              <w:rPr>
                <w:rFonts w:asciiTheme="minorHAnsi" w:hAnsiTheme="minorHAnsi" w:cstheme="minorHAnsi"/>
                <w:b/>
                <w:sz w:val="22"/>
                <w:szCs w:val="22"/>
              </w:rPr>
              <w:t>(Sum of Mass on Prime Mover and Dolly Axles)</w:t>
            </w:r>
          </w:p>
        </w:tc>
      </w:tr>
      <w:tr w:rsidR="00E51D14" w:rsidRPr="00C047DB" w14:paraId="3DC8F893" w14:textId="77777777" w:rsidTr="006F7267">
        <w:tc>
          <w:tcPr>
            <w:tcW w:w="3010" w:type="pct"/>
          </w:tcPr>
          <w:p w14:paraId="7BD3566E"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 xml:space="preserve">3.6 </w:t>
            </w:r>
          </w:p>
        </w:tc>
        <w:tc>
          <w:tcPr>
            <w:tcW w:w="1990" w:type="pct"/>
          </w:tcPr>
          <w:p w14:paraId="75A7B49E"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29</w:t>
            </w:r>
            <w:r w:rsidR="001C2EEF" w:rsidRPr="00C047DB">
              <w:rPr>
                <w:rFonts w:asciiTheme="minorHAnsi" w:hAnsiTheme="minorHAnsi" w:cstheme="minorHAnsi"/>
                <w:sz w:val="22"/>
                <w:szCs w:val="22"/>
              </w:rPr>
              <w:t>.0</w:t>
            </w:r>
            <w:r w:rsidRPr="00C047DB">
              <w:rPr>
                <w:rFonts w:asciiTheme="minorHAnsi" w:hAnsiTheme="minorHAnsi" w:cstheme="minorHAnsi"/>
                <w:sz w:val="22"/>
                <w:szCs w:val="22"/>
              </w:rPr>
              <w:t xml:space="preserve"> </w:t>
            </w:r>
          </w:p>
        </w:tc>
      </w:tr>
      <w:tr w:rsidR="00E51D14" w:rsidRPr="00C047DB" w14:paraId="7B7EA9C5" w14:textId="77777777" w:rsidTr="006F7267">
        <w:tc>
          <w:tcPr>
            <w:tcW w:w="3010" w:type="pct"/>
          </w:tcPr>
          <w:p w14:paraId="61F4FDE3"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3.8</w:t>
            </w:r>
          </w:p>
        </w:tc>
        <w:tc>
          <w:tcPr>
            <w:tcW w:w="1990" w:type="pct"/>
          </w:tcPr>
          <w:p w14:paraId="0EBCC92E"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30</w:t>
            </w:r>
            <w:r w:rsidR="001C2EEF" w:rsidRPr="00C047DB">
              <w:rPr>
                <w:rFonts w:asciiTheme="minorHAnsi" w:hAnsiTheme="minorHAnsi" w:cstheme="minorHAnsi"/>
                <w:sz w:val="22"/>
                <w:szCs w:val="22"/>
              </w:rPr>
              <w:t>.0</w:t>
            </w:r>
          </w:p>
        </w:tc>
      </w:tr>
      <w:tr w:rsidR="00E51D14" w:rsidRPr="00C047DB" w14:paraId="231E2F59" w14:textId="77777777" w:rsidTr="006F7267">
        <w:tc>
          <w:tcPr>
            <w:tcW w:w="3010" w:type="pct"/>
          </w:tcPr>
          <w:p w14:paraId="4543F662"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4.0</w:t>
            </w:r>
          </w:p>
        </w:tc>
        <w:tc>
          <w:tcPr>
            <w:tcW w:w="1990" w:type="pct"/>
          </w:tcPr>
          <w:p w14:paraId="5B4FE557"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31</w:t>
            </w:r>
            <w:r w:rsidR="001C2EEF" w:rsidRPr="00C047DB">
              <w:rPr>
                <w:rFonts w:asciiTheme="minorHAnsi" w:hAnsiTheme="minorHAnsi" w:cstheme="minorHAnsi"/>
                <w:sz w:val="22"/>
                <w:szCs w:val="22"/>
              </w:rPr>
              <w:t>.0</w:t>
            </w:r>
          </w:p>
        </w:tc>
      </w:tr>
      <w:tr w:rsidR="00E51D14" w:rsidRPr="00C047DB" w14:paraId="57B72A9E" w14:textId="77777777" w:rsidTr="006F7267">
        <w:tc>
          <w:tcPr>
            <w:tcW w:w="3010" w:type="pct"/>
          </w:tcPr>
          <w:p w14:paraId="580B1CA8"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4.2</w:t>
            </w:r>
          </w:p>
        </w:tc>
        <w:tc>
          <w:tcPr>
            <w:tcW w:w="1990" w:type="pct"/>
          </w:tcPr>
          <w:p w14:paraId="3D574321"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32</w:t>
            </w:r>
            <w:r w:rsidR="001C2EEF" w:rsidRPr="00C047DB">
              <w:rPr>
                <w:rFonts w:asciiTheme="minorHAnsi" w:hAnsiTheme="minorHAnsi" w:cstheme="minorHAnsi"/>
                <w:sz w:val="22"/>
                <w:szCs w:val="22"/>
              </w:rPr>
              <w:t>.0</w:t>
            </w:r>
          </w:p>
        </w:tc>
      </w:tr>
      <w:tr w:rsidR="00E51D14" w:rsidRPr="00C047DB" w14:paraId="1BB31ED5" w14:textId="77777777" w:rsidTr="006F7267">
        <w:tc>
          <w:tcPr>
            <w:tcW w:w="3010" w:type="pct"/>
          </w:tcPr>
          <w:p w14:paraId="28EAE33D"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4.4</w:t>
            </w:r>
          </w:p>
        </w:tc>
        <w:tc>
          <w:tcPr>
            <w:tcW w:w="1990" w:type="pct"/>
          </w:tcPr>
          <w:p w14:paraId="561C6DF4"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33</w:t>
            </w:r>
            <w:r w:rsidR="001C2EEF" w:rsidRPr="00C047DB">
              <w:rPr>
                <w:rFonts w:asciiTheme="minorHAnsi" w:hAnsiTheme="minorHAnsi" w:cstheme="minorHAnsi"/>
                <w:sz w:val="22"/>
                <w:szCs w:val="22"/>
              </w:rPr>
              <w:t>.0</w:t>
            </w:r>
          </w:p>
        </w:tc>
      </w:tr>
      <w:tr w:rsidR="00E51D14" w:rsidRPr="00C047DB" w14:paraId="1193BF04" w14:textId="77777777" w:rsidTr="006F7267">
        <w:tc>
          <w:tcPr>
            <w:tcW w:w="3010" w:type="pct"/>
          </w:tcPr>
          <w:p w14:paraId="41B28827"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4.6</w:t>
            </w:r>
          </w:p>
        </w:tc>
        <w:tc>
          <w:tcPr>
            <w:tcW w:w="1990" w:type="pct"/>
          </w:tcPr>
          <w:p w14:paraId="791E1189"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34</w:t>
            </w:r>
            <w:r w:rsidR="001C2EEF" w:rsidRPr="00C047DB">
              <w:rPr>
                <w:rFonts w:asciiTheme="minorHAnsi" w:hAnsiTheme="minorHAnsi" w:cstheme="minorHAnsi"/>
                <w:sz w:val="22"/>
                <w:szCs w:val="22"/>
              </w:rPr>
              <w:t>.0</w:t>
            </w:r>
          </w:p>
        </w:tc>
      </w:tr>
      <w:tr w:rsidR="00E51D14" w:rsidRPr="00C047DB" w14:paraId="10E5B187" w14:textId="77777777" w:rsidTr="006F7267">
        <w:tc>
          <w:tcPr>
            <w:tcW w:w="3010" w:type="pct"/>
          </w:tcPr>
          <w:p w14:paraId="6C13B4DF"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4.8</w:t>
            </w:r>
          </w:p>
        </w:tc>
        <w:tc>
          <w:tcPr>
            <w:tcW w:w="1990" w:type="pct"/>
          </w:tcPr>
          <w:p w14:paraId="4B0EC699"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35</w:t>
            </w:r>
            <w:r w:rsidR="001C2EEF" w:rsidRPr="00C047DB">
              <w:rPr>
                <w:rFonts w:asciiTheme="minorHAnsi" w:hAnsiTheme="minorHAnsi" w:cstheme="minorHAnsi"/>
                <w:sz w:val="22"/>
                <w:szCs w:val="22"/>
              </w:rPr>
              <w:t>.0</w:t>
            </w:r>
          </w:p>
        </w:tc>
      </w:tr>
      <w:tr w:rsidR="00E51D14" w:rsidRPr="00C047DB" w14:paraId="0CE9DC2B" w14:textId="77777777" w:rsidTr="006F7267">
        <w:tc>
          <w:tcPr>
            <w:tcW w:w="3010" w:type="pct"/>
          </w:tcPr>
          <w:p w14:paraId="56D848A1"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5.0</w:t>
            </w:r>
          </w:p>
        </w:tc>
        <w:tc>
          <w:tcPr>
            <w:tcW w:w="1990" w:type="pct"/>
          </w:tcPr>
          <w:p w14:paraId="4267385B"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36</w:t>
            </w:r>
            <w:r w:rsidR="001C2EEF" w:rsidRPr="00C047DB">
              <w:rPr>
                <w:rFonts w:asciiTheme="minorHAnsi" w:hAnsiTheme="minorHAnsi" w:cstheme="minorHAnsi"/>
                <w:sz w:val="22"/>
                <w:szCs w:val="22"/>
              </w:rPr>
              <w:t>.0</w:t>
            </w:r>
          </w:p>
        </w:tc>
      </w:tr>
      <w:tr w:rsidR="00E51D14" w:rsidRPr="00C047DB" w14:paraId="468E77C3" w14:textId="77777777" w:rsidTr="006F7267">
        <w:tc>
          <w:tcPr>
            <w:tcW w:w="3010" w:type="pct"/>
          </w:tcPr>
          <w:p w14:paraId="02B020B0"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5.2</w:t>
            </w:r>
          </w:p>
        </w:tc>
        <w:tc>
          <w:tcPr>
            <w:tcW w:w="1990" w:type="pct"/>
          </w:tcPr>
          <w:p w14:paraId="39E2A2DB" w14:textId="77777777" w:rsidR="00E51D14" w:rsidRPr="00C047DB" w:rsidRDefault="00E51D14" w:rsidP="00E82D06">
            <w:pPr>
              <w:contextualSpacing/>
              <w:jc w:val="center"/>
              <w:rPr>
                <w:rFonts w:asciiTheme="minorHAnsi" w:hAnsiTheme="minorHAnsi" w:cstheme="minorHAnsi"/>
                <w:sz w:val="22"/>
                <w:szCs w:val="22"/>
              </w:rPr>
            </w:pPr>
            <w:r w:rsidRPr="00C047DB">
              <w:rPr>
                <w:rFonts w:asciiTheme="minorHAnsi" w:hAnsiTheme="minorHAnsi" w:cstheme="minorHAnsi"/>
                <w:sz w:val="22"/>
                <w:szCs w:val="22"/>
              </w:rPr>
              <w:t>37</w:t>
            </w:r>
            <w:r w:rsidR="001C2EEF" w:rsidRPr="00C047DB">
              <w:rPr>
                <w:rFonts w:asciiTheme="minorHAnsi" w:hAnsiTheme="minorHAnsi" w:cstheme="minorHAnsi"/>
                <w:sz w:val="22"/>
                <w:szCs w:val="22"/>
              </w:rPr>
              <w:t>.0</w:t>
            </w:r>
          </w:p>
        </w:tc>
      </w:tr>
    </w:tbl>
    <w:p w14:paraId="62955A44" w14:textId="77777777" w:rsidR="008C725F" w:rsidRPr="00C047DB" w:rsidRDefault="008C725F" w:rsidP="004E6155">
      <w:pPr>
        <w:pStyle w:val="Divisionheading-QldSI"/>
        <w:spacing w:before="200"/>
        <w:ind w:hanging="142"/>
        <w:rPr>
          <w:rFonts w:asciiTheme="minorHAnsi" w:hAnsiTheme="minorHAnsi" w:cstheme="minorHAnsi"/>
        </w:rPr>
      </w:pPr>
      <w:r w:rsidRPr="00C047DB">
        <w:rPr>
          <w:rFonts w:asciiTheme="minorHAnsi" w:hAnsiTheme="minorHAnsi" w:cstheme="minorHAnsi"/>
        </w:rPr>
        <w:t>Division 5</w:t>
      </w:r>
      <w:r w:rsidR="00C174B3" w:rsidRPr="00C047DB">
        <w:rPr>
          <w:rFonts w:asciiTheme="minorHAnsi" w:hAnsiTheme="minorHAnsi" w:cstheme="minorHAnsi"/>
        </w:rPr>
        <w:t>—</w:t>
      </w:r>
      <w:r w:rsidRPr="00C047DB">
        <w:rPr>
          <w:rFonts w:asciiTheme="minorHAnsi" w:hAnsiTheme="minorHAnsi" w:cstheme="minorHAnsi"/>
        </w:rPr>
        <w:t xml:space="preserve"> Effect of shorter spacing between load and prime mover   </w:t>
      </w:r>
    </w:p>
    <w:p w14:paraId="16B4C829" w14:textId="77777777" w:rsidR="006F7267" w:rsidRPr="00C047DB" w:rsidRDefault="00C96B9B" w:rsidP="004E6155">
      <w:pPr>
        <w:pStyle w:val="Sectionheading-QldSI"/>
        <w:spacing w:before="200"/>
        <w:ind w:left="782" w:hanging="782"/>
        <w:rPr>
          <w:rFonts w:asciiTheme="minorHAnsi" w:cstheme="minorHAnsi"/>
          <w:lang w:val="en-AU"/>
        </w:rPr>
      </w:pPr>
      <w:r w:rsidRPr="00C047DB">
        <w:rPr>
          <w:rFonts w:asciiTheme="minorHAnsi" w:cstheme="minorHAnsi"/>
          <w:lang w:val="en-AU"/>
        </w:rPr>
        <w:t>Calculation of Maximum Allowable Loaded Mass</w:t>
      </w:r>
    </w:p>
    <w:p w14:paraId="306F7E20" w14:textId="77777777" w:rsidR="005E70CC" w:rsidRPr="00C047DB" w:rsidRDefault="005E70CC" w:rsidP="004E6155">
      <w:pPr>
        <w:pStyle w:val="Bodylevel11subheading-QldSI"/>
        <w:jc w:val="both"/>
        <w:rPr>
          <w:rFonts w:asciiTheme="minorHAnsi" w:hAnsiTheme="minorHAnsi" w:cstheme="minorHAnsi"/>
          <w:lang w:val="en-AU"/>
        </w:rPr>
      </w:pPr>
      <w:r w:rsidRPr="00C047DB">
        <w:rPr>
          <w:rFonts w:asciiTheme="minorHAnsi" w:hAnsiTheme="minorHAnsi" w:cstheme="minorHAnsi"/>
          <w:lang w:val="en-AU"/>
        </w:rPr>
        <w:t>This section applies i</w:t>
      </w:r>
      <w:r w:rsidR="008C725F" w:rsidRPr="00C047DB">
        <w:rPr>
          <w:rFonts w:asciiTheme="minorHAnsi" w:hAnsiTheme="minorHAnsi" w:cstheme="minorHAnsi"/>
          <w:lang w:val="en-AU"/>
        </w:rPr>
        <w:t xml:space="preserve">f the distance between the </w:t>
      </w:r>
      <w:proofErr w:type="gramStart"/>
      <w:r w:rsidR="008C725F" w:rsidRPr="00C047DB">
        <w:rPr>
          <w:rFonts w:asciiTheme="minorHAnsi" w:hAnsiTheme="minorHAnsi" w:cstheme="minorHAnsi"/>
          <w:lang w:val="en-AU"/>
        </w:rPr>
        <w:t>centre-line</w:t>
      </w:r>
      <w:proofErr w:type="gramEnd"/>
      <w:r w:rsidR="008C725F" w:rsidRPr="00C047DB">
        <w:rPr>
          <w:rFonts w:asciiTheme="minorHAnsi" w:hAnsiTheme="minorHAnsi" w:cstheme="minorHAnsi"/>
          <w:lang w:val="en-AU"/>
        </w:rPr>
        <w:t xml:space="preserve"> of the foremost axle of a trailer and the </w:t>
      </w:r>
      <w:proofErr w:type="gramStart"/>
      <w:r w:rsidR="008C725F" w:rsidRPr="00C047DB">
        <w:rPr>
          <w:rFonts w:asciiTheme="minorHAnsi" w:hAnsiTheme="minorHAnsi" w:cstheme="minorHAnsi"/>
          <w:lang w:val="en-AU"/>
        </w:rPr>
        <w:t>centre-line</w:t>
      </w:r>
      <w:proofErr w:type="gramEnd"/>
      <w:r w:rsidR="008C725F" w:rsidRPr="00C047DB">
        <w:rPr>
          <w:rFonts w:asciiTheme="minorHAnsi" w:hAnsiTheme="minorHAnsi" w:cstheme="minorHAnsi"/>
          <w:lang w:val="en-AU"/>
        </w:rPr>
        <w:t xml:space="preserve"> of the rearmost axle of either</w:t>
      </w:r>
      <w:r w:rsidRPr="00C047DB">
        <w:rPr>
          <w:rFonts w:asciiTheme="minorHAnsi" w:hAnsiTheme="minorHAnsi" w:cstheme="minorHAnsi"/>
          <w:lang w:val="en-AU"/>
        </w:rPr>
        <w:t xml:space="preserve"> of a component mentioned in (a) or (b) is less than </w:t>
      </w:r>
      <w:proofErr w:type="spellStart"/>
      <w:r w:rsidRPr="00C047DB">
        <w:rPr>
          <w:rFonts w:asciiTheme="minorHAnsi" w:hAnsiTheme="minorHAnsi" w:cstheme="minorHAnsi"/>
          <w:lang w:val="en-AU"/>
        </w:rPr>
        <w:t>6.0m</w:t>
      </w:r>
      <w:proofErr w:type="spellEnd"/>
      <w:r w:rsidRPr="00C047DB">
        <w:rPr>
          <w:rFonts w:asciiTheme="minorHAnsi" w:hAnsiTheme="minorHAnsi" w:cstheme="minorHAnsi"/>
          <w:lang w:val="en-AU"/>
        </w:rPr>
        <w:t>—</w:t>
      </w:r>
    </w:p>
    <w:p w14:paraId="40465210" w14:textId="77777777" w:rsidR="005E70CC" w:rsidRPr="00C047DB" w:rsidRDefault="005E70CC" w:rsidP="00212378">
      <w:pPr>
        <w:pStyle w:val="Bodylevel2asubheading-QldSI"/>
        <w:rPr>
          <w:rFonts w:asciiTheme="minorHAnsi" w:hAnsiTheme="minorHAnsi" w:cstheme="minorHAnsi"/>
          <w:lang w:val="en-AU"/>
        </w:rPr>
      </w:pPr>
      <w:r w:rsidRPr="00C047DB">
        <w:rPr>
          <w:rFonts w:asciiTheme="minorHAnsi" w:hAnsiTheme="minorHAnsi" w:cstheme="minorHAnsi"/>
          <w:lang w:val="en-AU"/>
        </w:rPr>
        <w:t xml:space="preserve">the dolly, if one is used; or </w:t>
      </w:r>
    </w:p>
    <w:p w14:paraId="64C711BE" w14:textId="77777777" w:rsidR="005E70CC" w:rsidRPr="00C047DB" w:rsidRDefault="005E70CC" w:rsidP="00212378">
      <w:pPr>
        <w:pStyle w:val="Bodylevel2asubheading-QldSI"/>
        <w:rPr>
          <w:rFonts w:asciiTheme="minorHAnsi" w:hAnsiTheme="minorHAnsi" w:cstheme="minorHAnsi"/>
          <w:lang w:val="en-AU"/>
        </w:rPr>
      </w:pPr>
      <w:r w:rsidRPr="00C047DB">
        <w:rPr>
          <w:rFonts w:asciiTheme="minorHAnsi" w:hAnsiTheme="minorHAnsi" w:cstheme="minorHAnsi"/>
          <w:lang w:val="en-AU"/>
        </w:rPr>
        <w:t>the prime mover, if no dolly is used</w:t>
      </w:r>
      <w:r w:rsidR="00655FEC" w:rsidRPr="00C047DB">
        <w:rPr>
          <w:rFonts w:asciiTheme="minorHAnsi" w:hAnsiTheme="minorHAnsi" w:cstheme="minorHAnsi"/>
          <w:lang w:val="en-AU"/>
        </w:rPr>
        <w:t>.</w:t>
      </w:r>
      <w:r w:rsidRPr="00C047DB">
        <w:rPr>
          <w:rFonts w:asciiTheme="minorHAnsi" w:hAnsiTheme="minorHAnsi" w:cstheme="minorHAnsi"/>
          <w:lang w:val="en-AU"/>
        </w:rPr>
        <w:t xml:space="preserve">    </w:t>
      </w:r>
    </w:p>
    <w:p w14:paraId="44008F5F" w14:textId="6DCB60F3" w:rsidR="00B231ED" w:rsidRPr="00C047DB" w:rsidRDefault="005E70CC" w:rsidP="003C1FB1">
      <w:pPr>
        <w:pStyle w:val="Bodylevel11subheading-QldSI"/>
        <w:spacing w:line="240" w:lineRule="auto"/>
        <w:jc w:val="both"/>
        <w:rPr>
          <w:rFonts w:asciiTheme="minorHAnsi" w:hAnsiTheme="minorHAnsi" w:cstheme="minorHAnsi"/>
          <w:lang w:val="en-AU"/>
        </w:rPr>
      </w:pPr>
      <w:r w:rsidRPr="00C047DB">
        <w:rPr>
          <w:rFonts w:asciiTheme="minorHAnsi" w:hAnsiTheme="minorHAnsi" w:cstheme="minorHAnsi"/>
          <w:lang w:val="en-AU"/>
        </w:rPr>
        <w:t xml:space="preserve">The </w:t>
      </w:r>
      <w:r w:rsidR="00F52AE7" w:rsidRPr="00C047DB">
        <w:rPr>
          <w:rFonts w:asciiTheme="minorHAnsi" w:hAnsiTheme="minorHAnsi" w:cstheme="minorHAnsi"/>
          <w:lang w:val="en-AU"/>
        </w:rPr>
        <w:t xml:space="preserve">maximum allowable </w:t>
      </w:r>
      <w:r w:rsidR="000709FF" w:rsidRPr="00C047DB">
        <w:rPr>
          <w:rFonts w:asciiTheme="minorHAnsi" w:hAnsiTheme="minorHAnsi" w:cstheme="minorHAnsi"/>
          <w:lang w:val="en-AU"/>
        </w:rPr>
        <w:t>loaded mass</w:t>
      </w:r>
      <w:r w:rsidRPr="00C047DB">
        <w:rPr>
          <w:rFonts w:asciiTheme="minorHAnsi" w:hAnsiTheme="minorHAnsi" w:cstheme="minorHAnsi"/>
          <w:lang w:val="en-AU"/>
        </w:rPr>
        <w:t xml:space="preserve"> for a vehicle mentioned in subsection (1) </w:t>
      </w:r>
      <w:r w:rsidR="00F52AE7" w:rsidRPr="00C047DB">
        <w:rPr>
          <w:rFonts w:asciiTheme="minorHAnsi" w:hAnsiTheme="minorHAnsi" w:cstheme="minorHAnsi"/>
          <w:lang w:val="en-AU"/>
        </w:rPr>
        <w:t>is</w:t>
      </w:r>
      <w:r w:rsidRPr="00C047DB">
        <w:rPr>
          <w:rFonts w:asciiTheme="minorHAnsi" w:hAnsiTheme="minorHAnsi" w:cstheme="minorHAnsi"/>
          <w:lang w:val="en-AU"/>
        </w:rPr>
        <w:t xml:space="preserve"> determined by applying </w:t>
      </w:r>
      <w:r w:rsidR="00F52AE7" w:rsidRPr="00C047DB">
        <w:rPr>
          <w:rFonts w:asciiTheme="minorHAnsi" w:hAnsiTheme="minorHAnsi" w:cstheme="minorHAnsi"/>
          <w:lang w:val="en-AU"/>
        </w:rPr>
        <w:t xml:space="preserve">section </w:t>
      </w:r>
      <w:r w:rsidR="00AD36DC" w:rsidRPr="00C047DB">
        <w:rPr>
          <w:rFonts w:asciiTheme="minorHAnsi" w:hAnsiTheme="minorHAnsi" w:cstheme="minorHAnsi"/>
          <w:lang w:val="en-AU"/>
        </w:rPr>
        <w:t xml:space="preserve">11 </w:t>
      </w:r>
      <w:r w:rsidR="00943965" w:rsidRPr="00C047DB">
        <w:rPr>
          <w:rFonts w:asciiTheme="minorHAnsi" w:hAnsiTheme="minorHAnsi" w:cstheme="minorHAnsi"/>
          <w:lang w:val="en-AU"/>
        </w:rPr>
        <w:t xml:space="preserve">of this </w:t>
      </w:r>
      <w:r w:rsidR="00C56D54">
        <w:rPr>
          <w:rFonts w:asciiTheme="minorHAnsi" w:hAnsiTheme="minorHAnsi" w:cstheme="minorHAnsi"/>
          <w:lang w:val="en-AU"/>
        </w:rPr>
        <w:t>n</w:t>
      </w:r>
      <w:r w:rsidR="00943965" w:rsidRPr="00C047DB">
        <w:rPr>
          <w:rFonts w:asciiTheme="minorHAnsi" w:hAnsiTheme="minorHAnsi" w:cstheme="minorHAnsi"/>
          <w:lang w:val="en-AU"/>
        </w:rPr>
        <w:t xml:space="preserve">otice </w:t>
      </w:r>
      <w:r w:rsidR="00AD36DC" w:rsidRPr="00C047DB">
        <w:rPr>
          <w:rFonts w:asciiTheme="minorHAnsi" w:hAnsiTheme="minorHAnsi" w:cstheme="minorHAnsi"/>
          <w:lang w:val="en-AU"/>
        </w:rPr>
        <w:t>to calculate the total of masses on all axles,</w:t>
      </w:r>
      <w:r w:rsidRPr="00C047DB">
        <w:rPr>
          <w:rFonts w:asciiTheme="minorHAnsi" w:hAnsiTheme="minorHAnsi" w:cstheme="minorHAnsi"/>
          <w:lang w:val="en-AU"/>
        </w:rPr>
        <w:t xml:space="preserve"> </w:t>
      </w:r>
      <w:r w:rsidR="00AD36DC" w:rsidRPr="00C047DB">
        <w:rPr>
          <w:rFonts w:asciiTheme="minorHAnsi" w:hAnsiTheme="minorHAnsi" w:cstheme="minorHAnsi"/>
          <w:lang w:val="en-AU"/>
        </w:rPr>
        <w:t xml:space="preserve">and subtracting </w:t>
      </w:r>
      <w:proofErr w:type="spellStart"/>
      <w:r w:rsidRPr="00C047DB">
        <w:rPr>
          <w:rFonts w:asciiTheme="minorHAnsi" w:hAnsiTheme="minorHAnsi" w:cstheme="minorHAnsi"/>
          <w:lang w:val="en-AU"/>
        </w:rPr>
        <w:t>1.0t</w:t>
      </w:r>
      <w:proofErr w:type="spellEnd"/>
      <w:r w:rsidRPr="00C047DB">
        <w:rPr>
          <w:rFonts w:asciiTheme="minorHAnsi" w:hAnsiTheme="minorHAnsi" w:cstheme="minorHAnsi"/>
          <w:lang w:val="en-AU"/>
        </w:rPr>
        <w:t xml:space="preserve"> for every </w:t>
      </w:r>
      <w:proofErr w:type="spellStart"/>
      <w:r w:rsidRPr="00C047DB">
        <w:rPr>
          <w:rFonts w:asciiTheme="minorHAnsi" w:hAnsiTheme="minorHAnsi" w:cstheme="minorHAnsi"/>
          <w:lang w:val="en-AU"/>
        </w:rPr>
        <w:t>0.3m</w:t>
      </w:r>
      <w:proofErr w:type="spellEnd"/>
      <w:r w:rsidRPr="00C047DB">
        <w:rPr>
          <w:rFonts w:asciiTheme="minorHAnsi" w:hAnsiTheme="minorHAnsi" w:cstheme="minorHAnsi"/>
          <w:lang w:val="en-AU"/>
        </w:rPr>
        <w:t xml:space="preserve"> or part thereof by which th</w:t>
      </w:r>
      <w:r w:rsidR="005E5187" w:rsidRPr="00C047DB">
        <w:rPr>
          <w:rFonts w:asciiTheme="minorHAnsi" w:hAnsiTheme="minorHAnsi" w:cstheme="minorHAnsi"/>
          <w:lang w:val="en-AU"/>
        </w:rPr>
        <w:t>e</w:t>
      </w:r>
      <w:r w:rsidRPr="00C047DB">
        <w:rPr>
          <w:rFonts w:asciiTheme="minorHAnsi" w:hAnsiTheme="minorHAnsi" w:cstheme="minorHAnsi"/>
          <w:lang w:val="en-AU"/>
        </w:rPr>
        <w:t xml:space="preserve"> distance</w:t>
      </w:r>
      <w:r w:rsidR="005E5187" w:rsidRPr="00C047DB">
        <w:rPr>
          <w:rFonts w:asciiTheme="minorHAnsi" w:hAnsiTheme="minorHAnsi" w:cstheme="minorHAnsi"/>
          <w:lang w:val="en-AU"/>
        </w:rPr>
        <w:t xml:space="preserve"> in subsection (1)</w:t>
      </w:r>
      <w:r w:rsidRPr="00C047DB">
        <w:rPr>
          <w:rFonts w:asciiTheme="minorHAnsi" w:hAnsiTheme="minorHAnsi" w:cstheme="minorHAnsi"/>
          <w:lang w:val="en-AU"/>
        </w:rPr>
        <w:t xml:space="preserve"> is less than </w:t>
      </w:r>
      <w:proofErr w:type="spellStart"/>
      <w:r w:rsidRPr="00C047DB">
        <w:rPr>
          <w:rFonts w:asciiTheme="minorHAnsi" w:hAnsiTheme="minorHAnsi" w:cstheme="minorHAnsi"/>
          <w:lang w:val="en-AU"/>
        </w:rPr>
        <w:t>6m</w:t>
      </w:r>
      <w:proofErr w:type="spellEnd"/>
      <w:r w:rsidRPr="00C047DB">
        <w:rPr>
          <w:rFonts w:asciiTheme="minorHAnsi" w:hAnsiTheme="minorHAnsi" w:cstheme="minorHAnsi"/>
          <w:lang w:val="en-AU"/>
        </w:rPr>
        <w:t>.</w:t>
      </w:r>
      <w:r w:rsidR="008C725F" w:rsidRPr="00C047DB">
        <w:rPr>
          <w:rFonts w:asciiTheme="minorHAnsi" w:hAnsiTheme="minorHAnsi" w:cstheme="minorHAnsi"/>
          <w:lang w:val="en-AU"/>
        </w:rPr>
        <w:t xml:space="preserve"> </w:t>
      </w:r>
    </w:p>
    <w:p w14:paraId="2803D30C" w14:textId="77777777" w:rsidR="005565D7" w:rsidRPr="00C047DB" w:rsidRDefault="008C725F" w:rsidP="004E6155">
      <w:pPr>
        <w:pStyle w:val="Partheading-QldSI"/>
        <w:spacing w:before="300"/>
        <w:ind w:firstLine="0"/>
        <w:rPr>
          <w:rFonts w:asciiTheme="minorHAnsi" w:hAnsiTheme="minorHAnsi" w:cstheme="minorHAnsi"/>
        </w:rPr>
      </w:pPr>
      <w:r w:rsidRPr="00C047DB">
        <w:rPr>
          <w:rFonts w:asciiTheme="minorHAnsi" w:hAnsiTheme="minorHAnsi" w:cstheme="minorHAnsi"/>
        </w:rPr>
        <w:lastRenderedPageBreak/>
        <w:t>PART 3</w:t>
      </w:r>
      <w:r w:rsidR="001C2EEF" w:rsidRPr="00C047DB">
        <w:rPr>
          <w:rFonts w:asciiTheme="minorHAnsi" w:hAnsiTheme="minorHAnsi" w:cstheme="minorHAnsi"/>
        </w:rPr>
        <w:tab/>
      </w:r>
      <w:r w:rsidRPr="00C047DB">
        <w:rPr>
          <w:rFonts w:asciiTheme="minorHAnsi" w:hAnsiTheme="minorHAnsi" w:cstheme="minorHAnsi"/>
        </w:rPr>
        <w:t>EXEMPTION FROM PRESCRIBED DIMENSION REQUIREMENTS</w:t>
      </w:r>
    </w:p>
    <w:p w14:paraId="35C432E6"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 xml:space="preserve">General Dimension </w:t>
      </w:r>
      <w:r w:rsidR="00084099" w:rsidRPr="00C047DB">
        <w:rPr>
          <w:rFonts w:asciiTheme="minorHAnsi" w:cstheme="minorHAnsi"/>
          <w:lang w:val="en-AU"/>
        </w:rPr>
        <w:t>exemption</w:t>
      </w:r>
    </w:p>
    <w:p w14:paraId="42E17C98" w14:textId="16A3D7C4" w:rsidR="003C1FB1" w:rsidRPr="00C047DB" w:rsidRDefault="008C725F" w:rsidP="008C725F">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A vehicle operating under this </w:t>
      </w:r>
      <w:r w:rsidR="00C56D54">
        <w:rPr>
          <w:rFonts w:asciiTheme="minorHAnsi" w:hAnsiTheme="minorHAnsi" w:cstheme="minorHAnsi"/>
          <w:lang w:val="en-AU"/>
        </w:rPr>
        <w:t>n</w:t>
      </w:r>
      <w:r w:rsidRPr="00C047DB">
        <w:rPr>
          <w:rFonts w:asciiTheme="minorHAnsi" w:hAnsiTheme="minorHAnsi" w:cstheme="minorHAnsi"/>
          <w:lang w:val="en-AU"/>
        </w:rPr>
        <w:t xml:space="preserve">otice that complies with </w:t>
      </w:r>
      <w:r w:rsidR="00C96B9B" w:rsidRPr="00C047DB">
        <w:rPr>
          <w:rFonts w:asciiTheme="minorHAnsi" w:hAnsiTheme="minorHAnsi" w:cstheme="minorHAnsi"/>
          <w:lang w:val="en-AU"/>
        </w:rPr>
        <w:t xml:space="preserve">sections </w:t>
      </w:r>
      <w:r w:rsidRPr="00C047DB">
        <w:rPr>
          <w:rFonts w:asciiTheme="minorHAnsi" w:hAnsiTheme="minorHAnsi" w:cstheme="minorHAnsi"/>
          <w:lang w:val="en-AU"/>
        </w:rPr>
        <w:t>2</w:t>
      </w:r>
      <w:r w:rsidR="00AD36DC" w:rsidRPr="00C047DB">
        <w:rPr>
          <w:rFonts w:asciiTheme="minorHAnsi" w:hAnsiTheme="minorHAnsi" w:cstheme="minorHAnsi"/>
          <w:lang w:val="en-AU"/>
        </w:rPr>
        <w:t>1</w:t>
      </w:r>
      <w:r w:rsidRPr="00C047DB">
        <w:rPr>
          <w:rFonts w:asciiTheme="minorHAnsi" w:hAnsiTheme="minorHAnsi" w:cstheme="minorHAnsi"/>
          <w:lang w:val="en-AU"/>
        </w:rPr>
        <w:t xml:space="preserve"> </w:t>
      </w:r>
      <w:r w:rsidR="00971122" w:rsidRPr="00C047DB">
        <w:rPr>
          <w:rFonts w:asciiTheme="minorHAnsi" w:hAnsiTheme="minorHAnsi" w:cstheme="minorHAnsi"/>
          <w:lang w:val="en-AU"/>
        </w:rPr>
        <w:t>and</w:t>
      </w:r>
      <w:r w:rsidRPr="00C047DB">
        <w:rPr>
          <w:rFonts w:asciiTheme="minorHAnsi" w:hAnsiTheme="minorHAnsi" w:cstheme="minorHAnsi"/>
          <w:lang w:val="en-AU"/>
        </w:rPr>
        <w:t xml:space="preserve"> 2</w:t>
      </w:r>
      <w:r w:rsidR="00AD36DC" w:rsidRPr="00C047DB">
        <w:rPr>
          <w:rFonts w:asciiTheme="minorHAnsi" w:hAnsiTheme="minorHAnsi" w:cstheme="minorHAnsi"/>
          <w:lang w:val="en-AU"/>
        </w:rPr>
        <w:t>2</w:t>
      </w:r>
      <w:r w:rsidRPr="00C047DB">
        <w:rPr>
          <w:rFonts w:asciiTheme="minorHAnsi" w:hAnsiTheme="minorHAnsi" w:cstheme="minorHAnsi"/>
          <w:lang w:val="en-AU"/>
        </w:rPr>
        <w:t xml:space="preserve"> is exempt from </w:t>
      </w:r>
      <w:r w:rsidR="00C174B3" w:rsidRPr="00C047DB">
        <w:rPr>
          <w:rFonts w:asciiTheme="minorHAnsi" w:hAnsiTheme="minorHAnsi" w:cstheme="minorHAnsi"/>
          <w:lang w:val="en-AU"/>
        </w:rPr>
        <w:t>s</w:t>
      </w:r>
      <w:r w:rsidRPr="00C047DB">
        <w:rPr>
          <w:rFonts w:asciiTheme="minorHAnsi" w:hAnsiTheme="minorHAnsi" w:cstheme="minorHAnsi"/>
          <w:lang w:val="en-AU"/>
        </w:rPr>
        <w:t xml:space="preserve">ections 3, 4, 7 </w:t>
      </w:r>
      <w:r w:rsidR="00971122" w:rsidRPr="00C047DB">
        <w:rPr>
          <w:rFonts w:asciiTheme="minorHAnsi" w:hAnsiTheme="minorHAnsi" w:cstheme="minorHAnsi"/>
          <w:lang w:val="en-AU"/>
        </w:rPr>
        <w:t>and</w:t>
      </w:r>
      <w:r w:rsidRPr="00C047DB">
        <w:rPr>
          <w:rFonts w:asciiTheme="minorHAnsi" w:hAnsiTheme="minorHAnsi" w:cstheme="minorHAnsi"/>
          <w:lang w:val="en-AU"/>
        </w:rPr>
        <w:t xml:space="preserve"> 8 of Schedule 6 of the Regulation</w:t>
      </w:r>
      <w:r w:rsidR="000D0C31" w:rsidRPr="00C047DB">
        <w:rPr>
          <w:rFonts w:asciiTheme="minorHAnsi" w:hAnsiTheme="minorHAnsi" w:cstheme="minorHAnsi"/>
          <w:lang w:val="en-AU"/>
        </w:rPr>
        <w:t>.</w:t>
      </w:r>
    </w:p>
    <w:p w14:paraId="5F75A14B"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Conditions</w:t>
      </w:r>
      <w:r w:rsidR="00084099" w:rsidRPr="00C047DB">
        <w:rPr>
          <w:rFonts w:asciiTheme="minorHAnsi" w:cstheme="minorHAnsi"/>
          <w:lang w:val="en-AU"/>
        </w:rPr>
        <w:t xml:space="preserve"> – Allowable dimensions</w:t>
      </w:r>
    </w:p>
    <w:p w14:paraId="3EB99E6D" w14:textId="5D5D7F2D" w:rsidR="008C725F" w:rsidRPr="00C047DB" w:rsidRDefault="008C725F" w:rsidP="006F7267">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 A  vehicle</w:t>
      </w:r>
      <w:r w:rsidR="00212378" w:rsidRPr="00C047DB">
        <w:rPr>
          <w:rFonts w:asciiTheme="minorHAnsi" w:hAnsiTheme="minorHAnsi" w:cstheme="minorHAnsi"/>
          <w:lang w:val="en-AU"/>
        </w:rPr>
        <w:t xml:space="preserve"> </w:t>
      </w:r>
      <w:r w:rsidR="00084099" w:rsidRPr="00C047DB">
        <w:rPr>
          <w:rFonts w:asciiTheme="minorHAnsi" w:hAnsiTheme="minorHAnsi" w:cstheme="minorHAnsi"/>
          <w:lang w:val="en-AU"/>
        </w:rPr>
        <w:t xml:space="preserve">operating under this </w:t>
      </w:r>
      <w:r w:rsidR="00C56D54">
        <w:rPr>
          <w:rFonts w:asciiTheme="minorHAnsi" w:hAnsiTheme="minorHAnsi" w:cstheme="minorHAnsi"/>
          <w:lang w:val="en-AU"/>
        </w:rPr>
        <w:t>n</w:t>
      </w:r>
      <w:r w:rsidR="00084099" w:rsidRPr="00C047DB">
        <w:rPr>
          <w:rFonts w:asciiTheme="minorHAnsi" w:hAnsiTheme="minorHAnsi" w:cstheme="minorHAnsi"/>
          <w:lang w:val="en-AU"/>
        </w:rPr>
        <w:t xml:space="preserve">otice </w:t>
      </w:r>
      <w:r w:rsidRPr="00C047DB">
        <w:rPr>
          <w:rFonts w:asciiTheme="minorHAnsi" w:hAnsiTheme="minorHAnsi" w:cstheme="minorHAnsi"/>
          <w:lang w:val="en-AU"/>
        </w:rPr>
        <w:t>must not exceed the following dimensions</w:t>
      </w:r>
      <w:r w:rsidR="00C42DE3" w:rsidRPr="00C047DB">
        <w:rPr>
          <w:rFonts w:asciiTheme="minorHAnsi" w:hAnsiTheme="minorHAnsi" w:cstheme="minorHAnsi"/>
          <w:lang w:val="en-AU"/>
        </w:rPr>
        <w:t>—</w:t>
      </w:r>
    </w:p>
    <w:p w14:paraId="71FF8FD0" w14:textId="77777777" w:rsidR="008C725F" w:rsidRPr="00C047DB" w:rsidRDefault="008C725F" w:rsidP="006F7267">
      <w:pPr>
        <w:pStyle w:val="Bodylevel2asubheading-QldSI"/>
        <w:rPr>
          <w:rFonts w:asciiTheme="minorHAnsi" w:hAnsiTheme="minorHAnsi" w:cstheme="minorHAnsi"/>
          <w:lang w:val="en-AU"/>
        </w:rPr>
      </w:pPr>
      <w:r w:rsidRPr="00C047DB">
        <w:rPr>
          <w:rFonts w:asciiTheme="minorHAnsi" w:hAnsiTheme="minorHAnsi" w:cstheme="minorHAnsi"/>
          <w:lang w:val="en-AU"/>
        </w:rPr>
        <w:t xml:space="preserve">Width – </w:t>
      </w:r>
      <w:proofErr w:type="spellStart"/>
      <w:r w:rsidRPr="00C047DB">
        <w:rPr>
          <w:rFonts w:asciiTheme="minorHAnsi" w:hAnsiTheme="minorHAnsi" w:cstheme="minorHAnsi"/>
          <w:lang w:val="en-AU"/>
        </w:rPr>
        <w:t>5.5m</w:t>
      </w:r>
      <w:proofErr w:type="spellEnd"/>
      <w:r w:rsidR="00C42DE3" w:rsidRPr="00C047DB">
        <w:rPr>
          <w:rFonts w:asciiTheme="minorHAnsi" w:hAnsiTheme="minorHAnsi" w:cstheme="minorHAnsi"/>
          <w:lang w:val="en-AU"/>
        </w:rPr>
        <w:t>; or</w:t>
      </w:r>
    </w:p>
    <w:p w14:paraId="743D250E" w14:textId="77777777" w:rsidR="008C725F" w:rsidRPr="00C047DB" w:rsidRDefault="008C725F" w:rsidP="006F7267">
      <w:pPr>
        <w:pStyle w:val="Bodylevel2asubheading-QldSI"/>
        <w:rPr>
          <w:rFonts w:asciiTheme="minorHAnsi" w:hAnsiTheme="minorHAnsi" w:cstheme="minorHAnsi"/>
          <w:lang w:val="en-AU"/>
        </w:rPr>
      </w:pPr>
      <w:r w:rsidRPr="00C047DB">
        <w:rPr>
          <w:rFonts w:asciiTheme="minorHAnsi" w:hAnsiTheme="minorHAnsi" w:cstheme="minorHAnsi"/>
          <w:lang w:val="en-AU"/>
        </w:rPr>
        <w:t xml:space="preserve">Height – </w:t>
      </w:r>
      <w:proofErr w:type="spellStart"/>
      <w:r w:rsidRPr="00C047DB">
        <w:rPr>
          <w:rFonts w:asciiTheme="minorHAnsi" w:hAnsiTheme="minorHAnsi" w:cstheme="minorHAnsi"/>
          <w:lang w:val="en-AU"/>
        </w:rPr>
        <w:t>6.7m</w:t>
      </w:r>
      <w:proofErr w:type="spellEnd"/>
      <w:r w:rsidR="00C42DE3" w:rsidRPr="00C047DB">
        <w:rPr>
          <w:rFonts w:asciiTheme="minorHAnsi" w:hAnsiTheme="minorHAnsi" w:cstheme="minorHAnsi"/>
          <w:lang w:val="en-AU"/>
        </w:rPr>
        <w:t>; or</w:t>
      </w:r>
    </w:p>
    <w:p w14:paraId="68C38C16" w14:textId="77777777" w:rsidR="008C725F" w:rsidRPr="00C047DB" w:rsidRDefault="008C725F" w:rsidP="004E6155">
      <w:pPr>
        <w:pStyle w:val="Bodylevel2asubheading-QldSI"/>
        <w:rPr>
          <w:rFonts w:asciiTheme="minorHAnsi" w:hAnsiTheme="minorHAnsi" w:cstheme="minorHAnsi"/>
          <w:lang w:val="en-AU"/>
        </w:rPr>
      </w:pPr>
      <w:r w:rsidRPr="00C047DB">
        <w:rPr>
          <w:rFonts w:asciiTheme="minorHAnsi" w:hAnsiTheme="minorHAnsi" w:cstheme="minorHAnsi"/>
          <w:lang w:val="en-AU"/>
        </w:rPr>
        <w:t xml:space="preserve">Length – </w:t>
      </w:r>
      <w:proofErr w:type="spellStart"/>
      <w:r w:rsidRPr="00C047DB">
        <w:rPr>
          <w:rFonts w:asciiTheme="minorHAnsi" w:hAnsiTheme="minorHAnsi" w:cstheme="minorHAnsi"/>
          <w:lang w:val="en-AU"/>
        </w:rPr>
        <w:t>35.0m</w:t>
      </w:r>
      <w:proofErr w:type="spellEnd"/>
      <w:r w:rsidR="00C42DE3" w:rsidRPr="00C047DB">
        <w:rPr>
          <w:rFonts w:asciiTheme="minorHAnsi" w:hAnsiTheme="minorHAnsi" w:cstheme="minorHAnsi"/>
          <w:lang w:val="en-AU"/>
        </w:rPr>
        <w:t>.</w:t>
      </w:r>
    </w:p>
    <w:p w14:paraId="30E20787"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Condition - Low deck height trailer</w:t>
      </w:r>
    </w:p>
    <w:p w14:paraId="6A479038" w14:textId="77777777" w:rsidR="00AB42E3" w:rsidRPr="00C047DB" w:rsidRDefault="008C725F" w:rsidP="001C0190">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If the loaded height of a heavy vehicle exceeds </w:t>
      </w:r>
      <w:proofErr w:type="spellStart"/>
      <w:r w:rsidRPr="00C047DB">
        <w:rPr>
          <w:rFonts w:asciiTheme="minorHAnsi" w:hAnsiTheme="minorHAnsi" w:cstheme="minorHAnsi"/>
          <w:lang w:val="en-AU"/>
        </w:rPr>
        <w:t>4.8m</w:t>
      </w:r>
      <w:proofErr w:type="spellEnd"/>
      <w:r w:rsidRPr="00C047DB">
        <w:rPr>
          <w:rFonts w:asciiTheme="minorHAnsi" w:hAnsiTheme="minorHAnsi" w:cstheme="minorHAnsi"/>
          <w:lang w:val="en-AU"/>
        </w:rPr>
        <w:t xml:space="preserve">, the load must be transported on a trailer with a loading deck no more than </w:t>
      </w:r>
      <w:proofErr w:type="spellStart"/>
      <w:r w:rsidRPr="00C047DB">
        <w:rPr>
          <w:rFonts w:asciiTheme="minorHAnsi" w:hAnsiTheme="minorHAnsi" w:cstheme="minorHAnsi"/>
          <w:lang w:val="en-AU"/>
        </w:rPr>
        <w:t>1.2m</w:t>
      </w:r>
      <w:proofErr w:type="spellEnd"/>
      <w:r w:rsidRPr="00C047DB">
        <w:rPr>
          <w:rFonts w:asciiTheme="minorHAnsi" w:hAnsiTheme="minorHAnsi" w:cstheme="minorHAnsi"/>
          <w:lang w:val="en-AU"/>
        </w:rPr>
        <w:t xml:space="preserve"> above the ground.</w:t>
      </w:r>
    </w:p>
    <w:p w14:paraId="5674ADCD" w14:textId="77777777" w:rsidR="00AB42E3" w:rsidRPr="00C047DB" w:rsidRDefault="00AB42E3" w:rsidP="00AB42E3">
      <w:pPr>
        <w:pStyle w:val="Sectionheading-QldSI"/>
        <w:spacing w:before="200"/>
        <w:ind w:left="782" w:hanging="782"/>
        <w:rPr>
          <w:rFonts w:asciiTheme="minorHAnsi" w:cstheme="minorHAnsi"/>
          <w:lang w:val="en-AU"/>
        </w:rPr>
      </w:pPr>
      <w:r w:rsidRPr="00C047DB">
        <w:rPr>
          <w:rFonts w:asciiTheme="minorHAnsi" w:cstheme="minorHAnsi"/>
          <w:lang w:val="en-AU"/>
        </w:rPr>
        <w:t>Condition – Laden Vehicle</w:t>
      </w:r>
    </w:p>
    <w:p w14:paraId="553C7C2B" w14:textId="7049EDF8" w:rsidR="00AB42E3" w:rsidRPr="00C047DB" w:rsidRDefault="00AB42E3" w:rsidP="00AB42E3">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A laden vehicle operating under this </w:t>
      </w:r>
      <w:r w:rsidR="00C56D54">
        <w:rPr>
          <w:rFonts w:asciiTheme="minorHAnsi" w:hAnsiTheme="minorHAnsi" w:cstheme="minorHAnsi"/>
          <w:lang w:val="en-AU"/>
        </w:rPr>
        <w:t>n</w:t>
      </w:r>
      <w:r w:rsidRPr="00C047DB">
        <w:rPr>
          <w:rFonts w:asciiTheme="minorHAnsi" w:hAnsiTheme="minorHAnsi" w:cstheme="minorHAnsi"/>
          <w:lang w:val="en-AU"/>
        </w:rPr>
        <w:t xml:space="preserve">otice, which is longer than </w:t>
      </w:r>
      <w:proofErr w:type="spellStart"/>
      <w:r w:rsidRPr="00C047DB">
        <w:rPr>
          <w:rFonts w:asciiTheme="minorHAnsi" w:hAnsiTheme="minorHAnsi" w:cstheme="minorHAnsi"/>
          <w:lang w:val="en-AU"/>
        </w:rPr>
        <w:t>30m</w:t>
      </w:r>
      <w:proofErr w:type="spellEnd"/>
      <w:r w:rsidRPr="00C047DB">
        <w:rPr>
          <w:rFonts w:asciiTheme="minorHAnsi" w:hAnsiTheme="minorHAnsi" w:cstheme="minorHAnsi"/>
          <w:lang w:val="en-AU"/>
        </w:rPr>
        <w:t xml:space="preserve"> must have a rear-end steering unit.</w:t>
      </w:r>
    </w:p>
    <w:p w14:paraId="0C7470A4" w14:textId="77777777" w:rsidR="00AB42E3" w:rsidRPr="00C047DB" w:rsidRDefault="00AB42E3" w:rsidP="00646501">
      <w:pPr>
        <w:pStyle w:val="Sectionheading-QldSI"/>
        <w:numPr>
          <w:ilvl w:val="0"/>
          <w:numId w:val="0"/>
        </w:numPr>
        <w:ind w:left="781"/>
        <w:rPr>
          <w:rFonts w:asciiTheme="minorHAnsi" w:cstheme="minorHAnsi"/>
          <w:lang w:val="en-AU"/>
        </w:rPr>
      </w:pPr>
    </w:p>
    <w:p w14:paraId="6A11F015" w14:textId="77777777" w:rsidR="008C725F" w:rsidRPr="00C047DB" w:rsidRDefault="008C725F" w:rsidP="004E6155">
      <w:pPr>
        <w:pStyle w:val="Sectionheading-QldSI"/>
        <w:spacing w:before="200"/>
        <w:ind w:left="782" w:hanging="782"/>
        <w:rPr>
          <w:rFonts w:asciiTheme="minorHAnsi" w:cstheme="minorHAnsi"/>
          <w:lang w:val="en-AU"/>
        </w:rPr>
      </w:pPr>
      <w:r w:rsidRPr="00C047DB">
        <w:rPr>
          <w:rFonts w:asciiTheme="minorHAnsi" w:cstheme="minorHAnsi"/>
          <w:lang w:val="en-AU"/>
        </w:rPr>
        <w:t>Exemption - Vehicle combination rear overhang</w:t>
      </w:r>
    </w:p>
    <w:p w14:paraId="4D3451C9" w14:textId="7CFC6A19" w:rsidR="008C725F" w:rsidRPr="00C047DB" w:rsidRDefault="008C725F" w:rsidP="006F7267">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A vehicle operating under this </w:t>
      </w:r>
      <w:r w:rsidR="00C56D54">
        <w:rPr>
          <w:rFonts w:asciiTheme="minorHAnsi" w:hAnsiTheme="minorHAnsi" w:cstheme="minorHAnsi"/>
          <w:lang w:val="en-AU"/>
        </w:rPr>
        <w:t>n</w:t>
      </w:r>
      <w:r w:rsidRPr="00C047DB">
        <w:rPr>
          <w:rFonts w:asciiTheme="minorHAnsi" w:hAnsiTheme="minorHAnsi" w:cstheme="minorHAnsi"/>
          <w:lang w:val="en-AU"/>
        </w:rPr>
        <w:t xml:space="preserve">otice that complies with </w:t>
      </w:r>
      <w:r w:rsidR="00212378" w:rsidRPr="00C047DB">
        <w:rPr>
          <w:rFonts w:asciiTheme="minorHAnsi" w:hAnsiTheme="minorHAnsi" w:cstheme="minorHAnsi"/>
          <w:lang w:val="en-AU"/>
        </w:rPr>
        <w:t>sub</w:t>
      </w:r>
      <w:r w:rsidR="00084099" w:rsidRPr="00C047DB">
        <w:rPr>
          <w:rFonts w:asciiTheme="minorHAnsi" w:hAnsiTheme="minorHAnsi" w:cstheme="minorHAnsi"/>
          <w:lang w:val="en-AU"/>
        </w:rPr>
        <w:t xml:space="preserve">section </w:t>
      </w:r>
      <w:r w:rsidR="00212378" w:rsidRPr="00C047DB">
        <w:rPr>
          <w:rFonts w:asciiTheme="minorHAnsi" w:hAnsiTheme="minorHAnsi" w:cstheme="minorHAnsi"/>
          <w:lang w:val="en-AU"/>
        </w:rPr>
        <w:t>(2)</w:t>
      </w:r>
      <w:r w:rsidRPr="00C047DB">
        <w:rPr>
          <w:rFonts w:asciiTheme="minorHAnsi" w:hAnsiTheme="minorHAnsi" w:cstheme="minorHAnsi"/>
          <w:lang w:val="en-AU"/>
        </w:rPr>
        <w:t xml:space="preserve"> or </w:t>
      </w:r>
      <w:r w:rsidR="00212378" w:rsidRPr="00C047DB">
        <w:rPr>
          <w:rFonts w:asciiTheme="minorHAnsi" w:hAnsiTheme="minorHAnsi" w:cstheme="minorHAnsi"/>
          <w:lang w:val="en-AU"/>
        </w:rPr>
        <w:t>(</w:t>
      </w:r>
      <w:r w:rsidRPr="00C047DB">
        <w:rPr>
          <w:rFonts w:asciiTheme="minorHAnsi" w:hAnsiTheme="minorHAnsi" w:cstheme="minorHAnsi"/>
          <w:lang w:val="en-AU"/>
        </w:rPr>
        <w:t>3</w:t>
      </w:r>
      <w:r w:rsidR="00212378" w:rsidRPr="00C047DB">
        <w:rPr>
          <w:rFonts w:asciiTheme="minorHAnsi" w:hAnsiTheme="minorHAnsi" w:cstheme="minorHAnsi"/>
          <w:lang w:val="en-AU"/>
        </w:rPr>
        <w:t>)</w:t>
      </w:r>
      <w:r w:rsidRPr="00C047DB">
        <w:rPr>
          <w:rFonts w:asciiTheme="minorHAnsi" w:hAnsiTheme="minorHAnsi" w:cstheme="minorHAnsi"/>
          <w:lang w:val="en-AU"/>
        </w:rPr>
        <w:t xml:space="preserve"> is exempt from the provisions of </w:t>
      </w:r>
      <w:r w:rsidR="00C174B3" w:rsidRPr="00C047DB">
        <w:rPr>
          <w:rFonts w:asciiTheme="minorHAnsi" w:hAnsiTheme="minorHAnsi" w:cstheme="minorHAnsi"/>
          <w:lang w:val="en-AU"/>
        </w:rPr>
        <w:t>s</w:t>
      </w:r>
      <w:r w:rsidRPr="00C047DB">
        <w:rPr>
          <w:rFonts w:asciiTheme="minorHAnsi" w:hAnsiTheme="minorHAnsi" w:cstheme="minorHAnsi"/>
          <w:lang w:val="en-AU"/>
        </w:rPr>
        <w:t>ection 5 of Schedule 6 of the Regulation.</w:t>
      </w:r>
    </w:p>
    <w:p w14:paraId="6B326508" w14:textId="77777777" w:rsidR="008C725F" w:rsidRPr="00C047DB" w:rsidRDefault="008C725F" w:rsidP="006F7267">
      <w:pPr>
        <w:pStyle w:val="Bodylevel11subheading-QldSI"/>
        <w:rPr>
          <w:rFonts w:asciiTheme="minorHAnsi" w:hAnsiTheme="minorHAnsi" w:cstheme="minorHAnsi"/>
          <w:lang w:val="en-AU"/>
        </w:rPr>
      </w:pPr>
      <w:r w:rsidRPr="00C047DB">
        <w:rPr>
          <w:rFonts w:asciiTheme="minorHAnsi" w:hAnsiTheme="minorHAnsi" w:cstheme="minorHAnsi"/>
          <w:lang w:val="en-AU"/>
        </w:rPr>
        <w:tab/>
        <w:t xml:space="preserve">Where the overall length of a vehicle combination transporting a flat rack container and any load the flat rack container is carrying is up to </w:t>
      </w:r>
      <w:proofErr w:type="spellStart"/>
      <w:r w:rsidRPr="00C047DB">
        <w:rPr>
          <w:rFonts w:asciiTheme="minorHAnsi" w:hAnsiTheme="minorHAnsi" w:cstheme="minorHAnsi"/>
          <w:lang w:val="en-AU"/>
        </w:rPr>
        <w:t>25</w:t>
      </w:r>
      <w:r w:rsidR="00084099" w:rsidRPr="00C047DB">
        <w:rPr>
          <w:rFonts w:asciiTheme="minorHAnsi" w:hAnsiTheme="minorHAnsi" w:cstheme="minorHAnsi"/>
          <w:lang w:val="en-AU"/>
        </w:rPr>
        <w:t>.0</w:t>
      </w:r>
      <w:r w:rsidRPr="00C047DB">
        <w:rPr>
          <w:rFonts w:asciiTheme="minorHAnsi" w:hAnsiTheme="minorHAnsi" w:cstheme="minorHAnsi"/>
          <w:lang w:val="en-AU"/>
        </w:rPr>
        <w:t>m</w:t>
      </w:r>
      <w:proofErr w:type="spellEnd"/>
      <w:r w:rsidRPr="00C047DB">
        <w:rPr>
          <w:rFonts w:asciiTheme="minorHAnsi" w:hAnsiTheme="minorHAnsi" w:cstheme="minorHAnsi"/>
          <w:lang w:val="en-AU"/>
        </w:rPr>
        <w:t xml:space="preserve"> in overall length, the rear overhang shall be the lesser of </w:t>
      </w:r>
      <w:proofErr w:type="spellStart"/>
      <w:r w:rsidRPr="00C047DB">
        <w:rPr>
          <w:rFonts w:asciiTheme="minorHAnsi" w:hAnsiTheme="minorHAnsi" w:cstheme="minorHAnsi"/>
          <w:lang w:val="en-AU"/>
        </w:rPr>
        <w:t>5.5m</w:t>
      </w:r>
      <w:proofErr w:type="spellEnd"/>
      <w:r w:rsidRPr="00C047DB">
        <w:rPr>
          <w:rFonts w:asciiTheme="minorHAnsi" w:hAnsiTheme="minorHAnsi" w:cstheme="minorHAnsi"/>
          <w:lang w:val="en-AU"/>
        </w:rPr>
        <w:t xml:space="preserve"> or 25% of the overall length of the vehicle combination.</w:t>
      </w:r>
    </w:p>
    <w:p w14:paraId="075ADC05" w14:textId="7E434756" w:rsidR="008C725F" w:rsidRPr="00C047DB" w:rsidRDefault="008C725F" w:rsidP="004E6155">
      <w:pPr>
        <w:pStyle w:val="Bodylevel11subheading-QldSI"/>
        <w:spacing w:after="200"/>
        <w:ind w:right="108" w:hanging="522"/>
        <w:rPr>
          <w:rFonts w:asciiTheme="minorHAnsi" w:hAnsiTheme="minorHAnsi" w:cstheme="minorHAnsi"/>
          <w:lang w:val="en-AU"/>
        </w:rPr>
      </w:pPr>
      <w:r w:rsidRPr="00C047DB">
        <w:rPr>
          <w:rFonts w:asciiTheme="minorHAnsi" w:hAnsiTheme="minorHAnsi" w:cstheme="minorHAnsi"/>
          <w:lang w:val="en-AU"/>
        </w:rPr>
        <w:tab/>
        <w:t xml:space="preserve">Where the overall length of a vehicle combination transporting a flat rack container and any load the flat rack container is carrying exceeds </w:t>
      </w:r>
      <w:proofErr w:type="spellStart"/>
      <w:r w:rsidRPr="00C047DB">
        <w:rPr>
          <w:rFonts w:asciiTheme="minorHAnsi" w:hAnsiTheme="minorHAnsi" w:cstheme="minorHAnsi"/>
          <w:lang w:val="en-AU"/>
        </w:rPr>
        <w:t>25</w:t>
      </w:r>
      <w:r w:rsidR="00084099" w:rsidRPr="00C047DB">
        <w:rPr>
          <w:rFonts w:asciiTheme="minorHAnsi" w:hAnsiTheme="minorHAnsi" w:cstheme="minorHAnsi"/>
          <w:lang w:val="en-AU"/>
        </w:rPr>
        <w:t>.0</w:t>
      </w:r>
      <w:r w:rsidRPr="00C047DB">
        <w:rPr>
          <w:rFonts w:asciiTheme="minorHAnsi" w:hAnsiTheme="minorHAnsi" w:cstheme="minorHAnsi"/>
          <w:lang w:val="en-AU"/>
        </w:rPr>
        <w:t>m</w:t>
      </w:r>
      <w:proofErr w:type="spellEnd"/>
      <w:r w:rsidRPr="00C047DB">
        <w:rPr>
          <w:rFonts w:asciiTheme="minorHAnsi" w:hAnsiTheme="minorHAnsi" w:cstheme="minorHAnsi"/>
          <w:lang w:val="en-AU"/>
        </w:rPr>
        <w:t xml:space="preserve"> in overall length, the rear overhang must not exceed the limits shown in Table 6</w:t>
      </w:r>
      <w:r w:rsidR="00A03267" w:rsidRPr="00C047DB">
        <w:rPr>
          <w:rFonts w:asciiTheme="minorHAnsi" w:hAnsiTheme="minorHAnsi" w:cstheme="minorHAnsi"/>
          <w:lang w:val="en-AU"/>
        </w:rPr>
        <w:t xml:space="preserve"> of this </w:t>
      </w:r>
      <w:r w:rsidR="00C56D54">
        <w:rPr>
          <w:rFonts w:asciiTheme="minorHAnsi" w:hAnsiTheme="minorHAnsi" w:cstheme="minorHAnsi"/>
          <w:lang w:val="en-AU"/>
        </w:rPr>
        <w:t>n</w:t>
      </w:r>
      <w:r w:rsidR="00A03267" w:rsidRPr="00C047DB">
        <w:rPr>
          <w:rFonts w:asciiTheme="minorHAnsi" w:hAnsiTheme="minorHAnsi" w:cstheme="minorHAnsi"/>
          <w:lang w:val="en-AU"/>
        </w:rPr>
        <w:t>otice</w:t>
      </w:r>
      <w:r w:rsidRPr="00C047DB">
        <w:rPr>
          <w:rFonts w:asciiTheme="minorHAnsi" w:hAnsiTheme="minorHAnsi" w:cstheme="minorHAnsi"/>
          <w:lang w:val="en-AU"/>
        </w:rPr>
        <w:t>.</w:t>
      </w:r>
    </w:p>
    <w:p w14:paraId="43B765E3" w14:textId="77777777" w:rsidR="00C42DE3" w:rsidRPr="00C047DB" w:rsidRDefault="001C2EEF" w:rsidP="00C42DE3">
      <w:pPr>
        <w:pStyle w:val="Caption"/>
        <w:keepNext/>
        <w:rPr>
          <w:rFonts w:cstheme="minorHAnsi"/>
          <w:color w:val="000000" w:themeColor="text1"/>
        </w:rPr>
      </w:pPr>
      <w:r w:rsidRPr="00C047DB">
        <w:rPr>
          <w:rFonts w:cstheme="minorHAnsi"/>
          <w:color w:val="000000" w:themeColor="text1"/>
        </w:rPr>
        <w:t xml:space="preserve">TABLE </w:t>
      </w:r>
      <w:r w:rsidR="00C42DE3" w:rsidRPr="00C047DB">
        <w:rPr>
          <w:rFonts w:cstheme="minorHAnsi"/>
          <w:color w:val="000000" w:themeColor="text1"/>
        </w:rPr>
        <w:fldChar w:fldCharType="begin"/>
      </w:r>
      <w:r w:rsidR="00C42DE3" w:rsidRPr="00C047DB">
        <w:rPr>
          <w:rFonts w:cstheme="minorHAnsi"/>
          <w:color w:val="000000" w:themeColor="text1"/>
        </w:rPr>
        <w:instrText xml:space="preserve"> SEQ Table \* ARABIC </w:instrText>
      </w:r>
      <w:r w:rsidR="00C42DE3" w:rsidRPr="00C047DB">
        <w:rPr>
          <w:rFonts w:cstheme="minorHAnsi"/>
          <w:color w:val="000000" w:themeColor="text1"/>
        </w:rPr>
        <w:fldChar w:fldCharType="separate"/>
      </w:r>
      <w:r w:rsidR="002A4585" w:rsidRPr="00C047DB">
        <w:rPr>
          <w:rFonts w:cstheme="minorHAnsi"/>
          <w:color w:val="000000" w:themeColor="text1"/>
        </w:rPr>
        <w:t>6</w:t>
      </w:r>
      <w:r w:rsidR="00C42DE3" w:rsidRPr="00C047DB">
        <w:rPr>
          <w:rFonts w:cstheme="minorHAnsi"/>
          <w:color w:val="000000" w:themeColor="text1"/>
        </w:rPr>
        <w:fldChar w:fldCharType="end"/>
      </w:r>
      <w:r w:rsidRPr="00C047DB">
        <w:rPr>
          <w:rFonts w:cstheme="minorHAnsi"/>
          <w:color w:val="000000" w:themeColor="text1"/>
        </w:rPr>
        <w:t xml:space="preserve"> - REAR OVERHANG LIMITS</w:t>
      </w:r>
    </w:p>
    <w:tbl>
      <w:tblPr>
        <w:tblStyle w:val="TableGrid"/>
        <w:tblW w:w="0" w:type="auto"/>
        <w:tblLook w:val="04A0" w:firstRow="1" w:lastRow="0" w:firstColumn="1" w:lastColumn="0" w:noHBand="0" w:noVBand="1"/>
        <w:tblCaption w:val="TABLE 6 - REAR OVERHANG LIMITS"/>
        <w:tblDescription w:val="Table 6 shows the Maximum allowable rear overhang distance for combinations of different lengths."/>
      </w:tblPr>
      <w:tblGrid>
        <w:gridCol w:w="2070"/>
        <w:gridCol w:w="2070"/>
        <w:gridCol w:w="4362"/>
      </w:tblGrid>
      <w:tr w:rsidR="006F7267" w:rsidRPr="00C047DB" w14:paraId="1C4141FC" w14:textId="77777777" w:rsidTr="001C2EEF">
        <w:trPr>
          <w:tblHeader/>
        </w:trPr>
        <w:tc>
          <w:tcPr>
            <w:tcW w:w="4140" w:type="dxa"/>
            <w:gridSpan w:val="2"/>
          </w:tcPr>
          <w:p w14:paraId="6DCC8689" w14:textId="77777777" w:rsidR="006F7267" w:rsidRPr="00C047DB" w:rsidRDefault="006F7267" w:rsidP="001C2EEF">
            <w:pPr>
              <w:pStyle w:val="ListParagraph"/>
              <w:ind w:left="0"/>
              <w:jc w:val="center"/>
              <w:rPr>
                <w:rFonts w:asciiTheme="minorHAnsi" w:hAnsiTheme="minorHAnsi" w:cstheme="minorHAnsi"/>
                <w:b/>
                <w:sz w:val="22"/>
                <w:szCs w:val="22"/>
              </w:rPr>
            </w:pPr>
            <w:r w:rsidRPr="00C047DB">
              <w:rPr>
                <w:rFonts w:asciiTheme="minorHAnsi" w:hAnsiTheme="minorHAnsi" w:cstheme="minorHAnsi"/>
                <w:b/>
                <w:sz w:val="22"/>
                <w:szCs w:val="22"/>
              </w:rPr>
              <w:t>Combination length (</w:t>
            </w:r>
            <w:r w:rsidR="001C2EEF" w:rsidRPr="00C047DB">
              <w:rPr>
                <w:rFonts w:asciiTheme="minorHAnsi" w:hAnsiTheme="minorHAnsi" w:cstheme="minorHAnsi"/>
                <w:b/>
                <w:sz w:val="22"/>
                <w:szCs w:val="22"/>
              </w:rPr>
              <w:t>m</w:t>
            </w:r>
            <w:r w:rsidRPr="00C047DB">
              <w:rPr>
                <w:rFonts w:asciiTheme="minorHAnsi" w:hAnsiTheme="minorHAnsi" w:cstheme="minorHAnsi"/>
                <w:b/>
                <w:sz w:val="22"/>
                <w:szCs w:val="22"/>
              </w:rPr>
              <w:t>)</w:t>
            </w:r>
          </w:p>
        </w:tc>
        <w:tc>
          <w:tcPr>
            <w:tcW w:w="4362" w:type="dxa"/>
          </w:tcPr>
          <w:p w14:paraId="5A522423" w14:textId="77777777" w:rsidR="006F7267" w:rsidRPr="00C047DB" w:rsidRDefault="006F7267" w:rsidP="001C2EEF">
            <w:pPr>
              <w:pStyle w:val="ListParagraph"/>
              <w:ind w:left="0"/>
              <w:jc w:val="center"/>
              <w:rPr>
                <w:rFonts w:asciiTheme="minorHAnsi" w:hAnsiTheme="minorHAnsi" w:cstheme="minorHAnsi"/>
                <w:b/>
                <w:sz w:val="22"/>
                <w:szCs w:val="22"/>
              </w:rPr>
            </w:pPr>
            <w:r w:rsidRPr="00C047DB">
              <w:rPr>
                <w:rFonts w:asciiTheme="minorHAnsi" w:hAnsiTheme="minorHAnsi" w:cstheme="minorHAnsi"/>
                <w:b/>
                <w:sz w:val="22"/>
                <w:szCs w:val="22"/>
              </w:rPr>
              <w:t>Rear overhang (</w:t>
            </w:r>
            <w:r w:rsidR="001C2EEF" w:rsidRPr="00C047DB">
              <w:rPr>
                <w:rFonts w:asciiTheme="minorHAnsi" w:hAnsiTheme="minorHAnsi" w:cstheme="minorHAnsi"/>
                <w:b/>
                <w:sz w:val="22"/>
                <w:szCs w:val="22"/>
              </w:rPr>
              <w:t>m</w:t>
            </w:r>
            <w:r w:rsidRPr="00C047DB">
              <w:rPr>
                <w:rFonts w:asciiTheme="minorHAnsi" w:hAnsiTheme="minorHAnsi" w:cstheme="minorHAnsi"/>
                <w:b/>
                <w:sz w:val="22"/>
                <w:szCs w:val="22"/>
              </w:rPr>
              <w:t>)</w:t>
            </w:r>
          </w:p>
        </w:tc>
      </w:tr>
      <w:tr w:rsidR="006F7267" w:rsidRPr="00C047DB" w14:paraId="7AE76C28" w14:textId="77777777" w:rsidTr="006F7267">
        <w:trPr>
          <w:trHeight w:val="92"/>
        </w:trPr>
        <w:tc>
          <w:tcPr>
            <w:tcW w:w="2070" w:type="dxa"/>
          </w:tcPr>
          <w:p w14:paraId="0E8D3046" w14:textId="77777777" w:rsidR="006F7267" w:rsidRPr="00C047DB" w:rsidRDefault="006F7267" w:rsidP="00E82D06">
            <w:pPr>
              <w:pStyle w:val="ListParagraph"/>
              <w:ind w:left="0"/>
              <w:jc w:val="center"/>
              <w:rPr>
                <w:rFonts w:asciiTheme="minorHAnsi" w:hAnsiTheme="minorHAnsi" w:cstheme="minorHAnsi"/>
                <w:b/>
                <w:sz w:val="22"/>
                <w:szCs w:val="22"/>
              </w:rPr>
            </w:pPr>
            <w:r w:rsidRPr="00C047DB">
              <w:rPr>
                <w:rFonts w:asciiTheme="minorHAnsi" w:hAnsiTheme="minorHAnsi" w:cstheme="minorHAnsi"/>
                <w:b/>
                <w:sz w:val="22"/>
                <w:szCs w:val="22"/>
              </w:rPr>
              <w:t>Longer than</w:t>
            </w:r>
          </w:p>
        </w:tc>
        <w:tc>
          <w:tcPr>
            <w:tcW w:w="2070" w:type="dxa"/>
          </w:tcPr>
          <w:p w14:paraId="5981AB18" w14:textId="77777777" w:rsidR="006F7267" w:rsidRPr="00C047DB" w:rsidRDefault="006F7267" w:rsidP="00E82D06">
            <w:pPr>
              <w:pStyle w:val="ListParagraph"/>
              <w:ind w:left="0"/>
              <w:jc w:val="center"/>
              <w:rPr>
                <w:rFonts w:asciiTheme="minorHAnsi" w:hAnsiTheme="minorHAnsi" w:cstheme="minorHAnsi"/>
                <w:b/>
                <w:sz w:val="22"/>
                <w:szCs w:val="22"/>
              </w:rPr>
            </w:pPr>
            <w:r w:rsidRPr="00C047DB">
              <w:rPr>
                <w:rFonts w:asciiTheme="minorHAnsi" w:hAnsiTheme="minorHAnsi" w:cstheme="minorHAnsi"/>
                <w:b/>
                <w:sz w:val="22"/>
                <w:szCs w:val="22"/>
              </w:rPr>
              <w:t>Not Longer than</w:t>
            </w:r>
          </w:p>
        </w:tc>
        <w:tc>
          <w:tcPr>
            <w:tcW w:w="4362" w:type="dxa"/>
          </w:tcPr>
          <w:p w14:paraId="5E8DA45D" w14:textId="77777777" w:rsidR="006F7267" w:rsidRPr="00C047DB" w:rsidRDefault="006F7267" w:rsidP="00E82D06">
            <w:pPr>
              <w:pStyle w:val="ListParagraph"/>
              <w:ind w:left="0"/>
              <w:jc w:val="center"/>
              <w:rPr>
                <w:rFonts w:asciiTheme="minorHAnsi" w:hAnsiTheme="minorHAnsi" w:cstheme="minorHAnsi"/>
                <w:b/>
                <w:sz w:val="22"/>
                <w:szCs w:val="22"/>
              </w:rPr>
            </w:pPr>
            <w:r w:rsidRPr="00C047DB">
              <w:rPr>
                <w:rFonts w:asciiTheme="minorHAnsi" w:hAnsiTheme="minorHAnsi" w:cstheme="minorHAnsi"/>
                <w:b/>
                <w:sz w:val="22"/>
                <w:szCs w:val="22"/>
              </w:rPr>
              <w:t>Up to</w:t>
            </w:r>
          </w:p>
        </w:tc>
      </w:tr>
      <w:tr w:rsidR="006F7267" w:rsidRPr="00C047DB" w14:paraId="17C653E9" w14:textId="77777777" w:rsidTr="00E82D06">
        <w:tc>
          <w:tcPr>
            <w:tcW w:w="2070" w:type="dxa"/>
          </w:tcPr>
          <w:p w14:paraId="1B2D3BB6"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25.00</w:t>
            </w:r>
          </w:p>
        </w:tc>
        <w:tc>
          <w:tcPr>
            <w:tcW w:w="2070" w:type="dxa"/>
          </w:tcPr>
          <w:p w14:paraId="31586E4A"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25.25</w:t>
            </w:r>
          </w:p>
        </w:tc>
        <w:tc>
          <w:tcPr>
            <w:tcW w:w="4362" w:type="dxa"/>
          </w:tcPr>
          <w:p w14:paraId="288BD710"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6.82</w:t>
            </w:r>
          </w:p>
        </w:tc>
      </w:tr>
      <w:tr w:rsidR="006F7267" w:rsidRPr="00C047DB" w14:paraId="5391CAD4" w14:textId="77777777" w:rsidTr="00E82D06">
        <w:tc>
          <w:tcPr>
            <w:tcW w:w="2070" w:type="dxa"/>
          </w:tcPr>
          <w:p w14:paraId="2E8DD5FB"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25.25</w:t>
            </w:r>
          </w:p>
        </w:tc>
        <w:tc>
          <w:tcPr>
            <w:tcW w:w="2070" w:type="dxa"/>
          </w:tcPr>
          <w:p w14:paraId="1256CAD7"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25.50</w:t>
            </w:r>
          </w:p>
        </w:tc>
        <w:tc>
          <w:tcPr>
            <w:tcW w:w="4362" w:type="dxa"/>
          </w:tcPr>
          <w:p w14:paraId="26B0469D"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6.89</w:t>
            </w:r>
          </w:p>
        </w:tc>
      </w:tr>
      <w:tr w:rsidR="006F7267" w:rsidRPr="00C047DB" w14:paraId="6AACE5A5" w14:textId="77777777" w:rsidTr="00E82D06">
        <w:tc>
          <w:tcPr>
            <w:tcW w:w="2070" w:type="dxa"/>
          </w:tcPr>
          <w:p w14:paraId="1B1F0008"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25.50</w:t>
            </w:r>
          </w:p>
        </w:tc>
        <w:tc>
          <w:tcPr>
            <w:tcW w:w="2070" w:type="dxa"/>
          </w:tcPr>
          <w:p w14:paraId="0F5104A8"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25.75</w:t>
            </w:r>
          </w:p>
        </w:tc>
        <w:tc>
          <w:tcPr>
            <w:tcW w:w="4362" w:type="dxa"/>
          </w:tcPr>
          <w:p w14:paraId="322C5B07"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6.95</w:t>
            </w:r>
          </w:p>
        </w:tc>
      </w:tr>
      <w:tr w:rsidR="006F7267" w:rsidRPr="00C047DB" w14:paraId="6B926637" w14:textId="77777777" w:rsidTr="00E82D06">
        <w:tc>
          <w:tcPr>
            <w:tcW w:w="2070" w:type="dxa"/>
          </w:tcPr>
          <w:p w14:paraId="05F2DD70"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25.75</w:t>
            </w:r>
          </w:p>
        </w:tc>
        <w:tc>
          <w:tcPr>
            <w:tcW w:w="2070" w:type="dxa"/>
          </w:tcPr>
          <w:p w14:paraId="5125B3C7"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26.00</w:t>
            </w:r>
          </w:p>
        </w:tc>
        <w:tc>
          <w:tcPr>
            <w:tcW w:w="4362" w:type="dxa"/>
          </w:tcPr>
          <w:p w14:paraId="2E6ECBEF"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7.02</w:t>
            </w:r>
          </w:p>
        </w:tc>
      </w:tr>
      <w:tr w:rsidR="006F7267" w:rsidRPr="00C047DB" w14:paraId="24B94584" w14:textId="77777777" w:rsidTr="00E82D06">
        <w:tc>
          <w:tcPr>
            <w:tcW w:w="2070" w:type="dxa"/>
          </w:tcPr>
          <w:p w14:paraId="6A683660"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26.00</w:t>
            </w:r>
          </w:p>
        </w:tc>
        <w:tc>
          <w:tcPr>
            <w:tcW w:w="2070" w:type="dxa"/>
          </w:tcPr>
          <w:p w14:paraId="3AFAFE61"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26.25</w:t>
            </w:r>
          </w:p>
        </w:tc>
        <w:tc>
          <w:tcPr>
            <w:tcW w:w="4362" w:type="dxa"/>
          </w:tcPr>
          <w:p w14:paraId="49FDB298"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7.09</w:t>
            </w:r>
          </w:p>
        </w:tc>
      </w:tr>
      <w:tr w:rsidR="006F7267" w:rsidRPr="00C047DB" w14:paraId="0FB23D83" w14:textId="77777777" w:rsidTr="00E82D06">
        <w:tc>
          <w:tcPr>
            <w:tcW w:w="2070" w:type="dxa"/>
          </w:tcPr>
          <w:p w14:paraId="72AC99B0"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26.25</w:t>
            </w:r>
          </w:p>
        </w:tc>
        <w:tc>
          <w:tcPr>
            <w:tcW w:w="2070" w:type="dxa"/>
          </w:tcPr>
          <w:p w14:paraId="6290F2BE"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26.50</w:t>
            </w:r>
          </w:p>
        </w:tc>
        <w:tc>
          <w:tcPr>
            <w:tcW w:w="4362" w:type="dxa"/>
          </w:tcPr>
          <w:p w14:paraId="6DBD3BF6"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7.16</w:t>
            </w:r>
          </w:p>
        </w:tc>
      </w:tr>
      <w:tr w:rsidR="006F7267" w:rsidRPr="00C047DB" w14:paraId="0B431722" w14:textId="77777777" w:rsidTr="00E82D06">
        <w:tc>
          <w:tcPr>
            <w:tcW w:w="2070" w:type="dxa"/>
          </w:tcPr>
          <w:p w14:paraId="43EE88DB"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26.50</w:t>
            </w:r>
          </w:p>
        </w:tc>
        <w:tc>
          <w:tcPr>
            <w:tcW w:w="2070" w:type="dxa"/>
          </w:tcPr>
          <w:p w14:paraId="3105113A"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26.75</w:t>
            </w:r>
          </w:p>
        </w:tc>
        <w:tc>
          <w:tcPr>
            <w:tcW w:w="4362" w:type="dxa"/>
          </w:tcPr>
          <w:p w14:paraId="2A72A57B"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7.22</w:t>
            </w:r>
          </w:p>
        </w:tc>
      </w:tr>
      <w:tr w:rsidR="006F7267" w:rsidRPr="00C047DB" w14:paraId="7FB908B9" w14:textId="77777777" w:rsidTr="00E82D06">
        <w:tc>
          <w:tcPr>
            <w:tcW w:w="2070" w:type="dxa"/>
          </w:tcPr>
          <w:p w14:paraId="27DB36B7"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26.75</w:t>
            </w:r>
          </w:p>
        </w:tc>
        <w:tc>
          <w:tcPr>
            <w:tcW w:w="2070" w:type="dxa"/>
          </w:tcPr>
          <w:p w14:paraId="1FCEC946"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27.00</w:t>
            </w:r>
          </w:p>
        </w:tc>
        <w:tc>
          <w:tcPr>
            <w:tcW w:w="4362" w:type="dxa"/>
          </w:tcPr>
          <w:p w14:paraId="5B0C3E25"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7.29</w:t>
            </w:r>
          </w:p>
        </w:tc>
      </w:tr>
      <w:tr w:rsidR="006F7267" w:rsidRPr="00C047DB" w14:paraId="352A4642" w14:textId="77777777" w:rsidTr="00E82D06">
        <w:tc>
          <w:tcPr>
            <w:tcW w:w="2070" w:type="dxa"/>
          </w:tcPr>
          <w:p w14:paraId="7890A800"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27.00</w:t>
            </w:r>
          </w:p>
        </w:tc>
        <w:tc>
          <w:tcPr>
            <w:tcW w:w="2070" w:type="dxa"/>
          </w:tcPr>
          <w:p w14:paraId="6089FF82"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27.25</w:t>
            </w:r>
          </w:p>
        </w:tc>
        <w:tc>
          <w:tcPr>
            <w:tcW w:w="4362" w:type="dxa"/>
          </w:tcPr>
          <w:p w14:paraId="291C13A4"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7.36</w:t>
            </w:r>
          </w:p>
        </w:tc>
      </w:tr>
      <w:tr w:rsidR="006F7267" w:rsidRPr="00C047DB" w14:paraId="75FB4663" w14:textId="77777777" w:rsidTr="00E82D06">
        <w:tc>
          <w:tcPr>
            <w:tcW w:w="2070" w:type="dxa"/>
          </w:tcPr>
          <w:p w14:paraId="31D616FD"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27.25</w:t>
            </w:r>
          </w:p>
        </w:tc>
        <w:tc>
          <w:tcPr>
            <w:tcW w:w="2070" w:type="dxa"/>
          </w:tcPr>
          <w:p w14:paraId="7D3CA68C"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27.50</w:t>
            </w:r>
          </w:p>
        </w:tc>
        <w:tc>
          <w:tcPr>
            <w:tcW w:w="4362" w:type="dxa"/>
          </w:tcPr>
          <w:p w14:paraId="1ACE435F"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7.43</w:t>
            </w:r>
          </w:p>
        </w:tc>
      </w:tr>
      <w:tr w:rsidR="006F7267" w:rsidRPr="00C047DB" w14:paraId="49AF273A" w14:textId="77777777" w:rsidTr="00E82D06">
        <w:tc>
          <w:tcPr>
            <w:tcW w:w="2070" w:type="dxa"/>
          </w:tcPr>
          <w:p w14:paraId="43C82A9E"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27.50</w:t>
            </w:r>
          </w:p>
        </w:tc>
        <w:tc>
          <w:tcPr>
            <w:tcW w:w="2070" w:type="dxa"/>
          </w:tcPr>
          <w:p w14:paraId="7117C38A"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27.75</w:t>
            </w:r>
          </w:p>
        </w:tc>
        <w:tc>
          <w:tcPr>
            <w:tcW w:w="4362" w:type="dxa"/>
          </w:tcPr>
          <w:p w14:paraId="37B584A9"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7.49</w:t>
            </w:r>
          </w:p>
        </w:tc>
      </w:tr>
      <w:tr w:rsidR="006F7267" w:rsidRPr="00C047DB" w14:paraId="3670E234" w14:textId="77777777" w:rsidTr="00E82D06">
        <w:tc>
          <w:tcPr>
            <w:tcW w:w="2070" w:type="dxa"/>
          </w:tcPr>
          <w:p w14:paraId="5F80C21F"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27.75</w:t>
            </w:r>
          </w:p>
        </w:tc>
        <w:tc>
          <w:tcPr>
            <w:tcW w:w="2070" w:type="dxa"/>
          </w:tcPr>
          <w:p w14:paraId="69A4083C"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28.00</w:t>
            </w:r>
          </w:p>
        </w:tc>
        <w:tc>
          <w:tcPr>
            <w:tcW w:w="4362" w:type="dxa"/>
          </w:tcPr>
          <w:p w14:paraId="54DCD1FE"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7.56</w:t>
            </w:r>
          </w:p>
        </w:tc>
      </w:tr>
      <w:tr w:rsidR="006F7267" w:rsidRPr="00C047DB" w14:paraId="781D1AFB" w14:textId="77777777" w:rsidTr="00E82D06">
        <w:tc>
          <w:tcPr>
            <w:tcW w:w="2070" w:type="dxa"/>
          </w:tcPr>
          <w:p w14:paraId="23A2B212"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 xml:space="preserve">28.00 </w:t>
            </w:r>
          </w:p>
        </w:tc>
        <w:tc>
          <w:tcPr>
            <w:tcW w:w="2070" w:type="dxa"/>
          </w:tcPr>
          <w:p w14:paraId="33961376"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35.00</w:t>
            </w:r>
          </w:p>
        </w:tc>
        <w:tc>
          <w:tcPr>
            <w:tcW w:w="4362" w:type="dxa"/>
          </w:tcPr>
          <w:p w14:paraId="1F75752E" w14:textId="77777777" w:rsidR="006F7267" w:rsidRPr="00C047DB" w:rsidRDefault="006F7267" w:rsidP="00E82D06">
            <w:pPr>
              <w:pStyle w:val="ListParagraph"/>
              <w:ind w:left="0"/>
              <w:jc w:val="center"/>
              <w:rPr>
                <w:rFonts w:asciiTheme="minorHAnsi" w:hAnsiTheme="minorHAnsi" w:cstheme="minorHAnsi"/>
                <w:sz w:val="22"/>
                <w:szCs w:val="22"/>
              </w:rPr>
            </w:pPr>
            <w:r w:rsidRPr="00C047DB">
              <w:rPr>
                <w:rFonts w:asciiTheme="minorHAnsi" w:hAnsiTheme="minorHAnsi" w:cstheme="minorHAnsi"/>
                <w:sz w:val="22"/>
                <w:szCs w:val="22"/>
              </w:rPr>
              <w:t>7.60</w:t>
            </w:r>
          </w:p>
        </w:tc>
      </w:tr>
    </w:tbl>
    <w:p w14:paraId="1ED93386" w14:textId="77777777" w:rsidR="008C725F" w:rsidRPr="00C047DB" w:rsidRDefault="008C725F" w:rsidP="004E6155">
      <w:pPr>
        <w:pStyle w:val="Partheading-QldSI"/>
        <w:spacing w:before="300"/>
        <w:ind w:firstLine="0"/>
        <w:rPr>
          <w:rFonts w:asciiTheme="minorHAnsi" w:hAnsiTheme="minorHAnsi" w:cstheme="minorHAnsi"/>
        </w:rPr>
      </w:pPr>
      <w:r w:rsidRPr="00C047DB">
        <w:rPr>
          <w:rFonts w:asciiTheme="minorHAnsi" w:hAnsiTheme="minorHAnsi" w:cstheme="minorHAnsi"/>
        </w:rPr>
        <w:lastRenderedPageBreak/>
        <w:t>PART 4</w:t>
      </w:r>
      <w:r w:rsidR="00084099" w:rsidRPr="00C047DB">
        <w:rPr>
          <w:rFonts w:asciiTheme="minorHAnsi" w:hAnsiTheme="minorHAnsi" w:cstheme="minorHAnsi"/>
        </w:rPr>
        <w:tab/>
      </w:r>
      <w:r w:rsidRPr="00C047DB">
        <w:rPr>
          <w:rFonts w:asciiTheme="minorHAnsi" w:hAnsiTheme="minorHAnsi" w:cstheme="minorHAnsi"/>
        </w:rPr>
        <w:t xml:space="preserve">CONDITIONS OF OPERATION </w:t>
      </w:r>
      <w:r w:rsidR="006975D8" w:rsidRPr="00C047DB">
        <w:rPr>
          <w:rFonts w:asciiTheme="minorHAnsi" w:hAnsiTheme="minorHAnsi" w:cstheme="minorHAnsi"/>
        </w:rPr>
        <w:t>–</w:t>
      </w:r>
      <w:r w:rsidRPr="00C047DB">
        <w:rPr>
          <w:rFonts w:asciiTheme="minorHAnsi" w:hAnsiTheme="minorHAnsi" w:cstheme="minorHAnsi"/>
        </w:rPr>
        <w:t xml:space="preserve"> </w:t>
      </w:r>
      <w:r w:rsidR="006975D8" w:rsidRPr="00C047DB">
        <w:rPr>
          <w:rFonts w:asciiTheme="minorHAnsi" w:hAnsiTheme="minorHAnsi" w:cstheme="minorHAnsi"/>
        </w:rPr>
        <w:t xml:space="preserve">PILOT and </w:t>
      </w:r>
      <w:r w:rsidRPr="00C047DB">
        <w:rPr>
          <w:rFonts w:asciiTheme="minorHAnsi" w:hAnsiTheme="minorHAnsi" w:cstheme="minorHAnsi"/>
        </w:rPr>
        <w:t>ESCORT REQUIREMENTS</w:t>
      </w:r>
    </w:p>
    <w:p w14:paraId="0D9A6C9B" w14:textId="77777777" w:rsidR="00C42DE3" w:rsidRPr="00C047DB" w:rsidRDefault="00C42DE3" w:rsidP="004E6155">
      <w:pPr>
        <w:pStyle w:val="Sectionheading-QldSI"/>
        <w:spacing w:before="200"/>
        <w:ind w:left="782" w:hanging="782"/>
        <w:rPr>
          <w:rFonts w:asciiTheme="minorHAnsi" w:cstheme="minorHAnsi"/>
          <w:lang w:val="en-AU"/>
        </w:rPr>
      </w:pPr>
      <w:r w:rsidRPr="00C047DB">
        <w:rPr>
          <w:rFonts w:asciiTheme="minorHAnsi" w:cstheme="minorHAnsi"/>
          <w:lang w:val="en-AU"/>
        </w:rPr>
        <w:t xml:space="preserve">Pilot and escort </w:t>
      </w:r>
      <w:r w:rsidR="00084099" w:rsidRPr="00C047DB">
        <w:rPr>
          <w:rFonts w:asciiTheme="minorHAnsi" w:cstheme="minorHAnsi"/>
          <w:lang w:val="en-AU"/>
        </w:rPr>
        <w:t>condition</w:t>
      </w:r>
      <w:r w:rsidR="008C725F" w:rsidRPr="00C047DB">
        <w:rPr>
          <w:rFonts w:asciiTheme="minorHAnsi" w:cstheme="minorHAnsi"/>
          <w:lang w:val="en-AU"/>
        </w:rPr>
        <w:tab/>
      </w:r>
    </w:p>
    <w:p w14:paraId="78453060" w14:textId="77777777" w:rsidR="00084099" w:rsidRPr="00C047DB" w:rsidRDefault="008C725F" w:rsidP="00C42DE3">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Pilot and escort requirements </w:t>
      </w:r>
      <w:r w:rsidR="00C42DE3" w:rsidRPr="00C047DB">
        <w:rPr>
          <w:rFonts w:asciiTheme="minorHAnsi" w:hAnsiTheme="minorHAnsi" w:cstheme="minorHAnsi"/>
          <w:lang w:val="en-AU"/>
        </w:rPr>
        <w:t>must</w:t>
      </w:r>
      <w:r w:rsidRPr="00C047DB">
        <w:rPr>
          <w:rFonts w:asciiTheme="minorHAnsi" w:hAnsiTheme="minorHAnsi" w:cstheme="minorHAnsi"/>
          <w:lang w:val="en-AU"/>
        </w:rPr>
        <w:t xml:space="preserve"> be </w:t>
      </w:r>
      <w:r w:rsidR="00C42DE3" w:rsidRPr="00C047DB">
        <w:rPr>
          <w:rFonts w:asciiTheme="minorHAnsi" w:hAnsiTheme="minorHAnsi" w:cstheme="minorHAnsi"/>
          <w:lang w:val="en-AU"/>
        </w:rPr>
        <w:t xml:space="preserve">carried out </w:t>
      </w:r>
      <w:r w:rsidRPr="00C047DB">
        <w:rPr>
          <w:rFonts w:asciiTheme="minorHAnsi" w:hAnsiTheme="minorHAnsi" w:cstheme="minorHAnsi"/>
          <w:lang w:val="en-AU"/>
        </w:rPr>
        <w:t xml:space="preserve">in accordance with </w:t>
      </w:r>
    </w:p>
    <w:p w14:paraId="115DCA50" w14:textId="1110AD33" w:rsidR="00084099" w:rsidRPr="00C047DB" w:rsidRDefault="008C725F" w:rsidP="00084099">
      <w:pPr>
        <w:pStyle w:val="Bodylevel2asubheading-QldSI"/>
        <w:rPr>
          <w:rFonts w:asciiTheme="minorHAnsi" w:hAnsiTheme="minorHAnsi" w:cstheme="minorHAnsi"/>
          <w:lang w:val="en-AU"/>
        </w:rPr>
      </w:pPr>
      <w:r w:rsidRPr="00C047DB">
        <w:rPr>
          <w:rFonts w:asciiTheme="minorHAnsi" w:hAnsiTheme="minorHAnsi" w:cstheme="minorHAnsi"/>
          <w:lang w:val="en-AU"/>
        </w:rPr>
        <w:t xml:space="preserve">Table 7 </w:t>
      </w:r>
      <w:r w:rsidR="00A03267" w:rsidRPr="00C047DB">
        <w:rPr>
          <w:rFonts w:asciiTheme="minorHAnsi" w:hAnsiTheme="minorHAnsi" w:cstheme="minorHAnsi"/>
          <w:lang w:val="en-AU"/>
        </w:rPr>
        <w:t xml:space="preserve">of this </w:t>
      </w:r>
      <w:r w:rsidR="00C56D54">
        <w:rPr>
          <w:rFonts w:asciiTheme="minorHAnsi" w:hAnsiTheme="minorHAnsi" w:cstheme="minorHAnsi"/>
          <w:lang w:val="en-AU"/>
        </w:rPr>
        <w:t>n</w:t>
      </w:r>
      <w:r w:rsidR="00A03267" w:rsidRPr="00C047DB">
        <w:rPr>
          <w:rFonts w:asciiTheme="minorHAnsi" w:hAnsiTheme="minorHAnsi" w:cstheme="minorHAnsi"/>
          <w:lang w:val="en-AU"/>
        </w:rPr>
        <w:t xml:space="preserve">otice, </w:t>
      </w:r>
      <w:r w:rsidRPr="00C047DB">
        <w:rPr>
          <w:rFonts w:asciiTheme="minorHAnsi" w:hAnsiTheme="minorHAnsi" w:cstheme="minorHAnsi"/>
          <w:lang w:val="en-AU"/>
        </w:rPr>
        <w:t xml:space="preserve">for roads within a critical area as described </w:t>
      </w:r>
      <w:r w:rsidR="0068228F" w:rsidRPr="00C047DB">
        <w:rPr>
          <w:rFonts w:asciiTheme="minorHAnsi" w:hAnsiTheme="minorHAnsi" w:cstheme="minorHAnsi"/>
          <w:lang w:val="en-AU"/>
        </w:rPr>
        <w:t>in the Pilot and Escort Guideline</w:t>
      </w:r>
      <w:r w:rsidR="001011AD" w:rsidRPr="00C047DB">
        <w:rPr>
          <w:rFonts w:asciiTheme="minorHAnsi" w:hAnsiTheme="minorHAnsi" w:cstheme="minorHAnsi"/>
          <w:lang w:val="en-AU"/>
        </w:rPr>
        <w:t>.</w:t>
      </w:r>
    </w:p>
    <w:p w14:paraId="3718661D" w14:textId="1E2E57EA" w:rsidR="008C725F" w:rsidRPr="00C047DB" w:rsidRDefault="008C725F" w:rsidP="00084099">
      <w:pPr>
        <w:pStyle w:val="Sectionheading-QldSI"/>
        <w:numPr>
          <w:ilvl w:val="0"/>
          <w:numId w:val="0"/>
        </w:numPr>
        <w:rPr>
          <w:rFonts w:asciiTheme="minorHAnsi" w:cstheme="minorHAnsi"/>
          <w:lang w:val="en-AU"/>
        </w:rPr>
      </w:pPr>
      <w:r w:rsidRPr="00C047DB">
        <w:rPr>
          <w:rFonts w:asciiTheme="minorHAnsi" w:cstheme="minorHAnsi"/>
          <w:lang w:val="en-AU"/>
        </w:rPr>
        <w:t xml:space="preserve"> </w:t>
      </w:r>
    </w:p>
    <w:p w14:paraId="3E12270D" w14:textId="77777777" w:rsidR="00C42DE3" w:rsidRDefault="00C42DE3" w:rsidP="004E6155">
      <w:pPr>
        <w:pStyle w:val="Caption"/>
        <w:keepNext/>
        <w:spacing w:after="0"/>
        <w:rPr>
          <w:rFonts w:cstheme="minorHAnsi"/>
          <w:color w:val="000000" w:themeColor="text1"/>
        </w:rPr>
      </w:pPr>
      <w:r w:rsidRPr="00C047DB">
        <w:rPr>
          <w:rFonts w:cstheme="minorHAnsi"/>
          <w:color w:val="000000" w:themeColor="text1"/>
        </w:rPr>
        <w:t xml:space="preserve">Table </w:t>
      </w:r>
      <w:r w:rsidRPr="00C047DB">
        <w:rPr>
          <w:rFonts w:cstheme="minorHAnsi"/>
          <w:color w:val="000000" w:themeColor="text1"/>
        </w:rPr>
        <w:fldChar w:fldCharType="begin"/>
      </w:r>
      <w:r w:rsidRPr="00C047DB">
        <w:rPr>
          <w:rFonts w:cstheme="minorHAnsi"/>
          <w:color w:val="000000" w:themeColor="text1"/>
        </w:rPr>
        <w:instrText xml:space="preserve"> SEQ Table \* ARABIC </w:instrText>
      </w:r>
      <w:r w:rsidRPr="00C047DB">
        <w:rPr>
          <w:rFonts w:cstheme="minorHAnsi"/>
          <w:color w:val="000000" w:themeColor="text1"/>
        </w:rPr>
        <w:fldChar w:fldCharType="separate"/>
      </w:r>
      <w:r w:rsidR="002A4585" w:rsidRPr="00C047DB">
        <w:rPr>
          <w:rFonts w:cstheme="minorHAnsi"/>
          <w:color w:val="000000" w:themeColor="text1"/>
        </w:rPr>
        <w:t>7</w:t>
      </w:r>
      <w:r w:rsidRPr="00C047DB">
        <w:rPr>
          <w:rFonts w:cstheme="minorHAnsi"/>
          <w:color w:val="000000" w:themeColor="text1"/>
        </w:rPr>
        <w:fldChar w:fldCharType="end"/>
      </w:r>
      <w:r w:rsidRPr="00C047DB">
        <w:rPr>
          <w:rFonts w:cstheme="minorHAnsi"/>
          <w:color w:val="000000" w:themeColor="text1"/>
        </w:rPr>
        <w:t xml:space="preserve"> </w:t>
      </w:r>
      <w:r w:rsidR="006975D8" w:rsidRPr="00C047DB">
        <w:rPr>
          <w:rFonts w:cstheme="minorHAnsi"/>
          <w:color w:val="000000" w:themeColor="text1"/>
        </w:rPr>
        <w:t>–</w:t>
      </w:r>
      <w:r w:rsidRPr="00C047DB">
        <w:rPr>
          <w:rFonts w:cstheme="minorHAnsi"/>
          <w:color w:val="000000" w:themeColor="text1"/>
        </w:rPr>
        <w:t xml:space="preserve"> </w:t>
      </w:r>
      <w:r w:rsidR="006975D8" w:rsidRPr="00C047DB">
        <w:rPr>
          <w:rFonts w:cstheme="minorHAnsi"/>
          <w:color w:val="000000" w:themeColor="text1"/>
        </w:rPr>
        <w:t xml:space="preserve">PILOT AND </w:t>
      </w:r>
      <w:r w:rsidRPr="00C047DB">
        <w:rPr>
          <w:rFonts w:cstheme="minorHAnsi"/>
          <w:color w:val="000000" w:themeColor="text1"/>
        </w:rPr>
        <w:t>ESCORT REQUIREMENTS - CRITICAL AREA</w:t>
      </w:r>
    </w:p>
    <w:p w14:paraId="051BBBFE" w14:textId="110247B1" w:rsidR="00205E1B" w:rsidRPr="00205E1B" w:rsidRDefault="00205E1B" w:rsidP="00205E1B">
      <w:r>
        <w:rPr>
          <w:noProof/>
        </w:rPr>
        <w:drawing>
          <wp:inline distT="0" distB="0" distL="0" distR="0" wp14:anchorId="1F851749" wp14:editId="003B7E2E">
            <wp:extent cx="5638800" cy="3467100"/>
            <wp:effectExtent l="0" t="0" r="0" b="0"/>
            <wp:docPr id="1328118438" name="Picture 1" descr="Table 7 - PILOT AND ESCORT REQUIREMENTS - CRITICAL AREA&#10;&#10;Table 7 shows the number and type of pilots or escorts required by vehicles within a critical area, according to their width and leng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18438" name="Picture 1" descr="Table 7 - PILOT AND ESCORT REQUIREMENTS - CRITICAL AREA&#10;&#10;Table 7 shows the number and type of pilots or escorts required by vehicles within a critical area, according to their width and length. "/>
                    <pic:cNvPicPr/>
                  </pic:nvPicPr>
                  <pic:blipFill>
                    <a:blip r:embed="rId14"/>
                    <a:stretch>
                      <a:fillRect/>
                    </a:stretch>
                  </pic:blipFill>
                  <pic:spPr>
                    <a:xfrm>
                      <a:off x="0" y="0"/>
                      <a:ext cx="5638800" cy="3467100"/>
                    </a:xfrm>
                    <a:prstGeom prst="rect">
                      <a:avLst/>
                    </a:prstGeom>
                  </pic:spPr>
                </pic:pic>
              </a:graphicData>
            </a:graphic>
          </wp:inline>
        </w:drawing>
      </w:r>
    </w:p>
    <w:p w14:paraId="2822A8E9" w14:textId="77777777" w:rsidR="008B6847" w:rsidRPr="00C047DB" w:rsidRDefault="008B6847" w:rsidP="008B6847">
      <w:pPr>
        <w:pStyle w:val="Sectionheading-QldSI"/>
        <w:spacing w:before="200"/>
        <w:ind w:left="782" w:hanging="782"/>
        <w:rPr>
          <w:rFonts w:asciiTheme="minorHAnsi" w:cstheme="minorHAnsi"/>
          <w:lang w:val="en-AU"/>
        </w:rPr>
      </w:pPr>
      <w:r w:rsidRPr="00C047DB">
        <w:rPr>
          <w:rFonts w:asciiTheme="minorHAnsi" w:cstheme="minorHAnsi"/>
          <w:lang w:val="en-AU"/>
        </w:rPr>
        <w:t>Pilot and Escort Condition – Night-Time Travel for vehicles not requiring Pilot or Escorts</w:t>
      </w:r>
    </w:p>
    <w:p w14:paraId="54B6AB24" w14:textId="42262472" w:rsidR="008B6847" w:rsidRPr="00C047DB" w:rsidRDefault="008B6847" w:rsidP="008B6847">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A vehicle operating under this </w:t>
      </w:r>
      <w:r w:rsidR="00C56D54">
        <w:rPr>
          <w:rFonts w:asciiTheme="minorHAnsi" w:hAnsiTheme="minorHAnsi" w:cstheme="minorHAnsi"/>
          <w:lang w:val="en-AU"/>
        </w:rPr>
        <w:t>n</w:t>
      </w:r>
      <w:r w:rsidRPr="00C047DB">
        <w:rPr>
          <w:rFonts w:asciiTheme="minorHAnsi" w:hAnsiTheme="minorHAnsi" w:cstheme="minorHAnsi"/>
          <w:lang w:val="en-AU"/>
        </w:rPr>
        <w:t xml:space="preserve">otice, which does not exceed </w:t>
      </w:r>
      <w:proofErr w:type="spellStart"/>
      <w:r w:rsidRPr="00C047DB">
        <w:rPr>
          <w:rFonts w:asciiTheme="minorHAnsi" w:hAnsiTheme="minorHAnsi" w:cstheme="minorHAnsi"/>
          <w:lang w:val="en-AU"/>
        </w:rPr>
        <w:t>3.1m</w:t>
      </w:r>
      <w:proofErr w:type="spellEnd"/>
      <w:r w:rsidRPr="00C047DB">
        <w:rPr>
          <w:rFonts w:asciiTheme="minorHAnsi" w:hAnsiTheme="minorHAnsi" w:cstheme="minorHAnsi"/>
          <w:lang w:val="en-AU"/>
        </w:rPr>
        <w:t xml:space="preserve"> in width and/or </w:t>
      </w:r>
      <w:proofErr w:type="spellStart"/>
      <w:r w:rsidRPr="00C047DB">
        <w:rPr>
          <w:rFonts w:asciiTheme="minorHAnsi" w:hAnsiTheme="minorHAnsi" w:cstheme="minorHAnsi"/>
          <w:lang w:val="en-AU"/>
        </w:rPr>
        <w:t>25m</w:t>
      </w:r>
      <w:proofErr w:type="spellEnd"/>
      <w:r w:rsidRPr="00C047DB">
        <w:rPr>
          <w:rFonts w:asciiTheme="minorHAnsi" w:hAnsiTheme="minorHAnsi" w:cstheme="minorHAnsi"/>
          <w:lang w:val="en-AU"/>
        </w:rPr>
        <w:t xml:space="preserve"> in length is permitted to travel at night-time without pilots or escorts; and</w:t>
      </w:r>
    </w:p>
    <w:p w14:paraId="7ED05C44" w14:textId="5A7DEBB7" w:rsidR="008B6847" w:rsidRPr="00C047DB" w:rsidRDefault="008B6847" w:rsidP="008B6847">
      <w:pPr>
        <w:pStyle w:val="Bodylevel11subheading-QldSI"/>
        <w:rPr>
          <w:rFonts w:asciiTheme="minorHAnsi" w:hAnsiTheme="minorHAnsi" w:cstheme="minorHAnsi"/>
          <w:lang w:val="en-AU"/>
        </w:rPr>
      </w:pPr>
      <w:r w:rsidRPr="00C047DB">
        <w:rPr>
          <w:rFonts w:asciiTheme="minorHAnsi" w:hAnsiTheme="minorHAnsi" w:cstheme="minorHAnsi"/>
          <w:lang w:val="en-AU"/>
        </w:rPr>
        <w:t xml:space="preserve">A vehicle operating under this </w:t>
      </w:r>
      <w:r w:rsidR="00C56D54">
        <w:rPr>
          <w:rFonts w:asciiTheme="minorHAnsi" w:hAnsiTheme="minorHAnsi" w:cstheme="minorHAnsi"/>
          <w:lang w:val="en-AU"/>
        </w:rPr>
        <w:t>n</w:t>
      </w:r>
      <w:r w:rsidRPr="00C047DB">
        <w:rPr>
          <w:rFonts w:asciiTheme="minorHAnsi" w:hAnsiTheme="minorHAnsi" w:cstheme="minorHAnsi"/>
          <w:lang w:val="en-AU"/>
        </w:rPr>
        <w:t xml:space="preserve">otice, which does not exceed </w:t>
      </w:r>
      <w:proofErr w:type="spellStart"/>
      <w:r w:rsidRPr="00C047DB">
        <w:rPr>
          <w:rFonts w:asciiTheme="minorHAnsi" w:hAnsiTheme="minorHAnsi" w:cstheme="minorHAnsi"/>
          <w:lang w:val="en-AU"/>
        </w:rPr>
        <w:t>3</w:t>
      </w:r>
      <w:r w:rsidR="004B533C" w:rsidRPr="00C047DB">
        <w:rPr>
          <w:rFonts w:asciiTheme="minorHAnsi" w:hAnsiTheme="minorHAnsi" w:cstheme="minorHAnsi"/>
          <w:lang w:val="en-AU"/>
        </w:rPr>
        <w:t>.1</w:t>
      </w:r>
      <w:r w:rsidR="00196019" w:rsidRPr="00C047DB">
        <w:rPr>
          <w:rFonts w:asciiTheme="minorHAnsi" w:hAnsiTheme="minorHAnsi" w:cstheme="minorHAnsi"/>
          <w:lang w:val="en-AU"/>
        </w:rPr>
        <w:t>m</w:t>
      </w:r>
      <w:proofErr w:type="spellEnd"/>
      <w:r w:rsidRPr="00C047DB">
        <w:rPr>
          <w:rFonts w:asciiTheme="minorHAnsi" w:hAnsiTheme="minorHAnsi" w:cstheme="minorHAnsi"/>
          <w:lang w:val="en-AU"/>
        </w:rPr>
        <w:t xml:space="preserve"> in width and/or </w:t>
      </w:r>
      <w:proofErr w:type="spellStart"/>
      <w:r w:rsidRPr="00C047DB">
        <w:rPr>
          <w:rFonts w:asciiTheme="minorHAnsi" w:hAnsiTheme="minorHAnsi" w:cstheme="minorHAnsi"/>
          <w:lang w:val="en-AU"/>
        </w:rPr>
        <w:t>26m</w:t>
      </w:r>
      <w:proofErr w:type="spellEnd"/>
      <w:r w:rsidRPr="00C047DB">
        <w:rPr>
          <w:rFonts w:asciiTheme="minorHAnsi" w:hAnsiTheme="minorHAnsi" w:cstheme="minorHAnsi"/>
          <w:lang w:val="en-AU"/>
        </w:rPr>
        <w:t xml:space="preserve"> in length is permitted to travel at night-time on an approved B-Double or Road Train Route without pilots or escorts.</w:t>
      </w:r>
    </w:p>
    <w:p w14:paraId="723436F1" w14:textId="77777777" w:rsidR="00407E6F" w:rsidRPr="00C047DB" w:rsidRDefault="00407E6F" w:rsidP="008C725F">
      <w:pPr>
        <w:rPr>
          <w:rFonts w:cstheme="minorHAnsi"/>
        </w:rPr>
      </w:pPr>
    </w:p>
    <w:p w14:paraId="467694EF" w14:textId="77777777" w:rsidR="00407E6F" w:rsidRPr="00C047DB" w:rsidRDefault="00407E6F" w:rsidP="008C725F">
      <w:pPr>
        <w:rPr>
          <w:rFonts w:cstheme="minorHAnsi"/>
        </w:rPr>
      </w:pPr>
    </w:p>
    <w:p w14:paraId="597755B7" w14:textId="77777777" w:rsidR="00196019" w:rsidRPr="00C047DB" w:rsidRDefault="00196019" w:rsidP="00960EA7">
      <w:pPr>
        <w:contextualSpacing/>
        <w:rPr>
          <w:rFonts w:cstheme="minorHAnsi"/>
        </w:rPr>
      </w:pPr>
      <w:r w:rsidRPr="00C047DB">
        <w:rPr>
          <w:rFonts w:cstheme="minorHAnsi"/>
        </w:rPr>
        <w:t>Jose Arredondo</w:t>
      </w:r>
    </w:p>
    <w:p w14:paraId="19E1ABC7" w14:textId="08ACF9D7" w:rsidR="008B6847" w:rsidRPr="00C047DB" w:rsidRDefault="007E4504" w:rsidP="00960EA7">
      <w:pPr>
        <w:contextualSpacing/>
        <w:rPr>
          <w:rFonts w:cstheme="minorHAnsi"/>
        </w:rPr>
      </w:pPr>
      <w:r w:rsidRPr="00C047DB">
        <w:rPr>
          <w:rFonts w:cstheme="minorHAnsi"/>
          <w:i/>
        </w:rPr>
        <w:t>Manager Network Access Policy</w:t>
      </w:r>
    </w:p>
    <w:p w14:paraId="4F2D042E" w14:textId="25594F94" w:rsidR="00ED7AA6" w:rsidRPr="00C047DB" w:rsidRDefault="008B6847" w:rsidP="00ED7AA6">
      <w:pPr>
        <w:rPr>
          <w:rFonts w:cstheme="minorHAnsi"/>
        </w:rPr>
      </w:pPr>
      <w:r w:rsidRPr="00C047DB">
        <w:rPr>
          <w:rFonts w:cstheme="minorHAnsi"/>
          <w:b/>
        </w:rPr>
        <w:t>National Heavy Vehicle Regulator</w:t>
      </w:r>
    </w:p>
    <w:p w14:paraId="0D064789" w14:textId="77777777" w:rsidR="00ED7AA6" w:rsidRPr="00C047DB" w:rsidRDefault="00ED7AA6" w:rsidP="00ED7AA6">
      <w:pPr>
        <w:tabs>
          <w:tab w:val="left" w:pos="3640"/>
        </w:tabs>
        <w:rPr>
          <w:rFonts w:cstheme="minorHAnsi"/>
        </w:rPr>
      </w:pPr>
      <w:r w:rsidRPr="00C047DB">
        <w:rPr>
          <w:rFonts w:cstheme="minorHAnsi"/>
        </w:rPr>
        <w:tab/>
      </w:r>
    </w:p>
    <w:p w14:paraId="4F1FA775" w14:textId="77777777" w:rsidR="003D2325" w:rsidRPr="00C047DB" w:rsidRDefault="003D2325" w:rsidP="00ED7AA6">
      <w:pPr>
        <w:rPr>
          <w:rFonts w:cstheme="minorHAnsi"/>
        </w:rPr>
        <w:sectPr w:rsidR="003D2325" w:rsidRPr="00C047DB" w:rsidSect="00210301">
          <w:footerReference w:type="default" r:id="rId15"/>
          <w:headerReference w:type="first" r:id="rId16"/>
          <w:footerReference w:type="first" r:id="rId17"/>
          <w:type w:val="continuous"/>
          <w:pgSz w:w="11906" w:h="16838" w:code="9"/>
          <w:pgMar w:top="1134" w:right="1134" w:bottom="1134" w:left="1134" w:header="567" w:footer="510" w:gutter="0"/>
          <w:cols w:space="1202"/>
          <w:titlePg/>
          <w:docGrid w:linePitch="360"/>
        </w:sectPr>
      </w:pPr>
    </w:p>
    <w:p w14:paraId="019637CE" w14:textId="7EFC5CF1" w:rsidR="008C725F" w:rsidRPr="00C047DB" w:rsidRDefault="00F554BD" w:rsidP="007B1C79">
      <w:pPr>
        <w:rPr>
          <w:rFonts w:cstheme="minorHAnsi"/>
          <w:b/>
          <w:bCs/>
          <w:sz w:val="28"/>
          <w:szCs w:val="28"/>
          <w:lang w:val="en-US"/>
        </w:rPr>
      </w:pPr>
      <w:r w:rsidRPr="00C047DB">
        <w:rPr>
          <w:rFonts w:cstheme="minorHAnsi"/>
          <w:noProof/>
        </w:rPr>
        <w:lastRenderedPageBreak/>
        <w:drawing>
          <wp:anchor distT="0" distB="0" distL="114300" distR="114300" simplePos="0" relativeHeight="251663360" behindDoc="0" locked="0" layoutInCell="1" allowOverlap="1" wp14:anchorId="4E0B45A3" wp14:editId="16C44F8D">
            <wp:simplePos x="0" y="0"/>
            <wp:positionH relativeFrom="column">
              <wp:posOffset>629037</wp:posOffset>
            </wp:positionH>
            <wp:positionV relativeFrom="paragraph">
              <wp:posOffset>438975</wp:posOffset>
            </wp:positionV>
            <wp:extent cx="7386320" cy="5237480"/>
            <wp:effectExtent l="0" t="0" r="5080" b="1270"/>
            <wp:wrapTopAndBottom/>
            <wp:docPr id="801699311" name="Picture 1" descr="Appendix 1 - Map of Port R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99311" name="Picture 1" descr="Appendix 1 - Map of Port Roads"/>
                    <pic:cNvPicPr/>
                  </pic:nvPicPr>
                  <pic:blipFill>
                    <a:blip r:embed="rId18">
                      <a:extLst>
                        <a:ext uri="{28A0092B-C50C-407E-A947-70E740481C1C}">
                          <a14:useLocalDpi xmlns:a14="http://schemas.microsoft.com/office/drawing/2010/main" val="0"/>
                        </a:ext>
                      </a:extLst>
                    </a:blip>
                    <a:stretch>
                      <a:fillRect/>
                    </a:stretch>
                  </pic:blipFill>
                  <pic:spPr>
                    <a:xfrm>
                      <a:off x="0" y="0"/>
                      <a:ext cx="7386320" cy="5237480"/>
                    </a:xfrm>
                    <a:prstGeom prst="rect">
                      <a:avLst/>
                    </a:prstGeom>
                  </pic:spPr>
                </pic:pic>
              </a:graphicData>
            </a:graphic>
            <wp14:sizeRelH relativeFrom="margin">
              <wp14:pctWidth>0</wp14:pctWidth>
            </wp14:sizeRelH>
            <wp14:sizeRelV relativeFrom="margin">
              <wp14:pctHeight>0</wp14:pctHeight>
            </wp14:sizeRelV>
          </wp:anchor>
        </w:drawing>
      </w:r>
      <w:r w:rsidRPr="00C047DB">
        <w:rPr>
          <w:rFonts w:cstheme="minorHAnsi"/>
          <w:b/>
          <w:bCs/>
          <w:sz w:val="28"/>
          <w:szCs w:val="28"/>
          <w:lang w:val="en-US"/>
        </w:rPr>
        <w:t>Appendix 1 Map of Port Roads</w:t>
      </w:r>
    </w:p>
    <w:sectPr w:rsidR="008C725F" w:rsidRPr="00C047DB" w:rsidSect="00F554BD">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18FB" w14:textId="77777777" w:rsidR="00AD69BA" w:rsidRPr="008C6836" w:rsidRDefault="00AD69BA" w:rsidP="003A707F">
      <w:pPr>
        <w:spacing w:after="0" w:line="240" w:lineRule="auto"/>
      </w:pPr>
      <w:r w:rsidRPr="008C6836">
        <w:separator/>
      </w:r>
    </w:p>
  </w:endnote>
  <w:endnote w:type="continuationSeparator" w:id="0">
    <w:p w14:paraId="176A0E38" w14:textId="77777777" w:rsidR="00AD69BA" w:rsidRPr="008C6836" w:rsidRDefault="00AD69BA" w:rsidP="003A707F">
      <w:pPr>
        <w:spacing w:after="0" w:line="240" w:lineRule="auto"/>
      </w:pPr>
      <w:r w:rsidRPr="008C68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F054" w14:textId="77777777" w:rsidR="008B6847" w:rsidRPr="00C047DB" w:rsidRDefault="008B6847" w:rsidP="001C2EEF">
    <w:pPr>
      <w:pStyle w:val="Footer"/>
      <w:jc w:val="right"/>
    </w:pPr>
  </w:p>
  <w:p w14:paraId="69F1B110" w14:textId="04F0393A" w:rsidR="008B6847" w:rsidRPr="00C047DB" w:rsidRDefault="008B6847" w:rsidP="001C2EEF">
    <w:pPr>
      <w:pStyle w:val="Footer"/>
      <w:jc w:val="right"/>
    </w:pPr>
    <w:r w:rsidRPr="00C047DB">
      <w:t xml:space="preserve"> Queensland Class 3 Heavy Vehicle (Port </w:t>
    </w:r>
    <w:r w:rsidR="00E265F2" w:rsidRPr="00C047DB">
      <w:t>o</w:t>
    </w:r>
    <w:r w:rsidRPr="00C047DB">
      <w:t xml:space="preserve">f Brisbane Flat Rack </w:t>
    </w:r>
    <w:r w:rsidR="00E265F2" w:rsidRPr="00C047DB">
      <w:t>a</w:t>
    </w:r>
    <w:r w:rsidRPr="00C047DB">
      <w:t xml:space="preserve">nd Open Top Container) Mass </w:t>
    </w:r>
    <w:r w:rsidR="00E265F2" w:rsidRPr="00C047DB">
      <w:t>a</w:t>
    </w:r>
    <w:r w:rsidRPr="00C047DB">
      <w:t>nd Dimension Exemption Notice 202</w:t>
    </w:r>
    <w:r w:rsidR="00290952" w:rsidRPr="00C047DB">
      <w:t>5</w:t>
    </w:r>
    <w:r w:rsidRPr="00C047DB">
      <w:t xml:space="preserve"> (No.</w:t>
    </w:r>
    <w:r w:rsidR="00290952" w:rsidRPr="00C047DB">
      <w:t>1</w:t>
    </w:r>
    <w:r w:rsidRPr="00C047DB">
      <w:t>)</w:t>
    </w:r>
  </w:p>
  <w:p w14:paraId="782297E3" w14:textId="77777777" w:rsidR="008B6847" w:rsidRPr="00C047DB" w:rsidRDefault="008B6847" w:rsidP="001C2EEF">
    <w:pPr>
      <w:pStyle w:val="Footer"/>
      <w:jc w:val="right"/>
      <w:rPr>
        <w:rFonts w:ascii="Calibri" w:hAnsi="Calibri"/>
      </w:rPr>
    </w:pPr>
    <w:r w:rsidRPr="00C047DB">
      <w:rPr>
        <w:rFonts w:ascii="Calibri" w:hAnsi="Calibri"/>
      </w:rPr>
      <w:t xml:space="preserve">Page </w:t>
    </w:r>
    <w:r w:rsidRPr="00C047DB">
      <w:rPr>
        <w:rFonts w:ascii="Calibri" w:hAnsi="Calibri"/>
      </w:rPr>
      <w:fldChar w:fldCharType="begin"/>
    </w:r>
    <w:r w:rsidRPr="00C047DB">
      <w:rPr>
        <w:rFonts w:ascii="Calibri" w:hAnsi="Calibri"/>
      </w:rPr>
      <w:instrText xml:space="preserve"> PAGE </w:instrText>
    </w:r>
    <w:r w:rsidRPr="00C047DB">
      <w:rPr>
        <w:rFonts w:ascii="Calibri" w:hAnsi="Calibri"/>
      </w:rPr>
      <w:fldChar w:fldCharType="separate"/>
    </w:r>
    <w:r w:rsidR="003D2325" w:rsidRPr="00C047DB">
      <w:rPr>
        <w:rFonts w:ascii="Calibri" w:hAnsi="Calibri"/>
      </w:rPr>
      <w:t>4</w:t>
    </w:r>
    <w:r w:rsidRPr="00C047DB">
      <w:rPr>
        <w:rFonts w:ascii="Calibri" w:hAnsi="Calibri"/>
      </w:rPr>
      <w:fldChar w:fldCharType="end"/>
    </w:r>
    <w:r w:rsidRPr="00C047DB">
      <w:rPr>
        <w:rFonts w:ascii="Calibri" w:hAnsi="Calibri"/>
      </w:rPr>
      <w:t xml:space="preserve"> of </w:t>
    </w:r>
    <w:r w:rsidRPr="00C047DB">
      <w:rPr>
        <w:rFonts w:ascii="Calibri" w:hAnsi="Calibri"/>
      </w:rPr>
      <w:fldChar w:fldCharType="begin"/>
    </w:r>
    <w:r w:rsidRPr="00C047DB">
      <w:rPr>
        <w:rFonts w:ascii="Calibri" w:hAnsi="Calibri"/>
      </w:rPr>
      <w:instrText xml:space="preserve"> NUMPAGES </w:instrText>
    </w:r>
    <w:r w:rsidRPr="00C047DB">
      <w:rPr>
        <w:rFonts w:ascii="Calibri" w:hAnsi="Calibri"/>
      </w:rPr>
      <w:fldChar w:fldCharType="separate"/>
    </w:r>
    <w:r w:rsidR="003D2325" w:rsidRPr="00C047DB">
      <w:rPr>
        <w:rFonts w:ascii="Calibri" w:hAnsi="Calibri"/>
      </w:rPr>
      <w:t>9</w:t>
    </w:r>
    <w:r w:rsidRPr="00C047DB">
      <w:rPr>
        <w:rFonts w:ascii="Calibri" w:hAnsi="Calibri"/>
      </w:rPr>
      <w:fldChar w:fldCharType="end"/>
    </w:r>
  </w:p>
  <w:p w14:paraId="6229E0F0" w14:textId="77777777" w:rsidR="008B6847" w:rsidRPr="008C6836" w:rsidRDefault="008B6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BCD2" w14:textId="77777777" w:rsidR="008B6847" w:rsidRPr="00C047DB" w:rsidRDefault="008B6847" w:rsidP="001C2EEF">
    <w:pPr>
      <w:pStyle w:val="Footer"/>
      <w:jc w:val="right"/>
    </w:pPr>
  </w:p>
  <w:p w14:paraId="5A548BC5" w14:textId="7FAF58D7" w:rsidR="008B6847" w:rsidRPr="00C047DB" w:rsidRDefault="008B6847" w:rsidP="001C2EEF">
    <w:pPr>
      <w:pStyle w:val="Footer"/>
      <w:jc w:val="right"/>
    </w:pPr>
    <w:r w:rsidRPr="00C047DB">
      <w:t>Queensland Class 3 Heavy Vehicle (Port of Brisbane Flat Rack And Open Top Container) Mass and Dimension Exemption Notice 202</w:t>
    </w:r>
    <w:r w:rsidR="00387650" w:rsidRPr="00C047DB">
      <w:t>5</w:t>
    </w:r>
    <w:r w:rsidRPr="00C047DB">
      <w:t xml:space="preserve"> (No.</w:t>
    </w:r>
    <w:r w:rsidR="00387650" w:rsidRPr="00C047DB">
      <w:t>1</w:t>
    </w:r>
    <w:r w:rsidRPr="00C047DB">
      <w:t xml:space="preserve">) </w:t>
    </w:r>
  </w:p>
  <w:p w14:paraId="7882E958" w14:textId="77777777" w:rsidR="008B6847" w:rsidRPr="008C6836" w:rsidRDefault="008B6847" w:rsidP="001C2EEF">
    <w:pPr>
      <w:pStyle w:val="Footer"/>
      <w:jc w:val="right"/>
      <w:rPr>
        <w:rFonts w:ascii="Calibri" w:hAnsi="Calibri"/>
        <w:sz w:val="20"/>
        <w:szCs w:val="20"/>
      </w:rPr>
    </w:pPr>
    <w:r w:rsidRPr="00C047DB">
      <w:rPr>
        <w:rFonts w:ascii="Calibri" w:hAnsi="Calibri"/>
      </w:rPr>
      <w:t xml:space="preserve">Page </w:t>
    </w:r>
    <w:r w:rsidRPr="00C047DB">
      <w:rPr>
        <w:rFonts w:ascii="Calibri" w:hAnsi="Calibri"/>
      </w:rPr>
      <w:fldChar w:fldCharType="begin"/>
    </w:r>
    <w:r w:rsidRPr="00C047DB">
      <w:rPr>
        <w:rFonts w:ascii="Calibri" w:hAnsi="Calibri"/>
      </w:rPr>
      <w:instrText xml:space="preserve"> PAGE </w:instrText>
    </w:r>
    <w:r w:rsidRPr="00C047DB">
      <w:rPr>
        <w:rFonts w:ascii="Calibri" w:hAnsi="Calibri"/>
      </w:rPr>
      <w:fldChar w:fldCharType="separate"/>
    </w:r>
    <w:r w:rsidR="003D2325" w:rsidRPr="00C047DB">
      <w:rPr>
        <w:rFonts w:ascii="Calibri" w:hAnsi="Calibri"/>
      </w:rPr>
      <w:t>1</w:t>
    </w:r>
    <w:r w:rsidRPr="00C047DB">
      <w:rPr>
        <w:rFonts w:ascii="Calibri" w:hAnsi="Calibri"/>
      </w:rPr>
      <w:fldChar w:fldCharType="end"/>
    </w:r>
    <w:r w:rsidRPr="00C047DB">
      <w:rPr>
        <w:rFonts w:ascii="Calibri" w:hAnsi="Calibri"/>
      </w:rPr>
      <w:t xml:space="preserve"> of </w:t>
    </w:r>
    <w:r w:rsidRPr="00C047DB">
      <w:rPr>
        <w:rFonts w:ascii="Calibri" w:hAnsi="Calibri"/>
      </w:rPr>
      <w:fldChar w:fldCharType="begin"/>
    </w:r>
    <w:r w:rsidRPr="00C047DB">
      <w:rPr>
        <w:rFonts w:ascii="Calibri" w:hAnsi="Calibri"/>
      </w:rPr>
      <w:instrText xml:space="preserve"> NUMPAGES </w:instrText>
    </w:r>
    <w:r w:rsidRPr="00C047DB">
      <w:rPr>
        <w:rFonts w:ascii="Calibri" w:hAnsi="Calibri"/>
      </w:rPr>
      <w:fldChar w:fldCharType="separate"/>
    </w:r>
    <w:r w:rsidR="003D2325" w:rsidRPr="00C047DB">
      <w:rPr>
        <w:rFonts w:ascii="Calibri" w:hAnsi="Calibri"/>
      </w:rPr>
      <w:t>9</w:t>
    </w:r>
    <w:r w:rsidRPr="00C047DB">
      <w:rPr>
        <w:rFonts w:ascii="Calibri" w:hAnsi="Calibri"/>
      </w:rPr>
      <w:fldChar w:fldCharType="end"/>
    </w:r>
  </w:p>
  <w:p w14:paraId="513EBA92" w14:textId="77777777" w:rsidR="008B6847" w:rsidRPr="008C6836" w:rsidRDefault="008B6847" w:rsidP="001C2EEF">
    <w:pPr>
      <w:pStyle w:val="Footer"/>
    </w:pPr>
  </w:p>
  <w:p w14:paraId="6E885890" w14:textId="77777777" w:rsidR="008B6847" w:rsidRPr="008C6836" w:rsidRDefault="008B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077E" w14:textId="77777777" w:rsidR="00AD69BA" w:rsidRPr="008C6836" w:rsidRDefault="00AD69BA" w:rsidP="003A707F">
      <w:pPr>
        <w:spacing w:after="0" w:line="240" w:lineRule="auto"/>
      </w:pPr>
      <w:r w:rsidRPr="008C6836">
        <w:separator/>
      </w:r>
    </w:p>
  </w:footnote>
  <w:footnote w:type="continuationSeparator" w:id="0">
    <w:p w14:paraId="5FF36557" w14:textId="77777777" w:rsidR="00AD69BA" w:rsidRPr="008C6836" w:rsidRDefault="00AD69BA" w:rsidP="003A707F">
      <w:pPr>
        <w:spacing w:after="0" w:line="240" w:lineRule="auto"/>
      </w:pPr>
      <w:r w:rsidRPr="008C68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076F" w14:textId="77777777" w:rsidR="008B6847" w:rsidRPr="008C6836" w:rsidRDefault="008B6847" w:rsidP="00F40885">
    <w:pPr>
      <w:pStyle w:val="Header"/>
      <w:rPr>
        <w:sz w:val="2"/>
        <w:szCs w:val="2"/>
      </w:rPr>
    </w:pPr>
  </w:p>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941D30" w:rsidRPr="00CE796A" w14:paraId="17DA1179" w14:textId="77777777" w:rsidTr="00FE6B6F">
      <w:trPr>
        <w:trHeight w:val="984"/>
        <w:jc w:val="center"/>
      </w:trPr>
      <w:tc>
        <w:tcPr>
          <w:tcW w:w="1263" w:type="dxa"/>
          <w:tcBorders>
            <w:top w:val="single" w:sz="4" w:space="0" w:color="auto"/>
            <w:left w:val="nil"/>
            <w:bottom w:val="single" w:sz="4" w:space="0" w:color="auto"/>
            <w:right w:val="nil"/>
            <w:tl2br w:val="nil"/>
            <w:tr2bl w:val="nil"/>
          </w:tcBorders>
        </w:tcPr>
        <w:p w14:paraId="5CAB5778" w14:textId="77777777" w:rsidR="00941D30" w:rsidRPr="00CE796A" w:rsidRDefault="00941D30" w:rsidP="00941D30">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4DDF4663" wp14:editId="099C29B9">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tcPr>
        <w:p w14:paraId="344779BA" w14:textId="77777777" w:rsidR="00941D30" w:rsidRPr="00CE796A" w:rsidRDefault="00941D30" w:rsidP="00941D30">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tcPr>
        <w:p w14:paraId="351593F6" w14:textId="77777777" w:rsidR="00941D30" w:rsidRPr="00CE796A" w:rsidRDefault="00941D30" w:rsidP="00941D30">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941D30" w:rsidRPr="00CE796A" w14:paraId="660AF82A" w14:textId="77777777" w:rsidTr="00FE6B6F">
      <w:trPr>
        <w:trHeight w:val="340"/>
        <w:jc w:val="center"/>
      </w:trPr>
      <w:tc>
        <w:tcPr>
          <w:tcW w:w="5698" w:type="dxa"/>
          <w:gridSpan w:val="2"/>
          <w:tcBorders>
            <w:top w:val="single" w:sz="4" w:space="0" w:color="auto"/>
            <w:left w:val="nil"/>
            <w:bottom w:val="single" w:sz="4" w:space="0" w:color="auto"/>
            <w:right w:val="nil"/>
            <w:tl2br w:val="nil"/>
            <w:tr2bl w:val="nil"/>
          </w:tcBorders>
          <w:vAlign w:val="bottom"/>
        </w:tcPr>
        <w:p w14:paraId="23DCFEEA" w14:textId="77777777" w:rsidR="00941D30" w:rsidRPr="00CE796A" w:rsidRDefault="00941D30" w:rsidP="00941D30">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702C1412" w14:textId="77777777" w:rsidR="00941D30" w:rsidRPr="00840A06" w:rsidRDefault="00941D30" w:rsidP="00941D30">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087605D1" w14:textId="77777777" w:rsidR="008B6847" w:rsidRPr="008C6836" w:rsidRDefault="008B684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0EB9"/>
    <w:multiLevelType w:val="hybridMultilevel"/>
    <w:tmpl w:val="8D14A4AA"/>
    <w:lvl w:ilvl="0" w:tplc="991A1292">
      <w:start w:val="1"/>
      <w:numFmt w:val="decimal"/>
      <w:pStyle w:val="Notesnumbered-QldSI"/>
      <w:lvlText w:val="%1"/>
      <w:lvlJc w:val="left"/>
      <w:pPr>
        <w:ind w:left="1930" w:hanging="360"/>
      </w:pPr>
      <w:rPr>
        <w:rFonts w:ascii="Times New Roman" w:eastAsia="Times New Roman" w:hAnsi="Times New Roman" w:hint="default"/>
        <w:w w:val="99"/>
        <w:sz w:val="20"/>
        <w:szCs w:val="20"/>
      </w:rPr>
    </w:lvl>
    <w:lvl w:ilvl="1" w:tplc="F2BE2530">
      <w:start w:val="1"/>
      <w:numFmt w:val="bullet"/>
      <w:lvlText w:val="•"/>
      <w:lvlJc w:val="left"/>
      <w:pPr>
        <w:ind w:left="2482" w:hanging="360"/>
      </w:pPr>
      <w:rPr>
        <w:rFonts w:hint="default"/>
      </w:rPr>
    </w:lvl>
    <w:lvl w:ilvl="2" w:tplc="209C8AFE">
      <w:start w:val="1"/>
      <w:numFmt w:val="bullet"/>
      <w:lvlText w:val="•"/>
      <w:lvlJc w:val="left"/>
      <w:pPr>
        <w:ind w:left="3033" w:hanging="360"/>
      </w:pPr>
      <w:rPr>
        <w:rFonts w:hint="default"/>
      </w:rPr>
    </w:lvl>
    <w:lvl w:ilvl="3" w:tplc="9B1E59AC">
      <w:start w:val="1"/>
      <w:numFmt w:val="bullet"/>
      <w:lvlText w:val="•"/>
      <w:lvlJc w:val="left"/>
      <w:pPr>
        <w:ind w:left="3584" w:hanging="360"/>
      </w:pPr>
      <w:rPr>
        <w:rFonts w:hint="default"/>
      </w:rPr>
    </w:lvl>
    <w:lvl w:ilvl="4" w:tplc="B8D69E76">
      <w:start w:val="1"/>
      <w:numFmt w:val="bullet"/>
      <w:lvlText w:val="•"/>
      <w:lvlJc w:val="left"/>
      <w:pPr>
        <w:ind w:left="4136" w:hanging="360"/>
      </w:pPr>
      <w:rPr>
        <w:rFonts w:hint="default"/>
      </w:rPr>
    </w:lvl>
    <w:lvl w:ilvl="5" w:tplc="854C5B72">
      <w:start w:val="1"/>
      <w:numFmt w:val="bullet"/>
      <w:lvlText w:val="•"/>
      <w:lvlJc w:val="left"/>
      <w:pPr>
        <w:ind w:left="4687" w:hanging="360"/>
      </w:pPr>
      <w:rPr>
        <w:rFonts w:hint="default"/>
      </w:rPr>
    </w:lvl>
    <w:lvl w:ilvl="6" w:tplc="BDEA5AB2">
      <w:start w:val="1"/>
      <w:numFmt w:val="bullet"/>
      <w:lvlText w:val="•"/>
      <w:lvlJc w:val="left"/>
      <w:pPr>
        <w:ind w:left="5238" w:hanging="360"/>
      </w:pPr>
      <w:rPr>
        <w:rFonts w:hint="default"/>
      </w:rPr>
    </w:lvl>
    <w:lvl w:ilvl="7" w:tplc="C4D6FA98">
      <w:start w:val="1"/>
      <w:numFmt w:val="bullet"/>
      <w:lvlText w:val="•"/>
      <w:lvlJc w:val="left"/>
      <w:pPr>
        <w:ind w:left="5790" w:hanging="360"/>
      </w:pPr>
      <w:rPr>
        <w:rFonts w:hint="default"/>
      </w:rPr>
    </w:lvl>
    <w:lvl w:ilvl="8" w:tplc="52AE4BAE">
      <w:start w:val="1"/>
      <w:numFmt w:val="bullet"/>
      <w:lvlText w:val="•"/>
      <w:lvlJc w:val="left"/>
      <w:pPr>
        <w:ind w:left="6341" w:hanging="360"/>
      </w:pPr>
      <w:rPr>
        <w:rFonts w:hint="default"/>
      </w:rPr>
    </w:lvl>
  </w:abstractNum>
  <w:abstractNum w:abstractNumId="1" w15:restartNumberingAfterBreak="0">
    <w:nsid w:val="30171DD1"/>
    <w:multiLevelType w:val="hybridMultilevel"/>
    <w:tmpl w:val="F12A8D70"/>
    <w:lvl w:ilvl="0" w:tplc="77D006C4">
      <w:start w:val="1"/>
      <w:numFmt w:val="decimal"/>
      <w:pStyle w:val="Sectionheading-QldSI"/>
      <w:lvlText w:val="%1"/>
      <w:lvlJc w:val="left"/>
      <w:pPr>
        <w:ind w:left="1207" w:hanging="781"/>
      </w:pPr>
      <w:rPr>
        <w:rFonts w:asciiTheme="minorHAnsi" w:eastAsia="Arial" w:hAnsiTheme="minorHAnsi" w:cstheme="minorHAnsi" w:hint="default"/>
        <w:b/>
        <w:bCs/>
        <w:w w:val="102"/>
        <w:sz w:val="23"/>
        <w:szCs w:val="23"/>
      </w:rPr>
    </w:lvl>
    <w:lvl w:ilvl="1" w:tplc="DB80661A">
      <w:start w:val="1"/>
      <w:numFmt w:val="decimal"/>
      <w:pStyle w:val="Bodylevel11subheading-QldSI"/>
      <w:lvlText w:val="(%2)"/>
      <w:lvlJc w:val="left"/>
      <w:pPr>
        <w:ind w:left="1378" w:hanging="521"/>
      </w:pPr>
      <w:rPr>
        <w:rFonts w:hint="default"/>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85DE11A0">
      <w:start w:val="1"/>
      <w:numFmt w:val="lowerLetter"/>
      <w:pStyle w:val="Bodylevel2asubheading-QldSI"/>
      <w:lvlText w:val="(%3)"/>
      <w:lvlJc w:val="left"/>
      <w:pPr>
        <w:ind w:left="1830" w:hanging="553"/>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B7E193E">
      <w:start w:val="1"/>
      <w:numFmt w:val="lowerRoman"/>
      <w:pStyle w:val="Bodylevel3isubheading-QldSI"/>
      <w:lvlText w:val="(%4)"/>
      <w:lvlJc w:val="left"/>
      <w:pPr>
        <w:ind w:left="2434" w:hanging="505"/>
      </w:pPr>
      <w:rPr>
        <w:rFonts w:ascii="Calibri" w:eastAsia="Times New Roman" w:hAnsi="Calibri" w:hint="default"/>
        <w:sz w:val="22"/>
        <w:szCs w:val="22"/>
      </w:rPr>
    </w:lvl>
    <w:lvl w:ilvl="4" w:tplc="13EECFAC">
      <w:start w:val="1"/>
      <w:numFmt w:val="bullet"/>
      <w:lvlText w:val="•"/>
      <w:lvlJc w:val="left"/>
      <w:pPr>
        <w:ind w:left="1378" w:hanging="505"/>
      </w:pPr>
      <w:rPr>
        <w:rFonts w:hint="default"/>
      </w:rPr>
    </w:lvl>
    <w:lvl w:ilvl="5" w:tplc="8C40D516">
      <w:start w:val="1"/>
      <w:numFmt w:val="bullet"/>
      <w:lvlText w:val="•"/>
      <w:lvlJc w:val="left"/>
      <w:pPr>
        <w:ind w:left="1378" w:hanging="505"/>
      </w:pPr>
      <w:rPr>
        <w:rFonts w:hint="default"/>
      </w:rPr>
    </w:lvl>
    <w:lvl w:ilvl="6" w:tplc="4A8C3C4C">
      <w:start w:val="1"/>
      <w:numFmt w:val="bullet"/>
      <w:lvlText w:val="•"/>
      <w:lvlJc w:val="left"/>
      <w:pPr>
        <w:ind w:left="1378" w:hanging="505"/>
      </w:pPr>
      <w:rPr>
        <w:rFonts w:hint="default"/>
      </w:rPr>
    </w:lvl>
    <w:lvl w:ilvl="7" w:tplc="9020C80C">
      <w:start w:val="1"/>
      <w:numFmt w:val="bullet"/>
      <w:lvlText w:val="•"/>
      <w:lvlJc w:val="left"/>
      <w:pPr>
        <w:ind w:left="1378" w:hanging="505"/>
      </w:pPr>
      <w:rPr>
        <w:rFonts w:hint="default"/>
      </w:rPr>
    </w:lvl>
    <w:lvl w:ilvl="8" w:tplc="32728724">
      <w:start w:val="1"/>
      <w:numFmt w:val="bullet"/>
      <w:lvlText w:val="•"/>
      <w:lvlJc w:val="left"/>
      <w:pPr>
        <w:ind w:left="1930" w:hanging="505"/>
      </w:pPr>
      <w:rPr>
        <w:rFonts w:hint="default"/>
      </w:rPr>
    </w:lvl>
  </w:abstractNum>
  <w:abstractNum w:abstractNumId="2" w15:restartNumberingAfterBreak="0">
    <w:nsid w:val="396F1950"/>
    <w:multiLevelType w:val="hybridMultilevel"/>
    <w:tmpl w:val="2CA03EF2"/>
    <w:lvl w:ilvl="0" w:tplc="DFA69420">
      <w:start w:val="1"/>
      <w:numFmt w:val="decimal"/>
      <w:lvlText w:val="%1"/>
      <w:lvlJc w:val="left"/>
      <w:pPr>
        <w:ind w:left="910" w:hanging="781"/>
      </w:pPr>
      <w:rPr>
        <w:rFonts w:ascii="Arial" w:eastAsia="Arial" w:hAnsi="Arial" w:hint="default"/>
        <w:b/>
        <w:bCs/>
        <w:w w:val="102"/>
        <w:sz w:val="23"/>
        <w:szCs w:val="23"/>
      </w:rPr>
    </w:lvl>
    <w:lvl w:ilvl="1" w:tplc="24A2CDD6">
      <w:start w:val="1"/>
      <w:numFmt w:val="decimal"/>
      <w:lvlText w:val="(%2)"/>
      <w:lvlJc w:val="left"/>
      <w:pPr>
        <w:ind w:left="1378" w:hanging="521"/>
      </w:pPr>
      <w:rPr>
        <w:rFonts w:ascii="Times New Roman" w:eastAsia="Times New Roman" w:hAnsi="Times New Roman" w:hint="default"/>
        <w:spacing w:val="-1"/>
        <w:sz w:val="24"/>
        <w:szCs w:val="24"/>
      </w:rPr>
    </w:lvl>
    <w:lvl w:ilvl="2" w:tplc="3BC09464">
      <w:start w:val="1"/>
      <w:numFmt w:val="lowerLetter"/>
      <w:lvlText w:val="(%3)"/>
      <w:lvlJc w:val="left"/>
      <w:pPr>
        <w:ind w:left="1930" w:hanging="553"/>
      </w:pPr>
      <w:rPr>
        <w:rFonts w:ascii="Times New Roman" w:eastAsia="Times New Roman" w:hAnsi="Times New Roman" w:hint="default"/>
        <w:spacing w:val="-1"/>
        <w:sz w:val="24"/>
        <w:szCs w:val="24"/>
      </w:rPr>
    </w:lvl>
    <w:lvl w:ilvl="3" w:tplc="3556B6D4">
      <w:start w:val="1"/>
      <w:numFmt w:val="lowerRoman"/>
      <w:lvlText w:val="(%4)"/>
      <w:lvlJc w:val="left"/>
      <w:pPr>
        <w:ind w:left="2434" w:hanging="505"/>
      </w:pPr>
      <w:rPr>
        <w:rFonts w:ascii="Times New Roman" w:eastAsia="Times New Roman" w:hAnsi="Times New Roman" w:hint="default"/>
        <w:spacing w:val="-1"/>
        <w:sz w:val="24"/>
        <w:szCs w:val="24"/>
      </w:rPr>
    </w:lvl>
    <w:lvl w:ilvl="4" w:tplc="475632E0">
      <w:start w:val="1"/>
      <w:numFmt w:val="upperLetter"/>
      <w:pStyle w:val="Bodylevel4Asubheading-QldSI"/>
      <w:lvlText w:val="(%5)"/>
      <w:lvlJc w:val="left"/>
      <w:pPr>
        <w:ind w:left="3010" w:hanging="576"/>
      </w:pPr>
      <w:rPr>
        <w:rFonts w:ascii="Calibri" w:eastAsia="Times New Roman" w:hAnsi="Calibri" w:hint="default"/>
        <w:spacing w:val="-1"/>
        <w:sz w:val="22"/>
        <w:szCs w:val="22"/>
      </w:rPr>
    </w:lvl>
    <w:lvl w:ilvl="5" w:tplc="AFD05BF6">
      <w:start w:val="1"/>
      <w:numFmt w:val="bullet"/>
      <w:lvlText w:val="•"/>
      <w:lvlJc w:val="left"/>
      <w:pPr>
        <w:ind w:left="2434" w:hanging="576"/>
      </w:pPr>
      <w:rPr>
        <w:rFonts w:hint="default"/>
      </w:rPr>
    </w:lvl>
    <w:lvl w:ilvl="6" w:tplc="582279E4">
      <w:start w:val="1"/>
      <w:numFmt w:val="bullet"/>
      <w:lvlText w:val="•"/>
      <w:lvlJc w:val="left"/>
      <w:pPr>
        <w:ind w:left="3010" w:hanging="576"/>
      </w:pPr>
      <w:rPr>
        <w:rFonts w:hint="default"/>
      </w:rPr>
    </w:lvl>
    <w:lvl w:ilvl="7" w:tplc="A9D83E62">
      <w:start w:val="1"/>
      <w:numFmt w:val="bullet"/>
      <w:lvlText w:val="•"/>
      <w:lvlJc w:val="left"/>
      <w:pPr>
        <w:ind w:left="3010" w:hanging="576"/>
      </w:pPr>
      <w:rPr>
        <w:rFonts w:hint="default"/>
      </w:rPr>
    </w:lvl>
    <w:lvl w:ilvl="8" w:tplc="8A52006E">
      <w:start w:val="1"/>
      <w:numFmt w:val="bullet"/>
      <w:lvlText w:val="•"/>
      <w:lvlJc w:val="left"/>
      <w:pPr>
        <w:ind w:left="4488" w:hanging="576"/>
      </w:pPr>
      <w:rPr>
        <w:rFonts w:hint="default"/>
      </w:rPr>
    </w:lvl>
  </w:abstractNum>
  <w:abstractNum w:abstractNumId="3" w15:restartNumberingAfterBreak="0">
    <w:nsid w:val="4A9F6FE5"/>
    <w:multiLevelType w:val="multilevel"/>
    <w:tmpl w:val="CA6040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4E56E4"/>
    <w:multiLevelType w:val="hybridMultilevel"/>
    <w:tmpl w:val="CEEE19A6"/>
    <w:lvl w:ilvl="0" w:tplc="5762ACCE">
      <w:start w:val="1"/>
      <w:numFmt w:val="lowerLetter"/>
      <w:pStyle w:val="Definitionsuba-QldSI"/>
      <w:lvlText w:val="(%1)"/>
      <w:lvlJc w:val="left"/>
      <w:pPr>
        <w:ind w:left="1930" w:hanging="55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668122">
      <w:start w:val="1"/>
      <w:numFmt w:val="bullet"/>
      <w:lvlText w:val="•"/>
      <w:lvlJc w:val="left"/>
      <w:pPr>
        <w:ind w:left="2482" w:hanging="553"/>
      </w:pPr>
      <w:rPr>
        <w:rFonts w:hint="default"/>
      </w:rPr>
    </w:lvl>
    <w:lvl w:ilvl="2" w:tplc="886AB3DA">
      <w:start w:val="1"/>
      <w:numFmt w:val="bullet"/>
      <w:lvlText w:val="•"/>
      <w:lvlJc w:val="left"/>
      <w:pPr>
        <w:ind w:left="3033" w:hanging="553"/>
      </w:pPr>
      <w:rPr>
        <w:rFonts w:hint="default"/>
      </w:rPr>
    </w:lvl>
    <w:lvl w:ilvl="3" w:tplc="327879B0">
      <w:start w:val="1"/>
      <w:numFmt w:val="bullet"/>
      <w:lvlText w:val="•"/>
      <w:lvlJc w:val="left"/>
      <w:pPr>
        <w:ind w:left="3584" w:hanging="553"/>
      </w:pPr>
      <w:rPr>
        <w:rFonts w:hint="default"/>
      </w:rPr>
    </w:lvl>
    <w:lvl w:ilvl="4" w:tplc="E8220396">
      <w:start w:val="1"/>
      <w:numFmt w:val="bullet"/>
      <w:lvlText w:val="•"/>
      <w:lvlJc w:val="left"/>
      <w:pPr>
        <w:ind w:left="4136" w:hanging="553"/>
      </w:pPr>
      <w:rPr>
        <w:rFonts w:hint="default"/>
      </w:rPr>
    </w:lvl>
    <w:lvl w:ilvl="5" w:tplc="06B484FC">
      <w:start w:val="1"/>
      <w:numFmt w:val="bullet"/>
      <w:lvlText w:val="•"/>
      <w:lvlJc w:val="left"/>
      <w:pPr>
        <w:ind w:left="4687" w:hanging="553"/>
      </w:pPr>
      <w:rPr>
        <w:rFonts w:hint="default"/>
      </w:rPr>
    </w:lvl>
    <w:lvl w:ilvl="6" w:tplc="57D6453C">
      <w:start w:val="1"/>
      <w:numFmt w:val="bullet"/>
      <w:lvlText w:val="•"/>
      <w:lvlJc w:val="left"/>
      <w:pPr>
        <w:ind w:left="5238" w:hanging="553"/>
      </w:pPr>
      <w:rPr>
        <w:rFonts w:hint="default"/>
      </w:rPr>
    </w:lvl>
    <w:lvl w:ilvl="7" w:tplc="9A8A230C">
      <w:start w:val="1"/>
      <w:numFmt w:val="bullet"/>
      <w:lvlText w:val="•"/>
      <w:lvlJc w:val="left"/>
      <w:pPr>
        <w:ind w:left="5790" w:hanging="553"/>
      </w:pPr>
      <w:rPr>
        <w:rFonts w:hint="default"/>
      </w:rPr>
    </w:lvl>
    <w:lvl w:ilvl="8" w:tplc="EB42FFD4">
      <w:start w:val="1"/>
      <w:numFmt w:val="bullet"/>
      <w:lvlText w:val="•"/>
      <w:lvlJc w:val="left"/>
      <w:pPr>
        <w:ind w:left="6341" w:hanging="553"/>
      </w:pPr>
      <w:rPr>
        <w:rFonts w:hint="default"/>
      </w:rPr>
    </w:lvl>
  </w:abstractNum>
  <w:abstractNum w:abstractNumId="5" w15:restartNumberingAfterBreak="0">
    <w:nsid w:val="693846AE"/>
    <w:multiLevelType w:val="hybridMultilevel"/>
    <w:tmpl w:val="82B615B6"/>
    <w:lvl w:ilvl="0" w:tplc="0C09000F">
      <w:start w:val="1"/>
      <w:numFmt w:val="decimal"/>
      <w:pStyle w:val="NoticeNumberedList-Level1"/>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6C1F335A"/>
    <w:multiLevelType w:val="hybridMultilevel"/>
    <w:tmpl w:val="73B6780E"/>
    <w:lvl w:ilvl="0" w:tplc="1C541FD4">
      <w:start w:val="1"/>
      <w:numFmt w:val="bullet"/>
      <w:pStyle w:val="Exampledotpoint-QldSI"/>
      <w:lvlText w:val="•"/>
      <w:lvlJc w:val="left"/>
      <w:pPr>
        <w:ind w:left="1930" w:hanging="360"/>
      </w:pPr>
      <w:rPr>
        <w:rFonts w:ascii="Times New Roman" w:eastAsia="Times New Roman" w:hAnsi="Times New Roman" w:hint="default"/>
        <w:w w:val="99"/>
        <w:sz w:val="20"/>
        <w:szCs w:val="20"/>
      </w:rPr>
    </w:lvl>
    <w:lvl w:ilvl="1" w:tplc="48E4D61A">
      <w:start w:val="1"/>
      <w:numFmt w:val="bullet"/>
      <w:lvlText w:val="•"/>
      <w:lvlJc w:val="left"/>
      <w:pPr>
        <w:ind w:left="2482" w:hanging="360"/>
      </w:pPr>
      <w:rPr>
        <w:rFonts w:hint="default"/>
      </w:rPr>
    </w:lvl>
    <w:lvl w:ilvl="2" w:tplc="36024930">
      <w:start w:val="1"/>
      <w:numFmt w:val="bullet"/>
      <w:lvlText w:val="•"/>
      <w:lvlJc w:val="left"/>
      <w:pPr>
        <w:ind w:left="3033" w:hanging="360"/>
      </w:pPr>
      <w:rPr>
        <w:rFonts w:hint="default"/>
      </w:rPr>
    </w:lvl>
    <w:lvl w:ilvl="3" w:tplc="3D24DBCA">
      <w:start w:val="1"/>
      <w:numFmt w:val="bullet"/>
      <w:lvlText w:val="•"/>
      <w:lvlJc w:val="left"/>
      <w:pPr>
        <w:ind w:left="3584" w:hanging="360"/>
      </w:pPr>
      <w:rPr>
        <w:rFonts w:hint="default"/>
      </w:rPr>
    </w:lvl>
    <w:lvl w:ilvl="4" w:tplc="863AC4D6">
      <w:start w:val="1"/>
      <w:numFmt w:val="bullet"/>
      <w:lvlText w:val="•"/>
      <w:lvlJc w:val="left"/>
      <w:pPr>
        <w:ind w:left="4136" w:hanging="360"/>
      </w:pPr>
      <w:rPr>
        <w:rFonts w:hint="default"/>
      </w:rPr>
    </w:lvl>
    <w:lvl w:ilvl="5" w:tplc="BF06E352">
      <w:start w:val="1"/>
      <w:numFmt w:val="bullet"/>
      <w:lvlText w:val="•"/>
      <w:lvlJc w:val="left"/>
      <w:pPr>
        <w:ind w:left="4687" w:hanging="360"/>
      </w:pPr>
      <w:rPr>
        <w:rFonts w:hint="default"/>
      </w:rPr>
    </w:lvl>
    <w:lvl w:ilvl="6" w:tplc="75C0ADDE">
      <w:start w:val="1"/>
      <w:numFmt w:val="bullet"/>
      <w:lvlText w:val="•"/>
      <w:lvlJc w:val="left"/>
      <w:pPr>
        <w:ind w:left="5238" w:hanging="360"/>
      </w:pPr>
      <w:rPr>
        <w:rFonts w:hint="default"/>
      </w:rPr>
    </w:lvl>
    <w:lvl w:ilvl="7" w:tplc="D41CAC00">
      <w:start w:val="1"/>
      <w:numFmt w:val="bullet"/>
      <w:lvlText w:val="•"/>
      <w:lvlJc w:val="left"/>
      <w:pPr>
        <w:ind w:left="5790" w:hanging="360"/>
      </w:pPr>
      <w:rPr>
        <w:rFonts w:hint="default"/>
      </w:rPr>
    </w:lvl>
    <w:lvl w:ilvl="8" w:tplc="E7E4A8AC">
      <w:start w:val="1"/>
      <w:numFmt w:val="bullet"/>
      <w:lvlText w:val="•"/>
      <w:lvlJc w:val="left"/>
      <w:pPr>
        <w:ind w:left="6341" w:hanging="360"/>
      </w:pPr>
      <w:rPr>
        <w:rFonts w:hint="default"/>
      </w:rPr>
    </w:lvl>
  </w:abstractNum>
  <w:num w:numId="1" w16cid:durableId="2020233928">
    <w:abstractNumId w:val="1"/>
  </w:num>
  <w:num w:numId="2" w16cid:durableId="2138143001">
    <w:abstractNumId w:val="1"/>
  </w:num>
  <w:num w:numId="3" w16cid:durableId="1535072531">
    <w:abstractNumId w:val="1"/>
  </w:num>
  <w:num w:numId="4" w16cid:durableId="2119449915">
    <w:abstractNumId w:val="2"/>
  </w:num>
  <w:num w:numId="5" w16cid:durableId="1388190827">
    <w:abstractNumId w:val="4"/>
  </w:num>
  <w:num w:numId="6" w16cid:durableId="393623052">
    <w:abstractNumId w:val="6"/>
  </w:num>
  <w:num w:numId="7" w16cid:durableId="1807159407">
    <w:abstractNumId w:val="0"/>
  </w:num>
  <w:num w:numId="8" w16cid:durableId="954169252">
    <w:abstractNumId w:val="1"/>
  </w:num>
  <w:num w:numId="9" w16cid:durableId="998267591">
    <w:abstractNumId w:val="1"/>
  </w:num>
  <w:num w:numId="10" w16cid:durableId="1989437187">
    <w:abstractNumId w:val="1"/>
  </w:num>
  <w:num w:numId="11" w16cid:durableId="1497065106">
    <w:abstractNumId w:val="1"/>
  </w:num>
  <w:num w:numId="12" w16cid:durableId="208036888">
    <w:abstractNumId w:val="2"/>
  </w:num>
  <w:num w:numId="13" w16cid:durableId="7491544">
    <w:abstractNumId w:val="4"/>
  </w:num>
  <w:num w:numId="14" w16cid:durableId="1954435367">
    <w:abstractNumId w:val="6"/>
  </w:num>
  <w:num w:numId="15" w16cid:durableId="1915892661">
    <w:abstractNumId w:val="0"/>
  </w:num>
  <w:num w:numId="16" w16cid:durableId="1167668295">
    <w:abstractNumId w:val="1"/>
  </w:num>
  <w:num w:numId="17" w16cid:durableId="751128359">
    <w:abstractNumId w:val="1"/>
  </w:num>
  <w:num w:numId="18" w16cid:durableId="1604603577">
    <w:abstractNumId w:val="1"/>
  </w:num>
  <w:num w:numId="19" w16cid:durableId="1168983721">
    <w:abstractNumId w:val="1"/>
  </w:num>
  <w:num w:numId="20" w16cid:durableId="135608917">
    <w:abstractNumId w:val="1"/>
  </w:num>
  <w:num w:numId="21" w16cid:durableId="1319086">
    <w:abstractNumId w:val="1"/>
  </w:num>
  <w:num w:numId="22" w16cid:durableId="190657221">
    <w:abstractNumId w:val="1"/>
  </w:num>
  <w:num w:numId="23" w16cid:durableId="26756777">
    <w:abstractNumId w:val="1"/>
  </w:num>
  <w:num w:numId="24" w16cid:durableId="190996395">
    <w:abstractNumId w:val="1"/>
  </w:num>
  <w:num w:numId="25" w16cid:durableId="1603150258">
    <w:abstractNumId w:val="1"/>
  </w:num>
  <w:num w:numId="26" w16cid:durableId="21367183">
    <w:abstractNumId w:val="1"/>
  </w:num>
  <w:num w:numId="27" w16cid:durableId="105973592">
    <w:abstractNumId w:val="1"/>
  </w:num>
  <w:num w:numId="28" w16cid:durableId="1686785764">
    <w:abstractNumId w:val="1"/>
  </w:num>
  <w:num w:numId="29" w16cid:durableId="1503080250">
    <w:abstractNumId w:val="1"/>
  </w:num>
  <w:num w:numId="30" w16cid:durableId="1401444431">
    <w:abstractNumId w:val="1"/>
  </w:num>
  <w:num w:numId="31" w16cid:durableId="1019549010">
    <w:abstractNumId w:val="1"/>
  </w:num>
  <w:num w:numId="32" w16cid:durableId="1797530256">
    <w:abstractNumId w:val="1"/>
  </w:num>
  <w:num w:numId="33" w16cid:durableId="1916740887">
    <w:abstractNumId w:val="1"/>
    <w:lvlOverride w:ilvl="0">
      <w:startOverride w:val="1"/>
    </w:lvlOverride>
  </w:num>
  <w:num w:numId="34" w16cid:durableId="1592860339">
    <w:abstractNumId w:val="1"/>
    <w:lvlOverride w:ilvl="0">
      <w:startOverride w:val="1"/>
    </w:lvlOverride>
  </w:num>
  <w:num w:numId="35" w16cid:durableId="1524055996">
    <w:abstractNumId w:val="1"/>
    <w:lvlOverride w:ilvl="0">
      <w:startOverride w:val="1"/>
    </w:lvlOverride>
  </w:num>
  <w:num w:numId="36" w16cid:durableId="377364293">
    <w:abstractNumId w:val="1"/>
  </w:num>
  <w:num w:numId="37" w16cid:durableId="1276137604">
    <w:abstractNumId w:val="1"/>
    <w:lvlOverride w:ilvl="0">
      <w:startOverride w:val="1"/>
    </w:lvlOverride>
  </w:num>
  <w:num w:numId="38" w16cid:durableId="1881237961">
    <w:abstractNumId w:val="1"/>
    <w:lvlOverride w:ilvl="0">
      <w:startOverride w:val="1"/>
    </w:lvlOverride>
  </w:num>
  <w:num w:numId="39" w16cid:durableId="7370912">
    <w:abstractNumId w:val="1"/>
    <w:lvlOverride w:ilvl="0">
      <w:startOverride w:val="1"/>
    </w:lvlOverride>
  </w:num>
  <w:num w:numId="40" w16cid:durableId="1777092761">
    <w:abstractNumId w:val="1"/>
    <w:lvlOverride w:ilvl="0">
      <w:startOverride w:val="1"/>
    </w:lvlOverride>
  </w:num>
  <w:num w:numId="41" w16cid:durableId="1347827558">
    <w:abstractNumId w:val="1"/>
    <w:lvlOverride w:ilvl="0">
      <w:startOverride w:val="1"/>
    </w:lvlOverride>
  </w:num>
  <w:num w:numId="42" w16cid:durableId="322203039">
    <w:abstractNumId w:val="1"/>
    <w:lvlOverride w:ilvl="0">
      <w:startOverride w:val="1"/>
    </w:lvlOverride>
  </w:num>
  <w:num w:numId="43" w16cid:durableId="806313043">
    <w:abstractNumId w:val="1"/>
  </w:num>
  <w:num w:numId="44" w16cid:durableId="1777796910">
    <w:abstractNumId w:val="1"/>
  </w:num>
  <w:num w:numId="45" w16cid:durableId="1427071957">
    <w:abstractNumId w:val="1"/>
    <w:lvlOverride w:ilvl="0">
      <w:startOverride w:val="1"/>
    </w:lvlOverride>
  </w:num>
  <w:num w:numId="46" w16cid:durableId="1899437549">
    <w:abstractNumId w:val="5"/>
  </w:num>
  <w:num w:numId="47" w16cid:durableId="143860011">
    <w:abstractNumId w:val="1"/>
  </w:num>
  <w:num w:numId="48" w16cid:durableId="1924221610">
    <w:abstractNumId w:val="1"/>
  </w:num>
  <w:num w:numId="49" w16cid:durableId="1931155856">
    <w:abstractNumId w:val="1"/>
  </w:num>
  <w:num w:numId="50" w16cid:durableId="1073086962">
    <w:abstractNumId w:val="1"/>
  </w:num>
  <w:num w:numId="51" w16cid:durableId="2058775240">
    <w:abstractNumId w:val="1"/>
  </w:num>
  <w:num w:numId="52" w16cid:durableId="1079403346">
    <w:abstractNumId w:val="1"/>
  </w:num>
  <w:num w:numId="53" w16cid:durableId="437145101">
    <w:abstractNumId w:val="1"/>
  </w:num>
  <w:num w:numId="54" w16cid:durableId="2000498238">
    <w:abstractNumId w:val="1"/>
  </w:num>
  <w:num w:numId="55" w16cid:durableId="1534463135">
    <w:abstractNumId w:val="1"/>
  </w:num>
  <w:num w:numId="56" w16cid:durableId="293828131">
    <w:abstractNumId w:val="1"/>
  </w:num>
  <w:num w:numId="57" w16cid:durableId="1272199203">
    <w:abstractNumId w:val="1"/>
  </w:num>
  <w:num w:numId="58" w16cid:durableId="1120418371">
    <w:abstractNumId w:val="1"/>
  </w:num>
  <w:num w:numId="59" w16cid:durableId="1944800773">
    <w:abstractNumId w:val="1"/>
  </w:num>
  <w:num w:numId="60" w16cid:durableId="900365658">
    <w:abstractNumId w:val="1"/>
  </w:num>
  <w:num w:numId="61" w16cid:durableId="563297859">
    <w:abstractNumId w:val="1"/>
  </w:num>
  <w:num w:numId="62" w16cid:durableId="385226946">
    <w:abstractNumId w:val="1"/>
  </w:num>
  <w:num w:numId="63" w16cid:durableId="433474707">
    <w:abstractNumId w:val="1"/>
  </w:num>
  <w:num w:numId="64" w16cid:durableId="1909877641">
    <w:abstractNumId w:val="1"/>
  </w:num>
  <w:num w:numId="65" w16cid:durableId="1008557383">
    <w:abstractNumId w:val="1"/>
  </w:num>
  <w:num w:numId="66" w16cid:durableId="2035494583">
    <w:abstractNumId w:val="1"/>
  </w:num>
  <w:num w:numId="67" w16cid:durableId="296883191">
    <w:abstractNumId w:val="1"/>
  </w:num>
  <w:num w:numId="68" w16cid:durableId="519662532">
    <w:abstractNumId w:val="1"/>
  </w:num>
  <w:num w:numId="69" w16cid:durableId="878322188">
    <w:abstractNumId w:val="1"/>
  </w:num>
  <w:num w:numId="70" w16cid:durableId="284192456">
    <w:abstractNumId w:val="1"/>
  </w:num>
  <w:num w:numId="71" w16cid:durableId="128284946">
    <w:abstractNumId w:val="1"/>
  </w:num>
  <w:num w:numId="72" w16cid:durableId="1185821220">
    <w:abstractNumId w:val="1"/>
  </w:num>
  <w:num w:numId="73" w16cid:durableId="468865510">
    <w:abstractNumId w:val="1"/>
  </w:num>
  <w:num w:numId="74" w16cid:durableId="556478675">
    <w:abstractNumId w:val="1"/>
  </w:num>
  <w:num w:numId="75" w16cid:durableId="2093621176">
    <w:abstractNumId w:val="1"/>
  </w:num>
  <w:num w:numId="76" w16cid:durableId="1750038105">
    <w:abstractNumId w:val="1"/>
  </w:num>
  <w:num w:numId="77" w16cid:durableId="1133616">
    <w:abstractNumId w:val="1"/>
  </w:num>
  <w:num w:numId="78" w16cid:durableId="1929196537">
    <w:abstractNumId w:val="1"/>
  </w:num>
  <w:num w:numId="79" w16cid:durableId="1886790966">
    <w:abstractNumId w:val="1"/>
  </w:num>
  <w:num w:numId="80" w16cid:durableId="404303851">
    <w:abstractNumId w:val="1"/>
  </w:num>
  <w:num w:numId="81" w16cid:durableId="64452989">
    <w:abstractNumId w:val="1"/>
  </w:num>
  <w:num w:numId="82" w16cid:durableId="389034112">
    <w:abstractNumId w:val="1"/>
  </w:num>
  <w:num w:numId="83" w16cid:durableId="705301052">
    <w:abstractNumId w:val="1"/>
  </w:num>
  <w:num w:numId="84" w16cid:durableId="593048731">
    <w:abstractNumId w:val="1"/>
  </w:num>
  <w:num w:numId="85" w16cid:durableId="343899191">
    <w:abstractNumId w:val="1"/>
  </w:num>
  <w:num w:numId="86" w16cid:durableId="527720646">
    <w:abstractNumId w:val="1"/>
  </w:num>
  <w:num w:numId="87" w16cid:durableId="560868990">
    <w:abstractNumId w:val="1"/>
  </w:num>
  <w:num w:numId="88" w16cid:durableId="511342679">
    <w:abstractNumId w:val="1"/>
  </w:num>
  <w:num w:numId="89" w16cid:durableId="383144146">
    <w:abstractNumId w:val="1"/>
  </w:num>
  <w:num w:numId="90" w16cid:durableId="257326346">
    <w:abstractNumId w:val="1"/>
  </w:num>
  <w:num w:numId="91" w16cid:durableId="2141923089">
    <w:abstractNumId w:val="1"/>
  </w:num>
  <w:num w:numId="92" w16cid:durableId="1034691801">
    <w:abstractNumId w:val="1"/>
  </w:num>
  <w:num w:numId="93" w16cid:durableId="1810435697">
    <w:abstractNumId w:val="1"/>
  </w:num>
  <w:num w:numId="94" w16cid:durableId="585765321">
    <w:abstractNumId w:val="1"/>
  </w:num>
  <w:num w:numId="95" w16cid:durableId="117796889">
    <w:abstractNumId w:val="1"/>
  </w:num>
  <w:num w:numId="96" w16cid:durableId="2008052280">
    <w:abstractNumId w:val="3"/>
  </w:num>
  <w:num w:numId="97" w16cid:durableId="769275778">
    <w:abstractNumId w:val="1"/>
  </w:num>
  <w:num w:numId="98" w16cid:durableId="1241133293">
    <w:abstractNumId w:val="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5F"/>
    <w:rsid w:val="00012149"/>
    <w:rsid w:val="00031851"/>
    <w:rsid w:val="00034C00"/>
    <w:rsid w:val="000509F0"/>
    <w:rsid w:val="0005214F"/>
    <w:rsid w:val="000709FF"/>
    <w:rsid w:val="00084099"/>
    <w:rsid w:val="0009071E"/>
    <w:rsid w:val="000936BC"/>
    <w:rsid w:val="000A0A65"/>
    <w:rsid w:val="000D0C31"/>
    <w:rsid w:val="000D3BA1"/>
    <w:rsid w:val="000E1F2B"/>
    <w:rsid w:val="000F3D19"/>
    <w:rsid w:val="001011AD"/>
    <w:rsid w:val="001032D9"/>
    <w:rsid w:val="001413FE"/>
    <w:rsid w:val="001527F2"/>
    <w:rsid w:val="001542A8"/>
    <w:rsid w:val="001823B0"/>
    <w:rsid w:val="0018400D"/>
    <w:rsid w:val="00196019"/>
    <w:rsid w:val="001C0190"/>
    <w:rsid w:val="001C2AAD"/>
    <w:rsid w:val="001C2EEF"/>
    <w:rsid w:val="001D2876"/>
    <w:rsid w:val="001D6EAC"/>
    <w:rsid w:val="001E14B7"/>
    <w:rsid w:val="001F5C51"/>
    <w:rsid w:val="001F6E54"/>
    <w:rsid w:val="00205E1B"/>
    <w:rsid w:val="00210301"/>
    <w:rsid w:val="00212378"/>
    <w:rsid w:val="002430A9"/>
    <w:rsid w:val="00256F8F"/>
    <w:rsid w:val="002807E5"/>
    <w:rsid w:val="00280BCD"/>
    <w:rsid w:val="00290952"/>
    <w:rsid w:val="00290A92"/>
    <w:rsid w:val="00295DF1"/>
    <w:rsid w:val="002A063C"/>
    <w:rsid w:val="002A4585"/>
    <w:rsid w:val="002B1756"/>
    <w:rsid w:val="002B5F07"/>
    <w:rsid w:val="002C496E"/>
    <w:rsid w:val="002D4AF7"/>
    <w:rsid w:val="00310D77"/>
    <w:rsid w:val="003620A2"/>
    <w:rsid w:val="00387650"/>
    <w:rsid w:val="003A707F"/>
    <w:rsid w:val="003B0EC1"/>
    <w:rsid w:val="003B573B"/>
    <w:rsid w:val="003C1FB1"/>
    <w:rsid w:val="003C4629"/>
    <w:rsid w:val="003D2325"/>
    <w:rsid w:val="003F23C8"/>
    <w:rsid w:val="003F2CBD"/>
    <w:rsid w:val="003F47C4"/>
    <w:rsid w:val="00407E6F"/>
    <w:rsid w:val="00410869"/>
    <w:rsid w:val="00424B97"/>
    <w:rsid w:val="004263B0"/>
    <w:rsid w:val="00426818"/>
    <w:rsid w:val="00432FA7"/>
    <w:rsid w:val="004402B3"/>
    <w:rsid w:val="00446DC2"/>
    <w:rsid w:val="00453AD3"/>
    <w:rsid w:val="0046349F"/>
    <w:rsid w:val="00492D5F"/>
    <w:rsid w:val="004B2753"/>
    <w:rsid w:val="004B533C"/>
    <w:rsid w:val="004C6B62"/>
    <w:rsid w:val="004D657C"/>
    <w:rsid w:val="004E337A"/>
    <w:rsid w:val="004E6155"/>
    <w:rsid w:val="004E7D7E"/>
    <w:rsid w:val="00500DC4"/>
    <w:rsid w:val="00520873"/>
    <w:rsid w:val="00547172"/>
    <w:rsid w:val="005565D7"/>
    <w:rsid w:val="0056045D"/>
    <w:rsid w:val="0056277B"/>
    <w:rsid w:val="00573D44"/>
    <w:rsid w:val="005B6924"/>
    <w:rsid w:val="005D4280"/>
    <w:rsid w:val="005E5187"/>
    <w:rsid w:val="005E70CC"/>
    <w:rsid w:val="005F1EAE"/>
    <w:rsid w:val="0060500B"/>
    <w:rsid w:val="0061530E"/>
    <w:rsid w:val="00623FC6"/>
    <w:rsid w:val="0063460D"/>
    <w:rsid w:val="00634C73"/>
    <w:rsid w:val="00645AC6"/>
    <w:rsid w:val="00646501"/>
    <w:rsid w:val="00647BFE"/>
    <w:rsid w:val="0065400B"/>
    <w:rsid w:val="00655FEC"/>
    <w:rsid w:val="006568EF"/>
    <w:rsid w:val="00662A2B"/>
    <w:rsid w:val="0067146E"/>
    <w:rsid w:val="0068228F"/>
    <w:rsid w:val="006975D8"/>
    <w:rsid w:val="006A5293"/>
    <w:rsid w:val="006B2C7E"/>
    <w:rsid w:val="006F7267"/>
    <w:rsid w:val="00713695"/>
    <w:rsid w:val="00713832"/>
    <w:rsid w:val="00735C50"/>
    <w:rsid w:val="00761410"/>
    <w:rsid w:val="00761982"/>
    <w:rsid w:val="00762C46"/>
    <w:rsid w:val="007701C7"/>
    <w:rsid w:val="00773F2F"/>
    <w:rsid w:val="007B1C79"/>
    <w:rsid w:val="007E4504"/>
    <w:rsid w:val="00806719"/>
    <w:rsid w:val="00810D63"/>
    <w:rsid w:val="00812E6F"/>
    <w:rsid w:val="00840A06"/>
    <w:rsid w:val="008439B7"/>
    <w:rsid w:val="0087253F"/>
    <w:rsid w:val="008B6847"/>
    <w:rsid w:val="008B6C61"/>
    <w:rsid w:val="008C6836"/>
    <w:rsid w:val="008C725F"/>
    <w:rsid w:val="008E4F6C"/>
    <w:rsid w:val="008E5D99"/>
    <w:rsid w:val="008F1C38"/>
    <w:rsid w:val="00915CC4"/>
    <w:rsid w:val="00941D30"/>
    <w:rsid w:val="00943965"/>
    <w:rsid w:val="009539C7"/>
    <w:rsid w:val="00960EA7"/>
    <w:rsid w:val="00961F64"/>
    <w:rsid w:val="00971122"/>
    <w:rsid w:val="00973E91"/>
    <w:rsid w:val="00994A2D"/>
    <w:rsid w:val="009A0422"/>
    <w:rsid w:val="009A599B"/>
    <w:rsid w:val="009C2049"/>
    <w:rsid w:val="009D79B2"/>
    <w:rsid w:val="009E4BE5"/>
    <w:rsid w:val="00A0010A"/>
    <w:rsid w:val="00A00F21"/>
    <w:rsid w:val="00A03267"/>
    <w:rsid w:val="00A21D25"/>
    <w:rsid w:val="00A471BB"/>
    <w:rsid w:val="00A52A2D"/>
    <w:rsid w:val="00A730E5"/>
    <w:rsid w:val="00AB42E3"/>
    <w:rsid w:val="00AC5E16"/>
    <w:rsid w:val="00AD36DC"/>
    <w:rsid w:val="00AD6681"/>
    <w:rsid w:val="00AD69BA"/>
    <w:rsid w:val="00AF780E"/>
    <w:rsid w:val="00B05BEE"/>
    <w:rsid w:val="00B17BBF"/>
    <w:rsid w:val="00B231ED"/>
    <w:rsid w:val="00B36279"/>
    <w:rsid w:val="00B460B1"/>
    <w:rsid w:val="00B5672F"/>
    <w:rsid w:val="00B61BF6"/>
    <w:rsid w:val="00B838E5"/>
    <w:rsid w:val="00B84226"/>
    <w:rsid w:val="00BD07E4"/>
    <w:rsid w:val="00BD6ABE"/>
    <w:rsid w:val="00BE3754"/>
    <w:rsid w:val="00BF6AB5"/>
    <w:rsid w:val="00BF7B1B"/>
    <w:rsid w:val="00C047DB"/>
    <w:rsid w:val="00C05352"/>
    <w:rsid w:val="00C1577F"/>
    <w:rsid w:val="00C174B3"/>
    <w:rsid w:val="00C31C40"/>
    <w:rsid w:val="00C42DE3"/>
    <w:rsid w:val="00C5276D"/>
    <w:rsid w:val="00C56D54"/>
    <w:rsid w:val="00C63C4E"/>
    <w:rsid w:val="00C72C30"/>
    <w:rsid w:val="00C949CC"/>
    <w:rsid w:val="00C96B9B"/>
    <w:rsid w:val="00CA37F5"/>
    <w:rsid w:val="00CB536A"/>
    <w:rsid w:val="00CD6594"/>
    <w:rsid w:val="00D229E5"/>
    <w:rsid w:val="00D47EEB"/>
    <w:rsid w:val="00D5373F"/>
    <w:rsid w:val="00D628AE"/>
    <w:rsid w:val="00D76875"/>
    <w:rsid w:val="00D77A88"/>
    <w:rsid w:val="00D93CC9"/>
    <w:rsid w:val="00DB2318"/>
    <w:rsid w:val="00DB4A49"/>
    <w:rsid w:val="00DC7383"/>
    <w:rsid w:val="00E02AA1"/>
    <w:rsid w:val="00E02F0A"/>
    <w:rsid w:val="00E06A32"/>
    <w:rsid w:val="00E265F2"/>
    <w:rsid w:val="00E35FF3"/>
    <w:rsid w:val="00E51D14"/>
    <w:rsid w:val="00E65979"/>
    <w:rsid w:val="00E82D06"/>
    <w:rsid w:val="00E8603D"/>
    <w:rsid w:val="00E9219A"/>
    <w:rsid w:val="00E93C0D"/>
    <w:rsid w:val="00E96A12"/>
    <w:rsid w:val="00EA4E2B"/>
    <w:rsid w:val="00EB2648"/>
    <w:rsid w:val="00EB44F9"/>
    <w:rsid w:val="00EB5300"/>
    <w:rsid w:val="00EC41F8"/>
    <w:rsid w:val="00ED7AA6"/>
    <w:rsid w:val="00F033DF"/>
    <w:rsid w:val="00F202DB"/>
    <w:rsid w:val="00F2472B"/>
    <w:rsid w:val="00F40885"/>
    <w:rsid w:val="00F44F2D"/>
    <w:rsid w:val="00F52AE7"/>
    <w:rsid w:val="00F554BD"/>
    <w:rsid w:val="00F55733"/>
    <w:rsid w:val="00F80B35"/>
    <w:rsid w:val="00FA5B6D"/>
    <w:rsid w:val="00FD361D"/>
    <w:rsid w:val="00FD47DD"/>
    <w:rsid w:val="00FE6B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AF1AC"/>
  <w15:docId w15:val="{CA5C7EF2-C874-4A86-916D-553A2AAF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A92"/>
  </w:style>
  <w:style w:type="paragraph" w:styleId="Heading1">
    <w:name w:val="heading 1"/>
    <w:basedOn w:val="Normal"/>
    <w:next w:val="Normal"/>
    <w:link w:val="Heading1Char"/>
    <w:uiPriority w:val="9"/>
    <w:semiHidden/>
    <w:rsid w:val="002B1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2B17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level11subheading-QldSI">
    <w:name w:val="Body level 1(1) subheading - Qld SI"/>
    <w:basedOn w:val="BodyText"/>
    <w:link w:val="Bodylevel11subheading-QldSIChar"/>
    <w:uiPriority w:val="1"/>
    <w:qFormat/>
    <w:rsid w:val="008C725F"/>
    <w:pPr>
      <w:numPr>
        <w:ilvl w:val="1"/>
        <w:numId w:val="16"/>
      </w:numPr>
      <w:tabs>
        <w:tab w:val="left" w:pos="1380"/>
      </w:tabs>
      <w:spacing w:before="97" w:line="226" w:lineRule="auto"/>
      <w:ind w:right="110"/>
    </w:pPr>
    <w:rPr>
      <w:rFonts w:ascii="Calibri" w:hAnsi="Calibri"/>
      <w:spacing w:val="-1"/>
      <w:sz w:val="22"/>
    </w:rPr>
  </w:style>
  <w:style w:type="character" w:customStyle="1" w:styleId="Bodylevel11subheading-QldSIChar">
    <w:name w:val="Body level 1(1) subheading - Qld SI Char"/>
    <w:basedOn w:val="BodyTextChar"/>
    <w:link w:val="Bodylevel11subheading-QldSI"/>
    <w:uiPriority w:val="1"/>
    <w:rsid w:val="008C725F"/>
    <w:rPr>
      <w:rFonts w:ascii="Calibri" w:eastAsia="Times New Roman" w:hAnsi="Calibri"/>
      <w:spacing w:val="-1"/>
      <w:sz w:val="24"/>
      <w:szCs w:val="24"/>
      <w:lang w:val="en-US"/>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BodyText">
    <w:name w:val="Body Text"/>
    <w:basedOn w:val="Normal"/>
    <w:link w:val="BodyTextChar"/>
    <w:uiPriority w:val="1"/>
    <w:qFormat/>
    <w:rsid w:val="00290A92"/>
    <w:pPr>
      <w:widowControl w:val="0"/>
      <w:spacing w:before="104" w:after="0" w:line="240" w:lineRule="auto"/>
      <w:ind w:left="1378" w:hanging="5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290A92"/>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2B1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756"/>
    <w:rPr>
      <w:rFonts w:ascii="Tahoma" w:hAnsi="Tahoma" w:cs="Tahoma"/>
      <w:sz w:val="16"/>
      <w:szCs w:val="16"/>
    </w:rPr>
  </w:style>
  <w:style w:type="paragraph" w:customStyle="1" w:styleId="Bodylevel2asubheading-QldSI">
    <w:name w:val="Body level 2(a) subheading - Qld SI"/>
    <w:basedOn w:val="BodyText"/>
    <w:link w:val="Bodylevel2asubheading-QldSIChar"/>
    <w:uiPriority w:val="1"/>
    <w:qFormat/>
    <w:rsid w:val="00EB5300"/>
    <w:pPr>
      <w:numPr>
        <w:ilvl w:val="2"/>
        <w:numId w:val="16"/>
      </w:numPr>
      <w:tabs>
        <w:tab w:val="left" w:pos="1932"/>
      </w:tabs>
      <w:spacing w:before="103"/>
      <w:ind w:hanging="412"/>
    </w:pPr>
    <w:rPr>
      <w:rFonts w:ascii="Calibri" w:hAnsi="Calibri"/>
      <w:spacing w:val="-1"/>
      <w:sz w:val="22"/>
      <w:szCs w:val="22"/>
    </w:rPr>
  </w:style>
  <w:style w:type="character" w:customStyle="1" w:styleId="Bodylevel2asubheading-QldSIChar">
    <w:name w:val="Body level 2(a) subheading - Qld SI Char"/>
    <w:basedOn w:val="BodyTextChar"/>
    <w:link w:val="Bodylevel2asubheading-QldSI"/>
    <w:uiPriority w:val="1"/>
    <w:rsid w:val="00EB5300"/>
    <w:rPr>
      <w:rFonts w:ascii="Calibri" w:eastAsia="Times New Roman" w:hAnsi="Calibri"/>
      <w:spacing w:val="-1"/>
      <w:sz w:val="24"/>
      <w:szCs w:val="24"/>
      <w:lang w:val="en-US"/>
    </w:rPr>
  </w:style>
  <w:style w:type="paragraph" w:customStyle="1" w:styleId="Bodylevel3isubheading-QldSI">
    <w:name w:val="Body level 3(i) subheading - Qld SI"/>
    <w:basedOn w:val="BodyText"/>
    <w:link w:val="Bodylevel3isubheading-QldSIChar"/>
    <w:uiPriority w:val="1"/>
    <w:qFormat/>
    <w:rsid w:val="00290A92"/>
    <w:pPr>
      <w:numPr>
        <w:ilvl w:val="3"/>
        <w:numId w:val="16"/>
      </w:numPr>
      <w:tabs>
        <w:tab w:val="left" w:pos="2436"/>
      </w:tabs>
      <w:spacing w:before="117" w:line="226" w:lineRule="auto"/>
      <w:ind w:right="111"/>
    </w:pPr>
    <w:rPr>
      <w:rFonts w:ascii="Calibri" w:hAnsi="Calibri"/>
      <w:spacing w:val="-1"/>
    </w:rPr>
  </w:style>
  <w:style w:type="character" w:customStyle="1" w:styleId="Bodylevel3isubheading-QldSIChar">
    <w:name w:val="Body level 3(i) subheading - Qld SI Char"/>
    <w:basedOn w:val="BodyTextChar"/>
    <w:link w:val="Bodylevel3isubheading-QldSI"/>
    <w:uiPriority w:val="1"/>
    <w:rsid w:val="00290A92"/>
    <w:rPr>
      <w:rFonts w:ascii="Calibri" w:eastAsia="Times New Roman" w:hAnsi="Calibri"/>
      <w:spacing w:val="-1"/>
      <w:sz w:val="24"/>
      <w:szCs w:val="24"/>
      <w:lang w:val="en-US"/>
    </w:rPr>
  </w:style>
  <w:style w:type="paragraph" w:customStyle="1" w:styleId="Bodylevel4Asubheading-QldSI">
    <w:name w:val="Body level 4(A) subheading - Qld SI"/>
    <w:basedOn w:val="BodyText"/>
    <w:link w:val="Bodylevel4Asubheading-QldSIChar"/>
    <w:uiPriority w:val="1"/>
    <w:qFormat/>
    <w:rsid w:val="00290A92"/>
    <w:pPr>
      <w:numPr>
        <w:ilvl w:val="4"/>
        <w:numId w:val="4"/>
      </w:numPr>
      <w:tabs>
        <w:tab w:val="left" w:pos="3011"/>
      </w:tabs>
    </w:pPr>
    <w:rPr>
      <w:rFonts w:ascii="Calibri" w:hAnsi="Calibri"/>
      <w:spacing w:val="-1"/>
    </w:rPr>
  </w:style>
  <w:style w:type="character" w:customStyle="1" w:styleId="Bodylevel4Asubheading-QldSIChar">
    <w:name w:val="Body level 4(A) subheading - Qld SI Char"/>
    <w:basedOn w:val="BodyTextChar"/>
    <w:link w:val="Bodylevel4Asubheading-QldSI"/>
    <w:uiPriority w:val="1"/>
    <w:rsid w:val="00290A92"/>
    <w:rPr>
      <w:rFonts w:ascii="Calibri" w:eastAsia="Times New Roman" w:hAnsi="Calibri"/>
      <w:spacing w:val="-1"/>
      <w:sz w:val="24"/>
      <w:szCs w:val="24"/>
      <w:lang w:val="en-US"/>
    </w:rPr>
  </w:style>
  <w:style w:type="paragraph" w:customStyle="1" w:styleId="Definition-QldSI">
    <w:name w:val="Definition - Qld SI"/>
    <w:basedOn w:val="Normal"/>
    <w:link w:val="Definition-QldSIChar"/>
    <w:uiPriority w:val="1"/>
    <w:qFormat/>
    <w:rsid w:val="00290A92"/>
    <w:pPr>
      <w:widowControl w:val="0"/>
      <w:spacing w:before="119" w:after="0" w:line="260" w:lineRule="exact"/>
      <w:ind w:left="1378" w:right="110"/>
      <w:jc w:val="both"/>
    </w:pPr>
    <w:rPr>
      <w:rFonts w:ascii="Calibri" w:hAnsi="Calibri"/>
      <w:b/>
      <w:i/>
      <w:spacing w:val="-1"/>
      <w:sz w:val="24"/>
      <w:lang w:val="en-US"/>
    </w:rPr>
  </w:style>
  <w:style w:type="character" w:customStyle="1" w:styleId="Definition-QldSIChar">
    <w:name w:val="Definition - Qld SI Char"/>
    <w:basedOn w:val="DefaultParagraphFont"/>
    <w:link w:val="Definition-QldSI"/>
    <w:uiPriority w:val="1"/>
    <w:rsid w:val="00290A92"/>
    <w:rPr>
      <w:rFonts w:ascii="Calibri" w:hAnsi="Calibri"/>
      <w:b/>
      <w:i/>
      <w:spacing w:val="-1"/>
      <w:sz w:val="24"/>
      <w:lang w:val="en-US"/>
    </w:rPr>
  </w:style>
  <w:style w:type="paragraph" w:customStyle="1" w:styleId="Definitionsuba-QldSI">
    <w:name w:val="Definition sub (a) - Qld SI"/>
    <w:basedOn w:val="BodyText"/>
    <w:link w:val="Definitionsuba-QldSIChar"/>
    <w:uiPriority w:val="1"/>
    <w:qFormat/>
    <w:rsid w:val="00994A2D"/>
    <w:pPr>
      <w:numPr>
        <w:numId w:val="5"/>
      </w:numPr>
      <w:tabs>
        <w:tab w:val="left" w:pos="1932"/>
      </w:tabs>
      <w:spacing w:before="123" w:line="260" w:lineRule="exact"/>
      <w:ind w:right="113"/>
    </w:pPr>
    <w:rPr>
      <w:rFonts w:ascii="Calibri" w:hAnsi="Calibri"/>
      <w:spacing w:val="-1"/>
    </w:rPr>
  </w:style>
  <w:style w:type="character" w:customStyle="1" w:styleId="Definitionsuba-QldSIChar">
    <w:name w:val="Definition sub (a) - Qld SI Char"/>
    <w:basedOn w:val="BodyTextChar"/>
    <w:link w:val="Definitionsuba-QldSI"/>
    <w:uiPriority w:val="1"/>
    <w:rsid w:val="00994A2D"/>
    <w:rPr>
      <w:rFonts w:ascii="Calibri" w:eastAsia="Times New Roman" w:hAnsi="Calibri"/>
      <w:spacing w:val="-1"/>
      <w:sz w:val="24"/>
      <w:szCs w:val="24"/>
      <w:lang w:val="en-US"/>
    </w:rPr>
  </w:style>
  <w:style w:type="paragraph" w:customStyle="1" w:styleId="Divisionheading-QldSI">
    <w:name w:val="Division heading - Qld SI"/>
    <w:basedOn w:val="Normal"/>
    <w:link w:val="Divisionheading-QldSIChar"/>
    <w:uiPriority w:val="1"/>
    <w:rsid w:val="00EB5300"/>
    <w:pPr>
      <w:ind w:left="142"/>
    </w:pPr>
    <w:rPr>
      <w:rFonts w:ascii="Calibri" w:hAnsi="Calibri"/>
      <w:b/>
      <w:sz w:val="28"/>
      <w:szCs w:val="28"/>
    </w:rPr>
  </w:style>
  <w:style w:type="character" w:customStyle="1" w:styleId="Divisionheading-QldSIChar">
    <w:name w:val="Division heading - Qld SI Char"/>
    <w:basedOn w:val="Heading2Char"/>
    <w:link w:val="Divisionheading-QldSI"/>
    <w:uiPriority w:val="1"/>
    <w:rsid w:val="00EB5300"/>
    <w:rPr>
      <w:rFonts w:ascii="Calibri" w:eastAsiaTheme="majorEastAsia" w:hAnsi="Calibri" w:cstheme="majorBidi"/>
      <w:b/>
      <w:bCs w:val="0"/>
      <w:color w:val="4F81BD" w:themeColor="accent1"/>
      <w:sz w:val="28"/>
      <w:szCs w:val="28"/>
    </w:rPr>
  </w:style>
  <w:style w:type="character" w:customStyle="1" w:styleId="Heading2Char">
    <w:name w:val="Heading 2 Char"/>
    <w:basedOn w:val="DefaultParagraphFont"/>
    <w:link w:val="Heading2"/>
    <w:uiPriority w:val="9"/>
    <w:semiHidden/>
    <w:rsid w:val="002B1756"/>
    <w:rPr>
      <w:rFonts w:asciiTheme="majorHAnsi" w:eastAsiaTheme="majorEastAsia" w:hAnsiTheme="majorHAnsi" w:cstheme="majorBidi"/>
      <w:b/>
      <w:bCs/>
      <w:color w:val="4F81BD" w:themeColor="accent1"/>
      <w:sz w:val="26"/>
      <w:szCs w:val="26"/>
    </w:rPr>
  </w:style>
  <w:style w:type="paragraph" w:customStyle="1" w:styleId="Exampledotpoint-QldSI">
    <w:name w:val="Example dot point- Qld SI"/>
    <w:basedOn w:val="Normal"/>
    <w:link w:val="Exampledotpoint-QldSIChar"/>
    <w:uiPriority w:val="1"/>
    <w:qFormat/>
    <w:rsid w:val="00290A92"/>
    <w:pPr>
      <w:widowControl w:val="0"/>
      <w:numPr>
        <w:numId w:val="6"/>
      </w:numPr>
      <w:tabs>
        <w:tab w:val="left" w:pos="1931"/>
      </w:tabs>
      <w:spacing w:before="109" w:after="0" w:line="240" w:lineRule="auto"/>
      <w:ind w:right="113"/>
    </w:pPr>
    <w:rPr>
      <w:rFonts w:ascii="Calibri" w:hAnsi="Calibri"/>
      <w:spacing w:val="-1"/>
      <w:sz w:val="20"/>
      <w:lang w:val="en-US"/>
    </w:rPr>
  </w:style>
  <w:style w:type="character" w:customStyle="1" w:styleId="Exampledotpoint-QldSIChar">
    <w:name w:val="Example dot point- Qld SI Char"/>
    <w:basedOn w:val="DefaultParagraphFont"/>
    <w:link w:val="Exampledotpoint-QldSI"/>
    <w:uiPriority w:val="1"/>
    <w:rsid w:val="00290A92"/>
    <w:rPr>
      <w:rFonts w:ascii="Calibri" w:hAnsi="Calibri"/>
      <w:spacing w:val="-1"/>
      <w:sz w:val="20"/>
      <w:lang w:val="en-US"/>
    </w:rPr>
  </w:style>
  <w:style w:type="paragraph" w:customStyle="1" w:styleId="Exampleheading-Body">
    <w:name w:val="Example heading - Body"/>
    <w:basedOn w:val="Normal"/>
    <w:link w:val="Exampleheading-BodyChar"/>
    <w:uiPriority w:val="1"/>
    <w:qFormat/>
    <w:rsid w:val="00290A92"/>
    <w:pPr>
      <w:widowControl w:val="0"/>
      <w:spacing w:before="114" w:after="0" w:line="240" w:lineRule="auto"/>
      <w:ind w:left="1378"/>
    </w:pPr>
    <w:rPr>
      <w:rFonts w:ascii="Calibri" w:eastAsia="Times New Roman" w:hAnsi="Calibri" w:cs="Times New Roman"/>
      <w:i/>
      <w:sz w:val="20"/>
      <w:szCs w:val="20"/>
      <w:lang w:val="en-US"/>
    </w:rPr>
  </w:style>
  <w:style w:type="character" w:customStyle="1" w:styleId="Exampleheading-BodyChar">
    <w:name w:val="Example heading - Body Char"/>
    <w:basedOn w:val="DefaultParagraphFont"/>
    <w:link w:val="Exampleheading-Body"/>
    <w:uiPriority w:val="1"/>
    <w:rsid w:val="00290A92"/>
    <w:rPr>
      <w:rFonts w:ascii="Calibri" w:eastAsia="Times New Roman" w:hAnsi="Calibri" w:cs="Times New Roman"/>
      <w:i/>
      <w:sz w:val="20"/>
      <w:szCs w:val="20"/>
      <w:lang w:val="en-US"/>
    </w:rPr>
  </w:style>
  <w:style w:type="paragraph" w:customStyle="1" w:styleId="Exampletext-BodyQldSI">
    <w:name w:val="Example text - Body  Qld SI"/>
    <w:basedOn w:val="Normal"/>
    <w:link w:val="Exampletext-BodyQldSIChar"/>
    <w:uiPriority w:val="1"/>
    <w:qFormat/>
    <w:rsid w:val="00290A92"/>
    <w:pPr>
      <w:widowControl w:val="0"/>
      <w:spacing w:before="109" w:after="0" w:line="240" w:lineRule="auto"/>
      <w:ind w:left="1570"/>
      <w:jc w:val="both"/>
    </w:pPr>
    <w:rPr>
      <w:rFonts w:ascii="Calibri" w:eastAsia="Times New Roman" w:hAnsi="Calibri" w:cs="Times New Roman"/>
      <w:spacing w:val="-1"/>
      <w:sz w:val="20"/>
      <w:szCs w:val="20"/>
      <w:lang w:val="en-US"/>
    </w:rPr>
  </w:style>
  <w:style w:type="character" w:customStyle="1" w:styleId="Exampletext-BodyQldSIChar">
    <w:name w:val="Example text - Body  Qld SI Char"/>
    <w:basedOn w:val="DefaultParagraphFont"/>
    <w:link w:val="Exampletext-BodyQldSI"/>
    <w:uiPriority w:val="1"/>
    <w:rsid w:val="00290A92"/>
    <w:rPr>
      <w:rFonts w:ascii="Calibri" w:eastAsia="Times New Roman" w:hAnsi="Calibri" w:cs="Times New Roman"/>
      <w:spacing w:val="-1"/>
      <w:sz w:val="20"/>
      <w:szCs w:val="20"/>
      <w:lang w:val="en-US"/>
    </w:rPr>
  </w:style>
  <w:style w:type="paragraph" w:customStyle="1" w:styleId="NoteBody-QldSI">
    <w:name w:val="Note Body - Qld SI"/>
    <w:basedOn w:val="Normal"/>
    <w:link w:val="NoteBody-QldSIChar"/>
    <w:uiPriority w:val="1"/>
    <w:qFormat/>
    <w:rsid w:val="00290A92"/>
    <w:pPr>
      <w:widowControl w:val="0"/>
      <w:spacing w:before="117" w:after="0" w:line="229" w:lineRule="auto"/>
      <w:ind w:left="1570" w:right="111"/>
      <w:jc w:val="both"/>
    </w:pPr>
    <w:rPr>
      <w:rFonts w:ascii="Calibri" w:eastAsia="Times New Roman" w:hAnsi="Calibri" w:cs="Times New Roman"/>
      <w:sz w:val="20"/>
      <w:szCs w:val="20"/>
      <w:lang w:val="en-US"/>
    </w:rPr>
  </w:style>
  <w:style w:type="character" w:customStyle="1" w:styleId="NoteBody-QldSIChar">
    <w:name w:val="Note Body - Qld SI Char"/>
    <w:basedOn w:val="DefaultParagraphFont"/>
    <w:link w:val="NoteBody-QldSI"/>
    <w:uiPriority w:val="1"/>
    <w:rsid w:val="00290A92"/>
    <w:rPr>
      <w:rFonts w:ascii="Calibri" w:eastAsia="Times New Roman" w:hAnsi="Calibri" w:cs="Times New Roman"/>
      <w:sz w:val="20"/>
      <w:szCs w:val="20"/>
      <w:lang w:val="en-US"/>
    </w:rPr>
  </w:style>
  <w:style w:type="paragraph" w:customStyle="1" w:styleId="Noteheading-QldSI">
    <w:name w:val="Note heading - Qld SI"/>
    <w:basedOn w:val="Normal"/>
    <w:link w:val="Noteheading-QldSIChar"/>
    <w:uiPriority w:val="1"/>
    <w:qFormat/>
    <w:rsid w:val="00290A92"/>
    <w:pPr>
      <w:widowControl w:val="0"/>
      <w:spacing w:before="118" w:after="0" w:line="240" w:lineRule="auto"/>
      <w:ind w:left="1378"/>
      <w:jc w:val="both"/>
    </w:pPr>
    <w:rPr>
      <w:rFonts w:ascii="Calibri" w:eastAsia="Times New Roman" w:hAnsi="Calibri" w:cs="Times New Roman"/>
      <w:i/>
      <w:spacing w:val="-1"/>
      <w:sz w:val="20"/>
      <w:szCs w:val="20"/>
      <w:lang w:val="en-US"/>
    </w:rPr>
  </w:style>
  <w:style w:type="character" w:customStyle="1" w:styleId="Noteheading-QldSIChar">
    <w:name w:val="Note heading - Qld SI Char"/>
    <w:basedOn w:val="DefaultParagraphFont"/>
    <w:link w:val="Noteheading-QldSI"/>
    <w:uiPriority w:val="1"/>
    <w:rsid w:val="00290A92"/>
    <w:rPr>
      <w:rFonts w:ascii="Calibri" w:eastAsia="Times New Roman" w:hAnsi="Calibri" w:cs="Times New Roman"/>
      <w:i/>
      <w:spacing w:val="-1"/>
      <w:sz w:val="20"/>
      <w:szCs w:val="20"/>
      <w:lang w:val="en-US"/>
    </w:rPr>
  </w:style>
  <w:style w:type="paragraph" w:customStyle="1" w:styleId="Notesnumbered-QldSI">
    <w:name w:val="Notes (numbered) - Qld SI"/>
    <w:basedOn w:val="Normal"/>
    <w:link w:val="Notesnumbered-QldSIChar"/>
    <w:uiPriority w:val="1"/>
    <w:qFormat/>
    <w:rsid w:val="00994A2D"/>
    <w:pPr>
      <w:widowControl w:val="0"/>
      <w:numPr>
        <w:numId w:val="7"/>
      </w:numPr>
      <w:tabs>
        <w:tab w:val="left" w:pos="1931"/>
      </w:tabs>
      <w:spacing w:before="111" w:after="0" w:line="244" w:lineRule="auto"/>
      <w:ind w:right="111"/>
    </w:pPr>
    <w:rPr>
      <w:rFonts w:ascii="Calibri" w:hAnsi="Calibri"/>
      <w:sz w:val="20"/>
      <w:lang w:val="en-US"/>
    </w:rPr>
  </w:style>
  <w:style w:type="character" w:customStyle="1" w:styleId="Notesnumbered-QldSIChar">
    <w:name w:val="Notes (numbered) - Qld SI Char"/>
    <w:basedOn w:val="DefaultParagraphFont"/>
    <w:link w:val="Notesnumbered-QldSI"/>
    <w:uiPriority w:val="1"/>
    <w:rsid w:val="00994A2D"/>
    <w:rPr>
      <w:rFonts w:ascii="Calibri" w:hAnsi="Calibri"/>
      <w:sz w:val="20"/>
      <w:lang w:val="en-US"/>
    </w:rPr>
  </w:style>
  <w:style w:type="paragraph" w:customStyle="1" w:styleId="Partheading-QldSI">
    <w:name w:val="Part heading - Qld SI"/>
    <w:basedOn w:val="Normal"/>
    <w:link w:val="Partheading-QldSIChar"/>
    <w:uiPriority w:val="1"/>
    <w:rsid w:val="00EB5300"/>
    <w:pPr>
      <w:ind w:firstLine="142"/>
    </w:pPr>
    <w:rPr>
      <w:rFonts w:ascii="Calibri" w:hAnsi="Calibri"/>
      <w:b/>
      <w:sz w:val="28"/>
      <w:szCs w:val="28"/>
    </w:rPr>
  </w:style>
  <w:style w:type="character" w:customStyle="1" w:styleId="Partheading-QldSIChar">
    <w:name w:val="Part heading - Qld SI Char"/>
    <w:basedOn w:val="Heading1Char"/>
    <w:link w:val="Partheading-QldSI"/>
    <w:uiPriority w:val="1"/>
    <w:rsid w:val="00EB5300"/>
    <w:rPr>
      <w:rFonts w:ascii="Calibri" w:eastAsiaTheme="majorEastAsia" w:hAnsi="Calibri" w:cstheme="majorBidi"/>
      <w:b/>
      <w:bCs w:val="0"/>
      <w:color w:val="365F91" w:themeColor="accent1" w:themeShade="BF"/>
      <w:sz w:val="28"/>
      <w:szCs w:val="28"/>
    </w:rPr>
  </w:style>
  <w:style w:type="character" w:customStyle="1" w:styleId="Heading1Char">
    <w:name w:val="Heading 1 Char"/>
    <w:basedOn w:val="DefaultParagraphFont"/>
    <w:link w:val="Heading1"/>
    <w:uiPriority w:val="9"/>
    <w:semiHidden/>
    <w:rsid w:val="00290A92"/>
    <w:rPr>
      <w:rFonts w:asciiTheme="majorHAnsi" w:eastAsiaTheme="majorEastAsia" w:hAnsiTheme="majorHAnsi" w:cstheme="majorBidi"/>
      <w:b/>
      <w:bCs/>
      <w:color w:val="365F91" w:themeColor="accent1" w:themeShade="BF"/>
      <w:sz w:val="28"/>
      <w:szCs w:val="28"/>
    </w:rPr>
  </w:style>
  <w:style w:type="paragraph" w:customStyle="1" w:styleId="Scheduleheading-QldSI">
    <w:name w:val="Schedule heading - Qld SI"/>
    <w:basedOn w:val="Heading1"/>
    <w:link w:val="Scheduleheading-QldSIChar"/>
    <w:uiPriority w:val="1"/>
    <w:qFormat/>
    <w:rsid w:val="00290A92"/>
    <w:pPr>
      <w:keepNext w:val="0"/>
      <w:keepLines w:val="0"/>
      <w:widowControl w:val="0"/>
      <w:tabs>
        <w:tab w:val="left" w:pos="2530"/>
      </w:tabs>
      <w:spacing w:before="58" w:line="354" w:lineRule="exact"/>
      <w:ind w:left="130"/>
    </w:pPr>
    <w:rPr>
      <w:rFonts w:ascii="Arial" w:eastAsia="Arial" w:hAnsi="Arial"/>
      <w:color w:val="000000" w:themeColor="text1"/>
      <w:spacing w:val="-1"/>
      <w:sz w:val="32"/>
      <w:szCs w:val="32"/>
      <w:lang w:val="en-US"/>
    </w:rPr>
  </w:style>
  <w:style w:type="character" w:customStyle="1" w:styleId="Scheduleheading-QldSIChar">
    <w:name w:val="Schedule heading - Qld SI Char"/>
    <w:basedOn w:val="Heading1Char"/>
    <w:link w:val="Scheduleheading-QldSI"/>
    <w:uiPriority w:val="1"/>
    <w:rsid w:val="00290A92"/>
    <w:rPr>
      <w:rFonts w:ascii="Arial" w:eastAsia="Arial" w:hAnsi="Arial" w:cstheme="majorBidi"/>
      <w:b/>
      <w:bCs/>
      <w:color w:val="000000" w:themeColor="text1"/>
      <w:spacing w:val="-1"/>
      <w:sz w:val="32"/>
      <w:szCs w:val="32"/>
      <w:lang w:val="en-US"/>
    </w:rPr>
  </w:style>
  <w:style w:type="paragraph" w:customStyle="1" w:styleId="Sectionheading-QldSI">
    <w:name w:val="Section heading - Qld SI"/>
    <w:basedOn w:val="Normal"/>
    <w:link w:val="Sectionheading-QldSIChar"/>
    <w:uiPriority w:val="1"/>
    <w:qFormat/>
    <w:rsid w:val="00290A92"/>
    <w:pPr>
      <w:widowControl w:val="0"/>
      <w:numPr>
        <w:numId w:val="8"/>
      </w:numPr>
      <w:tabs>
        <w:tab w:val="left" w:pos="911"/>
      </w:tabs>
      <w:spacing w:after="0" w:line="240" w:lineRule="auto"/>
      <w:ind w:left="781"/>
    </w:pPr>
    <w:rPr>
      <w:rFonts w:ascii="Arial"/>
      <w:b/>
      <w:sz w:val="23"/>
      <w:lang w:val="en-US"/>
    </w:rPr>
  </w:style>
  <w:style w:type="character" w:customStyle="1" w:styleId="Sectionheading-QldSIChar">
    <w:name w:val="Section heading - Qld SI Char"/>
    <w:basedOn w:val="DefaultParagraphFont"/>
    <w:link w:val="Sectionheading-QldSI"/>
    <w:uiPriority w:val="1"/>
    <w:rsid w:val="00290A92"/>
    <w:rPr>
      <w:rFonts w:ascii="Arial"/>
      <w:b/>
      <w:sz w:val="23"/>
      <w:lang w:val="en-US"/>
    </w:rPr>
  </w:style>
  <w:style w:type="paragraph" w:customStyle="1" w:styleId="Tablefirstrowheading-QldSI">
    <w:name w:val="Table first row heading - Qld SI"/>
    <w:basedOn w:val="Normal"/>
    <w:link w:val="Tablefirstrowheading-QldSIChar"/>
    <w:uiPriority w:val="1"/>
    <w:qFormat/>
    <w:rsid w:val="00290A92"/>
    <w:pPr>
      <w:widowControl w:val="0"/>
      <w:spacing w:before="20" w:after="0" w:line="240" w:lineRule="auto"/>
      <w:ind w:left="74"/>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290A92"/>
    <w:rPr>
      <w:rFonts w:ascii="Arial"/>
      <w:b/>
      <w:spacing w:val="-1"/>
      <w:sz w:val="20"/>
      <w:lang w:val="en-US"/>
    </w:rPr>
  </w:style>
  <w:style w:type="paragraph" w:customStyle="1" w:styleId="Tableheading-QldSI">
    <w:name w:val="Table heading - Qld SI"/>
    <w:basedOn w:val="Normal"/>
    <w:link w:val="Tableheading-QldSIChar"/>
    <w:uiPriority w:val="1"/>
    <w:qFormat/>
    <w:rsid w:val="00290A92"/>
    <w:pPr>
      <w:widowControl w:val="0"/>
      <w:spacing w:after="0" w:line="240" w:lineRule="auto"/>
      <w:ind w:left="2396"/>
    </w:pPr>
    <w:rPr>
      <w:rFonts w:ascii="Arial" w:eastAsia="Arial" w:hAnsi="Arial" w:cs="Arial"/>
      <w:b/>
      <w:bCs/>
      <w:spacing w:val="-5"/>
      <w:sz w:val="20"/>
      <w:szCs w:val="20"/>
      <w:lang w:val="en-US"/>
    </w:rPr>
  </w:style>
  <w:style w:type="character" w:customStyle="1" w:styleId="Tableheading-QldSIChar">
    <w:name w:val="Table heading - Qld SI Char"/>
    <w:basedOn w:val="DefaultParagraphFont"/>
    <w:link w:val="Tableheading-QldSI"/>
    <w:uiPriority w:val="1"/>
    <w:rsid w:val="00290A92"/>
    <w:rPr>
      <w:rFonts w:ascii="Arial" w:eastAsia="Arial" w:hAnsi="Arial" w:cs="Arial"/>
      <w:b/>
      <w:bCs/>
      <w:spacing w:val="-5"/>
      <w:sz w:val="20"/>
      <w:szCs w:val="20"/>
      <w:lang w:val="en-US"/>
    </w:rPr>
  </w:style>
  <w:style w:type="paragraph" w:customStyle="1" w:styleId="Tabletext-QldSI">
    <w:name w:val="Table text- Qld SI"/>
    <w:basedOn w:val="Normal"/>
    <w:link w:val="Tabletext-QldSIChar"/>
    <w:uiPriority w:val="1"/>
    <w:qFormat/>
    <w:rsid w:val="00290A92"/>
    <w:pPr>
      <w:widowControl w:val="0"/>
      <w:spacing w:before="21" w:after="0" w:line="240" w:lineRule="auto"/>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290A92"/>
    <w:rPr>
      <w:rFonts w:ascii="Calibri" w:eastAsia="Times New Roman" w:hAnsi="Calibri" w:cs="Times New Roman"/>
      <w:sz w:val="20"/>
      <w:szCs w:val="20"/>
      <w:lang w:val="en-US"/>
    </w:rPr>
  </w:style>
  <w:style w:type="paragraph" w:customStyle="1" w:styleId="Title-QldSI">
    <w:name w:val="Title - Qld SI"/>
    <w:basedOn w:val="Normal"/>
    <w:link w:val="Title-QldSIChar"/>
    <w:uiPriority w:val="1"/>
    <w:qFormat/>
    <w:rsid w:val="008C725F"/>
    <w:pPr>
      <w:ind w:firstLine="142"/>
    </w:pPr>
    <w:rPr>
      <w:rFonts w:ascii="Arial" w:hAnsi="Arial" w:cs="Arial"/>
      <w:b/>
      <w:sz w:val="24"/>
      <w:szCs w:val="24"/>
    </w:rPr>
  </w:style>
  <w:style w:type="character" w:customStyle="1" w:styleId="Title-QldSIChar">
    <w:name w:val="Title - Qld SI Char"/>
    <w:basedOn w:val="DefaultParagraphFont"/>
    <w:link w:val="Title-QldSI"/>
    <w:uiPriority w:val="1"/>
    <w:rsid w:val="008C725F"/>
    <w:rPr>
      <w:rFonts w:ascii="Arial" w:hAnsi="Arial" w:cs="Arial"/>
      <w:b/>
      <w:sz w:val="24"/>
      <w:szCs w:val="24"/>
    </w:rPr>
  </w:style>
  <w:style w:type="paragraph" w:styleId="TOC1">
    <w:name w:val="toc 1"/>
    <w:basedOn w:val="Normal"/>
    <w:uiPriority w:val="1"/>
    <w:qFormat/>
    <w:rsid w:val="00290A92"/>
    <w:pPr>
      <w:widowControl w:val="0"/>
      <w:spacing w:before="93" w:after="0" w:line="240" w:lineRule="auto"/>
      <w:ind w:left="170"/>
    </w:pPr>
    <w:rPr>
      <w:rFonts w:ascii="Arial" w:eastAsia="Arial" w:hAnsi="Arial"/>
      <w:b/>
      <w:bCs/>
      <w:sz w:val="18"/>
      <w:szCs w:val="18"/>
      <w:lang w:val="en-US"/>
    </w:rPr>
  </w:style>
  <w:style w:type="paragraph" w:styleId="TOC2">
    <w:name w:val="toc 2"/>
    <w:basedOn w:val="Normal"/>
    <w:uiPriority w:val="1"/>
    <w:qFormat/>
    <w:rsid w:val="00290A92"/>
    <w:pPr>
      <w:widowControl w:val="0"/>
      <w:spacing w:before="93" w:after="0" w:line="240" w:lineRule="auto"/>
      <w:ind w:left="1370" w:hanging="576"/>
    </w:pPr>
    <w:rPr>
      <w:rFonts w:ascii="Arial" w:eastAsia="Arial" w:hAnsi="Arial"/>
      <w:sz w:val="18"/>
      <w:szCs w:val="18"/>
      <w:lang w:val="en-US"/>
    </w:rPr>
  </w:style>
  <w:style w:type="paragraph" w:customStyle="1" w:styleId="Subdivisionheading-QldSI">
    <w:name w:val="Subdivision heading - Qld SI"/>
    <w:basedOn w:val="Heading2"/>
    <w:link w:val="Subdivisionheading-QldSIChar"/>
    <w:uiPriority w:val="1"/>
    <w:qFormat/>
    <w:rsid w:val="00290A92"/>
    <w:pPr>
      <w:keepNext w:val="0"/>
      <w:keepLines w:val="0"/>
      <w:widowControl w:val="0"/>
      <w:tabs>
        <w:tab w:val="left" w:pos="2531"/>
      </w:tabs>
      <w:spacing w:before="176" w:line="240" w:lineRule="auto"/>
      <w:ind w:left="130"/>
    </w:pPr>
    <w:rPr>
      <w:rFonts w:ascii="Arial" w:eastAsia="Arial" w:hAnsi="Arial"/>
      <w:color w:val="auto"/>
      <w:sz w:val="28"/>
      <w:szCs w:val="28"/>
      <w:lang w:val="en-US"/>
    </w:rPr>
  </w:style>
  <w:style w:type="character" w:customStyle="1" w:styleId="Subdivisionheading-QldSIChar">
    <w:name w:val="Subdivision heading - Qld SI Char"/>
    <w:basedOn w:val="Heading2Char"/>
    <w:link w:val="Subdivisionheading-QldSI"/>
    <w:uiPriority w:val="1"/>
    <w:rsid w:val="00290A92"/>
    <w:rPr>
      <w:rFonts w:ascii="Arial" w:eastAsia="Arial" w:hAnsi="Arial" w:cstheme="majorBidi"/>
      <w:b/>
      <w:bCs/>
      <w:color w:val="4F81BD" w:themeColor="accent1"/>
      <w:sz w:val="28"/>
      <w:szCs w:val="28"/>
      <w:lang w:val="en-US"/>
    </w:rPr>
  </w:style>
  <w:style w:type="table" w:styleId="TableGrid">
    <w:name w:val="Table Grid"/>
    <w:basedOn w:val="TableNormal"/>
    <w:uiPriority w:val="59"/>
    <w:rsid w:val="00EB530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1D14"/>
    <w:pPr>
      <w:spacing w:line="240" w:lineRule="auto"/>
    </w:pPr>
    <w:rPr>
      <w:b/>
      <w:bCs/>
      <w:color w:val="4F81BD" w:themeColor="accent1"/>
      <w:sz w:val="18"/>
      <w:szCs w:val="18"/>
    </w:rPr>
  </w:style>
  <w:style w:type="paragraph" w:styleId="ListParagraph">
    <w:name w:val="List Paragraph"/>
    <w:basedOn w:val="Normal"/>
    <w:uiPriority w:val="34"/>
    <w:qFormat/>
    <w:rsid w:val="006F7267"/>
    <w:pPr>
      <w:ind w:left="720"/>
      <w:contextualSpacing/>
    </w:pPr>
  </w:style>
  <w:style w:type="paragraph" w:customStyle="1" w:styleId="NoticeNumberedList-Level1">
    <w:name w:val="Notice Numbered List - Level 1"/>
    <w:basedOn w:val="Normal"/>
    <w:uiPriority w:val="99"/>
    <w:rsid w:val="006F7267"/>
    <w:pPr>
      <w:numPr>
        <w:numId w:val="46"/>
      </w:numPr>
      <w:tabs>
        <w:tab w:val="num" w:pos="360"/>
      </w:tabs>
    </w:pPr>
    <w:rPr>
      <w:rFonts w:ascii="Calibri" w:hAnsi="Calibri"/>
      <w:lang w:eastAsia="en-AU"/>
    </w:rPr>
  </w:style>
  <w:style w:type="table" w:customStyle="1" w:styleId="TableGrid1">
    <w:name w:val="Table Grid1"/>
    <w:basedOn w:val="TableNormal"/>
    <w:next w:val="TableGrid"/>
    <w:uiPriority w:val="59"/>
    <w:rsid w:val="006F7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2DE3"/>
    <w:rPr>
      <w:sz w:val="16"/>
      <w:szCs w:val="16"/>
    </w:rPr>
  </w:style>
  <w:style w:type="paragraph" w:styleId="CommentText">
    <w:name w:val="annotation text"/>
    <w:basedOn w:val="Normal"/>
    <w:link w:val="CommentTextChar"/>
    <w:uiPriority w:val="99"/>
    <w:unhideWhenUsed/>
    <w:rsid w:val="00C42DE3"/>
    <w:pPr>
      <w:spacing w:line="240" w:lineRule="auto"/>
    </w:pPr>
    <w:rPr>
      <w:sz w:val="20"/>
      <w:szCs w:val="20"/>
    </w:rPr>
  </w:style>
  <w:style w:type="character" w:customStyle="1" w:styleId="CommentTextChar">
    <w:name w:val="Comment Text Char"/>
    <w:basedOn w:val="DefaultParagraphFont"/>
    <w:link w:val="CommentText"/>
    <w:uiPriority w:val="99"/>
    <w:rsid w:val="00C42DE3"/>
    <w:rPr>
      <w:sz w:val="20"/>
      <w:szCs w:val="20"/>
    </w:rPr>
  </w:style>
  <w:style w:type="paragraph" w:styleId="CommentSubject">
    <w:name w:val="annotation subject"/>
    <w:basedOn w:val="CommentText"/>
    <w:next w:val="CommentText"/>
    <w:link w:val="CommentSubjectChar"/>
    <w:uiPriority w:val="99"/>
    <w:semiHidden/>
    <w:unhideWhenUsed/>
    <w:rsid w:val="00C42DE3"/>
    <w:rPr>
      <w:b/>
      <w:bCs/>
    </w:rPr>
  </w:style>
  <w:style w:type="character" w:customStyle="1" w:styleId="CommentSubjectChar">
    <w:name w:val="Comment Subject Char"/>
    <w:basedOn w:val="CommentTextChar"/>
    <w:link w:val="CommentSubject"/>
    <w:uiPriority w:val="99"/>
    <w:semiHidden/>
    <w:rsid w:val="00C42DE3"/>
    <w:rPr>
      <w:b/>
      <w:bCs/>
      <w:sz w:val="20"/>
      <w:szCs w:val="20"/>
    </w:rPr>
  </w:style>
  <w:style w:type="paragraph" w:styleId="Revision">
    <w:name w:val="Revision"/>
    <w:hidden/>
    <w:uiPriority w:val="99"/>
    <w:semiHidden/>
    <w:rsid w:val="00E35F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5843">
      <w:bodyDiv w:val="1"/>
      <w:marLeft w:val="0"/>
      <w:marRight w:val="0"/>
      <w:marTop w:val="0"/>
      <w:marBottom w:val="0"/>
      <w:divBdr>
        <w:top w:val="none" w:sz="0" w:space="0" w:color="auto"/>
        <w:left w:val="none" w:sz="0" w:space="0" w:color="auto"/>
        <w:bottom w:val="none" w:sz="0" w:space="0" w:color="auto"/>
        <w:right w:val="none" w:sz="0" w:space="0" w:color="auto"/>
      </w:divBdr>
    </w:div>
    <w:div w:id="336471122">
      <w:bodyDiv w:val="1"/>
      <w:marLeft w:val="0"/>
      <w:marRight w:val="0"/>
      <w:marTop w:val="0"/>
      <w:marBottom w:val="0"/>
      <w:divBdr>
        <w:top w:val="none" w:sz="0" w:space="0" w:color="auto"/>
        <w:left w:val="none" w:sz="0" w:space="0" w:color="auto"/>
        <w:bottom w:val="none" w:sz="0" w:space="0" w:color="auto"/>
        <w:right w:val="none" w:sz="0" w:space="0" w:color="auto"/>
      </w:divBdr>
    </w:div>
    <w:div w:id="985549119">
      <w:bodyDiv w:val="1"/>
      <w:marLeft w:val="0"/>
      <w:marRight w:val="0"/>
      <w:marTop w:val="0"/>
      <w:marBottom w:val="0"/>
      <w:divBdr>
        <w:top w:val="none" w:sz="0" w:space="0" w:color="auto"/>
        <w:left w:val="none" w:sz="0" w:space="0" w:color="auto"/>
        <w:bottom w:val="none" w:sz="0" w:space="0" w:color="auto"/>
        <w:right w:val="none" w:sz="0" w:space="0" w:color="auto"/>
      </w:divBdr>
    </w:div>
    <w:div w:id="14598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Props1.xml><?xml version="1.0" encoding="utf-8"?>
<ds:datastoreItem xmlns:ds="http://schemas.openxmlformats.org/officeDocument/2006/customXml" ds:itemID="{D4D6B061-D18F-4817-A19B-D867D8D8137C}">
  <ds:schemaRefs>
    <ds:schemaRef ds:uri="http://www.w3.org/2001/XMLSchema"/>
  </ds:schemaRefs>
</ds:datastoreItem>
</file>

<file path=customXml/itemProps2.xml><?xml version="1.0" encoding="utf-8"?>
<ds:datastoreItem xmlns:ds="http://schemas.openxmlformats.org/officeDocument/2006/customXml" ds:itemID="{80C50EB7-BDCB-4E5D-B13E-3BB7035AD0C4}">
  <ds:schemaRefs>
    <ds:schemaRef ds:uri="http://schemas.openxmlformats.org/officeDocument/2006/bibliography"/>
  </ds:schemaRefs>
</ds:datastoreItem>
</file>

<file path=customXml/itemProps3.xml><?xml version="1.0" encoding="utf-8"?>
<ds:datastoreItem xmlns:ds="http://schemas.openxmlformats.org/officeDocument/2006/customXml" ds:itemID="{A7F24147-0D16-4018-9D79-068CBB61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3BDE5-8F7E-49C6-B38E-431AF79AEC62}">
  <ds:schemaRefs>
    <ds:schemaRef ds:uri="http://schemas.microsoft.com/sharepoint/v3/contenttype/forms"/>
  </ds:schemaRefs>
</ds:datastoreItem>
</file>

<file path=customXml/itemProps5.xml><?xml version="1.0" encoding="utf-8"?>
<ds:datastoreItem xmlns:ds="http://schemas.openxmlformats.org/officeDocument/2006/customXml" ds:itemID="{9A9BF496-F83A-4919-9F15-C1A436C35F27}">
  <ds:schemaRefs>
    <ds:schemaRef ds:uri="http://schemas.microsoft.com/office/2006/metadata/properties"/>
    <ds:schemaRef ds:uri="http://schemas.microsoft.com/office/infopath/2007/PartnerControls"/>
    <ds:schemaRef ds:uri="4a29e63b-ef62-44d2-be79-d78a942fda43"/>
    <ds:schemaRef ds:uri="45ab7314-6ee2-4801-b2cf-a27306d55ce5"/>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1880</Words>
  <Characters>9387</Characters>
  <Application>Microsoft Office Word</Application>
  <DocSecurity>0</DocSecurity>
  <Lines>375</Lines>
  <Paragraphs>239</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Hassall</dc:creator>
  <cp:lastModifiedBy>Cristian Pardo</cp:lastModifiedBy>
  <cp:revision>21</cp:revision>
  <cp:lastPrinted>2015-08-24T04:01:00Z</cp:lastPrinted>
  <dcterms:created xsi:type="dcterms:W3CDTF">2025-08-14T23:47:00Z</dcterms:created>
  <dcterms:modified xsi:type="dcterms:W3CDTF">2025-08-22T00:09:00Z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GrammarlyDocumentId">
    <vt:lpwstr>e3c2782f-50fe-467a-8e6d-b54087e055d8</vt:lpwstr>
  </property>
  <property fmtid="{D5CDD505-2E9C-101B-9397-08002B2CF9AE}" pid="4" name="MediaServiceImageTags">
    <vt:lpwstr/>
  </property>
</Properties>
</file>