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2E57F" w14:textId="547809E4" w:rsidR="00902CA4" w:rsidRPr="00BF4F41" w:rsidRDefault="00902CA4" w:rsidP="00902CA4">
      <w:pPr>
        <w:pStyle w:val="SafetyAlert"/>
      </w:pPr>
      <w:r w:rsidRPr="002D1F77">
        <w:t>NOTICE</w:t>
      </w:r>
      <w:r w:rsidRPr="00BF4F41">
        <w:t xml:space="preserve">: </w:t>
      </w:r>
      <w:r>
        <w:t>A</w:t>
      </w:r>
      <w:r w:rsidR="00D067A4">
        <w:t>1238552</w:t>
      </w:r>
    </w:p>
    <w:p w14:paraId="049B27A9" w14:textId="77777777" w:rsidR="00902CA4" w:rsidRDefault="00902CA4" w:rsidP="00902CA4">
      <w:pPr>
        <w:rPr>
          <w:rFonts w:ascii="Calibri" w:eastAsia="Times New Roman" w:hAnsi="Calibri" w:cs="Calibri"/>
          <w:lang w:val="en-GB" w:eastAsia="en-AU"/>
        </w:rPr>
      </w:pPr>
      <w:r>
        <w:rPr>
          <w:noProof/>
          <w:lang w:eastAsia="en-AU"/>
        </w:rPr>
        <w:drawing>
          <wp:inline distT="0" distB="0" distL="0" distR="0" wp14:anchorId="4F4D2ECC" wp14:editId="5F092EFC">
            <wp:extent cx="1980000" cy="432000"/>
            <wp:effectExtent l="0" t="0" r="1270" b="6350"/>
            <wp:docPr id="7" name="Picture 7" title="NOPSEMA organis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p_sig_1A_pri_hor_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000" cy="432000"/>
                    </a:xfrm>
                    <a:prstGeom prst="rect">
                      <a:avLst/>
                    </a:prstGeom>
                  </pic:spPr>
                </pic:pic>
              </a:graphicData>
            </a:graphic>
          </wp:inline>
        </w:drawing>
      </w:r>
    </w:p>
    <w:p w14:paraId="64A70D29" w14:textId="4E05F522" w:rsidR="00902CA4" w:rsidRPr="00461843" w:rsidRDefault="00902CA4" w:rsidP="00D067A4">
      <w:pPr>
        <w:spacing w:line="360" w:lineRule="auto"/>
        <w:rPr>
          <w:rFonts w:ascii="Calibri" w:eastAsia="Times New Roman" w:hAnsi="Calibri" w:cs="Calibri"/>
          <w:b/>
          <w:sz w:val="28"/>
          <w:lang w:val="en-GB" w:eastAsia="en-AU"/>
        </w:rPr>
      </w:pPr>
      <w:r w:rsidRPr="00461843">
        <w:rPr>
          <w:rFonts w:ascii="Calibri" w:eastAsia="Times New Roman" w:hAnsi="Calibri" w:cs="Calibri"/>
          <w:b/>
          <w:sz w:val="28"/>
          <w:lang w:val="en-GB" w:eastAsia="en-AU"/>
        </w:rPr>
        <w:t>VARIATION OF A PETROLEUM SAFETY ZONE – NOTICE A</w:t>
      </w:r>
      <w:r w:rsidR="00D067A4" w:rsidRPr="00461843">
        <w:rPr>
          <w:rFonts w:ascii="Calibri" w:eastAsia="Times New Roman" w:hAnsi="Calibri" w:cs="Calibri"/>
          <w:b/>
          <w:sz w:val="28"/>
          <w:lang w:val="en-GB" w:eastAsia="en-AU"/>
        </w:rPr>
        <w:t>1238552</w:t>
      </w:r>
      <w:r w:rsidRPr="00461843">
        <w:rPr>
          <w:rFonts w:ascii="Calibri" w:eastAsia="Times New Roman" w:hAnsi="Calibri" w:cs="Calibri"/>
          <w:b/>
          <w:sz w:val="28"/>
          <w:lang w:val="en-GB" w:eastAsia="en-AU"/>
        </w:rPr>
        <w:t xml:space="preserve"> – </w:t>
      </w:r>
      <w:r w:rsidR="00D067A4" w:rsidRPr="00461843">
        <w:rPr>
          <w:rFonts w:ascii="Calibri" w:eastAsia="Times New Roman" w:hAnsi="Calibri" w:cs="Calibri"/>
          <w:b/>
          <w:sz w:val="28"/>
          <w:lang w:val="en-GB" w:eastAsia="en-AU"/>
        </w:rPr>
        <w:t>ESSO AUSTRALIA RESOURCES PTY LTD – VIC/L9, VIC/L5 &amp; VIC/L3 – EAST PILCHARD 1, HALIBUT 1 AND MARLIN 1 WELLS</w:t>
      </w:r>
    </w:p>
    <w:tbl>
      <w:tblPr>
        <w:tblStyle w:val="TableGrid"/>
        <w:tblW w:w="9639"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459"/>
      </w:tblGrid>
      <w:tr w:rsidR="00461843" w:rsidRPr="00461843" w14:paraId="159E5EE5" w14:textId="77777777" w:rsidTr="00461843">
        <w:trPr>
          <w:trHeight w:val="837"/>
          <w:jc w:val="center"/>
        </w:trPr>
        <w:tc>
          <w:tcPr>
            <w:tcW w:w="9180" w:type="dxa"/>
          </w:tcPr>
          <w:p w14:paraId="3DB635FF" w14:textId="77777777" w:rsidR="009531B2" w:rsidRPr="00461843" w:rsidRDefault="009531B2" w:rsidP="00977C5D">
            <w:pPr>
              <w:spacing w:line="360" w:lineRule="auto"/>
              <w:jc w:val="center"/>
              <w:rPr>
                <w:rFonts w:ascii="Calibri" w:eastAsia="Times New Roman" w:hAnsi="Calibri" w:cs="Calibri"/>
                <w:sz w:val="28"/>
                <w:lang w:val="en-GB" w:eastAsia="en-AU"/>
              </w:rPr>
            </w:pPr>
            <w:r w:rsidRPr="00461843">
              <w:rPr>
                <w:rFonts w:ascii="Calibri" w:eastAsia="Times New Roman" w:hAnsi="Calibri" w:cs="Calibri"/>
                <w:sz w:val="28"/>
                <w:lang w:val="en-GB" w:eastAsia="en-AU"/>
              </w:rPr>
              <w:t>Commonwealth of Australia</w:t>
            </w:r>
          </w:p>
          <w:p w14:paraId="12424424" w14:textId="77777777" w:rsidR="009531B2" w:rsidRPr="00461843" w:rsidRDefault="009531B2" w:rsidP="00977C5D">
            <w:pPr>
              <w:spacing w:line="360" w:lineRule="auto"/>
              <w:jc w:val="center"/>
              <w:rPr>
                <w:rFonts w:ascii="Calibri" w:eastAsia="Times New Roman" w:hAnsi="Calibri" w:cs="Calibri"/>
                <w:b/>
                <w:i/>
                <w:sz w:val="28"/>
                <w:lang w:val="en-GB" w:eastAsia="en-AU"/>
              </w:rPr>
            </w:pPr>
            <w:r w:rsidRPr="00461843">
              <w:rPr>
                <w:rFonts w:ascii="Calibri" w:eastAsia="Times New Roman" w:hAnsi="Calibri" w:cs="Calibri"/>
                <w:b/>
                <w:i/>
                <w:sz w:val="28"/>
                <w:lang w:val="en-GB" w:eastAsia="en-AU"/>
              </w:rPr>
              <w:t>OFFSHORE PETROLEUM AND GREENHOUSE GAS STORAGE ACT 2006</w:t>
            </w:r>
          </w:p>
          <w:p w14:paraId="133CDE04" w14:textId="18960906" w:rsidR="009531B2" w:rsidRPr="00461843" w:rsidRDefault="009531B2" w:rsidP="00977C5D">
            <w:pPr>
              <w:spacing w:line="360" w:lineRule="auto"/>
              <w:jc w:val="center"/>
              <w:rPr>
                <w:rFonts w:ascii="Calibri" w:eastAsia="Times New Roman" w:hAnsi="Calibri" w:cs="Calibri"/>
                <w:sz w:val="28"/>
                <w:lang w:val="en-GB" w:eastAsia="en-AU"/>
              </w:rPr>
            </w:pPr>
            <w:r w:rsidRPr="00461843">
              <w:rPr>
                <w:rFonts w:ascii="Calibri" w:eastAsia="Times New Roman" w:hAnsi="Calibri" w:cs="Calibri"/>
                <w:sz w:val="28"/>
                <w:lang w:val="en-GB" w:eastAsia="en-AU"/>
              </w:rPr>
              <w:t xml:space="preserve">PROHIBITION OF ENTRY INTO A </w:t>
            </w:r>
            <w:r w:rsidR="00C1609F" w:rsidRPr="00461843">
              <w:rPr>
                <w:rFonts w:ascii="Calibri" w:eastAsia="Times New Roman" w:hAnsi="Calibri" w:cs="Calibri"/>
                <w:sz w:val="28"/>
                <w:lang w:val="en-GB" w:eastAsia="en-AU"/>
              </w:rPr>
              <w:t>PETROLEUM</w:t>
            </w:r>
            <w:r w:rsidRPr="00461843">
              <w:rPr>
                <w:rFonts w:ascii="Calibri" w:eastAsia="Times New Roman" w:hAnsi="Calibri" w:cs="Calibri"/>
                <w:sz w:val="28"/>
                <w:lang w:val="en-GB" w:eastAsia="en-AU"/>
              </w:rPr>
              <w:t xml:space="preserve"> SAFETY ZONE</w:t>
            </w:r>
          </w:p>
        </w:tc>
        <w:tc>
          <w:tcPr>
            <w:tcW w:w="459" w:type="dxa"/>
          </w:tcPr>
          <w:p w14:paraId="211DF721" w14:textId="77777777" w:rsidR="009531B2" w:rsidRPr="00461843" w:rsidRDefault="009531B2" w:rsidP="00977C5D">
            <w:pPr>
              <w:jc w:val="right"/>
              <w:rPr>
                <w:noProof/>
                <w:lang w:eastAsia="en-AU"/>
              </w:rPr>
            </w:pPr>
          </w:p>
        </w:tc>
      </w:tr>
    </w:tbl>
    <w:p w14:paraId="77AB299D" w14:textId="77777777" w:rsidR="009531B2" w:rsidRPr="00461843" w:rsidRDefault="009531B2" w:rsidP="009531B2">
      <w:pPr>
        <w:spacing w:after="0" w:line="240" w:lineRule="auto"/>
        <w:jc w:val="both"/>
        <w:rPr>
          <w:rFonts w:ascii="Calibri" w:eastAsia="Times New Roman" w:hAnsi="Calibri" w:cs="Calibri"/>
          <w:b/>
          <w:lang w:val="en-GB" w:eastAsia="en-AU"/>
        </w:rPr>
      </w:pPr>
    </w:p>
    <w:p w14:paraId="7C68759A" w14:textId="73002AC6" w:rsidR="009531B2" w:rsidRPr="00461843" w:rsidRDefault="009531B2" w:rsidP="009531B2">
      <w:pPr>
        <w:spacing w:after="0" w:line="240" w:lineRule="auto"/>
        <w:jc w:val="both"/>
        <w:rPr>
          <w:rFonts w:ascii="Calibri" w:eastAsia="Times New Roman" w:hAnsi="Calibri" w:cs="Calibri"/>
          <w:lang w:val="en-GB" w:eastAsia="en-AU"/>
        </w:rPr>
      </w:pPr>
      <w:r w:rsidRPr="00461843">
        <w:rPr>
          <w:rFonts w:ascii="Calibri" w:eastAsia="Times New Roman" w:hAnsi="Calibri" w:cs="Calibri"/>
          <w:lang w:val="en-GB" w:eastAsia="en-AU"/>
        </w:rPr>
        <w:t xml:space="preserve">I, </w:t>
      </w:r>
      <w:r w:rsidR="00D067A4" w:rsidRPr="00461843">
        <w:rPr>
          <w:rFonts w:ascii="Calibri" w:eastAsia="Times New Roman" w:hAnsi="Calibri" w:cs="Calibri"/>
          <w:lang w:val="en-GB" w:eastAsia="en-AU"/>
        </w:rPr>
        <w:t>Chris Bourne</w:t>
      </w:r>
      <w:r w:rsidRPr="00461843">
        <w:rPr>
          <w:rFonts w:ascii="Calibri" w:eastAsia="Times New Roman" w:hAnsi="Calibri" w:cs="Calibri"/>
          <w:lang w:val="en-GB" w:eastAsia="en-AU"/>
        </w:rPr>
        <w:t xml:space="preserve">, a representative of the National Offshore Petroleum Safety and Environmental Management Authority [NOPSEMA], pursuant to section 616 of the </w:t>
      </w:r>
      <w:r w:rsidRPr="00461843">
        <w:rPr>
          <w:rFonts w:ascii="Calibri" w:eastAsia="Times New Roman" w:hAnsi="Calibri" w:cs="Calibri"/>
          <w:i/>
          <w:lang w:val="en-GB" w:eastAsia="en-AU"/>
        </w:rPr>
        <w:t>Offshore Petroleum and Greenhouse Gas Storage Act 2006</w:t>
      </w:r>
      <w:r w:rsidR="00475A9B" w:rsidRPr="00461843">
        <w:rPr>
          <w:rFonts w:ascii="Calibri" w:eastAsia="Times New Roman" w:hAnsi="Calibri" w:cs="Calibri"/>
          <w:lang w:val="en-GB" w:eastAsia="en-AU"/>
        </w:rPr>
        <w:t xml:space="preserve"> (the Act)</w:t>
      </w:r>
      <w:r w:rsidRPr="00461843">
        <w:rPr>
          <w:rFonts w:ascii="Calibri" w:eastAsia="Times New Roman" w:hAnsi="Calibri" w:cs="Calibri"/>
          <w:lang w:val="en-GB" w:eastAsia="en-AU"/>
        </w:rPr>
        <w:t xml:space="preserve">, hereby prohibit all vessels other than vessels under the control of the registered holders of </w:t>
      </w:r>
      <w:r w:rsidR="00D067A4" w:rsidRPr="00461843">
        <w:rPr>
          <w:rFonts w:ascii="Calibri" w:eastAsia="Times New Roman" w:hAnsi="Calibri" w:cs="Calibri"/>
          <w:lang w:val="en-GB" w:eastAsia="en-AU"/>
        </w:rPr>
        <w:t>VIC/L9, VIC/L5 &amp; VIC/L3</w:t>
      </w:r>
      <w:r w:rsidRPr="00461843">
        <w:rPr>
          <w:rFonts w:ascii="Calibri" w:eastAsia="Times New Roman" w:hAnsi="Calibri" w:cs="Calibri"/>
          <w:lang w:val="en-GB" w:eastAsia="en-AU"/>
        </w:rPr>
        <w:t xml:space="preserve"> and vessels operated by authorised persons who are exercising powers under section 615(1) of Division 1 of Part 6.6 of the above Act from entering or being present in the area of the safety zone without the consent in writing of NOPSEMA.  </w:t>
      </w:r>
    </w:p>
    <w:p w14:paraId="4E7481AA" w14:textId="77777777" w:rsidR="009531B2" w:rsidRPr="00461843" w:rsidRDefault="009531B2" w:rsidP="009531B2">
      <w:pPr>
        <w:spacing w:after="0" w:line="240" w:lineRule="auto"/>
        <w:jc w:val="both"/>
        <w:rPr>
          <w:rFonts w:ascii="Calibri" w:eastAsia="Times New Roman" w:hAnsi="Calibri" w:cs="Calibri"/>
          <w:lang w:val="en-GB" w:eastAsia="en-AU"/>
        </w:rPr>
      </w:pPr>
    </w:p>
    <w:p w14:paraId="580C7CB4" w14:textId="77777777" w:rsidR="00D067A4" w:rsidRPr="00461843" w:rsidRDefault="009531B2" w:rsidP="00D067A4">
      <w:pPr>
        <w:spacing w:after="0" w:line="240" w:lineRule="auto"/>
        <w:jc w:val="both"/>
        <w:rPr>
          <w:rFonts w:ascii="Calibri" w:eastAsia="Times New Roman" w:hAnsi="Calibri" w:cs="Calibri"/>
          <w:lang w:val="en-GB" w:eastAsia="en-AU"/>
        </w:rPr>
      </w:pPr>
      <w:r w:rsidRPr="00461843">
        <w:rPr>
          <w:rFonts w:ascii="Calibri" w:eastAsia="Times New Roman" w:hAnsi="Calibri" w:cs="Calibri"/>
          <w:lang w:val="en-GB" w:eastAsia="en-AU"/>
        </w:rPr>
        <w:t xml:space="preserve">This petroleum safety zone extends to a distance of </w:t>
      </w:r>
      <w:r w:rsidR="00D067A4" w:rsidRPr="00461843">
        <w:rPr>
          <w:rFonts w:ascii="Calibri" w:eastAsia="Times New Roman" w:hAnsi="Calibri" w:cs="Calibri"/>
          <w:lang w:val="en-GB" w:eastAsia="en-AU"/>
        </w:rPr>
        <w:t>500</w:t>
      </w:r>
      <w:r w:rsidRPr="00461843">
        <w:rPr>
          <w:rFonts w:ascii="Calibri" w:eastAsia="Times New Roman" w:hAnsi="Calibri" w:cs="Calibri"/>
          <w:lang w:val="en-GB" w:eastAsia="en-AU"/>
        </w:rPr>
        <w:t xml:space="preserve"> metres, measured from each point of the outer edge of the </w:t>
      </w:r>
      <w:r w:rsidR="00D067A4" w:rsidRPr="00461843">
        <w:rPr>
          <w:rFonts w:ascii="Calibri" w:eastAsia="Times New Roman" w:hAnsi="Calibri" w:cs="Calibri"/>
          <w:lang w:val="en-GB" w:eastAsia="en-AU"/>
        </w:rPr>
        <w:t>wells known as East Pilchard 1 (latitude 38° 11' 48.67" South, longitude 148° 33' 47.25" East*),</w:t>
      </w:r>
    </w:p>
    <w:p w14:paraId="7218DBEE" w14:textId="77777777" w:rsidR="00D067A4" w:rsidRPr="00461843" w:rsidRDefault="00D067A4" w:rsidP="00D067A4">
      <w:pPr>
        <w:spacing w:after="0" w:line="240" w:lineRule="auto"/>
        <w:jc w:val="both"/>
        <w:rPr>
          <w:rFonts w:ascii="Calibri" w:eastAsia="Times New Roman" w:hAnsi="Calibri" w:cs="Calibri"/>
          <w:lang w:val="en-GB" w:eastAsia="en-AU"/>
        </w:rPr>
      </w:pPr>
      <w:r w:rsidRPr="00461843">
        <w:rPr>
          <w:rFonts w:ascii="Calibri" w:eastAsia="Times New Roman" w:hAnsi="Calibri" w:cs="Calibri"/>
          <w:lang w:val="en-GB" w:eastAsia="en-AU"/>
        </w:rPr>
        <w:t>Halibut 1 (latitude 38° 23' 51.92" South, longitude 148° 18' 56.81" East*) and Marlin 1 (latitude 38° 13' 53.95"</w:t>
      </w:r>
    </w:p>
    <w:p w14:paraId="2F98A693" w14:textId="77777777" w:rsidR="00D067A4" w:rsidRPr="00461843" w:rsidRDefault="00D067A4" w:rsidP="00D067A4">
      <w:pPr>
        <w:spacing w:after="0" w:line="240" w:lineRule="auto"/>
        <w:jc w:val="both"/>
        <w:rPr>
          <w:rFonts w:ascii="Calibri" w:eastAsia="Times New Roman" w:hAnsi="Calibri" w:cs="Calibri"/>
          <w:lang w:val="en-GB" w:eastAsia="en-AU"/>
        </w:rPr>
      </w:pPr>
      <w:r w:rsidRPr="00461843">
        <w:rPr>
          <w:rFonts w:ascii="Calibri" w:eastAsia="Times New Roman" w:hAnsi="Calibri" w:cs="Calibri"/>
          <w:lang w:val="en-GB" w:eastAsia="en-AU"/>
        </w:rPr>
        <w:t>South, longitude 148° 13' 32.14" East*).</w:t>
      </w:r>
    </w:p>
    <w:p w14:paraId="3E10CA84" w14:textId="08152E2A" w:rsidR="009531B2" w:rsidRPr="00461843" w:rsidRDefault="009531B2" w:rsidP="00D067A4">
      <w:pPr>
        <w:spacing w:after="0" w:line="240" w:lineRule="auto"/>
        <w:jc w:val="both"/>
        <w:rPr>
          <w:rFonts w:ascii="Calibri" w:eastAsia="Times New Roman" w:hAnsi="Calibri" w:cs="Calibri"/>
          <w:lang w:val="en-GB" w:eastAsia="en-AU"/>
        </w:rPr>
      </w:pPr>
      <w:r w:rsidRPr="00461843">
        <w:rPr>
          <w:rFonts w:ascii="Calibri" w:eastAsia="Times New Roman" w:hAnsi="Calibri" w:cs="Calibri"/>
          <w:lang w:val="en-GB" w:eastAsia="en-AU"/>
        </w:rPr>
        <w:t>*Note: the above are GDA94 coordinates.</w:t>
      </w:r>
    </w:p>
    <w:p w14:paraId="2535F0FD" w14:textId="77777777" w:rsidR="009531B2" w:rsidRPr="00461843" w:rsidRDefault="009531B2" w:rsidP="009531B2">
      <w:pPr>
        <w:spacing w:after="0" w:line="240" w:lineRule="auto"/>
        <w:jc w:val="both"/>
        <w:rPr>
          <w:rFonts w:ascii="Calibri" w:eastAsia="Times New Roman" w:hAnsi="Calibri" w:cs="Calibri"/>
          <w:lang w:val="en-GB" w:eastAsia="en-AU"/>
        </w:rPr>
      </w:pPr>
    </w:p>
    <w:p w14:paraId="701618C1" w14:textId="77777777" w:rsidR="00483E78" w:rsidRPr="00461843" w:rsidRDefault="009531B2" w:rsidP="009531B2">
      <w:pPr>
        <w:spacing w:after="0" w:line="240" w:lineRule="auto"/>
        <w:jc w:val="both"/>
        <w:rPr>
          <w:rFonts w:ascii="Calibri" w:eastAsia="Times New Roman" w:hAnsi="Calibri" w:cs="Calibri"/>
          <w:lang w:val="en-GB" w:eastAsia="en-AU"/>
        </w:rPr>
      </w:pPr>
      <w:r w:rsidRPr="00461843">
        <w:rPr>
          <w:rFonts w:ascii="Calibri" w:eastAsia="Times New Roman" w:hAnsi="Calibri" w:cs="Calibri"/>
          <w:lang w:val="en-GB" w:eastAsia="en-AU"/>
        </w:rPr>
        <w:t>The safety zone will be valid from</w:t>
      </w:r>
      <w:r w:rsidR="00483E78" w:rsidRPr="00461843">
        <w:rPr>
          <w:rFonts w:ascii="Calibri" w:eastAsia="Times New Roman" w:hAnsi="Calibri" w:cs="Calibri"/>
          <w:lang w:val="en-GB" w:eastAsia="en-AU"/>
        </w:rPr>
        <w:t>:</w:t>
      </w:r>
    </w:p>
    <w:p w14:paraId="2608156D" w14:textId="46A2B9C9" w:rsidR="00483E78" w:rsidRPr="00461843" w:rsidRDefault="00461843" w:rsidP="00483E78">
      <w:pPr>
        <w:pStyle w:val="ListParagraph"/>
        <w:numPr>
          <w:ilvl w:val="0"/>
          <w:numId w:val="2"/>
        </w:numPr>
        <w:spacing w:after="0" w:line="240" w:lineRule="auto"/>
        <w:jc w:val="both"/>
        <w:rPr>
          <w:rFonts w:ascii="Calibri" w:eastAsia="Times New Roman" w:hAnsi="Calibri" w:cs="Calibri"/>
          <w:lang w:val="en-GB" w:eastAsia="en-AU"/>
        </w:rPr>
      </w:pPr>
      <w:r w:rsidRPr="00461843">
        <w:rPr>
          <w:rFonts w:ascii="Calibri" w:eastAsia="Times New Roman" w:hAnsi="Calibri" w:cs="Calibri"/>
          <w:lang w:val="en-GB" w:eastAsia="en-AU"/>
        </w:rPr>
        <w:t>15</w:t>
      </w:r>
      <w:r w:rsidR="00483E78" w:rsidRPr="00461843">
        <w:rPr>
          <w:rFonts w:ascii="Calibri" w:eastAsia="Times New Roman" w:hAnsi="Calibri" w:cs="Calibri"/>
          <w:lang w:val="en-GB" w:eastAsia="en-AU"/>
        </w:rPr>
        <w:t xml:space="preserve"> </w:t>
      </w:r>
      <w:r w:rsidRPr="00461843">
        <w:rPr>
          <w:rFonts w:ascii="Calibri" w:eastAsia="Times New Roman" w:hAnsi="Calibri" w:cs="Calibri"/>
          <w:lang w:val="en-GB" w:eastAsia="en-AU"/>
        </w:rPr>
        <w:t>Jul</w:t>
      </w:r>
      <w:r w:rsidR="00483E78" w:rsidRPr="00461843">
        <w:rPr>
          <w:rFonts w:ascii="Calibri" w:eastAsia="Times New Roman" w:hAnsi="Calibri" w:cs="Calibri"/>
          <w:lang w:val="en-GB" w:eastAsia="en-AU"/>
        </w:rPr>
        <w:t>y 2025 to 31 July 2025 for East Pilchard 1</w:t>
      </w:r>
    </w:p>
    <w:p w14:paraId="1F2ACE6A" w14:textId="6B915049" w:rsidR="00483E78" w:rsidRPr="00461843" w:rsidRDefault="00483E78" w:rsidP="00483E78">
      <w:pPr>
        <w:pStyle w:val="ListParagraph"/>
        <w:numPr>
          <w:ilvl w:val="0"/>
          <w:numId w:val="2"/>
        </w:numPr>
        <w:spacing w:after="0" w:line="240" w:lineRule="auto"/>
        <w:jc w:val="both"/>
        <w:rPr>
          <w:rFonts w:ascii="Calibri" w:eastAsia="Times New Roman" w:hAnsi="Calibri" w:cs="Calibri"/>
          <w:lang w:val="en-GB" w:eastAsia="en-AU"/>
        </w:rPr>
      </w:pPr>
      <w:r w:rsidRPr="00461843">
        <w:rPr>
          <w:rFonts w:ascii="Calibri" w:eastAsia="Times New Roman" w:hAnsi="Calibri" w:cs="Calibri"/>
          <w:lang w:val="en-GB" w:eastAsia="en-AU"/>
        </w:rPr>
        <w:t>14 August 2025 to 30 September 2025 for Halibut 1 and</w:t>
      </w:r>
    </w:p>
    <w:p w14:paraId="1A7593B5" w14:textId="775A74F6" w:rsidR="009531B2" w:rsidRPr="00461843" w:rsidRDefault="00483E78" w:rsidP="00483E78">
      <w:pPr>
        <w:pStyle w:val="ListParagraph"/>
        <w:numPr>
          <w:ilvl w:val="0"/>
          <w:numId w:val="2"/>
        </w:numPr>
        <w:spacing w:after="0" w:line="240" w:lineRule="auto"/>
        <w:jc w:val="both"/>
        <w:rPr>
          <w:rFonts w:ascii="Calibri" w:eastAsia="Times New Roman" w:hAnsi="Calibri" w:cs="Calibri"/>
          <w:lang w:val="en-GB" w:eastAsia="en-AU"/>
        </w:rPr>
      </w:pPr>
      <w:r w:rsidRPr="00461843">
        <w:rPr>
          <w:rFonts w:ascii="Calibri" w:eastAsia="Times New Roman" w:hAnsi="Calibri" w:cs="Calibri"/>
          <w:lang w:val="en-GB" w:eastAsia="en-AU"/>
        </w:rPr>
        <w:t>1 September</w:t>
      </w:r>
      <w:r w:rsidR="00277115">
        <w:rPr>
          <w:rFonts w:ascii="Calibri" w:eastAsia="Times New Roman" w:hAnsi="Calibri" w:cs="Calibri"/>
          <w:lang w:val="en-GB" w:eastAsia="en-AU"/>
        </w:rPr>
        <w:t xml:space="preserve"> 2025</w:t>
      </w:r>
      <w:r w:rsidRPr="00461843">
        <w:rPr>
          <w:rFonts w:ascii="Calibri" w:eastAsia="Times New Roman" w:hAnsi="Calibri" w:cs="Calibri"/>
          <w:lang w:val="en-GB" w:eastAsia="en-AU"/>
        </w:rPr>
        <w:t xml:space="preserve"> to 31 October 2025 for Marlin 1.</w:t>
      </w:r>
    </w:p>
    <w:p w14:paraId="181E5851" w14:textId="77777777" w:rsidR="00483E78" w:rsidRPr="00461843" w:rsidRDefault="00483E78" w:rsidP="00483E78">
      <w:pPr>
        <w:spacing w:after="0" w:line="240" w:lineRule="auto"/>
        <w:jc w:val="both"/>
        <w:rPr>
          <w:rFonts w:ascii="Calibri" w:eastAsia="Times New Roman" w:hAnsi="Calibri" w:cs="Calibri"/>
          <w:lang w:val="en-GB" w:eastAsia="en-AU"/>
        </w:rPr>
      </w:pPr>
    </w:p>
    <w:p w14:paraId="2BB043AC" w14:textId="77777777" w:rsidR="009531B2" w:rsidRPr="00461843" w:rsidRDefault="009531B2" w:rsidP="009531B2">
      <w:pPr>
        <w:spacing w:after="0" w:line="240" w:lineRule="auto"/>
        <w:jc w:val="both"/>
        <w:rPr>
          <w:rFonts w:ascii="Calibri" w:eastAsia="Times New Roman" w:hAnsi="Calibri" w:cs="Calibri"/>
          <w:lang w:val="en-GB" w:eastAsia="en-AU"/>
        </w:rPr>
      </w:pPr>
      <w:r w:rsidRPr="00461843">
        <w:rPr>
          <w:rFonts w:ascii="Calibri" w:eastAsia="Times New Roman" w:hAnsi="Calibri" w:cs="Calibri"/>
          <w:lang w:val="en-GB" w:eastAsia="en-AU"/>
        </w:rPr>
        <w:t>Where an unauthorised vessel enters or remains in the safety zone specified in contravention of this notice, the owner and the person in command or in charge of the vessel are each guilty of an offence against Section 616 of the Act and are punishable, upon conviction, by imprisonment for a term:</w:t>
      </w:r>
    </w:p>
    <w:p w14:paraId="2420EAD0" w14:textId="77777777" w:rsidR="009531B2" w:rsidRPr="00461843" w:rsidRDefault="009531B2" w:rsidP="009531B2">
      <w:pPr>
        <w:spacing w:after="0" w:line="240" w:lineRule="auto"/>
        <w:jc w:val="both"/>
        <w:rPr>
          <w:rFonts w:ascii="Calibri" w:eastAsia="Times New Roman" w:hAnsi="Calibri" w:cs="Calibri"/>
          <w:lang w:val="en-GB" w:eastAsia="en-AU"/>
        </w:rPr>
      </w:pPr>
    </w:p>
    <w:p w14:paraId="1DDCF26D" w14:textId="77777777" w:rsidR="009531B2" w:rsidRPr="00461843" w:rsidRDefault="009531B2" w:rsidP="009531B2">
      <w:pPr>
        <w:numPr>
          <w:ilvl w:val="0"/>
          <w:numId w:val="1"/>
        </w:numPr>
        <w:spacing w:after="0" w:line="240" w:lineRule="auto"/>
        <w:jc w:val="both"/>
        <w:rPr>
          <w:rFonts w:ascii="Calibri" w:eastAsia="Times New Roman" w:hAnsi="Calibri" w:cs="Calibri"/>
          <w:lang w:val="en-GB" w:eastAsia="en-AU"/>
        </w:rPr>
      </w:pPr>
      <w:r w:rsidRPr="00461843">
        <w:rPr>
          <w:rFonts w:ascii="Calibri" w:eastAsia="Times New Roman" w:hAnsi="Calibri" w:cs="Calibri"/>
          <w:lang w:val="en-GB" w:eastAsia="en-AU"/>
        </w:rPr>
        <w:t>not exceeding 15 years if the breach is determined as intentional.</w:t>
      </w:r>
    </w:p>
    <w:p w14:paraId="404CF04D" w14:textId="77777777" w:rsidR="009531B2" w:rsidRPr="00461843" w:rsidRDefault="009531B2" w:rsidP="009531B2">
      <w:pPr>
        <w:numPr>
          <w:ilvl w:val="0"/>
          <w:numId w:val="1"/>
        </w:numPr>
        <w:spacing w:after="0" w:line="240" w:lineRule="auto"/>
        <w:jc w:val="both"/>
        <w:rPr>
          <w:rFonts w:ascii="Calibri" w:eastAsia="Times New Roman" w:hAnsi="Calibri" w:cs="Calibri"/>
          <w:lang w:val="en-GB" w:eastAsia="en-AU"/>
        </w:rPr>
      </w:pPr>
      <w:r w:rsidRPr="00461843">
        <w:rPr>
          <w:rFonts w:ascii="Calibri" w:eastAsia="Times New Roman" w:hAnsi="Calibri" w:cs="Calibri"/>
          <w:lang w:val="en-GB" w:eastAsia="en-AU"/>
        </w:rPr>
        <w:t>not exceeding 12.5 years if the breach is determined as recklessness.</w:t>
      </w:r>
    </w:p>
    <w:p w14:paraId="62AB965C" w14:textId="77777777" w:rsidR="009531B2" w:rsidRPr="00461843" w:rsidRDefault="009531B2" w:rsidP="009531B2">
      <w:pPr>
        <w:numPr>
          <w:ilvl w:val="0"/>
          <w:numId w:val="1"/>
        </w:numPr>
        <w:spacing w:after="0" w:line="240" w:lineRule="auto"/>
        <w:jc w:val="both"/>
        <w:rPr>
          <w:rFonts w:ascii="Calibri" w:eastAsia="Times New Roman" w:hAnsi="Calibri" w:cs="Calibri"/>
          <w:lang w:val="en-GB" w:eastAsia="en-AU"/>
        </w:rPr>
      </w:pPr>
      <w:r w:rsidRPr="00461843">
        <w:rPr>
          <w:rFonts w:ascii="Calibri" w:eastAsia="Times New Roman" w:hAnsi="Calibri" w:cs="Calibri"/>
          <w:lang w:val="en-GB" w:eastAsia="en-AU"/>
        </w:rPr>
        <w:t>not exceeding 10 years if the breach is determined as negligence.</w:t>
      </w:r>
    </w:p>
    <w:p w14:paraId="6BB41FD6" w14:textId="77777777" w:rsidR="009531B2" w:rsidRPr="00461843" w:rsidRDefault="009531B2" w:rsidP="009531B2">
      <w:pPr>
        <w:numPr>
          <w:ilvl w:val="0"/>
          <w:numId w:val="1"/>
        </w:numPr>
        <w:spacing w:after="0" w:line="240" w:lineRule="auto"/>
        <w:jc w:val="both"/>
        <w:rPr>
          <w:rFonts w:ascii="Calibri" w:eastAsia="Times New Roman" w:hAnsi="Calibri" w:cs="Calibri"/>
          <w:lang w:val="en-GB" w:eastAsia="en-AU"/>
        </w:rPr>
      </w:pPr>
      <w:r w:rsidRPr="00461843">
        <w:rPr>
          <w:rFonts w:ascii="Calibri" w:eastAsia="Times New Roman" w:hAnsi="Calibri" w:cs="Calibri"/>
          <w:lang w:val="en-GB" w:eastAsia="en-AU"/>
        </w:rPr>
        <w:t>not exceeding 5 years if the breach is determined as an offence of strict liability.</w:t>
      </w:r>
    </w:p>
    <w:p w14:paraId="4936E770" w14:textId="77777777" w:rsidR="00723443" w:rsidRDefault="00723443" w:rsidP="009531B2">
      <w:pPr>
        <w:pBdr>
          <w:bottom w:val="single" w:sz="4" w:space="1" w:color="auto"/>
        </w:pBdr>
        <w:jc w:val="center"/>
        <w:rPr>
          <w:rFonts w:ascii="Calibri" w:eastAsia="Times New Roman" w:hAnsi="Calibri" w:cs="Calibri"/>
          <w:lang w:val="en-GB" w:eastAsia="en-AU"/>
        </w:rPr>
      </w:pPr>
    </w:p>
    <w:p w14:paraId="389A2596" w14:textId="77777777" w:rsidR="00723443" w:rsidRDefault="00723443" w:rsidP="009531B2">
      <w:pPr>
        <w:pBdr>
          <w:bottom w:val="single" w:sz="4" w:space="1" w:color="auto"/>
        </w:pBdr>
        <w:jc w:val="center"/>
        <w:rPr>
          <w:rFonts w:ascii="Calibri" w:eastAsia="Times New Roman" w:hAnsi="Calibri" w:cs="Calibri"/>
          <w:lang w:val="en-GB" w:eastAsia="en-AU"/>
        </w:rPr>
      </w:pPr>
    </w:p>
    <w:p w14:paraId="36C82020" w14:textId="77777777" w:rsidR="00BC3F08" w:rsidRDefault="00BC3F08" w:rsidP="009531B2">
      <w:pPr>
        <w:pBdr>
          <w:bottom w:val="single" w:sz="4" w:space="1" w:color="auto"/>
        </w:pBdr>
        <w:jc w:val="center"/>
        <w:rPr>
          <w:rFonts w:ascii="Calibri" w:eastAsia="Times New Roman" w:hAnsi="Calibri" w:cs="Calibri"/>
          <w:lang w:val="en-GB" w:eastAsia="en-AU"/>
        </w:rPr>
      </w:pPr>
    </w:p>
    <w:p w14:paraId="2E122295" w14:textId="77777777" w:rsidR="00BC3F08" w:rsidRDefault="00BC3F08" w:rsidP="009531B2">
      <w:pPr>
        <w:pBdr>
          <w:bottom w:val="single" w:sz="4" w:space="1" w:color="auto"/>
        </w:pBdr>
        <w:jc w:val="center"/>
        <w:rPr>
          <w:rFonts w:ascii="Calibri" w:eastAsia="Times New Roman" w:hAnsi="Calibri" w:cs="Calibri"/>
          <w:lang w:val="en-GB" w:eastAsia="en-AU"/>
        </w:rPr>
      </w:pPr>
    </w:p>
    <w:p w14:paraId="539445A1" w14:textId="5A598D9A" w:rsidR="009531B2" w:rsidRPr="00461843" w:rsidRDefault="009531B2" w:rsidP="009531B2">
      <w:pPr>
        <w:pBdr>
          <w:bottom w:val="single" w:sz="4" w:space="1" w:color="auto"/>
        </w:pBdr>
        <w:jc w:val="center"/>
      </w:pPr>
      <w:r w:rsidRPr="00461843">
        <w:rPr>
          <w:rFonts w:ascii="Calibri" w:eastAsia="Times New Roman" w:hAnsi="Calibri" w:cs="Calibri"/>
          <w:sz w:val="28"/>
          <w:lang w:val="en-GB" w:eastAsia="en-AU"/>
        </w:rPr>
        <w:t xml:space="preserve">REVOCATION OF A </w:t>
      </w:r>
      <w:r w:rsidR="00C1609F" w:rsidRPr="00461843">
        <w:rPr>
          <w:rFonts w:ascii="Calibri" w:eastAsia="Times New Roman" w:hAnsi="Calibri" w:cs="Calibri"/>
          <w:sz w:val="28"/>
          <w:lang w:val="en-GB" w:eastAsia="en-AU"/>
        </w:rPr>
        <w:t>PETROLEUM</w:t>
      </w:r>
      <w:r w:rsidRPr="00461843">
        <w:rPr>
          <w:rFonts w:ascii="Calibri" w:eastAsia="Times New Roman" w:hAnsi="Calibri" w:cs="Calibri"/>
          <w:sz w:val="28"/>
          <w:lang w:val="en-GB" w:eastAsia="en-AU"/>
        </w:rPr>
        <w:t xml:space="preserve"> SAFETY ZONE</w:t>
      </w:r>
    </w:p>
    <w:p w14:paraId="1EA85C2B" w14:textId="77777777" w:rsidR="009531B2" w:rsidRPr="00461843" w:rsidRDefault="009531B2" w:rsidP="009531B2">
      <w:pPr>
        <w:spacing w:after="0" w:line="240" w:lineRule="auto"/>
        <w:jc w:val="both"/>
        <w:rPr>
          <w:rFonts w:ascii="Calibri" w:eastAsia="Times New Roman" w:hAnsi="Calibri" w:cs="Calibri"/>
          <w:lang w:val="en-GB" w:eastAsia="en-AU"/>
        </w:rPr>
      </w:pPr>
    </w:p>
    <w:p w14:paraId="2E09492D" w14:textId="2D699B95" w:rsidR="009531B2" w:rsidRPr="00461843" w:rsidRDefault="009531B2" w:rsidP="009531B2">
      <w:pPr>
        <w:spacing w:after="0" w:line="240" w:lineRule="auto"/>
        <w:jc w:val="both"/>
        <w:rPr>
          <w:rFonts w:ascii="Calibri" w:eastAsia="Times New Roman" w:hAnsi="Calibri" w:cs="Calibri"/>
          <w:lang w:val="en-GB" w:eastAsia="en-AU"/>
        </w:rPr>
      </w:pPr>
      <w:r w:rsidRPr="00461843">
        <w:rPr>
          <w:rFonts w:ascii="Calibri" w:eastAsia="Times New Roman" w:hAnsi="Calibri" w:cs="Calibri"/>
          <w:lang w:val="en-GB" w:eastAsia="en-AU"/>
        </w:rPr>
        <w:t xml:space="preserve">The previous Notice </w:t>
      </w:r>
      <w:r w:rsidR="00483E78" w:rsidRPr="00461843">
        <w:rPr>
          <w:rFonts w:ascii="Calibri" w:eastAsia="Times New Roman" w:hAnsi="Calibri" w:cs="Calibri"/>
          <w:lang w:val="en-GB" w:eastAsia="en-AU"/>
        </w:rPr>
        <w:t>A1198679</w:t>
      </w:r>
      <w:r w:rsidRPr="00461843">
        <w:rPr>
          <w:rFonts w:ascii="Calibri" w:eastAsia="Times New Roman" w:hAnsi="Calibri" w:cs="Calibri"/>
          <w:lang w:val="en-GB" w:eastAsia="en-AU"/>
        </w:rPr>
        <w:t xml:space="preserve"> dated </w:t>
      </w:r>
      <w:r w:rsidR="00483E78" w:rsidRPr="00461843">
        <w:rPr>
          <w:rFonts w:ascii="Calibri" w:eastAsia="Times New Roman" w:hAnsi="Calibri" w:cs="Calibri"/>
          <w:lang w:val="en-GB" w:eastAsia="en-AU"/>
        </w:rPr>
        <w:t>10</w:t>
      </w:r>
      <w:r w:rsidRPr="00461843">
        <w:rPr>
          <w:rFonts w:ascii="Calibri" w:eastAsia="Times New Roman" w:hAnsi="Calibri" w:cs="Calibri"/>
          <w:lang w:val="en-GB" w:eastAsia="en-AU"/>
        </w:rPr>
        <w:t xml:space="preserve"> </w:t>
      </w:r>
      <w:r w:rsidR="00483E78" w:rsidRPr="00461843">
        <w:rPr>
          <w:rFonts w:ascii="Calibri" w:eastAsia="Times New Roman" w:hAnsi="Calibri" w:cs="Calibri"/>
          <w:lang w:val="en-GB" w:eastAsia="en-AU"/>
        </w:rPr>
        <w:t>April</w:t>
      </w:r>
      <w:r w:rsidRPr="00461843">
        <w:rPr>
          <w:rFonts w:ascii="Calibri" w:eastAsia="Times New Roman" w:hAnsi="Calibri" w:cs="Calibri"/>
          <w:lang w:val="en-GB" w:eastAsia="en-AU"/>
        </w:rPr>
        <w:t xml:space="preserve"> </w:t>
      </w:r>
      <w:r w:rsidR="00483E78" w:rsidRPr="00461843">
        <w:rPr>
          <w:rFonts w:ascii="Calibri" w:eastAsia="Times New Roman" w:hAnsi="Calibri" w:cs="Calibri"/>
          <w:lang w:val="en-GB" w:eastAsia="en-AU"/>
        </w:rPr>
        <w:t>2025</w:t>
      </w:r>
      <w:r w:rsidRPr="00461843">
        <w:rPr>
          <w:rFonts w:ascii="Calibri" w:eastAsia="Times New Roman" w:hAnsi="Calibri" w:cs="Calibri"/>
          <w:lang w:val="en-GB" w:eastAsia="en-AU"/>
        </w:rPr>
        <w:t xml:space="preserve">, which appeared in the Commonwealth of Australia Government Gazette on </w:t>
      </w:r>
      <w:r w:rsidR="00483E78" w:rsidRPr="00461843">
        <w:rPr>
          <w:rFonts w:ascii="Calibri" w:eastAsia="Times New Roman" w:hAnsi="Calibri" w:cs="Calibri"/>
          <w:lang w:val="en-GB" w:eastAsia="en-AU"/>
        </w:rPr>
        <w:t>14</w:t>
      </w:r>
      <w:r w:rsidRPr="00461843">
        <w:rPr>
          <w:rFonts w:ascii="Calibri" w:eastAsia="Times New Roman" w:hAnsi="Calibri" w:cs="Calibri"/>
          <w:lang w:val="en-GB" w:eastAsia="en-AU"/>
        </w:rPr>
        <w:t xml:space="preserve"> </w:t>
      </w:r>
      <w:r w:rsidR="00483E78" w:rsidRPr="00461843">
        <w:rPr>
          <w:rFonts w:ascii="Calibri" w:eastAsia="Times New Roman" w:hAnsi="Calibri" w:cs="Calibri"/>
          <w:lang w:val="en-GB" w:eastAsia="en-AU"/>
        </w:rPr>
        <w:t>April 2025</w:t>
      </w:r>
      <w:r w:rsidRPr="00461843">
        <w:rPr>
          <w:rFonts w:ascii="Calibri" w:eastAsia="Times New Roman" w:hAnsi="Calibri" w:cs="Calibri"/>
          <w:lang w:val="en-GB" w:eastAsia="en-AU"/>
        </w:rPr>
        <w:t>,</w:t>
      </w:r>
      <w:r w:rsidR="00CD23E3" w:rsidRPr="00461843">
        <w:rPr>
          <w:rFonts w:ascii="Calibri" w:eastAsia="Times New Roman" w:hAnsi="Calibri" w:cs="Calibri"/>
          <w:lang w:val="en-GB" w:eastAsia="en-AU"/>
        </w:rPr>
        <w:t xml:space="preserve"> Gazette number</w:t>
      </w:r>
      <w:r w:rsidR="00283F92">
        <w:rPr>
          <w:rFonts w:ascii="Calibri" w:eastAsia="Times New Roman" w:hAnsi="Calibri" w:cs="Calibri"/>
          <w:lang w:val="en-GB" w:eastAsia="en-AU"/>
        </w:rPr>
        <w:t xml:space="preserve"> </w:t>
      </w:r>
      <w:r w:rsidR="00283F92" w:rsidRPr="00283F92">
        <w:rPr>
          <w:rFonts w:ascii="Calibri" w:eastAsia="Times New Roman" w:hAnsi="Calibri" w:cs="Calibri"/>
          <w:lang w:val="en-GB" w:eastAsia="en-AU"/>
        </w:rPr>
        <w:t>C2025G00209</w:t>
      </w:r>
      <w:r w:rsidR="00CD23E3" w:rsidRPr="00461843">
        <w:rPr>
          <w:rFonts w:ascii="Calibri" w:eastAsia="Times New Roman" w:hAnsi="Calibri" w:cs="Calibri"/>
          <w:lang w:val="en-GB" w:eastAsia="en-AU"/>
        </w:rPr>
        <w:t>,</w:t>
      </w:r>
      <w:r w:rsidRPr="00461843">
        <w:rPr>
          <w:rFonts w:ascii="Calibri" w:eastAsia="Times New Roman" w:hAnsi="Calibri" w:cs="Calibri"/>
          <w:lang w:val="en-GB" w:eastAsia="en-AU"/>
        </w:rPr>
        <w:t xml:space="preserve"> is revoked as at </w:t>
      </w:r>
      <w:r w:rsidR="00461843" w:rsidRPr="00461843">
        <w:rPr>
          <w:rFonts w:ascii="Calibri" w:eastAsia="Times New Roman" w:hAnsi="Calibri" w:cs="Calibri"/>
          <w:lang w:val="en-GB" w:eastAsia="en-AU"/>
        </w:rPr>
        <w:t>15</w:t>
      </w:r>
      <w:r w:rsidRPr="00461843">
        <w:rPr>
          <w:rFonts w:ascii="Calibri" w:eastAsia="Times New Roman" w:hAnsi="Calibri" w:cs="Calibri"/>
          <w:lang w:val="en-GB" w:eastAsia="en-AU"/>
        </w:rPr>
        <w:t xml:space="preserve"> </w:t>
      </w:r>
      <w:r w:rsidR="00461843" w:rsidRPr="00461843">
        <w:rPr>
          <w:rFonts w:ascii="Calibri" w:eastAsia="Times New Roman" w:hAnsi="Calibri" w:cs="Calibri"/>
          <w:lang w:val="en-GB" w:eastAsia="en-AU"/>
        </w:rPr>
        <w:t>July 2025</w:t>
      </w:r>
      <w:r w:rsidRPr="00461843">
        <w:rPr>
          <w:rFonts w:ascii="Calibri" w:eastAsia="Times New Roman" w:hAnsi="Calibri" w:cs="Calibri"/>
          <w:lang w:val="en-GB" w:eastAsia="en-AU"/>
        </w:rPr>
        <w:t>.</w:t>
      </w:r>
    </w:p>
    <w:p w14:paraId="354905BC" w14:textId="77777777" w:rsidR="009531B2" w:rsidRPr="00461843" w:rsidRDefault="009531B2" w:rsidP="009531B2">
      <w:pPr>
        <w:autoSpaceDE w:val="0"/>
        <w:autoSpaceDN w:val="0"/>
        <w:adjustRightInd w:val="0"/>
        <w:spacing w:after="0" w:line="240" w:lineRule="auto"/>
        <w:jc w:val="both"/>
        <w:rPr>
          <w:rFonts w:ascii="Calibri" w:eastAsia="Times New Roman" w:hAnsi="Calibri" w:cs="Calibri"/>
          <w:lang w:val="en-GB" w:eastAsia="en-AU"/>
        </w:rPr>
      </w:pPr>
    </w:p>
    <w:p w14:paraId="7D6B984E" w14:textId="77777777" w:rsidR="006D3418" w:rsidRPr="00461843" w:rsidRDefault="006D3418" w:rsidP="009531B2">
      <w:pPr>
        <w:autoSpaceDE w:val="0"/>
        <w:autoSpaceDN w:val="0"/>
        <w:adjustRightInd w:val="0"/>
        <w:spacing w:after="0" w:line="240" w:lineRule="auto"/>
        <w:jc w:val="both"/>
        <w:rPr>
          <w:rFonts w:ascii="Calibri" w:eastAsia="Times New Roman" w:hAnsi="Calibri" w:cs="Calibri"/>
          <w:lang w:val="en-GB" w:eastAsia="en-AU"/>
        </w:rPr>
      </w:pPr>
    </w:p>
    <w:p w14:paraId="09816FCA" w14:textId="660746F7" w:rsidR="009531B2" w:rsidRPr="00461843" w:rsidRDefault="009531B2" w:rsidP="009531B2">
      <w:pPr>
        <w:autoSpaceDE w:val="0"/>
        <w:autoSpaceDN w:val="0"/>
        <w:adjustRightInd w:val="0"/>
        <w:spacing w:after="0" w:line="240" w:lineRule="auto"/>
        <w:jc w:val="both"/>
        <w:rPr>
          <w:rFonts w:ascii="Calibri" w:eastAsia="Times New Roman" w:hAnsi="Calibri" w:cs="Calibri"/>
          <w:lang w:val="en-GB" w:eastAsia="en-AU"/>
        </w:rPr>
      </w:pPr>
      <w:r w:rsidRPr="00461843">
        <w:rPr>
          <w:rFonts w:ascii="Calibri" w:eastAsia="Times New Roman" w:hAnsi="Calibri" w:cs="Calibri"/>
          <w:lang w:val="en-GB" w:eastAsia="en-AU"/>
        </w:rPr>
        <w:t xml:space="preserve">Dated this </w:t>
      </w:r>
      <w:r w:rsidR="00461843" w:rsidRPr="00461843">
        <w:rPr>
          <w:rFonts w:ascii="Calibri" w:eastAsia="Times New Roman" w:hAnsi="Calibri" w:cs="Calibri"/>
          <w:lang w:val="en-GB" w:eastAsia="en-AU"/>
        </w:rPr>
        <w:t>14</w:t>
      </w:r>
      <w:r w:rsidR="00541283">
        <w:rPr>
          <w:rFonts w:ascii="Calibri" w:eastAsia="Times New Roman" w:hAnsi="Calibri" w:cs="Calibri"/>
          <w:lang w:val="en-GB" w:eastAsia="en-AU"/>
        </w:rPr>
        <w:t>th</w:t>
      </w:r>
      <w:r w:rsidRPr="00461843">
        <w:rPr>
          <w:rFonts w:ascii="Calibri" w:eastAsia="Times New Roman" w:hAnsi="Calibri" w:cs="Calibri"/>
          <w:lang w:val="en-GB" w:eastAsia="en-AU"/>
        </w:rPr>
        <w:t xml:space="preserve"> day of </w:t>
      </w:r>
      <w:r w:rsidR="00461843" w:rsidRPr="00461843">
        <w:rPr>
          <w:rFonts w:ascii="Calibri" w:eastAsia="Times New Roman" w:hAnsi="Calibri" w:cs="Calibri"/>
          <w:lang w:val="en-GB" w:eastAsia="en-AU"/>
        </w:rPr>
        <w:t>July</w:t>
      </w:r>
      <w:r w:rsidRPr="00461843">
        <w:rPr>
          <w:rFonts w:ascii="Calibri" w:eastAsia="Times New Roman" w:hAnsi="Calibri" w:cs="Calibri"/>
          <w:lang w:val="en-GB" w:eastAsia="en-AU"/>
        </w:rPr>
        <w:t xml:space="preserve"> </w:t>
      </w:r>
      <w:r w:rsidR="00461843" w:rsidRPr="00461843">
        <w:rPr>
          <w:rFonts w:ascii="Calibri" w:eastAsia="Times New Roman" w:hAnsi="Calibri" w:cs="Calibri"/>
          <w:lang w:val="en-GB" w:eastAsia="en-AU"/>
        </w:rPr>
        <w:t>2025</w:t>
      </w:r>
      <w:r w:rsidRPr="00461843">
        <w:rPr>
          <w:rFonts w:ascii="Calibri" w:eastAsia="Times New Roman" w:hAnsi="Calibri" w:cs="Calibri"/>
          <w:lang w:val="en-GB" w:eastAsia="en-AU"/>
        </w:rPr>
        <w:t>.</w:t>
      </w:r>
    </w:p>
    <w:p w14:paraId="45AA3E12" w14:textId="77777777" w:rsidR="009531B2" w:rsidRPr="00461843" w:rsidRDefault="009531B2" w:rsidP="009531B2">
      <w:pPr>
        <w:autoSpaceDE w:val="0"/>
        <w:autoSpaceDN w:val="0"/>
        <w:adjustRightInd w:val="0"/>
        <w:spacing w:after="0" w:line="240" w:lineRule="auto"/>
        <w:jc w:val="both"/>
        <w:rPr>
          <w:rFonts w:ascii="Calibri" w:eastAsia="Times New Roman" w:hAnsi="Calibri" w:cs="Calibri"/>
          <w:lang w:val="en-GB" w:eastAsia="en-AU"/>
        </w:rPr>
      </w:pPr>
    </w:p>
    <w:p w14:paraId="2F1C2064" w14:textId="77777777" w:rsidR="009531B2" w:rsidRPr="00461843" w:rsidRDefault="009531B2" w:rsidP="009531B2">
      <w:pPr>
        <w:autoSpaceDE w:val="0"/>
        <w:autoSpaceDN w:val="0"/>
        <w:adjustRightInd w:val="0"/>
        <w:spacing w:after="0" w:line="240" w:lineRule="auto"/>
        <w:jc w:val="both"/>
        <w:rPr>
          <w:rFonts w:ascii="Calibri" w:eastAsia="Times New Roman" w:hAnsi="Calibri" w:cs="Calibri"/>
          <w:lang w:val="en-GB" w:eastAsia="en-AU"/>
        </w:rPr>
      </w:pPr>
      <w:r w:rsidRPr="00461843">
        <w:rPr>
          <w:rFonts w:ascii="Calibri" w:eastAsia="Times New Roman" w:hAnsi="Calibri" w:cs="Calibri"/>
          <w:lang w:val="en-GB" w:eastAsia="en-AU"/>
        </w:rPr>
        <w:t xml:space="preserve">Made under the </w:t>
      </w:r>
      <w:r w:rsidRPr="00461843">
        <w:rPr>
          <w:rFonts w:ascii="Calibri" w:eastAsia="Times New Roman" w:hAnsi="Calibri" w:cs="Calibri"/>
          <w:i/>
          <w:iCs/>
          <w:lang w:val="en-GB" w:eastAsia="en-AU"/>
        </w:rPr>
        <w:t xml:space="preserve">Offshore Petroleum and Greenhouse Gas Storage Act 2006 </w:t>
      </w:r>
      <w:r w:rsidRPr="00461843">
        <w:rPr>
          <w:rFonts w:ascii="Calibri" w:eastAsia="Times New Roman" w:hAnsi="Calibri" w:cs="Calibri"/>
          <w:lang w:val="en-GB" w:eastAsia="en-AU"/>
        </w:rPr>
        <w:t>of the Commonwealth of Australia.</w:t>
      </w:r>
    </w:p>
    <w:p w14:paraId="65136CB9" w14:textId="77777777" w:rsidR="009531B2" w:rsidRPr="00461843" w:rsidRDefault="009531B2" w:rsidP="009531B2">
      <w:pPr>
        <w:autoSpaceDE w:val="0"/>
        <w:autoSpaceDN w:val="0"/>
        <w:adjustRightInd w:val="0"/>
        <w:spacing w:after="0" w:line="240" w:lineRule="auto"/>
        <w:jc w:val="both"/>
        <w:rPr>
          <w:rFonts w:ascii="Calibri" w:eastAsia="Times New Roman" w:hAnsi="Calibri" w:cs="Calibri"/>
          <w:lang w:val="en-GB" w:eastAsia="en-AU"/>
        </w:rPr>
      </w:pPr>
    </w:p>
    <w:p w14:paraId="353EF197" w14:textId="1414DA00" w:rsidR="000D3E35" w:rsidRPr="00461843" w:rsidRDefault="00461843" w:rsidP="000D3E35">
      <w:pPr>
        <w:spacing w:after="0" w:line="240" w:lineRule="auto"/>
        <w:jc w:val="right"/>
        <w:rPr>
          <w:rFonts w:ascii="Calibri" w:eastAsia="Times New Roman" w:hAnsi="Calibri" w:cs="Calibri"/>
          <w:lang w:val="en-GB" w:eastAsia="en-AU"/>
        </w:rPr>
      </w:pPr>
      <w:r w:rsidRPr="00461843">
        <w:rPr>
          <w:rFonts w:ascii="Calibri" w:eastAsia="Times New Roman" w:hAnsi="Calibri" w:cs="Calibri"/>
          <w:lang w:val="en-GB" w:eastAsia="en-AU"/>
        </w:rPr>
        <w:t>Chris Bourne, Director – Exploration &amp; Development Safety</w:t>
      </w:r>
    </w:p>
    <w:p w14:paraId="4AC6F569" w14:textId="4392A906" w:rsidR="000D3E35" w:rsidRPr="00461843" w:rsidRDefault="00E0027E" w:rsidP="000D3E35">
      <w:pPr>
        <w:spacing w:after="0" w:line="240" w:lineRule="auto"/>
        <w:jc w:val="right"/>
        <w:rPr>
          <w:rFonts w:ascii="Calibri" w:eastAsia="Times New Roman" w:hAnsi="Calibri" w:cs="Calibri"/>
          <w:lang w:val="en-GB" w:eastAsia="en-AU"/>
        </w:rPr>
      </w:pPr>
      <w:r w:rsidRPr="00461843">
        <w:rPr>
          <w:rFonts w:ascii="Calibri" w:eastAsia="Times New Roman" w:hAnsi="Calibri" w:cs="Calibri"/>
          <w:lang w:val="en-GB" w:eastAsia="en-AU"/>
        </w:rPr>
        <w:t>Pursuant to the Instrument of delegation dated 31 January 2024</w:t>
      </w:r>
    </w:p>
    <w:p w14:paraId="4DC1A8E4" w14:textId="77777777" w:rsidR="009531B2" w:rsidRPr="00461843" w:rsidRDefault="000D3E35" w:rsidP="000D3E35">
      <w:pPr>
        <w:autoSpaceDE w:val="0"/>
        <w:autoSpaceDN w:val="0"/>
        <w:adjustRightInd w:val="0"/>
        <w:spacing w:after="0" w:line="240" w:lineRule="auto"/>
        <w:jc w:val="right"/>
        <w:rPr>
          <w:rFonts w:ascii="Calibri" w:eastAsia="Times New Roman" w:hAnsi="Calibri" w:cs="Calibri"/>
          <w:lang w:val="en-GB" w:eastAsia="en-AU"/>
        </w:rPr>
      </w:pPr>
      <w:r w:rsidRPr="00461843">
        <w:rPr>
          <w:rFonts w:ascii="Calibri" w:eastAsia="Times New Roman" w:hAnsi="Calibri" w:cs="Calibri"/>
          <w:lang w:val="en-GB" w:eastAsia="en-AU"/>
        </w:rPr>
        <w:t>National Offshore Petroleum Safety and Environmental Management Authority</w:t>
      </w:r>
    </w:p>
    <w:p w14:paraId="19791450" w14:textId="77777777" w:rsidR="009531B2" w:rsidRPr="00461843" w:rsidRDefault="009531B2" w:rsidP="009531B2">
      <w:pPr>
        <w:autoSpaceDE w:val="0"/>
        <w:autoSpaceDN w:val="0"/>
        <w:adjustRightInd w:val="0"/>
        <w:spacing w:after="0" w:line="240" w:lineRule="auto"/>
        <w:jc w:val="both"/>
        <w:rPr>
          <w:rFonts w:ascii="Calibri" w:eastAsia="Times New Roman" w:hAnsi="Calibri" w:cs="Calibri"/>
          <w:lang w:val="en-GB" w:eastAsia="en-AU"/>
        </w:rPr>
      </w:pPr>
    </w:p>
    <w:p w14:paraId="550D009A" w14:textId="77777777" w:rsidR="00032BD7" w:rsidRPr="00461843" w:rsidRDefault="00032BD7" w:rsidP="00424B97"/>
    <w:sectPr w:rsidR="00032BD7" w:rsidRPr="00461843" w:rsidSect="008E4F6C">
      <w:headerReference w:type="default" r:id="rId8"/>
      <w:footerReference w:type="default" r:id="rId9"/>
      <w:headerReference w:type="first" r:id="rId10"/>
      <w:footerReference w:type="first" r:id="rId11"/>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29911" w14:textId="77777777" w:rsidR="00804CC6" w:rsidRDefault="00804CC6" w:rsidP="003A707F">
      <w:pPr>
        <w:spacing w:after="0" w:line="240" w:lineRule="auto"/>
      </w:pPr>
      <w:r>
        <w:separator/>
      </w:r>
    </w:p>
  </w:endnote>
  <w:endnote w:type="continuationSeparator" w:id="0">
    <w:p w14:paraId="4761B00A" w14:textId="77777777" w:rsidR="00804CC6" w:rsidRDefault="00804CC6"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F5A4B13-2DDE-41B2-80CB-29B5B21B30AB}"/>
    <w:embedBold r:id="rId2" w:fontKey="{4B2B7CC2-2187-4849-99C5-6807AC37304D}"/>
    <w:embedItalic r:id="rId3" w:fontKey="{7E041B01-D997-4FD3-87D3-2F0185928EEA}"/>
    <w:embedBoldItalic r:id="rId4" w:fontKey="{4037070F-BF89-4DE4-B598-11769E52D419}"/>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BAD4C" w14:textId="397858FE" w:rsidR="00BF4F41" w:rsidRDefault="00BF4F41" w:rsidP="00AE0ABA">
    <w:pPr>
      <w:pStyle w:val="CoverFooter"/>
      <w:rPr>
        <w:rStyle w:val="FooterChar"/>
      </w:rPr>
    </w:pPr>
    <w:r>
      <w:rPr>
        <w:rStyle w:val="FooterChar"/>
      </w:rPr>
      <w:t>National Offshore Petroleum Safety and Environmental Management Authority</w:t>
    </w:r>
    <w:r>
      <w:rPr>
        <w:rStyle w:val="FooterChar"/>
      </w:rPr>
      <w:ptab w:relativeTo="margin" w:alignment="right" w:leader="none"/>
    </w:r>
    <w:r>
      <w:t xml:space="preserve">Page </w:t>
    </w:r>
    <w:r>
      <w:fldChar w:fldCharType="begin"/>
    </w:r>
    <w:r>
      <w:instrText xml:space="preserve"> PAGE   \* MERGEFORMAT </w:instrText>
    </w:r>
    <w:r>
      <w:fldChar w:fldCharType="separate"/>
    </w:r>
    <w:r w:rsidR="007F6FE4">
      <w:rPr>
        <w:noProof/>
      </w:rPr>
      <w:t>4</w:t>
    </w:r>
    <w:r>
      <w:fldChar w:fldCharType="end"/>
    </w:r>
    <w:r>
      <w:t xml:space="preserve"> of </w:t>
    </w:r>
    <w:fldSimple w:instr=" NUMPAGES  \* Arabic  \* MERGEFORMAT ">
      <w:r w:rsidR="007F6FE4">
        <w:rPr>
          <w:noProof/>
        </w:rPr>
        <w:t>4</w:t>
      </w:r>
    </w:fldSimple>
    <w:r w:rsidRPr="00C9399A">
      <w:t xml:space="preserve"> </w:t>
    </w:r>
  </w:p>
  <w:p w14:paraId="16142D14" w14:textId="77777777" w:rsidR="00BF4F41" w:rsidRDefault="00BF4F41" w:rsidP="00AE0ABA">
    <w:pPr>
      <w:pStyle w:val="CoverFooter"/>
    </w:pPr>
    <w:r w:rsidRPr="00A769B8">
      <w:rPr>
        <w:rStyle w:val="FooterChar"/>
      </w:rPr>
      <w:t>ABN: 22 385 178 289</w:t>
    </w:r>
    <w:r>
      <w:ptab w:relativeTo="margin" w:alignment="right" w:leader="none"/>
    </w:r>
    <w:r w:rsidRPr="0045471B">
      <w:t>nopsema.gov.au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2F224" w14:textId="7BB9EADE" w:rsidR="00BF4F41" w:rsidRDefault="00BF4F41" w:rsidP="00AE0ABA">
    <w:pPr>
      <w:pStyle w:val="CoverFooter"/>
      <w:rPr>
        <w:rStyle w:val="FooterChar"/>
      </w:rPr>
    </w:pPr>
    <w:r>
      <w:rPr>
        <w:rStyle w:val="FooterChar"/>
      </w:rPr>
      <w:t>National Offshore Petroleum Safety and Environmental Management Authority</w:t>
    </w:r>
    <w:r>
      <w:rPr>
        <w:rStyle w:val="FooterChar"/>
      </w:rPr>
      <w:ptab w:relativeTo="margin" w:alignment="right" w:leader="none"/>
    </w:r>
    <w:r>
      <w:t xml:space="preserve">Page </w:t>
    </w:r>
    <w:r>
      <w:fldChar w:fldCharType="begin"/>
    </w:r>
    <w:r>
      <w:instrText xml:space="preserve"> PAGE   \* MERGEFORMAT </w:instrText>
    </w:r>
    <w:r>
      <w:fldChar w:fldCharType="separate"/>
    </w:r>
    <w:r w:rsidR="007F6FE4">
      <w:rPr>
        <w:noProof/>
      </w:rPr>
      <w:t>1</w:t>
    </w:r>
    <w:r>
      <w:fldChar w:fldCharType="end"/>
    </w:r>
    <w:r>
      <w:t xml:space="preserve"> of </w:t>
    </w:r>
    <w:fldSimple w:instr=" NUMPAGES  \* Arabic  \* MERGEFORMAT ">
      <w:r w:rsidR="007F6FE4">
        <w:rPr>
          <w:noProof/>
        </w:rPr>
        <w:t>4</w:t>
      </w:r>
    </w:fldSimple>
    <w:r w:rsidRPr="00C9399A">
      <w:t xml:space="preserve"> </w:t>
    </w:r>
  </w:p>
  <w:p w14:paraId="28EFF54B" w14:textId="77777777" w:rsidR="00BF4F41" w:rsidRDefault="00BF4F41" w:rsidP="00AE0ABA">
    <w:pPr>
      <w:pStyle w:val="CoverFooter"/>
    </w:pPr>
    <w:r w:rsidRPr="00A769B8">
      <w:rPr>
        <w:rStyle w:val="FooterChar"/>
      </w:rPr>
      <w:t>ABN: 22 385 178 289</w:t>
    </w:r>
    <w:r>
      <w:ptab w:relativeTo="margin" w:alignment="right" w:leader="none"/>
    </w:r>
    <w:r w:rsidRPr="0045471B">
      <w:t>nopsema.gov.au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0C987" w14:textId="77777777" w:rsidR="00804CC6" w:rsidRDefault="00804CC6" w:rsidP="003A707F">
      <w:pPr>
        <w:spacing w:after="0" w:line="240" w:lineRule="auto"/>
      </w:pPr>
      <w:r>
        <w:separator/>
      </w:r>
    </w:p>
  </w:footnote>
  <w:footnote w:type="continuationSeparator" w:id="0">
    <w:p w14:paraId="3DF7BA51" w14:textId="77777777" w:rsidR="00804CC6" w:rsidRDefault="00804CC6"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40819" w14:textId="3F873AA1" w:rsidR="000D3E35" w:rsidRPr="007F6FE4" w:rsidRDefault="00C43B81" w:rsidP="00682802">
    <w:pPr>
      <w:pStyle w:val="DocumentType"/>
      <w:rPr>
        <w:rStyle w:val="IntenseReference"/>
        <w:b/>
        <w:color w:val="6B6E71"/>
      </w:rPr>
    </w:pPr>
    <w:r w:rsidRPr="007F6FE4">
      <w:rPr>
        <w:rStyle w:val="IntenseReference"/>
        <w:b/>
        <w:color w:val="6B6E71"/>
      </w:rPr>
      <w:ptab w:relativeTo="margin" w:alignment="left" w:leader="none"/>
    </w:r>
    <w:r w:rsidRPr="007F6FE4">
      <w:rPr>
        <w:rStyle w:val="IntenseReference"/>
        <w:b/>
        <w:color w:val="6B6E71"/>
      </w:rPr>
      <w:t xml:space="preserve">NOTICE: </w:t>
    </w:r>
    <w:r w:rsidRPr="007F6FE4">
      <w:rPr>
        <w:rStyle w:val="IntenseReference"/>
        <w:b/>
        <w:color w:val="6B6E71"/>
      </w:rPr>
      <w:fldChar w:fldCharType="begin"/>
    </w:r>
    <w:r w:rsidRPr="007F6FE4">
      <w:rPr>
        <w:rStyle w:val="IntenseReference"/>
        <w:b/>
        <w:color w:val="6B6E71"/>
      </w:rPr>
      <w:instrText xml:space="preserve"> DOCPROPERTY  Objective-Id  \* MERGEFORMAT </w:instrText>
    </w:r>
    <w:r w:rsidRPr="007F6FE4">
      <w:rPr>
        <w:rStyle w:val="IntenseReference"/>
        <w:b/>
        <w:color w:val="6B6E71"/>
      </w:rPr>
      <w:fldChar w:fldCharType="separate"/>
    </w:r>
    <w:r w:rsidR="00C62977" w:rsidRPr="007F6FE4">
      <w:rPr>
        <w:rStyle w:val="IntenseReference"/>
        <w:b/>
        <w:color w:val="6B6E71"/>
      </w:rPr>
      <w:t>A</w:t>
    </w:r>
    <w:r w:rsidR="00461843">
      <w:rPr>
        <w:rStyle w:val="IntenseReference"/>
        <w:b/>
        <w:color w:val="6B6E71"/>
      </w:rPr>
      <w:t>1238552</w:t>
    </w:r>
    <w:r w:rsidRPr="007F6FE4">
      <w:rPr>
        <w:rStyle w:val="IntenseReference"/>
        <w:b/>
        <w:color w:val="6B6E71"/>
      </w:rPr>
      <w:fldChar w:fldCharType="end"/>
    </w:r>
    <w:r w:rsidRPr="007F6FE4">
      <w:rPr>
        <w:rStyle w:val="IntenseReference"/>
        <w:b/>
        <w:color w:val="6B6E71"/>
      </w:rPr>
      <w:drawing>
        <wp:anchor distT="0" distB="0" distL="114300" distR="114300" simplePos="0" relativeHeight="251663872" behindDoc="1" locked="1" layoutInCell="1" allowOverlap="0" wp14:anchorId="279F513D" wp14:editId="43C8A986">
          <wp:simplePos x="0" y="0"/>
          <wp:positionH relativeFrom="margin">
            <wp:posOffset>-95885</wp:posOffset>
          </wp:positionH>
          <wp:positionV relativeFrom="page">
            <wp:posOffset>357505</wp:posOffset>
          </wp:positionV>
          <wp:extent cx="1979930" cy="431800"/>
          <wp:effectExtent l="0" t="0" r="1270" b="6350"/>
          <wp:wrapNone/>
          <wp:docPr id="2" name="Picture 2" descr="NOPSEMA organis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OPSEMA organisation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9930" cy="431800"/>
                  </a:xfrm>
                  <a:prstGeom prst="rect">
                    <a:avLst/>
                  </a:prstGeom>
                </pic:spPr>
              </pic:pic>
            </a:graphicData>
          </a:graphic>
          <wp14:sizeRelH relativeFrom="page">
            <wp14:pctWidth>0</wp14:pctWidth>
          </wp14:sizeRelH>
          <wp14:sizeRelV relativeFrom="page">
            <wp14:pctHeight>0</wp14:pctHeight>
          </wp14:sizeRelV>
        </wp:anchor>
      </w:drawing>
    </w:r>
    <w:r w:rsidRPr="007F6FE4">
      <w:rPr>
        <w:rStyle w:val="IntenseReference"/>
        <w:b/>
        <w:color w:val="6B6E7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5D3894F2"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4BEB351B" w14:textId="77777777" w:rsidR="00F40885" w:rsidRPr="00CE796A" w:rsidRDefault="00F40885" w:rsidP="00840A06">
          <w:pPr>
            <w:spacing w:before="60" w:after="0"/>
            <w:ind w:left="-51"/>
            <w:rPr>
              <w:rFonts w:ascii="Arial" w:hAnsi="Arial"/>
              <w:sz w:val="12"/>
            </w:rPr>
          </w:pPr>
          <w:r>
            <w:rPr>
              <w:rFonts w:ascii="Arial" w:hAnsi="Arial"/>
              <w:noProof/>
              <w:sz w:val="12"/>
              <w:lang w:eastAsia="en-AU"/>
            </w:rPr>
            <w:drawing>
              <wp:inline distT="0" distB="0" distL="0" distR="0" wp14:anchorId="1AD81AEF" wp14:editId="6F8DFE64">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19612993"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F849AEF"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2716D60A"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5EB6E4C0" w14:textId="77777777" w:rsidR="00F40885" w:rsidRPr="00CE796A" w:rsidRDefault="00F40885" w:rsidP="00840A06">
          <w:pPr>
            <w:spacing w:after="0"/>
            <w:ind w:left="-51"/>
            <w:rPr>
              <w:rFonts w:ascii="Arial" w:hAnsi="Arial" w:cs="Arial"/>
              <w:sz w:val="14"/>
              <w:szCs w:val="14"/>
            </w:rPr>
          </w:pPr>
          <w:bookmarkStart w:id="0" w:name="GazNo"/>
          <w:bookmarkEnd w:id="0"/>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2972759D"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tbl>
  <w:p w14:paraId="321DF47B" w14:textId="77777777" w:rsidR="00F40885" w:rsidRPr="003A707F" w:rsidRDefault="00F40885" w:rsidP="00F40885">
    <w:pPr>
      <w:pStyle w:val="Header"/>
      <w:rPr>
        <w:sz w:val="2"/>
        <w:szCs w:val="2"/>
      </w:rPr>
    </w:pPr>
  </w:p>
  <w:p w14:paraId="4238EB06"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70E07"/>
    <w:multiLevelType w:val="hybridMultilevel"/>
    <w:tmpl w:val="BEF09F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2E549B"/>
    <w:multiLevelType w:val="hybridMultilevel"/>
    <w:tmpl w:val="E940D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22425125">
    <w:abstractNumId w:val="0"/>
  </w:num>
  <w:num w:numId="2" w16cid:durableId="11184464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F6C"/>
    <w:rsid w:val="000267AB"/>
    <w:rsid w:val="00032BD7"/>
    <w:rsid w:val="00063C61"/>
    <w:rsid w:val="000C2840"/>
    <w:rsid w:val="000D3E35"/>
    <w:rsid w:val="000E1F2B"/>
    <w:rsid w:val="0012006F"/>
    <w:rsid w:val="00146BCB"/>
    <w:rsid w:val="0017752C"/>
    <w:rsid w:val="001C2AAD"/>
    <w:rsid w:val="001D747C"/>
    <w:rsid w:val="001F6E54"/>
    <w:rsid w:val="00252022"/>
    <w:rsid w:val="00277115"/>
    <w:rsid w:val="00280BCD"/>
    <w:rsid w:val="00283F92"/>
    <w:rsid w:val="00293AC6"/>
    <w:rsid w:val="002B699C"/>
    <w:rsid w:val="002D1F77"/>
    <w:rsid w:val="002D56E0"/>
    <w:rsid w:val="00302967"/>
    <w:rsid w:val="003A707F"/>
    <w:rsid w:val="003B0EC1"/>
    <w:rsid w:val="003B573B"/>
    <w:rsid w:val="003E0CD6"/>
    <w:rsid w:val="003F2CBD"/>
    <w:rsid w:val="00401A3F"/>
    <w:rsid w:val="00424B97"/>
    <w:rsid w:val="0045097C"/>
    <w:rsid w:val="00461843"/>
    <w:rsid w:val="00475A9B"/>
    <w:rsid w:val="00483E78"/>
    <w:rsid w:val="004857FD"/>
    <w:rsid w:val="004B2753"/>
    <w:rsid w:val="004E6516"/>
    <w:rsid w:val="00520873"/>
    <w:rsid w:val="00541283"/>
    <w:rsid w:val="00573D44"/>
    <w:rsid w:val="005756B6"/>
    <w:rsid w:val="006116B4"/>
    <w:rsid w:val="00642D86"/>
    <w:rsid w:val="00655525"/>
    <w:rsid w:val="00682802"/>
    <w:rsid w:val="006C44BB"/>
    <w:rsid w:val="006D3418"/>
    <w:rsid w:val="00723443"/>
    <w:rsid w:val="00787453"/>
    <w:rsid w:val="007E0A2E"/>
    <w:rsid w:val="007F6FE4"/>
    <w:rsid w:val="00804CC6"/>
    <w:rsid w:val="00840A06"/>
    <w:rsid w:val="008439B7"/>
    <w:rsid w:val="00864CF8"/>
    <w:rsid w:val="0087253F"/>
    <w:rsid w:val="008E350C"/>
    <w:rsid w:val="008E4F6C"/>
    <w:rsid w:val="00902CA4"/>
    <w:rsid w:val="00911FC0"/>
    <w:rsid w:val="00916CF7"/>
    <w:rsid w:val="00925391"/>
    <w:rsid w:val="009258C3"/>
    <w:rsid w:val="00940CCF"/>
    <w:rsid w:val="009531B2"/>
    <w:rsid w:val="009539C7"/>
    <w:rsid w:val="00994105"/>
    <w:rsid w:val="009E46F0"/>
    <w:rsid w:val="00A00F21"/>
    <w:rsid w:val="00A56536"/>
    <w:rsid w:val="00AB2180"/>
    <w:rsid w:val="00AC240B"/>
    <w:rsid w:val="00AD47C5"/>
    <w:rsid w:val="00B01249"/>
    <w:rsid w:val="00B04608"/>
    <w:rsid w:val="00B456F7"/>
    <w:rsid w:val="00B54BC5"/>
    <w:rsid w:val="00B63E9A"/>
    <w:rsid w:val="00B76918"/>
    <w:rsid w:val="00B84226"/>
    <w:rsid w:val="00BC085A"/>
    <w:rsid w:val="00BC3F08"/>
    <w:rsid w:val="00BD52EE"/>
    <w:rsid w:val="00BE0F44"/>
    <w:rsid w:val="00BE7780"/>
    <w:rsid w:val="00BF4F41"/>
    <w:rsid w:val="00C1609F"/>
    <w:rsid w:val="00C43B81"/>
    <w:rsid w:val="00C62977"/>
    <w:rsid w:val="00C63C4E"/>
    <w:rsid w:val="00C72C30"/>
    <w:rsid w:val="00CD23E3"/>
    <w:rsid w:val="00CE0FBF"/>
    <w:rsid w:val="00D067A4"/>
    <w:rsid w:val="00D229E5"/>
    <w:rsid w:val="00D76D59"/>
    <w:rsid w:val="00D77A88"/>
    <w:rsid w:val="00D87446"/>
    <w:rsid w:val="00D918FF"/>
    <w:rsid w:val="00E0027E"/>
    <w:rsid w:val="00E71AB7"/>
    <w:rsid w:val="00F03910"/>
    <w:rsid w:val="00F40885"/>
    <w:rsid w:val="00F711A1"/>
    <w:rsid w:val="00F80A3F"/>
    <w:rsid w:val="00F84437"/>
    <w:rsid w:val="00FA2560"/>
    <w:rsid w:val="00FC6530"/>
    <w:rsid w:val="00FD1602"/>
    <w:rsid w:val="00FF1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C3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qFormat/>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table" w:styleId="TableGrid">
    <w:name w:val="Table Grid"/>
    <w:basedOn w:val="TableNormal"/>
    <w:uiPriority w:val="99"/>
    <w:rsid w:val="00032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531B2"/>
    <w:rPr>
      <w:sz w:val="16"/>
      <w:szCs w:val="16"/>
    </w:rPr>
  </w:style>
  <w:style w:type="paragraph" w:styleId="CommentText">
    <w:name w:val="annotation text"/>
    <w:basedOn w:val="Normal"/>
    <w:link w:val="CommentTextChar"/>
    <w:uiPriority w:val="99"/>
    <w:semiHidden/>
    <w:unhideWhenUsed/>
    <w:rsid w:val="009531B2"/>
    <w:pPr>
      <w:spacing w:line="240" w:lineRule="auto"/>
    </w:pPr>
    <w:rPr>
      <w:sz w:val="20"/>
      <w:szCs w:val="20"/>
    </w:rPr>
  </w:style>
  <w:style w:type="character" w:customStyle="1" w:styleId="CommentTextChar">
    <w:name w:val="Comment Text Char"/>
    <w:basedOn w:val="DefaultParagraphFont"/>
    <w:link w:val="CommentText"/>
    <w:uiPriority w:val="99"/>
    <w:semiHidden/>
    <w:rsid w:val="009531B2"/>
    <w:rPr>
      <w:sz w:val="20"/>
      <w:szCs w:val="20"/>
    </w:rPr>
  </w:style>
  <w:style w:type="character" w:styleId="Hyperlink">
    <w:name w:val="Hyperlink"/>
    <w:basedOn w:val="DefaultParagraphFont"/>
    <w:uiPriority w:val="99"/>
    <w:unhideWhenUsed/>
    <w:rsid w:val="009531B2"/>
    <w:rPr>
      <w:color w:val="0000FF" w:themeColor="hyperlink"/>
      <w:u w:val="single"/>
    </w:rPr>
  </w:style>
  <w:style w:type="paragraph" w:customStyle="1" w:styleId="SafetyAlert">
    <w:name w:val="SafetyAlert"/>
    <w:basedOn w:val="Normal"/>
    <w:link w:val="SafetyAlertChar"/>
    <w:qFormat/>
    <w:rsid w:val="002D1F77"/>
    <w:pPr>
      <w:pBdr>
        <w:top w:val="single" w:sz="18" w:space="1" w:color="6B6E71"/>
        <w:left w:val="single" w:sz="18" w:space="4" w:color="6B6E71"/>
        <w:bottom w:val="single" w:sz="18" w:space="1" w:color="6B6E71"/>
        <w:right w:val="single" w:sz="18" w:space="4" w:color="6B6E71"/>
      </w:pBdr>
      <w:shd w:val="clear" w:color="4F81BD" w:themeColor="accent1" w:fill="auto"/>
      <w:spacing w:before="120" w:after="0"/>
      <w:ind w:left="6804"/>
      <w:jc w:val="center"/>
    </w:pPr>
    <w:rPr>
      <w:rFonts w:ascii="Calibri" w:hAnsi="Calibri"/>
      <w:b/>
      <w:caps/>
      <w:noProof/>
      <w:color w:val="F79646" w:themeColor="accent6"/>
      <w:kern w:val="28"/>
      <w:sz w:val="24"/>
    </w:rPr>
  </w:style>
  <w:style w:type="character" w:customStyle="1" w:styleId="SafetyAlertChar">
    <w:name w:val="SafetyAlert Char"/>
    <w:basedOn w:val="DefaultParagraphFont"/>
    <w:link w:val="SafetyAlert"/>
    <w:rsid w:val="002D1F77"/>
    <w:rPr>
      <w:rFonts w:ascii="Calibri" w:hAnsi="Calibri"/>
      <w:b/>
      <w:caps/>
      <w:noProof/>
      <w:color w:val="F79646" w:themeColor="accent6"/>
      <w:kern w:val="28"/>
      <w:sz w:val="24"/>
      <w:shd w:val="clear" w:color="4F81BD" w:themeColor="accent1" w:fill="auto"/>
    </w:rPr>
  </w:style>
  <w:style w:type="paragraph" w:customStyle="1" w:styleId="CoverFooter">
    <w:name w:val="Cover Footer"/>
    <w:basedOn w:val="Footer"/>
    <w:link w:val="CoverFooterChar"/>
    <w:autoRedefine/>
    <w:uiPriority w:val="37"/>
    <w:qFormat/>
    <w:rsid w:val="00BF4F41"/>
    <w:pPr>
      <w:pBdr>
        <w:top w:val="single" w:sz="48" w:space="6" w:color="FFFFFF" w:themeColor="background1"/>
      </w:pBdr>
      <w:shd w:val="clear" w:color="auto" w:fill="FFFFFF" w:themeFill="background1"/>
      <w:tabs>
        <w:tab w:val="clear" w:pos="4513"/>
        <w:tab w:val="clear" w:pos="9026"/>
        <w:tab w:val="right" w:pos="21537"/>
      </w:tabs>
      <w:ind w:right="6"/>
      <w:contextualSpacing/>
    </w:pPr>
    <w:rPr>
      <w:color w:val="3867A0"/>
      <w:sz w:val="18"/>
    </w:rPr>
  </w:style>
  <w:style w:type="paragraph" w:customStyle="1" w:styleId="QMSFooter">
    <w:name w:val="QMS Footer"/>
    <w:basedOn w:val="CoverFooter"/>
    <w:next w:val="CoverFooter"/>
    <w:link w:val="QMSFooterChar"/>
    <w:qFormat/>
    <w:rsid w:val="00BF4F41"/>
    <w:rPr>
      <w:vanish/>
      <w:color w:val="808080" w:themeColor="background1" w:themeShade="80"/>
      <w:sz w:val="16"/>
    </w:rPr>
  </w:style>
  <w:style w:type="character" w:customStyle="1" w:styleId="CoverFooterChar">
    <w:name w:val="Cover Footer Char"/>
    <w:basedOn w:val="FooterChar"/>
    <w:link w:val="CoverFooter"/>
    <w:uiPriority w:val="37"/>
    <w:rsid w:val="00BF4F41"/>
    <w:rPr>
      <w:color w:val="3867A0"/>
      <w:sz w:val="18"/>
      <w:shd w:val="clear" w:color="auto" w:fill="FFFFFF" w:themeFill="background1"/>
    </w:rPr>
  </w:style>
  <w:style w:type="character" w:customStyle="1" w:styleId="QMSFooterChar">
    <w:name w:val="QMS Footer Char"/>
    <w:basedOn w:val="CoverFooterChar"/>
    <w:link w:val="QMSFooter"/>
    <w:rsid w:val="00BF4F41"/>
    <w:rPr>
      <w:vanish/>
      <w:color w:val="808080" w:themeColor="background1" w:themeShade="80"/>
      <w:sz w:val="16"/>
      <w:shd w:val="clear" w:color="auto" w:fill="FFFFFF" w:themeFill="background1"/>
    </w:rPr>
  </w:style>
  <w:style w:type="paragraph" w:customStyle="1" w:styleId="PageNumbers">
    <w:name w:val="Page Numbers"/>
    <w:basedOn w:val="Normal"/>
    <w:link w:val="PageNumbersChar"/>
    <w:qFormat/>
    <w:rsid w:val="00C43B81"/>
    <w:pPr>
      <w:spacing w:before="360" w:after="0" w:line="240" w:lineRule="auto"/>
      <w:jc w:val="right"/>
    </w:pPr>
    <w:rPr>
      <w:rFonts w:ascii="Calibri" w:hAnsi="Calibri"/>
      <w:noProof/>
      <w:color w:val="6B6E71"/>
      <w:sz w:val="14"/>
      <w:lang w:eastAsia="en-AU"/>
    </w:rPr>
  </w:style>
  <w:style w:type="character" w:customStyle="1" w:styleId="PageNumbersChar">
    <w:name w:val="Page Numbers Char"/>
    <w:basedOn w:val="DefaultParagraphFont"/>
    <w:link w:val="PageNumbers"/>
    <w:rsid w:val="00C43B81"/>
    <w:rPr>
      <w:rFonts w:ascii="Calibri" w:hAnsi="Calibri"/>
      <w:noProof/>
      <w:color w:val="6B6E71"/>
      <w:sz w:val="14"/>
      <w:lang w:eastAsia="en-AU"/>
    </w:rPr>
  </w:style>
  <w:style w:type="character" w:styleId="IntenseReference">
    <w:name w:val="Intense Reference"/>
    <w:basedOn w:val="DefaultParagraphFont"/>
    <w:uiPriority w:val="32"/>
    <w:qFormat/>
    <w:rsid w:val="00C43B81"/>
    <w:rPr>
      <w:b/>
      <w:bCs/>
      <w:smallCaps/>
      <w:color w:val="4F81BD" w:themeColor="accent1"/>
      <w:spacing w:val="5"/>
    </w:rPr>
  </w:style>
  <w:style w:type="paragraph" w:customStyle="1" w:styleId="DocumentType">
    <w:name w:val="Document Type"/>
    <w:basedOn w:val="PageNumbers"/>
    <w:qFormat/>
    <w:rsid w:val="00682802"/>
    <w:rPr>
      <w:b/>
      <w:color w:val="1F497D" w:themeColor="text2"/>
      <w:sz w:val="24"/>
    </w:rPr>
  </w:style>
  <w:style w:type="paragraph" w:styleId="CommentSubject">
    <w:name w:val="annotation subject"/>
    <w:basedOn w:val="CommentText"/>
    <w:next w:val="CommentText"/>
    <w:link w:val="CommentSubjectChar"/>
    <w:uiPriority w:val="99"/>
    <w:semiHidden/>
    <w:unhideWhenUsed/>
    <w:rsid w:val="00902CA4"/>
    <w:rPr>
      <w:b/>
      <w:bCs/>
    </w:rPr>
  </w:style>
  <w:style w:type="character" w:customStyle="1" w:styleId="CommentSubjectChar">
    <w:name w:val="Comment Subject Char"/>
    <w:basedOn w:val="CommentTextChar"/>
    <w:link w:val="CommentSubject"/>
    <w:uiPriority w:val="99"/>
    <w:semiHidden/>
    <w:rsid w:val="00902CA4"/>
    <w:rPr>
      <w:b/>
      <w:bCs/>
      <w:sz w:val="20"/>
      <w:szCs w:val="20"/>
    </w:rPr>
  </w:style>
  <w:style w:type="character" w:styleId="FollowedHyperlink">
    <w:name w:val="FollowedHyperlink"/>
    <w:basedOn w:val="DefaultParagraphFont"/>
    <w:uiPriority w:val="99"/>
    <w:semiHidden/>
    <w:unhideWhenUsed/>
    <w:rsid w:val="00B76918"/>
    <w:rPr>
      <w:color w:val="800080" w:themeColor="followedHyperlink"/>
      <w:u w:val="single"/>
    </w:rPr>
  </w:style>
  <w:style w:type="paragraph" w:styleId="Revision">
    <w:name w:val="Revision"/>
    <w:hidden/>
    <w:uiPriority w:val="99"/>
    <w:semiHidden/>
    <w:rsid w:val="007E0A2E"/>
    <w:pPr>
      <w:spacing w:after="0" w:line="240" w:lineRule="auto"/>
    </w:pPr>
  </w:style>
  <w:style w:type="paragraph" w:styleId="ListParagraph">
    <w:name w:val="List Paragraph"/>
    <w:basedOn w:val="Normal"/>
    <w:uiPriority w:val="34"/>
    <w:qFormat/>
    <w:rsid w:val="00483E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435</Words>
  <Characters>2223</Characters>
  <Application>Microsoft Office Word</Application>
  <DocSecurity>4</DocSecurity>
  <PresentationFormat/>
  <Lines>55</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2025-07-14T08:40:00Z</dcterms:created>
  <dcterms:modified xsi:type="dcterms:W3CDTF">2025-07-14T08:40:00Z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A1238552</vt:lpwstr>
  </property>
  <property fmtid="{D5CDD505-2E9C-101B-9397-08002B2CF9AE}" pid="4" name="Objective-Title">
    <vt:lpwstr>Notice - Safety Zone Gazettal - Variation of a petroleum safety zone - Notice A1238552 - Esso Australia Resources Pty Ltd VIC/L9, VIC/L5 &amp; VIC/L3</vt:lpwstr>
  </property>
  <property fmtid="{D5CDD505-2E9C-101B-9397-08002B2CF9AE}" pid="5" name="Objective-Comment">
    <vt:lpwstr>Created by RMS</vt:lpwstr>
  </property>
  <property fmtid="{D5CDD505-2E9C-101B-9397-08002B2CF9AE}" pid="6" name="Objective-CreationStamp">
    <vt:filetime>2025-07-14T07:02:39Z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2025-07-14T08:38:55Z</vt:filetime>
  </property>
  <property fmtid="{D5CDD505-2E9C-101B-9397-08002B2CF9AE}" pid="10" name="Objective-ModificationStamp">
    <vt:filetime>2025-07-14T08:38:55Z</vt:filetime>
  </property>
  <property fmtid="{D5CDD505-2E9C-101B-9397-08002B2CF9AE}" pid="11" name="Objective-Owner">
    <vt:lpwstr>Rod Pinna</vt:lpwstr>
  </property>
  <property fmtid="{D5CDD505-2E9C-101B-9397-08002B2CF9AE}" pid="12" name="Objective-Path">
    <vt:lpwstr>Objective Global Folder:File Plan:Regulatory Operations:Assessment:Assessment 8419 - PSZ Application Variation:</vt:lpwstr>
  </property>
  <property fmtid="{D5CDD505-2E9C-101B-9397-08002B2CF9AE}" pid="13" name="Objective-Parent">
    <vt:lpwstr>Assessment 8419 - PSZ Application Variation</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6</vt:r8>
  </property>
  <property fmtid="{D5CDD505-2E9C-101B-9397-08002B2CF9AE}" pid="17" name="Objective-VersionComment">
    <vt:lpwstr>Final QA</vt:lpwstr>
  </property>
  <property fmtid="{D5CDD505-2E9C-101B-9397-08002B2CF9AE}" pid="18" name="Objective-FileNumber">
    <vt:lpwstr>R036006</vt:lpwstr>
  </property>
  <property fmtid="{D5CDD505-2E9C-101B-9397-08002B2CF9AE}" pid="19" name="Objective-Classification">
    <vt:lpwstr>[Inherited - OFFICIAL: Sensitive]</vt:lpwstr>
  </property>
  <property fmtid="{D5CDD505-2E9C-101B-9397-08002B2CF9AE}" pid="20" name="Objective-Caveats">
    <vt:lpwstr/>
  </property>
  <property fmtid="{D5CDD505-2E9C-101B-9397-08002B2CF9AE}" pid="21" name="Objective-IMM (prev DLM)">
    <vt:lpwstr/>
  </property>
  <property fmtid="{D5CDD505-2E9C-101B-9397-08002B2CF9AE}" pid="22" name="Objective-Internal Author">
    <vt:lpwstr>Rod Pinna</vt:lpwstr>
  </property>
  <property fmtid="{D5CDD505-2E9C-101B-9397-08002B2CF9AE}" pid="23" name="Objective-Addressee">
    <vt:lpwstr/>
  </property>
  <property fmtid="{D5CDD505-2E9C-101B-9397-08002B2CF9AE}" pid="24" name="Objective-Date Sent">
    <vt:lpwstr/>
  </property>
  <property fmtid="{D5CDD505-2E9C-101B-9397-08002B2CF9AE}" pid="25" name="Objective-Sent By">
    <vt:lpwstr/>
  </property>
  <property fmtid="{D5CDD505-2E9C-101B-9397-08002B2CF9AE}" pid="26" name="Objective-Duty Holders and Organisations">
    <vt:lpwstr/>
  </property>
  <property fmtid="{D5CDD505-2E9C-101B-9397-08002B2CF9AE}" pid="27" name="Objective-Facility">
    <vt:lpwstr/>
  </property>
  <property fmtid="{D5CDD505-2E9C-101B-9397-08002B2CF9AE}" pid="28" name="Objective-RMS ID">
    <vt:lpwstr>8419</vt:lpwstr>
  </property>
  <property fmtid="{D5CDD505-2E9C-101B-9397-08002B2CF9AE}" pid="29" name="Objective-Monthly Injury Summary ID">
    <vt:lpwstr/>
  </property>
  <property fmtid="{D5CDD505-2E9C-101B-9397-08002B2CF9AE}" pid="30" name="Objective-Reply To">
    <vt:lpwstr/>
  </property>
  <property fmtid="{D5CDD505-2E9C-101B-9397-08002B2CF9AE}" pid="31" name="Objective-External Reference">
    <vt:lpwstr/>
  </property>
  <property fmtid="{D5CDD505-2E9C-101B-9397-08002B2CF9AE}" pid="32" name="Objective-RMS Tags">
    <vt:lpwstr>Made by RMS</vt:lpwstr>
  </property>
  <property fmtid="{D5CDD505-2E9C-101B-9397-08002B2CF9AE}" pid="33" name="Objective-Regulatory Object">
    <vt:lpwstr>East Pilchard 1,Halibut 1,Marlin 1</vt:lpwstr>
  </property>
  <property fmtid="{D5CDD505-2E9C-101B-9397-08002B2CF9AE}" pid="34" name="Objective-Regulatory Object RMS ID">
    <vt:lpwstr/>
  </property>
  <property fmtid="{D5CDD505-2E9C-101B-9397-08002B2CF9AE}" pid="35" name="Objective-Organisation">
    <vt:lpwstr>Esso Australia Resources Pty Ltd</vt:lpwstr>
  </property>
  <property fmtid="{D5CDD505-2E9C-101B-9397-08002B2CF9AE}" pid="36" name="Objective-Signature Authorisation Number (SAN)">
    <vt:lpwstr/>
  </property>
  <property fmtid="{D5CDD505-2E9C-101B-9397-08002B2CF9AE}" pid="37" name="Objective-Signing Officer">
    <vt:lpwstr/>
  </property>
  <property fmtid="{D5CDD505-2E9C-101B-9397-08002B2CF9AE}" pid="38" name="Objective-Date Authorised">
    <vt:lpwstr/>
  </property>
  <property fmtid="{D5CDD505-2E9C-101B-9397-08002B2CF9AE}" pid="39" name="Objective-Approved for External Publication">
    <vt:lpwstr>No</vt:lpwstr>
  </property>
  <property fmtid="{D5CDD505-2E9C-101B-9397-08002B2CF9AE}" pid="40" name="Objective-Connect Creator">
    <vt:lpwstr/>
  </property>
</Properties>
</file>