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80A4" w14:textId="77777777" w:rsidR="0025655F" w:rsidRPr="002E3549" w:rsidRDefault="0025655F" w:rsidP="00BA662C">
      <w:pPr>
        <w:spacing w:after="0"/>
        <w:jc w:val="both"/>
        <w:rPr>
          <w:b/>
          <w:sz w:val="28"/>
          <w:szCs w:val="28"/>
        </w:rPr>
      </w:pPr>
      <w:r w:rsidRPr="002E3549">
        <w:rPr>
          <w:b/>
          <w:sz w:val="28"/>
          <w:szCs w:val="28"/>
        </w:rPr>
        <w:t>HEAVY VEHICLE NATIONAL LAW</w:t>
      </w:r>
    </w:p>
    <w:p w14:paraId="68BBE459" w14:textId="52C8EE05" w:rsidR="0025655F" w:rsidRPr="002E3549" w:rsidRDefault="00940377" w:rsidP="00BA662C">
      <w:pPr>
        <w:spacing w:after="0"/>
        <w:contextualSpacing/>
        <w:jc w:val="both"/>
        <w:rPr>
          <w:b/>
          <w:sz w:val="28"/>
          <w:szCs w:val="28"/>
        </w:rPr>
      </w:pPr>
      <w:r w:rsidRPr="002E3549">
        <w:rPr>
          <w:b/>
          <w:sz w:val="28"/>
          <w:szCs w:val="28"/>
        </w:rPr>
        <w:t>National Heavy Vehicle Standards (</w:t>
      </w:r>
      <w:r w:rsidR="0039399A">
        <w:rPr>
          <w:b/>
          <w:sz w:val="28"/>
          <w:szCs w:val="28"/>
        </w:rPr>
        <w:t>B</w:t>
      </w:r>
      <w:r w:rsidR="00BE3666">
        <w:rPr>
          <w:b/>
          <w:sz w:val="28"/>
          <w:szCs w:val="28"/>
        </w:rPr>
        <w:t xml:space="preserve">us </w:t>
      </w:r>
      <w:r w:rsidRPr="002E3549">
        <w:rPr>
          <w:b/>
          <w:sz w:val="28"/>
          <w:szCs w:val="28"/>
        </w:rPr>
        <w:t>D</w:t>
      </w:r>
      <w:r w:rsidR="00E83661">
        <w:rPr>
          <w:b/>
          <w:sz w:val="28"/>
          <w:szCs w:val="28"/>
        </w:rPr>
        <w:t xml:space="preserve">river </w:t>
      </w:r>
      <w:r w:rsidR="002935D6">
        <w:rPr>
          <w:b/>
          <w:sz w:val="28"/>
          <w:szCs w:val="28"/>
        </w:rPr>
        <w:t xml:space="preserve">Safety </w:t>
      </w:r>
      <w:r w:rsidR="00E83661">
        <w:rPr>
          <w:b/>
          <w:sz w:val="28"/>
          <w:szCs w:val="28"/>
        </w:rPr>
        <w:t>Screen</w:t>
      </w:r>
      <w:r w:rsidRPr="002E3549">
        <w:rPr>
          <w:b/>
          <w:sz w:val="28"/>
          <w:szCs w:val="28"/>
        </w:rPr>
        <w:t>) Exemption Notice 202</w:t>
      </w:r>
      <w:r w:rsidR="00BE3666">
        <w:rPr>
          <w:b/>
          <w:sz w:val="28"/>
          <w:szCs w:val="28"/>
        </w:rPr>
        <w:t>5</w:t>
      </w:r>
      <w:r w:rsidRPr="002E3549">
        <w:rPr>
          <w:b/>
          <w:sz w:val="28"/>
          <w:szCs w:val="28"/>
        </w:rPr>
        <w:t xml:space="preserve"> (No.1)</w:t>
      </w:r>
    </w:p>
    <w:p w14:paraId="535C521D" w14:textId="77777777" w:rsidR="00BA662C" w:rsidRDefault="00BA662C" w:rsidP="00BA662C">
      <w:pPr>
        <w:pStyle w:val="ListParagraph"/>
        <w:spacing w:after="120"/>
        <w:ind w:left="714"/>
        <w:contextualSpacing w:val="0"/>
        <w:jc w:val="both"/>
        <w:rPr>
          <w:b/>
        </w:rPr>
      </w:pPr>
    </w:p>
    <w:p w14:paraId="0B342332" w14:textId="567EA3BC" w:rsidR="004A6357" w:rsidRPr="002E3549" w:rsidRDefault="0025655F" w:rsidP="00BD02FB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b/>
        </w:rPr>
      </w:pPr>
      <w:r w:rsidRPr="002E3549">
        <w:rPr>
          <w:b/>
        </w:rPr>
        <w:t>Purpose</w:t>
      </w:r>
    </w:p>
    <w:p w14:paraId="6A36E81D" w14:textId="0A98BB65" w:rsidR="00486585" w:rsidRPr="002E3549" w:rsidRDefault="0025655F" w:rsidP="00570D36">
      <w:pPr>
        <w:pStyle w:val="ListParagraph"/>
        <w:spacing w:before="120" w:after="120"/>
        <w:ind w:left="709"/>
        <w:contextualSpacing w:val="0"/>
        <w:jc w:val="both"/>
      </w:pPr>
      <w:r w:rsidRPr="002E3549">
        <w:t xml:space="preserve">The purpose of this notice is to exempt </w:t>
      </w:r>
      <w:r w:rsidR="00006798">
        <w:t xml:space="preserve">public passenger </w:t>
      </w:r>
      <w:r w:rsidR="0048568C">
        <w:t xml:space="preserve">transport </w:t>
      </w:r>
      <w:r w:rsidR="00BE3666">
        <w:t>ultra-</w:t>
      </w:r>
      <w:r w:rsidR="00006798">
        <w:t>low floor buses</w:t>
      </w:r>
      <w:r w:rsidRPr="002E3549">
        <w:t xml:space="preserve"> modified </w:t>
      </w:r>
      <w:r w:rsidR="00E83661">
        <w:t>for the installation of a driver</w:t>
      </w:r>
      <w:r w:rsidR="00BE3666">
        <w:t xml:space="preserve"> </w:t>
      </w:r>
      <w:r w:rsidR="002935D6">
        <w:t xml:space="preserve">safety </w:t>
      </w:r>
      <w:r w:rsidR="00E83661">
        <w:t xml:space="preserve">screen </w:t>
      </w:r>
      <w:r w:rsidRPr="002E3549">
        <w:t>from certain prescribed heavy vehicle standards.</w:t>
      </w:r>
    </w:p>
    <w:p w14:paraId="57738E27" w14:textId="77777777" w:rsidR="0025655F" w:rsidRPr="002E3549" w:rsidRDefault="0025655F" w:rsidP="00E50055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</w:rPr>
      </w:pPr>
      <w:r w:rsidRPr="002E3549">
        <w:rPr>
          <w:b/>
        </w:rPr>
        <w:t>Authorising Provision</w:t>
      </w:r>
    </w:p>
    <w:p w14:paraId="07216469" w14:textId="77777777" w:rsidR="00486585" w:rsidRPr="002E3549" w:rsidRDefault="0025655F" w:rsidP="00570D36">
      <w:pPr>
        <w:pStyle w:val="ListParagraph"/>
        <w:spacing w:before="120" w:after="120"/>
        <w:ind w:left="709"/>
        <w:contextualSpacing w:val="0"/>
        <w:jc w:val="both"/>
      </w:pPr>
      <w:r w:rsidRPr="002E3549">
        <w:t xml:space="preserve">This notice is made under section 61 of the </w:t>
      </w:r>
      <w:r w:rsidRPr="0039399A">
        <w:rPr>
          <w:i/>
          <w:iCs/>
        </w:rPr>
        <w:t xml:space="preserve">Heavy Vehicle National Law </w:t>
      </w:r>
      <w:r w:rsidRPr="002E3549">
        <w:t>(HVNL) as in force in each participating jurisdiction.</w:t>
      </w:r>
    </w:p>
    <w:p w14:paraId="2715B563" w14:textId="77777777" w:rsidR="0025655F" w:rsidRPr="002E3549" w:rsidRDefault="0025655F" w:rsidP="00E50055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</w:rPr>
      </w:pPr>
      <w:r w:rsidRPr="002E3549">
        <w:rPr>
          <w:b/>
        </w:rPr>
        <w:t>Commencement</w:t>
      </w:r>
    </w:p>
    <w:p w14:paraId="06DC5502" w14:textId="6E20A967" w:rsidR="00486585" w:rsidRPr="002E3549" w:rsidRDefault="005C3257" w:rsidP="00570D36">
      <w:pPr>
        <w:pStyle w:val="ListParagraph"/>
        <w:spacing w:before="120" w:after="120"/>
        <w:ind w:left="709"/>
        <w:contextualSpacing w:val="0"/>
        <w:jc w:val="both"/>
      </w:pPr>
      <w:r w:rsidRPr="002E3549">
        <w:t>This notice commences on</w:t>
      </w:r>
      <w:r w:rsidR="007E21B8">
        <w:t xml:space="preserve"> </w:t>
      </w:r>
      <w:r w:rsidR="008C24C3">
        <w:t>17 June</w:t>
      </w:r>
      <w:r w:rsidR="007E21B8">
        <w:t xml:space="preserve"> 202</w:t>
      </w:r>
      <w:r w:rsidR="00E83661">
        <w:t>5</w:t>
      </w:r>
      <w:r w:rsidR="0025655F" w:rsidRPr="002E3549">
        <w:t>.</w:t>
      </w:r>
    </w:p>
    <w:p w14:paraId="4DB5F07D" w14:textId="77777777" w:rsidR="0025655F" w:rsidRPr="002E3549" w:rsidRDefault="0025655F" w:rsidP="00E50055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</w:rPr>
      </w:pPr>
      <w:r w:rsidRPr="002E3549">
        <w:rPr>
          <w:b/>
        </w:rPr>
        <w:t>Expiry</w:t>
      </w:r>
    </w:p>
    <w:p w14:paraId="57D7BF2E" w14:textId="5D814B57" w:rsidR="00486585" w:rsidRPr="002E3549" w:rsidRDefault="0025655F" w:rsidP="00570D36">
      <w:pPr>
        <w:pStyle w:val="ListParagraph"/>
        <w:spacing w:before="120" w:after="120"/>
        <w:ind w:left="709"/>
        <w:contextualSpacing w:val="0"/>
        <w:jc w:val="both"/>
      </w:pPr>
      <w:r w:rsidRPr="002E3549">
        <w:t>This notice expires</w:t>
      </w:r>
      <w:r w:rsidR="005C3257" w:rsidRPr="002E3549">
        <w:t xml:space="preserve"> </w:t>
      </w:r>
      <w:r w:rsidR="00BA662C">
        <w:t>16 June</w:t>
      </w:r>
      <w:r w:rsidR="00E83661">
        <w:t xml:space="preserve"> </w:t>
      </w:r>
      <w:r w:rsidR="007E21B8">
        <w:t>20</w:t>
      </w:r>
      <w:r w:rsidR="00044456">
        <w:t>30</w:t>
      </w:r>
      <w:r w:rsidRPr="002E3549">
        <w:t xml:space="preserve">. </w:t>
      </w:r>
    </w:p>
    <w:p w14:paraId="0ACE2467" w14:textId="77777777" w:rsidR="0025655F" w:rsidRPr="002E3549" w:rsidRDefault="0025655F" w:rsidP="00E50055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</w:rPr>
      </w:pPr>
      <w:r w:rsidRPr="002E3549">
        <w:rPr>
          <w:b/>
        </w:rPr>
        <w:t>Title</w:t>
      </w:r>
    </w:p>
    <w:p w14:paraId="21572AFB" w14:textId="5FAA4FC4" w:rsidR="00486585" w:rsidRPr="002E3549" w:rsidRDefault="0025655F" w:rsidP="00570D36">
      <w:pPr>
        <w:pStyle w:val="ListParagraph"/>
        <w:spacing w:before="120" w:after="120"/>
        <w:ind w:left="709"/>
        <w:contextualSpacing w:val="0"/>
        <w:jc w:val="both"/>
      </w:pPr>
      <w:r w:rsidRPr="002E3549">
        <w:t xml:space="preserve">This notice may be cited as the </w:t>
      </w:r>
      <w:r w:rsidRPr="002E3549">
        <w:rPr>
          <w:i/>
        </w:rPr>
        <w:t>National Heavy Vehicle Standards (</w:t>
      </w:r>
      <w:r w:rsidR="0039399A">
        <w:rPr>
          <w:i/>
        </w:rPr>
        <w:t>B</w:t>
      </w:r>
      <w:r w:rsidR="0096401B">
        <w:rPr>
          <w:i/>
        </w:rPr>
        <w:t xml:space="preserve">us </w:t>
      </w:r>
      <w:r w:rsidR="00E83661">
        <w:rPr>
          <w:i/>
        </w:rPr>
        <w:t xml:space="preserve">Driver </w:t>
      </w:r>
      <w:r w:rsidR="002935D6">
        <w:rPr>
          <w:i/>
        </w:rPr>
        <w:t xml:space="preserve">Safety </w:t>
      </w:r>
      <w:r w:rsidR="00E83661">
        <w:rPr>
          <w:i/>
        </w:rPr>
        <w:t>Screen</w:t>
      </w:r>
      <w:r w:rsidRPr="002E3549">
        <w:rPr>
          <w:i/>
        </w:rPr>
        <w:t>) Exemption Notice 20</w:t>
      </w:r>
      <w:r w:rsidR="00925A8A" w:rsidRPr="002E3549">
        <w:rPr>
          <w:i/>
        </w:rPr>
        <w:t>2</w:t>
      </w:r>
      <w:r w:rsidR="002935D6">
        <w:rPr>
          <w:i/>
        </w:rPr>
        <w:t>5</w:t>
      </w:r>
      <w:r w:rsidRPr="002E3549">
        <w:rPr>
          <w:i/>
        </w:rPr>
        <w:t xml:space="preserve"> (No.1)</w:t>
      </w:r>
      <w:r w:rsidRPr="002E3549">
        <w:t>.</w:t>
      </w:r>
    </w:p>
    <w:p w14:paraId="2818B56E" w14:textId="77777777" w:rsidR="0025655F" w:rsidRPr="002E3549" w:rsidRDefault="0025655F" w:rsidP="00E50055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</w:rPr>
      </w:pPr>
      <w:r w:rsidRPr="002E3549">
        <w:rPr>
          <w:b/>
        </w:rPr>
        <w:t>Definitions</w:t>
      </w:r>
    </w:p>
    <w:p w14:paraId="56F4F30F" w14:textId="77777777" w:rsidR="00486585" w:rsidRPr="002E3549" w:rsidRDefault="0025655F" w:rsidP="00E50055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</w:pPr>
      <w:r w:rsidRPr="002E3549">
        <w:t>Unless otherwise stated, words and expressions used in this notice have the same meanings as those defined in the HVNL.</w:t>
      </w:r>
    </w:p>
    <w:p w14:paraId="0E1D65D6" w14:textId="77777777" w:rsidR="0025655F" w:rsidRPr="002E3549" w:rsidRDefault="0025655F" w:rsidP="00E50055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</w:pPr>
      <w:r w:rsidRPr="002E3549">
        <w:t>In this notice—</w:t>
      </w:r>
    </w:p>
    <w:p w14:paraId="1D06C4A4" w14:textId="0ECF373A" w:rsidR="00E83661" w:rsidRDefault="00A141CF" w:rsidP="00750188">
      <w:pPr>
        <w:spacing w:before="120" w:after="120"/>
        <w:ind w:left="1134"/>
        <w:jc w:val="both"/>
        <w:rPr>
          <w:bCs/>
        </w:rPr>
      </w:pPr>
      <w:r>
        <w:rPr>
          <w:b/>
        </w:rPr>
        <w:t>D</w:t>
      </w:r>
      <w:r w:rsidR="00E83661" w:rsidRPr="00E83661">
        <w:rPr>
          <w:b/>
        </w:rPr>
        <w:t>river’s emergency exit</w:t>
      </w:r>
      <w:r w:rsidR="007C6031" w:rsidRPr="007C6031">
        <w:rPr>
          <w:bCs/>
        </w:rPr>
        <w:t xml:space="preserve"> means a</w:t>
      </w:r>
      <w:r w:rsidR="00E83661" w:rsidRPr="007C6031">
        <w:rPr>
          <w:bCs/>
        </w:rPr>
        <w:t xml:space="preserve"> pathway from the driver’s cabin to either the outside of the bus or to the passenger cabin by which you can then get to the outside of the bus</w:t>
      </w:r>
      <w:r w:rsidR="0096401B">
        <w:rPr>
          <w:bCs/>
        </w:rPr>
        <w:t xml:space="preserve"> in the case of an emergency</w:t>
      </w:r>
      <w:r w:rsidR="00E83661" w:rsidRPr="007C6031">
        <w:rPr>
          <w:bCs/>
        </w:rPr>
        <w:t>.</w:t>
      </w:r>
    </w:p>
    <w:p w14:paraId="6BADDAB0" w14:textId="17545201" w:rsidR="00BE3666" w:rsidRPr="00BE3666" w:rsidRDefault="00BE3666" w:rsidP="00750188">
      <w:pPr>
        <w:spacing w:before="120" w:after="120"/>
        <w:ind w:left="1134"/>
        <w:jc w:val="both"/>
        <w:rPr>
          <w:bCs/>
        </w:rPr>
      </w:pPr>
      <w:r>
        <w:rPr>
          <w:b/>
        </w:rPr>
        <w:t>Driver s</w:t>
      </w:r>
      <w:r w:rsidR="002935D6">
        <w:rPr>
          <w:b/>
        </w:rPr>
        <w:t>afety s</w:t>
      </w:r>
      <w:r>
        <w:rPr>
          <w:b/>
        </w:rPr>
        <w:t xml:space="preserve">creen </w:t>
      </w:r>
      <w:r>
        <w:rPr>
          <w:bCs/>
        </w:rPr>
        <w:t>mean</w:t>
      </w:r>
      <w:r w:rsidRPr="00BE3666">
        <w:rPr>
          <w:bCs/>
        </w:rPr>
        <w:t>s a d</w:t>
      </w:r>
      <w:r>
        <w:rPr>
          <w:bCs/>
        </w:rPr>
        <w:t>river protection device</w:t>
      </w:r>
      <w:r w:rsidRPr="00BE3666">
        <w:rPr>
          <w:bCs/>
        </w:rPr>
        <w:t xml:space="preserve">, </w:t>
      </w:r>
      <w:r>
        <w:rPr>
          <w:bCs/>
        </w:rPr>
        <w:t xml:space="preserve">which has been </w:t>
      </w:r>
      <w:r w:rsidRPr="00BE3666">
        <w:rPr>
          <w:bCs/>
        </w:rPr>
        <w:t>designed and fitted in accordance with the</w:t>
      </w:r>
      <w:r w:rsidR="0096401B">
        <w:rPr>
          <w:bCs/>
        </w:rPr>
        <w:t xml:space="preserve"> document titled</w:t>
      </w:r>
      <w:r w:rsidRPr="00BE3666">
        <w:rPr>
          <w:bCs/>
        </w:rPr>
        <w:t xml:space="preserve"> </w:t>
      </w:r>
      <w:r w:rsidR="0096401B">
        <w:rPr>
          <w:bCs/>
        </w:rPr>
        <w:t>“</w:t>
      </w:r>
      <w:r w:rsidRPr="00BE3666">
        <w:rPr>
          <w:bCs/>
        </w:rPr>
        <w:t xml:space="preserve">Bus Industry Confederation – </w:t>
      </w:r>
      <w:r w:rsidR="00561D7A" w:rsidRPr="00085E32">
        <w:rPr>
          <w:bCs/>
        </w:rPr>
        <w:t>Driver Safet</w:t>
      </w:r>
      <w:r w:rsidR="00085E32" w:rsidRPr="00085E32">
        <w:rPr>
          <w:bCs/>
        </w:rPr>
        <w:t>y</w:t>
      </w:r>
      <w:r w:rsidR="00561D7A" w:rsidRPr="00085E32">
        <w:rPr>
          <w:bCs/>
        </w:rPr>
        <w:t xml:space="preserve"> Screens</w:t>
      </w:r>
      <w:r w:rsidR="00561D7A">
        <w:rPr>
          <w:bCs/>
        </w:rPr>
        <w:t xml:space="preserve"> Guide</w:t>
      </w:r>
      <w:r w:rsidR="0096401B">
        <w:rPr>
          <w:bCs/>
        </w:rPr>
        <w:t>”</w:t>
      </w:r>
    </w:p>
    <w:p w14:paraId="2F62FAE1" w14:textId="31333530" w:rsidR="00A141CF" w:rsidRDefault="00A141CF" w:rsidP="00750188">
      <w:pPr>
        <w:spacing w:before="120" w:after="120"/>
        <w:ind w:left="1134"/>
        <w:jc w:val="both"/>
        <w:rPr>
          <w:bCs/>
        </w:rPr>
      </w:pPr>
      <w:r>
        <w:rPr>
          <w:b/>
        </w:rPr>
        <w:t>U</w:t>
      </w:r>
      <w:r w:rsidRPr="00A141CF">
        <w:rPr>
          <w:b/>
        </w:rPr>
        <w:t xml:space="preserve">ltra-low floor </w:t>
      </w:r>
      <w:r w:rsidRPr="0096401B">
        <w:rPr>
          <w:b/>
        </w:rPr>
        <w:t>bus</w:t>
      </w:r>
      <w:r w:rsidRPr="00A141CF">
        <w:rPr>
          <w:bCs/>
        </w:rPr>
        <w:t xml:space="preserve"> means a bus that—</w:t>
      </w:r>
    </w:p>
    <w:p w14:paraId="111EA41F" w14:textId="50B01369" w:rsidR="00A141CF" w:rsidRDefault="00A141CF" w:rsidP="00750188">
      <w:pPr>
        <w:spacing w:before="120" w:after="120"/>
        <w:ind w:left="1134"/>
        <w:jc w:val="both"/>
        <w:rPr>
          <w:bCs/>
        </w:rPr>
      </w:pPr>
      <w:r w:rsidRPr="00A141CF">
        <w:rPr>
          <w:bCs/>
        </w:rPr>
        <w:t>(a) has stairless entry;</w:t>
      </w:r>
    </w:p>
    <w:p w14:paraId="704F98D4" w14:textId="77777777" w:rsidR="00A141CF" w:rsidRDefault="00A141CF" w:rsidP="00750188">
      <w:pPr>
        <w:spacing w:before="120" w:after="120"/>
        <w:ind w:left="1134"/>
        <w:jc w:val="both"/>
        <w:rPr>
          <w:bCs/>
        </w:rPr>
      </w:pPr>
      <w:r w:rsidRPr="00A141CF">
        <w:rPr>
          <w:bCs/>
        </w:rPr>
        <w:t xml:space="preserve">(b) is accessible to wheelchairs; and </w:t>
      </w:r>
    </w:p>
    <w:p w14:paraId="7552D4EB" w14:textId="5F8AF115" w:rsidR="00A141CF" w:rsidRPr="007C6031" w:rsidRDefault="00A141CF" w:rsidP="00750188">
      <w:pPr>
        <w:spacing w:before="120" w:after="120"/>
        <w:ind w:left="1134"/>
        <w:jc w:val="both"/>
        <w:rPr>
          <w:bCs/>
        </w:rPr>
      </w:pPr>
      <w:r w:rsidRPr="00A141CF">
        <w:rPr>
          <w:bCs/>
        </w:rPr>
        <w:t>(c) is authorised to carry standing passengers.</w:t>
      </w:r>
    </w:p>
    <w:p w14:paraId="2CE5763C" w14:textId="77777777" w:rsidR="00DE3051" w:rsidRDefault="00DE3051">
      <w:pPr>
        <w:rPr>
          <w:b/>
        </w:rPr>
      </w:pPr>
      <w:r>
        <w:rPr>
          <w:b/>
        </w:rPr>
        <w:br w:type="page"/>
      </w:r>
    </w:p>
    <w:p w14:paraId="7D5F1AE6" w14:textId="6A5729A4" w:rsidR="0025655F" w:rsidRPr="007E21B8" w:rsidRDefault="0025655F" w:rsidP="00E50055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b/>
        </w:rPr>
      </w:pPr>
      <w:r w:rsidRPr="007E21B8">
        <w:rPr>
          <w:b/>
        </w:rPr>
        <w:lastRenderedPageBreak/>
        <w:t>Application</w:t>
      </w:r>
    </w:p>
    <w:p w14:paraId="4497F14A" w14:textId="603CA9C1" w:rsidR="00486585" w:rsidRDefault="00EC4133" w:rsidP="00750188">
      <w:pPr>
        <w:pStyle w:val="ListParagraph"/>
        <w:spacing w:before="120" w:after="120"/>
        <w:ind w:left="709"/>
        <w:contextualSpacing w:val="0"/>
        <w:jc w:val="both"/>
      </w:pPr>
      <w:r w:rsidRPr="002E3549">
        <w:t xml:space="preserve">This notice applies to a </w:t>
      </w:r>
      <w:r w:rsidR="00FC6CCD">
        <w:t>heavy vehicle</w:t>
      </w:r>
      <w:r w:rsidR="00561D7A">
        <w:t xml:space="preserve"> which is </w:t>
      </w:r>
      <w:r w:rsidR="006E5947">
        <w:t>an</w:t>
      </w:r>
      <w:r w:rsidR="00561D7A">
        <w:t xml:space="preserve"> ultra-low floor bus</w:t>
      </w:r>
      <w:r w:rsidR="0039399A">
        <w:t xml:space="preserve">, </w:t>
      </w:r>
      <w:r w:rsidR="00561D7A">
        <w:t>fitted with a driver’s safety screen</w:t>
      </w:r>
      <w:r w:rsidR="0039399A">
        <w:t xml:space="preserve"> and used to provide </w:t>
      </w:r>
      <w:r w:rsidR="0039399A" w:rsidRPr="0039399A">
        <w:t>public passenger transport</w:t>
      </w:r>
      <w:r w:rsidR="0025655F" w:rsidRPr="002E3549">
        <w:t>.</w:t>
      </w:r>
    </w:p>
    <w:p w14:paraId="61430DB6" w14:textId="5A150ABF" w:rsidR="002B6C38" w:rsidRPr="002E3549" w:rsidRDefault="002B6C38" w:rsidP="00E50055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</w:rPr>
      </w:pPr>
      <w:r w:rsidRPr="002E3549">
        <w:rPr>
          <w:b/>
        </w:rPr>
        <w:t>Exemption – Prescribed vehicle standards</w:t>
      </w:r>
      <w:r w:rsidR="00F33430" w:rsidRPr="002E3549">
        <w:rPr>
          <w:b/>
        </w:rPr>
        <w:t xml:space="preserve"> for </w:t>
      </w:r>
      <w:r w:rsidR="00E25BD1">
        <w:rPr>
          <w:b/>
        </w:rPr>
        <w:t xml:space="preserve">driver </w:t>
      </w:r>
      <w:r w:rsidR="002935D6">
        <w:rPr>
          <w:b/>
        </w:rPr>
        <w:t xml:space="preserve">safety </w:t>
      </w:r>
      <w:r w:rsidR="00E25BD1">
        <w:rPr>
          <w:b/>
        </w:rPr>
        <w:t>screens</w:t>
      </w:r>
    </w:p>
    <w:p w14:paraId="00FB8564" w14:textId="3E0E1DFE" w:rsidR="00F33430" w:rsidRPr="002E3549" w:rsidRDefault="00140A7A" w:rsidP="00E50055">
      <w:pPr>
        <w:pStyle w:val="ListParagraph"/>
        <w:numPr>
          <w:ilvl w:val="0"/>
          <w:numId w:val="7"/>
        </w:numPr>
        <w:spacing w:before="120" w:after="120"/>
        <w:contextualSpacing w:val="0"/>
        <w:jc w:val="both"/>
      </w:pPr>
      <w:bookmarkStart w:id="0" w:name="_Hlk198030551"/>
      <w:r w:rsidRPr="002E3549">
        <w:t xml:space="preserve">All other </w:t>
      </w:r>
      <w:r w:rsidR="007E4CFE">
        <w:t xml:space="preserve">requirements </w:t>
      </w:r>
      <w:r>
        <w:t xml:space="preserve">applicable to the vehicle </w:t>
      </w:r>
      <w:r w:rsidRPr="002E3549">
        <w:t xml:space="preserve">that are </w:t>
      </w:r>
      <w:r>
        <w:t xml:space="preserve">not </w:t>
      </w:r>
      <w:r w:rsidR="007C6031">
        <w:t>affected</w:t>
      </w:r>
      <w:r w:rsidR="007E4CFE">
        <w:t xml:space="preserve"> by </w:t>
      </w:r>
      <w:r>
        <w:t xml:space="preserve">the fitment of the driver </w:t>
      </w:r>
      <w:r w:rsidR="002935D6">
        <w:t xml:space="preserve">safety </w:t>
      </w:r>
      <w:r>
        <w:t>screen</w:t>
      </w:r>
      <w:r w:rsidRPr="002E3549">
        <w:t xml:space="preserve"> must comply with relevant vehicle standards</w:t>
      </w:r>
      <w:r w:rsidR="00F33430" w:rsidRPr="002E3549">
        <w:t>.</w:t>
      </w:r>
    </w:p>
    <w:bookmarkEnd w:id="0"/>
    <w:p w14:paraId="4C390D2B" w14:textId="15382776" w:rsidR="002B6C38" w:rsidRPr="002E3549" w:rsidRDefault="002B6C38" w:rsidP="00E50055">
      <w:pPr>
        <w:pStyle w:val="ListParagraph"/>
        <w:numPr>
          <w:ilvl w:val="0"/>
          <w:numId w:val="7"/>
        </w:numPr>
        <w:spacing w:before="120" w:after="120"/>
        <w:contextualSpacing w:val="0"/>
        <w:jc w:val="both"/>
      </w:pPr>
      <w:r w:rsidRPr="002E3549">
        <w:t xml:space="preserve">Referring to Table 1, </w:t>
      </w:r>
      <w:r w:rsidR="00F33430" w:rsidRPr="002E3549">
        <w:t xml:space="preserve">any </w:t>
      </w:r>
      <w:r w:rsidR="00BE3666">
        <w:t>driver</w:t>
      </w:r>
      <w:r w:rsidR="002935D6">
        <w:t xml:space="preserve"> safety</w:t>
      </w:r>
      <w:r w:rsidR="00BE3666">
        <w:t xml:space="preserve"> screen fitted to </w:t>
      </w:r>
      <w:r w:rsidR="00A34D5F">
        <w:t>an</w:t>
      </w:r>
      <w:r w:rsidR="00BE3666">
        <w:t xml:space="preserve"> ultra-low floor </w:t>
      </w:r>
      <w:r w:rsidR="00A971D6">
        <w:t>bus</w:t>
      </w:r>
      <w:r w:rsidR="0039399A">
        <w:t xml:space="preserve"> used to provide </w:t>
      </w:r>
      <w:r w:rsidR="0039399A" w:rsidRPr="0039399A">
        <w:t>public passenger transport</w:t>
      </w:r>
      <w:r w:rsidR="00A971D6">
        <w:t xml:space="preserve"> </w:t>
      </w:r>
      <w:r w:rsidR="00BE3666">
        <w:t xml:space="preserve">and </w:t>
      </w:r>
      <w:r w:rsidRPr="002E3549">
        <w:t>operating under this notice is exempt from the requirement in Column 2</w:t>
      </w:r>
      <w:r w:rsidR="00486585" w:rsidRPr="002E3549">
        <w:t>, of the Australian Design Rule in Column 1, providing it satisfies the requirement in Column 3.</w:t>
      </w:r>
    </w:p>
    <w:p w14:paraId="43BAFB2C" w14:textId="77777777" w:rsidR="0025655F" w:rsidRPr="002E3549" w:rsidRDefault="002B6C38" w:rsidP="00E50055">
      <w:pPr>
        <w:spacing w:before="120" w:after="120"/>
        <w:ind w:firstLine="720"/>
        <w:jc w:val="both"/>
        <w:rPr>
          <w:b/>
        </w:rPr>
      </w:pPr>
      <w:r w:rsidRPr="002E3549">
        <w:rPr>
          <w:b/>
        </w:rPr>
        <w:t>Table 1: Exemptions from prescribed vehicle standards</w:t>
      </w:r>
    </w:p>
    <w:tbl>
      <w:tblPr>
        <w:tblStyle w:val="TableGrid"/>
        <w:tblW w:w="9072" w:type="dxa"/>
        <w:tblInd w:w="392" w:type="dxa"/>
        <w:tblLook w:val="04A0" w:firstRow="1" w:lastRow="0" w:firstColumn="1" w:lastColumn="0" w:noHBand="0" w:noVBand="1"/>
        <w:tblCaption w:val="Table 1: Exemptions from prescribed vehicle standards"/>
        <w:tblDescription w:val="Table showing exemptions from prescribed vehicle standards provided under the notice. "/>
      </w:tblPr>
      <w:tblGrid>
        <w:gridCol w:w="2126"/>
        <w:gridCol w:w="4253"/>
        <w:gridCol w:w="2693"/>
      </w:tblGrid>
      <w:tr w:rsidR="00F33430" w:rsidRPr="00DE3051" w14:paraId="00B8B8FF" w14:textId="77777777" w:rsidTr="00BE3666">
        <w:trPr>
          <w:trHeight w:val="498"/>
          <w:tblHeader/>
        </w:trPr>
        <w:tc>
          <w:tcPr>
            <w:tcW w:w="2126" w:type="dxa"/>
            <w:vAlign w:val="center"/>
          </w:tcPr>
          <w:p w14:paraId="77429009" w14:textId="77777777" w:rsidR="00F33430" w:rsidRPr="00DE3051" w:rsidRDefault="00F33430" w:rsidP="00750188">
            <w:pPr>
              <w:spacing w:before="60" w:after="60"/>
              <w:jc w:val="center"/>
              <w:rPr>
                <w:b/>
              </w:rPr>
            </w:pPr>
            <w:r w:rsidRPr="00DE3051">
              <w:rPr>
                <w:b/>
              </w:rPr>
              <w:t>Column 1</w:t>
            </w:r>
          </w:p>
          <w:p w14:paraId="4F9CAD4B" w14:textId="77777777" w:rsidR="00F33430" w:rsidRPr="00DE3051" w:rsidRDefault="00F33430" w:rsidP="00750188">
            <w:pPr>
              <w:spacing w:before="60" w:after="60"/>
              <w:jc w:val="center"/>
              <w:rPr>
                <w:b/>
              </w:rPr>
            </w:pPr>
            <w:r w:rsidRPr="00DE3051">
              <w:rPr>
                <w:b/>
              </w:rPr>
              <w:t>Australian Design Rule</w:t>
            </w:r>
          </w:p>
        </w:tc>
        <w:tc>
          <w:tcPr>
            <w:tcW w:w="4253" w:type="dxa"/>
            <w:vAlign w:val="center"/>
          </w:tcPr>
          <w:p w14:paraId="48B0F22F" w14:textId="77777777" w:rsidR="00F33430" w:rsidRPr="00DE3051" w:rsidRDefault="00F33430" w:rsidP="00750188">
            <w:pPr>
              <w:spacing w:before="60" w:after="60"/>
              <w:jc w:val="center"/>
              <w:rPr>
                <w:b/>
              </w:rPr>
            </w:pPr>
            <w:r w:rsidRPr="00DE3051">
              <w:rPr>
                <w:b/>
              </w:rPr>
              <w:t>Column 2</w:t>
            </w:r>
          </w:p>
          <w:p w14:paraId="4747CA0B" w14:textId="77777777" w:rsidR="00F33430" w:rsidRPr="00DE3051" w:rsidRDefault="00F33430" w:rsidP="00750188">
            <w:pPr>
              <w:spacing w:before="60" w:after="60"/>
              <w:jc w:val="center"/>
              <w:rPr>
                <w:b/>
              </w:rPr>
            </w:pPr>
            <w:r w:rsidRPr="00DE3051">
              <w:rPr>
                <w:b/>
              </w:rPr>
              <w:t>Applicable requirement</w:t>
            </w:r>
          </w:p>
        </w:tc>
        <w:tc>
          <w:tcPr>
            <w:tcW w:w="2693" w:type="dxa"/>
            <w:vAlign w:val="center"/>
          </w:tcPr>
          <w:p w14:paraId="281EE116" w14:textId="77777777" w:rsidR="00F33430" w:rsidRPr="00DE3051" w:rsidRDefault="00F33430" w:rsidP="00750188">
            <w:pPr>
              <w:spacing w:before="60" w:after="60"/>
              <w:jc w:val="center"/>
              <w:rPr>
                <w:b/>
              </w:rPr>
            </w:pPr>
            <w:r w:rsidRPr="00DE3051">
              <w:rPr>
                <w:b/>
              </w:rPr>
              <w:t>Column 3</w:t>
            </w:r>
          </w:p>
          <w:p w14:paraId="43ADE1B5" w14:textId="77777777" w:rsidR="00F33430" w:rsidRPr="00DE3051" w:rsidRDefault="00F33430" w:rsidP="00750188">
            <w:pPr>
              <w:spacing w:before="60" w:after="60"/>
              <w:jc w:val="center"/>
              <w:rPr>
                <w:b/>
              </w:rPr>
            </w:pPr>
            <w:r w:rsidRPr="00DE3051">
              <w:rPr>
                <w:b/>
              </w:rPr>
              <w:t>Condition of exemption</w:t>
            </w:r>
          </w:p>
        </w:tc>
      </w:tr>
      <w:tr w:rsidR="002B6C38" w:rsidRPr="00DE3051" w14:paraId="3D6B40D0" w14:textId="77777777" w:rsidTr="00BE3666">
        <w:tc>
          <w:tcPr>
            <w:tcW w:w="2126" w:type="dxa"/>
            <w:vAlign w:val="center"/>
          </w:tcPr>
          <w:p w14:paraId="499DB2C0" w14:textId="2B56341E" w:rsidR="002B6C38" w:rsidRPr="00DE3051" w:rsidRDefault="002B6C38" w:rsidP="00750188">
            <w:pPr>
              <w:spacing w:before="60" w:after="60"/>
            </w:pPr>
            <w:r w:rsidRPr="00DE3051">
              <w:t xml:space="preserve">ADR </w:t>
            </w:r>
            <w:r w:rsidR="001B5F6D" w:rsidRPr="00DE3051">
              <w:t>8</w:t>
            </w:r>
            <w:r w:rsidRPr="00DE3051">
              <w:t>/0</w:t>
            </w:r>
            <w:r w:rsidR="001B5F6D" w:rsidRPr="00DE3051">
              <w:t>1</w:t>
            </w:r>
            <w:r w:rsidRPr="00DE3051">
              <w:t xml:space="preserve"> – S</w:t>
            </w:r>
            <w:r w:rsidR="001B5F6D" w:rsidRPr="00DE3051">
              <w:t>afety Glazing Material</w:t>
            </w:r>
          </w:p>
        </w:tc>
        <w:tc>
          <w:tcPr>
            <w:tcW w:w="4253" w:type="dxa"/>
            <w:vAlign w:val="center"/>
          </w:tcPr>
          <w:p w14:paraId="45E6859B" w14:textId="77777777" w:rsidR="002B6C38" w:rsidRPr="00DE3051" w:rsidRDefault="001B5F6D" w:rsidP="00750188">
            <w:pPr>
              <w:spacing w:before="60" w:after="60"/>
            </w:pPr>
            <w:r w:rsidRPr="00DE3051">
              <w:t xml:space="preserve">Clause </w:t>
            </w:r>
            <w:r w:rsidR="00816AA8" w:rsidRPr="00DE3051">
              <w:t>7.5.2.1</w:t>
            </w:r>
            <w:r w:rsidRPr="00DE3051">
              <w:t xml:space="preserve"> – </w:t>
            </w:r>
            <w:r w:rsidR="00816AA8" w:rsidRPr="00DE3051">
              <w:t>Supplementary general requirements</w:t>
            </w:r>
          </w:p>
          <w:p w14:paraId="38981014" w14:textId="77777777" w:rsidR="002935D6" w:rsidRPr="00DE3051" w:rsidRDefault="002935D6" w:rsidP="002935D6">
            <w:pPr>
              <w:spacing w:before="60" w:after="60"/>
            </w:pPr>
            <w:r w:rsidRPr="00DE3051">
              <w:t>Appendix A – clauses 8.1.1, 8.1.2, 8.1.4, 8.1.4.1, 8.1.4.2 &amp; 8.1.4.3</w:t>
            </w:r>
          </w:p>
          <w:p w14:paraId="41DF5EB8" w14:textId="0F1E081E" w:rsidR="002935D6" w:rsidRPr="00DE3051" w:rsidRDefault="002935D6" w:rsidP="00750188">
            <w:pPr>
              <w:spacing w:before="60" w:after="60"/>
            </w:pPr>
          </w:p>
        </w:tc>
        <w:tc>
          <w:tcPr>
            <w:tcW w:w="2693" w:type="dxa"/>
            <w:vAlign w:val="center"/>
          </w:tcPr>
          <w:p w14:paraId="31419E86" w14:textId="769660DA" w:rsidR="002B6C38" w:rsidRPr="00DE3051" w:rsidRDefault="00BD5220" w:rsidP="00750188">
            <w:pPr>
              <w:spacing w:before="60" w:after="60"/>
            </w:pPr>
            <w:r w:rsidRPr="00DE3051">
              <w:t>When tested independently, the w</w:t>
            </w:r>
            <w:r w:rsidR="00816AA8" w:rsidRPr="00DE3051">
              <w:t xml:space="preserve">indscreen and </w:t>
            </w:r>
            <w:r w:rsidRPr="00DE3051">
              <w:t xml:space="preserve">any </w:t>
            </w:r>
            <w:r w:rsidR="00816AA8" w:rsidRPr="00DE3051">
              <w:t xml:space="preserve">driver’s </w:t>
            </w:r>
            <w:r w:rsidR="002935D6" w:rsidRPr="00DE3051">
              <w:t xml:space="preserve">safety </w:t>
            </w:r>
            <w:r w:rsidR="00816AA8" w:rsidRPr="00DE3051">
              <w:t>screen must</w:t>
            </w:r>
            <w:r w:rsidR="00BB4894" w:rsidRPr="00DE3051">
              <w:t xml:space="preserve"> not have an optical transmission of less than 70 per cent.</w:t>
            </w:r>
          </w:p>
        </w:tc>
      </w:tr>
      <w:tr w:rsidR="002B6C38" w:rsidRPr="00DE3051" w14:paraId="6FD8903B" w14:textId="77777777" w:rsidTr="00BE3666">
        <w:tc>
          <w:tcPr>
            <w:tcW w:w="2126" w:type="dxa"/>
            <w:vAlign w:val="center"/>
          </w:tcPr>
          <w:p w14:paraId="56A24600" w14:textId="406527DF" w:rsidR="002B6C38" w:rsidRPr="00DE3051" w:rsidRDefault="002B6C38" w:rsidP="00750188">
            <w:pPr>
              <w:spacing w:before="60" w:after="60"/>
            </w:pPr>
            <w:r w:rsidRPr="00DE3051">
              <w:t>ADR 4</w:t>
            </w:r>
            <w:r w:rsidR="00161332" w:rsidRPr="00DE3051">
              <w:t>4</w:t>
            </w:r>
            <w:r w:rsidRPr="00DE3051">
              <w:t>/0</w:t>
            </w:r>
            <w:r w:rsidR="00161332" w:rsidRPr="00DE3051">
              <w:t>2</w:t>
            </w:r>
            <w:r w:rsidRPr="00DE3051">
              <w:t xml:space="preserve"> – S</w:t>
            </w:r>
            <w:r w:rsidR="007339FF" w:rsidRPr="00DE3051">
              <w:t xml:space="preserve">pecific Purpose Vehicle Requirements </w:t>
            </w:r>
          </w:p>
        </w:tc>
        <w:tc>
          <w:tcPr>
            <w:tcW w:w="4253" w:type="dxa"/>
            <w:vAlign w:val="center"/>
          </w:tcPr>
          <w:p w14:paraId="6D8CB20A" w14:textId="357B79D4" w:rsidR="007339FF" w:rsidRPr="00DE3051" w:rsidRDefault="007339FF" w:rsidP="007339FF">
            <w:pPr>
              <w:spacing w:before="60" w:after="60"/>
            </w:pPr>
            <w:r w:rsidRPr="00DE3051">
              <w:t>Clause 44.9.1.4 – Emergency exits for omnibuses</w:t>
            </w:r>
          </w:p>
          <w:p w14:paraId="4370BB0B" w14:textId="77777777" w:rsidR="00EE2410" w:rsidRPr="00DE3051" w:rsidRDefault="00EE2410" w:rsidP="00EE2410">
            <w:pPr>
              <w:spacing w:before="60" w:after="60"/>
            </w:pPr>
            <w:r w:rsidRPr="00DE3051">
              <w:t>Clause 44.9.4.1.1 – Emergency door opening</w:t>
            </w:r>
          </w:p>
          <w:p w14:paraId="628F4D6E" w14:textId="77777777" w:rsidR="00EE2410" w:rsidRPr="00DE3051" w:rsidRDefault="00EE2410" w:rsidP="00EE2410">
            <w:pPr>
              <w:spacing w:before="60" w:after="60"/>
            </w:pPr>
            <w:r w:rsidRPr="00DE3051">
              <w:t>Clause 44.9.4.1.7 – Emergency door latches</w:t>
            </w:r>
          </w:p>
          <w:p w14:paraId="619206D6" w14:textId="77777777" w:rsidR="00EE2410" w:rsidRPr="00DE3051" w:rsidRDefault="00EE2410" w:rsidP="00EE2410">
            <w:pPr>
              <w:spacing w:before="60" w:after="60"/>
            </w:pPr>
            <w:r w:rsidRPr="00DE3051">
              <w:t>Clause 44.9.4.2.5 – Emergency windows</w:t>
            </w:r>
          </w:p>
          <w:p w14:paraId="456F3C76" w14:textId="1FD4EA69" w:rsidR="007339FF" w:rsidRPr="00DE3051" w:rsidRDefault="007339FF" w:rsidP="007339FF">
            <w:pPr>
              <w:spacing w:before="60" w:after="60"/>
            </w:pPr>
            <w:r w:rsidRPr="00DE3051">
              <w:t>Clause 44.9.5.1 – Marking of emergency exits</w:t>
            </w:r>
          </w:p>
          <w:p w14:paraId="576F46D8" w14:textId="6C4ACE94" w:rsidR="007339FF" w:rsidRPr="00DE3051" w:rsidRDefault="007339FF" w:rsidP="007339FF">
            <w:pPr>
              <w:spacing w:before="60" w:after="60"/>
            </w:pPr>
            <w:r w:rsidRPr="00DE3051">
              <w:t>Clause 44.9.5.2.1 – Internal signs</w:t>
            </w:r>
          </w:p>
          <w:p w14:paraId="7BB64DE5" w14:textId="77777777" w:rsidR="002B6C38" w:rsidRPr="00DE3051" w:rsidRDefault="007339FF" w:rsidP="007339FF">
            <w:pPr>
              <w:spacing w:before="60" w:after="60"/>
            </w:pPr>
            <w:r w:rsidRPr="00DE3051">
              <w:t xml:space="preserve">Clause 44.9.5.2.3 – </w:t>
            </w:r>
            <w:r w:rsidR="004F6B90" w:rsidRPr="00DE3051">
              <w:t>Internal signs</w:t>
            </w:r>
          </w:p>
          <w:p w14:paraId="6DE73001" w14:textId="77777777" w:rsidR="0025424D" w:rsidRPr="00DE3051" w:rsidRDefault="0025424D" w:rsidP="007339FF">
            <w:pPr>
              <w:spacing w:before="60" w:after="60"/>
            </w:pPr>
            <w:r w:rsidRPr="00DE3051">
              <w:t>Clause 44.9.5.3 – Marking of controls</w:t>
            </w:r>
          </w:p>
          <w:p w14:paraId="2A64510F" w14:textId="61A0CBF2" w:rsidR="00561D7A" w:rsidRPr="00DE3051" w:rsidRDefault="00561D7A" w:rsidP="007339FF">
            <w:pPr>
              <w:spacing w:before="60" w:after="60"/>
            </w:pPr>
            <w:r w:rsidRPr="00DE3051">
              <w:t xml:space="preserve">Clause 44.9.5.4 – Instructions for operation </w:t>
            </w:r>
          </w:p>
        </w:tc>
        <w:tc>
          <w:tcPr>
            <w:tcW w:w="2693" w:type="dxa"/>
            <w:vAlign w:val="center"/>
          </w:tcPr>
          <w:p w14:paraId="658664DE" w14:textId="256D4FC4" w:rsidR="002B6C38" w:rsidRPr="00DE3051" w:rsidRDefault="004F6B90" w:rsidP="00750188">
            <w:pPr>
              <w:spacing w:before="60" w:after="60"/>
            </w:pPr>
            <w:r w:rsidRPr="00DE3051">
              <w:t xml:space="preserve">Exemptions only apply to </w:t>
            </w:r>
            <w:r w:rsidR="003F2B42" w:rsidRPr="00DE3051">
              <w:t>Driver’s emergency exit</w:t>
            </w:r>
            <w:r w:rsidRPr="00DE3051">
              <w:t xml:space="preserve">. </w:t>
            </w:r>
          </w:p>
        </w:tc>
      </w:tr>
    </w:tbl>
    <w:p w14:paraId="1B76CC2A" w14:textId="77777777" w:rsidR="00EA4A61" w:rsidRDefault="00EA4A61" w:rsidP="00EA4A61">
      <w:pPr>
        <w:pStyle w:val="ListParagraph"/>
        <w:spacing w:before="120" w:after="120"/>
        <w:ind w:left="714"/>
        <w:contextualSpacing w:val="0"/>
        <w:jc w:val="both"/>
        <w:rPr>
          <w:b/>
        </w:rPr>
      </w:pPr>
    </w:p>
    <w:p w14:paraId="3ED00B80" w14:textId="77777777" w:rsidR="00EA4A61" w:rsidRDefault="00EA4A61">
      <w:pPr>
        <w:rPr>
          <w:b/>
        </w:rPr>
      </w:pPr>
      <w:r>
        <w:rPr>
          <w:b/>
        </w:rPr>
        <w:br w:type="page"/>
      </w:r>
    </w:p>
    <w:p w14:paraId="39C0517B" w14:textId="37832FDD" w:rsidR="00F33430" w:rsidRPr="002E3549" w:rsidRDefault="00621FCB" w:rsidP="00E50055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b/>
        </w:rPr>
      </w:pPr>
      <w:r w:rsidRPr="002E3549">
        <w:rPr>
          <w:b/>
        </w:rPr>
        <w:lastRenderedPageBreak/>
        <w:t>Conditions</w:t>
      </w:r>
    </w:p>
    <w:p w14:paraId="2C6DCE16" w14:textId="1C24B0F1" w:rsidR="007E4CFE" w:rsidRDefault="007E4CFE" w:rsidP="007E4CFE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</w:pPr>
      <w:r>
        <w:t xml:space="preserve">The fitment of the driver </w:t>
      </w:r>
      <w:r w:rsidR="002935D6">
        <w:t xml:space="preserve">safety </w:t>
      </w:r>
      <w:r>
        <w:t xml:space="preserve">screen must be performed in accordance with the </w:t>
      </w:r>
      <w:r w:rsidR="008F263A">
        <w:t>“</w:t>
      </w:r>
      <w:r>
        <w:t xml:space="preserve">Bus Industry Confederation – </w:t>
      </w:r>
      <w:r w:rsidR="00561D7A">
        <w:t>Driver Safety Screens</w:t>
      </w:r>
      <w:r w:rsidR="0039399A">
        <w:t xml:space="preserve"> Guide</w:t>
      </w:r>
      <w:r w:rsidR="008F263A">
        <w:t>”</w:t>
      </w:r>
      <w:r w:rsidR="00A539BE">
        <w:t xml:space="preserve"> </w:t>
      </w:r>
      <w:r w:rsidR="00561D7A">
        <w:t>dated</w:t>
      </w:r>
      <w:r w:rsidR="00A539BE">
        <w:t xml:space="preserve"> </w:t>
      </w:r>
      <w:r w:rsidR="009C502E">
        <w:t>May 2025</w:t>
      </w:r>
      <w:r w:rsidRPr="002E3549">
        <w:t>.</w:t>
      </w:r>
    </w:p>
    <w:p w14:paraId="49983D66" w14:textId="01B3CC06" w:rsidR="0039399A" w:rsidRPr="0039399A" w:rsidRDefault="0039399A" w:rsidP="0039399A">
      <w:pPr>
        <w:pStyle w:val="ListParagraph"/>
        <w:spacing w:before="120" w:after="120"/>
        <w:ind w:left="1080"/>
        <w:contextualSpacing w:val="0"/>
        <w:jc w:val="both"/>
        <w:rPr>
          <w:i/>
          <w:iCs/>
          <w:sz w:val="18"/>
          <w:szCs w:val="18"/>
        </w:rPr>
      </w:pPr>
      <w:r w:rsidRPr="0039399A">
        <w:rPr>
          <w:b/>
          <w:bCs/>
          <w:i/>
          <w:iCs/>
          <w:sz w:val="18"/>
          <w:szCs w:val="18"/>
        </w:rPr>
        <w:t>Note:</w:t>
      </w:r>
      <w:r w:rsidRPr="0039399A">
        <w:rPr>
          <w:i/>
          <w:iCs/>
          <w:sz w:val="18"/>
          <w:szCs w:val="18"/>
        </w:rPr>
        <w:t xml:space="preserve"> </w:t>
      </w:r>
      <w:r w:rsidR="008F263A">
        <w:rPr>
          <w:i/>
          <w:iCs/>
          <w:sz w:val="18"/>
          <w:szCs w:val="18"/>
        </w:rPr>
        <w:t>“</w:t>
      </w:r>
      <w:r w:rsidRPr="0039399A">
        <w:rPr>
          <w:i/>
          <w:iCs/>
          <w:sz w:val="18"/>
          <w:szCs w:val="18"/>
        </w:rPr>
        <w:t>Bus Industry Confederation – Driver Safety Screens Guide</w:t>
      </w:r>
      <w:r w:rsidR="008F263A">
        <w:rPr>
          <w:i/>
          <w:iCs/>
          <w:sz w:val="18"/>
          <w:szCs w:val="18"/>
        </w:rPr>
        <w:t>”</w:t>
      </w:r>
      <w:r w:rsidRPr="0039399A">
        <w:rPr>
          <w:i/>
          <w:iCs/>
          <w:sz w:val="18"/>
          <w:szCs w:val="18"/>
        </w:rPr>
        <w:t xml:space="preserve"> is published on the Regulator’s website.</w:t>
      </w:r>
    </w:p>
    <w:p w14:paraId="571896FD" w14:textId="3ACE027A" w:rsidR="00AD3D65" w:rsidRDefault="007E4CFE" w:rsidP="00AD3D65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</w:pPr>
      <w:r>
        <w:t xml:space="preserve">The driver </w:t>
      </w:r>
      <w:r w:rsidR="002935D6">
        <w:t xml:space="preserve">safety </w:t>
      </w:r>
      <w:r>
        <w:t>screen must be designed and fitted in a way which minimises any non-compliances</w:t>
      </w:r>
      <w:r w:rsidR="007C6031">
        <w:t xml:space="preserve"> listed in Table 1</w:t>
      </w:r>
      <w:r w:rsidRPr="002E3549">
        <w:t>.</w:t>
      </w:r>
      <w:r w:rsidR="007C6031">
        <w:t xml:space="preserve"> </w:t>
      </w:r>
    </w:p>
    <w:p w14:paraId="528BA664" w14:textId="7D2E41D6" w:rsidR="00AD3D65" w:rsidRDefault="00B4067B" w:rsidP="00B4067B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</w:pPr>
      <w:r>
        <w:t xml:space="preserve">The driver’s emergency exit is not to be considered when ensuring the vehicle complies with </w:t>
      </w:r>
      <w:r w:rsidR="00A53BB3">
        <w:t>all Australian Design Rule emergency exit requirements.</w:t>
      </w:r>
    </w:p>
    <w:p w14:paraId="2202A304" w14:textId="54CC043D" w:rsidR="002B6C38" w:rsidRDefault="0039399A" w:rsidP="007E4CFE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</w:pPr>
      <w:r>
        <w:t xml:space="preserve">Prior to disposing of </w:t>
      </w:r>
      <w:r w:rsidR="00EA4A61">
        <w:t>an</w:t>
      </w:r>
      <w:r w:rsidR="007E4CFE">
        <w:t xml:space="preserve"> </w:t>
      </w:r>
      <w:r w:rsidR="00BE3666">
        <w:t xml:space="preserve">ultra-low floor </w:t>
      </w:r>
      <w:r w:rsidR="007E4CFE">
        <w:t>bus</w:t>
      </w:r>
      <w:r>
        <w:t xml:space="preserve"> fitted with a driver safety screen</w:t>
      </w:r>
      <w:r w:rsidR="007E4CFE" w:rsidRPr="002E3549">
        <w:t xml:space="preserve"> </w:t>
      </w:r>
      <w:r w:rsidR="00525F58" w:rsidRPr="002E3549">
        <w:t xml:space="preserve">to anyone other than </w:t>
      </w:r>
      <w:r w:rsidR="009F06BC" w:rsidRPr="002E3549">
        <w:t xml:space="preserve">an </w:t>
      </w:r>
      <w:r w:rsidR="007E4CFE">
        <w:t xml:space="preserve">operator providing a public passenger </w:t>
      </w:r>
      <w:r w:rsidR="0048568C">
        <w:t xml:space="preserve">transport </w:t>
      </w:r>
      <w:r w:rsidR="007E4CFE">
        <w:t>service</w:t>
      </w:r>
      <w:r w:rsidR="00525F58" w:rsidRPr="002E3549">
        <w:t>,</w:t>
      </w:r>
      <w:r w:rsidR="00C43B4F" w:rsidRPr="002E3549">
        <w:t xml:space="preserve"> </w:t>
      </w:r>
      <w:r w:rsidR="00525F58" w:rsidRPr="002E3549">
        <w:t>the vehicle must be returned to a configuration that complies with all applicable ADRs.</w:t>
      </w:r>
      <w:r w:rsidR="00525F58" w:rsidRPr="002E3549" w:rsidDel="00525F58">
        <w:t xml:space="preserve"> </w:t>
      </w:r>
    </w:p>
    <w:p w14:paraId="65EAAA1C" w14:textId="32BED9F8" w:rsidR="0048568C" w:rsidRDefault="0048568C" w:rsidP="007E4CFE">
      <w:pPr>
        <w:pStyle w:val="ListParagraph"/>
        <w:numPr>
          <w:ilvl w:val="0"/>
          <w:numId w:val="9"/>
        </w:numPr>
        <w:spacing w:before="120" w:after="120"/>
        <w:contextualSpacing w:val="0"/>
        <w:jc w:val="both"/>
      </w:pPr>
      <w:r>
        <w:t xml:space="preserve">This </w:t>
      </w:r>
      <w:r w:rsidR="00A34D5F">
        <w:t>n</w:t>
      </w:r>
      <w:r>
        <w:t xml:space="preserve">otice only applies to </w:t>
      </w:r>
      <w:r w:rsidR="00EA4A61">
        <w:t>an</w:t>
      </w:r>
      <w:r>
        <w:t xml:space="preserve"> </w:t>
      </w:r>
      <w:r w:rsidR="00BE3666">
        <w:t xml:space="preserve">ultra-low floor </w:t>
      </w:r>
      <w:r>
        <w:t>bus</w:t>
      </w:r>
      <w:r w:rsidR="00CC26CC">
        <w:t xml:space="preserve"> which is used to provide public passenger transport service and </w:t>
      </w:r>
      <w:r>
        <w:t xml:space="preserve">has been modified </w:t>
      </w:r>
      <w:r w:rsidR="00CC26CC">
        <w:t xml:space="preserve">to fit </w:t>
      </w:r>
      <w:r>
        <w:t xml:space="preserve">a driver </w:t>
      </w:r>
      <w:r w:rsidR="002935D6">
        <w:t xml:space="preserve">safety </w:t>
      </w:r>
      <w:r>
        <w:t xml:space="preserve">screen prior to </w:t>
      </w:r>
      <w:r w:rsidR="004A7EA1">
        <w:t>1 July 2027</w:t>
      </w:r>
      <w:r>
        <w:t xml:space="preserve">. </w:t>
      </w:r>
    </w:p>
    <w:p w14:paraId="54970D5A" w14:textId="77777777" w:rsidR="0039399A" w:rsidRDefault="0039399A" w:rsidP="00E50055">
      <w:pPr>
        <w:autoSpaceDE w:val="0"/>
        <w:autoSpaceDN w:val="0"/>
        <w:adjustRightInd w:val="0"/>
        <w:rPr>
          <w:rFonts w:ascii="Calibri" w:hAnsi="Calibri" w:cs="Calibri"/>
        </w:rPr>
      </w:pPr>
    </w:p>
    <w:p w14:paraId="3102D618" w14:textId="768516B2" w:rsidR="00E50055" w:rsidRDefault="00E50055" w:rsidP="00C25796">
      <w:pPr>
        <w:autoSpaceDE w:val="0"/>
        <w:autoSpaceDN w:val="0"/>
        <w:adjustRightInd w:val="0"/>
        <w:ind w:firstLine="426"/>
        <w:rPr>
          <w:rFonts w:ascii="Calibri" w:hAnsi="Calibri" w:cs="Calibri"/>
        </w:rPr>
      </w:pPr>
      <w:r w:rsidRPr="002E3549">
        <w:rPr>
          <w:rFonts w:ascii="Calibri" w:hAnsi="Calibri" w:cs="Calibri"/>
        </w:rPr>
        <w:t xml:space="preserve">Dated </w:t>
      </w:r>
      <w:r w:rsidR="00C25796">
        <w:rPr>
          <w:rFonts w:ascii="Calibri" w:hAnsi="Calibri" w:cs="Calibri"/>
        </w:rPr>
        <w:t>17</w:t>
      </w:r>
      <w:r w:rsidR="00570D36" w:rsidRPr="002E3549">
        <w:rPr>
          <w:rFonts w:ascii="Calibri" w:hAnsi="Calibri" w:cs="Calibri"/>
        </w:rPr>
        <w:t xml:space="preserve"> </w:t>
      </w:r>
      <w:r w:rsidR="00EE37FB">
        <w:rPr>
          <w:rFonts w:ascii="Calibri" w:hAnsi="Calibri" w:cs="Calibri"/>
        </w:rPr>
        <w:t>June</w:t>
      </w:r>
      <w:r w:rsidRPr="002E3549">
        <w:rPr>
          <w:rFonts w:ascii="Calibri" w:hAnsi="Calibri" w:cs="Calibri"/>
        </w:rPr>
        <w:t xml:space="preserve"> 20</w:t>
      </w:r>
      <w:r w:rsidR="00200FCB" w:rsidRPr="002E3549">
        <w:rPr>
          <w:rFonts w:ascii="Calibri" w:hAnsi="Calibri" w:cs="Calibri"/>
        </w:rPr>
        <w:t>2</w:t>
      </w:r>
      <w:r w:rsidR="00EE37FB">
        <w:rPr>
          <w:rFonts w:ascii="Calibri" w:hAnsi="Calibri" w:cs="Calibri"/>
        </w:rPr>
        <w:t>5</w:t>
      </w:r>
    </w:p>
    <w:p w14:paraId="139FD20F" w14:textId="77777777" w:rsidR="00C25796" w:rsidRPr="002E3549" w:rsidRDefault="00C25796" w:rsidP="00C25796">
      <w:pPr>
        <w:autoSpaceDE w:val="0"/>
        <w:autoSpaceDN w:val="0"/>
        <w:adjustRightInd w:val="0"/>
        <w:ind w:firstLine="426"/>
        <w:rPr>
          <w:rFonts w:ascii="Calibri" w:hAnsi="Calibri" w:cs="Calibri"/>
        </w:rPr>
      </w:pPr>
    </w:p>
    <w:p w14:paraId="5FFC169A" w14:textId="302E2211" w:rsidR="00BF66F1" w:rsidRPr="002E3549" w:rsidRDefault="0039399A" w:rsidP="00C25796">
      <w:pPr>
        <w:spacing w:after="0"/>
        <w:ind w:firstLine="426"/>
        <w:rPr>
          <w:rFonts w:ascii="Calibri" w:hAnsi="Calibri" w:cs="Calibri"/>
        </w:rPr>
      </w:pPr>
      <w:r>
        <w:rPr>
          <w:rFonts w:ascii="Calibri" w:hAnsi="Calibri" w:cs="Calibri"/>
        </w:rPr>
        <w:t>Kelli Walker</w:t>
      </w:r>
    </w:p>
    <w:p w14:paraId="64FC0688" w14:textId="3700323B" w:rsidR="00BF66F1" w:rsidRPr="002E3549" w:rsidRDefault="0039399A" w:rsidP="00C25796">
      <w:pPr>
        <w:spacing w:after="0"/>
        <w:ind w:firstLine="42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A/Chief, Safety and Productivity</w:t>
      </w:r>
    </w:p>
    <w:p w14:paraId="6EDC45A2" w14:textId="1D56BA79" w:rsidR="00E50055" w:rsidRPr="004A05ED" w:rsidRDefault="00BF66F1" w:rsidP="00C25796">
      <w:pPr>
        <w:spacing w:after="0"/>
        <w:ind w:firstLine="426"/>
      </w:pPr>
      <w:r w:rsidRPr="002E3549">
        <w:rPr>
          <w:rFonts w:ascii="Calibri" w:hAnsi="Calibri" w:cs="Calibri"/>
          <w:b/>
        </w:rPr>
        <w:t>National Heavy Vehicle Regulator</w:t>
      </w:r>
    </w:p>
    <w:sectPr w:rsidR="00E50055" w:rsidRPr="004A05ED" w:rsidSect="006E7FDA"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58322" w14:textId="77777777" w:rsidR="00A11F16" w:rsidRDefault="00A11F16" w:rsidP="00486585">
      <w:pPr>
        <w:spacing w:after="0" w:line="240" w:lineRule="auto"/>
      </w:pPr>
      <w:r>
        <w:separator/>
      </w:r>
    </w:p>
  </w:endnote>
  <w:endnote w:type="continuationSeparator" w:id="0">
    <w:p w14:paraId="46B1A5D3" w14:textId="77777777" w:rsidR="00A11F16" w:rsidRDefault="00A11F16" w:rsidP="0048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80AF" w14:textId="77777777" w:rsidR="00E50055" w:rsidRDefault="00E50055">
    <w:pPr>
      <w:pStyle w:val="Footer"/>
      <w:jc w:val="right"/>
    </w:pPr>
  </w:p>
  <w:p w14:paraId="1FFDA4E0" w14:textId="327A8F24" w:rsidR="00E50055" w:rsidRDefault="00E17D39">
    <w:pPr>
      <w:pStyle w:val="Footer"/>
      <w:jc w:val="right"/>
    </w:pPr>
    <w:r w:rsidRPr="00E17D39">
      <w:t>National Heavy Vehicle Standards (Bus Driver Safety Screen) Exemption Notice 2025 (No.1)</w:t>
    </w:r>
  </w:p>
  <w:p w14:paraId="60AADD0C" w14:textId="77777777" w:rsidR="00E50055" w:rsidRDefault="00000000" w:rsidP="00486585">
    <w:pPr>
      <w:pStyle w:val="Footer"/>
      <w:jc w:val="right"/>
    </w:pPr>
    <w:sdt>
      <w:sdtPr>
        <w:id w:val="157507137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 w:rsidR="00E50055">
              <w:t xml:space="preserve">Page </w:t>
            </w:r>
            <w:r w:rsidR="00E50055">
              <w:rPr>
                <w:b/>
                <w:bCs/>
                <w:sz w:val="24"/>
                <w:szCs w:val="24"/>
              </w:rPr>
              <w:fldChar w:fldCharType="begin"/>
            </w:r>
            <w:r w:rsidR="00E50055">
              <w:rPr>
                <w:b/>
                <w:bCs/>
              </w:rPr>
              <w:instrText xml:space="preserve"> PAGE </w:instrText>
            </w:r>
            <w:r w:rsidR="00E50055">
              <w:rPr>
                <w:b/>
                <w:bCs/>
                <w:sz w:val="24"/>
                <w:szCs w:val="24"/>
              </w:rPr>
              <w:fldChar w:fldCharType="separate"/>
            </w:r>
            <w:r w:rsidR="00750188">
              <w:rPr>
                <w:b/>
                <w:bCs/>
                <w:noProof/>
              </w:rPr>
              <w:t>1</w:t>
            </w:r>
            <w:r w:rsidR="00E50055">
              <w:rPr>
                <w:b/>
                <w:bCs/>
                <w:sz w:val="24"/>
                <w:szCs w:val="24"/>
              </w:rPr>
              <w:fldChar w:fldCharType="end"/>
            </w:r>
            <w:r w:rsidR="00E50055">
              <w:t xml:space="preserve"> of </w:t>
            </w:r>
            <w:r w:rsidR="00E50055">
              <w:rPr>
                <w:b/>
                <w:bCs/>
                <w:sz w:val="24"/>
                <w:szCs w:val="24"/>
              </w:rPr>
              <w:fldChar w:fldCharType="begin"/>
            </w:r>
            <w:r w:rsidR="00E50055">
              <w:rPr>
                <w:b/>
                <w:bCs/>
              </w:rPr>
              <w:instrText xml:space="preserve"> NUMPAGES  </w:instrText>
            </w:r>
            <w:r w:rsidR="00E50055">
              <w:rPr>
                <w:b/>
                <w:bCs/>
                <w:sz w:val="24"/>
                <w:szCs w:val="24"/>
              </w:rPr>
              <w:fldChar w:fldCharType="separate"/>
            </w:r>
            <w:r w:rsidR="00750188">
              <w:rPr>
                <w:b/>
                <w:bCs/>
                <w:noProof/>
              </w:rPr>
              <w:t>3</w:t>
            </w:r>
            <w:r w:rsidR="00E5005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B2152" w14:textId="77777777" w:rsidR="001F3543" w:rsidRDefault="001F3543" w:rsidP="001F3543">
    <w:pPr>
      <w:pStyle w:val="Footer"/>
      <w:jc w:val="right"/>
    </w:pPr>
  </w:p>
  <w:p w14:paraId="33CA1FBB" w14:textId="4B1F19E0" w:rsidR="001F3543" w:rsidRDefault="00E17D39" w:rsidP="001F3543">
    <w:pPr>
      <w:pStyle w:val="Footer"/>
      <w:jc w:val="right"/>
    </w:pPr>
    <w:r w:rsidRPr="00E17D39">
      <w:t>National Heavy Vehicle Standards (Bus Driver Safety Screen) Exemption Notice 2025 (No.1)</w:t>
    </w:r>
  </w:p>
  <w:p w14:paraId="164A5273" w14:textId="5FD3CD56" w:rsidR="00A34D5F" w:rsidRDefault="00000000" w:rsidP="001F3543">
    <w:pPr>
      <w:pStyle w:val="Footer"/>
      <w:jc w:val="right"/>
    </w:pPr>
    <w:sdt>
      <w:sdtPr>
        <w:id w:val="-1456706652"/>
        <w:docPartObj>
          <w:docPartGallery w:val="Page Numbers (Bottom of Page)"/>
          <w:docPartUnique/>
        </w:docPartObj>
      </w:sdtPr>
      <w:sdtContent>
        <w:sdt>
          <w:sdtPr>
            <w:id w:val="-1067262647"/>
            <w:docPartObj>
              <w:docPartGallery w:val="Page Numbers (Top of Page)"/>
              <w:docPartUnique/>
            </w:docPartObj>
          </w:sdtPr>
          <w:sdtContent>
            <w:r w:rsidR="001F3543">
              <w:t xml:space="preserve">Page </w:t>
            </w:r>
            <w:r w:rsidR="001F3543">
              <w:rPr>
                <w:b/>
                <w:bCs/>
                <w:sz w:val="24"/>
                <w:szCs w:val="24"/>
              </w:rPr>
              <w:fldChar w:fldCharType="begin"/>
            </w:r>
            <w:r w:rsidR="001F3543">
              <w:rPr>
                <w:b/>
                <w:bCs/>
              </w:rPr>
              <w:instrText xml:space="preserve"> PAGE </w:instrText>
            </w:r>
            <w:r w:rsidR="001F3543">
              <w:rPr>
                <w:b/>
                <w:bCs/>
                <w:sz w:val="24"/>
                <w:szCs w:val="24"/>
              </w:rPr>
              <w:fldChar w:fldCharType="separate"/>
            </w:r>
            <w:r w:rsidR="001F3543">
              <w:rPr>
                <w:b/>
                <w:bCs/>
                <w:sz w:val="24"/>
                <w:szCs w:val="24"/>
              </w:rPr>
              <w:t>2</w:t>
            </w:r>
            <w:r w:rsidR="001F3543">
              <w:rPr>
                <w:b/>
                <w:bCs/>
                <w:sz w:val="24"/>
                <w:szCs w:val="24"/>
              </w:rPr>
              <w:fldChar w:fldCharType="end"/>
            </w:r>
            <w:r w:rsidR="001F3543">
              <w:t xml:space="preserve"> of </w:t>
            </w:r>
            <w:r w:rsidR="001F3543">
              <w:rPr>
                <w:b/>
                <w:bCs/>
                <w:sz w:val="24"/>
                <w:szCs w:val="24"/>
              </w:rPr>
              <w:fldChar w:fldCharType="begin"/>
            </w:r>
            <w:r w:rsidR="001F3543">
              <w:rPr>
                <w:b/>
                <w:bCs/>
              </w:rPr>
              <w:instrText xml:space="preserve"> NUMPAGES  </w:instrText>
            </w:r>
            <w:r w:rsidR="001F3543">
              <w:rPr>
                <w:b/>
                <w:bCs/>
                <w:sz w:val="24"/>
                <w:szCs w:val="24"/>
              </w:rPr>
              <w:fldChar w:fldCharType="separate"/>
            </w:r>
            <w:r w:rsidR="001F3543">
              <w:rPr>
                <w:b/>
                <w:bCs/>
                <w:sz w:val="24"/>
                <w:szCs w:val="24"/>
              </w:rPr>
              <w:t>3</w:t>
            </w:r>
            <w:r w:rsidR="001F354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41536" w14:textId="77777777" w:rsidR="00A11F16" w:rsidRDefault="00A11F16" w:rsidP="00486585">
      <w:pPr>
        <w:spacing w:after="0" w:line="240" w:lineRule="auto"/>
      </w:pPr>
      <w:r>
        <w:separator/>
      </w:r>
    </w:p>
  </w:footnote>
  <w:footnote w:type="continuationSeparator" w:id="0">
    <w:p w14:paraId="4DA3621B" w14:textId="77777777" w:rsidR="00A11F16" w:rsidRDefault="00A11F16" w:rsidP="0048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jc w:val="center"/>
      <w:tblLayout w:type="fixed"/>
      <w:tblLook w:val="01E0" w:firstRow="1" w:lastRow="1" w:firstColumn="1" w:lastColumn="1" w:noHBand="0" w:noVBand="0"/>
      <w:tblCaption w:val="Commonwealth Coat of Arms of Australia"/>
      <w:tblDescription w:val="Commonwealth Coat of Arms of Australia"/>
    </w:tblPr>
    <w:tblGrid>
      <w:gridCol w:w="1263"/>
      <w:gridCol w:w="4435"/>
      <w:gridCol w:w="3979"/>
    </w:tblGrid>
    <w:tr w:rsidR="006E7FDA" w:rsidRPr="00CE796A" w14:paraId="4D98D40E" w14:textId="77777777" w:rsidTr="006E7FDA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27EEE7F" w14:textId="77777777" w:rsidR="006E7FDA" w:rsidRPr="00CE796A" w:rsidRDefault="006E7FDA" w:rsidP="006E7FD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65609F3" wp14:editId="5DC8A716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A90422B" w14:textId="77777777" w:rsidR="006E7FDA" w:rsidRPr="00CE796A" w:rsidRDefault="006E7FDA" w:rsidP="006E7FDA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B476921" w14:textId="77777777" w:rsidR="006E7FDA" w:rsidRPr="00CE796A" w:rsidRDefault="006E7FDA" w:rsidP="006E7FDA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E7FDA" w:rsidRPr="00CE796A" w14:paraId="529341F4" w14:textId="77777777" w:rsidTr="006E7FDA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B0BF858" w14:textId="77777777" w:rsidR="006E7FDA" w:rsidRPr="00CE796A" w:rsidRDefault="006E7FDA" w:rsidP="006E7FDA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5435151" w14:textId="77777777" w:rsidR="006E7FDA" w:rsidRPr="00840A06" w:rsidRDefault="006E7FDA" w:rsidP="006E7FDA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24C4AF4A" w14:textId="77777777" w:rsidR="00506745" w:rsidRDefault="00506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8B4"/>
    <w:multiLevelType w:val="hybridMultilevel"/>
    <w:tmpl w:val="86BA0ACE"/>
    <w:lvl w:ilvl="0" w:tplc="400089EC">
      <w:start w:val="1"/>
      <w:numFmt w:val="lowerLetter"/>
      <w:lvlText w:val="(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F001F"/>
    <w:multiLevelType w:val="hybridMultilevel"/>
    <w:tmpl w:val="B95814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AD9"/>
    <w:multiLevelType w:val="hybridMultilevel"/>
    <w:tmpl w:val="1C16CFEC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12D92"/>
    <w:multiLevelType w:val="hybridMultilevel"/>
    <w:tmpl w:val="D2F6A7D6"/>
    <w:lvl w:ilvl="0" w:tplc="400089E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2D38B8"/>
    <w:multiLevelType w:val="hybridMultilevel"/>
    <w:tmpl w:val="52BEC922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57402"/>
    <w:multiLevelType w:val="hybridMultilevel"/>
    <w:tmpl w:val="285A9098"/>
    <w:lvl w:ilvl="0" w:tplc="FFFFFFFF">
      <w:start w:val="1"/>
      <w:numFmt w:val="lowerLetter"/>
      <w:lvlText w:val="(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11283E"/>
    <w:multiLevelType w:val="hybridMultilevel"/>
    <w:tmpl w:val="285A9098"/>
    <w:lvl w:ilvl="0" w:tplc="400089EC">
      <w:start w:val="1"/>
      <w:numFmt w:val="lowerLetter"/>
      <w:lvlText w:val="(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6E637A"/>
    <w:multiLevelType w:val="hybridMultilevel"/>
    <w:tmpl w:val="1C16CFEC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FB4A38"/>
    <w:multiLevelType w:val="hybridMultilevel"/>
    <w:tmpl w:val="1C16CFEC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9812361">
    <w:abstractNumId w:val="1"/>
  </w:num>
  <w:num w:numId="2" w16cid:durableId="450781914">
    <w:abstractNumId w:val="8"/>
  </w:num>
  <w:num w:numId="3" w16cid:durableId="1890342520">
    <w:abstractNumId w:val="6"/>
  </w:num>
  <w:num w:numId="4" w16cid:durableId="1315258756">
    <w:abstractNumId w:val="4"/>
  </w:num>
  <w:num w:numId="5" w16cid:durableId="1345131760">
    <w:abstractNumId w:val="3"/>
  </w:num>
  <w:num w:numId="6" w16cid:durableId="1175876130">
    <w:abstractNumId w:val="0"/>
  </w:num>
  <w:num w:numId="7" w16cid:durableId="171840526">
    <w:abstractNumId w:val="7"/>
  </w:num>
  <w:num w:numId="8" w16cid:durableId="829978692">
    <w:abstractNumId w:val="5"/>
  </w:num>
  <w:num w:numId="9" w16cid:durableId="44866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B71"/>
    <w:rsid w:val="000023B8"/>
    <w:rsid w:val="00006798"/>
    <w:rsid w:val="00012A1E"/>
    <w:rsid w:val="00012B71"/>
    <w:rsid w:val="00034B0E"/>
    <w:rsid w:val="00044456"/>
    <w:rsid w:val="000549C7"/>
    <w:rsid w:val="00062179"/>
    <w:rsid w:val="00085E32"/>
    <w:rsid w:val="000A3D95"/>
    <w:rsid w:val="00105E7B"/>
    <w:rsid w:val="00106595"/>
    <w:rsid w:val="0011292A"/>
    <w:rsid w:val="0013571F"/>
    <w:rsid w:val="00140A7A"/>
    <w:rsid w:val="00161332"/>
    <w:rsid w:val="001B5F6D"/>
    <w:rsid w:val="001C3878"/>
    <w:rsid w:val="001E08F5"/>
    <w:rsid w:val="001E268C"/>
    <w:rsid w:val="001E7024"/>
    <w:rsid w:val="001F3543"/>
    <w:rsid w:val="00200FCB"/>
    <w:rsid w:val="002149D3"/>
    <w:rsid w:val="00215123"/>
    <w:rsid w:val="00216E1B"/>
    <w:rsid w:val="00222806"/>
    <w:rsid w:val="002365AD"/>
    <w:rsid w:val="0025424D"/>
    <w:rsid w:val="0025655F"/>
    <w:rsid w:val="002927BB"/>
    <w:rsid w:val="002935D6"/>
    <w:rsid w:val="002B6C38"/>
    <w:rsid w:val="002E3549"/>
    <w:rsid w:val="00330BBA"/>
    <w:rsid w:val="003332A8"/>
    <w:rsid w:val="00337C13"/>
    <w:rsid w:val="00350F49"/>
    <w:rsid w:val="003557EF"/>
    <w:rsid w:val="0039399A"/>
    <w:rsid w:val="003B7C2D"/>
    <w:rsid w:val="003F2B42"/>
    <w:rsid w:val="004169C7"/>
    <w:rsid w:val="00421F2C"/>
    <w:rsid w:val="00453D07"/>
    <w:rsid w:val="004675F9"/>
    <w:rsid w:val="0048568C"/>
    <w:rsid w:val="00486585"/>
    <w:rsid w:val="0049520C"/>
    <w:rsid w:val="00496A98"/>
    <w:rsid w:val="004A05ED"/>
    <w:rsid w:val="004A6357"/>
    <w:rsid w:val="004A7EA1"/>
    <w:rsid w:val="004B053E"/>
    <w:rsid w:val="004F6B90"/>
    <w:rsid w:val="00500B3B"/>
    <w:rsid w:val="00506745"/>
    <w:rsid w:val="00525F58"/>
    <w:rsid w:val="00546CE9"/>
    <w:rsid w:val="00560C02"/>
    <w:rsid w:val="00561D7A"/>
    <w:rsid w:val="00570D36"/>
    <w:rsid w:val="00594968"/>
    <w:rsid w:val="005C3257"/>
    <w:rsid w:val="005D61A1"/>
    <w:rsid w:val="005E0BF8"/>
    <w:rsid w:val="005E6C0F"/>
    <w:rsid w:val="006104EA"/>
    <w:rsid w:val="00612F7F"/>
    <w:rsid w:val="006204C1"/>
    <w:rsid w:val="006207DC"/>
    <w:rsid w:val="00621FCB"/>
    <w:rsid w:val="006307B6"/>
    <w:rsid w:val="00643907"/>
    <w:rsid w:val="00682532"/>
    <w:rsid w:val="0069364D"/>
    <w:rsid w:val="006944F8"/>
    <w:rsid w:val="00697784"/>
    <w:rsid w:val="006B4CF0"/>
    <w:rsid w:val="006D64D6"/>
    <w:rsid w:val="006E5947"/>
    <w:rsid w:val="006E7FDA"/>
    <w:rsid w:val="00720C5E"/>
    <w:rsid w:val="007339FF"/>
    <w:rsid w:val="00750188"/>
    <w:rsid w:val="007546DE"/>
    <w:rsid w:val="00762416"/>
    <w:rsid w:val="00771A3D"/>
    <w:rsid w:val="00775091"/>
    <w:rsid w:val="007761D5"/>
    <w:rsid w:val="007879E9"/>
    <w:rsid w:val="007A7D10"/>
    <w:rsid w:val="007C6031"/>
    <w:rsid w:val="007E21B8"/>
    <w:rsid w:val="007E4CFE"/>
    <w:rsid w:val="007E5197"/>
    <w:rsid w:val="0080540A"/>
    <w:rsid w:val="00815E7F"/>
    <w:rsid w:val="00816AA8"/>
    <w:rsid w:val="00831E15"/>
    <w:rsid w:val="008343BF"/>
    <w:rsid w:val="0086650E"/>
    <w:rsid w:val="0088780A"/>
    <w:rsid w:val="008A55BE"/>
    <w:rsid w:val="008C24C3"/>
    <w:rsid w:val="008F263A"/>
    <w:rsid w:val="00925A8A"/>
    <w:rsid w:val="009327B7"/>
    <w:rsid w:val="00940377"/>
    <w:rsid w:val="0096401B"/>
    <w:rsid w:val="00977662"/>
    <w:rsid w:val="009A33B4"/>
    <w:rsid w:val="009C502E"/>
    <w:rsid w:val="009C7E31"/>
    <w:rsid w:val="009E2530"/>
    <w:rsid w:val="009F06BC"/>
    <w:rsid w:val="009F325B"/>
    <w:rsid w:val="00A1018A"/>
    <w:rsid w:val="00A11F16"/>
    <w:rsid w:val="00A141CF"/>
    <w:rsid w:val="00A34D5F"/>
    <w:rsid w:val="00A539BE"/>
    <w:rsid w:val="00A53BB3"/>
    <w:rsid w:val="00A644B6"/>
    <w:rsid w:val="00A8411F"/>
    <w:rsid w:val="00A92FFE"/>
    <w:rsid w:val="00A971D6"/>
    <w:rsid w:val="00AA4EB1"/>
    <w:rsid w:val="00AC337B"/>
    <w:rsid w:val="00AD3D65"/>
    <w:rsid w:val="00AD776F"/>
    <w:rsid w:val="00B0674F"/>
    <w:rsid w:val="00B12FDA"/>
    <w:rsid w:val="00B4067B"/>
    <w:rsid w:val="00B47D7D"/>
    <w:rsid w:val="00BA0C6B"/>
    <w:rsid w:val="00BA662C"/>
    <w:rsid w:val="00BB4894"/>
    <w:rsid w:val="00BB64B7"/>
    <w:rsid w:val="00BC7084"/>
    <w:rsid w:val="00BD02FB"/>
    <w:rsid w:val="00BD5220"/>
    <w:rsid w:val="00BE3666"/>
    <w:rsid w:val="00BF66F1"/>
    <w:rsid w:val="00C02364"/>
    <w:rsid w:val="00C1486B"/>
    <w:rsid w:val="00C212F3"/>
    <w:rsid w:val="00C25796"/>
    <w:rsid w:val="00C34072"/>
    <w:rsid w:val="00C35AA0"/>
    <w:rsid w:val="00C43B4F"/>
    <w:rsid w:val="00C43F1B"/>
    <w:rsid w:val="00CB2A6B"/>
    <w:rsid w:val="00CC26CC"/>
    <w:rsid w:val="00CC54C1"/>
    <w:rsid w:val="00CE7E65"/>
    <w:rsid w:val="00D048E3"/>
    <w:rsid w:val="00D13869"/>
    <w:rsid w:val="00D17517"/>
    <w:rsid w:val="00D21423"/>
    <w:rsid w:val="00D33561"/>
    <w:rsid w:val="00D3513E"/>
    <w:rsid w:val="00D35CB0"/>
    <w:rsid w:val="00D807ED"/>
    <w:rsid w:val="00DD7457"/>
    <w:rsid w:val="00DE3051"/>
    <w:rsid w:val="00DF20A8"/>
    <w:rsid w:val="00E065AB"/>
    <w:rsid w:val="00E1288C"/>
    <w:rsid w:val="00E16EDD"/>
    <w:rsid w:val="00E17D39"/>
    <w:rsid w:val="00E25BD1"/>
    <w:rsid w:val="00E50055"/>
    <w:rsid w:val="00E7606B"/>
    <w:rsid w:val="00E804CF"/>
    <w:rsid w:val="00E83661"/>
    <w:rsid w:val="00EA4A61"/>
    <w:rsid w:val="00EC4133"/>
    <w:rsid w:val="00EE2410"/>
    <w:rsid w:val="00EE37FB"/>
    <w:rsid w:val="00EF2610"/>
    <w:rsid w:val="00F310C3"/>
    <w:rsid w:val="00F33430"/>
    <w:rsid w:val="00F53F3D"/>
    <w:rsid w:val="00FC6348"/>
    <w:rsid w:val="00FC6CCD"/>
    <w:rsid w:val="00FD47DF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E2B57"/>
  <w15:docId w15:val="{94BE884A-8106-42B0-BD81-0A1E924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55F"/>
    <w:pPr>
      <w:ind w:left="720"/>
      <w:contextualSpacing/>
    </w:pPr>
  </w:style>
  <w:style w:type="table" w:styleId="TableGrid">
    <w:name w:val="Table Grid"/>
    <w:basedOn w:val="TableNormal"/>
    <w:uiPriority w:val="59"/>
    <w:rsid w:val="002B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585"/>
  </w:style>
  <w:style w:type="paragraph" w:styleId="Footer">
    <w:name w:val="footer"/>
    <w:basedOn w:val="Normal"/>
    <w:link w:val="FooterChar"/>
    <w:uiPriority w:val="99"/>
    <w:unhideWhenUsed/>
    <w:rsid w:val="00486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85"/>
  </w:style>
  <w:style w:type="character" w:styleId="CommentReference">
    <w:name w:val="annotation reference"/>
    <w:basedOn w:val="DefaultParagraphFont"/>
    <w:uiPriority w:val="99"/>
    <w:semiHidden/>
    <w:unhideWhenUsed/>
    <w:rsid w:val="00834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3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5" ma:contentTypeDescription="Create a new document." ma:contentTypeScope="" ma:versionID="2470763c3bb8fd391469142fd48bcdff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e6b6330ba7df0a714de88ba6034b60bb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15B30-9139-4859-A282-802661654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E7579-1801-4060-96AD-A09A39011144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73f7d1ba-ac27-4bcb-a5b6-37981e86af6e"/>
  </ds:schemaRefs>
</ds:datastoreItem>
</file>

<file path=customXml/itemProps3.xml><?xml version="1.0" encoding="utf-8"?>
<ds:datastoreItem xmlns:ds="http://schemas.openxmlformats.org/officeDocument/2006/customXml" ds:itemID="{9B688F68-0724-47AE-9AB5-1FE8B8C4A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92CE5-1561-4959-A968-CFD3C69D779E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BF72D697-B138-4712-A0A2-66449FAE3E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Crapnell</dc:creator>
  <cp:keywords/>
  <dc:description/>
  <cp:lastModifiedBy>Cristian Pardo</cp:lastModifiedBy>
  <cp:revision>21</cp:revision>
  <dcterms:created xsi:type="dcterms:W3CDTF">2025-06-05T03:40:00Z</dcterms:created>
  <dcterms:modified xsi:type="dcterms:W3CDTF">2025-06-12T04:14:00Z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