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DDBC" w14:textId="68A3F00B" w:rsidR="007A2123" w:rsidRPr="007A2123" w:rsidRDefault="007A2123" w:rsidP="00E901C7">
      <w:pPr>
        <w:spacing w:before="120" w:after="120"/>
        <w:jc w:val="center"/>
      </w:pPr>
      <w:r w:rsidRPr="007A2123">
        <w:rPr>
          <w:b/>
          <w:bCs/>
        </w:rPr>
        <w:t>BRANCH HEAD, LIQUID FUELS OPERATIONS AND ANALYSIS BRANCH</w:t>
      </w:r>
    </w:p>
    <w:p w14:paraId="242140C0" w14:textId="743CD30C" w:rsidR="007A2123" w:rsidRPr="007A2123" w:rsidRDefault="007A2123" w:rsidP="00E901C7">
      <w:pPr>
        <w:spacing w:after="120"/>
        <w:jc w:val="center"/>
      </w:pPr>
      <w:r w:rsidRPr="007A2123">
        <w:rPr>
          <w:b/>
          <w:bCs/>
        </w:rPr>
        <w:t>DEPARTMENT OF CLIMATE CHANGE, ENERGY, THE ENVIRONMENT AND WATER</w:t>
      </w:r>
    </w:p>
    <w:p w14:paraId="2ABDDC38" w14:textId="0DD3E297" w:rsidR="007A2123" w:rsidRPr="007A2123" w:rsidRDefault="007A2123" w:rsidP="004842AD">
      <w:pPr>
        <w:spacing w:after="120"/>
        <w:jc w:val="center"/>
      </w:pPr>
      <w:r w:rsidRPr="007A2123">
        <w:rPr>
          <w:b/>
          <w:bCs/>
        </w:rPr>
        <w:t xml:space="preserve">NOTICE UNDER SECTION 17A OF THE </w:t>
      </w:r>
      <w:r w:rsidRPr="007A2123">
        <w:rPr>
          <w:b/>
          <w:bCs/>
          <w:i/>
          <w:iCs/>
        </w:rPr>
        <w:t>FUEL QUALITY STANDARDS ACT 2000</w:t>
      </w:r>
      <w:r w:rsidRPr="007A2123">
        <w:rPr>
          <w:b/>
          <w:bCs/>
        </w:rPr>
        <w:t xml:space="preserve"> FOR VARIATION OF THE FUEL QUALITY STANDARDS (</w:t>
      </w:r>
      <w:r w:rsidR="00FC529A">
        <w:rPr>
          <w:b/>
          <w:bCs/>
        </w:rPr>
        <w:t>CONVENTIONAL DIESEL</w:t>
      </w:r>
      <w:r w:rsidRPr="007A2123">
        <w:rPr>
          <w:b/>
          <w:bCs/>
        </w:rPr>
        <w:t>) DETERMINATION 20</w:t>
      </w:r>
      <w:r w:rsidR="000C5BD0">
        <w:rPr>
          <w:b/>
          <w:bCs/>
        </w:rPr>
        <w:t>2</w:t>
      </w:r>
      <w:r w:rsidR="00FC529A">
        <w:rPr>
          <w:b/>
          <w:bCs/>
        </w:rPr>
        <w:t>5</w:t>
      </w:r>
      <w:r w:rsidR="004842AD">
        <w:rPr>
          <w:b/>
          <w:bCs/>
        </w:rPr>
        <w:br/>
      </w:r>
      <w:r w:rsidRPr="007A2123">
        <w:rPr>
          <w:b/>
          <w:bCs/>
        </w:rPr>
        <w:t xml:space="preserve">– </w:t>
      </w:r>
      <w:r w:rsidR="00EE34F9">
        <w:rPr>
          <w:b/>
        </w:rPr>
        <w:t>SMRM HOLDINGS</w:t>
      </w:r>
      <w:r w:rsidR="00FC529A">
        <w:rPr>
          <w:b/>
          <w:bCs/>
        </w:rPr>
        <w:t xml:space="preserve"> PTY LTD</w:t>
      </w:r>
      <w:r w:rsidRPr="007A2123">
        <w:rPr>
          <w:b/>
          <w:bCs/>
        </w:rPr>
        <w:t xml:space="preserve"> (EXPIRY</w:t>
      </w:r>
      <w:r w:rsidR="00485DD0">
        <w:rPr>
          <w:b/>
          <w:bCs/>
        </w:rPr>
        <w:t> </w:t>
      </w:r>
      <w:r w:rsidRPr="00310C6D">
        <w:rPr>
          <w:b/>
          <w:bCs/>
        </w:rPr>
        <w:t>3</w:t>
      </w:r>
      <w:r w:rsidR="000C5BD0" w:rsidRPr="00310C6D">
        <w:rPr>
          <w:b/>
          <w:bCs/>
        </w:rPr>
        <w:t>0</w:t>
      </w:r>
      <w:r w:rsidRPr="00310C6D">
        <w:rPr>
          <w:b/>
          <w:bCs/>
        </w:rPr>
        <w:t xml:space="preserve"> </w:t>
      </w:r>
      <w:r w:rsidR="000C5BD0" w:rsidRPr="00310C6D">
        <w:rPr>
          <w:b/>
          <w:bCs/>
        </w:rPr>
        <w:t xml:space="preserve">JUNE </w:t>
      </w:r>
      <w:r w:rsidR="00EE34F9">
        <w:rPr>
          <w:b/>
          <w:bCs/>
        </w:rPr>
        <w:t>2027</w:t>
      </w:r>
      <w:r w:rsidRPr="007A2123">
        <w:rPr>
          <w:b/>
          <w:bCs/>
        </w:rPr>
        <w:t>)</w:t>
      </w:r>
    </w:p>
    <w:p w14:paraId="7543F85A" w14:textId="56D3E226" w:rsidR="007A2123" w:rsidRPr="007A2123" w:rsidRDefault="007A2123" w:rsidP="00E901C7">
      <w:pPr>
        <w:spacing w:after="120"/>
      </w:pPr>
      <w:r w:rsidRPr="007A2123">
        <w:t>I, Cris Cano, Branch Head, Liquid Fuels Operations and Analysis Branch, delegate of the Minister</w:t>
      </w:r>
      <w:r w:rsidR="00AC4A9D">
        <w:t xml:space="preserve"> for Climate Change and Energy</w:t>
      </w:r>
      <w:r w:rsidRPr="007A2123">
        <w:t xml:space="preserve">, provide the following information concerning my decision to grant an approval under section 13 of the </w:t>
      </w:r>
      <w:r w:rsidRPr="007A2123">
        <w:rPr>
          <w:i/>
          <w:iCs/>
        </w:rPr>
        <w:t>Fuel Quality Standards Act 2000</w:t>
      </w:r>
      <w:r w:rsidRPr="007A2123">
        <w:t xml:space="preserve"> (the Act).   </w:t>
      </w:r>
    </w:p>
    <w:p w14:paraId="4B9B786D" w14:textId="77777777" w:rsidR="007A2123" w:rsidRPr="007A2123" w:rsidRDefault="007A2123" w:rsidP="00E901C7">
      <w:pPr>
        <w:spacing w:after="120"/>
      </w:pPr>
      <w:r w:rsidRPr="007A2123">
        <w:rPr>
          <w:b/>
          <w:bCs/>
        </w:rPr>
        <w:t>Name of approval holder</w:t>
      </w:r>
      <w:r w:rsidRPr="007A2123">
        <w:t> </w:t>
      </w:r>
    </w:p>
    <w:p w14:paraId="2667BE72" w14:textId="1CC5C2BE" w:rsidR="007A2123" w:rsidRPr="00EE34F9" w:rsidRDefault="00EE34F9" w:rsidP="00E901C7">
      <w:pPr>
        <w:spacing w:after="120"/>
      </w:pPr>
      <w:r>
        <w:t>SMRM Holdings</w:t>
      </w:r>
      <w:r w:rsidR="00FC529A" w:rsidRPr="00EE34F9">
        <w:t xml:space="preserve"> Pty Ltd</w:t>
      </w:r>
      <w:r w:rsidR="00FA2E50" w:rsidRPr="00EE34F9">
        <w:t xml:space="preserve"> </w:t>
      </w:r>
      <w:r w:rsidR="007A2123" w:rsidRPr="00EE34F9">
        <w:t xml:space="preserve">(ABN </w:t>
      </w:r>
      <w:r w:rsidRPr="00EE34F9">
        <w:t>85 168 760 861</w:t>
      </w:r>
      <w:r w:rsidR="007A2123" w:rsidRPr="00EE34F9">
        <w:t>) </w:t>
      </w:r>
    </w:p>
    <w:p w14:paraId="7501F4E0" w14:textId="77777777" w:rsidR="007A2123" w:rsidRPr="007A2123" w:rsidRDefault="007A2123" w:rsidP="00E901C7">
      <w:pPr>
        <w:spacing w:after="120"/>
      </w:pPr>
      <w:r w:rsidRPr="007A2123">
        <w:rPr>
          <w:b/>
          <w:bCs/>
        </w:rPr>
        <w:t>Details of the approval</w:t>
      </w:r>
      <w:r w:rsidRPr="007A2123">
        <w:t> </w:t>
      </w:r>
    </w:p>
    <w:p w14:paraId="671C30EE" w14:textId="467A973E" w:rsidR="007A2123" w:rsidRPr="007A2123" w:rsidRDefault="007A2123" w:rsidP="00E901C7">
      <w:pPr>
        <w:spacing w:after="120"/>
      </w:pPr>
      <w:r w:rsidRPr="007A2123">
        <w:t xml:space="preserve">This approval varies the fuel standard for </w:t>
      </w:r>
      <w:r w:rsidR="00AF5BC5">
        <w:t>conventional diesel</w:t>
      </w:r>
      <w:r w:rsidR="00AF5BC5" w:rsidRPr="007A2123">
        <w:t xml:space="preserve"> </w:t>
      </w:r>
      <w:r w:rsidRPr="007A2123">
        <w:t>set out in the Fuel Quality Standards (</w:t>
      </w:r>
      <w:r w:rsidR="00FC529A">
        <w:t>Conventional Diesel</w:t>
      </w:r>
      <w:r w:rsidRPr="007A2123">
        <w:t>) Determination 20</w:t>
      </w:r>
      <w:r w:rsidR="008F06F1">
        <w:t>2</w:t>
      </w:r>
      <w:r w:rsidR="00FC529A">
        <w:t>5</w:t>
      </w:r>
      <w:r w:rsidRPr="007A2123">
        <w:t xml:space="preserve"> (</w:t>
      </w:r>
      <w:r w:rsidR="00AF5BC5">
        <w:t xml:space="preserve">Conventional </w:t>
      </w:r>
      <w:r w:rsidR="00FC529A">
        <w:t>Diesel</w:t>
      </w:r>
      <w:r w:rsidR="008F06F1">
        <w:t xml:space="preserve"> </w:t>
      </w:r>
      <w:r w:rsidRPr="007A2123">
        <w:t>Standard), so that fuel containing:  </w:t>
      </w:r>
    </w:p>
    <w:p w14:paraId="748E5494" w14:textId="77777777" w:rsidR="00FC529A" w:rsidRDefault="00FC529A" w:rsidP="00FC529A">
      <w:pPr>
        <w:pStyle w:val="ListParagraph"/>
        <w:numPr>
          <w:ilvl w:val="0"/>
          <w:numId w:val="3"/>
        </w:numPr>
        <w:spacing w:after="120"/>
      </w:pPr>
      <w:r>
        <w:t>a maximum biodiesel content of 20% v/v</w:t>
      </w:r>
    </w:p>
    <w:p w14:paraId="502640EB" w14:textId="617763D7" w:rsidR="003E335B" w:rsidRDefault="00FC529A" w:rsidP="00CE10BE">
      <w:pPr>
        <w:pStyle w:val="ListParagraph"/>
        <w:numPr>
          <w:ilvl w:val="0"/>
          <w:numId w:val="3"/>
        </w:numPr>
        <w:spacing w:after="120"/>
      </w:pPr>
      <w:r>
        <w:t>a maximum density of 860 kg/m</w:t>
      </w:r>
      <w:r w:rsidRPr="00FC529A">
        <w:rPr>
          <w:vertAlign w:val="superscript"/>
        </w:rPr>
        <w:t>3</w:t>
      </w:r>
    </w:p>
    <w:p w14:paraId="46EA1CBA" w14:textId="6808EDFA" w:rsidR="007A2123" w:rsidRPr="007A2123" w:rsidRDefault="007A2123" w:rsidP="00E901C7">
      <w:pPr>
        <w:spacing w:after="120"/>
      </w:pPr>
      <w:r w:rsidRPr="007A2123">
        <w:t xml:space="preserve">is taken to comply with the relevant parameters specified in the </w:t>
      </w:r>
      <w:r w:rsidR="00AF5BC5">
        <w:t xml:space="preserve">Conventional </w:t>
      </w:r>
      <w:r w:rsidR="00FC529A">
        <w:t xml:space="preserve">Diesel </w:t>
      </w:r>
      <w:r w:rsidRPr="007A2123">
        <w:t>Standard in respect of the supply of</w:t>
      </w:r>
      <w:r w:rsidR="00B42D6F">
        <w:t xml:space="preserve"> </w:t>
      </w:r>
      <w:r w:rsidR="00AF5BC5">
        <w:t xml:space="preserve">blended </w:t>
      </w:r>
      <w:r w:rsidR="00FC529A">
        <w:t>diesel</w:t>
      </w:r>
      <w:r w:rsidR="00FC529A">
        <w:noBreakHyphen/>
        <w:t>biodiesel fuel</w:t>
      </w:r>
      <w:r w:rsidR="00AF5BC5">
        <w:t xml:space="preserve"> (B20)</w:t>
      </w:r>
      <w:r w:rsidR="007348DF">
        <w:t xml:space="preserve">. </w:t>
      </w:r>
      <w:r w:rsidR="007B620F">
        <w:t xml:space="preserve"> </w:t>
      </w:r>
      <w:r w:rsidRPr="007A2123">
        <w:t xml:space="preserve"> </w:t>
      </w:r>
    </w:p>
    <w:p w14:paraId="1E5CE4D0" w14:textId="69CCB914" w:rsidR="007A2123" w:rsidRPr="007A2123" w:rsidRDefault="007A2123" w:rsidP="00E901C7">
      <w:pPr>
        <w:spacing w:after="120"/>
      </w:pPr>
      <w:r w:rsidRPr="007A2123">
        <w:t>Pursuant to paragraphs 13A(1) and (2) of the Act, the listed approval comes into force on the date of approval and remains in force for the period specified in the approval (bein</w:t>
      </w:r>
      <w:r w:rsidRPr="00310C6D">
        <w:t xml:space="preserve">g until </w:t>
      </w:r>
      <w:r w:rsidR="00FC209A" w:rsidRPr="00310C6D">
        <w:t xml:space="preserve">30 June </w:t>
      </w:r>
      <w:r w:rsidR="00EE34F9">
        <w:t>2027</w:t>
      </w:r>
      <w:r w:rsidRPr="00310C6D">
        <w:t>). </w:t>
      </w:r>
      <w:r w:rsidRPr="007A2123">
        <w:t> </w:t>
      </w:r>
    </w:p>
    <w:p w14:paraId="6CC2BFD9" w14:textId="77777777" w:rsidR="007A2123" w:rsidRPr="007A2123" w:rsidRDefault="007A2123" w:rsidP="00E901C7">
      <w:pPr>
        <w:spacing w:after="120"/>
      </w:pPr>
      <w:r w:rsidRPr="007A2123">
        <w:rPr>
          <w:b/>
          <w:bCs/>
        </w:rPr>
        <w:t>Summary of reasons for the approval</w:t>
      </w:r>
      <w:r w:rsidRPr="007A2123">
        <w:t> </w:t>
      </w:r>
    </w:p>
    <w:p w14:paraId="0646E232" w14:textId="77777777" w:rsidR="007A2123" w:rsidRPr="007A2123" w:rsidRDefault="007A2123" w:rsidP="00E901C7">
      <w:pPr>
        <w:spacing w:after="120"/>
      </w:pPr>
      <w:r w:rsidRPr="007A2123">
        <w:t>Having consulted with the Fuel Standards Consultative Committee as required by section 24A of the Act, I grant the approval with regard to matters specified under section 15 of the Act, in particular:   </w:t>
      </w:r>
    </w:p>
    <w:p w14:paraId="68603D1A" w14:textId="46791DEF" w:rsidR="007A2123" w:rsidRPr="007A2123" w:rsidRDefault="007A2123" w:rsidP="00E901C7">
      <w:pPr>
        <w:spacing w:after="120"/>
      </w:pPr>
      <w:r w:rsidRPr="48CF4B30">
        <w:rPr>
          <w:b/>
          <w:bCs/>
        </w:rPr>
        <w:t>(a) The protection of the environment</w:t>
      </w:r>
      <w:r>
        <w:t> </w:t>
      </w:r>
    </w:p>
    <w:p w14:paraId="7EB49DA9" w14:textId="60B264A4" w:rsidR="00677C27" w:rsidRPr="004C6341" w:rsidRDefault="00677C27" w:rsidP="00677C27">
      <w:pPr>
        <w:spacing w:after="120"/>
        <w:rPr>
          <w:rFonts w:ascii="Calibri" w:hAnsi="Calibri" w:cs="Calibri"/>
        </w:rPr>
      </w:pPr>
      <w:r w:rsidRPr="004C6341">
        <w:rPr>
          <w:rFonts w:ascii="Calibri" w:hAnsi="Calibri" w:cs="Calibri"/>
        </w:rPr>
        <w:t xml:space="preserve">Overall, the </w:t>
      </w:r>
      <w:r w:rsidR="008C6250" w:rsidRPr="00570A1E">
        <w:t>B20</w:t>
      </w:r>
      <w:r w:rsidRPr="004C6341">
        <w:rPr>
          <w:rFonts w:ascii="Calibri" w:hAnsi="Calibri" w:cs="Calibri"/>
        </w:rPr>
        <w:t xml:space="preserve"> fuel supplied will reduce life</w:t>
      </w:r>
      <w:r w:rsidR="008C6250">
        <w:rPr>
          <w:rFonts w:ascii="Calibri" w:hAnsi="Calibri" w:cs="Calibri"/>
        </w:rPr>
        <w:t xml:space="preserve"> </w:t>
      </w:r>
      <w:r w:rsidRPr="004C6341">
        <w:rPr>
          <w:rFonts w:ascii="Calibri" w:hAnsi="Calibri" w:cs="Calibri"/>
        </w:rPr>
        <w:t>cycle greenhouse gas emissions by replacing conventional diesel with biodiesel</w:t>
      </w:r>
      <w:r w:rsidR="009D024A" w:rsidRPr="009D024A">
        <w:rPr>
          <w:rFonts w:cstheme="minorHAnsi"/>
        </w:rPr>
        <w:t xml:space="preserve"> </w:t>
      </w:r>
      <w:r w:rsidR="009D024A">
        <w:rPr>
          <w:rFonts w:cstheme="minorHAnsi"/>
        </w:rPr>
        <w:t>and generally have a beneficial effect on engine emissions</w:t>
      </w:r>
      <w:r w:rsidRPr="004C6341">
        <w:rPr>
          <w:rFonts w:ascii="Calibri" w:hAnsi="Calibri" w:cs="Calibri"/>
        </w:rPr>
        <w:t>.</w:t>
      </w:r>
    </w:p>
    <w:p w14:paraId="6C03C319" w14:textId="21C67944" w:rsidR="008A6D67" w:rsidRPr="00570A1E" w:rsidRDefault="008A6D67" w:rsidP="008A6D67">
      <w:pPr>
        <w:spacing w:after="120"/>
      </w:pPr>
      <w:r w:rsidRPr="00570A1E">
        <w:t xml:space="preserve">B20 provides a viable carbon abatement opportunity for older engines which may not be compatible with 100% biodiesel nor with paraffinic diesel (renewable diesel). </w:t>
      </w:r>
      <w:r>
        <w:rPr>
          <w:rFonts w:ascii="Calibri" w:hAnsi="Calibri" w:cs="Calibri"/>
        </w:rPr>
        <w:t xml:space="preserve">The </w:t>
      </w:r>
      <w:r w:rsidR="008C6250">
        <w:rPr>
          <w:rFonts w:ascii="Calibri" w:hAnsi="Calibri" w:cs="Calibri"/>
        </w:rPr>
        <w:t>B20</w:t>
      </w:r>
      <w:r w:rsidRPr="00570A1E">
        <w:t xml:space="preserve"> supplied through this approval provide</w:t>
      </w:r>
      <w:r w:rsidR="00910D41">
        <w:t>s</w:t>
      </w:r>
      <w:r w:rsidRPr="00570A1E">
        <w:t xml:space="preserve"> a lower-carbon fuel option for commercial use. </w:t>
      </w:r>
      <w:r>
        <w:t>A</w:t>
      </w:r>
      <w:r w:rsidRPr="00E47962">
        <w:rPr>
          <w:lang w:val="en-US"/>
        </w:rPr>
        <w:t>s Australia’s biodiesel is produced domestically from waste products, its use delivers environmental benefits through avoided emissions associated with fuel imports.</w:t>
      </w:r>
      <w:r w:rsidRPr="00E47962">
        <w:t> </w:t>
      </w:r>
      <w:r w:rsidRPr="00570A1E">
        <w:t xml:space="preserve"> </w:t>
      </w:r>
    </w:p>
    <w:p w14:paraId="51D82837" w14:textId="45DB6899" w:rsidR="00F133DA" w:rsidRPr="009A7760" w:rsidRDefault="00F133DA" w:rsidP="00F133DA">
      <w:pPr>
        <w:spacing w:after="120"/>
      </w:pPr>
      <w:r w:rsidRPr="00671121">
        <w:t xml:space="preserve">Tailpipe emissions from </w:t>
      </w:r>
      <w:r w:rsidR="00910D41">
        <w:t>B20</w:t>
      </w:r>
      <w:r w:rsidRPr="00671121">
        <w:t xml:space="preserve"> use, compared to </w:t>
      </w:r>
      <w:r w:rsidR="008C6250">
        <w:t xml:space="preserve">conventional </w:t>
      </w:r>
      <w:r w:rsidRPr="00671121">
        <w:t xml:space="preserve">diesel, will </w:t>
      </w:r>
      <w:r>
        <w:t xml:space="preserve">generally have </w:t>
      </w:r>
      <w:r w:rsidRPr="00671121">
        <w:t xml:space="preserve">positive impacts on air quality as the level of biodiesel in the blend increases. </w:t>
      </w:r>
      <w:r>
        <w:t xml:space="preserve">Biodiesel </w:t>
      </w:r>
      <w:r w:rsidRPr="001125D3">
        <w:t xml:space="preserve">has </w:t>
      </w:r>
      <w:r w:rsidR="008C6250">
        <w:t>virtually</w:t>
      </w:r>
      <w:r w:rsidR="004C3813">
        <w:t xml:space="preserve"> </w:t>
      </w:r>
      <w:r w:rsidRPr="001125D3">
        <w:t xml:space="preserve">no </w:t>
      </w:r>
      <w:r w:rsidR="001B0671">
        <w:t xml:space="preserve">aromatics or </w:t>
      </w:r>
      <w:r w:rsidRPr="001125D3">
        <w:t>sulfur</w:t>
      </w:r>
      <w:r>
        <w:t>,</w:t>
      </w:r>
      <w:r w:rsidRPr="001125D3">
        <w:t xml:space="preserve"> </w:t>
      </w:r>
      <w:r w:rsidR="00965D20">
        <w:t xml:space="preserve">thereby </w:t>
      </w:r>
      <w:r w:rsidRPr="001125D3">
        <w:t>reduc</w:t>
      </w:r>
      <w:r w:rsidR="00965D20">
        <w:t>ing</w:t>
      </w:r>
      <w:r w:rsidRPr="001125D3">
        <w:t xml:space="preserve"> </w:t>
      </w:r>
      <w:r>
        <w:t xml:space="preserve">particulate matter, unburnt </w:t>
      </w:r>
      <w:r w:rsidRPr="001125D3">
        <w:t>hydrocarbon</w:t>
      </w:r>
      <w:r>
        <w:t>s,</w:t>
      </w:r>
      <w:r w:rsidRPr="001125D3">
        <w:t xml:space="preserve"> carbon monoxide and ozone formation</w:t>
      </w:r>
      <w:r>
        <w:t xml:space="preserve">. </w:t>
      </w:r>
      <w:r w:rsidRPr="009A7760">
        <w:t xml:space="preserve">Emissions of oxides of nitrogen </w:t>
      </w:r>
      <w:r w:rsidR="00CE10BE">
        <w:t xml:space="preserve">compared to conventional diesel </w:t>
      </w:r>
      <w:r w:rsidRPr="009A7760">
        <w:t>will slightly increase</w:t>
      </w:r>
      <w:r w:rsidR="008C6250">
        <w:t xml:space="preserve"> by </w:t>
      </w:r>
      <w:r w:rsidRPr="009A7760">
        <w:t>1</w:t>
      </w:r>
      <w:r w:rsidR="008C6250">
        <w:t>–</w:t>
      </w:r>
      <w:r w:rsidRPr="009A7760">
        <w:t>10%.</w:t>
      </w:r>
    </w:p>
    <w:p w14:paraId="237E0E78" w14:textId="21CC5846" w:rsidR="007A2123" w:rsidRPr="007A2123" w:rsidRDefault="007A2123" w:rsidP="00717BF2">
      <w:pPr>
        <w:keepNext/>
        <w:spacing w:after="120"/>
      </w:pPr>
      <w:r w:rsidRPr="007A2123">
        <w:rPr>
          <w:b/>
          <w:bCs/>
        </w:rPr>
        <w:lastRenderedPageBreak/>
        <w:t>(b) The protection of occupational and public health and safety</w:t>
      </w:r>
      <w:r w:rsidRPr="007A2123">
        <w:t> </w:t>
      </w:r>
    </w:p>
    <w:p w14:paraId="042075E6" w14:textId="0D488F33" w:rsidR="00735B2C" w:rsidRPr="00284197" w:rsidRDefault="00735B2C" w:rsidP="006D3BC5">
      <w:pPr>
        <w:keepNext/>
        <w:spacing w:after="120"/>
      </w:pPr>
      <w:r>
        <w:t>T</w:t>
      </w:r>
      <w:r w:rsidRPr="00284197">
        <w:t xml:space="preserve">he department does not anticipate any increased occupational and public health and safety risks to arise from the use of </w:t>
      </w:r>
      <w:r w:rsidR="005A6401">
        <w:t>B20</w:t>
      </w:r>
      <w:r w:rsidRPr="00284197">
        <w:t>.</w:t>
      </w:r>
    </w:p>
    <w:p w14:paraId="6C57B3D2" w14:textId="75F73E7E" w:rsidR="00735B2C" w:rsidRPr="00284197" w:rsidRDefault="00735B2C" w:rsidP="00735B2C">
      <w:r w:rsidRPr="00284197">
        <w:t xml:space="preserve">The characteristics of </w:t>
      </w:r>
      <w:r>
        <w:t xml:space="preserve">B20 </w:t>
      </w:r>
      <w:r w:rsidRPr="00284197">
        <w:t xml:space="preserve">are similar to those of </w:t>
      </w:r>
      <w:r>
        <w:t xml:space="preserve">conventional </w:t>
      </w:r>
      <w:r w:rsidRPr="00284197">
        <w:t xml:space="preserve">diesel. </w:t>
      </w:r>
      <w:r w:rsidR="00CD6DCC" w:rsidRPr="00284197">
        <w:t xml:space="preserve">As such, existing protocols for the handling </w:t>
      </w:r>
      <w:r w:rsidR="00CD6DCC">
        <w:t>and storage of conventional diesel</w:t>
      </w:r>
      <w:r w:rsidR="00CD6DCC" w:rsidRPr="00284197">
        <w:t xml:space="preserve"> can be utilised</w:t>
      </w:r>
      <w:r w:rsidR="00CD6DCC">
        <w:t xml:space="preserve"> for B20 with n</w:t>
      </w:r>
      <w:r w:rsidR="00CD6DCC" w:rsidRPr="00284197">
        <w:t>o additional precautions</w:t>
      </w:r>
      <w:r w:rsidR="00CD6DCC">
        <w:t xml:space="preserve"> </w:t>
      </w:r>
      <w:r w:rsidR="00CD6DCC" w:rsidRPr="00284197">
        <w:t xml:space="preserve">required. </w:t>
      </w:r>
      <w:r w:rsidRPr="00284197">
        <w:t xml:space="preserve">There are no additional hazards for human exposure (inhalation and ingestion remain key hazards as for </w:t>
      </w:r>
      <w:r w:rsidR="008C6250">
        <w:t>conventional</w:t>
      </w:r>
      <w:r w:rsidRPr="00284197">
        <w:t xml:space="preserve"> diesel), requirements for firefighting measures, or differences in material stability and reactivity. </w:t>
      </w:r>
    </w:p>
    <w:p w14:paraId="2DB6E114" w14:textId="6B6D7616" w:rsidR="007A2123" w:rsidRPr="00AB5C80" w:rsidRDefault="007A2123" w:rsidP="00E901C7">
      <w:pPr>
        <w:pStyle w:val="ListNumber"/>
        <w:numPr>
          <w:ilvl w:val="0"/>
          <w:numId w:val="0"/>
        </w:numPr>
        <w:spacing w:after="120"/>
        <w:rPr>
          <w:rFonts w:asciiTheme="minorHAnsi" w:hAnsiTheme="minorHAnsi" w:cstheme="minorHAnsi"/>
          <w:b/>
          <w:bCs/>
        </w:rPr>
      </w:pPr>
      <w:r w:rsidRPr="00AB5C80">
        <w:rPr>
          <w:rFonts w:asciiTheme="minorHAnsi" w:hAnsiTheme="minorHAnsi" w:cstheme="minorHAnsi"/>
          <w:b/>
          <w:bCs/>
        </w:rPr>
        <w:t>(c) The interests of con</w:t>
      </w:r>
      <w:r w:rsidR="008C2840">
        <w:rPr>
          <w:rFonts w:asciiTheme="minorHAnsi" w:hAnsiTheme="minorHAnsi" w:cstheme="minorHAnsi"/>
          <w:b/>
          <w:bCs/>
        </w:rPr>
        <w:t>su</w:t>
      </w:r>
      <w:r w:rsidRPr="00AB5C80">
        <w:rPr>
          <w:rFonts w:asciiTheme="minorHAnsi" w:hAnsiTheme="minorHAnsi" w:cstheme="minorHAnsi"/>
          <w:b/>
          <w:bCs/>
        </w:rPr>
        <w:t>mers</w:t>
      </w:r>
      <w:r w:rsidRPr="00AB5C80">
        <w:rPr>
          <w:rFonts w:asciiTheme="minorHAnsi" w:hAnsiTheme="minorHAnsi" w:cstheme="minorHAnsi"/>
        </w:rPr>
        <w:t> </w:t>
      </w:r>
    </w:p>
    <w:p w14:paraId="010359A1" w14:textId="61EA9FE3" w:rsidR="008C2840" w:rsidRDefault="008C2840" w:rsidP="00DF29F6">
      <w:r>
        <w:t>B20</w:t>
      </w:r>
      <w:r w:rsidRPr="00933CF9">
        <w:t xml:space="preserve"> provides </w:t>
      </w:r>
      <w:r w:rsidR="00CD6DCC">
        <w:t>commercial consumers</w:t>
      </w:r>
      <w:r w:rsidRPr="00933CF9">
        <w:t xml:space="preserve"> with an accessible option to reduce lifecycle carbon emissions with relatively minimal upfront investment, as </w:t>
      </w:r>
      <w:r>
        <w:t xml:space="preserve">B20 </w:t>
      </w:r>
      <w:r w:rsidRPr="00933CF9">
        <w:t xml:space="preserve">can be used by </w:t>
      </w:r>
      <w:r>
        <w:t>some</w:t>
      </w:r>
      <w:r w:rsidRPr="00933CF9">
        <w:t xml:space="preserve"> </w:t>
      </w:r>
      <w:r>
        <w:t xml:space="preserve">commercial diesel </w:t>
      </w:r>
      <w:r w:rsidRPr="00933CF9">
        <w:t>engines without any modifications.</w:t>
      </w:r>
    </w:p>
    <w:p w14:paraId="64752A9B" w14:textId="503CEC7D" w:rsidR="00F3641D" w:rsidRDefault="00DF29F6" w:rsidP="008C2840">
      <w:r>
        <w:t xml:space="preserve">Supply of </w:t>
      </w:r>
      <w:r w:rsidR="00CD6DCC">
        <w:t>B20 can assist commercial consumers</w:t>
      </w:r>
      <w:r>
        <w:t xml:space="preserve"> to achieve any planned pathways to meet greenhouse gas emissions targets</w:t>
      </w:r>
      <w:r w:rsidR="00CD6DCC">
        <w:t>, particularly where electrification is not yet possible or viable</w:t>
      </w:r>
      <w:r>
        <w:t xml:space="preserve">. An increase in available supply options for B20 is </w:t>
      </w:r>
      <w:r w:rsidR="00CD6DCC">
        <w:t>good</w:t>
      </w:r>
      <w:r>
        <w:t xml:space="preserve"> for consumers as it increases competition in the market.</w:t>
      </w:r>
    </w:p>
    <w:p w14:paraId="7A8F0A37" w14:textId="770C1ED7" w:rsidR="007A2123" w:rsidRPr="007A2123" w:rsidRDefault="007A2123" w:rsidP="00E901C7">
      <w:pPr>
        <w:spacing w:after="120"/>
      </w:pPr>
      <w:r w:rsidRPr="007A2123">
        <w:rPr>
          <w:b/>
          <w:bCs/>
        </w:rPr>
        <w:t>(d) The impact on economic and regional development</w:t>
      </w:r>
      <w:r w:rsidRPr="007A2123">
        <w:t> </w:t>
      </w:r>
    </w:p>
    <w:p w14:paraId="42855DFF" w14:textId="630EB4F4" w:rsidR="00F1773D" w:rsidRDefault="00DF29F6" w:rsidP="00E901C7">
      <w:pPr>
        <w:spacing w:after="120"/>
      </w:pPr>
      <w:r>
        <w:t>Supporting</w:t>
      </w:r>
      <w:r w:rsidRPr="00983743">
        <w:t xml:space="preserve"> demand </w:t>
      </w:r>
      <w:r>
        <w:t xml:space="preserve">and supply </w:t>
      </w:r>
      <w:r w:rsidRPr="00983743">
        <w:t xml:space="preserve">of </w:t>
      </w:r>
      <w:r>
        <w:t xml:space="preserve">B20 </w:t>
      </w:r>
      <w:r w:rsidRPr="00983743">
        <w:t>in Australia allows for the development and growth of a local supply chain, including the potential emergence of new suppliers and distribution networks.</w:t>
      </w:r>
      <w:r w:rsidRPr="00F1773D">
        <w:t xml:space="preserve"> </w:t>
      </w:r>
      <w:r w:rsidR="00554A39">
        <w:t>This</w:t>
      </w:r>
      <w:r w:rsidRPr="00983743">
        <w:t xml:space="preserve"> app</w:t>
      </w:r>
      <w:r w:rsidR="00554A39">
        <w:t>roval</w:t>
      </w:r>
      <w:r w:rsidRPr="00983743">
        <w:t xml:space="preserve"> will support regional business</w:t>
      </w:r>
      <w:r>
        <w:t>es</w:t>
      </w:r>
      <w:r w:rsidRPr="00983743">
        <w:t xml:space="preserve"> looking to transition to renewable fuels.</w:t>
      </w:r>
    </w:p>
    <w:p w14:paraId="5A17A3DC" w14:textId="77777777" w:rsidR="00B2171C" w:rsidRPr="00983743" w:rsidRDefault="00B2171C" w:rsidP="00E901C7">
      <w:pPr>
        <w:spacing w:after="120"/>
      </w:pPr>
    </w:p>
    <w:p w14:paraId="29D97EF2" w14:textId="77777777" w:rsidR="00C04607" w:rsidRDefault="00C04607" w:rsidP="00E901C7">
      <w:pPr>
        <w:spacing w:after="120"/>
        <w:rPr>
          <w:b/>
          <w:bCs/>
        </w:rPr>
      </w:pPr>
    </w:p>
    <w:p w14:paraId="324500E3" w14:textId="77777777" w:rsidR="00C04607" w:rsidRDefault="00C04607" w:rsidP="00E901C7">
      <w:pPr>
        <w:spacing w:after="120"/>
        <w:rPr>
          <w:b/>
          <w:bCs/>
        </w:rPr>
      </w:pPr>
    </w:p>
    <w:p w14:paraId="373918DE" w14:textId="77777777" w:rsidR="00D94DBE" w:rsidRDefault="00D94DBE" w:rsidP="00E901C7">
      <w:pPr>
        <w:spacing w:after="120"/>
        <w:rPr>
          <w:b/>
          <w:bCs/>
        </w:rPr>
      </w:pPr>
    </w:p>
    <w:p w14:paraId="76BD0327" w14:textId="17E7CA35" w:rsidR="007A2123" w:rsidRPr="007A2123" w:rsidRDefault="007A2123" w:rsidP="00E901C7">
      <w:pPr>
        <w:spacing w:after="120"/>
      </w:pPr>
      <w:r w:rsidRPr="007A2123">
        <w:rPr>
          <w:b/>
          <w:bCs/>
        </w:rPr>
        <w:t>………………………………………………………………………….</w:t>
      </w:r>
      <w:r w:rsidRPr="007A2123">
        <w:t> </w:t>
      </w:r>
    </w:p>
    <w:p w14:paraId="504797C3" w14:textId="0313BCA7" w:rsidR="005D1AF1" w:rsidRDefault="007A2123" w:rsidP="00E901C7">
      <w:pPr>
        <w:spacing w:after="120"/>
        <w:rPr>
          <w:b/>
          <w:bCs/>
          <w:highlight w:val="yellow"/>
        </w:rPr>
      </w:pPr>
      <w:r w:rsidRPr="007A2123">
        <w:rPr>
          <w:b/>
          <w:bCs/>
        </w:rPr>
        <w:t>Cris Cano</w:t>
      </w:r>
      <w:r w:rsidR="008E48D2">
        <w:br/>
      </w:r>
      <w:r w:rsidRPr="007A2123">
        <w:rPr>
          <w:b/>
          <w:bCs/>
        </w:rPr>
        <w:t>Branch Head</w:t>
      </w:r>
      <w:r w:rsidR="008E48D2">
        <w:br/>
      </w:r>
      <w:r w:rsidRPr="007A2123">
        <w:rPr>
          <w:b/>
          <w:bCs/>
        </w:rPr>
        <w:t>Liquid Fuels Operations and Analysis Branch  </w:t>
      </w:r>
      <w:r w:rsidR="008E48D2">
        <w:br/>
      </w:r>
      <w:r w:rsidR="66C9AA1A" w:rsidRPr="20A59DFB">
        <w:rPr>
          <w:b/>
          <w:bCs/>
        </w:rPr>
        <w:t xml:space="preserve">10 </w:t>
      </w:r>
      <w:r w:rsidR="00FC529A">
        <w:rPr>
          <w:b/>
          <w:bCs/>
        </w:rPr>
        <w:t>June</w:t>
      </w:r>
      <w:r w:rsidR="00BF369A" w:rsidRPr="00422CA0">
        <w:rPr>
          <w:b/>
          <w:bCs/>
        </w:rPr>
        <w:t xml:space="preserve"> 2025</w:t>
      </w:r>
    </w:p>
    <w:p w14:paraId="44CF5587" w14:textId="2C2141E3" w:rsidR="005D1AF1" w:rsidRDefault="005D1AF1">
      <w:pPr>
        <w:rPr>
          <w:b/>
          <w:bCs/>
          <w:highlight w:val="yellow"/>
        </w:rPr>
      </w:pPr>
    </w:p>
    <w:sectPr w:rsidR="005D1AF1" w:rsidSect="008E4F6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08DF2" w14:textId="77777777" w:rsidR="001C4F36" w:rsidRDefault="001C4F36" w:rsidP="003A707F">
      <w:pPr>
        <w:spacing w:after="0" w:line="240" w:lineRule="auto"/>
      </w:pPr>
      <w:r>
        <w:separator/>
      </w:r>
    </w:p>
  </w:endnote>
  <w:endnote w:type="continuationSeparator" w:id="0">
    <w:p w14:paraId="3B50D48C" w14:textId="77777777" w:rsidR="001C4F36" w:rsidRDefault="001C4F36" w:rsidP="003A707F">
      <w:pPr>
        <w:spacing w:after="0" w:line="240" w:lineRule="auto"/>
      </w:pPr>
      <w:r>
        <w:continuationSeparator/>
      </w:r>
    </w:p>
  </w:endnote>
  <w:endnote w:type="continuationNotice" w:id="1">
    <w:p w14:paraId="64185CE6" w14:textId="77777777" w:rsidR="001C4F36" w:rsidRDefault="001C4F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90ED60-0E81-49AA-BB75-E70CD31AA605}"/>
    <w:embedBold r:id="rId2" w:fontKey="{9E6658E8-1A1F-4AC9-AD92-EA6E57EC2D88}"/>
    <w:embedItalic r:id="rId3" w:fontKey="{4401DF5A-8AC1-4206-A2E6-F317F2A48EE4}"/>
    <w:embedBoldItalic r:id="rId4" w:fontKey="{647A9656-F60C-4D43-8FBC-B534E745673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2ACB" w14:textId="7964FD1A" w:rsidR="007A2123" w:rsidRPr="00FF038D" w:rsidRDefault="007A2123" w:rsidP="00FF03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CE4" w14:textId="212D7E8A" w:rsidR="007A2123" w:rsidRDefault="007A2123">
    <w:pPr>
      <w:pStyle w:val="Footer"/>
    </w:pPr>
    <w:r>
      <w:rPr>
        <w:noProof/>
      </w:rPr>
      <mc:AlternateContent>
        <mc:Choice Requires="wps">
          <w:drawing>
            <wp:anchor distT="0" distB="0" distL="0" distR="0" simplePos="0" relativeHeight="251658241" behindDoc="0" locked="0" layoutInCell="1" allowOverlap="1" wp14:anchorId="695C2BE1" wp14:editId="50176F2C">
              <wp:simplePos x="723900" y="10201275"/>
              <wp:positionH relativeFrom="page">
                <wp:align>center</wp:align>
              </wp:positionH>
              <wp:positionV relativeFrom="page">
                <wp:align>bottom</wp:align>
              </wp:positionV>
              <wp:extent cx="551815" cy="404495"/>
              <wp:effectExtent l="0" t="0" r="635" b="0"/>
              <wp:wrapNone/>
              <wp:docPr id="1461382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2BE1"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27254" w14:textId="77777777" w:rsidR="001C4F36" w:rsidRDefault="001C4F36" w:rsidP="003A707F">
      <w:pPr>
        <w:spacing w:after="0" w:line="240" w:lineRule="auto"/>
      </w:pPr>
      <w:r>
        <w:separator/>
      </w:r>
    </w:p>
  </w:footnote>
  <w:footnote w:type="continuationSeparator" w:id="0">
    <w:p w14:paraId="16BFB51B" w14:textId="77777777" w:rsidR="001C4F36" w:rsidRDefault="001C4F36" w:rsidP="003A707F">
      <w:pPr>
        <w:spacing w:after="0" w:line="240" w:lineRule="auto"/>
      </w:pPr>
      <w:r>
        <w:continuationSeparator/>
      </w:r>
    </w:p>
  </w:footnote>
  <w:footnote w:type="continuationNotice" w:id="1">
    <w:p w14:paraId="5D2BBC80" w14:textId="77777777" w:rsidR="001C4F36" w:rsidRDefault="001C4F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B58" w14:textId="1D7E20BD" w:rsidR="007A2123" w:rsidRPr="00FF038D" w:rsidRDefault="007A2123" w:rsidP="00FF0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rsidTr="002B0721">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468EFCA"/>
    <w:lvl w:ilvl="0">
      <w:start w:val="1"/>
      <w:numFmt w:val="decimal"/>
      <w:pStyle w:val="ListNumber"/>
      <w:lvlText w:val="%1."/>
      <w:lvlJc w:val="left"/>
      <w:pPr>
        <w:tabs>
          <w:tab w:val="num" w:pos="360"/>
        </w:tabs>
        <w:ind w:left="360" w:hanging="360"/>
      </w:pPr>
    </w:lvl>
  </w:abstractNum>
  <w:abstractNum w:abstractNumId="1"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2E10FD"/>
    <w:multiLevelType w:val="hybridMultilevel"/>
    <w:tmpl w:val="1EA29E8E"/>
    <w:lvl w:ilvl="0" w:tplc="972E643C">
      <w:start w:val="1"/>
      <w:numFmt w:val="decimal"/>
      <w:lvlText w:val="%1."/>
      <w:lvlJc w:val="left"/>
      <w:pPr>
        <w:ind w:left="363" w:hanging="360"/>
      </w:pPr>
      <w:rPr>
        <w:rFonts w:asciiTheme="majorHAnsi" w:hAnsiTheme="majorHAnsi" w:cstheme="majorHAnsi" w:hint="default"/>
        <w:b w:val="0"/>
        <w:bCs w:val="0"/>
        <w:color w:val="auto"/>
      </w:rPr>
    </w:lvl>
    <w:lvl w:ilvl="1" w:tplc="1FDECAB0">
      <w:start w:val="1"/>
      <w:numFmt w:val="lowerLetter"/>
      <w:lvlText w:val="%2."/>
      <w:lvlJc w:val="left"/>
      <w:pPr>
        <w:ind w:left="644" w:hanging="360"/>
      </w:pPr>
      <w:rPr>
        <w:color w:val="auto"/>
      </w:rPr>
    </w:lvl>
    <w:lvl w:ilvl="2" w:tplc="0C09001B">
      <w:start w:val="1"/>
      <w:numFmt w:val="lowerRoman"/>
      <w:lvlText w:val="%3."/>
      <w:lvlJc w:val="right"/>
      <w:pPr>
        <w:ind w:left="1211" w:hanging="360"/>
      </w:pPr>
    </w:lvl>
    <w:lvl w:ilvl="3" w:tplc="0C09000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761F517E"/>
    <w:multiLevelType w:val="hybridMultilevel"/>
    <w:tmpl w:val="12CA4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510006">
    <w:abstractNumId w:val="1"/>
  </w:num>
  <w:num w:numId="2" w16cid:durableId="447742028">
    <w:abstractNumId w:val="0"/>
  </w:num>
  <w:num w:numId="3" w16cid:durableId="1494025672">
    <w:abstractNumId w:val="3"/>
  </w:num>
  <w:num w:numId="4" w16cid:durableId="306319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22F0"/>
    <w:rsid w:val="00016B36"/>
    <w:rsid w:val="000226B1"/>
    <w:rsid w:val="00030E28"/>
    <w:rsid w:val="000314A2"/>
    <w:rsid w:val="00035060"/>
    <w:rsid w:val="00036B73"/>
    <w:rsid w:val="000469E8"/>
    <w:rsid w:val="00053F3B"/>
    <w:rsid w:val="00062B43"/>
    <w:rsid w:val="000728EF"/>
    <w:rsid w:val="00074772"/>
    <w:rsid w:val="00081505"/>
    <w:rsid w:val="00095610"/>
    <w:rsid w:val="000A459B"/>
    <w:rsid w:val="000A4A52"/>
    <w:rsid w:val="000A5681"/>
    <w:rsid w:val="000A64D1"/>
    <w:rsid w:val="000A67E8"/>
    <w:rsid w:val="000C4B7F"/>
    <w:rsid w:val="000C5BD0"/>
    <w:rsid w:val="000D3552"/>
    <w:rsid w:val="000D7885"/>
    <w:rsid w:val="000E1F2B"/>
    <w:rsid w:val="000F0411"/>
    <w:rsid w:val="000F196C"/>
    <w:rsid w:val="000F58EF"/>
    <w:rsid w:val="000F6359"/>
    <w:rsid w:val="00100729"/>
    <w:rsid w:val="00103C6F"/>
    <w:rsid w:val="00106745"/>
    <w:rsid w:val="00106AA4"/>
    <w:rsid w:val="001101E2"/>
    <w:rsid w:val="0011175C"/>
    <w:rsid w:val="00121148"/>
    <w:rsid w:val="00125D9A"/>
    <w:rsid w:val="00131B6E"/>
    <w:rsid w:val="001372C4"/>
    <w:rsid w:val="0015594E"/>
    <w:rsid w:val="0015725C"/>
    <w:rsid w:val="0016328F"/>
    <w:rsid w:val="001A1A2A"/>
    <w:rsid w:val="001A38FA"/>
    <w:rsid w:val="001B0671"/>
    <w:rsid w:val="001C2AAD"/>
    <w:rsid w:val="001C4F36"/>
    <w:rsid w:val="001D469B"/>
    <w:rsid w:val="001D539E"/>
    <w:rsid w:val="001D756C"/>
    <w:rsid w:val="001E2DC8"/>
    <w:rsid w:val="001E49E9"/>
    <w:rsid w:val="001E507E"/>
    <w:rsid w:val="001F3545"/>
    <w:rsid w:val="001F68C0"/>
    <w:rsid w:val="001F6E54"/>
    <w:rsid w:val="00203CF2"/>
    <w:rsid w:val="0020473E"/>
    <w:rsid w:val="0021390B"/>
    <w:rsid w:val="00215E6A"/>
    <w:rsid w:val="0021704A"/>
    <w:rsid w:val="00220384"/>
    <w:rsid w:val="00243965"/>
    <w:rsid w:val="00250843"/>
    <w:rsid w:val="00262210"/>
    <w:rsid w:val="0026507F"/>
    <w:rsid w:val="0027398E"/>
    <w:rsid w:val="00280BCD"/>
    <w:rsid w:val="00284197"/>
    <w:rsid w:val="002874FF"/>
    <w:rsid w:val="00290577"/>
    <w:rsid w:val="002B0721"/>
    <w:rsid w:val="002B534C"/>
    <w:rsid w:val="002C3609"/>
    <w:rsid w:val="002D06A3"/>
    <w:rsid w:val="002D14B3"/>
    <w:rsid w:val="002D4137"/>
    <w:rsid w:val="002D5D22"/>
    <w:rsid w:val="002F4A3E"/>
    <w:rsid w:val="003011F4"/>
    <w:rsid w:val="003026C8"/>
    <w:rsid w:val="00303C3F"/>
    <w:rsid w:val="003061DD"/>
    <w:rsid w:val="00310C6D"/>
    <w:rsid w:val="00316158"/>
    <w:rsid w:val="00332F61"/>
    <w:rsid w:val="0035125F"/>
    <w:rsid w:val="00370BCC"/>
    <w:rsid w:val="00372BE9"/>
    <w:rsid w:val="003A025D"/>
    <w:rsid w:val="003A1EBF"/>
    <w:rsid w:val="003A3FB2"/>
    <w:rsid w:val="003A587F"/>
    <w:rsid w:val="003A707F"/>
    <w:rsid w:val="003B0EC1"/>
    <w:rsid w:val="003B573B"/>
    <w:rsid w:val="003C6ACF"/>
    <w:rsid w:val="003E00E1"/>
    <w:rsid w:val="003E335B"/>
    <w:rsid w:val="003E613D"/>
    <w:rsid w:val="003E6970"/>
    <w:rsid w:val="003F2CBD"/>
    <w:rsid w:val="00406B7D"/>
    <w:rsid w:val="004201CA"/>
    <w:rsid w:val="00422CA0"/>
    <w:rsid w:val="00424B97"/>
    <w:rsid w:val="004302A1"/>
    <w:rsid w:val="00430E2C"/>
    <w:rsid w:val="00442A7D"/>
    <w:rsid w:val="00467EB5"/>
    <w:rsid w:val="00470616"/>
    <w:rsid w:val="00470D1A"/>
    <w:rsid w:val="00476C09"/>
    <w:rsid w:val="00477632"/>
    <w:rsid w:val="00481045"/>
    <w:rsid w:val="004842AD"/>
    <w:rsid w:val="00485DD0"/>
    <w:rsid w:val="004906D5"/>
    <w:rsid w:val="00494406"/>
    <w:rsid w:val="0049501B"/>
    <w:rsid w:val="004A2D21"/>
    <w:rsid w:val="004B2753"/>
    <w:rsid w:val="004C3813"/>
    <w:rsid w:val="004C6341"/>
    <w:rsid w:val="004E182D"/>
    <w:rsid w:val="004E221B"/>
    <w:rsid w:val="004E28E2"/>
    <w:rsid w:val="004F5D12"/>
    <w:rsid w:val="00502B0B"/>
    <w:rsid w:val="005060EB"/>
    <w:rsid w:val="00520873"/>
    <w:rsid w:val="005313E7"/>
    <w:rsid w:val="00531C6B"/>
    <w:rsid w:val="00537EC6"/>
    <w:rsid w:val="00544F91"/>
    <w:rsid w:val="00554A39"/>
    <w:rsid w:val="00573D44"/>
    <w:rsid w:val="00585379"/>
    <w:rsid w:val="005A6401"/>
    <w:rsid w:val="005B4CC0"/>
    <w:rsid w:val="005C6BEE"/>
    <w:rsid w:val="005D021B"/>
    <w:rsid w:val="005D1367"/>
    <w:rsid w:val="005D1AF1"/>
    <w:rsid w:val="005D319A"/>
    <w:rsid w:val="005E028A"/>
    <w:rsid w:val="005F4F05"/>
    <w:rsid w:val="005F5866"/>
    <w:rsid w:val="00610F33"/>
    <w:rsid w:val="00615D17"/>
    <w:rsid w:val="006241B9"/>
    <w:rsid w:val="00626E07"/>
    <w:rsid w:val="00630814"/>
    <w:rsid w:val="00630D7C"/>
    <w:rsid w:val="006326F2"/>
    <w:rsid w:val="0063417E"/>
    <w:rsid w:val="00634B12"/>
    <w:rsid w:val="00634EC9"/>
    <w:rsid w:val="00653B0B"/>
    <w:rsid w:val="00677C27"/>
    <w:rsid w:val="006866F6"/>
    <w:rsid w:val="00695B34"/>
    <w:rsid w:val="006A1F46"/>
    <w:rsid w:val="006B2772"/>
    <w:rsid w:val="006B5B0E"/>
    <w:rsid w:val="006B7AD2"/>
    <w:rsid w:val="006C0233"/>
    <w:rsid w:val="006C3936"/>
    <w:rsid w:val="006C74FC"/>
    <w:rsid w:val="006D1712"/>
    <w:rsid w:val="006D3BC5"/>
    <w:rsid w:val="00702522"/>
    <w:rsid w:val="00712285"/>
    <w:rsid w:val="00717BF2"/>
    <w:rsid w:val="007213CA"/>
    <w:rsid w:val="0072632B"/>
    <w:rsid w:val="00731464"/>
    <w:rsid w:val="00733B93"/>
    <w:rsid w:val="007348DF"/>
    <w:rsid w:val="00735B2C"/>
    <w:rsid w:val="00746FBC"/>
    <w:rsid w:val="00752232"/>
    <w:rsid w:val="007523A5"/>
    <w:rsid w:val="0075407E"/>
    <w:rsid w:val="0075498D"/>
    <w:rsid w:val="00754D79"/>
    <w:rsid w:val="007550B9"/>
    <w:rsid w:val="0079373A"/>
    <w:rsid w:val="007A1D95"/>
    <w:rsid w:val="007A2123"/>
    <w:rsid w:val="007A53F4"/>
    <w:rsid w:val="007A5E06"/>
    <w:rsid w:val="007A7837"/>
    <w:rsid w:val="007B573D"/>
    <w:rsid w:val="007B620F"/>
    <w:rsid w:val="007B7C6F"/>
    <w:rsid w:val="007C2EC0"/>
    <w:rsid w:val="007D57FD"/>
    <w:rsid w:val="007D5982"/>
    <w:rsid w:val="007E4D15"/>
    <w:rsid w:val="007E6DA7"/>
    <w:rsid w:val="00803026"/>
    <w:rsid w:val="0080364E"/>
    <w:rsid w:val="00803DC5"/>
    <w:rsid w:val="00806419"/>
    <w:rsid w:val="00833F43"/>
    <w:rsid w:val="008401F4"/>
    <w:rsid w:val="008403E6"/>
    <w:rsid w:val="00840A06"/>
    <w:rsid w:val="008439B7"/>
    <w:rsid w:val="0085172E"/>
    <w:rsid w:val="0085184F"/>
    <w:rsid w:val="00857AF7"/>
    <w:rsid w:val="00863D61"/>
    <w:rsid w:val="0086783D"/>
    <w:rsid w:val="0087253F"/>
    <w:rsid w:val="00880A6F"/>
    <w:rsid w:val="00881F4D"/>
    <w:rsid w:val="008835D3"/>
    <w:rsid w:val="00884DA7"/>
    <w:rsid w:val="008942F0"/>
    <w:rsid w:val="008A2711"/>
    <w:rsid w:val="008A68C8"/>
    <w:rsid w:val="008A6D67"/>
    <w:rsid w:val="008B11C1"/>
    <w:rsid w:val="008B1C19"/>
    <w:rsid w:val="008B1C94"/>
    <w:rsid w:val="008B3AB6"/>
    <w:rsid w:val="008B779F"/>
    <w:rsid w:val="008B7B71"/>
    <w:rsid w:val="008C0DCB"/>
    <w:rsid w:val="008C1007"/>
    <w:rsid w:val="008C1BAE"/>
    <w:rsid w:val="008C2840"/>
    <w:rsid w:val="008C4A9E"/>
    <w:rsid w:val="008C6250"/>
    <w:rsid w:val="008D2ED2"/>
    <w:rsid w:val="008E48D2"/>
    <w:rsid w:val="008E4F6C"/>
    <w:rsid w:val="008F06F1"/>
    <w:rsid w:val="00904973"/>
    <w:rsid w:val="00905760"/>
    <w:rsid w:val="00910D41"/>
    <w:rsid w:val="00927C92"/>
    <w:rsid w:val="00932D24"/>
    <w:rsid w:val="00933CF9"/>
    <w:rsid w:val="009462A2"/>
    <w:rsid w:val="00951814"/>
    <w:rsid w:val="009539C7"/>
    <w:rsid w:val="00962D4B"/>
    <w:rsid w:val="009633A8"/>
    <w:rsid w:val="00965D20"/>
    <w:rsid w:val="00973DA3"/>
    <w:rsid w:val="00976025"/>
    <w:rsid w:val="00980A1E"/>
    <w:rsid w:val="009843E1"/>
    <w:rsid w:val="00996AB9"/>
    <w:rsid w:val="009970D2"/>
    <w:rsid w:val="009B36CD"/>
    <w:rsid w:val="009B4858"/>
    <w:rsid w:val="009B7228"/>
    <w:rsid w:val="009C6BF3"/>
    <w:rsid w:val="009D024A"/>
    <w:rsid w:val="009E35DB"/>
    <w:rsid w:val="009F0840"/>
    <w:rsid w:val="00A00F21"/>
    <w:rsid w:val="00A032E9"/>
    <w:rsid w:val="00A20890"/>
    <w:rsid w:val="00A2328D"/>
    <w:rsid w:val="00A2496C"/>
    <w:rsid w:val="00A42669"/>
    <w:rsid w:val="00A42AA2"/>
    <w:rsid w:val="00A43527"/>
    <w:rsid w:val="00A471CB"/>
    <w:rsid w:val="00A531D7"/>
    <w:rsid w:val="00A5719D"/>
    <w:rsid w:val="00A6228A"/>
    <w:rsid w:val="00A73531"/>
    <w:rsid w:val="00A73A7D"/>
    <w:rsid w:val="00A81383"/>
    <w:rsid w:val="00A84CD4"/>
    <w:rsid w:val="00A9065D"/>
    <w:rsid w:val="00A94420"/>
    <w:rsid w:val="00A9792F"/>
    <w:rsid w:val="00AB09E0"/>
    <w:rsid w:val="00AB5C80"/>
    <w:rsid w:val="00AC11D7"/>
    <w:rsid w:val="00AC4A9D"/>
    <w:rsid w:val="00AC5C81"/>
    <w:rsid w:val="00AD1681"/>
    <w:rsid w:val="00AD28D1"/>
    <w:rsid w:val="00AE200D"/>
    <w:rsid w:val="00AF5BC5"/>
    <w:rsid w:val="00B01908"/>
    <w:rsid w:val="00B028D8"/>
    <w:rsid w:val="00B0754E"/>
    <w:rsid w:val="00B07A63"/>
    <w:rsid w:val="00B2171C"/>
    <w:rsid w:val="00B227C7"/>
    <w:rsid w:val="00B3193D"/>
    <w:rsid w:val="00B42D6F"/>
    <w:rsid w:val="00B42F58"/>
    <w:rsid w:val="00B43189"/>
    <w:rsid w:val="00B46260"/>
    <w:rsid w:val="00B46AC9"/>
    <w:rsid w:val="00B54CBE"/>
    <w:rsid w:val="00B55F70"/>
    <w:rsid w:val="00B606BD"/>
    <w:rsid w:val="00B6706B"/>
    <w:rsid w:val="00B724DA"/>
    <w:rsid w:val="00B84226"/>
    <w:rsid w:val="00B93ACC"/>
    <w:rsid w:val="00B95565"/>
    <w:rsid w:val="00BA0797"/>
    <w:rsid w:val="00BB4010"/>
    <w:rsid w:val="00BC0C34"/>
    <w:rsid w:val="00BC4E52"/>
    <w:rsid w:val="00BD2246"/>
    <w:rsid w:val="00BD7FFE"/>
    <w:rsid w:val="00BE0636"/>
    <w:rsid w:val="00BE2768"/>
    <w:rsid w:val="00BE4D45"/>
    <w:rsid w:val="00BE7780"/>
    <w:rsid w:val="00BF369A"/>
    <w:rsid w:val="00C04607"/>
    <w:rsid w:val="00C208A9"/>
    <w:rsid w:val="00C33251"/>
    <w:rsid w:val="00C518D2"/>
    <w:rsid w:val="00C63C4E"/>
    <w:rsid w:val="00C72C30"/>
    <w:rsid w:val="00C75A48"/>
    <w:rsid w:val="00C760B0"/>
    <w:rsid w:val="00C77D92"/>
    <w:rsid w:val="00C80560"/>
    <w:rsid w:val="00C84965"/>
    <w:rsid w:val="00C855B7"/>
    <w:rsid w:val="00C87E5A"/>
    <w:rsid w:val="00C94946"/>
    <w:rsid w:val="00CB2C42"/>
    <w:rsid w:val="00CB4C85"/>
    <w:rsid w:val="00CC08FE"/>
    <w:rsid w:val="00CD3D7E"/>
    <w:rsid w:val="00CD6DCC"/>
    <w:rsid w:val="00CE10BE"/>
    <w:rsid w:val="00D11ED2"/>
    <w:rsid w:val="00D154C1"/>
    <w:rsid w:val="00D2028A"/>
    <w:rsid w:val="00D2117D"/>
    <w:rsid w:val="00D21E05"/>
    <w:rsid w:val="00D229E5"/>
    <w:rsid w:val="00D3040C"/>
    <w:rsid w:val="00D3161B"/>
    <w:rsid w:val="00D4247B"/>
    <w:rsid w:val="00D42C09"/>
    <w:rsid w:val="00D513EB"/>
    <w:rsid w:val="00D5165F"/>
    <w:rsid w:val="00D52A25"/>
    <w:rsid w:val="00D53D02"/>
    <w:rsid w:val="00D54CAA"/>
    <w:rsid w:val="00D5513B"/>
    <w:rsid w:val="00D6674D"/>
    <w:rsid w:val="00D745D9"/>
    <w:rsid w:val="00D77A88"/>
    <w:rsid w:val="00D93C56"/>
    <w:rsid w:val="00D94DBE"/>
    <w:rsid w:val="00D96A71"/>
    <w:rsid w:val="00DA751F"/>
    <w:rsid w:val="00DA7EFE"/>
    <w:rsid w:val="00DB4417"/>
    <w:rsid w:val="00DD0FE4"/>
    <w:rsid w:val="00DE6C94"/>
    <w:rsid w:val="00DF29F6"/>
    <w:rsid w:val="00DF2B5B"/>
    <w:rsid w:val="00E03138"/>
    <w:rsid w:val="00E124E5"/>
    <w:rsid w:val="00E134BE"/>
    <w:rsid w:val="00E141BB"/>
    <w:rsid w:val="00E14CBD"/>
    <w:rsid w:val="00E214FB"/>
    <w:rsid w:val="00E2328A"/>
    <w:rsid w:val="00E2B7F3"/>
    <w:rsid w:val="00E35E12"/>
    <w:rsid w:val="00E404D8"/>
    <w:rsid w:val="00E53459"/>
    <w:rsid w:val="00E629C1"/>
    <w:rsid w:val="00E6649F"/>
    <w:rsid w:val="00E67C87"/>
    <w:rsid w:val="00E90007"/>
    <w:rsid w:val="00E901C7"/>
    <w:rsid w:val="00E9151B"/>
    <w:rsid w:val="00EA425A"/>
    <w:rsid w:val="00ED08BB"/>
    <w:rsid w:val="00ED21C8"/>
    <w:rsid w:val="00EE14BB"/>
    <w:rsid w:val="00EE34F9"/>
    <w:rsid w:val="00EE4F3A"/>
    <w:rsid w:val="00EE73F9"/>
    <w:rsid w:val="00EF19EF"/>
    <w:rsid w:val="00EF3424"/>
    <w:rsid w:val="00EF3DA6"/>
    <w:rsid w:val="00F03739"/>
    <w:rsid w:val="00F03910"/>
    <w:rsid w:val="00F07485"/>
    <w:rsid w:val="00F133DA"/>
    <w:rsid w:val="00F1706F"/>
    <w:rsid w:val="00F1773D"/>
    <w:rsid w:val="00F27B3C"/>
    <w:rsid w:val="00F3641D"/>
    <w:rsid w:val="00F37992"/>
    <w:rsid w:val="00F40885"/>
    <w:rsid w:val="00F54C40"/>
    <w:rsid w:val="00F60F60"/>
    <w:rsid w:val="00F62218"/>
    <w:rsid w:val="00F754DE"/>
    <w:rsid w:val="00F84F40"/>
    <w:rsid w:val="00F95609"/>
    <w:rsid w:val="00FA22D2"/>
    <w:rsid w:val="00FA2560"/>
    <w:rsid w:val="00FA2E50"/>
    <w:rsid w:val="00FA7E72"/>
    <w:rsid w:val="00FB2A0E"/>
    <w:rsid w:val="00FB31DB"/>
    <w:rsid w:val="00FC209A"/>
    <w:rsid w:val="00FC529A"/>
    <w:rsid w:val="00FC7200"/>
    <w:rsid w:val="00FD156F"/>
    <w:rsid w:val="00FE4728"/>
    <w:rsid w:val="00FF038D"/>
    <w:rsid w:val="017D1570"/>
    <w:rsid w:val="0386DDD0"/>
    <w:rsid w:val="06F37320"/>
    <w:rsid w:val="08068779"/>
    <w:rsid w:val="11943F77"/>
    <w:rsid w:val="20A59DFB"/>
    <w:rsid w:val="20E8A4D0"/>
    <w:rsid w:val="2538FA19"/>
    <w:rsid w:val="257489FE"/>
    <w:rsid w:val="2E5302A9"/>
    <w:rsid w:val="3B75AA45"/>
    <w:rsid w:val="4281593F"/>
    <w:rsid w:val="48CF4B30"/>
    <w:rsid w:val="50E0BCF3"/>
    <w:rsid w:val="66C9AA1A"/>
    <w:rsid w:val="68876C6E"/>
    <w:rsid w:val="6FF7D256"/>
    <w:rsid w:val="73392C64"/>
    <w:rsid w:val="746A70B1"/>
    <w:rsid w:val="7C2A5E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15:docId w15:val="{B30F4D4C-4A65-4F93-BBDB-0ED2079C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Normal"/>
    <w:link w:val="Heading7Char"/>
    <w:uiPriority w:val="9"/>
    <w:unhideWhenUsed/>
    <w:qFormat/>
    <w:rsid w:val="00C760B0"/>
    <w:pPr>
      <w:keepNext/>
      <w:keepLines/>
      <w:spacing w:before="40" w:after="0" w:line="279" w:lineRule="auto"/>
      <w:outlineLvl w:val="6"/>
    </w:pPr>
    <w:rPr>
      <w:rFonts w:eastAsiaTheme="majorEastAsia" w:cstheme="majorBidi"/>
      <w:color w:val="595959" w:themeColor="text1" w:themeTint="A6"/>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Number">
    <w:name w:val="List Number"/>
    <w:basedOn w:val="Normal"/>
    <w:uiPriority w:val="99"/>
    <w:qFormat/>
    <w:rsid w:val="005D1367"/>
    <w:pPr>
      <w:numPr>
        <w:numId w:val="2"/>
      </w:numPr>
    </w:pPr>
    <w:rPr>
      <w:rFonts w:ascii="Arial" w:eastAsia="Calibri" w:hAnsi="Arial" w:cs="Times New Roman"/>
    </w:rPr>
  </w:style>
  <w:style w:type="character" w:styleId="CommentReference">
    <w:name w:val="annotation reference"/>
    <w:basedOn w:val="DefaultParagraphFont"/>
    <w:uiPriority w:val="99"/>
    <w:semiHidden/>
    <w:unhideWhenUsed/>
    <w:rsid w:val="00F95609"/>
    <w:rPr>
      <w:sz w:val="16"/>
      <w:szCs w:val="16"/>
    </w:rPr>
  </w:style>
  <w:style w:type="paragraph" w:styleId="CommentText">
    <w:name w:val="annotation text"/>
    <w:basedOn w:val="Normal"/>
    <w:link w:val="CommentTextChar"/>
    <w:uiPriority w:val="99"/>
    <w:unhideWhenUsed/>
    <w:rsid w:val="00F95609"/>
    <w:pPr>
      <w:spacing w:line="240" w:lineRule="auto"/>
    </w:pPr>
    <w:rPr>
      <w:sz w:val="20"/>
      <w:szCs w:val="20"/>
    </w:rPr>
  </w:style>
  <w:style w:type="character" w:customStyle="1" w:styleId="CommentTextChar">
    <w:name w:val="Comment Text Char"/>
    <w:basedOn w:val="DefaultParagraphFont"/>
    <w:link w:val="CommentText"/>
    <w:uiPriority w:val="99"/>
    <w:rsid w:val="00F95609"/>
    <w:rPr>
      <w:sz w:val="20"/>
      <w:szCs w:val="20"/>
    </w:rPr>
  </w:style>
  <w:style w:type="paragraph" w:styleId="CommentSubject">
    <w:name w:val="annotation subject"/>
    <w:basedOn w:val="CommentText"/>
    <w:next w:val="CommentText"/>
    <w:link w:val="CommentSubjectChar"/>
    <w:uiPriority w:val="99"/>
    <w:semiHidden/>
    <w:unhideWhenUsed/>
    <w:rsid w:val="00F95609"/>
    <w:rPr>
      <w:b/>
      <w:bCs/>
    </w:rPr>
  </w:style>
  <w:style w:type="character" w:customStyle="1" w:styleId="CommentSubjectChar">
    <w:name w:val="Comment Subject Char"/>
    <w:basedOn w:val="CommentTextChar"/>
    <w:link w:val="CommentSubject"/>
    <w:uiPriority w:val="99"/>
    <w:semiHidden/>
    <w:rsid w:val="00F95609"/>
    <w:rPr>
      <w:b/>
      <w:bCs/>
      <w:sz w:val="20"/>
      <w:szCs w:val="20"/>
    </w:rPr>
  </w:style>
  <w:style w:type="paragraph" w:styleId="Revision">
    <w:name w:val="Revision"/>
    <w:hidden/>
    <w:uiPriority w:val="99"/>
    <w:semiHidden/>
    <w:rsid w:val="005E028A"/>
    <w:pPr>
      <w:spacing w:after="0" w:line="240" w:lineRule="auto"/>
    </w:pPr>
  </w:style>
  <w:style w:type="paragraph" w:styleId="ListParagraph">
    <w:name w:val="List Paragraph"/>
    <w:basedOn w:val="Normal"/>
    <w:uiPriority w:val="34"/>
    <w:qFormat/>
    <w:rsid w:val="00BE4D45"/>
    <w:pPr>
      <w:ind w:left="720"/>
      <w:contextualSpacing/>
    </w:pPr>
  </w:style>
  <w:style w:type="character" w:customStyle="1" w:styleId="Heading7Char">
    <w:name w:val="Heading 7 Char"/>
    <w:basedOn w:val="DefaultParagraphFont"/>
    <w:link w:val="Heading7"/>
    <w:uiPriority w:val="9"/>
    <w:rsid w:val="00C760B0"/>
    <w:rPr>
      <w:rFonts w:eastAsiaTheme="majorEastAsia" w:cstheme="majorBidi"/>
      <w:color w:val="595959" w:themeColor="text1" w:themeTint="A6"/>
      <w:sz w:val="24"/>
      <w:szCs w:val="24"/>
      <w:lang w:val="en-US" w:eastAsia="ja-JP"/>
    </w:rPr>
  </w:style>
  <w:style w:type="character" w:styleId="Hyperlink">
    <w:name w:val="Hyperlink"/>
    <w:basedOn w:val="DefaultParagraphFont"/>
    <w:uiPriority w:val="99"/>
    <w:unhideWhenUsed/>
    <w:rsid w:val="00C760B0"/>
    <w:rPr>
      <w:color w:val="0000FF" w:themeColor="hyperlink"/>
      <w:u w:val="single"/>
    </w:rPr>
  </w:style>
  <w:style w:type="character" w:styleId="FootnoteReference">
    <w:name w:val="footnote reference"/>
    <w:basedOn w:val="DefaultParagraphFont"/>
    <w:uiPriority w:val="99"/>
    <w:semiHidden/>
    <w:unhideWhenUsed/>
    <w:rsid w:val="00C760B0"/>
    <w:rPr>
      <w:vertAlign w:val="superscript"/>
    </w:rPr>
  </w:style>
  <w:style w:type="paragraph" w:styleId="FootnoteText">
    <w:name w:val="footnote text"/>
    <w:basedOn w:val="Normal"/>
    <w:link w:val="FootnoteTextChar"/>
    <w:uiPriority w:val="99"/>
    <w:semiHidden/>
    <w:unhideWhenUsed/>
    <w:rsid w:val="00C760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0B0"/>
    <w:rPr>
      <w:sz w:val="20"/>
      <w:szCs w:val="20"/>
    </w:rPr>
  </w:style>
  <w:style w:type="character" w:styleId="UnresolvedMention">
    <w:name w:val="Unresolved Mention"/>
    <w:basedOn w:val="DefaultParagraphFont"/>
    <w:uiPriority w:val="99"/>
    <w:semiHidden/>
    <w:unhideWhenUsed/>
    <w:rsid w:val="00DF2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290765">
      <w:bodyDiv w:val="1"/>
      <w:marLeft w:val="0"/>
      <w:marRight w:val="0"/>
      <w:marTop w:val="0"/>
      <w:marBottom w:val="0"/>
      <w:divBdr>
        <w:top w:val="none" w:sz="0" w:space="0" w:color="auto"/>
        <w:left w:val="none" w:sz="0" w:space="0" w:color="auto"/>
        <w:bottom w:val="none" w:sz="0" w:space="0" w:color="auto"/>
        <w:right w:val="none" w:sz="0" w:space="0" w:color="auto"/>
      </w:divBdr>
      <w:divsChild>
        <w:div w:id="1233547094">
          <w:marLeft w:val="0"/>
          <w:marRight w:val="0"/>
          <w:marTop w:val="0"/>
          <w:marBottom w:val="0"/>
          <w:divBdr>
            <w:top w:val="none" w:sz="0" w:space="0" w:color="auto"/>
            <w:left w:val="none" w:sz="0" w:space="0" w:color="auto"/>
            <w:bottom w:val="none" w:sz="0" w:space="0" w:color="auto"/>
            <w:right w:val="none" w:sz="0" w:space="0" w:color="auto"/>
          </w:divBdr>
        </w:div>
        <w:div w:id="1310790618">
          <w:marLeft w:val="0"/>
          <w:marRight w:val="0"/>
          <w:marTop w:val="0"/>
          <w:marBottom w:val="0"/>
          <w:divBdr>
            <w:top w:val="none" w:sz="0" w:space="0" w:color="auto"/>
            <w:left w:val="none" w:sz="0" w:space="0" w:color="auto"/>
            <w:bottom w:val="none" w:sz="0" w:space="0" w:color="auto"/>
            <w:right w:val="none" w:sz="0" w:space="0" w:color="auto"/>
          </w:divBdr>
        </w:div>
      </w:divsChild>
    </w:div>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553390175">
      <w:bodyDiv w:val="1"/>
      <w:marLeft w:val="0"/>
      <w:marRight w:val="0"/>
      <w:marTop w:val="0"/>
      <w:marBottom w:val="0"/>
      <w:divBdr>
        <w:top w:val="none" w:sz="0" w:space="0" w:color="auto"/>
        <w:left w:val="none" w:sz="0" w:space="0" w:color="auto"/>
        <w:bottom w:val="none" w:sz="0" w:space="0" w:color="auto"/>
        <w:right w:val="none" w:sz="0" w:space="0" w:color="auto"/>
      </w:divBdr>
      <w:divsChild>
        <w:div w:id="230311808">
          <w:marLeft w:val="0"/>
          <w:marRight w:val="0"/>
          <w:marTop w:val="0"/>
          <w:marBottom w:val="0"/>
          <w:divBdr>
            <w:top w:val="none" w:sz="0" w:space="0" w:color="auto"/>
            <w:left w:val="none" w:sz="0" w:space="0" w:color="auto"/>
            <w:bottom w:val="none" w:sz="0" w:space="0" w:color="auto"/>
            <w:right w:val="none" w:sz="0" w:space="0" w:color="auto"/>
          </w:divBdr>
        </w:div>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758330358">
      <w:bodyDiv w:val="1"/>
      <w:marLeft w:val="0"/>
      <w:marRight w:val="0"/>
      <w:marTop w:val="0"/>
      <w:marBottom w:val="0"/>
      <w:divBdr>
        <w:top w:val="none" w:sz="0" w:space="0" w:color="auto"/>
        <w:left w:val="none" w:sz="0" w:space="0" w:color="auto"/>
        <w:bottom w:val="none" w:sz="0" w:space="0" w:color="auto"/>
        <w:right w:val="none" w:sz="0" w:space="0" w:color="auto"/>
      </w:divBdr>
      <w:divsChild>
        <w:div w:id="660083050">
          <w:marLeft w:val="0"/>
          <w:marRight w:val="0"/>
          <w:marTop w:val="0"/>
          <w:marBottom w:val="0"/>
          <w:divBdr>
            <w:top w:val="none" w:sz="0" w:space="0" w:color="auto"/>
            <w:left w:val="none" w:sz="0" w:space="0" w:color="auto"/>
            <w:bottom w:val="none" w:sz="0" w:space="0" w:color="auto"/>
            <w:right w:val="none" w:sz="0" w:space="0" w:color="auto"/>
          </w:divBdr>
        </w:div>
        <w:div w:id="1620909886">
          <w:marLeft w:val="0"/>
          <w:marRight w:val="0"/>
          <w:marTop w:val="0"/>
          <w:marBottom w:val="0"/>
          <w:divBdr>
            <w:top w:val="none" w:sz="0" w:space="0" w:color="auto"/>
            <w:left w:val="none" w:sz="0" w:space="0" w:color="auto"/>
            <w:bottom w:val="none" w:sz="0" w:space="0" w:color="auto"/>
            <w:right w:val="none" w:sz="0" w:space="0" w:color="auto"/>
          </w:divBdr>
        </w:div>
      </w:divsChild>
    </w:div>
    <w:div w:id="1863085014">
      <w:bodyDiv w:val="1"/>
      <w:marLeft w:val="0"/>
      <w:marRight w:val="0"/>
      <w:marTop w:val="0"/>
      <w:marBottom w:val="0"/>
      <w:divBdr>
        <w:top w:val="none" w:sz="0" w:space="0" w:color="auto"/>
        <w:left w:val="none" w:sz="0" w:space="0" w:color="auto"/>
        <w:bottom w:val="none" w:sz="0" w:space="0" w:color="auto"/>
        <w:right w:val="none" w:sz="0" w:space="0" w:color="auto"/>
      </w:divBdr>
      <w:divsChild>
        <w:div w:id="1183471892">
          <w:marLeft w:val="0"/>
          <w:marRight w:val="0"/>
          <w:marTop w:val="0"/>
          <w:marBottom w:val="0"/>
          <w:divBdr>
            <w:top w:val="none" w:sz="0" w:space="0" w:color="auto"/>
            <w:left w:val="none" w:sz="0" w:space="0" w:color="auto"/>
            <w:bottom w:val="none" w:sz="0" w:space="0" w:color="auto"/>
            <w:right w:val="none" w:sz="0" w:space="0" w:color="auto"/>
          </w:divBdr>
        </w:div>
        <w:div w:id="1486816909">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ccc0dad-c696-4cfd-9d07-1a490428ae8f">
      <Terms xmlns="http://schemas.microsoft.com/office/infopath/2007/PartnerControls"/>
    </lcf76f155ced4ddcb4097134ff3c332f>
    <_ip_UnifiedCompliancePolicyProperties xmlns="http://schemas.microsoft.com/sharepoint/v3" xsi:nil="true"/>
    <PublishingExpirationDate xmlns="http://schemas.microsoft.com/sharepoint/v3" xsi:nil="true"/>
    <PublishingStartDate xmlns="http://schemas.microsoft.com/sharepoint/v3" xsi:nil="true"/>
    <TaxCatchAll xmlns="e069ed18-643f-4fa2-8f24-2a187e93ad6d" xsi:nil="true"/>
    <_Flow_SignoffStatus xmlns="5ccc0dad-c696-4cfd-9d07-1a490428ae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A971A8ABD3874686411128BF5A5EB0" ma:contentTypeVersion="8" ma:contentTypeDescription="Create a new document." ma:contentTypeScope="" ma:versionID="1217fcf42c2f647fff269685fca207d0">
  <xsd:schema xmlns:xsd="http://www.w3.org/2001/XMLSchema" xmlns:xs="http://www.w3.org/2001/XMLSchema" xmlns:p="http://schemas.microsoft.com/office/2006/metadata/properties" xmlns:ns1="http://schemas.microsoft.com/sharepoint/v3" xmlns:ns2="665aac01-1e48-4198-8a25-4c190e936690" xmlns:ns3="8d74fd20-6fa4-4e23-8681-fc455c5fa824" xmlns:ns4="5ccc0dad-c696-4cfd-9d07-1a490428ae8f" xmlns:ns5="e069ed18-643f-4fa2-8f24-2a187e93ad6d" targetNamespace="http://schemas.microsoft.com/office/2006/metadata/properties" ma:root="true" ma:fieldsID="6cde476e3beaf6f6891b93173823e9f1" ns1:_="" ns2:_="" ns3:_="" ns4:_="" ns5:_="">
    <xsd:import namespace="http://schemas.microsoft.com/sharepoint/v3"/>
    <xsd:import namespace="665aac01-1e48-4198-8a25-4c190e936690"/>
    <xsd:import namespace="8d74fd20-6fa4-4e23-8681-fc455c5fa824"/>
    <xsd:import namespace="5ccc0dad-c696-4cfd-9d07-1a490428ae8f"/>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4:lcf76f155ced4ddcb4097134ff3c332f" minOccurs="0"/>
                <xsd:element ref="ns5:TaxCatchAll" minOccurs="0"/>
                <xsd:element ref="ns1:_ip_UnifiedCompliancePolicyProperties" minOccurs="0"/>
                <xsd:element ref="ns1:_ip_UnifiedCompliancePolicyUIAction"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aac01-1e48-4198-8a25-4c190e9366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4fd20-6fa4-4e23-8681-fc455c5fa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c0dad-c696-4cfd-9d07-1a490428ae8f"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1aa13d3-1d61-4a85-90e4-5fa326fe220a}"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623292-F6F1-4D9B-8F41-3E410F405E94}">
  <ds:schemaRef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665aac01-1e48-4198-8a25-4c190e936690"/>
    <ds:schemaRef ds:uri="http://www.w3.org/XML/1998/namespace"/>
    <ds:schemaRef ds:uri="e069ed18-643f-4fa2-8f24-2a187e93ad6d"/>
    <ds:schemaRef ds:uri="5ccc0dad-c696-4cfd-9d07-1a490428ae8f"/>
    <ds:schemaRef ds:uri="8d74fd20-6fa4-4e23-8681-fc455c5fa824"/>
    <ds:schemaRef ds:uri="http://schemas.microsoft.com/sharepoint/v3"/>
  </ds:schemaRefs>
</ds:datastoreItem>
</file>

<file path=customXml/itemProps2.xml><?xml version="1.0" encoding="utf-8"?>
<ds:datastoreItem xmlns:ds="http://schemas.openxmlformats.org/officeDocument/2006/customXml" ds:itemID="{69D7BA8B-501E-4639-87FA-5C7F6567D1EB}">
  <ds:schemaRefs>
    <ds:schemaRef ds:uri="http://schemas.microsoft.com/sharepoint/v3/contenttype/forms"/>
  </ds:schemaRefs>
</ds:datastoreItem>
</file>

<file path=customXml/itemProps3.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4.xml><?xml version="1.0" encoding="utf-8"?>
<ds:datastoreItem xmlns:ds="http://schemas.openxmlformats.org/officeDocument/2006/customXml" ds:itemID="{07E62FD5-5D4F-424D-BF95-74E831F67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5aac01-1e48-4198-8a25-4c190e936690"/>
    <ds:schemaRef ds:uri="8d74fd20-6fa4-4e23-8681-fc455c5fa824"/>
    <ds:schemaRef ds:uri="5ccc0dad-c696-4cfd-9d07-1a490428ae8f"/>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3620</Characters>
  <Application>Microsoft Office Word</Application>
  <DocSecurity>0</DocSecurity>
  <PresentationFormat/>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DAVIES</dc:creator>
  <cp:keywords/>
  <dc:description/>
  <cp:lastModifiedBy>Michael MCNAMARA</cp:lastModifiedBy>
  <cp:revision>3</cp:revision>
  <cp:lastPrinted>2025-05-07T19:31:00Z</cp:lastPrinted>
  <dcterms:created xsi:type="dcterms:W3CDTF">2025-06-10T23:22:00Z</dcterms:created>
  <dcterms:modified xsi:type="dcterms:W3CDTF">2025-06-11T06:21:00Z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589c72c1,2461ee18,25b831d3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571aed37,35eb1a6f,2c1023c5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0x0101008BA971A8ABD3874686411128BF5A5EB0</vt:lpwstr>
  </property>
  <property fmtid="{D5CDD505-2E9C-101B-9397-08002B2CF9AE}" pid="9" name="MediaServiceImageTags">
    <vt:lpwstr/>
  </property>
</Properties>
</file>