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BA64" w14:textId="1572F8B4" w:rsidR="0059795F" w:rsidRPr="00BA7483" w:rsidRDefault="00FA1E82" w:rsidP="001A46A6">
      <w:pPr>
        <w:contextualSpacing/>
        <w:jc w:val="both"/>
        <w:rPr>
          <w:b/>
          <w:sz w:val="28"/>
          <w:szCs w:val="28"/>
        </w:rPr>
      </w:pPr>
      <w:r w:rsidRPr="00BA7483">
        <w:rPr>
          <w:b/>
          <w:sz w:val="28"/>
          <w:szCs w:val="28"/>
        </w:rPr>
        <w:t>HEAVY VEHICLE NATIONAL LAW</w:t>
      </w:r>
    </w:p>
    <w:p w14:paraId="3846BA65" w14:textId="188CA072" w:rsidR="0029437C" w:rsidRPr="00BA7483" w:rsidRDefault="00D476B0" w:rsidP="001A46A6">
      <w:pPr>
        <w:contextualSpacing/>
        <w:jc w:val="both"/>
        <w:rPr>
          <w:b/>
          <w:sz w:val="28"/>
          <w:szCs w:val="28"/>
        </w:rPr>
      </w:pPr>
      <w:r w:rsidRPr="00BA7483">
        <w:rPr>
          <w:b/>
          <w:sz w:val="28"/>
          <w:szCs w:val="28"/>
        </w:rPr>
        <w:t>National Class 3 Drought Assistance Dimension Exemption Notice 20</w:t>
      </w:r>
      <w:r w:rsidR="00BA7483">
        <w:rPr>
          <w:b/>
          <w:sz w:val="28"/>
          <w:szCs w:val="28"/>
        </w:rPr>
        <w:t>2</w:t>
      </w:r>
      <w:r w:rsidR="008744D1">
        <w:rPr>
          <w:b/>
          <w:sz w:val="28"/>
          <w:szCs w:val="28"/>
        </w:rPr>
        <w:t>5</w:t>
      </w:r>
      <w:r w:rsidR="002A2A6B" w:rsidRPr="00BA7483">
        <w:rPr>
          <w:b/>
          <w:sz w:val="28"/>
          <w:szCs w:val="28"/>
        </w:rPr>
        <w:t xml:space="preserve"> (No.</w:t>
      </w:r>
      <w:r w:rsidR="006540DA">
        <w:rPr>
          <w:b/>
          <w:sz w:val="28"/>
          <w:szCs w:val="28"/>
        </w:rPr>
        <w:t>2</w:t>
      </w:r>
      <w:r w:rsidR="002A2A6B" w:rsidRPr="00BA7483">
        <w:rPr>
          <w:b/>
          <w:sz w:val="28"/>
          <w:szCs w:val="28"/>
        </w:rPr>
        <w:t>)</w:t>
      </w:r>
    </w:p>
    <w:p w14:paraId="3846BA66" w14:textId="77777777" w:rsidR="00D476B0" w:rsidRPr="00BA7483" w:rsidRDefault="00D476B0" w:rsidP="001A46A6">
      <w:pPr>
        <w:contextualSpacing/>
        <w:jc w:val="both"/>
        <w:rPr>
          <w:sz w:val="24"/>
          <w:szCs w:val="24"/>
        </w:rPr>
      </w:pPr>
    </w:p>
    <w:p w14:paraId="3846BA67" w14:textId="77777777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Purpose</w:t>
      </w:r>
    </w:p>
    <w:p w14:paraId="3846BA68" w14:textId="68FC5003" w:rsidR="0059795F" w:rsidRPr="003D3203" w:rsidRDefault="0059795F" w:rsidP="003D3203">
      <w:pPr>
        <w:pStyle w:val="OutlineNumberedLevel1"/>
        <w:rPr>
          <w:rFonts w:asciiTheme="minorHAnsi" w:hAnsiTheme="minorHAnsi" w:cstheme="minorHAnsi"/>
          <w:b/>
        </w:rPr>
      </w:pPr>
      <w:bookmarkStart w:id="0" w:name="_Hlk185247176"/>
      <w:r w:rsidRPr="003D3203">
        <w:rPr>
          <w:rFonts w:asciiTheme="minorHAnsi" w:hAnsiTheme="minorHAnsi" w:cstheme="minorHAnsi"/>
        </w:rPr>
        <w:t xml:space="preserve">This </w:t>
      </w:r>
      <w:r w:rsidR="00B52D7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 xml:space="preserve">otice </w:t>
      </w:r>
      <w:r w:rsidR="0029437C" w:rsidRPr="003D3203">
        <w:rPr>
          <w:rFonts w:asciiTheme="minorHAnsi" w:hAnsiTheme="minorHAnsi" w:cstheme="minorHAnsi"/>
        </w:rPr>
        <w:t>exempt</w:t>
      </w:r>
      <w:r w:rsidR="008A3776" w:rsidRPr="003D3203">
        <w:rPr>
          <w:rFonts w:asciiTheme="minorHAnsi" w:hAnsiTheme="minorHAnsi" w:cstheme="minorHAnsi"/>
        </w:rPr>
        <w:t>s</w:t>
      </w:r>
      <w:r w:rsidR="0029437C" w:rsidRPr="003D3203">
        <w:rPr>
          <w:rFonts w:asciiTheme="minorHAnsi" w:hAnsiTheme="minorHAnsi" w:cstheme="minorHAnsi"/>
        </w:rPr>
        <w:t xml:space="preserve"> eligible vehicles from complying with certain dimension requirements when transporting </w:t>
      </w:r>
      <w:r w:rsidR="00D476B0" w:rsidRPr="003D3203">
        <w:rPr>
          <w:rFonts w:asciiTheme="minorHAnsi" w:hAnsiTheme="minorHAnsi" w:cstheme="minorHAnsi"/>
        </w:rPr>
        <w:t xml:space="preserve">specified </w:t>
      </w:r>
      <w:r w:rsidR="008A3776" w:rsidRPr="003D3203">
        <w:rPr>
          <w:rFonts w:asciiTheme="minorHAnsi" w:hAnsiTheme="minorHAnsi" w:cstheme="minorHAnsi"/>
        </w:rPr>
        <w:t>commodities</w:t>
      </w:r>
      <w:r w:rsidR="002B0286" w:rsidRPr="003D3203">
        <w:rPr>
          <w:rFonts w:asciiTheme="minorHAnsi" w:hAnsiTheme="minorHAnsi" w:cstheme="minorHAnsi"/>
        </w:rPr>
        <w:t xml:space="preserve"> for consumption by livestock in </w:t>
      </w:r>
      <w:r w:rsidR="0029437C" w:rsidRPr="003D3203">
        <w:rPr>
          <w:rFonts w:asciiTheme="minorHAnsi" w:hAnsiTheme="minorHAnsi" w:cstheme="minorHAnsi"/>
        </w:rPr>
        <w:t xml:space="preserve">drought </w:t>
      </w:r>
      <w:r w:rsidR="0018246F" w:rsidRPr="003D3203">
        <w:rPr>
          <w:rFonts w:asciiTheme="minorHAnsi" w:hAnsiTheme="minorHAnsi" w:cstheme="minorHAnsi"/>
        </w:rPr>
        <w:t>affected</w:t>
      </w:r>
      <w:r w:rsidR="0029437C" w:rsidRPr="003D3203">
        <w:rPr>
          <w:rFonts w:asciiTheme="minorHAnsi" w:hAnsiTheme="minorHAnsi" w:cstheme="minorHAnsi"/>
        </w:rPr>
        <w:t xml:space="preserve"> </w:t>
      </w:r>
      <w:r w:rsidR="009C72A3" w:rsidRPr="003D3203">
        <w:rPr>
          <w:rFonts w:asciiTheme="minorHAnsi" w:hAnsiTheme="minorHAnsi" w:cstheme="minorHAnsi"/>
        </w:rPr>
        <w:t>areas</w:t>
      </w:r>
      <w:r w:rsidR="0029437C" w:rsidRPr="003D3203">
        <w:rPr>
          <w:rFonts w:asciiTheme="minorHAnsi" w:hAnsiTheme="minorHAnsi" w:cstheme="minorHAnsi"/>
        </w:rPr>
        <w:t>.</w:t>
      </w:r>
    </w:p>
    <w:bookmarkEnd w:id="0"/>
    <w:p w14:paraId="3846BA69" w14:textId="77777777" w:rsidR="006F56E0" w:rsidRPr="00AD576F" w:rsidRDefault="0059795F" w:rsidP="003371DD">
      <w:pPr>
        <w:ind w:left="1440" w:hanging="720"/>
        <w:jc w:val="both"/>
        <w:rPr>
          <w:rFonts w:cstheme="minorHAnsi"/>
          <w:i/>
          <w:color w:val="000000"/>
        </w:rPr>
      </w:pPr>
      <w:r w:rsidRPr="00AD576F">
        <w:rPr>
          <w:rFonts w:cstheme="minorHAnsi"/>
          <w:i/>
          <w:color w:val="000000"/>
        </w:rPr>
        <w:t>Note</w:t>
      </w:r>
      <w:r w:rsidR="003371DD" w:rsidRPr="00AD576F">
        <w:rPr>
          <w:rFonts w:cstheme="minorHAnsi"/>
          <w:i/>
          <w:color w:val="000000"/>
        </w:rPr>
        <w:t>s</w:t>
      </w:r>
      <w:r w:rsidRPr="00AD576F">
        <w:rPr>
          <w:rFonts w:cstheme="minorHAnsi"/>
          <w:i/>
          <w:color w:val="000000"/>
        </w:rPr>
        <w:t>:</w:t>
      </w:r>
      <w:r w:rsidRPr="00AD576F">
        <w:rPr>
          <w:rFonts w:cstheme="minorHAnsi"/>
          <w:i/>
          <w:color w:val="000000"/>
        </w:rPr>
        <w:tab/>
      </w:r>
      <w:r w:rsidR="006F56E0" w:rsidRPr="00AD576F">
        <w:rPr>
          <w:rFonts w:cstheme="minorHAnsi"/>
          <w:i/>
          <w:color w:val="000000"/>
        </w:rPr>
        <w:t xml:space="preserve">This notice </w:t>
      </w:r>
      <w:r w:rsidR="008A3FC1" w:rsidRPr="00AD576F">
        <w:rPr>
          <w:rFonts w:cstheme="minorHAnsi"/>
          <w:i/>
          <w:color w:val="000000"/>
        </w:rPr>
        <w:t>allows</w:t>
      </w:r>
      <w:r w:rsidR="006F56E0" w:rsidRPr="00AD576F">
        <w:rPr>
          <w:rFonts w:cstheme="minorHAnsi"/>
          <w:i/>
          <w:color w:val="000000"/>
        </w:rPr>
        <w:t xml:space="preserve"> an </w:t>
      </w:r>
      <w:r w:rsidR="00B21710" w:rsidRPr="00AD576F">
        <w:rPr>
          <w:rFonts w:cstheme="minorHAnsi"/>
          <w:i/>
          <w:color w:val="000000"/>
        </w:rPr>
        <w:t>eligible vehicle</w:t>
      </w:r>
      <w:r w:rsidR="006F56E0" w:rsidRPr="00AD576F">
        <w:rPr>
          <w:rFonts w:cstheme="minorHAnsi"/>
          <w:i/>
          <w:color w:val="000000"/>
        </w:rPr>
        <w:t xml:space="preserve"> to have the same road access that it would have</w:t>
      </w:r>
      <w:r w:rsidR="00E904D6" w:rsidRPr="00AD576F">
        <w:rPr>
          <w:rFonts w:cstheme="minorHAnsi"/>
          <w:i/>
          <w:color w:val="000000"/>
        </w:rPr>
        <w:t xml:space="preserve"> were it not</w:t>
      </w:r>
      <w:r w:rsidR="006F56E0" w:rsidRPr="00AD576F">
        <w:rPr>
          <w:rFonts w:cstheme="minorHAnsi"/>
          <w:i/>
          <w:color w:val="000000"/>
        </w:rPr>
        <w:t xml:space="preserve"> for excess width and height caused by car</w:t>
      </w:r>
      <w:r w:rsidR="00E904D6" w:rsidRPr="00AD576F">
        <w:rPr>
          <w:rFonts w:cstheme="minorHAnsi"/>
          <w:i/>
          <w:color w:val="000000"/>
        </w:rPr>
        <w:t xml:space="preserve">rying </w:t>
      </w:r>
      <w:r w:rsidR="00B21710" w:rsidRPr="00AD576F">
        <w:rPr>
          <w:rFonts w:cstheme="minorHAnsi"/>
          <w:i/>
          <w:color w:val="000000"/>
        </w:rPr>
        <w:t>specified commodities to drought affected areas</w:t>
      </w:r>
      <w:r w:rsidR="00E904D6" w:rsidRPr="00AD576F">
        <w:rPr>
          <w:rFonts w:cstheme="minorHAnsi"/>
          <w:i/>
          <w:color w:val="000000"/>
        </w:rPr>
        <w:t xml:space="preserve"> in participating areas.</w:t>
      </w:r>
    </w:p>
    <w:p w14:paraId="3846BA6A" w14:textId="04A1715F" w:rsidR="006F56E0" w:rsidRPr="00AD576F" w:rsidRDefault="00907ECC" w:rsidP="006F56E0">
      <w:pPr>
        <w:ind w:left="1440"/>
        <w:jc w:val="both"/>
        <w:rPr>
          <w:rFonts w:cstheme="minorHAnsi"/>
          <w:i/>
        </w:rPr>
      </w:pPr>
      <w:r w:rsidRPr="00AD576F">
        <w:rPr>
          <w:rFonts w:cstheme="minorHAnsi"/>
          <w:i/>
        </w:rPr>
        <w:t xml:space="preserve">This </w:t>
      </w:r>
      <w:r w:rsidR="00B52D77" w:rsidRPr="00AD576F">
        <w:rPr>
          <w:rFonts w:cstheme="minorHAnsi"/>
          <w:i/>
        </w:rPr>
        <w:t>n</w:t>
      </w:r>
      <w:r w:rsidRPr="00AD576F">
        <w:rPr>
          <w:rFonts w:cstheme="minorHAnsi"/>
          <w:i/>
        </w:rPr>
        <w:t xml:space="preserve">otice operates in conjunction with the </w:t>
      </w:r>
      <w:r w:rsidR="008A3776" w:rsidRPr="00AD576F">
        <w:rPr>
          <w:rFonts w:cstheme="minorHAnsi"/>
          <w:i/>
        </w:rPr>
        <w:t>National Class 3 Drought Relief</w:t>
      </w:r>
      <w:r w:rsidRPr="00AD576F">
        <w:rPr>
          <w:rFonts w:cstheme="minorHAnsi"/>
          <w:i/>
        </w:rPr>
        <w:t xml:space="preserve"> Dimension Exemption Operator</w:t>
      </w:r>
      <w:r w:rsidR="00BF418C" w:rsidRPr="00AD576F">
        <w:rPr>
          <w:rFonts w:cstheme="minorHAnsi"/>
          <w:i/>
        </w:rPr>
        <w:t>’</w:t>
      </w:r>
      <w:r w:rsidRPr="00AD576F">
        <w:rPr>
          <w:rFonts w:cstheme="minorHAnsi"/>
          <w:i/>
        </w:rPr>
        <w:t>s Guide that is maintained and published by the National Heavy Vehicle Regulator. Th</w:t>
      </w:r>
      <w:r w:rsidR="003371DD" w:rsidRPr="00AD576F">
        <w:rPr>
          <w:rFonts w:cstheme="minorHAnsi"/>
          <w:i/>
        </w:rPr>
        <w:t>e</w:t>
      </w:r>
      <w:r w:rsidRPr="00AD576F">
        <w:rPr>
          <w:rFonts w:cstheme="minorHAnsi"/>
          <w:i/>
        </w:rPr>
        <w:t xml:space="preserve"> Guide contains important specified information under this </w:t>
      </w:r>
      <w:r w:rsidR="00C621B1">
        <w:rPr>
          <w:rFonts w:cstheme="minorHAnsi"/>
          <w:i/>
        </w:rPr>
        <w:t>n</w:t>
      </w:r>
      <w:r w:rsidRPr="00AD576F">
        <w:rPr>
          <w:rFonts w:cstheme="minorHAnsi"/>
          <w:i/>
        </w:rPr>
        <w:t>otice, such as network references</w:t>
      </w:r>
      <w:r w:rsidR="008A3776" w:rsidRPr="00AD576F">
        <w:rPr>
          <w:rFonts w:cstheme="minorHAnsi"/>
          <w:i/>
        </w:rPr>
        <w:t xml:space="preserve"> and commodity types</w:t>
      </w:r>
      <w:r w:rsidRPr="00AD576F">
        <w:rPr>
          <w:rFonts w:cstheme="minorHAnsi"/>
          <w:i/>
        </w:rPr>
        <w:t>.</w:t>
      </w:r>
    </w:p>
    <w:p w14:paraId="0823A31A" w14:textId="65F3F015" w:rsidR="001A7514" w:rsidRPr="003D3203" w:rsidRDefault="001A7514" w:rsidP="001A7514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notice </w:t>
      </w:r>
      <w:r w:rsidR="00C6196A" w:rsidRPr="003D3203">
        <w:rPr>
          <w:rFonts w:asciiTheme="minorHAnsi" w:hAnsiTheme="minorHAnsi" w:cstheme="minorHAnsi"/>
          <w:lang w:val="en-GB"/>
        </w:rPr>
        <w:t xml:space="preserve">revokes and replaces the </w:t>
      </w:r>
      <w:r w:rsidR="00C6196A" w:rsidRPr="003D3203">
        <w:rPr>
          <w:rFonts w:asciiTheme="minorHAnsi" w:hAnsiTheme="minorHAnsi" w:cstheme="minorHAnsi"/>
          <w:i/>
          <w:iCs/>
          <w:lang w:val="en-GB"/>
        </w:rPr>
        <w:t>National Class 3 Drought Assistance Dimension Exemption Notice 202</w:t>
      </w:r>
      <w:r w:rsidR="008D7EB1">
        <w:rPr>
          <w:rFonts w:asciiTheme="minorHAnsi" w:hAnsiTheme="minorHAnsi" w:cstheme="minorHAnsi"/>
          <w:i/>
          <w:iCs/>
          <w:lang w:val="en-GB"/>
        </w:rPr>
        <w:t>5</w:t>
      </w:r>
      <w:r w:rsidR="00C6196A" w:rsidRPr="003D3203">
        <w:rPr>
          <w:rFonts w:asciiTheme="minorHAnsi" w:hAnsiTheme="minorHAnsi" w:cstheme="minorHAnsi"/>
          <w:i/>
          <w:iCs/>
          <w:lang w:val="en-GB"/>
        </w:rPr>
        <w:t xml:space="preserve"> (No.1)</w:t>
      </w:r>
      <w:r w:rsidRPr="003D3203">
        <w:rPr>
          <w:rFonts w:asciiTheme="minorHAnsi" w:hAnsiTheme="minorHAnsi" w:cstheme="minorHAnsi"/>
        </w:rPr>
        <w:t>.</w:t>
      </w:r>
    </w:p>
    <w:p w14:paraId="3846BA6B" w14:textId="77777777" w:rsidR="0059795F" w:rsidRPr="003D3203" w:rsidRDefault="0059795F" w:rsidP="00B36693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Authorising Provision</w:t>
      </w:r>
    </w:p>
    <w:p w14:paraId="3846BA6C" w14:textId="29E1DFFA" w:rsidR="0059795F" w:rsidRPr="003D3203" w:rsidRDefault="0059795F" w:rsidP="005504AA">
      <w:pPr>
        <w:pStyle w:val="OutlineNumberedLevel1"/>
        <w:numPr>
          <w:ilvl w:val="0"/>
          <w:numId w:val="64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notice is made under </w:t>
      </w:r>
      <w:r w:rsidR="005504AA" w:rsidRPr="003D3203">
        <w:rPr>
          <w:rFonts w:asciiTheme="minorHAnsi" w:hAnsiTheme="minorHAnsi" w:cstheme="minorHAnsi"/>
        </w:rPr>
        <w:t xml:space="preserve">the following provisions of the </w:t>
      </w:r>
      <w:r w:rsidRPr="003D3203">
        <w:rPr>
          <w:rFonts w:asciiTheme="minorHAnsi" w:hAnsiTheme="minorHAnsi" w:cstheme="minorHAnsi"/>
        </w:rPr>
        <w:t>Heavy Vehicle National Law</w:t>
      </w:r>
      <w:r w:rsidR="003371DD" w:rsidRPr="003D3203">
        <w:rPr>
          <w:rFonts w:asciiTheme="minorHAnsi" w:hAnsiTheme="minorHAnsi" w:cstheme="minorHAnsi"/>
        </w:rPr>
        <w:t xml:space="preserve"> (HVNL)</w:t>
      </w:r>
      <w:r w:rsidR="00B41E06" w:rsidRPr="003D3203">
        <w:rPr>
          <w:rFonts w:asciiTheme="minorHAnsi" w:hAnsiTheme="minorHAnsi" w:cstheme="minorHAnsi"/>
        </w:rPr>
        <w:t>:</w:t>
      </w:r>
    </w:p>
    <w:p w14:paraId="5F6AAF4B" w14:textId="77777777" w:rsidR="00B41E06" w:rsidRPr="00AD576F" w:rsidRDefault="00B41E06" w:rsidP="00B41E06">
      <w:pPr>
        <w:pStyle w:val="ListParagraph"/>
        <w:numPr>
          <w:ilvl w:val="0"/>
          <w:numId w:val="65"/>
        </w:numPr>
        <w:spacing w:after="160" w:line="259" w:lineRule="auto"/>
        <w:jc w:val="both"/>
        <w:rPr>
          <w:rFonts w:cstheme="minorHAnsi"/>
          <w:i/>
          <w:iCs/>
        </w:rPr>
      </w:pPr>
      <w:r w:rsidRPr="00AD576F">
        <w:rPr>
          <w:rFonts w:cstheme="minorHAnsi"/>
        </w:rPr>
        <w:t xml:space="preserve">section 117 – </w:t>
      </w:r>
      <w:r w:rsidRPr="00AD576F">
        <w:rPr>
          <w:rFonts w:cstheme="minorHAnsi"/>
          <w:i/>
          <w:iCs/>
        </w:rPr>
        <w:t>Regulator’s power to exempt category of class 1 or 3 heavy vehicles from compliance with mass or dimension requirement.</w:t>
      </w:r>
    </w:p>
    <w:p w14:paraId="6AFA67D4" w14:textId="1538C0DA" w:rsidR="00B41E06" w:rsidRPr="003D3203" w:rsidRDefault="00B41E06" w:rsidP="003D3203">
      <w:pPr>
        <w:pStyle w:val="ListParagraph"/>
        <w:numPr>
          <w:ilvl w:val="0"/>
          <w:numId w:val="65"/>
        </w:numPr>
        <w:spacing w:after="160" w:line="259" w:lineRule="auto"/>
        <w:jc w:val="both"/>
        <w:rPr>
          <w:rFonts w:cstheme="minorHAnsi"/>
          <w:b/>
          <w:i/>
          <w:iCs/>
        </w:rPr>
      </w:pPr>
      <w:r w:rsidRPr="00AD576F">
        <w:rPr>
          <w:rFonts w:cstheme="minorHAnsi"/>
        </w:rPr>
        <w:t xml:space="preserve">section 23 of Schedule 1 </w:t>
      </w:r>
      <w:r w:rsidRPr="00AD576F">
        <w:rPr>
          <w:rFonts w:cstheme="minorHAnsi"/>
          <w:i/>
          <w:iCs/>
        </w:rPr>
        <w:t>– Regulator’s power to amend or repeal instrument.</w:t>
      </w:r>
    </w:p>
    <w:p w14:paraId="3846BA6D" w14:textId="77777777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Commencement</w:t>
      </w:r>
    </w:p>
    <w:p w14:paraId="3846BA6E" w14:textId="6874C55C" w:rsidR="0059795F" w:rsidRPr="003D3203" w:rsidRDefault="00112BDB" w:rsidP="001A46A6">
      <w:pPr>
        <w:pStyle w:val="Title"/>
        <w:spacing w:after="120" w:line="240" w:lineRule="auto"/>
        <w:ind w:left="785"/>
        <w:rPr>
          <w:rFonts w:asciiTheme="minorHAnsi" w:hAnsiTheme="minorHAnsi" w:cstheme="minorHAnsi"/>
          <w:b w:val="0"/>
          <w:color w:val="000000"/>
        </w:rPr>
      </w:pPr>
      <w:r w:rsidRPr="003D3203">
        <w:rPr>
          <w:rFonts w:asciiTheme="minorHAnsi" w:hAnsiTheme="minorHAnsi" w:cstheme="minorHAnsi"/>
          <w:b w:val="0"/>
          <w:color w:val="000000"/>
        </w:rPr>
        <w:t xml:space="preserve">This notice commences on </w:t>
      </w:r>
      <w:r w:rsidR="006540DA">
        <w:rPr>
          <w:rFonts w:asciiTheme="minorHAnsi" w:hAnsiTheme="minorHAnsi" w:cstheme="minorHAnsi"/>
          <w:b w:val="0"/>
          <w:color w:val="000000"/>
        </w:rPr>
        <w:t>9 June 2025</w:t>
      </w:r>
      <w:r w:rsidR="0029437C" w:rsidRPr="003D3203">
        <w:rPr>
          <w:rFonts w:asciiTheme="minorHAnsi" w:hAnsiTheme="minorHAnsi" w:cstheme="minorHAnsi"/>
          <w:b w:val="0"/>
          <w:color w:val="000000"/>
        </w:rPr>
        <w:t>.</w:t>
      </w:r>
    </w:p>
    <w:p w14:paraId="3846BA6F" w14:textId="77777777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Expiry</w:t>
      </w:r>
    </w:p>
    <w:p w14:paraId="3846BA70" w14:textId="67FEFE02" w:rsidR="0059795F" w:rsidRPr="003D3203" w:rsidRDefault="0029437C" w:rsidP="001A46A6">
      <w:pPr>
        <w:pStyle w:val="Title"/>
        <w:spacing w:after="120" w:line="240" w:lineRule="auto"/>
        <w:ind w:left="785"/>
        <w:rPr>
          <w:rFonts w:asciiTheme="minorHAnsi" w:hAnsiTheme="minorHAnsi" w:cstheme="minorHAnsi"/>
          <w:b w:val="0"/>
          <w:color w:val="000000"/>
        </w:rPr>
      </w:pPr>
      <w:r w:rsidRPr="003D3203">
        <w:rPr>
          <w:rFonts w:asciiTheme="minorHAnsi" w:hAnsiTheme="minorHAnsi" w:cstheme="minorHAnsi"/>
          <w:b w:val="0"/>
          <w:color w:val="000000"/>
        </w:rPr>
        <w:t xml:space="preserve">This </w:t>
      </w:r>
      <w:r w:rsidR="00B52D77" w:rsidRPr="003D3203">
        <w:rPr>
          <w:rFonts w:asciiTheme="minorHAnsi" w:hAnsiTheme="minorHAnsi" w:cstheme="minorHAnsi"/>
          <w:b w:val="0"/>
          <w:color w:val="000000"/>
        </w:rPr>
        <w:t>n</w:t>
      </w:r>
      <w:r w:rsidRPr="003D3203">
        <w:rPr>
          <w:rFonts w:asciiTheme="minorHAnsi" w:hAnsiTheme="minorHAnsi" w:cstheme="minorHAnsi"/>
          <w:b w:val="0"/>
          <w:color w:val="000000"/>
        </w:rPr>
        <w:t xml:space="preserve">otice expires </w:t>
      </w:r>
      <w:r w:rsidR="009A2923" w:rsidRPr="003D3203">
        <w:rPr>
          <w:rFonts w:asciiTheme="minorHAnsi" w:hAnsiTheme="minorHAnsi" w:cstheme="minorHAnsi"/>
          <w:b w:val="0"/>
          <w:color w:val="000000"/>
        </w:rPr>
        <w:t>19</w:t>
      </w:r>
      <w:r w:rsidR="00C31969" w:rsidRPr="003D3203">
        <w:rPr>
          <w:rFonts w:asciiTheme="minorHAnsi" w:hAnsiTheme="minorHAnsi" w:cstheme="minorHAnsi"/>
          <w:b w:val="0"/>
          <w:color w:val="000000"/>
        </w:rPr>
        <w:t xml:space="preserve"> September 2028</w:t>
      </w:r>
      <w:r w:rsidRPr="003D3203">
        <w:rPr>
          <w:rFonts w:asciiTheme="minorHAnsi" w:hAnsiTheme="minorHAnsi" w:cstheme="minorHAnsi"/>
          <w:b w:val="0"/>
          <w:color w:val="000000"/>
        </w:rPr>
        <w:t>.</w:t>
      </w:r>
    </w:p>
    <w:p w14:paraId="3846BA71" w14:textId="77777777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Title</w:t>
      </w:r>
    </w:p>
    <w:p w14:paraId="3846BA72" w14:textId="05CA7166" w:rsidR="002B0286" w:rsidRPr="003D3203" w:rsidRDefault="0059795F" w:rsidP="00D476B0">
      <w:pPr>
        <w:pStyle w:val="Title"/>
        <w:spacing w:after="120" w:line="240" w:lineRule="auto"/>
        <w:ind w:left="785"/>
        <w:rPr>
          <w:rFonts w:asciiTheme="minorHAnsi" w:hAnsiTheme="minorHAnsi" w:cstheme="minorHAnsi"/>
          <w:b w:val="0"/>
          <w:color w:val="000000"/>
        </w:rPr>
      </w:pPr>
      <w:r w:rsidRPr="003D3203">
        <w:rPr>
          <w:rFonts w:asciiTheme="minorHAnsi" w:hAnsiTheme="minorHAnsi" w:cstheme="minorHAnsi"/>
          <w:b w:val="0"/>
          <w:color w:val="000000"/>
        </w:rPr>
        <w:t xml:space="preserve">This </w:t>
      </w:r>
      <w:r w:rsidR="00B52D77" w:rsidRPr="003D3203">
        <w:rPr>
          <w:rFonts w:asciiTheme="minorHAnsi" w:hAnsiTheme="minorHAnsi" w:cstheme="minorHAnsi"/>
          <w:b w:val="0"/>
          <w:color w:val="000000"/>
        </w:rPr>
        <w:t>n</w:t>
      </w:r>
      <w:r w:rsidRPr="003D3203">
        <w:rPr>
          <w:rFonts w:asciiTheme="minorHAnsi" w:hAnsiTheme="minorHAnsi" w:cstheme="minorHAnsi"/>
          <w:b w:val="0"/>
          <w:color w:val="000000"/>
        </w:rPr>
        <w:t xml:space="preserve">otice may be cited as the </w:t>
      </w:r>
      <w:r w:rsidR="00D476B0" w:rsidRPr="003D3203">
        <w:rPr>
          <w:rFonts w:asciiTheme="minorHAnsi" w:hAnsiTheme="minorHAnsi" w:cstheme="minorHAnsi"/>
          <w:b w:val="0"/>
          <w:i/>
          <w:color w:val="000000"/>
        </w:rPr>
        <w:t>National Class 3 Drought Assistance Dimension Exemption Notice 20</w:t>
      </w:r>
      <w:r w:rsidR="00C31969" w:rsidRPr="003D3203">
        <w:rPr>
          <w:rFonts w:asciiTheme="minorHAnsi" w:hAnsiTheme="minorHAnsi" w:cstheme="minorHAnsi"/>
          <w:b w:val="0"/>
          <w:i/>
          <w:color w:val="000000"/>
        </w:rPr>
        <w:t>2</w:t>
      </w:r>
      <w:r w:rsidR="008744D1">
        <w:rPr>
          <w:rFonts w:asciiTheme="minorHAnsi" w:hAnsiTheme="minorHAnsi" w:cstheme="minorHAnsi"/>
          <w:b w:val="0"/>
          <w:i/>
          <w:color w:val="000000"/>
        </w:rPr>
        <w:t>5</w:t>
      </w:r>
      <w:r w:rsidR="00C31969" w:rsidRPr="003D3203">
        <w:rPr>
          <w:rFonts w:asciiTheme="minorHAnsi" w:hAnsiTheme="minorHAnsi" w:cstheme="minorHAnsi"/>
          <w:b w:val="0"/>
          <w:i/>
          <w:color w:val="000000"/>
        </w:rPr>
        <w:t xml:space="preserve"> (No.</w:t>
      </w:r>
      <w:r w:rsidR="00AF6985">
        <w:rPr>
          <w:rFonts w:asciiTheme="minorHAnsi" w:hAnsiTheme="minorHAnsi" w:cstheme="minorHAnsi"/>
          <w:b w:val="0"/>
          <w:i/>
          <w:color w:val="000000"/>
        </w:rPr>
        <w:t>2</w:t>
      </w:r>
      <w:r w:rsidR="00C31969" w:rsidRPr="003D3203">
        <w:rPr>
          <w:rFonts w:asciiTheme="minorHAnsi" w:hAnsiTheme="minorHAnsi" w:cstheme="minorHAnsi"/>
          <w:b w:val="0"/>
          <w:i/>
          <w:color w:val="000000"/>
        </w:rPr>
        <w:t>)</w:t>
      </w:r>
      <w:r w:rsidR="00D476B0" w:rsidRPr="003D3203">
        <w:rPr>
          <w:rFonts w:asciiTheme="minorHAnsi" w:hAnsiTheme="minorHAnsi" w:cstheme="minorHAnsi"/>
          <w:b w:val="0"/>
          <w:i/>
          <w:color w:val="000000"/>
        </w:rPr>
        <w:t>.</w:t>
      </w:r>
    </w:p>
    <w:p w14:paraId="492700FA" w14:textId="77777777" w:rsidR="00EB5A41" w:rsidRPr="003D3203" w:rsidRDefault="00EB5A41">
      <w:pPr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br w:type="page"/>
      </w:r>
    </w:p>
    <w:p w14:paraId="3846BA73" w14:textId="2C836E30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lastRenderedPageBreak/>
        <w:t>Definitions</w:t>
      </w:r>
    </w:p>
    <w:p w14:paraId="3846BA74" w14:textId="1ABF0371" w:rsidR="0059795F" w:rsidRPr="003D3203" w:rsidRDefault="0059795F" w:rsidP="00B36693">
      <w:pPr>
        <w:pStyle w:val="Title"/>
        <w:numPr>
          <w:ilvl w:val="0"/>
          <w:numId w:val="10"/>
        </w:numPr>
        <w:tabs>
          <w:tab w:val="num" w:pos="426"/>
        </w:tabs>
        <w:spacing w:after="120" w:line="240" w:lineRule="auto"/>
        <w:ind w:left="785"/>
        <w:rPr>
          <w:rFonts w:asciiTheme="minorHAnsi" w:hAnsiTheme="minorHAnsi" w:cstheme="minorHAnsi"/>
          <w:b w:val="0"/>
          <w:color w:val="000000"/>
        </w:rPr>
      </w:pPr>
      <w:r w:rsidRPr="003D3203">
        <w:rPr>
          <w:rFonts w:asciiTheme="minorHAnsi" w:hAnsiTheme="minorHAnsi" w:cstheme="minorHAnsi"/>
          <w:b w:val="0"/>
          <w:color w:val="000000"/>
        </w:rPr>
        <w:t xml:space="preserve">Unless otherwise stated, words and expressions used in this </w:t>
      </w:r>
      <w:r w:rsidR="00B52D77" w:rsidRPr="003D3203">
        <w:rPr>
          <w:rFonts w:asciiTheme="minorHAnsi" w:hAnsiTheme="minorHAnsi" w:cstheme="minorHAnsi"/>
          <w:b w:val="0"/>
          <w:color w:val="000000"/>
        </w:rPr>
        <w:t>n</w:t>
      </w:r>
      <w:r w:rsidRPr="003D3203">
        <w:rPr>
          <w:rFonts w:asciiTheme="minorHAnsi" w:hAnsiTheme="minorHAnsi" w:cstheme="minorHAnsi"/>
          <w:b w:val="0"/>
          <w:color w:val="000000"/>
        </w:rPr>
        <w:t>otice have the same meanings as those defined in the HVNL.</w:t>
      </w:r>
    </w:p>
    <w:p w14:paraId="3846BA75" w14:textId="4DC54D6D" w:rsidR="006A792E" w:rsidRPr="003D3203" w:rsidRDefault="0059795F" w:rsidP="00DD4F3B">
      <w:pPr>
        <w:pStyle w:val="Title"/>
        <w:numPr>
          <w:ilvl w:val="0"/>
          <w:numId w:val="10"/>
        </w:numPr>
        <w:tabs>
          <w:tab w:val="num" w:pos="426"/>
        </w:tabs>
        <w:spacing w:after="120" w:line="240" w:lineRule="auto"/>
        <w:ind w:left="785"/>
        <w:rPr>
          <w:rFonts w:asciiTheme="minorHAnsi" w:hAnsiTheme="minorHAnsi" w:cstheme="minorHAnsi"/>
          <w:b w:val="0"/>
          <w:color w:val="000000"/>
        </w:rPr>
      </w:pPr>
      <w:r w:rsidRPr="003D3203">
        <w:rPr>
          <w:rFonts w:asciiTheme="minorHAnsi" w:hAnsiTheme="minorHAnsi" w:cstheme="minorHAnsi"/>
          <w:b w:val="0"/>
          <w:color w:val="000000"/>
        </w:rPr>
        <w:t xml:space="preserve">In this </w:t>
      </w:r>
      <w:r w:rsidR="00742BCA">
        <w:rPr>
          <w:rFonts w:asciiTheme="minorHAnsi" w:hAnsiTheme="minorHAnsi" w:cstheme="minorHAnsi"/>
          <w:b w:val="0"/>
          <w:color w:val="000000"/>
        </w:rPr>
        <w:t>n</w:t>
      </w:r>
      <w:r w:rsidRPr="003D3203">
        <w:rPr>
          <w:rFonts w:asciiTheme="minorHAnsi" w:hAnsiTheme="minorHAnsi" w:cstheme="minorHAnsi"/>
          <w:b w:val="0"/>
          <w:color w:val="000000"/>
        </w:rPr>
        <w:t>otice</w:t>
      </w:r>
      <w:r w:rsidR="00742BCA">
        <w:rPr>
          <w:rFonts w:asciiTheme="minorHAnsi" w:hAnsiTheme="minorHAnsi" w:cstheme="minorHAnsi"/>
          <w:b w:val="0"/>
          <w:color w:val="000000"/>
        </w:rPr>
        <w:t>:</w:t>
      </w:r>
    </w:p>
    <w:p w14:paraId="3846BA76" w14:textId="1DB3DB1F" w:rsidR="003B1ED7" w:rsidRPr="003D3203" w:rsidRDefault="003B1ED7" w:rsidP="001A46A6">
      <w:pPr>
        <w:pStyle w:val="ListParagraph"/>
        <w:jc w:val="both"/>
        <w:rPr>
          <w:rFonts w:cstheme="minorHAnsi"/>
        </w:rPr>
      </w:pPr>
      <w:r w:rsidRPr="003D3203">
        <w:rPr>
          <w:rFonts w:cstheme="minorHAnsi"/>
          <w:b/>
          <w:i/>
        </w:rPr>
        <w:t>Current Notice</w:t>
      </w:r>
      <w:r w:rsidRPr="003D3203">
        <w:rPr>
          <w:rFonts w:cstheme="minorHAnsi"/>
        </w:rPr>
        <w:t xml:space="preserve"> means a heavy vehicle authorisation made by Gazette </w:t>
      </w:r>
      <w:r w:rsidR="00B52D77" w:rsidRPr="003D3203">
        <w:rPr>
          <w:rFonts w:cstheme="minorHAnsi"/>
        </w:rPr>
        <w:t>n</w:t>
      </w:r>
      <w:r w:rsidRPr="003D3203">
        <w:rPr>
          <w:rFonts w:cstheme="minorHAnsi"/>
        </w:rPr>
        <w:t xml:space="preserve">otice under the Heavy Vehicle National Law, and </w:t>
      </w:r>
      <w:r w:rsidR="00BE6DF4" w:rsidRPr="003D3203">
        <w:rPr>
          <w:rFonts w:cstheme="minorHAnsi"/>
        </w:rPr>
        <w:t xml:space="preserve">that </w:t>
      </w:r>
      <w:r w:rsidRPr="003D3203">
        <w:rPr>
          <w:rFonts w:cstheme="minorHAnsi"/>
        </w:rPr>
        <w:t>is current at a relevant time.</w:t>
      </w:r>
    </w:p>
    <w:p w14:paraId="3846BA77" w14:textId="77777777" w:rsidR="003B1ED7" w:rsidRPr="003D3203" w:rsidRDefault="003B1ED7" w:rsidP="001A46A6">
      <w:pPr>
        <w:pStyle w:val="ListParagraph"/>
        <w:jc w:val="both"/>
        <w:rPr>
          <w:rFonts w:cstheme="minorHAnsi"/>
        </w:rPr>
      </w:pPr>
    </w:p>
    <w:p w14:paraId="3846BA78" w14:textId="79204394" w:rsidR="000B2144" w:rsidRPr="003D3203" w:rsidRDefault="002929B2" w:rsidP="001A46A6">
      <w:pPr>
        <w:pStyle w:val="ListParagraph"/>
        <w:jc w:val="both"/>
        <w:rPr>
          <w:rFonts w:cstheme="minorHAnsi"/>
        </w:rPr>
      </w:pPr>
      <w:r w:rsidRPr="003D3203">
        <w:rPr>
          <w:rFonts w:cstheme="minorHAnsi"/>
          <w:b/>
          <w:i/>
        </w:rPr>
        <w:t>D</w:t>
      </w:r>
      <w:r w:rsidR="002B0286" w:rsidRPr="003D3203">
        <w:rPr>
          <w:rFonts w:cstheme="minorHAnsi"/>
          <w:b/>
          <w:i/>
        </w:rPr>
        <w:t xml:space="preserve">rought </w:t>
      </w:r>
      <w:r w:rsidR="0018246F" w:rsidRPr="003D3203">
        <w:rPr>
          <w:rFonts w:cstheme="minorHAnsi"/>
          <w:b/>
          <w:i/>
        </w:rPr>
        <w:t>a</w:t>
      </w:r>
      <w:r w:rsidR="002B0286" w:rsidRPr="003D3203">
        <w:rPr>
          <w:rFonts w:cstheme="minorHAnsi"/>
          <w:b/>
          <w:i/>
        </w:rPr>
        <w:t xml:space="preserve">ffected </w:t>
      </w:r>
      <w:r w:rsidR="0018246F" w:rsidRPr="003D3203">
        <w:rPr>
          <w:rFonts w:cstheme="minorHAnsi"/>
          <w:b/>
          <w:i/>
        </w:rPr>
        <w:t>area</w:t>
      </w:r>
      <w:r w:rsidR="0018246F" w:rsidRPr="003D3203">
        <w:rPr>
          <w:rFonts w:cstheme="minorHAnsi"/>
          <w:b/>
        </w:rPr>
        <w:t xml:space="preserve"> </w:t>
      </w:r>
      <w:r w:rsidR="000B2144" w:rsidRPr="003D3203">
        <w:rPr>
          <w:rFonts w:cstheme="minorHAnsi"/>
        </w:rPr>
        <w:t>means</w:t>
      </w:r>
      <w:r w:rsidR="00697AC1" w:rsidRPr="003D3203">
        <w:rPr>
          <w:rFonts w:cstheme="minorHAnsi"/>
        </w:rPr>
        <w:t xml:space="preserve"> a</w:t>
      </w:r>
      <w:r w:rsidR="0048459B" w:rsidRPr="003D3203">
        <w:rPr>
          <w:rFonts w:cstheme="minorHAnsi"/>
        </w:rPr>
        <w:t xml:space="preserve">n area </w:t>
      </w:r>
      <w:r w:rsidR="004C644F" w:rsidRPr="003D3203">
        <w:rPr>
          <w:rFonts w:cstheme="minorHAnsi"/>
        </w:rPr>
        <w:t xml:space="preserve">stated </w:t>
      </w:r>
      <w:r w:rsidR="00D476B0" w:rsidRPr="003D3203">
        <w:rPr>
          <w:rFonts w:cstheme="minorHAnsi"/>
        </w:rPr>
        <w:t>as drought affected</w:t>
      </w:r>
      <w:r w:rsidR="0003110E" w:rsidRPr="003D3203">
        <w:rPr>
          <w:rFonts w:cstheme="minorHAnsi"/>
        </w:rPr>
        <w:t xml:space="preserve"> or similar,</w:t>
      </w:r>
      <w:r w:rsidR="00D476B0" w:rsidRPr="003D3203">
        <w:rPr>
          <w:rFonts w:cstheme="minorHAnsi"/>
        </w:rPr>
        <w:t xml:space="preserve"> under a law of the relevant participating jurisdiction. </w:t>
      </w:r>
    </w:p>
    <w:p w14:paraId="3846BA79" w14:textId="343366CF" w:rsidR="000B2144" w:rsidRPr="003D3203" w:rsidRDefault="00DF6024" w:rsidP="001A46A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  <w:b/>
          <w:i/>
        </w:rPr>
        <w:t>E</w:t>
      </w:r>
      <w:r w:rsidR="00812722" w:rsidRPr="003D3203">
        <w:rPr>
          <w:rFonts w:asciiTheme="minorHAnsi" w:hAnsiTheme="minorHAnsi" w:cstheme="minorHAnsi"/>
          <w:b/>
          <w:i/>
        </w:rPr>
        <w:t>ligible vehicle</w:t>
      </w:r>
      <w:r w:rsidR="00812722" w:rsidRPr="003D3203">
        <w:rPr>
          <w:rFonts w:asciiTheme="minorHAnsi" w:hAnsiTheme="minorHAnsi" w:cstheme="minorHAnsi"/>
        </w:rPr>
        <w:t xml:space="preserve"> means a heavy vehicle or heavy vehicle combination to which section </w:t>
      </w:r>
      <w:r w:rsidR="005A56AD" w:rsidRPr="003D3203">
        <w:rPr>
          <w:rFonts w:asciiTheme="minorHAnsi" w:hAnsiTheme="minorHAnsi" w:cstheme="minorHAnsi"/>
        </w:rPr>
        <w:t>7</w:t>
      </w:r>
      <w:r w:rsidR="002B0286" w:rsidRPr="003D3203">
        <w:rPr>
          <w:rFonts w:asciiTheme="minorHAnsi" w:hAnsiTheme="minorHAnsi" w:cstheme="minorHAnsi"/>
        </w:rPr>
        <w:t xml:space="preserve">, </w:t>
      </w:r>
      <w:r w:rsidR="005A56AD" w:rsidRPr="003D3203">
        <w:rPr>
          <w:rFonts w:asciiTheme="minorHAnsi" w:hAnsiTheme="minorHAnsi" w:cstheme="minorHAnsi"/>
        </w:rPr>
        <w:t>8</w:t>
      </w:r>
      <w:r w:rsidR="002B0286" w:rsidRPr="003D3203">
        <w:rPr>
          <w:rFonts w:asciiTheme="minorHAnsi" w:hAnsiTheme="minorHAnsi" w:cstheme="minorHAnsi"/>
        </w:rPr>
        <w:t xml:space="preserve"> and </w:t>
      </w:r>
      <w:r w:rsidR="005A56AD" w:rsidRPr="003D3203">
        <w:rPr>
          <w:rFonts w:asciiTheme="minorHAnsi" w:hAnsiTheme="minorHAnsi" w:cstheme="minorHAnsi"/>
        </w:rPr>
        <w:t>9</w:t>
      </w:r>
      <w:r w:rsidR="00812722" w:rsidRPr="003D3203">
        <w:rPr>
          <w:rFonts w:asciiTheme="minorHAnsi" w:hAnsiTheme="minorHAnsi" w:cstheme="minorHAnsi"/>
        </w:rPr>
        <w:t xml:space="preserve"> apply.</w:t>
      </w:r>
    </w:p>
    <w:p w14:paraId="3846BA7A" w14:textId="77777777" w:rsidR="00CE4B53" w:rsidRPr="003D3203" w:rsidRDefault="00CE4B53" w:rsidP="001A46A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  <w:b/>
          <w:i/>
        </w:rPr>
        <w:t>General access</w:t>
      </w:r>
      <w:r w:rsidRPr="003D3203">
        <w:rPr>
          <w:rFonts w:asciiTheme="minorHAnsi" w:hAnsiTheme="minorHAnsi" w:cstheme="minorHAnsi"/>
        </w:rPr>
        <w:t xml:space="preserve"> means access to all roads, subject to the operation of the </w:t>
      </w:r>
      <w:r w:rsidR="00E42F05" w:rsidRPr="003D3203">
        <w:rPr>
          <w:rFonts w:asciiTheme="minorHAnsi" w:hAnsiTheme="minorHAnsi" w:cstheme="minorHAnsi"/>
        </w:rPr>
        <w:t xml:space="preserve">Heavy Vehicle National law and the </w:t>
      </w:r>
      <w:r w:rsidRPr="003D3203">
        <w:rPr>
          <w:rFonts w:asciiTheme="minorHAnsi" w:hAnsiTheme="minorHAnsi" w:cstheme="minorHAnsi"/>
        </w:rPr>
        <w:t>road rules of the relevant participating jurisdiction.</w:t>
      </w:r>
    </w:p>
    <w:p w14:paraId="3846BA7B" w14:textId="65CD6ECA" w:rsidR="002B0286" w:rsidRPr="003D3203" w:rsidRDefault="00900D63" w:rsidP="001A46A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  <w:b/>
          <w:i/>
        </w:rPr>
        <w:t xml:space="preserve">National </w:t>
      </w:r>
      <w:r w:rsidR="008A3776" w:rsidRPr="003D3203">
        <w:rPr>
          <w:rFonts w:asciiTheme="minorHAnsi" w:hAnsiTheme="minorHAnsi" w:cstheme="minorHAnsi"/>
          <w:b/>
          <w:i/>
        </w:rPr>
        <w:t>Class 3 D</w:t>
      </w:r>
      <w:r w:rsidRPr="003D3203">
        <w:rPr>
          <w:rFonts w:asciiTheme="minorHAnsi" w:hAnsiTheme="minorHAnsi" w:cstheme="minorHAnsi"/>
          <w:b/>
          <w:i/>
        </w:rPr>
        <w:t xml:space="preserve">rought </w:t>
      </w:r>
      <w:r w:rsidR="008A3776" w:rsidRPr="003D3203">
        <w:rPr>
          <w:rFonts w:asciiTheme="minorHAnsi" w:hAnsiTheme="minorHAnsi" w:cstheme="minorHAnsi"/>
          <w:b/>
          <w:i/>
        </w:rPr>
        <w:t>R</w:t>
      </w:r>
      <w:r w:rsidRPr="003D3203">
        <w:rPr>
          <w:rFonts w:asciiTheme="minorHAnsi" w:hAnsiTheme="minorHAnsi" w:cstheme="minorHAnsi"/>
          <w:b/>
          <w:i/>
        </w:rPr>
        <w:t xml:space="preserve">elief </w:t>
      </w:r>
      <w:r w:rsidR="002B0286" w:rsidRPr="003D3203">
        <w:rPr>
          <w:rFonts w:asciiTheme="minorHAnsi" w:hAnsiTheme="minorHAnsi" w:cstheme="minorHAnsi"/>
          <w:b/>
          <w:i/>
        </w:rPr>
        <w:t>Dimension Exemption Operators Guide</w:t>
      </w:r>
      <w:r w:rsidR="002B0286" w:rsidRPr="003D3203">
        <w:rPr>
          <w:rFonts w:asciiTheme="minorHAnsi" w:hAnsiTheme="minorHAnsi" w:cstheme="minorHAnsi"/>
        </w:rPr>
        <w:t xml:space="preserve"> </w:t>
      </w:r>
      <w:r w:rsidR="002B0286" w:rsidRPr="003D3203">
        <w:rPr>
          <w:rFonts w:asciiTheme="minorHAnsi" w:hAnsiTheme="minorHAnsi" w:cstheme="minorHAnsi"/>
          <w:b/>
          <w:i/>
        </w:rPr>
        <w:t>(the Guide</w:t>
      </w:r>
      <w:r w:rsidR="002B0286" w:rsidRPr="003D3203">
        <w:rPr>
          <w:rFonts w:asciiTheme="minorHAnsi" w:hAnsiTheme="minorHAnsi" w:cstheme="minorHAnsi"/>
        </w:rPr>
        <w:t xml:space="preserve">) means the document of that name published by the NHVR to operate in conjunction with this </w:t>
      </w:r>
      <w:r w:rsidR="00C621B1">
        <w:rPr>
          <w:rFonts w:asciiTheme="minorHAnsi" w:hAnsiTheme="minorHAnsi" w:cstheme="minorHAnsi"/>
        </w:rPr>
        <w:t>n</w:t>
      </w:r>
      <w:r w:rsidR="002B0286" w:rsidRPr="003D3203">
        <w:rPr>
          <w:rFonts w:asciiTheme="minorHAnsi" w:hAnsiTheme="minorHAnsi" w:cstheme="minorHAnsi"/>
        </w:rPr>
        <w:t>otice.</w:t>
      </w:r>
    </w:p>
    <w:p w14:paraId="3846BA7C" w14:textId="77777777" w:rsidR="00C2557F" w:rsidRPr="003D3203" w:rsidRDefault="00C2557F" w:rsidP="001A46A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  <w:b/>
          <w:i/>
        </w:rPr>
        <w:t xml:space="preserve">Participating jurisdiction </w:t>
      </w:r>
      <w:r w:rsidRPr="003D3203">
        <w:rPr>
          <w:rFonts w:asciiTheme="minorHAnsi" w:hAnsiTheme="minorHAnsi" w:cstheme="minorHAnsi"/>
        </w:rPr>
        <w:t>means the Australian Capital Territory, Queensland, New South Wales, South Australia, Tasmania and Victoria.</w:t>
      </w:r>
    </w:p>
    <w:p w14:paraId="3846BA7D" w14:textId="55FAF565" w:rsidR="006F56E0" w:rsidRPr="003D3203" w:rsidRDefault="006F56E0" w:rsidP="001A46A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  <w:b/>
          <w:i/>
        </w:rPr>
        <w:t>Participating Road Manager</w:t>
      </w:r>
      <w:r w:rsidRPr="003D3203">
        <w:rPr>
          <w:rFonts w:asciiTheme="minorHAnsi" w:hAnsiTheme="minorHAnsi" w:cstheme="minorHAnsi"/>
        </w:rPr>
        <w:t xml:space="preserve"> means a </w:t>
      </w:r>
      <w:r w:rsidR="00563EF4" w:rsidRPr="003D3203">
        <w:rPr>
          <w:rFonts w:asciiTheme="minorHAnsi" w:hAnsiTheme="minorHAnsi" w:cstheme="minorHAnsi"/>
        </w:rPr>
        <w:t>r</w:t>
      </w:r>
      <w:r w:rsidRPr="003D3203">
        <w:rPr>
          <w:rFonts w:asciiTheme="minorHAnsi" w:hAnsiTheme="minorHAnsi" w:cstheme="minorHAnsi"/>
        </w:rPr>
        <w:t>oad manag</w:t>
      </w:r>
      <w:r w:rsidR="00E904D6" w:rsidRPr="003D3203">
        <w:rPr>
          <w:rFonts w:asciiTheme="minorHAnsi" w:hAnsiTheme="minorHAnsi" w:cstheme="minorHAnsi"/>
        </w:rPr>
        <w:t>er listed in the Participating R</w:t>
      </w:r>
      <w:r w:rsidRPr="003D3203">
        <w:rPr>
          <w:rFonts w:asciiTheme="minorHAnsi" w:hAnsiTheme="minorHAnsi" w:cstheme="minorHAnsi"/>
        </w:rPr>
        <w:t>oad Manager section of the Guide.</w:t>
      </w:r>
    </w:p>
    <w:p w14:paraId="3846BA7E" w14:textId="77777777" w:rsidR="00D476B0" w:rsidRPr="003D3203" w:rsidRDefault="002B0286" w:rsidP="00AC527D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  <w:b/>
          <w:i/>
        </w:rPr>
        <w:t>Specified Commodity</w:t>
      </w:r>
      <w:r w:rsidRPr="003D3203">
        <w:rPr>
          <w:rFonts w:asciiTheme="minorHAnsi" w:hAnsiTheme="minorHAnsi" w:cstheme="minorHAnsi"/>
        </w:rPr>
        <w:t xml:space="preserve"> means </w:t>
      </w:r>
      <w:r w:rsidR="009C72A3" w:rsidRPr="003D3203">
        <w:rPr>
          <w:rFonts w:asciiTheme="minorHAnsi" w:hAnsiTheme="minorHAnsi" w:cstheme="minorHAnsi"/>
        </w:rPr>
        <w:t xml:space="preserve">a commodity specified </w:t>
      </w:r>
      <w:r w:rsidR="00A46161" w:rsidRPr="003D3203">
        <w:rPr>
          <w:rFonts w:asciiTheme="minorHAnsi" w:hAnsiTheme="minorHAnsi" w:cstheme="minorHAnsi"/>
        </w:rPr>
        <w:t xml:space="preserve">as such </w:t>
      </w:r>
      <w:r w:rsidR="009C72A3" w:rsidRPr="003D3203">
        <w:rPr>
          <w:rFonts w:asciiTheme="minorHAnsi" w:hAnsiTheme="minorHAnsi" w:cstheme="minorHAnsi"/>
        </w:rPr>
        <w:t>in the Guide</w:t>
      </w:r>
      <w:r w:rsidR="00697AC1" w:rsidRPr="003D3203">
        <w:rPr>
          <w:rFonts w:asciiTheme="minorHAnsi" w:hAnsiTheme="minorHAnsi" w:cstheme="minorHAnsi"/>
        </w:rPr>
        <w:t>.</w:t>
      </w:r>
    </w:p>
    <w:p w14:paraId="3846BA7F" w14:textId="04A54C4A" w:rsidR="00812722" w:rsidRPr="003D3203" w:rsidRDefault="00812722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bookmarkStart w:id="1" w:name="_Ref523833676"/>
      <w:r w:rsidRPr="003D3203">
        <w:rPr>
          <w:rFonts w:cstheme="minorHAnsi"/>
          <w:b/>
          <w:color w:val="000000"/>
        </w:rPr>
        <w:t>Application – Vehicles</w:t>
      </w:r>
      <w:bookmarkEnd w:id="1"/>
    </w:p>
    <w:p w14:paraId="3846BA80" w14:textId="21F0F026" w:rsidR="00812722" w:rsidRPr="003D3203" w:rsidRDefault="00812722" w:rsidP="003D3203">
      <w:pPr>
        <w:pStyle w:val="OutlineNumberedLevel1"/>
        <w:numPr>
          <w:ilvl w:val="0"/>
          <w:numId w:val="66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742BCA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applies to a heavy vehicle or a heavy vehicle combination vehicle that is:</w:t>
      </w:r>
    </w:p>
    <w:p w14:paraId="3846BA81" w14:textId="77777777" w:rsidR="00812722" w:rsidRPr="003D3203" w:rsidRDefault="00812722" w:rsidP="00E707B8">
      <w:pPr>
        <w:pStyle w:val="ListParagraph"/>
        <w:numPr>
          <w:ilvl w:val="0"/>
          <w:numId w:val="33"/>
        </w:numPr>
        <w:rPr>
          <w:rFonts w:cstheme="minorHAnsi"/>
        </w:rPr>
      </w:pPr>
      <w:r w:rsidRPr="003D3203">
        <w:rPr>
          <w:rFonts w:cstheme="minorHAnsi"/>
        </w:rPr>
        <w:t xml:space="preserve">a </w:t>
      </w:r>
      <w:r w:rsidR="00DA276A" w:rsidRPr="003D3203">
        <w:rPr>
          <w:rFonts w:cstheme="minorHAnsi"/>
        </w:rPr>
        <w:t xml:space="preserve">heavy </w:t>
      </w:r>
      <w:r w:rsidRPr="003D3203">
        <w:rPr>
          <w:rFonts w:cstheme="minorHAnsi"/>
        </w:rPr>
        <w:t>rigid vehicle</w:t>
      </w:r>
      <w:r w:rsidR="00041082" w:rsidRPr="003D3203">
        <w:rPr>
          <w:rFonts w:cstheme="minorHAnsi"/>
        </w:rPr>
        <w:t xml:space="preserve"> up to 12.5m in length</w:t>
      </w:r>
      <w:r w:rsidRPr="003D3203">
        <w:rPr>
          <w:rFonts w:cstheme="minorHAnsi"/>
        </w:rPr>
        <w:t>; or</w:t>
      </w:r>
    </w:p>
    <w:p w14:paraId="3846BA82" w14:textId="77777777" w:rsidR="00812722" w:rsidRPr="003D3203" w:rsidRDefault="00812722" w:rsidP="00E707B8">
      <w:pPr>
        <w:pStyle w:val="ListParagraph"/>
        <w:numPr>
          <w:ilvl w:val="0"/>
          <w:numId w:val="33"/>
        </w:numPr>
        <w:rPr>
          <w:rFonts w:cstheme="minorHAnsi"/>
        </w:rPr>
      </w:pPr>
      <w:r w:rsidRPr="003D3203">
        <w:rPr>
          <w:rFonts w:cstheme="minorHAnsi"/>
        </w:rPr>
        <w:t>a prime mover and semi-trailer combination</w:t>
      </w:r>
      <w:r w:rsidR="00041082" w:rsidRPr="003D3203">
        <w:rPr>
          <w:rFonts w:cstheme="minorHAnsi"/>
        </w:rPr>
        <w:t xml:space="preserve"> up to 19m in length</w:t>
      </w:r>
      <w:r w:rsidRPr="003D3203">
        <w:rPr>
          <w:rFonts w:cstheme="minorHAnsi"/>
        </w:rPr>
        <w:t>; or</w:t>
      </w:r>
    </w:p>
    <w:p w14:paraId="3846BA83" w14:textId="77777777" w:rsidR="00697AC1" w:rsidRPr="003D3203" w:rsidRDefault="003371DD" w:rsidP="00E707B8">
      <w:pPr>
        <w:pStyle w:val="ListParagraph"/>
        <w:numPr>
          <w:ilvl w:val="0"/>
          <w:numId w:val="33"/>
        </w:numPr>
        <w:rPr>
          <w:rFonts w:cstheme="minorHAnsi"/>
        </w:rPr>
      </w:pPr>
      <w:r w:rsidRPr="003D3203">
        <w:rPr>
          <w:rFonts w:cstheme="minorHAnsi"/>
        </w:rPr>
        <w:t xml:space="preserve">a </w:t>
      </w:r>
      <w:r w:rsidR="00697AC1" w:rsidRPr="003D3203">
        <w:rPr>
          <w:rFonts w:cstheme="minorHAnsi"/>
        </w:rPr>
        <w:t>prime mover</w:t>
      </w:r>
      <w:r w:rsidR="002929B2" w:rsidRPr="003D3203">
        <w:rPr>
          <w:rFonts w:cstheme="minorHAnsi"/>
        </w:rPr>
        <w:t xml:space="preserve"> and low loader combination</w:t>
      </w:r>
      <w:r w:rsidR="00041082" w:rsidRPr="003D3203">
        <w:rPr>
          <w:rFonts w:cstheme="minorHAnsi"/>
        </w:rPr>
        <w:t xml:space="preserve"> up to 19m in length</w:t>
      </w:r>
      <w:r w:rsidR="00697AC1" w:rsidRPr="003D3203">
        <w:rPr>
          <w:rFonts w:cstheme="minorHAnsi"/>
        </w:rPr>
        <w:t>; or</w:t>
      </w:r>
    </w:p>
    <w:p w14:paraId="3846BA84" w14:textId="77777777" w:rsidR="00900D63" w:rsidRPr="003D3203" w:rsidRDefault="00812722" w:rsidP="00E707B8">
      <w:pPr>
        <w:pStyle w:val="ListParagraph"/>
        <w:numPr>
          <w:ilvl w:val="0"/>
          <w:numId w:val="33"/>
        </w:numPr>
        <w:rPr>
          <w:rFonts w:cstheme="minorHAnsi"/>
        </w:rPr>
      </w:pPr>
      <w:r w:rsidRPr="003D3203">
        <w:rPr>
          <w:rFonts w:cstheme="minorHAnsi"/>
        </w:rPr>
        <w:t>a B-Double</w:t>
      </w:r>
      <w:r w:rsidR="00900D63" w:rsidRPr="003D3203">
        <w:rPr>
          <w:rFonts w:cstheme="minorHAnsi"/>
        </w:rPr>
        <w:t>; or</w:t>
      </w:r>
    </w:p>
    <w:p w14:paraId="3846BA85" w14:textId="77777777" w:rsidR="0003110E" w:rsidRPr="003D3203" w:rsidRDefault="0003110E" w:rsidP="00E707B8">
      <w:pPr>
        <w:pStyle w:val="ListParagraph"/>
        <w:numPr>
          <w:ilvl w:val="0"/>
          <w:numId w:val="33"/>
        </w:numPr>
        <w:rPr>
          <w:rFonts w:cstheme="minorHAnsi"/>
        </w:rPr>
      </w:pPr>
      <w:r w:rsidRPr="003D3203">
        <w:rPr>
          <w:rFonts w:cstheme="minorHAnsi"/>
        </w:rPr>
        <w:t>a Road Train</w:t>
      </w:r>
      <w:r w:rsidR="00041082" w:rsidRPr="003D3203">
        <w:rPr>
          <w:rFonts w:cstheme="minorHAnsi"/>
        </w:rPr>
        <w:t>.</w:t>
      </w:r>
    </w:p>
    <w:p w14:paraId="3846BA86" w14:textId="77777777" w:rsidR="00812722" w:rsidRPr="003D3203" w:rsidRDefault="00C2557F" w:rsidP="00B36693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Further vehicles and vehicle conditions </w:t>
      </w:r>
      <w:r w:rsidR="007F26C7" w:rsidRPr="003D3203">
        <w:rPr>
          <w:rFonts w:asciiTheme="minorHAnsi" w:hAnsiTheme="minorHAnsi" w:cstheme="minorHAnsi"/>
        </w:rPr>
        <w:t>and restrictions</w:t>
      </w:r>
      <w:r w:rsidR="00A6590B" w:rsidRPr="003D3203">
        <w:rPr>
          <w:rFonts w:asciiTheme="minorHAnsi" w:hAnsiTheme="minorHAnsi" w:cstheme="minorHAnsi"/>
        </w:rPr>
        <w:t xml:space="preserve"> </w:t>
      </w:r>
      <w:r w:rsidRPr="003D3203">
        <w:rPr>
          <w:rFonts w:asciiTheme="minorHAnsi" w:hAnsiTheme="minorHAnsi" w:cstheme="minorHAnsi"/>
        </w:rPr>
        <w:t>specific participating jurisdiction</w:t>
      </w:r>
      <w:r w:rsidR="00466DDB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 xml:space="preserve"> may be found in the Schedule</w:t>
      </w:r>
      <w:r w:rsidR="00466DDB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.</w:t>
      </w:r>
    </w:p>
    <w:p w14:paraId="3846BA87" w14:textId="77777777" w:rsidR="00812722" w:rsidRPr="003D3203" w:rsidRDefault="00812722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bookmarkStart w:id="2" w:name="_Ref523833685"/>
      <w:r w:rsidRPr="003D3203">
        <w:rPr>
          <w:rFonts w:cstheme="minorHAnsi"/>
          <w:b/>
          <w:color w:val="000000"/>
        </w:rPr>
        <w:t xml:space="preserve">Application – </w:t>
      </w:r>
      <w:r w:rsidR="001779ED" w:rsidRPr="003D3203">
        <w:rPr>
          <w:rFonts w:cstheme="minorHAnsi"/>
          <w:b/>
          <w:color w:val="000000"/>
        </w:rPr>
        <w:t>Specified Commodities</w:t>
      </w:r>
      <w:bookmarkEnd w:id="2"/>
    </w:p>
    <w:p w14:paraId="3846BA88" w14:textId="3E5A9D29" w:rsidR="00907ECC" w:rsidRPr="003D3203" w:rsidRDefault="00812722" w:rsidP="00A73CFC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742BCA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 xml:space="preserve">otice applies to an eligible vehicle that is being used to transport a Specified </w:t>
      </w:r>
      <w:r w:rsidR="00697AC1" w:rsidRPr="003D3203">
        <w:rPr>
          <w:rFonts w:asciiTheme="minorHAnsi" w:hAnsiTheme="minorHAnsi" w:cstheme="minorHAnsi"/>
        </w:rPr>
        <w:t>Commodity.</w:t>
      </w:r>
    </w:p>
    <w:p w14:paraId="6D647ACC" w14:textId="77777777" w:rsidR="00EB5A41" w:rsidRPr="003D3203" w:rsidRDefault="00EB5A41">
      <w:pPr>
        <w:rPr>
          <w:rFonts w:cstheme="minorHAnsi"/>
          <w:b/>
          <w:color w:val="000000"/>
        </w:rPr>
      </w:pPr>
      <w:bookmarkStart w:id="3" w:name="_Ref523833691"/>
      <w:r w:rsidRPr="003D3203">
        <w:rPr>
          <w:rFonts w:cstheme="minorHAnsi"/>
          <w:b/>
          <w:color w:val="000000"/>
        </w:rPr>
        <w:br w:type="page"/>
      </w:r>
    </w:p>
    <w:p w14:paraId="3846BA89" w14:textId="54160FAE" w:rsidR="002B0286" w:rsidRPr="003D3203" w:rsidRDefault="002B0286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lastRenderedPageBreak/>
        <w:t xml:space="preserve">Application – Drought </w:t>
      </w:r>
      <w:r w:rsidR="009C72A3" w:rsidRPr="003D3203">
        <w:rPr>
          <w:rFonts w:cstheme="minorHAnsi"/>
          <w:b/>
          <w:color w:val="000000"/>
        </w:rPr>
        <w:t xml:space="preserve">affected </w:t>
      </w:r>
      <w:r w:rsidRPr="003D3203">
        <w:rPr>
          <w:rFonts w:cstheme="minorHAnsi"/>
          <w:b/>
          <w:color w:val="000000"/>
        </w:rPr>
        <w:t>area</w:t>
      </w:r>
      <w:bookmarkEnd w:id="3"/>
    </w:p>
    <w:p w14:paraId="3846BA8A" w14:textId="10897894" w:rsidR="00C33511" w:rsidRPr="003D3203" w:rsidRDefault="002B0286" w:rsidP="00A73CFC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n</w:t>
      </w:r>
      <w:r w:rsidR="009C72A3" w:rsidRPr="003D3203">
        <w:rPr>
          <w:rFonts w:asciiTheme="minorHAnsi" w:hAnsiTheme="minorHAnsi" w:cstheme="minorHAnsi"/>
        </w:rPr>
        <w:t xml:space="preserve">otice </w:t>
      </w:r>
      <w:r w:rsidRPr="003D3203">
        <w:rPr>
          <w:rFonts w:asciiTheme="minorHAnsi" w:hAnsiTheme="minorHAnsi" w:cstheme="minorHAnsi"/>
        </w:rPr>
        <w:t xml:space="preserve">applies to </w:t>
      </w:r>
      <w:r w:rsidR="008A3776" w:rsidRPr="003D3203">
        <w:rPr>
          <w:rFonts w:asciiTheme="minorHAnsi" w:hAnsiTheme="minorHAnsi" w:cstheme="minorHAnsi"/>
        </w:rPr>
        <w:t xml:space="preserve">a </w:t>
      </w:r>
      <w:r w:rsidRPr="003D3203">
        <w:rPr>
          <w:rFonts w:asciiTheme="minorHAnsi" w:hAnsiTheme="minorHAnsi" w:cstheme="minorHAnsi"/>
        </w:rPr>
        <w:t>vehicle</w:t>
      </w:r>
      <w:r w:rsidR="0003110E" w:rsidRPr="003D3203">
        <w:rPr>
          <w:rFonts w:asciiTheme="minorHAnsi" w:hAnsiTheme="minorHAnsi" w:cstheme="minorHAnsi"/>
        </w:rPr>
        <w:t xml:space="preserve"> transporting </w:t>
      </w:r>
      <w:r w:rsidR="008A3776" w:rsidRPr="003D3203">
        <w:rPr>
          <w:rFonts w:asciiTheme="minorHAnsi" w:hAnsiTheme="minorHAnsi" w:cstheme="minorHAnsi"/>
        </w:rPr>
        <w:t xml:space="preserve">a </w:t>
      </w:r>
      <w:r w:rsidRPr="003D3203">
        <w:rPr>
          <w:rFonts w:asciiTheme="minorHAnsi" w:hAnsiTheme="minorHAnsi" w:cstheme="minorHAnsi"/>
        </w:rPr>
        <w:t>specified commodit</w:t>
      </w:r>
      <w:r w:rsidR="008A3776" w:rsidRPr="003D3203">
        <w:rPr>
          <w:rFonts w:asciiTheme="minorHAnsi" w:hAnsiTheme="minorHAnsi" w:cstheme="minorHAnsi"/>
        </w:rPr>
        <w:t xml:space="preserve">y </w:t>
      </w:r>
      <w:r w:rsidR="00C33511" w:rsidRPr="003D3203">
        <w:rPr>
          <w:rFonts w:asciiTheme="minorHAnsi" w:hAnsiTheme="minorHAnsi" w:cstheme="minorHAnsi"/>
        </w:rPr>
        <w:t xml:space="preserve">to a </w:t>
      </w:r>
      <w:r w:rsidR="002929B2" w:rsidRPr="003D3203">
        <w:rPr>
          <w:rFonts w:asciiTheme="minorHAnsi" w:hAnsiTheme="minorHAnsi" w:cstheme="minorHAnsi"/>
        </w:rPr>
        <w:t>d</w:t>
      </w:r>
      <w:r w:rsidR="00C33511" w:rsidRPr="003D3203">
        <w:rPr>
          <w:rFonts w:asciiTheme="minorHAnsi" w:hAnsiTheme="minorHAnsi" w:cstheme="minorHAnsi"/>
        </w:rPr>
        <w:t xml:space="preserve">rought </w:t>
      </w:r>
      <w:r w:rsidR="0018246F" w:rsidRPr="003D3203">
        <w:rPr>
          <w:rFonts w:asciiTheme="minorHAnsi" w:hAnsiTheme="minorHAnsi" w:cstheme="minorHAnsi"/>
        </w:rPr>
        <w:t>a</w:t>
      </w:r>
      <w:r w:rsidR="00C33511" w:rsidRPr="003D3203">
        <w:rPr>
          <w:rFonts w:asciiTheme="minorHAnsi" w:hAnsiTheme="minorHAnsi" w:cstheme="minorHAnsi"/>
        </w:rPr>
        <w:t>ffected area</w:t>
      </w:r>
      <w:r w:rsidR="003E7B54" w:rsidRPr="003D3203">
        <w:rPr>
          <w:rFonts w:asciiTheme="minorHAnsi" w:hAnsiTheme="minorHAnsi" w:cstheme="minorHAnsi"/>
        </w:rPr>
        <w:t>.</w:t>
      </w:r>
    </w:p>
    <w:p w14:paraId="3846BA8B" w14:textId="77777777" w:rsidR="00687FEF" w:rsidRPr="003D3203" w:rsidRDefault="00687FEF" w:rsidP="00687FE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Participating Road Managers</w:t>
      </w:r>
    </w:p>
    <w:p w14:paraId="3846BA8C" w14:textId="75932443" w:rsidR="00687FEF" w:rsidRPr="003D3203" w:rsidRDefault="00687FEF" w:rsidP="00E707B8">
      <w:pPr>
        <w:pStyle w:val="OutlineNumberedLevel1"/>
        <w:numPr>
          <w:ilvl w:val="0"/>
          <w:numId w:val="37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B52D7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 xml:space="preserve">otice applies to </w:t>
      </w:r>
      <w:r w:rsidR="00281B9E" w:rsidRPr="003D3203">
        <w:rPr>
          <w:rFonts w:asciiTheme="minorHAnsi" w:hAnsiTheme="minorHAnsi" w:cstheme="minorHAnsi"/>
        </w:rPr>
        <w:t>road networks</w:t>
      </w:r>
      <w:r w:rsidRPr="003D3203">
        <w:rPr>
          <w:rFonts w:asciiTheme="minorHAnsi" w:hAnsiTheme="minorHAnsi" w:cstheme="minorHAnsi"/>
        </w:rPr>
        <w:t xml:space="preserve"> managed by </w:t>
      </w:r>
      <w:r w:rsidR="003300A6" w:rsidRPr="003D3203">
        <w:rPr>
          <w:rFonts w:asciiTheme="minorHAnsi" w:hAnsiTheme="minorHAnsi" w:cstheme="minorHAnsi"/>
        </w:rPr>
        <w:t xml:space="preserve">Road Managers </w:t>
      </w:r>
      <w:r w:rsidRPr="003D3203">
        <w:rPr>
          <w:rFonts w:asciiTheme="minorHAnsi" w:hAnsiTheme="minorHAnsi" w:cstheme="minorHAnsi"/>
        </w:rPr>
        <w:t>Participating Road Managers</w:t>
      </w:r>
      <w:r w:rsidR="003300A6" w:rsidRPr="003D3203">
        <w:rPr>
          <w:rFonts w:asciiTheme="minorHAnsi" w:hAnsiTheme="minorHAnsi" w:cstheme="minorHAnsi"/>
        </w:rPr>
        <w:t xml:space="preserve"> as specified in the Guide</w:t>
      </w:r>
      <w:r w:rsidR="00281B9E" w:rsidRPr="003D3203">
        <w:rPr>
          <w:rFonts w:asciiTheme="minorHAnsi" w:hAnsiTheme="minorHAnsi" w:cstheme="minorHAnsi"/>
        </w:rPr>
        <w:t>.</w:t>
      </w:r>
    </w:p>
    <w:p w14:paraId="3846BA8D" w14:textId="4797A4D0" w:rsidR="00281B9E" w:rsidRPr="003D3203" w:rsidRDefault="000F15D6" w:rsidP="00E707B8">
      <w:pPr>
        <w:pStyle w:val="OutlineNumberedLevel1"/>
        <w:numPr>
          <w:ilvl w:val="0"/>
          <w:numId w:val="37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The road networks accessible under this </w:t>
      </w:r>
      <w:r w:rsidR="00B52D7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in Participating Road Manager areas are specified in s</w:t>
      </w:r>
      <w:r w:rsidR="00F055F6">
        <w:rPr>
          <w:rFonts w:asciiTheme="minorHAnsi" w:hAnsiTheme="minorHAnsi" w:cstheme="minorHAnsi"/>
        </w:rPr>
        <w:t>ection</w:t>
      </w:r>
      <w:r w:rsidR="002618C4">
        <w:rPr>
          <w:rFonts w:asciiTheme="minorHAnsi" w:hAnsiTheme="minorHAnsi" w:cstheme="minorHAnsi"/>
        </w:rPr>
        <w:t>s</w:t>
      </w:r>
      <w:r w:rsidR="00F055F6">
        <w:rPr>
          <w:rFonts w:asciiTheme="minorHAnsi" w:hAnsiTheme="minorHAnsi" w:cstheme="minorHAnsi"/>
        </w:rPr>
        <w:t xml:space="preserve"> </w:t>
      </w:r>
      <w:r w:rsidR="003300A6" w:rsidRPr="003D3203">
        <w:rPr>
          <w:rFonts w:asciiTheme="minorHAnsi" w:hAnsiTheme="minorHAnsi" w:cstheme="minorHAnsi"/>
        </w:rPr>
        <w:t>13 and 14, and</w:t>
      </w:r>
      <w:r w:rsidRPr="003D3203">
        <w:rPr>
          <w:rFonts w:asciiTheme="minorHAnsi" w:hAnsiTheme="minorHAnsi" w:cstheme="minorHAnsi"/>
        </w:rPr>
        <w:t xml:space="preserve"> in the Schedules of relevant jurisdictions. </w:t>
      </w:r>
    </w:p>
    <w:p w14:paraId="3846BA8E" w14:textId="3F625F66" w:rsidR="003300A6" w:rsidRPr="003D3203" w:rsidRDefault="003300A6" w:rsidP="000B44BB">
      <w:pPr>
        <w:pStyle w:val="OutlineNumberedLevel1"/>
        <w:numPr>
          <w:ilvl w:val="0"/>
          <w:numId w:val="37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Conditions for operation under this </w:t>
      </w:r>
      <w:r w:rsidR="00742BCA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may also be specified by the Participating Road Manager in the Guide.</w:t>
      </w:r>
    </w:p>
    <w:p w14:paraId="3846BA8F" w14:textId="77777777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jc w:val="both"/>
        <w:rPr>
          <w:rFonts w:cstheme="minorHAnsi"/>
          <w:b/>
          <w:color w:val="000000"/>
        </w:rPr>
      </w:pPr>
      <w:bookmarkStart w:id="4" w:name="_Ref523833888"/>
      <w:r w:rsidRPr="003D3203">
        <w:rPr>
          <w:rFonts w:cstheme="minorHAnsi"/>
          <w:b/>
          <w:color w:val="000000"/>
        </w:rPr>
        <w:t>Exemptions</w:t>
      </w:r>
      <w:r w:rsidR="00FA1E82" w:rsidRPr="003D3203">
        <w:rPr>
          <w:rFonts w:cstheme="minorHAnsi"/>
          <w:b/>
          <w:color w:val="000000"/>
        </w:rPr>
        <w:t xml:space="preserve"> – </w:t>
      </w:r>
      <w:r w:rsidR="00B501C7" w:rsidRPr="003D3203">
        <w:rPr>
          <w:rFonts w:cstheme="minorHAnsi"/>
          <w:b/>
          <w:color w:val="000000"/>
        </w:rPr>
        <w:t>Dimension</w:t>
      </w:r>
      <w:bookmarkEnd w:id="4"/>
    </w:p>
    <w:p w14:paraId="3846BA90" w14:textId="73BC2F63" w:rsidR="0059795F" w:rsidRPr="003D3203" w:rsidRDefault="0059795F" w:rsidP="00B36693">
      <w:pPr>
        <w:numPr>
          <w:ilvl w:val="0"/>
          <w:numId w:val="11"/>
        </w:num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</w:rPr>
      </w:pPr>
      <w:r w:rsidRPr="003D3203">
        <w:rPr>
          <w:rFonts w:cstheme="minorHAnsi"/>
          <w:color w:val="000000"/>
        </w:rPr>
        <w:t xml:space="preserve">An eligible vehicle that meets the conditions of this </w:t>
      </w:r>
      <w:r w:rsidR="00724D6D" w:rsidRPr="003D3203">
        <w:rPr>
          <w:rFonts w:cstheme="minorHAnsi"/>
          <w:color w:val="000000"/>
        </w:rPr>
        <w:t>n</w:t>
      </w:r>
      <w:r w:rsidRPr="003D3203">
        <w:rPr>
          <w:rFonts w:cstheme="minorHAnsi"/>
          <w:color w:val="000000"/>
        </w:rPr>
        <w:t xml:space="preserve">otice is exempt from the following </w:t>
      </w:r>
      <w:r w:rsidR="00977F0D" w:rsidRPr="003D3203">
        <w:rPr>
          <w:rFonts w:cstheme="minorHAnsi"/>
          <w:color w:val="000000"/>
        </w:rPr>
        <w:t>dimension</w:t>
      </w:r>
      <w:r w:rsidRPr="003D3203">
        <w:rPr>
          <w:rFonts w:cstheme="minorHAnsi"/>
          <w:color w:val="000000"/>
        </w:rPr>
        <w:t xml:space="preserve"> requ</w:t>
      </w:r>
      <w:r w:rsidR="00377724" w:rsidRPr="003D3203">
        <w:rPr>
          <w:rFonts w:cstheme="minorHAnsi"/>
          <w:color w:val="000000"/>
        </w:rPr>
        <w:t>irements in Part 2 of Schedule 6</w:t>
      </w:r>
      <w:r w:rsidRPr="003D3203">
        <w:rPr>
          <w:rFonts w:cstheme="minorHAnsi"/>
          <w:color w:val="000000"/>
        </w:rPr>
        <w:t xml:space="preserve"> to the </w:t>
      </w:r>
      <w:r w:rsidR="008A3776" w:rsidRPr="003D3203">
        <w:rPr>
          <w:rFonts w:cstheme="minorHAnsi"/>
          <w:i/>
          <w:color w:val="000000"/>
        </w:rPr>
        <w:t>Heavy Vehicle (</w:t>
      </w:r>
      <w:r w:rsidRPr="003D3203">
        <w:rPr>
          <w:rFonts w:cstheme="minorHAnsi"/>
          <w:i/>
          <w:color w:val="000000"/>
        </w:rPr>
        <w:t>M</w:t>
      </w:r>
      <w:r w:rsidR="008A3776" w:rsidRPr="003D3203">
        <w:rPr>
          <w:rFonts w:cstheme="minorHAnsi"/>
          <w:i/>
          <w:color w:val="000000"/>
        </w:rPr>
        <w:t xml:space="preserve">ass, </w:t>
      </w:r>
      <w:r w:rsidRPr="003D3203">
        <w:rPr>
          <w:rFonts w:cstheme="minorHAnsi"/>
          <w:i/>
          <w:color w:val="000000"/>
        </w:rPr>
        <w:t>D</w:t>
      </w:r>
      <w:r w:rsidR="008A3776" w:rsidRPr="003D3203">
        <w:rPr>
          <w:rFonts w:cstheme="minorHAnsi"/>
          <w:i/>
          <w:color w:val="000000"/>
        </w:rPr>
        <w:t xml:space="preserve">imension and </w:t>
      </w:r>
      <w:r w:rsidRPr="003D3203">
        <w:rPr>
          <w:rFonts w:cstheme="minorHAnsi"/>
          <w:i/>
          <w:color w:val="000000"/>
        </w:rPr>
        <w:t>L</w:t>
      </w:r>
      <w:r w:rsidR="008A3776" w:rsidRPr="003D3203">
        <w:rPr>
          <w:rFonts w:cstheme="minorHAnsi"/>
          <w:i/>
          <w:color w:val="000000"/>
        </w:rPr>
        <w:t>oading)</w:t>
      </w:r>
      <w:r w:rsidRPr="003D3203">
        <w:rPr>
          <w:rFonts w:cstheme="minorHAnsi"/>
          <w:i/>
          <w:color w:val="000000"/>
        </w:rPr>
        <w:t xml:space="preserve"> National Regulation</w:t>
      </w:r>
      <w:r w:rsidR="003371DD" w:rsidRPr="003D3203">
        <w:rPr>
          <w:rFonts w:cstheme="minorHAnsi"/>
          <w:i/>
          <w:color w:val="000000"/>
        </w:rPr>
        <w:t xml:space="preserve"> (MDL Regulation)</w:t>
      </w:r>
      <w:r w:rsidRPr="003D3203">
        <w:rPr>
          <w:rFonts w:cstheme="minorHAnsi"/>
          <w:color w:val="000000"/>
        </w:rPr>
        <w:t>:</w:t>
      </w:r>
    </w:p>
    <w:p w14:paraId="3846BA91" w14:textId="77777777" w:rsidR="00377724" w:rsidRPr="003D3203" w:rsidRDefault="00377724" w:rsidP="00E707B8">
      <w:pPr>
        <w:pStyle w:val="ListParagraph"/>
        <w:numPr>
          <w:ilvl w:val="0"/>
          <w:numId w:val="34"/>
        </w:numPr>
        <w:rPr>
          <w:rFonts w:cstheme="minorHAnsi"/>
        </w:rPr>
      </w:pPr>
      <w:r w:rsidRPr="003D3203">
        <w:rPr>
          <w:rFonts w:cstheme="minorHAnsi"/>
        </w:rPr>
        <w:t>Section 7 – Width</w:t>
      </w:r>
    </w:p>
    <w:p w14:paraId="3846BA92" w14:textId="77777777" w:rsidR="00427D91" w:rsidRPr="003D3203" w:rsidRDefault="00377724" w:rsidP="00E707B8">
      <w:pPr>
        <w:pStyle w:val="ListParagraph"/>
        <w:numPr>
          <w:ilvl w:val="0"/>
          <w:numId w:val="34"/>
        </w:numPr>
        <w:rPr>
          <w:rFonts w:cstheme="minorHAnsi"/>
        </w:rPr>
      </w:pPr>
      <w:r w:rsidRPr="003D3203">
        <w:rPr>
          <w:rFonts w:cstheme="minorHAnsi"/>
        </w:rPr>
        <w:t>Section 8 – Height</w:t>
      </w:r>
    </w:p>
    <w:p w14:paraId="28FFBD70" w14:textId="6870DA4E" w:rsidR="00E67C92" w:rsidRPr="003D3203" w:rsidRDefault="00640FF3" w:rsidP="00E67C92">
      <w:pPr>
        <w:pStyle w:val="ListParagraph"/>
        <w:numPr>
          <w:ilvl w:val="0"/>
          <w:numId w:val="34"/>
        </w:numPr>
        <w:rPr>
          <w:rFonts w:cstheme="minorHAnsi"/>
        </w:rPr>
      </w:pPr>
      <w:r w:rsidRPr="003D3203">
        <w:rPr>
          <w:rFonts w:cstheme="minorHAnsi"/>
        </w:rPr>
        <w:t>Section 13</w:t>
      </w:r>
      <w:r w:rsidR="009909E6" w:rsidRPr="003D3203">
        <w:rPr>
          <w:rFonts w:cstheme="minorHAnsi"/>
        </w:rPr>
        <w:t xml:space="preserve"> </w:t>
      </w:r>
      <w:r w:rsidR="00C340EE" w:rsidRPr="003D3203">
        <w:rPr>
          <w:rFonts w:cstheme="minorHAnsi"/>
        </w:rPr>
        <w:t>–</w:t>
      </w:r>
      <w:r w:rsidR="009909E6" w:rsidRPr="003D3203">
        <w:rPr>
          <w:rFonts w:cstheme="minorHAnsi"/>
        </w:rPr>
        <w:t xml:space="preserve"> </w:t>
      </w:r>
      <w:r w:rsidR="00C340EE" w:rsidRPr="003D3203">
        <w:rPr>
          <w:rFonts w:cstheme="minorHAnsi"/>
        </w:rPr>
        <w:t>Side projection</w:t>
      </w:r>
    </w:p>
    <w:p w14:paraId="58AAC0BD" w14:textId="1066EF76" w:rsidR="00E67C92" w:rsidRPr="003D3203" w:rsidRDefault="00E67C92" w:rsidP="00E67C92">
      <w:pPr>
        <w:ind w:firstLine="720"/>
        <w:rPr>
          <w:rFonts w:cstheme="minorHAnsi"/>
          <w:i/>
          <w:iCs/>
        </w:rPr>
      </w:pPr>
      <w:r w:rsidRPr="003D3203">
        <w:rPr>
          <w:rFonts w:cstheme="minorHAnsi"/>
          <w:i/>
          <w:iCs/>
        </w:rPr>
        <w:t>Note:</w:t>
      </w:r>
      <w:r w:rsidRPr="003D3203">
        <w:rPr>
          <w:rFonts w:cstheme="minorHAnsi"/>
          <w:i/>
          <w:iCs/>
        </w:rPr>
        <w:tab/>
      </w:r>
      <w:r w:rsidR="00410A5E">
        <w:rPr>
          <w:rFonts w:cstheme="minorHAnsi"/>
          <w:i/>
          <w:iCs/>
        </w:rPr>
        <w:t>T</w:t>
      </w:r>
      <w:r w:rsidRPr="003D3203">
        <w:rPr>
          <w:rFonts w:cstheme="minorHAnsi"/>
          <w:i/>
          <w:iCs/>
        </w:rPr>
        <w:t>he exemption in section 11(1)(c) only applies to side projection</w:t>
      </w:r>
      <w:r w:rsidR="008B46B4">
        <w:rPr>
          <w:rFonts w:cstheme="minorHAnsi"/>
          <w:i/>
          <w:iCs/>
        </w:rPr>
        <w:t>.</w:t>
      </w:r>
    </w:p>
    <w:p w14:paraId="60E5DEAD" w14:textId="2FCD503D" w:rsidR="00357A21" w:rsidRPr="003D3203" w:rsidRDefault="00357A21" w:rsidP="00E67C92">
      <w:pPr>
        <w:numPr>
          <w:ilvl w:val="0"/>
          <w:numId w:val="11"/>
        </w:num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</w:rPr>
      </w:pPr>
      <w:r w:rsidRPr="003D3203">
        <w:rPr>
          <w:rFonts w:cstheme="minorHAnsi"/>
          <w:color w:val="000000"/>
        </w:rPr>
        <w:t xml:space="preserve">An exemption in this section only </w:t>
      </w:r>
      <w:r w:rsidR="00E67C92" w:rsidRPr="003D3203">
        <w:rPr>
          <w:rFonts w:cstheme="minorHAnsi"/>
          <w:color w:val="000000"/>
        </w:rPr>
        <w:t>applies to the extent that a conditional dimension is provided in section 12.</w:t>
      </w:r>
    </w:p>
    <w:p w14:paraId="3846BA93" w14:textId="77777777" w:rsidR="0059795F" w:rsidRPr="003D3203" w:rsidRDefault="0059795F" w:rsidP="00B36693">
      <w:pPr>
        <w:numPr>
          <w:ilvl w:val="0"/>
          <w:numId w:val="9"/>
        </w:numPr>
        <w:tabs>
          <w:tab w:val="num" w:pos="360"/>
        </w:tabs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 xml:space="preserve">Conditions – </w:t>
      </w:r>
      <w:r w:rsidR="00B501C7" w:rsidRPr="003D3203">
        <w:rPr>
          <w:rFonts w:cstheme="minorHAnsi"/>
          <w:b/>
          <w:color w:val="000000"/>
        </w:rPr>
        <w:t>Dimension</w:t>
      </w:r>
    </w:p>
    <w:p w14:paraId="3846BA94" w14:textId="3B07A50E" w:rsidR="00D44DEF" w:rsidRPr="003D3203" w:rsidRDefault="008A3776" w:rsidP="00427D91">
      <w:pPr>
        <w:pStyle w:val="OutlineNumberedLevel1"/>
        <w:numPr>
          <w:ilvl w:val="0"/>
          <w:numId w:val="15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An </w:t>
      </w:r>
      <w:r w:rsidR="00D44DEF" w:rsidRPr="003D3203">
        <w:rPr>
          <w:rFonts w:asciiTheme="minorHAnsi" w:hAnsiTheme="minorHAnsi" w:cstheme="minorHAnsi"/>
        </w:rPr>
        <w:t>eligible vehicle must not exceed either of the following dimensions:</w:t>
      </w:r>
    </w:p>
    <w:p w14:paraId="3846BA95" w14:textId="77777777" w:rsidR="00D44DEF" w:rsidRPr="003D3203" w:rsidRDefault="00D44DEF" w:rsidP="00E707B8">
      <w:pPr>
        <w:pStyle w:val="ListParagraph"/>
        <w:numPr>
          <w:ilvl w:val="0"/>
          <w:numId w:val="35"/>
        </w:numPr>
        <w:rPr>
          <w:rFonts w:cstheme="minorHAnsi"/>
        </w:rPr>
      </w:pPr>
      <w:r w:rsidRPr="003D3203">
        <w:rPr>
          <w:rFonts w:cstheme="minorHAnsi"/>
        </w:rPr>
        <w:t>2.83m in width; and/or</w:t>
      </w:r>
    </w:p>
    <w:p w14:paraId="3846BA96" w14:textId="77777777" w:rsidR="00D44DEF" w:rsidRPr="003D3203" w:rsidRDefault="00D44DEF" w:rsidP="00E707B8">
      <w:pPr>
        <w:pStyle w:val="ListParagraph"/>
        <w:numPr>
          <w:ilvl w:val="0"/>
          <w:numId w:val="35"/>
        </w:numPr>
        <w:rPr>
          <w:rFonts w:cstheme="minorHAnsi"/>
        </w:rPr>
      </w:pPr>
      <w:r w:rsidRPr="003D3203">
        <w:rPr>
          <w:rFonts w:cstheme="minorHAnsi"/>
        </w:rPr>
        <w:t>4.6m in height.</w:t>
      </w:r>
    </w:p>
    <w:p w14:paraId="3846BA97" w14:textId="755336F9" w:rsidR="003371DD" w:rsidRPr="003D3203" w:rsidRDefault="00D44DEF" w:rsidP="00B36693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>In ad</w:t>
      </w:r>
      <w:r w:rsidR="00687FEF" w:rsidRPr="003D3203">
        <w:rPr>
          <w:rFonts w:asciiTheme="minorHAnsi" w:hAnsiTheme="minorHAnsi" w:cstheme="minorHAnsi"/>
        </w:rPr>
        <w:t xml:space="preserve">dition to the requirements in </w:t>
      </w:r>
      <w:r w:rsidR="00410A5E">
        <w:rPr>
          <w:rFonts w:asciiTheme="minorHAnsi" w:hAnsiTheme="minorHAnsi" w:cstheme="minorHAnsi"/>
        </w:rPr>
        <w:t xml:space="preserve">section </w:t>
      </w:r>
      <w:r w:rsidR="00687FEF" w:rsidRPr="003D3203">
        <w:rPr>
          <w:rFonts w:asciiTheme="minorHAnsi" w:hAnsiTheme="minorHAnsi" w:cstheme="minorHAnsi"/>
        </w:rPr>
        <w:t>12</w:t>
      </w:r>
      <w:r w:rsidRPr="003D3203">
        <w:rPr>
          <w:rFonts w:asciiTheme="minorHAnsi" w:hAnsiTheme="minorHAnsi" w:cstheme="minorHAnsi"/>
        </w:rPr>
        <w:t xml:space="preserve">(1), the load on </w:t>
      </w:r>
      <w:r w:rsidR="008A3776" w:rsidRPr="003D3203">
        <w:rPr>
          <w:rFonts w:asciiTheme="minorHAnsi" w:hAnsiTheme="minorHAnsi" w:cstheme="minorHAnsi"/>
        </w:rPr>
        <w:t>an eligible</w:t>
      </w:r>
      <w:r w:rsidRPr="003D3203">
        <w:rPr>
          <w:rFonts w:asciiTheme="minorHAnsi" w:hAnsiTheme="minorHAnsi" w:cstheme="minorHAnsi"/>
        </w:rPr>
        <w:t xml:space="preserve"> vehicle must not project more than </w:t>
      </w:r>
      <w:r w:rsidR="002929B2" w:rsidRPr="003D3203">
        <w:rPr>
          <w:rFonts w:asciiTheme="minorHAnsi" w:hAnsiTheme="minorHAnsi" w:cstheme="minorHAnsi"/>
        </w:rPr>
        <w:t xml:space="preserve">165mm </w:t>
      </w:r>
      <w:r w:rsidRPr="003D3203">
        <w:rPr>
          <w:rFonts w:asciiTheme="minorHAnsi" w:hAnsiTheme="minorHAnsi" w:cstheme="minorHAnsi"/>
        </w:rPr>
        <w:t>from the outmost part of either side of the vehicle.</w:t>
      </w:r>
    </w:p>
    <w:p w14:paraId="3846BA98" w14:textId="77777777" w:rsidR="00FC61CF" w:rsidRPr="003D3203" w:rsidRDefault="00FC61CF" w:rsidP="00FC61C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Condition - Stated areas and routes (General Access Vehicles)</w:t>
      </w:r>
    </w:p>
    <w:p w14:paraId="3846BA99" w14:textId="2F53DC6F" w:rsidR="00041082" w:rsidRPr="003D3203" w:rsidRDefault="00041082" w:rsidP="00170B53">
      <w:pPr>
        <w:pStyle w:val="OutlineNumberedLevel1"/>
        <w:numPr>
          <w:ilvl w:val="0"/>
          <w:numId w:val="43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The following vehicles and combinations that comply with all conditions of this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 xml:space="preserve">otice have general access under this </w:t>
      </w:r>
      <w:r w:rsidR="00742BCA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otice:</w:t>
      </w:r>
    </w:p>
    <w:p w14:paraId="3846BA9A" w14:textId="77777777" w:rsidR="00041082" w:rsidRPr="003D3203" w:rsidRDefault="00041082" w:rsidP="00170B53">
      <w:pPr>
        <w:pStyle w:val="ListParagraph"/>
        <w:numPr>
          <w:ilvl w:val="0"/>
          <w:numId w:val="45"/>
        </w:numPr>
        <w:rPr>
          <w:rFonts w:cstheme="minorHAnsi"/>
        </w:rPr>
      </w:pPr>
      <w:r w:rsidRPr="003D3203">
        <w:rPr>
          <w:rFonts w:cstheme="minorHAnsi"/>
        </w:rPr>
        <w:t>Heavy rigid vehicles up to 12.5m in length; and</w:t>
      </w:r>
    </w:p>
    <w:p w14:paraId="3846BA9B" w14:textId="77777777" w:rsidR="00DA276A" w:rsidRPr="003D3203" w:rsidRDefault="005A56AD" w:rsidP="00170B53">
      <w:pPr>
        <w:pStyle w:val="ListParagraph"/>
        <w:numPr>
          <w:ilvl w:val="0"/>
          <w:numId w:val="45"/>
        </w:numPr>
        <w:rPr>
          <w:rFonts w:cstheme="minorHAnsi"/>
        </w:rPr>
      </w:pPr>
      <w:r w:rsidRPr="003D3203">
        <w:rPr>
          <w:rFonts w:cstheme="minorHAnsi"/>
        </w:rPr>
        <w:t>P</w:t>
      </w:r>
      <w:r w:rsidR="00DA276A" w:rsidRPr="003D3203">
        <w:rPr>
          <w:rFonts w:cstheme="minorHAnsi"/>
        </w:rPr>
        <w:t>rime mover and semi-trailer combination</w:t>
      </w:r>
      <w:r w:rsidR="00E0656F" w:rsidRPr="003D3203">
        <w:rPr>
          <w:rFonts w:cstheme="minorHAnsi"/>
        </w:rPr>
        <w:t>s</w:t>
      </w:r>
      <w:r w:rsidR="00DA276A" w:rsidRPr="003D3203">
        <w:rPr>
          <w:rFonts w:cstheme="minorHAnsi"/>
        </w:rPr>
        <w:t xml:space="preserve"> up to 19m in length</w:t>
      </w:r>
      <w:r w:rsidRPr="003D3203">
        <w:rPr>
          <w:rFonts w:cstheme="minorHAnsi"/>
        </w:rPr>
        <w:t>; and</w:t>
      </w:r>
    </w:p>
    <w:p w14:paraId="3846BA9C" w14:textId="77777777" w:rsidR="00DA276A" w:rsidRPr="003D3203" w:rsidRDefault="005A56AD" w:rsidP="00170B53">
      <w:pPr>
        <w:pStyle w:val="ListParagraph"/>
        <w:numPr>
          <w:ilvl w:val="0"/>
          <w:numId w:val="45"/>
        </w:numPr>
        <w:rPr>
          <w:rFonts w:cstheme="minorHAnsi"/>
        </w:rPr>
      </w:pPr>
      <w:r w:rsidRPr="003D3203">
        <w:rPr>
          <w:rFonts w:cstheme="minorHAnsi"/>
        </w:rPr>
        <w:t>P</w:t>
      </w:r>
      <w:r w:rsidR="00DA276A" w:rsidRPr="003D3203">
        <w:rPr>
          <w:rFonts w:cstheme="minorHAnsi"/>
        </w:rPr>
        <w:t>rime mover and low loader combination</w:t>
      </w:r>
      <w:r w:rsidR="00E0656F" w:rsidRPr="003D3203">
        <w:rPr>
          <w:rFonts w:cstheme="minorHAnsi"/>
        </w:rPr>
        <w:t>s</w:t>
      </w:r>
      <w:r w:rsidR="00DA276A" w:rsidRPr="003D3203">
        <w:rPr>
          <w:rFonts w:cstheme="minorHAnsi"/>
        </w:rPr>
        <w:t xml:space="preserve"> up to 19m in length</w:t>
      </w:r>
      <w:r w:rsidRPr="003D3203">
        <w:rPr>
          <w:rFonts w:cstheme="minorHAnsi"/>
        </w:rPr>
        <w:t>.</w:t>
      </w:r>
    </w:p>
    <w:p w14:paraId="3DC1E883" w14:textId="77777777" w:rsidR="00EB5A41" w:rsidRPr="003D3203" w:rsidRDefault="00EB5A41">
      <w:pPr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br w:type="page"/>
      </w:r>
    </w:p>
    <w:p w14:paraId="3846BA9D" w14:textId="6EBF58E3" w:rsidR="00CC4672" w:rsidRPr="003D3203" w:rsidRDefault="00CC4672" w:rsidP="00DA276A">
      <w:pPr>
        <w:numPr>
          <w:ilvl w:val="0"/>
          <w:numId w:val="9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lastRenderedPageBreak/>
        <w:t>Conditions - Stated areas</w:t>
      </w:r>
      <w:r w:rsidR="004B278F" w:rsidRPr="003D3203">
        <w:rPr>
          <w:rFonts w:cstheme="minorHAnsi"/>
          <w:b/>
          <w:color w:val="000000"/>
        </w:rPr>
        <w:t xml:space="preserve"> and routes</w:t>
      </w:r>
      <w:r w:rsidR="00FC61CF" w:rsidRPr="003D3203">
        <w:rPr>
          <w:rFonts w:cstheme="minorHAnsi"/>
          <w:b/>
          <w:color w:val="000000"/>
        </w:rPr>
        <w:t xml:space="preserve"> (</w:t>
      </w:r>
      <w:r w:rsidR="005A56AD" w:rsidRPr="003D3203">
        <w:rPr>
          <w:rFonts w:cstheme="minorHAnsi"/>
          <w:b/>
          <w:color w:val="000000"/>
        </w:rPr>
        <w:t>B-Doubles and Road Trains</w:t>
      </w:r>
      <w:r w:rsidR="00FC61CF" w:rsidRPr="003D3203">
        <w:rPr>
          <w:rFonts w:cstheme="minorHAnsi"/>
          <w:b/>
          <w:color w:val="000000"/>
        </w:rPr>
        <w:t>)</w:t>
      </w:r>
    </w:p>
    <w:p w14:paraId="3846BA9E" w14:textId="066B3193" w:rsidR="00CC4672" w:rsidRPr="003D3203" w:rsidRDefault="003B1ED7" w:rsidP="00E707B8">
      <w:pPr>
        <w:pStyle w:val="OutlineNumberedLevel1"/>
        <w:numPr>
          <w:ilvl w:val="0"/>
          <w:numId w:val="40"/>
        </w:numPr>
        <w:rPr>
          <w:rFonts w:asciiTheme="minorHAnsi" w:hAnsiTheme="minorHAnsi" w:cstheme="minorHAnsi"/>
          <w:color w:val="000000"/>
        </w:rPr>
      </w:pPr>
      <w:r w:rsidRPr="003D3203">
        <w:rPr>
          <w:rFonts w:asciiTheme="minorHAnsi" w:hAnsiTheme="minorHAnsi" w:cstheme="minorHAnsi"/>
          <w:color w:val="000000"/>
        </w:rPr>
        <w:t xml:space="preserve">This section applies to B-Doubles and Road Trains that qualify for access under a current </w:t>
      </w:r>
      <w:r w:rsidR="000D7207" w:rsidRPr="003D3203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>otice.</w:t>
      </w:r>
    </w:p>
    <w:p w14:paraId="3846BA9F" w14:textId="094A1DE5" w:rsidR="003B1ED7" w:rsidRPr="003D3203" w:rsidRDefault="003B1ED7" w:rsidP="003B1ED7">
      <w:pPr>
        <w:pStyle w:val="OutlineNumberedLevel1"/>
        <w:numPr>
          <w:ilvl w:val="0"/>
          <w:numId w:val="0"/>
        </w:numPr>
        <w:ind w:left="2160" w:hanging="1440"/>
        <w:rPr>
          <w:rFonts w:asciiTheme="minorHAnsi" w:hAnsiTheme="minorHAnsi" w:cstheme="minorHAnsi"/>
          <w:i/>
        </w:rPr>
      </w:pPr>
      <w:r w:rsidRPr="003D3203">
        <w:rPr>
          <w:rFonts w:asciiTheme="minorHAnsi" w:hAnsiTheme="minorHAnsi" w:cstheme="minorHAnsi"/>
          <w:i/>
        </w:rPr>
        <w:t>Example:</w:t>
      </w:r>
      <w:r w:rsidRPr="003D3203">
        <w:rPr>
          <w:rFonts w:asciiTheme="minorHAnsi" w:hAnsiTheme="minorHAnsi" w:cstheme="minorHAnsi"/>
          <w:i/>
        </w:rPr>
        <w:tab/>
        <w:t xml:space="preserve">In Queensland, a current notice for a Road Train </w:t>
      </w:r>
      <w:r w:rsidR="00AC3A62" w:rsidRPr="003D3203">
        <w:rPr>
          <w:rFonts w:asciiTheme="minorHAnsi" w:hAnsiTheme="minorHAnsi" w:cstheme="minorHAnsi"/>
          <w:i/>
        </w:rPr>
        <w:t>is the</w:t>
      </w:r>
      <w:r w:rsidRPr="003D3203">
        <w:rPr>
          <w:rFonts w:asciiTheme="minorHAnsi" w:hAnsiTheme="minorHAnsi" w:cstheme="minorHAnsi"/>
          <w:i/>
        </w:rPr>
        <w:t xml:space="preserve"> National Class 2 Road Train Authorisation Notice, providing that the Road Train in question m</w:t>
      </w:r>
      <w:r w:rsidR="00FC24A4" w:rsidRPr="003D3203">
        <w:rPr>
          <w:rFonts w:asciiTheme="minorHAnsi" w:hAnsiTheme="minorHAnsi" w:cstheme="minorHAnsi"/>
          <w:i/>
        </w:rPr>
        <w:t xml:space="preserve">eets all of the requirements of </w:t>
      </w:r>
      <w:r w:rsidR="00AC3A62" w:rsidRPr="003D3203">
        <w:rPr>
          <w:rFonts w:asciiTheme="minorHAnsi" w:hAnsiTheme="minorHAnsi" w:cstheme="minorHAnsi"/>
          <w:i/>
        </w:rPr>
        <w:t xml:space="preserve">that </w:t>
      </w:r>
      <w:r w:rsidR="00F60C98">
        <w:rPr>
          <w:rFonts w:asciiTheme="minorHAnsi" w:hAnsiTheme="minorHAnsi" w:cstheme="minorHAnsi"/>
          <w:i/>
        </w:rPr>
        <w:t>n</w:t>
      </w:r>
      <w:r w:rsidR="00AC3A62" w:rsidRPr="003D3203">
        <w:rPr>
          <w:rFonts w:asciiTheme="minorHAnsi" w:hAnsiTheme="minorHAnsi" w:cstheme="minorHAnsi"/>
          <w:i/>
        </w:rPr>
        <w:t>otice</w:t>
      </w:r>
      <w:r w:rsidR="00FC24A4" w:rsidRPr="003D3203">
        <w:rPr>
          <w:rFonts w:asciiTheme="minorHAnsi" w:hAnsiTheme="minorHAnsi" w:cstheme="minorHAnsi"/>
          <w:i/>
        </w:rPr>
        <w:t>.</w:t>
      </w:r>
    </w:p>
    <w:p w14:paraId="092414E0" w14:textId="6984A0E5" w:rsidR="00207786" w:rsidRPr="003D3203" w:rsidRDefault="00FC24A4" w:rsidP="003D3203">
      <w:pPr>
        <w:pStyle w:val="OutlineNumberedLevel1"/>
        <w:numPr>
          <w:ilvl w:val="0"/>
          <w:numId w:val="40"/>
        </w:numPr>
        <w:rPr>
          <w:rFonts w:cstheme="minorHAnsi"/>
          <w:color w:val="000000"/>
        </w:rPr>
      </w:pPr>
      <w:r w:rsidRPr="003D3203">
        <w:rPr>
          <w:rFonts w:asciiTheme="minorHAnsi" w:hAnsiTheme="minorHAnsi" w:cstheme="minorHAnsi"/>
          <w:color w:val="000000"/>
        </w:rPr>
        <w:t xml:space="preserve">An eligible </w:t>
      </w:r>
      <w:r w:rsidR="003B1ED7" w:rsidRPr="003D3203">
        <w:rPr>
          <w:rFonts w:asciiTheme="minorHAnsi" w:hAnsiTheme="minorHAnsi" w:cstheme="minorHAnsi"/>
          <w:color w:val="000000"/>
        </w:rPr>
        <w:t xml:space="preserve">Road Train or a B-Double that has access under a current </w:t>
      </w:r>
      <w:r w:rsidR="00F60C98">
        <w:rPr>
          <w:rFonts w:asciiTheme="minorHAnsi" w:hAnsiTheme="minorHAnsi" w:cstheme="minorHAnsi"/>
          <w:color w:val="000000"/>
        </w:rPr>
        <w:t>n</w:t>
      </w:r>
      <w:r w:rsidR="003B1ED7" w:rsidRPr="003D3203">
        <w:rPr>
          <w:rFonts w:asciiTheme="minorHAnsi" w:hAnsiTheme="minorHAnsi" w:cstheme="minorHAnsi"/>
          <w:color w:val="000000"/>
        </w:rPr>
        <w:t xml:space="preserve">otice </w:t>
      </w:r>
      <w:r w:rsidRPr="003D3203">
        <w:rPr>
          <w:rFonts w:asciiTheme="minorHAnsi" w:hAnsiTheme="minorHAnsi" w:cstheme="minorHAnsi"/>
          <w:color w:val="000000"/>
        </w:rPr>
        <w:t xml:space="preserve">may access the networks available under that </w:t>
      </w:r>
      <w:r w:rsidR="00F60C98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>otice.</w:t>
      </w:r>
    </w:p>
    <w:p w14:paraId="3846BAA1" w14:textId="1F753C57" w:rsidR="00DD4F3B" w:rsidRPr="003D3203" w:rsidRDefault="00DD4F3B" w:rsidP="00E707B8">
      <w:pPr>
        <w:pStyle w:val="OutlineNumberedLevel1"/>
        <w:numPr>
          <w:ilvl w:val="0"/>
          <w:numId w:val="40"/>
        </w:numPr>
        <w:rPr>
          <w:rFonts w:asciiTheme="minorHAnsi" w:hAnsiTheme="minorHAnsi" w:cstheme="minorHAnsi"/>
          <w:color w:val="000000"/>
        </w:rPr>
      </w:pPr>
      <w:r w:rsidRPr="003D3203">
        <w:rPr>
          <w:rFonts w:asciiTheme="minorHAnsi" w:hAnsiTheme="minorHAnsi" w:cstheme="minorHAnsi"/>
          <w:color w:val="000000"/>
        </w:rPr>
        <w:t xml:space="preserve">As well as complying with the requirements of this </w:t>
      </w:r>
      <w:r w:rsidR="00F60C98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>otice</w:t>
      </w:r>
      <w:r w:rsidR="005A56AD" w:rsidRPr="003D3203">
        <w:rPr>
          <w:rFonts w:asciiTheme="minorHAnsi" w:hAnsiTheme="minorHAnsi" w:cstheme="minorHAnsi"/>
          <w:color w:val="000000"/>
        </w:rPr>
        <w:t>, an eligible</w:t>
      </w:r>
      <w:r w:rsidRPr="003D3203">
        <w:rPr>
          <w:rFonts w:asciiTheme="minorHAnsi" w:hAnsiTheme="minorHAnsi" w:cstheme="minorHAnsi"/>
          <w:color w:val="000000"/>
        </w:rPr>
        <w:t xml:space="preserve"> vehicle must comply with all of the conditions of the </w:t>
      </w:r>
      <w:r w:rsidR="00FC24A4" w:rsidRPr="003D3203">
        <w:rPr>
          <w:rFonts w:asciiTheme="minorHAnsi" w:hAnsiTheme="minorHAnsi" w:cstheme="minorHAnsi"/>
          <w:color w:val="000000"/>
        </w:rPr>
        <w:t xml:space="preserve">current </w:t>
      </w:r>
      <w:r w:rsidR="00F60C98">
        <w:rPr>
          <w:rFonts w:asciiTheme="minorHAnsi" w:hAnsiTheme="minorHAnsi" w:cstheme="minorHAnsi"/>
          <w:color w:val="000000"/>
        </w:rPr>
        <w:t>n</w:t>
      </w:r>
      <w:r w:rsidR="00FC24A4" w:rsidRPr="003D3203">
        <w:rPr>
          <w:rFonts w:asciiTheme="minorHAnsi" w:hAnsiTheme="minorHAnsi" w:cstheme="minorHAnsi"/>
          <w:color w:val="000000"/>
        </w:rPr>
        <w:t>otice</w:t>
      </w:r>
      <w:r w:rsidRPr="003D3203">
        <w:rPr>
          <w:rFonts w:asciiTheme="minorHAnsi" w:hAnsiTheme="minorHAnsi" w:cstheme="minorHAnsi"/>
          <w:color w:val="000000"/>
        </w:rPr>
        <w:t xml:space="preserve">, except </w:t>
      </w:r>
      <w:r w:rsidR="005A56AD" w:rsidRPr="003D3203">
        <w:rPr>
          <w:rFonts w:asciiTheme="minorHAnsi" w:hAnsiTheme="minorHAnsi" w:cstheme="minorHAnsi"/>
          <w:color w:val="000000"/>
        </w:rPr>
        <w:t>for:</w:t>
      </w:r>
    </w:p>
    <w:p w14:paraId="3846BAA2" w14:textId="2120DD16" w:rsidR="005A56AD" w:rsidRPr="003D3203" w:rsidRDefault="005A56AD" w:rsidP="00170B53">
      <w:pPr>
        <w:pStyle w:val="ListParagraph"/>
        <w:numPr>
          <w:ilvl w:val="0"/>
          <w:numId w:val="46"/>
        </w:numPr>
        <w:rPr>
          <w:rFonts w:cstheme="minorHAnsi"/>
        </w:rPr>
      </w:pPr>
      <w:r w:rsidRPr="003D3203">
        <w:rPr>
          <w:rFonts w:cstheme="minorHAnsi"/>
          <w:i/>
        </w:rPr>
        <w:t>Height and width:</w:t>
      </w:r>
      <w:r w:rsidRPr="003D3203">
        <w:rPr>
          <w:rFonts w:cstheme="minorHAnsi"/>
        </w:rPr>
        <w:t xml:space="preserve"> eligible vehicles may use the conditional height and width limits specified in s</w:t>
      </w:r>
      <w:r w:rsidR="002618C4">
        <w:rPr>
          <w:rFonts w:cstheme="minorHAnsi"/>
        </w:rPr>
        <w:t>ection</w:t>
      </w:r>
      <w:r w:rsidRPr="003D3203">
        <w:rPr>
          <w:rFonts w:cstheme="minorHAnsi"/>
        </w:rPr>
        <w:t xml:space="preserve"> </w:t>
      </w:r>
      <w:r w:rsidR="00E707B8" w:rsidRPr="003D3203">
        <w:rPr>
          <w:rFonts w:cstheme="minorHAnsi"/>
        </w:rPr>
        <w:t>12; and</w:t>
      </w:r>
    </w:p>
    <w:p w14:paraId="3846BAA3" w14:textId="348CCFE4" w:rsidR="00E707B8" w:rsidRPr="003D3203" w:rsidRDefault="00002460" w:rsidP="00170B53">
      <w:pPr>
        <w:pStyle w:val="ListParagraph"/>
        <w:numPr>
          <w:ilvl w:val="0"/>
          <w:numId w:val="46"/>
        </w:numPr>
        <w:rPr>
          <w:rFonts w:cstheme="minorHAnsi"/>
        </w:rPr>
      </w:pPr>
      <w:r w:rsidRPr="003D3203">
        <w:rPr>
          <w:rFonts w:cstheme="minorHAnsi"/>
          <w:i/>
        </w:rPr>
        <w:t>Applied conditions from Schedule 8 of the MDL Regulation</w:t>
      </w:r>
      <w:r w:rsidR="00E707B8" w:rsidRPr="003D3203">
        <w:rPr>
          <w:rFonts w:cstheme="minorHAnsi"/>
          <w:i/>
        </w:rPr>
        <w:t>:</w:t>
      </w:r>
      <w:r w:rsidR="00E707B8" w:rsidRPr="003D3203">
        <w:rPr>
          <w:rFonts w:cstheme="minorHAnsi"/>
        </w:rPr>
        <w:t xml:space="preserve"> eligible vehicles must always comply with the requirements in s</w:t>
      </w:r>
      <w:r w:rsidR="00E220DF">
        <w:rPr>
          <w:rFonts w:cstheme="minorHAnsi"/>
        </w:rPr>
        <w:t xml:space="preserve">ection </w:t>
      </w:r>
      <w:r w:rsidR="00E707B8" w:rsidRPr="003D3203">
        <w:rPr>
          <w:rFonts w:cstheme="minorHAnsi"/>
        </w:rPr>
        <w:t>15; and</w:t>
      </w:r>
    </w:p>
    <w:p w14:paraId="3846BAA4" w14:textId="77777777" w:rsidR="00E707B8" w:rsidRPr="003D3203" w:rsidRDefault="00E707B8" w:rsidP="00170B53">
      <w:pPr>
        <w:pStyle w:val="ListParagraph"/>
        <w:numPr>
          <w:ilvl w:val="0"/>
          <w:numId w:val="46"/>
        </w:numPr>
        <w:rPr>
          <w:rFonts w:cstheme="minorHAnsi"/>
        </w:rPr>
      </w:pPr>
      <w:r w:rsidRPr="003D3203">
        <w:rPr>
          <w:rFonts w:cstheme="minorHAnsi"/>
        </w:rPr>
        <w:t>Any special conditions set out in the Schedule of a participating jurisdiction.</w:t>
      </w:r>
    </w:p>
    <w:p w14:paraId="3846BAA5" w14:textId="77777777" w:rsidR="00D44DEF" w:rsidRPr="003D3203" w:rsidRDefault="00CE4B53" w:rsidP="00687FEF">
      <w:pPr>
        <w:numPr>
          <w:ilvl w:val="0"/>
          <w:numId w:val="9"/>
        </w:numPr>
        <w:tabs>
          <w:tab w:val="num" w:pos="360"/>
        </w:tabs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 xml:space="preserve">Conditions </w:t>
      </w:r>
      <w:r w:rsidR="00AB4D02" w:rsidRPr="003D3203">
        <w:rPr>
          <w:rFonts w:cstheme="minorHAnsi"/>
          <w:b/>
          <w:color w:val="000000"/>
        </w:rPr>
        <w:t>–</w:t>
      </w:r>
      <w:r w:rsidRPr="003D3203">
        <w:rPr>
          <w:rFonts w:cstheme="minorHAnsi"/>
          <w:b/>
          <w:color w:val="000000"/>
        </w:rPr>
        <w:t xml:space="preserve"> </w:t>
      </w:r>
      <w:r w:rsidR="00AB4D02" w:rsidRPr="003D3203">
        <w:rPr>
          <w:rFonts w:cstheme="minorHAnsi"/>
          <w:b/>
          <w:color w:val="000000"/>
        </w:rPr>
        <w:t>Application of Schedule 8 of the MDL Regulation</w:t>
      </w:r>
    </w:p>
    <w:p w14:paraId="3846BAA6" w14:textId="77777777" w:rsidR="000B44BB" w:rsidRPr="003D3203" w:rsidRDefault="00D44DEF" w:rsidP="00E707B8">
      <w:pPr>
        <w:pStyle w:val="OutlineNumberedLevel1"/>
        <w:numPr>
          <w:ilvl w:val="0"/>
          <w:numId w:val="38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An eligible vehicle </w:t>
      </w:r>
      <w:r w:rsidR="00C64755" w:rsidRPr="003D3203">
        <w:rPr>
          <w:rFonts w:asciiTheme="minorHAnsi" w:hAnsiTheme="minorHAnsi" w:cstheme="minorHAnsi"/>
        </w:rPr>
        <w:t>operating under this notice that is</w:t>
      </w:r>
      <w:r w:rsidR="00AC527D" w:rsidRPr="003D3203">
        <w:rPr>
          <w:rFonts w:asciiTheme="minorHAnsi" w:hAnsiTheme="minorHAnsi" w:cstheme="minorHAnsi"/>
        </w:rPr>
        <w:t xml:space="preserve"> over 2.6m in width must </w:t>
      </w:r>
      <w:r w:rsidR="000B44BB" w:rsidRPr="003D3203">
        <w:rPr>
          <w:rFonts w:asciiTheme="minorHAnsi" w:hAnsiTheme="minorHAnsi" w:cstheme="minorHAnsi"/>
        </w:rPr>
        <w:t>comply with the requirements of the following sections of</w:t>
      </w:r>
      <w:r w:rsidR="00AC527D" w:rsidRPr="003D3203">
        <w:rPr>
          <w:rFonts w:asciiTheme="minorHAnsi" w:hAnsiTheme="minorHAnsi" w:cstheme="minorHAnsi"/>
        </w:rPr>
        <w:t xml:space="preserve"> Schedule 8 of the </w:t>
      </w:r>
      <w:r w:rsidR="00427D91" w:rsidRPr="003D3203">
        <w:rPr>
          <w:rFonts w:asciiTheme="minorHAnsi" w:hAnsiTheme="minorHAnsi" w:cstheme="minorHAnsi"/>
        </w:rPr>
        <w:t>MDL</w:t>
      </w:r>
      <w:r w:rsidR="000B44BB" w:rsidRPr="003D3203">
        <w:rPr>
          <w:rFonts w:asciiTheme="minorHAnsi" w:hAnsiTheme="minorHAnsi" w:cstheme="minorHAnsi"/>
        </w:rPr>
        <w:t xml:space="preserve"> Regulation:</w:t>
      </w:r>
    </w:p>
    <w:p w14:paraId="3846BAA7" w14:textId="77777777" w:rsidR="00AB4D02" w:rsidRPr="003D3203" w:rsidRDefault="00AB4D02" w:rsidP="00AB4D02">
      <w:pPr>
        <w:pStyle w:val="ListParagraph"/>
        <w:numPr>
          <w:ilvl w:val="0"/>
          <w:numId w:val="55"/>
        </w:numPr>
        <w:rPr>
          <w:rFonts w:cstheme="minorHAnsi"/>
        </w:rPr>
      </w:pPr>
      <w:r w:rsidRPr="003D3203">
        <w:rPr>
          <w:rFonts w:cstheme="minorHAnsi"/>
        </w:rPr>
        <w:t>Section 2 - Warning Signs and Flags</w:t>
      </w:r>
    </w:p>
    <w:p w14:paraId="3846BAA8" w14:textId="77777777" w:rsidR="00AB4D02" w:rsidRPr="003D3203" w:rsidRDefault="00AB4D02" w:rsidP="00AB4D02">
      <w:pPr>
        <w:pStyle w:val="ListParagraph"/>
        <w:numPr>
          <w:ilvl w:val="0"/>
          <w:numId w:val="55"/>
        </w:numPr>
        <w:rPr>
          <w:rFonts w:cstheme="minorHAnsi"/>
        </w:rPr>
      </w:pPr>
      <w:r w:rsidRPr="003D3203">
        <w:rPr>
          <w:rFonts w:cstheme="minorHAnsi"/>
        </w:rPr>
        <w:t>Section 3 - Warning lights and delineators if load projecting from vehicle</w:t>
      </w:r>
    </w:p>
    <w:p w14:paraId="3846BAA9" w14:textId="77777777" w:rsidR="00AB4D02" w:rsidRPr="003D3203" w:rsidRDefault="001456C7" w:rsidP="00AB4D02">
      <w:pPr>
        <w:pStyle w:val="ListParagraph"/>
        <w:numPr>
          <w:ilvl w:val="0"/>
          <w:numId w:val="55"/>
        </w:numPr>
        <w:rPr>
          <w:rFonts w:cstheme="minorHAnsi"/>
        </w:rPr>
      </w:pPr>
      <w:r w:rsidRPr="003D3203">
        <w:rPr>
          <w:rFonts w:cstheme="minorHAnsi"/>
        </w:rPr>
        <w:t>Section 6 - Headlights</w:t>
      </w:r>
    </w:p>
    <w:p w14:paraId="3846BAAA" w14:textId="77777777" w:rsidR="001456C7" w:rsidRPr="003D3203" w:rsidRDefault="001456C7" w:rsidP="00AB4D02">
      <w:pPr>
        <w:pStyle w:val="ListParagraph"/>
        <w:numPr>
          <w:ilvl w:val="0"/>
          <w:numId w:val="55"/>
        </w:numPr>
        <w:rPr>
          <w:rFonts w:cstheme="minorHAnsi"/>
        </w:rPr>
      </w:pPr>
      <w:r w:rsidRPr="003D3203">
        <w:rPr>
          <w:rFonts w:cstheme="minorHAnsi"/>
        </w:rPr>
        <w:t>Section 8 - No travelling in low visibility</w:t>
      </w:r>
    </w:p>
    <w:p w14:paraId="3846BAAB" w14:textId="77777777" w:rsidR="001456C7" w:rsidRPr="003D3203" w:rsidRDefault="001456C7" w:rsidP="00AB4D02">
      <w:pPr>
        <w:pStyle w:val="ListParagraph"/>
        <w:numPr>
          <w:ilvl w:val="0"/>
          <w:numId w:val="55"/>
        </w:numPr>
        <w:rPr>
          <w:rFonts w:cstheme="minorHAnsi"/>
        </w:rPr>
      </w:pPr>
      <w:r w:rsidRPr="003D3203">
        <w:rPr>
          <w:rFonts w:cstheme="minorHAnsi"/>
        </w:rPr>
        <w:t>Section 9 - Minimum following distance</w:t>
      </w:r>
    </w:p>
    <w:p w14:paraId="20A74321" w14:textId="77777777" w:rsidR="00693598" w:rsidRPr="003D3203" w:rsidRDefault="001456C7" w:rsidP="00AC3A62">
      <w:pPr>
        <w:pStyle w:val="ListParagraph"/>
        <w:numPr>
          <w:ilvl w:val="0"/>
          <w:numId w:val="55"/>
        </w:numPr>
        <w:rPr>
          <w:rFonts w:cstheme="minorHAnsi"/>
        </w:rPr>
      </w:pPr>
      <w:r w:rsidRPr="003D3203">
        <w:rPr>
          <w:rFonts w:cstheme="minorHAnsi"/>
        </w:rPr>
        <w:t>Section 11 - Assessing routes</w:t>
      </w:r>
    </w:p>
    <w:p w14:paraId="70E20041" w14:textId="77777777" w:rsidR="005B4DB7" w:rsidRPr="003D3203" w:rsidRDefault="005B4DB7">
      <w:pPr>
        <w:rPr>
          <w:rFonts w:cstheme="minorHAnsi"/>
          <w:b/>
        </w:rPr>
      </w:pPr>
    </w:p>
    <w:p w14:paraId="2930A3F8" w14:textId="6F988808" w:rsidR="005B4DB7" w:rsidRPr="00AD576F" w:rsidRDefault="00EB5A41" w:rsidP="005B4DB7">
      <w:pPr>
        <w:contextualSpacing/>
        <w:rPr>
          <w:rFonts w:cstheme="minorHAnsi"/>
        </w:rPr>
      </w:pPr>
      <w:r w:rsidRPr="00AD576F">
        <w:rPr>
          <w:rFonts w:cstheme="minorHAnsi"/>
        </w:rPr>
        <w:t>Jose Arredondo</w:t>
      </w:r>
    </w:p>
    <w:p w14:paraId="4A0F195D" w14:textId="49A77E1C" w:rsidR="005B4DB7" w:rsidRPr="00AD576F" w:rsidRDefault="00EB5A41" w:rsidP="005B4DB7">
      <w:pPr>
        <w:contextualSpacing/>
        <w:rPr>
          <w:rFonts w:cstheme="minorHAnsi"/>
          <w:i/>
        </w:rPr>
      </w:pPr>
      <w:r w:rsidRPr="00AD576F">
        <w:rPr>
          <w:rFonts w:cstheme="minorHAnsi"/>
          <w:i/>
        </w:rPr>
        <w:t>Manager Network Access Policy</w:t>
      </w:r>
    </w:p>
    <w:p w14:paraId="404CEE6F" w14:textId="77777777" w:rsidR="005B4DB7" w:rsidRPr="00AD576F" w:rsidRDefault="005B4DB7" w:rsidP="005B4DB7">
      <w:pPr>
        <w:contextualSpacing/>
        <w:rPr>
          <w:rFonts w:cstheme="minorHAnsi"/>
          <w:b/>
        </w:rPr>
      </w:pPr>
      <w:r w:rsidRPr="00AD576F">
        <w:rPr>
          <w:rFonts w:cstheme="minorHAnsi"/>
          <w:b/>
        </w:rPr>
        <w:t>National Heavy Vehicle Regulator</w:t>
      </w:r>
    </w:p>
    <w:p w14:paraId="3846BAB1" w14:textId="03B6D980" w:rsidR="007660A3" w:rsidRPr="003D3203" w:rsidRDefault="00366702" w:rsidP="00693598">
      <w:pPr>
        <w:rPr>
          <w:rFonts w:cstheme="minorHAnsi"/>
          <w:b/>
        </w:rPr>
      </w:pPr>
      <w:r w:rsidRPr="003D3203">
        <w:rPr>
          <w:rFonts w:cstheme="minorHAnsi"/>
          <w:b/>
        </w:rPr>
        <w:br w:type="page"/>
      </w:r>
    </w:p>
    <w:p w14:paraId="3846BAB2" w14:textId="77777777" w:rsidR="00CE4B53" w:rsidRPr="003D3203" w:rsidRDefault="00CE4B53" w:rsidP="00CE4B53">
      <w:pPr>
        <w:pStyle w:val="Title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lastRenderedPageBreak/>
        <w:t>Schedule 1 Australian Capital Territory</w:t>
      </w:r>
    </w:p>
    <w:p w14:paraId="3846BAB3" w14:textId="77777777" w:rsidR="00CE4B53" w:rsidRPr="003D3203" w:rsidRDefault="00CE4B53" w:rsidP="00E707B8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</w:t>
      </w:r>
      <w:r w:rsidR="00E904D6" w:rsidRPr="003D3203">
        <w:rPr>
          <w:rFonts w:cstheme="minorHAnsi"/>
          <w:b/>
          <w:color w:val="000000"/>
        </w:rPr>
        <w:t xml:space="preserve"> - General</w:t>
      </w:r>
    </w:p>
    <w:p w14:paraId="3846BAB4" w14:textId="02DDB484" w:rsidR="00CE4B53" w:rsidRPr="003D3203" w:rsidRDefault="00CE4B53" w:rsidP="00427D91">
      <w:pPr>
        <w:pStyle w:val="OutlineNumberedLevel1"/>
        <w:numPr>
          <w:ilvl w:val="0"/>
          <w:numId w:val="18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sc</w:t>
      </w:r>
      <w:r w:rsidRPr="003D3203">
        <w:rPr>
          <w:rFonts w:asciiTheme="minorHAnsi" w:hAnsiTheme="minorHAnsi" w:cstheme="minorHAnsi"/>
        </w:rPr>
        <w:t xml:space="preserve">hedule applies to eligible vehicles operating under this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in the Australian Capital Territory.</w:t>
      </w:r>
    </w:p>
    <w:p w14:paraId="3846BAB5" w14:textId="166EB2B3" w:rsidR="00CE4B53" w:rsidRPr="003D3203" w:rsidRDefault="00CE4B53" w:rsidP="00B36693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 applies to eligible vehicles operating in the Australian Capital Territory even if part of the journey includes routes and areas in another state or territory.</w:t>
      </w:r>
    </w:p>
    <w:p w14:paraId="3846BAB6" w14:textId="77777777" w:rsidR="00E904D6" w:rsidRPr="003D3203" w:rsidRDefault="00E904D6" w:rsidP="00E707B8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Vehicles</w:t>
      </w:r>
    </w:p>
    <w:p w14:paraId="3846BAB7" w14:textId="77777777" w:rsidR="00687FEF" w:rsidRPr="003D3203" w:rsidRDefault="007F26C7" w:rsidP="0054731B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>There are n</w:t>
      </w:r>
      <w:r w:rsidR="00AC5C6C" w:rsidRPr="003D3203">
        <w:rPr>
          <w:rFonts w:asciiTheme="minorHAnsi" w:hAnsiTheme="minorHAnsi" w:cstheme="minorHAnsi"/>
        </w:rPr>
        <w:t>o additional eligible vehicles.</w:t>
      </w:r>
    </w:p>
    <w:p w14:paraId="3846BAB8" w14:textId="77777777" w:rsidR="00E0656F" w:rsidRPr="003D3203" w:rsidRDefault="00E0656F" w:rsidP="00E0656F">
      <w:pPr>
        <w:pStyle w:val="OutlineNumberedLevel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14:paraId="3846BAB9" w14:textId="77777777" w:rsidR="00FC24A4" w:rsidRPr="003D3203" w:rsidRDefault="00FC24A4">
      <w:pPr>
        <w:rPr>
          <w:rFonts w:eastAsiaTheme="minorEastAsia" w:cstheme="minorHAnsi"/>
          <w:b/>
        </w:rPr>
      </w:pPr>
      <w:r w:rsidRPr="003D3203">
        <w:rPr>
          <w:rFonts w:cstheme="minorHAnsi"/>
        </w:rPr>
        <w:br w:type="page"/>
      </w:r>
    </w:p>
    <w:p w14:paraId="3846BABA" w14:textId="77777777" w:rsidR="00DD291A" w:rsidRPr="003D3203" w:rsidRDefault="00DD291A" w:rsidP="00DD291A">
      <w:pPr>
        <w:pStyle w:val="Title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lastRenderedPageBreak/>
        <w:t>Schedule 2 New South Wales</w:t>
      </w:r>
    </w:p>
    <w:p w14:paraId="3846BABB" w14:textId="77777777" w:rsidR="00DD291A" w:rsidRPr="003D3203" w:rsidRDefault="00DD291A" w:rsidP="00DD291A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General</w:t>
      </w:r>
    </w:p>
    <w:p w14:paraId="3846BABC" w14:textId="16DCAAC8" w:rsidR="00DD291A" w:rsidRPr="003D3203" w:rsidRDefault="00DD291A" w:rsidP="00DD291A">
      <w:pPr>
        <w:pStyle w:val="OutlineNumberedLevel1"/>
        <w:numPr>
          <w:ilvl w:val="0"/>
          <w:numId w:val="23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 xml:space="preserve">chedule applies to eligible vehicles operating under this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in New South Wales</w:t>
      </w:r>
    </w:p>
    <w:p w14:paraId="3846BABD" w14:textId="11BFEAE1" w:rsidR="00DD291A" w:rsidRPr="003D3203" w:rsidRDefault="00DD291A" w:rsidP="00DD291A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 applies to eligible vehicles operating in the New South Wales even if part of the journey includes routes and areas in another state or territory.</w:t>
      </w:r>
    </w:p>
    <w:p w14:paraId="3846BABE" w14:textId="77777777" w:rsidR="002A2A6B" w:rsidRPr="003D3203" w:rsidRDefault="002A2A6B" w:rsidP="002A2A6B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Vehicles</w:t>
      </w:r>
    </w:p>
    <w:p w14:paraId="3846BAC0" w14:textId="3C47991A" w:rsidR="002A2A6B" w:rsidRPr="003D3203" w:rsidRDefault="002A2A6B" w:rsidP="00E85C79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>There are no additional eligible vehicles.</w:t>
      </w:r>
    </w:p>
    <w:p w14:paraId="3846BAC1" w14:textId="74FF529D" w:rsidR="00DD291A" w:rsidRPr="003D3203" w:rsidRDefault="00DD291A" w:rsidP="00DD291A">
      <w:pPr>
        <w:pStyle w:val="OutlineNumberedLevel1"/>
        <w:numPr>
          <w:ilvl w:val="0"/>
          <w:numId w:val="0"/>
        </w:numPr>
        <w:ind w:left="1440" w:hanging="720"/>
        <w:rPr>
          <w:rFonts w:asciiTheme="minorHAnsi" w:hAnsiTheme="minorHAnsi" w:cstheme="minorHAnsi"/>
          <w:i/>
        </w:rPr>
      </w:pPr>
      <w:r w:rsidRPr="003D3203">
        <w:rPr>
          <w:rFonts w:asciiTheme="minorHAnsi" w:hAnsiTheme="minorHAnsi" w:cstheme="minorHAnsi"/>
          <w:i/>
        </w:rPr>
        <w:t>Note:</w:t>
      </w:r>
      <w:r w:rsidRPr="003D3203">
        <w:rPr>
          <w:rFonts w:asciiTheme="minorHAnsi" w:hAnsiTheme="minorHAnsi" w:cstheme="minorHAnsi"/>
          <w:i/>
        </w:rPr>
        <w:tab/>
        <w:t xml:space="preserve">Drought assistance access is </w:t>
      </w:r>
      <w:r w:rsidR="002A2A6B" w:rsidRPr="003D3203">
        <w:rPr>
          <w:rFonts w:asciiTheme="minorHAnsi" w:hAnsiTheme="minorHAnsi" w:cstheme="minorHAnsi"/>
          <w:i/>
        </w:rPr>
        <w:t xml:space="preserve">also </w:t>
      </w:r>
      <w:r w:rsidRPr="003D3203">
        <w:rPr>
          <w:rFonts w:asciiTheme="minorHAnsi" w:hAnsiTheme="minorHAnsi" w:cstheme="minorHAnsi"/>
          <w:i/>
        </w:rPr>
        <w:t xml:space="preserve">available </w:t>
      </w:r>
      <w:r w:rsidR="002A2A6B" w:rsidRPr="003D3203">
        <w:rPr>
          <w:rFonts w:asciiTheme="minorHAnsi" w:hAnsiTheme="minorHAnsi" w:cstheme="minorHAnsi"/>
          <w:i/>
        </w:rPr>
        <w:t>in New South Wales</w:t>
      </w:r>
      <w:r w:rsidRPr="003D3203">
        <w:rPr>
          <w:rFonts w:asciiTheme="minorHAnsi" w:hAnsiTheme="minorHAnsi" w:cstheme="minorHAnsi"/>
          <w:i/>
        </w:rPr>
        <w:t xml:space="preserve"> under the New South Wales Class 3 Drought Assistance Dimension Exemption Notice 20</w:t>
      </w:r>
      <w:r w:rsidR="00E42E38" w:rsidRPr="003D3203">
        <w:rPr>
          <w:rFonts w:asciiTheme="minorHAnsi" w:hAnsiTheme="minorHAnsi" w:cstheme="minorHAnsi"/>
          <w:i/>
        </w:rPr>
        <w:t>23</w:t>
      </w:r>
      <w:r w:rsidRPr="003D3203">
        <w:rPr>
          <w:rFonts w:asciiTheme="minorHAnsi" w:hAnsiTheme="minorHAnsi" w:cstheme="minorHAnsi"/>
          <w:i/>
        </w:rPr>
        <w:t>.</w:t>
      </w:r>
    </w:p>
    <w:p w14:paraId="3846BAC2" w14:textId="77777777" w:rsidR="00DD291A" w:rsidRPr="003D3203" w:rsidRDefault="00DD291A">
      <w:pPr>
        <w:rPr>
          <w:rFonts w:eastAsiaTheme="minorEastAsia" w:cstheme="minorHAnsi"/>
          <w:b/>
        </w:rPr>
      </w:pPr>
      <w:r w:rsidRPr="003D3203">
        <w:rPr>
          <w:rFonts w:cstheme="minorHAnsi"/>
        </w:rPr>
        <w:br w:type="page"/>
      </w:r>
    </w:p>
    <w:p w14:paraId="3846BAC3" w14:textId="77777777" w:rsidR="00E7128B" w:rsidRPr="003D3203" w:rsidRDefault="00DD291A" w:rsidP="00E7128B">
      <w:pPr>
        <w:pStyle w:val="Title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lastRenderedPageBreak/>
        <w:t>Schedule 3</w:t>
      </w:r>
      <w:r w:rsidR="00E7128B" w:rsidRPr="003D3203">
        <w:rPr>
          <w:rFonts w:asciiTheme="minorHAnsi" w:hAnsiTheme="minorHAnsi" w:cstheme="minorHAnsi"/>
        </w:rPr>
        <w:t xml:space="preserve"> Queensland</w:t>
      </w:r>
    </w:p>
    <w:p w14:paraId="3846BAC4" w14:textId="77777777" w:rsidR="00E7128B" w:rsidRPr="003D3203" w:rsidRDefault="00E7128B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- General</w:t>
      </w:r>
    </w:p>
    <w:p w14:paraId="3846BAC5" w14:textId="020E9D75" w:rsidR="00E7128B" w:rsidRPr="003D3203" w:rsidRDefault="00E7128B" w:rsidP="00E707B8">
      <w:pPr>
        <w:pStyle w:val="OutlineNumberedLevel1"/>
        <w:numPr>
          <w:ilvl w:val="0"/>
          <w:numId w:val="20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 xml:space="preserve">chedule applies to eligible vehicles operating under this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in Queensland.</w:t>
      </w:r>
    </w:p>
    <w:p w14:paraId="3846BAC6" w14:textId="79BD0099" w:rsidR="00E7128B" w:rsidRPr="003D3203" w:rsidRDefault="00E7128B" w:rsidP="00B36693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 applies to eligible vehicles operating in the Queensland even if part of the journey includes routes and areas in another state or territory.</w:t>
      </w:r>
    </w:p>
    <w:p w14:paraId="3846BAC7" w14:textId="77777777" w:rsidR="00E7128B" w:rsidRPr="003D3203" w:rsidRDefault="00E7128B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Vehicles</w:t>
      </w:r>
      <w:r w:rsidR="00B36693" w:rsidRPr="003D3203">
        <w:rPr>
          <w:rFonts w:cstheme="minorHAnsi"/>
          <w:b/>
          <w:color w:val="000000"/>
        </w:rPr>
        <w:t xml:space="preserve"> (Truck and Dog Combinations)</w:t>
      </w:r>
    </w:p>
    <w:p w14:paraId="3846BAC8" w14:textId="77396DAF" w:rsidR="00E7128B" w:rsidRPr="003D3203" w:rsidRDefault="00E7128B" w:rsidP="00B02513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>In addition to the vehicles specified in s</w:t>
      </w:r>
      <w:r w:rsidR="00AD576F" w:rsidRPr="003D3203">
        <w:rPr>
          <w:rFonts w:asciiTheme="minorHAnsi" w:hAnsiTheme="minorHAnsi" w:cstheme="minorHAnsi"/>
        </w:rPr>
        <w:t xml:space="preserve">ection </w:t>
      </w:r>
      <w:r w:rsidRPr="003D3203">
        <w:rPr>
          <w:rFonts w:asciiTheme="minorHAnsi" w:hAnsiTheme="minorHAnsi" w:cstheme="minorHAnsi"/>
        </w:rPr>
        <w:t xml:space="preserve">7 of the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 xml:space="preserve">otice, truck and dog combinations may have access under 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chedule.</w:t>
      </w:r>
    </w:p>
    <w:p w14:paraId="3846BAC9" w14:textId="77777777" w:rsidR="00DA276A" w:rsidRPr="003D3203" w:rsidRDefault="00DA276A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 xml:space="preserve">Condition - Stated areas and routes (General Access </w:t>
      </w:r>
      <w:r w:rsidR="00FC24A4" w:rsidRPr="003D3203">
        <w:rPr>
          <w:rFonts w:cstheme="minorHAnsi"/>
          <w:b/>
          <w:color w:val="000000"/>
        </w:rPr>
        <w:t>Truck and Dog Combinations</w:t>
      </w:r>
      <w:r w:rsidRPr="003D3203">
        <w:rPr>
          <w:rFonts w:cstheme="minorHAnsi"/>
          <w:b/>
          <w:color w:val="000000"/>
        </w:rPr>
        <w:t>)</w:t>
      </w:r>
    </w:p>
    <w:p w14:paraId="3846BACA" w14:textId="1B6A1958" w:rsidR="00DA276A" w:rsidRPr="003D3203" w:rsidRDefault="00DA276A" w:rsidP="00B02513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Eligible vehicles set out in section 2 of 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 up to 19m in length have general access.</w:t>
      </w:r>
    </w:p>
    <w:p w14:paraId="3846BACB" w14:textId="77777777" w:rsidR="00775A43" w:rsidRPr="003D3203" w:rsidRDefault="00775A43" w:rsidP="00170B53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Conditions - Stated areas and routes (</w:t>
      </w:r>
      <w:r w:rsidR="00FC24A4" w:rsidRPr="003D3203">
        <w:rPr>
          <w:rFonts w:cstheme="minorHAnsi"/>
          <w:b/>
          <w:color w:val="000000"/>
        </w:rPr>
        <w:t>Restricted Access Truck and Dog Combinations</w:t>
      </w:r>
      <w:r w:rsidRPr="003D3203">
        <w:rPr>
          <w:rFonts w:cstheme="minorHAnsi"/>
          <w:b/>
          <w:color w:val="000000"/>
        </w:rPr>
        <w:t>)</w:t>
      </w:r>
    </w:p>
    <w:p w14:paraId="3846BACC" w14:textId="58AE3FA6" w:rsidR="00A6590B" w:rsidRPr="003D3203" w:rsidRDefault="00BF683B" w:rsidP="00170B53">
      <w:pPr>
        <w:pStyle w:val="OutlineNumberedLevel1"/>
        <w:numPr>
          <w:ilvl w:val="0"/>
          <w:numId w:val="50"/>
        </w:numPr>
        <w:rPr>
          <w:rFonts w:asciiTheme="minorHAnsi" w:hAnsiTheme="minorHAnsi" w:cstheme="minorHAnsi"/>
          <w:color w:val="000000"/>
        </w:rPr>
      </w:pPr>
      <w:r w:rsidRPr="003D3203">
        <w:rPr>
          <w:rFonts w:asciiTheme="minorHAnsi" w:hAnsiTheme="minorHAnsi" w:cstheme="minorHAnsi"/>
        </w:rPr>
        <w:t xml:space="preserve">Eligible vehicles </w:t>
      </w:r>
      <w:r w:rsidR="00FC24A4" w:rsidRPr="003D3203">
        <w:rPr>
          <w:rFonts w:asciiTheme="minorHAnsi" w:hAnsiTheme="minorHAnsi" w:cstheme="minorHAnsi"/>
        </w:rPr>
        <w:t xml:space="preserve">set out in section 2 of this </w:t>
      </w:r>
      <w:r w:rsidR="000D7207" w:rsidRPr="003D3203">
        <w:rPr>
          <w:rFonts w:asciiTheme="minorHAnsi" w:hAnsiTheme="minorHAnsi" w:cstheme="minorHAnsi"/>
        </w:rPr>
        <w:t>s</w:t>
      </w:r>
      <w:r w:rsidR="00FC24A4" w:rsidRPr="003D3203">
        <w:rPr>
          <w:rFonts w:asciiTheme="minorHAnsi" w:hAnsiTheme="minorHAnsi" w:cstheme="minorHAnsi"/>
        </w:rPr>
        <w:t xml:space="preserve">chedule </w:t>
      </w:r>
      <w:r w:rsidR="00A6590B" w:rsidRPr="003D3203">
        <w:rPr>
          <w:rFonts w:asciiTheme="minorHAnsi" w:hAnsiTheme="minorHAnsi" w:cstheme="minorHAnsi"/>
        </w:rPr>
        <w:t xml:space="preserve">that are longer than 19m in length must </w:t>
      </w:r>
      <w:r w:rsidR="00A6590B" w:rsidRPr="003D3203">
        <w:rPr>
          <w:rFonts w:asciiTheme="minorHAnsi" w:hAnsiTheme="minorHAnsi" w:cstheme="minorHAnsi"/>
          <w:color w:val="000000"/>
        </w:rPr>
        <w:t xml:space="preserve">qualify for access under a current </w:t>
      </w:r>
      <w:r w:rsidR="000D7207" w:rsidRPr="003D3203">
        <w:rPr>
          <w:rFonts w:asciiTheme="minorHAnsi" w:hAnsiTheme="minorHAnsi" w:cstheme="minorHAnsi"/>
          <w:color w:val="000000"/>
        </w:rPr>
        <w:t>n</w:t>
      </w:r>
      <w:r w:rsidR="00A6590B" w:rsidRPr="003D3203">
        <w:rPr>
          <w:rFonts w:asciiTheme="minorHAnsi" w:hAnsiTheme="minorHAnsi" w:cstheme="minorHAnsi"/>
          <w:color w:val="000000"/>
        </w:rPr>
        <w:t>otice.</w:t>
      </w:r>
    </w:p>
    <w:p w14:paraId="3846BACD" w14:textId="399DE4E5" w:rsidR="00A6590B" w:rsidRPr="003D3203" w:rsidRDefault="00A6590B" w:rsidP="00A6590B">
      <w:pPr>
        <w:pStyle w:val="OutlineNumberedLevel1"/>
        <w:numPr>
          <w:ilvl w:val="0"/>
          <w:numId w:val="0"/>
        </w:numPr>
        <w:ind w:left="2160" w:hanging="1440"/>
        <w:rPr>
          <w:rFonts w:asciiTheme="minorHAnsi" w:hAnsiTheme="minorHAnsi" w:cstheme="minorHAnsi"/>
          <w:i/>
        </w:rPr>
      </w:pPr>
      <w:r w:rsidRPr="003D3203">
        <w:rPr>
          <w:rFonts w:asciiTheme="minorHAnsi" w:hAnsiTheme="minorHAnsi" w:cstheme="minorHAnsi"/>
          <w:i/>
        </w:rPr>
        <w:t>Example:</w:t>
      </w:r>
      <w:r w:rsidRPr="003D3203">
        <w:rPr>
          <w:rFonts w:asciiTheme="minorHAnsi" w:hAnsiTheme="minorHAnsi" w:cstheme="minorHAnsi"/>
          <w:i/>
        </w:rPr>
        <w:tab/>
        <w:t xml:space="preserve">In Queensland, a current notice for a truck and Dog Trailer might be the </w:t>
      </w:r>
      <w:r w:rsidRPr="003D3203">
        <w:rPr>
          <w:rFonts w:asciiTheme="minorHAnsi" w:hAnsiTheme="minorHAnsi" w:cstheme="minorHAnsi"/>
          <w:i/>
          <w:color w:val="000000"/>
          <w:lang w:eastAsia="en-AU"/>
        </w:rPr>
        <w:t>National Class 2 PBS Level 1 &amp; 2A Truck And Dog Trailer Authorisation Notice</w:t>
      </w:r>
      <w:r w:rsidRPr="003D3203">
        <w:rPr>
          <w:rFonts w:asciiTheme="minorHAnsi" w:hAnsiTheme="minorHAnsi" w:cstheme="minorHAnsi"/>
          <w:i/>
        </w:rPr>
        <w:t xml:space="preserve">, providing that the combination in question meets all of the requirements of that </w:t>
      </w:r>
      <w:r w:rsidR="00F60C98">
        <w:rPr>
          <w:rFonts w:asciiTheme="minorHAnsi" w:hAnsiTheme="minorHAnsi" w:cstheme="minorHAnsi"/>
          <w:i/>
        </w:rPr>
        <w:t>n</w:t>
      </w:r>
      <w:r w:rsidRPr="003D3203">
        <w:rPr>
          <w:rFonts w:asciiTheme="minorHAnsi" w:hAnsiTheme="minorHAnsi" w:cstheme="minorHAnsi"/>
          <w:i/>
        </w:rPr>
        <w:t>otice.</w:t>
      </w:r>
    </w:p>
    <w:p w14:paraId="3846BACE" w14:textId="41B5831C" w:rsidR="00A6590B" w:rsidRPr="003D3203" w:rsidRDefault="00A6590B" w:rsidP="00A6590B">
      <w:pPr>
        <w:pStyle w:val="OutlineNumberedLevel1"/>
        <w:numPr>
          <w:ilvl w:val="0"/>
          <w:numId w:val="40"/>
        </w:numPr>
        <w:rPr>
          <w:rFonts w:asciiTheme="minorHAnsi" w:hAnsiTheme="minorHAnsi" w:cstheme="minorHAnsi"/>
          <w:color w:val="000000"/>
        </w:rPr>
      </w:pPr>
      <w:r w:rsidRPr="003D3203">
        <w:rPr>
          <w:rFonts w:asciiTheme="minorHAnsi" w:hAnsiTheme="minorHAnsi" w:cstheme="minorHAnsi"/>
          <w:color w:val="000000"/>
        </w:rPr>
        <w:t xml:space="preserve">An eligible truck and dog combination that has access under a current </w:t>
      </w:r>
      <w:r w:rsidR="000D7207" w:rsidRPr="003D3203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 xml:space="preserve">otice may access the networks available under that </w:t>
      </w:r>
      <w:r w:rsidR="000D7207" w:rsidRPr="003D3203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>otice.</w:t>
      </w:r>
    </w:p>
    <w:p w14:paraId="3846BACF" w14:textId="59E72AF4" w:rsidR="00A6590B" w:rsidRPr="003D3203" w:rsidRDefault="00A6590B" w:rsidP="00A6590B">
      <w:pPr>
        <w:pStyle w:val="OutlineNumberedLevel1"/>
        <w:numPr>
          <w:ilvl w:val="0"/>
          <w:numId w:val="40"/>
        </w:numPr>
        <w:rPr>
          <w:rFonts w:asciiTheme="minorHAnsi" w:hAnsiTheme="minorHAnsi" w:cstheme="minorHAnsi"/>
          <w:color w:val="000000"/>
        </w:rPr>
      </w:pPr>
      <w:r w:rsidRPr="003D3203">
        <w:rPr>
          <w:rFonts w:asciiTheme="minorHAnsi" w:hAnsiTheme="minorHAnsi" w:cstheme="minorHAnsi"/>
          <w:color w:val="000000"/>
        </w:rPr>
        <w:t xml:space="preserve">As well as complying with the requirements of this </w:t>
      </w:r>
      <w:r w:rsidR="000D7207" w:rsidRPr="003D3203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 xml:space="preserve">otice, an eligible vehicle must comply with all of the conditions of the current </w:t>
      </w:r>
      <w:r w:rsidR="000D7207" w:rsidRPr="003D3203">
        <w:rPr>
          <w:rFonts w:asciiTheme="minorHAnsi" w:hAnsiTheme="minorHAnsi" w:cstheme="minorHAnsi"/>
          <w:color w:val="000000"/>
        </w:rPr>
        <w:t>n</w:t>
      </w:r>
      <w:r w:rsidRPr="003D3203">
        <w:rPr>
          <w:rFonts w:asciiTheme="minorHAnsi" w:hAnsiTheme="minorHAnsi" w:cstheme="minorHAnsi"/>
          <w:color w:val="000000"/>
        </w:rPr>
        <w:t>otice, except for:</w:t>
      </w:r>
    </w:p>
    <w:p w14:paraId="3846BAD0" w14:textId="77777777" w:rsidR="00A6590B" w:rsidRPr="003D3203" w:rsidRDefault="00A6590B" w:rsidP="00170B53">
      <w:pPr>
        <w:pStyle w:val="ListParagraph"/>
        <w:numPr>
          <w:ilvl w:val="0"/>
          <w:numId w:val="49"/>
        </w:numPr>
        <w:rPr>
          <w:rFonts w:cstheme="minorHAnsi"/>
        </w:rPr>
      </w:pPr>
      <w:r w:rsidRPr="003D3203">
        <w:rPr>
          <w:rFonts w:cstheme="minorHAnsi"/>
          <w:i/>
        </w:rPr>
        <w:t>Height and width:</w:t>
      </w:r>
      <w:r w:rsidRPr="003D3203">
        <w:rPr>
          <w:rFonts w:cstheme="minorHAnsi"/>
        </w:rPr>
        <w:t xml:space="preserve"> eligible vehicles may use the conditional height and width limits specified in s 12; and</w:t>
      </w:r>
    </w:p>
    <w:p w14:paraId="3846BAD1" w14:textId="2287818C" w:rsidR="00002460" w:rsidRPr="003D3203" w:rsidRDefault="00002460" w:rsidP="00002460">
      <w:pPr>
        <w:pStyle w:val="ListParagraph"/>
        <w:numPr>
          <w:ilvl w:val="0"/>
          <w:numId w:val="49"/>
        </w:numPr>
        <w:rPr>
          <w:rFonts w:cstheme="minorHAnsi"/>
        </w:rPr>
      </w:pPr>
      <w:r w:rsidRPr="003D3203">
        <w:rPr>
          <w:rFonts w:cstheme="minorHAnsi"/>
          <w:i/>
        </w:rPr>
        <w:t xml:space="preserve">Applied conditions from </w:t>
      </w:r>
      <w:r w:rsidR="000D7207" w:rsidRPr="003D3203">
        <w:rPr>
          <w:rFonts w:cstheme="minorHAnsi"/>
          <w:i/>
        </w:rPr>
        <w:t>s</w:t>
      </w:r>
      <w:r w:rsidRPr="003D3203">
        <w:rPr>
          <w:rFonts w:cstheme="minorHAnsi"/>
          <w:i/>
        </w:rPr>
        <w:t>chedule 8 of the MDL Regulation:</w:t>
      </w:r>
      <w:r w:rsidRPr="003D3203">
        <w:rPr>
          <w:rFonts w:cstheme="minorHAnsi"/>
        </w:rPr>
        <w:t xml:space="preserve"> eligible vehicles must always comply with the requirements in s</w:t>
      </w:r>
      <w:r w:rsidR="00E220DF">
        <w:rPr>
          <w:rFonts w:cstheme="minorHAnsi"/>
        </w:rPr>
        <w:t xml:space="preserve">ection </w:t>
      </w:r>
      <w:r w:rsidRPr="003D3203">
        <w:rPr>
          <w:rFonts w:cstheme="minorHAnsi"/>
        </w:rPr>
        <w:t>15; and</w:t>
      </w:r>
    </w:p>
    <w:p w14:paraId="3846BAD2" w14:textId="77777777" w:rsidR="00FB2822" w:rsidRPr="003D3203" w:rsidRDefault="00A6590B" w:rsidP="00170B53">
      <w:pPr>
        <w:pStyle w:val="ListParagraph"/>
        <w:numPr>
          <w:ilvl w:val="0"/>
          <w:numId w:val="49"/>
        </w:numPr>
        <w:rPr>
          <w:rFonts w:cstheme="minorHAnsi"/>
        </w:rPr>
      </w:pPr>
      <w:r w:rsidRPr="003D3203">
        <w:rPr>
          <w:rFonts w:cstheme="minorHAnsi"/>
        </w:rPr>
        <w:t>Any special conditions set out in the Schedule of a participating jurisdiction.</w:t>
      </w:r>
    </w:p>
    <w:p w14:paraId="3846BAD3" w14:textId="77777777" w:rsidR="00B36693" w:rsidRPr="003D3203" w:rsidRDefault="00B36693">
      <w:pPr>
        <w:rPr>
          <w:rFonts w:eastAsiaTheme="minorEastAsia" w:cstheme="minorHAnsi"/>
          <w:b/>
        </w:rPr>
      </w:pPr>
      <w:r w:rsidRPr="003D3203">
        <w:rPr>
          <w:rFonts w:cstheme="minorHAnsi"/>
          <w:b/>
          <w:color w:val="000000"/>
        </w:rPr>
        <w:br w:type="page"/>
      </w:r>
    </w:p>
    <w:p w14:paraId="3846BAD4" w14:textId="77777777" w:rsidR="00B36693" w:rsidRPr="003D3203" w:rsidRDefault="00B36693" w:rsidP="00B36693">
      <w:pPr>
        <w:pStyle w:val="Title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lastRenderedPageBreak/>
        <w:t>Schedule 4 South Australia</w:t>
      </w:r>
    </w:p>
    <w:p w14:paraId="3846BAD5" w14:textId="77777777" w:rsidR="00B36693" w:rsidRPr="003D3203" w:rsidRDefault="00B36693" w:rsidP="00E707B8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- General</w:t>
      </w:r>
    </w:p>
    <w:p w14:paraId="3846BAD6" w14:textId="5696CE11" w:rsidR="00B36693" w:rsidRPr="003D3203" w:rsidRDefault="00B36693" w:rsidP="00E707B8">
      <w:pPr>
        <w:pStyle w:val="OutlineNumberedLevel1"/>
        <w:numPr>
          <w:ilvl w:val="0"/>
          <w:numId w:val="26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 xml:space="preserve">chedule applies to eligible vehicles operating under this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in South Australia.</w:t>
      </w:r>
    </w:p>
    <w:p w14:paraId="3846BAD7" w14:textId="41018C30" w:rsidR="00B36693" w:rsidRPr="003D3203" w:rsidRDefault="00B36693" w:rsidP="00B36693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0D7207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 applies to eligible vehicles operating in South Australia even if part of the journey includes routes and areas in another state or territory.</w:t>
      </w:r>
    </w:p>
    <w:p w14:paraId="3846BAD8" w14:textId="77777777" w:rsidR="00B36693" w:rsidRPr="003D3203" w:rsidRDefault="00B36693" w:rsidP="00E707B8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Vehicles</w:t>
      </w:r>
    </w:p>
    <w:p w14:paraId="3846BAD9" w14:textId="0F774ABE" w:rsidR="00B36693" w:rsidRPr="003D3203" w:rsidRDefault="00B36693" w:rsidP="00B02513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No additional eligible vehicles or conditions other than in the </w:t>
      </w:r>
      <w:r w:rsidR="000D7207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otice.</w:t>
      </w:r>
    </w:p>
    <w:p w14:paraId="3846BADA" w14:textId="77777777" w:rsidR="00B36693" w:rsidRPr="003D3203" w:rsidRDefault="00B36693">
      <w:pPr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br w:type="page"/>
      </w:r>
    </w:p>
    <w:p w14:paraId="3846BADB" w14:textId="77777777" w:rsidR="00B36693" w:rsidRPr="003D3203" w:rsidRDefault="00B36693" w:rsidP="00B36693">
      <w:pPr>
        <w:pStyle w:val="Title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lastRenderedPageBreak/>
        <w:t>Schedule 5 Tasmania</w:t>
      </w:r>
    </w:p>
    <w:p w14:paraId="3846BADC" w14:textId="77777777" w:rsidR="00B36693" w:rsidRPr="003D3203" w:rsidRDefault="00B36693" w:rsidP="00E707B8">
      <w:pPr>
        <w:numPr>
          <w:ilvl w:val="0"/>
          <w:numId w:val="28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- General</w:t>
      </w:r>
    </w:p>
    <w:p w14:paraId="3846BADD" w14:textId="2CB31DC8" w:rsidR="00B36693" w:rsidRPr="003D3203" w:rsidRDefault="00B36693" w:rsidP="00E707B8">
      <w:pPr>
        <w:pStyle w:val="OutlineNumberedLevel1"/>
        <w:numPr>
          <w:ilvl w:val="0"/>
          <w:numId w:val="29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8A36EB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 xml:space="preserve">chedule applies to eligible vehicles operating under this </w:t>
      </w:r>
      <w:r w:rsidR="008A36EB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 in Tasmania</w:t>
      </w:r>
    </w:p>
    <w:p w14:paraId="3846BADE" w14:textId="4AD6E07A" w:rsidR="00B36693" w:rsidRPr="003D3203" w:rsidRDefault="00B36693" w:rsidP="00B36693">
      <w:pPr>
        <w:pStyle w:val="OutlineNumberedLevel1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This </w:t>
      </w:r>
      <w:r w:rsidR="008A36EB" w:rsidRPr="003D3203">
        <w:rPr>
          <w:rFonts w:asciiTheme="minorHAnsi" w:hAnsiTheme="minorHAnsi" w:cstheme="minorHAnsi"/>
        </w:rPr>
        <w:t>s</w:t>
      </w:r>
      <w:r w:rsidRPr="003D3203">
        <w:rPr>
          <w:rFonts w:asciiTheme="minorHAnsi" w:hAnsiTheme="minorHAnsi" w:cstheme="minorHAnsi"/>
        </w:rPr>
        <w:t>chedule applies to eligible vehicles operating in Tasmania even if part of the journey includes routes and areas in another state or territory.</w:t>
      </w:r>
    </w:p>
    <w:p w14:paraId="2B40308F" w14:textId="77777777" w:rsidR="005F545E" w:rsidRPr="003D3203" w:rsidRDefault="005F545E" w:rsidP="005F545E">
      <w:pPr>
        <w:numPr>
          <w:ilvl w:val="0"/>
          <w:numId w:val="28"/>
        </w:numPr>
        <w:spacing w:after="120" w:line="240" w:lineRule="auto"/>
        <w:contextualSpacing/>
        <w:jc w:val="both"/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Application – Vehicles</w:t>
      </w:r>
    </w:p>
    <w:p w14:paraId="5893A26F" w14:textId="187EC7D9" w:rsidR="005F545E" w:rsidRPr="003D3203" w:rsidRDefault="005F545E" w:rsidP="00B02513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 xml:space="preserve">No additional eligible vehicles or conditions other than in the </w:t>
      </w:r>
      <w:r w:rsidR="008A36EB" w:rsidRPr="003D3203">
        <w:rPr>
          <w:rFonts w:asciiTheme="minorHAnsi" w:hAnsiTheme="minorHAnsi" w:cstheme="minorHAnsi"/>
        </w:rPr>
        <w:t>n</w:t>
      </w:r>
      <w:r w:rsidRPr="003D3203">
        <w:rPr>
          <w:rFonts w:asciiTheme="minorHAnsi" w:hAnsiTheme="minorHAnsi" w:cstheme="minorHAnsi"/>
        </w:rPr>
        <w:t>otice.</w:t>
      </w:r>
    </w:p>
    <w:p w14:paraId="0EDAD6B9" w14:textId="36B8ECC9" w:rsidR="000A1839" w:rsidRPr="003D3203" w:rsidRDefault="000A1839" w:rsidP="000A1839">
      <w:pPr>
        <w:rPr>
          <w:rFonts w:cstheme="minorHAnsi"/>
          <w:b/>
          <w:color w:val="000000"/>
        </w:rPr>
      </w:pPr>
      <w:r w:rsidRPr="003D3203">
        <w:rPr>
          <w:rFonts w:cstheme="minorHAnsi"/>
          <w:b/>
          <w:color w:val="000000"/>
        </w:rPr>
        <w:t>3. Conditions (stated areas or routes)</w:t>
      </w:r>
    </w:p>
    <w:p w14:paraId="5EF8B2DD" w14:textId="16DC84E1" w:rsidR="000A1839" w:rsidRPr="003D3203" w:rsidRDefault="000A1839" w:rsidP="000A1839">
      <w:pPr>
        <w:pStyle w:val="OutlineNumberedLevel1"/>
        <w:numPr>
          <w:ilvl w:val="0"/>
          <w:numId w:val="59"/>
        </w:numPr>
        <w:rPr>
          <w:rFonts w:asciiTheme="minorHAnsi" w:hAnsiTheme="minorHAnsi" w:cstheme="minorHAnsi"/>
        </w:rPr>
      </w:pPr>
      <w:r w:rsidRPr="003D3203">
        <w:rPr>
          <w:rFonts w:asciiTheme="minorHAnsi" w:hAnsiTheme="minorHAnsi" w:cstheme="minorHAnsi"/>
        </w:rPr>
        <w:t>An eligible vehicle must not travel on –</w:t>
      </w:r>
    </w:p>
    <w:p w14:paraId="5D3EB801" w14:textId="77777777" w:rsidR="002C683D" w:rsidRPr="003D3203" w:rsidRDefault="000A1839" w:rsidP="002C683D">
      <w:pPr>
        <w:pStyle w:val="ListParagraph"/>
        <w:numPr>
          <w:ilvl w:val="0"/>
          <w:numId w:val="60"/>
        </w:numPr>
        <w:rPr>
          <w:rFonts w:cstheme="minorHAnsi"/>
          <w:iCs/>
        </w:rPr>
      </w:pPr>
      <w:r w:rsidRPr="003D3203">
        <w:rPr>
          <w:rFonts w:cstheme="minorHAnsi"/>
          <w:iCs/>
        </w:rPr>
        <w:t>The Tasman Bridge on Tasman Highway if the vehicle is higher than 4.3m;</w:t>
      </w:r>
    </w:p>
    <w:p w14:paraId="26DFEE56" w14:textId="10DEED3F" w:rsidR="000A1839" w:rsidRPr="003D3203" w:rsidRDefault="000A1839" w:rsidP="000A1839">
      <w:pPr>
        <w:pStyle w:val="ListParagraph"/>
        <w:numPr>
          <w:ilvl w:val="0"/>
          <w:numId w:val="60"/>
        </w:numPr>
        <w:rPr>
          <w:rFonts w:cstheme="minorHAnsi"/>
          <w:iCs/>
        </w:rPr>
      </w:pPr>
      <w:r w:rsidRPr="003D3203">
        <w:rPr>
          <w:rFonts w:cstheme="minorHAnsi"/>
          <w:iCs/>
        </w:rPr>
        <w:t>Any road where there is insufficient height clearance for the vehicle to pass without striking or damaging any road infrastructure.</w:t>
      </w:r>
    </w:p>
    <w:p w14:paraId="3846BAEC" w14:textId="39D9E1F0" w:rsidR="00B36693" w:rsidRPr="003D3203" w:rsidRDefault="000A1839" w:rsidP="002C683D">
      <w:pPr>
        <w:ind w:left="1440" w:hanging="720"/>
        <w:rPr>
          <w:rFonts w:cstheme="minorHAnsi"/>
          <w:bCs/>
          <w:i/>
          <w:iCs/>
          <w:color w:val="000000"/>
        </w:rPr>
      </w:pPr>
      <w:r w:rsidRPr="003D3203">
        <w:rPr>
          <w:rFonts w:cstheme="minorHAnsi"/>
          <w:bCs/>
          <w:i/>
          <w:iCs/>
          <w:color w:val="000000"/>
        </w:rPr>
        <w:t xml:space="preserve">Note- </w:t>
      </w:r>
      <w:r w:rsidR="002C683D" w:rsidRPr="003D3203">
        <w:rPr>
          <w:rFonts w:cstheme="minorHAnsi"/>
          <w:bCs/>
          <w:i/>
          <w:iCs/>
          <w:color w:val="000000"/>
        </w:rPr>
        <w:tab/>
        <w:t>T</w:t>
      </w:r>
      <w:r w:rsidRPr="003D3203">
        <w:rPr>
          <w:rFonts w:cstheme="minorHAnsi"/>
          <w:bCs/>
          <w:i/>
          <w:iCs/>
          <w:color w:val="000000"/>
        </w:rPr>
        <w:t>he driver of an eligible vehicle that is higher than 4.3m must assess the suitability of a road prior to operating the vehicle on that road.  One source of information which may</w:t>
      </w:r>
      <w:r w:rsidR="00BF418C" w:rsidRPr="003D3203">
        <w:rPr>
          <w:rFonts w:cstheme="minorHAnsi"/>
          <w:bCs/>
          <w:i/>
          <w:iCs/>
          <w:color w:val="000000"/>
        </w:rPr>
        <w:t xml:space="preserve"> </w:t>
      </w:r>
      <w:r w:rsidRPr="003D3203">
        <w:rPr>
          <w:rFonts w:cstheme="minorHAnsi"/>
          <w:bCs/>
          <w:i/>
          <w:iCs/>
          <w:color w:val="000000"/>
        </w:rPr>
        <w:t xml:space="preserve">be used is The Height Clearance Under Overhead Structures Map which is maintained by the Tasmanian Department of State Growth and is published on its website. </w:t>
      </w:r>
      <w:r w:rsidR="00B36693" w:rsidRPr="003D3203">
        <w:rPr>
          <w:rFonts w:cstheme="minorHAnsi"/>
          <w:bCs/>
          <w:i/>
          <w:iCs/>
          <w:color w:val="000000"/>
        </w:rPr>
        <w:br w:type="page"/>
      </w:r>
    </w:p>
    <w:p w14:paraId="3846BAED" w14:textId="77777777" w:rsidR="00B36693" w:rsidRPr="00BA7483" w:rsidRDefault="00B36693" w:rsidP="00B36693">
      <w:pPr>
        <w:pStyle w:val="Title"/>
        <w:rPr>
          <w:sz w:val="28"/>
          <w:szCs w:val="28"/>
        </w:rPr>
      </w:pPr>
      <w:r w:rsidRPr="00BA7483">
        <w:rPr>
          <w:sz w:val="28"/>
          <w:szCs w:val="28"/>
        </w:rPr>
        <w:lastRenderedPageBreak/>
        <w:t>Schedule 6 Victoria</w:t>
      </w:r>
    </w:p>
    <w:p w14:paraId="3846BAEE" w14:textId="77777777" w:rsidR="00B36693" w:rsidRPr="003D3203" w:rsidRDefault="00B36693" w:rsidP="00E707B8">
      <w:pPr>
        <w:numPr>
          <w:ilvl w:val="0"/>
          <w:numId w:val="30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</w:rPr>
      </w:pPr>
      <w:r w:rsidRPr="003D3203">
        <w:rPr>
          <w:rFonts w:ascii="Calibri" w:hAnsi="Calibri"/>
          <w:b/>
          <w:color w:val="000000"/>
        </w:rPr>
        <w:t>Application - General</w:t>
      </w:r>
    </w:p>
    <w:p w14:paraId="3846BAEF" w14:textId="0B8F9C0E" w:rsidR="00B36693" w:rsidRPr="003D3203" w:rsidRDefault="00B36693" w:rsidP="00E707B8">
      <w:pPr>
        <w:pStyle w:val="OutlineNumberedLevel1"/>
        <w:numPr>
          <w:ilvl w:val="0"/>
          <w:numId w:val="31"/>
        </w:numPr>
      </w:pPr>
      <w:r w:rsidRPr="003D3203">
        <w:t xml:space="preserve">This </w:t>
      </w:r>
      <w:r w:rsidR="008A36EB" w:rsidRPr="003D3203">
        <w:t>s</w:t>
      </w:r>
      <w:r w:rsidRPr="003D3203">
        <w:t xml:space="preserve">chedule applies to eligible vehicles operating under this </w:t>
      </w:r>
      <w:r w:rsidR="008A36EB" w:rsidRPr="003D3203">
        <w:t>n</w:t>
      </w:r>
      <w:r w:rsidRPr="003D3203">
        <w:t>otice in Victoria.</w:t>
      </w:r>
    </w:p>
    <w:p w14:paraId="3846BAF0" w14:textId="4DCDD2C8" w:rsidR="00B36693" w:rsidRPr="003D3203" w:rsidRDefault="00B36693" w:rsidP="00B36693">
      <w:pPr>
        <w:pStyle w:val="OutlineNumberedLevel1"/>
      </w:pPr>
      <w:r w:rsidRPr="003D3203">
        <w:t xml:space="preserve">This </w:t>
      </w:r>
      <w:r w:rsidR="008A36EB" w:rsidRPr="003D3203">
        <w:t>s</w:t>
      </w:r>
      <w:r w:rsidRPr="003D3203">
        <w:t>chedule applies to eligible vehicles operating in Victoria even if part of the journey includes routes and areas in another state or territory.</w:t>
      </w:r>
    </w:p>
    <w:p w14:paraId="3846BAF1" w14:textId="77777777" w:rsidR="00B36693" w:rsidRPr="003D3203" w:rsidRDefault="00B36693" w:rsidP="00E707B8">
      <w:pPr>
        <w:numPr>
          <w:ilvl w:val="0"/>
          <w:numId w:val="30"/>
        </w:numPr>
        <w:spacing w:after="120" w:line="240" w:lineRule="auto"/>
        <w:contextualSpacing/>
        <w:jc w:val="both"/>
        <w:rPr>
          <w:rFonts w:ascii="Calibri" w:hAnsi="Calibri"/>
          <w:b/>
          <w:color w:val="000000"/>
        </w:rPr>
      </w:pPr>
      <w:r w:rsidRPr="003D3203">
        <w:rPr>
          <w:rFonts w:ascii="Calibri" w:hAnsi="Calibri"/>
          <w:b/>
          <w:color w:val="000000"/>
        </w:rPr>
        <w:t>Application – Vehicles</w:t>
      </w:r>
    </w:p>
    <w:p w14:paraId="3846BAF2" w14:textId="2269DEF3" w:rsidR="00B36693" w:rsidRPr="003D3203" w:rsidRDefault="00B36693" w:rsidP="00B02513">
      <w:pPr>
        <w:pStyle w:val="OutlineNumberedLevel1"/>
        <w:numPr>
          <w:ilvl w:val="0"/>
          <w:numId w:val="0"/>
        </w:numPr>
        <w:ind w:left="720"/>
      </w:pPr>
      <w:r w:rsidRPr="003D3203">
        <w:t xml:space="preserve">No additional eligible vehicles or conditions other than in the </w:t>
      </w:r>
      <w:r w:rsidR="008A36EB" w:rsidRPr="003D3203">
        <w:t>n</w:t>
      </w:r>
      <w:r w:rsidRPr="003D3203">
        <w:t>otice.</w:t>
      </w:r>
    </w:p>
    <w:p w14:paraId="3846BAF3" w14:textId="77777777" w:rsidR="00B36693" w:rsidRPr="00BF683B" w:rsidRDefault="00B36693" w:rsidP="0018781B">
      <w:pPr>
        <w:rPr>
          <w:rFonts w:ascii="Calibri" w:hAnsi="Calibri"/>
          <w:b/>
          <w:color w:val="000000"/>
          <w:sz w:val="24"/>
          <w:szCs w:val="24"/>
        </w:rPr>
      </w:pPr>
    </w:p>
    <w:sectPr w:rsidR="00B36693" w:rsidRPr="00BF683B" w:rsidSect="00784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49C2" w14:textId="77777777" w:rsidR="001F5A1C" w:rsidRDefault="001F5A1C" w:rsidP="003A707F">
      <w:pPr>
        <w:spacing w:after="0"/>
      </w:pPr>
      <w:r>
        <w:separator/>
      </w:r>
    </w:p>
  </w:endnote>
  <w:endnote w:type="continuationSeparator" w:id="0">
    <w:p w14:paraId="78B29857" w14:textId="77777777" w:rsidR="001F5A1C" w:rsidRDefault="001F5A1C" w:rsidP="003A707F">
      <w:pPr>
        <w:spacing w:after="0"/>
      </w:pPr>
      <w:r>
        <w:continuationSeparator/>
      </w:r>
    </w:p>
  </w:endnote>
  <w:endnote w:type="continuationNotice" w:id="1">
    <w:p w14:paraId="5454D761" w14:textId="77777777" w:rsidR="001F5A1C" w:rsidRDefault="001F5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3D1" w14:textId="77777777" w:rsidR="00ED7C56" w:rsidRDefault="00ED7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BAF8" w14:textId="77777777" w:rsidR="003B6484" w:rsidRDefault="003B6484" w:rsidP="0077698B">
    <w:pPr>
      <w:pStyle w:val="Footer"/>
      <w:contextualSpacing/>
    </w:pPr>
  </w:p>
  <w:p w14:paraId="3846BAF9" w14:textId="241A1557" w:rsidR="00D476B0" w:rsidRDefault="00D476B0" w:rsidP="00D476B0">
    <w:pPr>
      <w:pStyle w:val="Footer"/>
      <w:tabs>
        <w:tab w:val="clear" w:pos="9026"/>
        <w:tab w:val="left" w:pos="7217"/>
        <w:tab w:val="right" w:pos="9027"/>
      </w:tabs>
      <w:contextualSpacing/>
      <w:jc w:val="right"/>
    </w:pPr>
    <w:r w:rsidRPr="00D476B0">
      <w:t>National Class 3 Drought Assistance Dimension Exemption Notice 20</w:t>
    </w:r>
    <w:r w:rsidR="00E42E38">
      <w:t>2</w:t>
    </w:r>
    <w:r w:rsidR="008744D1">
      <w:t>5</w:t>
    </w:r>
    <w:r w:rsidR="00BE6DF4">
      <w:t xml:space="preserve"> (No.</w:t>
    </w:r>
    <w:r w:rsidR="00AF6985">
      <w:t>2</w:t>
    </w:r>
    <w:r w:rsidR="00BE6DF4">
      <w:t>)</w:t>
    </w:r>
  </w:p>
  <w:p w14:paraId="3846BAFA" w14:textId="77777777" w:rsidR="006A0E00" w:rsidRPr="00F97FD8" w:rsidRDefault="006A0E00" w:rsidP="003371DD">
    <w:pPr>
      <w:pStyle w:val="Footer"/>
      <w:tabs>
        <w:tab w:val="left" w:pos="7217"/>
      </w:tabs>
      <w:contextualSpacing/>
      <w:jc w:val="right"/>
    </w:pPr>
    <w:r w:rsidRPr="00F97FD8">
      <w:rPr>
        <w:rFonts w:ascii="Calibri" w:hAnsi="Calibri"/>
        <w:lang w:val="en-US"/>
      </w:rPr>
      <w:t xml:space="preserve">Page </w:t>
    </w:r>
    <w:r w:rsidRPr="00F97FD8">
      <w:rPr>
        <w:rFonts w:ascii="Calibri" w:hAnsi="Calibri"/>
        <w:lang w:val="en-US"/>
      </w:rPr>
      <w:fldChar w:fldCharType="begin"/>
    </w:r>
    <w:r w:rsidRPr="00F97FD8">
      <w:rPr>
        <w:rFonts w:ascii="Calibri" w:hAnsi="Calibri"/>
        <w:lang w:val="en-US"/>
      </w:rPr>
      <w:instrText xml:space="preserve"> PAGE </w:instrText>
    </w:r>
    <w:r w:rsidRPr="00F97FD8">
      <w:rPr>
        <w:rFonts w:ascii="Calibri" w:hAnsi="Calibri"/>
        <w:lang w:val="en-US"/>
      </w:rPr>
      <w:fldChar w:fldCharType="separate"/>
    </w:r>
    <w:r w:rsidR="00E05D20">
      <w:rPr>
        <w:rFonts w:ascii="Calibri" w:hAnsi="Calibri"/>
        <w:noProof/>
        <w:lang w:val="en-US"/>
      </w:rPr>
      <w:t>10</w:t>
    </w:r>
    <w:r w:rsidRPr="00F97FD8">
      <w:rPr>
        <w:rFonts w:ascii="Calibri" w:hAnsi="Calibri"/>
        <w:lang w:val="en-US"/>
      </w:rPr>
      <w:fldChar w:fldCharType="end"/>
    </w:r>
    <w:r w:rsidRPr="00F97FD8">
      <w:rPr>
        <w:rFonts w:ascii="Calibri" w:hAnsi="Calibri"/>
        <w:lang w:val="en-US"/>
      </w:rPr>
      <w:t xml:space="preserve"> of </w:t>
    </w:r>
    <w:r w:rsidRPr="00F97FD8">
      <w:rPr>
        <w:rFonts w:ascii="Calibri" w:hAnsi="Calibri"/>
        <w:lang w:val="en-US"/>
      </w:rPr>
      <w:fldChar w:fldCharType="begin"/>
    </w:r>
    <w:r w:rsidRPr="00F97FD8">
      <w:rPr>
        <w:rFonts w:ascii="Calibri" w:hAnsi="Calibri"/>
        <w:lang w:val="en-US"/>
      </w:rPr>
      <w:instrText xml:space="preserve"> NUMPAGES </w:instrText>
    </w:r>
    <w:r w:rsidRPr="00F97FD8">
      <w:rPr>
        <w:rFonts w:ascii="Calibri" w:hAnsi="Calibri"/>
        <w:lang w:val="en-US"/>
      </w:rPr>
      <w:fldChar w:fldCharType="separate"/>
    </w:r>
    <w:r w:rsidR="00E05D20">
      <w:rPr>
        <w:rFonts w:ascii="Calibri" w:hAnsi="Calibri"/>
        <w:noProof/>
        <w:lang w:val="en-US"/>
      </w:rPr>
      <w:t>10</w:t>
    </w:r>
    <w:r w:rsidRPr="00F97FD8">
      <w:rPr>
        <w:rFonts w:ascii="Calibri" w:hAnsi="Calibri"/>
        <w:lang w:val="en-US"/>
      </w:rPr>
      <w:fldChar w:fldCharType="end"/>
    </w:r>
  </w:p>
  <w:p w14:paraId="3846BAFB" w14:textId="77777777" w:rsidR="006A0E00" w:rsidRDefault="006A0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4882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846BB06" w14:textId="77777777" w:rsidR="003B6484" w:rsidRDefault="00F97FD8" w:rsidP="003B6484">
            <w:pPr>
              <w:pStyle w:val="Footer"/>
              <w:tabs>
                <w:tab w:val="clear" w:pos="9026"/>
                <w:tab w:val="right" w:pos="9027"/>
              </w:tabs>
            </w:pPr>
            <w:r>
              <w:t xml:space="preserve"> </w:t>
            </w:r>
            <w:r w:rsidR="003B6484">
              <w:tab/>
            </w:r>
            <w:r w:rsidR="003B6484">
              <w:tab/>
            </w:r>
            <w:r w:rsidR="003B6484">
              <w:tab/>
            </w:r>
          </w:p>
          <w:p w14:paraId="3846BB07" w14:textId="17B17CBB" w:rsidR="00D476B0" w:rsidRDefault="00D476B0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 w:rsidRPr="00D476B0">
              <w:t>National Class 3 Drought Assistance Dimension Exemption Notice 20</w:t>
            </w:r>
            <w:r w:rsidR="00903241">
              <w:t>2</w:t>
            </w:r>
            <w:r w:rsidR="008744D1">
              <w:t>5</w:t>
            </w:r>
            <w:r w:rsidR="00903241">
              <w:t xml:space="preserve"> (No.</w:t>
            </w:r>
            <w:r w:rsidR="00AF6985">
              <w:t>2</w:t>
            </w:r>
            <w:r w:rsidR="00903241">
              <w:t>)</w:t>
            </w:r>
          </w:p>
          <w:p w14:paraId="3846BB08" w14:textId="77777777" w:rsidR="003B6484" w:rsidRDefault="003B6484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 w:rsidRPr="00F97FD8">
              <w:tab/>
              <w:t xml:space="preserve">Page </w:t>
            </w:r>
            <w:r w:rsidRPr="00F97FD8">
              <w:rPr>
                <w:b/>
                <w:bCs/>
              </w:rPr>
              <w:fldChar w:fldCharType="begin"/>
            </w:r>
            <w:r w:rsidRPr="00F97FD8">
              <w:rPr>
                <w:b/>
                <w:bCs/>
              </w:rPr>
              <w:instrText xml:space="preserve"> PAGE </w:instrText>
            </w:r>
            <w:r w:rsidRPr="00F97FD8">
              <w:rPr>
                <w:b/>
                <w:bCs/>
              </w:rPr>
              <w:fldChar w:fldCharType="separate"/>
            </w:r>
            <w:r w:rsidR="00E05D20">
              <w:rPr>
                <w:b/>
                <w:bCs/>
                <w:noProof/>
              </w:rPr>
              <w:t>1</w:t>
            </w:r>
            <w:r w:rsidRPr="00F97FD8">
              <w:rPr>
                <w:b/>
                <w:bCs/>
              </w:rPr>
              <w:fldChar w:fldCharType="end"/>
            </w:r>
            <w:r w:rsidRPr="00F97FD8">
              <w:t xml:space="preserve"> of </w:t>
            </w:r>
            <w:r w:rsidRPr="00F97FD8">
              <w:rPr>
                <w:b/>
                <w:bCs/>
              </w:rPr>
              <w:fldChar w:fldCharType="begin"/>
            </w:r>
            <w:r w:rsidRPr="00F97FD8">
              <w:rPr>
                <w:b/>
                <w:bCs/>
              </w:rPr>
              <w:instrText xml:space="preserve"> NUMPAGES  </w:instrText>
            </w:r>
            <w:r w:rsidRPr="00F97FD8">
              <w:rPr>
                <w:b/>
                <w:bCs/>
              </w:rPr>
              <w:fldChar w:fldCharType="separate"/>
            </w:r>
            <w:r w:rsidR="00E05D20">
              <w:rPr>
                <w:b/>
                <w:bCs/>
                <w:noProof/>
              </w:rPr>
              <w:t>10</w:t>
            </w:r>
            <w:r w:rsidRPr="00F97FD8">
              <w:rPr>
                <w:b/>
                <w:bCs/>
              </w:rPr>
              <w:fldChar w:fldCharType="end"/>
            </w:r>
          </w:p>
        </w:sdtContent>
      </w:sdt>
    </w:sdtContent>
  </w:sdt>
  <w:p w14:paraId="3846BB09" w14:textId="77777777" w:rsidR="003B6484" w:rsidRDefault="003B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67C9" w14:textId="77777777" w:rsidR="001F5A1C" w:rsidRDefault="001F5A1C" w:rsidP="003A707F">
      <w:pPr>
        <w:spacing w:after="0"/>
      </w:pPr>
      <w:r>
        <w:separator/>
      </w:r>
    </w:p>
  </w:footnote>
  <w:footnote w:type="continuationSeparator" w:id="0">
    <w:p w14:paraId="114C5F1E" w14:textId="77777777" w:rsidR="001F5A1C" w:rsidRDefault="001F5A1C" w:rsidP="003A707F">
      <w:pPr>
        <w:spacing w:after="0"/>
      </w:pPr>
      <w:r>
        <w:continuationSeparator/>
      </w:r>
    </w:p>
  </w:footnote>
  <w:footnote w:type="continuationNotice" w:id="1">
    <w:p w14:paraId="57D41F0B" w14:textId="77777777" w:rsidR="001F5A1C" w:rsidRDefault="001F5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A94D" w14:textId="77777777" w:rsidR="00ED7C56" w:rsidRDefault="00ED7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692B" w14:textId="77777777" w:rsidR="00ED7C56" w:rsidRDefault="00ED7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6E3A24" w:rsidRPr="006E3A24" w14:paraId="69D5AA3A" w14:textId="77777777" w:rsidTr="00C763B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F7735C0" w14:textId="77777777" w:rsidR="006E3A24" w:rsidRPr="006E3A24" w:rsidRDefault="006E3A24" w:rsidP="006E3A24">
          <w:pPr>
            <w:spacing w:before="60" w:after="0" w:line="259" w:lineRule="auto"/>
            <w:ind w:left="-51"/>
            <w:rPr>
              <w:rFonts w:ascii="Arial" w:eastAsia="Calibri" w:hAnsi="Arial" w:cs="Times New Roman"/>
              <w:sz w:val="12"/>
              <w:lang w:val="en-GB"/>
            </w:rPr>
          </w:pPr>
          <w:bookmarkStart w:id="5" w:name="OLE_LINK2"/>
          <w:r w:rsidRPr="006E3A24">
            <w:rPr>
              <w:rFonts w:ascii="Arial" w:eastAsia="Calibri" w:hAnsi="Arial" w:cs="Times New Roman"/>
              <w:noProof/>
              <w:sz w:val="12"/>
              <w:lang w:val="en-GB" w:eastAsia="en-AU"/>
            </w:rPr>
            <w:drawing>
              <wp:inline distT="0" distB="0" distL="0" distR="0" wp14:anchorId="43106B3A" wp14:editId="67EE7B4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55C6BD" w14:textId="77777777" w:rsidR="006E3A24" w:rsidRPr="006E3A24" w:rsidRDefault="006E3A24" w:rsidP="006E3A24">
          <w:pPr>
            <w:spacing w:before="60" w:after="0" w:line="460" w:lineRule="exact"/>
            <w:rPr>
              <w:rFonts w:ascii="Arial" w:eastAsia="Calibri" w:hAnsi="Arial" w:cs="Arial"/>
              <w:b/>
              <w:spacing w:val="-2"/>
              <w:sz w:val="44"/>
              <w:szCs w:val="44"/>
              <w:lang w:val="en-GB"/>
            </w:rPr>
          </w:pPr>
          <w:r w:rsidRPr="006E3A24">
            <w:rPr>
              <w:rFonts w:ascii="Arial" w:eastAsia="Calibri" w:hAnsi="Arial" w:cs="Arial"/>
              <w:b/>
              <w:spacing w:val="-2"/>
              <w:sz w:val="44"/>
              <w:szCs w:val="44"/>
              <w:lang w:val="en-GB"/>
            </w:rPr>
            <w:t>Commonwealth</w:t>
          </w:r>
          <w:r w:rsidRPr="006E3A24">
            <w:rPr>
              <w:rFonts w:ascii="Arial" w:eastAsia="Calibri" w:hAnsi="Arial" w:cs="Arial"/>
              <w:b/>
              <w:spacing w:val="-2"/>
              <w:sz w:val="44"/>
              <w:szCs w:val="44"/>
              <w:lang w:val="en-GB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4B61F25" w14:textId="77777777" w:rsidR="006E3A24" w:rsidRPr="006E3A24" w:rsidRDefault="006E3A24" w:rsidP="006E3A24">
          <w:pPr>
            <w:spacing w:before="180" w:after="0" w:line="800" w:lineRule="exact"/>
            <w:jc w:val="right"/>
            <w:rPr>
              <w:rFonts w:ascii="Arial" w:eastAsia="Calibri" w:hAnsi="Arial" w:cs="Arial"/>
              <w:b/>
              <w:sz w:val="100"/>
              <w:szCs w:val="100"/>
              <w:lang w:val="en-GB"/>
            </w:rPr>
          </w:pPr>
          <w:r w:rsidRPr="006E3A24">
            <w:rPr>
              <w:rFonts w:ascii="Arial" w:eastAsia="Calibri" w:hAnsi="Arial" w:cs="Arial"/>
              <w:b/>
              <w:sz w:val="100"/>
              <w:szCs w:val="100"/>
              <w:lang w:val="en-GB"/>
            </w:rPr>
            <w:t>Gazette</w:t>
          </w:r>
        </w:p>
      </w:tc>
    </w:tr>
    <w:tr w:rsidR="006E3A24" w:rsidRPr="006E3A24" w14:paraId="3BE9EA47" w14:textId="77777777" w:rsidTr="00C763B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4F06077" w14:textId="77777777" w:rsidR="006E3A24" w:rsidRPr="006E3A24" w:rsidRDefault="006E3A24" w:rsidP="006E3A24">
          <w:pPr>
            <w:spacing w:after="0" w:line="259" w:lineRule="auto"/>
            <w:ind w:left="-51"/>
            <w:rPr>
              <w:rFonts w:ascii="Arial" w:eastAsia="Calibri" w:hAnsi="Arial" w:cs="Arial"/>
              <w:sz w:val="14"/>
              <w:szCs w:val="14"/>
              <w:lang w:val="en-GB"/>
            </w:rPr>
          </w:pPr>
          <w:bookmarkStart w:id="6" w:name="GazNo"/>
          <w:bookmarkEnd w:id="6"/>
          <w:r w:rsidRPr="006E3A24">
            <w:rPr>
              <w:rFonts w:ascii="Arial" w:eastAsia="Calibri" w:hAnsi="Arial" w:cs="Arial"/>
              <w:sz w:val="14"/>
              <w:szCs w:val="14"/>
              <w:lang w:val="en-GB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4B19690" w14:textId="77777777" w:rsidR="006E3A24" w:rsidRPr="006E3A24" w:rsidRDefault="006E3A24" w:rsidP="006E3A24">
          <w:pPr>
            <w:spacing w:after="0" w:line="259" w:lineRule="auto"/>
            <w:jc w:val="right"/>
            <w:rPr>
              <w:rFonts w:ascii="Arial" w:eastAsia="Calibri" w:hAnsi="Arial" w:cs="Arial"/>
              <w:b/>
              <w:sz w:val="24"/>
              <w:szCs w:val="24"/>
              <w:lang w:val="en-GB"/>
            </w:rPr>
          </w:pPr>
          <w:r w:rsidRPr="006E3A24">
            <w:rPr>
              <w:rFonts w:ascii="Arial" w:eastAsia="Calibri" w:hAnsi="Arial" w:cs="Arial"/>
              <w:b/>
              <w:sz w:val="24"/>
              <w:szCs w:val="24"/>
              <w:lang w:val="en-GB"/>
            </w:rPr>
            <w:t>GOVERNMENT NOTICES</w:t>
          </w:r>
        </w:p>
      </w:tc>
    </w:tr>
    <w:bookmarkEnd w:id="5"/>
  </w:tbl>
  <w:p w14:paraId="17CD8913" w14:textId="77777777" w:rsidR="006E3A24" w:rsidRPr="006E3A24" w:rsidRDefault="006E3A24" w:rsidP="006E3A2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lang w:val="en-GB"/>
      </w:rPr>
    </w:pPr>
  </w:p>
  <w:p w14:paraId="3846BB05" w14:textId="5E6D541E" w:rsidR="006A0E00" w:rsidRPr="00F40885" w:rsidRDefault="006A0E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 w15:restartNumberingAfterBreak="0">
    <w:nsid w:val="093015C5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EFB6A7B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E05C3"/>
    <w:multiLevelType w:val="hybridMultilevel"/>
    <w:tmpl w:val="D39C7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72E27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13CF7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822B6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E20E5"/>
    <w:multiLevelType w:val="hybridMultilevel"/>
    <w:tmpl w:val="81703448"/>
    <w:lvl w:ilvl="0" w:tplc="2A8EF40A">
      <w:start w:val="1"/>
      <w:numFmt w:val="lowerRoman"/>
      <w:pStyle w:val="Bodylevel3isubheading-QldSI"/>
      <w:lvlText w:val="(%1)"/>
      <w:lvlJc w:val="left"/>
      <w:pPr>
        <w:ind w:left="2563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4B06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1" w15:restartNumberingAfterBreak="0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12" w15:restartNumberingAfterBreak="0">
    <w:nsid w:val="42FA3B71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97DFE"/>
    <w:multiLevelType w:val="hybridMultilevel"/>
    <w:tmpl w:val="99CC97CA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62867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8581D"/>
    <w:multiLevelType w:val="hybridMultilevel"/>
    <w:tmpl w:val="43EE4C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3641C"/>
    <w:multiLevelType w:val="hybridMultilevel"/>
    <w:tmpl w:val="F856C3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1A3A2D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70F10"/>
    <w:multiLevelType w:val="hybridMultilevel"/>
    <w:tmpl w:val="CF7AF062"/>
    <w:lvl w:ilvl="0" w:tplc="887C7516">
      <w:start w:val="1"/>
      <w:numFmt w:val="lowerLetter"/>
      <w:lvlText w:val="%1)"/>
      <w:lvlJc w:val="left"/>
      <w:pPr>
        <w:ind w:left="10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05B81"/>
    <w:multiLevelType w:val="hybridMultilevel"/>
    <w:tmpl w:val="ACB05DC6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21" w15:restartNumberingAfterBreak="0">
    <w:nsid w:val="65C203CD"/>
    <w:multiLevelType w:val="hybridMultilevel"/>
    <w:tmpl w:val="4F2012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32020"/>
    <w:multiLevelType w:val="hybridMultilevel"/>
    <w:tmpl w:val="37F8A5F4"/>
    <w:lvl w:ilvl="0" w:tplc="283E57D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4" w15:restartNumberingAfterBreak="0">
    <w:nsid w:val="70151CC5"/>
    <w:multiLevelType w:val="hybridMultilevel"/>
    <w:tmpl w:val="B22825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97F75"/>
    <w:multiLevelType w:val="hybridMultilevel"/>
    <w:tmpl w:val="3C3667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053A1B"/>
    <w:multiLevelType w:val="hybridMultilevel"/>
    <w:tmpl w:val="532E977E"/>
    <w:lvl w:ilvl="0" w:tplc="F446E9AA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54385"/>
    <w:multiLevelType w:val="hybridMultilevel"/>
    <w:tmpl w:val="3C3667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961368"/>
    <w:multiLevelType w:val="hybridMultilevel"/>
    <w:tmpl w:val="3C142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223B4"/>
    <w:multiLevelType w:val="hybridMultilevel"/>
    <w:tmpl w:val="99CC97CA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6805">
    <w:abstractNumId w:val="10"/>
  </w:num>
  <w:num w:numId="2" w16cid:durableId="2131825030">
    <w:abstractNumId w:val="8"/>
  </w:num>
  <w:num w:numId="3" w16cid:durableId="1696424627">
    <w:abstractNumId w:val="11"/>
  </w:num>
  <w:num w:numId="4" w16cid:durableId="1153762014">
    <w:abstractNumId w:val="20"/>
  </w:num>
  <w:num w:numId="5" w16cid:durableId="587422114">
    <w:abstractNumId w:val="23"/>
  </w:num>
  <w:num w:numId="6" w16cid:durableId="1672753520">
    <w:abstractNumId w:val="0"/>
  </w:num>
  <w:num w:numId="7" w16cid:durableId="1517882102">
    <w:abstractNumId w:val="10"/>
  </w:num>
  <w:num w:numId="8" w16cid:durableId="569536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435491">
    <w:abstractNumId w:val="21"/>
  </w:num>
  <w:num w:numId="10" w16cid:durableId="1072653205">
    <w:abstractNumId w:val="13"/>
  </w:num>
  <w:num w:numId="11" w16cid:durableId="259685598">
    <w:abstractNumId w:val="29"/>
  </w:num>
  <w:num w:numId="12" w16cid:durableId="324435470">
    <w:abstractNumId w:val="19"/>
  </w:num>
  <w:num w:numId="13" w16cid:durableId="1156415432">
    <w:abstractNumId w:val="19"/>
  </w:num>
  <w:num w:numId="14" w16cid:durableId="1769814284">
    <w:abstractNumId w:val="19"/>
    <w:lvlOverride w:ilvl="0">
      <w:startOverride w:val="1"/>
    </w:lvlOverride>
  </w:num>
  <w:num w:numId="15" w16cid:durableId="1138493567">
    <w:abstractNumId w:val="19"/>
    <w:lvlOverride w:ilvl="0">
      <w:startOverride w:val="1"/>
    </w:lvlOverride>
  </w:num>
  <w:num w:numId="16" w16cid:durableId="855577704">
    <w:abstractNumId w:val="19"/>
    <w:lvlOverride w:ilvl="0">
      <w:startOverride w:val="1"/>
    </w:lvlOverride>
  </w:num>
  <w:num w:numId="17" w16cid:durableId="2125731501">
    <w:abstractNumId w:val="26"/>
  </w:num>
  <w:num w:numId="18" w16cid:durableId="380633846">
    <w:abstractNumId w:val="19"/>
    <w:lvlOverride w:ilvl="0">
      <w:startOverride w:val="1"/>
    </w:lvlOverride>
  </w:num>
  <w:num w:numId="19" w16cid:durableId="1223105253">
    <w:abstractNumId w:val="19"/>
    <w:lvlOverride w:ilvl="0">
      <w:startOverride w:val="1"/>
    </w:lvlOverride>
  </w:num>
  <w:num w:numId="20" w16cid:durableId="2017153628">
    <w:abstractNumId w:val="19"/>
    <w:lvlOverride w:ilvl="0">
      <w:startOverride w:val="1"/>
    </w:lvlOverride>
  </w:num>
  <w:num w:numId="21" w16cid:durableId="1556547581">
    <w:abstractNumId w:val="19"/>
    <w:lvlOverride w:ilvl="0">
      <w:startOverride w:val="1"/>
    </w:lvlOverride>
  </w:num>
  <w:num w:numId="22" w16cid:durableId="310136274">
    <w:abstractNumId w:val="16"/>
  </w:num>
  <w:num w:numId="23" w16cid:durableId="839277279">
    <w:abstractNumId w:val="19"/>
    <w:lvlOverride w:ilvl="0">
      <w:startOverride w:val="1"/>
    </w:lvlOverride>
  </w:num>
  <w:num w:numId="24" w16cid:durableId="1450591869">
    <w:abstractNumId w:val="19"/>
    <w:lvlOverride w:ilvl="0">
      <w:startOverride w:val="1"/>
    </w:lvlOverride>
  </w:num>
  <w:num w:numId="25" w16cid:durableId="1696928246">
    <w:abstractNumId w:val="15"/>
  </w:num>
  <w:num w:numId="26" w16cid:durableId="1322391166">
    <w:abstractNumId w:val="19"/>
    <w:lvlOverride w:ilvl="0">
      <w:startOverride w:val="1"/>
    </w:lvlOverride>
  </w:num>
  <w:num w:numId="27" w16cid:durableId="561215754">
    <w:abstractNumId w:val="19"/>
    <w:lvlOverride w:ilvl="0">
      <w:startOverride w:val="1"/>
    </w:lvlOverride>
  </w:num>
  <w:num w:numId="28" w16cid:durableId="1097752787">
    <w:abstractNumId w:val="4"/>
  </w:num>
  <w:num w:numId="29" w16cid:durableId="943880292">
    <w:abstractNumId w:val="19"/>
    <w:lvlOverride w:ilvl="0">
      <w:startOverride w:val="1"/>
    </w:lvlOverride>
  </w:num>
  <w:num w:numId="30" w16cid:durableId="1600144175">
    <w:abstractNumId w:val="24"/>
  </w:num>
  <w:num w:numId="31" w16cid:durableId="564998263">
    <w:abstractNumId w:val="19"/>
    <w:lvlOverride w:ilvl="0">
      <w:startOverride w:val="1"/>
    </w:lvlOverride>
  </w:num>
  <w:num w:numId="32" w16cid:durableId="2026863294">
    <w:abstractNumId w:val="19"/>
    <w:lvlOverride w:ilvl="0">
      <w:startOverride w:val="1"/>
    </w:lvlOverride>
  </w:num>
  <w:num w:numId="33" w16cid:durableId="190345744">
    <w:abstractNumId w:val="17"/>
  </w:num>
  <w:num w:numId="34" w16cid:durableId="668751989">
    <w:abstractNumId w:val="3"/>
  </w:num>
  <w:num w:numId="35" w16cid:durableId="1511214667">
    <w:abstractNumId w:val="28"/>
  </w:num>
  <w:num w:numId="36" w16cid:durableId="1656953332">
    <w:abstractNumId w:val="6"/>
  </w:num>
  <w:num w:numId="37" w16cid:durableId="1511527792">
    <w:abstractNumId w:val="19"/>
    <w:lvlOverride w:ilvl="0">
      <w:startOverride w:val="1"/>
    </w:lvlOverride>
  </w:num>
  <w:num w:numId="38" w16cid:durableId="688063198">
    <w:abstractNumId w:val="19"/>
    <w:lvlOverride w:ilvl="0">
      <w:startOverride w:val="1"/>
    </w:lvlOverride>
  </w:num>
  <w:num w:numId="39" w16cid:durableId="873736016">
    <w:abstractNumId w:val="27"/>
  </w:num>
  <w:num w:numId="40" w16cid:durableId="1928420190">
    <w:abstractNumId w:val="19"/>
    <w:lvlOverride w:ilvl="0">
      <w:startOverride w:val="1"/>
    </w:lvlOverride>
  </w:num>
  <w:num w:numId="41" w16cid:durableId="2024504019">
    <w:abstractNumId w:val="25"/>
  </w:num>
  <w:num w:numId="42" w16cid:durableId="1380712852">
    <w:abstractNumId w:val="19"/>
  </w:num>
  <w:num w:numId="43" w16cid:durableId="869336923">
    <w:abstractNumId w:val="19"/>
    <w:lvlOverride w:ilvl="0">
      <w:startOverride w:val="1"/>
    </w:lvlOverride>
  </w:num>
  <w:num w:numId="44" w16cid:durableId="1483156226">
    <w:abstractNumId w:val="19"/>
    <w:lvlOverride w:ilvl="0">
      <w:startOverride w:val="1"/>
    </w:lvlOverride>
  </w:num>
  <w:num w:numId="45" w16cid:durableId="888996983">
    <w:abstractNumId w:val="5"/>
  </w:num>
  <w:num w:numId="46" w16cid:durableId="1827740309">
    <w:abstractNumId w:val="9"/>
  </w:num>
  <w:num w:numId="47" w16cid:durableId="1950502713">
    <w:abstractNumId w:val="7"/>
  </w:num>
  <w:num w:numId="48" w16cid:durableId="379860954">
    <w:abstractNumId w:val="19"/>
    <w:lvlOverride w:ilvl="0">
      <w:startOverride w:val="1"/>
    </w:lvlOverride>
  </w:num>
  <w:num w:numId="49" w16cid:durableId="1989167357">
    <w:abstractNumId w:val="12"/>
  </w:num>
  <w:num w:numId="50" w16cid:durableId="1442991615">
    <w:abstractNumId w:val="19"/>
    <w:lvlOverride w:ilvl="0">
      <w:startOverride w:val="1"/>
    </w:lvlOverride>
  </w:num>
  <w:num w:numId="51" w16cid:durableId="1925187506">
    <w:abstractNumId w:val="19"/>
    <w:lvlOverride w:ilvl="0">
      <w:startOverride w:val="1"/>
    </w:lvlOverride>
  </w:num>
  <w:num w:numId="52" w16cid:durableId="1912302881">
    <w:abstractNumId w:val="14"/>
  </w:num>
  <w:num w:numId="53" w16cid:durableId="1572160218">
    <w:abstractNumId w:val="19"/>
    <w:lvlOverride w:ilvl="0">
      <w:startOverride w:val="1"/>
    </w:lvlOverride>
  </w:num>
  <w:num w:numId="54" w16cid:durableId="1475103917">
    <w:abstractNumId w:val="19"/>
  </w:num>
  <w:num w:numId="55" w16cid:durableId="1194729307">
    <w:abstractNumId w:val="1"/>
  </w:num>
  <w:num w:numId="56" w16cid:durableId="645744845">
    <w:abstractNumId w:val="19"/>
    <w:lvlOverride w:ilvl="0">
      <w:startOverride w:val="1"/>
    </w:lvlOverride>
  </w:num>
  <w:num w:numId="57" w16cid:durableId="1324773706">
    <w:abstractNumId w:val="19"/>
    <w:lvlOverride w:ilvl="0">
      <w:startOverride w:val="1"/>
    </w:lvlOverride>
  </w:num>
  <w:num w:numId="58" w16cid:durableId="1426266254">
    <w:abstractNumId w:val="19"/>
  </w:num>
  <w:num w:numId="59" w16cid:durableId="374739770">
    <w:abstractNumId w:val="19"/>
    <w:lvlOverride w:ilvl="0">
      <w:startOverride w:val="1"/>
    </w:lvlOverride>
  </w:num>
  <w:num w:numId="60" w16cid:durableId="88933413">
    <w:abstractNumId w:val="18"/>
  </w:num>
  <w:num w:numId="61" w16cid:durableId="685789364">
    <w:abstractNumId w:val="19"/>
  </w:num>
  <w:num w:numId="62" w16cid:durableId="1468744248">
    <w:abstractNumId w:val="19"/>
  </w:num>
  <w:num w:numId="63" w16cid:durableId="1701397401">
    <w:abstractNumId w:val="19"/>
  </w:num>
  <w:num w:numId="64" w16cid:durableId="534464804">
    <w:abstractNumId w:val="19"/>
    <w:lvlOverride w:ilvl="0">
      <w:startOverride w:val="1"/>
    </w:lvlOverride>
  </w:num>
  <w:num w:numId="65" w16cid:durableId="1860508887">
    <w:abstractNumId w:val="22"/>
  </w:num>
  <w:num w:numId="66" w16cid:durableId="461577409">
    <w:abstractNumId w:val="19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D8"/>
    <w:rsid w:val="00001EC7"/>
    <w:rsid w:val="00002460"/>
    <w:rsid w:val="00003888"/>
    <w:rsid w:val="00011534"/>
    <w:rsid w:val="000234DD"/>
    <w:rsid w:val="0003110E"/>
    <w:rsid w:val="00031DCD"/>
    <w:rsid w:val="000375CB"/>
    <w:rsid w:val="00041082"/>
    <w:rsid w:val="000476FA"/>
    <w:rsid w:val="00047FBF"/>
    <w:rsid w:val="00065DF2"/>
    <w:rsid w:val="00073F3B"/>
    <w:rsid w:val="00074A7D"/>
    <w:rsid w:val="00077123"/>
    <w:rsid w:val="000774E4"/>
    <w:rsid w:val="0009071E"/>
    <w:rsid w:val="00091D25"/>
    <w:rsid w:val="000938C3"/>
    <w:rsid w:val="00095131"/>
    <w:rsid w:val="00095D92"/>
    <w:rsid w:val="000A1839"/>
    <w:rsid w:val="000A330E"/>
    <w:rsid w:val="000B1509"/>
    <w:rsid w:val="000B1B67"/>
    <w:rsid w:val="000B2144"/>
    <w:rsid w:val="000B44BB"/>
    <w:rsid w:val="000C382F"/>
    <w:rsid w:val="000C4701"/>
    <w:rsid w:val="000D0A1F"/>
    <w:rsid w:val="000D1A34"/>
    <w:rsid w:val="000D7207"/>
    <w:rsid w:val="000D7318"/>
    <w:rsid w:val="000D7A9C"/>
    <w:rsid w:val="000E1F2B"/>
    <w:rsid w:val="000E407C"/>
    <w:rsid w:val="000E42BF"/>
    <w:rsid w:val="000F15D6"/>
    <w:rsid w:val="000F1E59"/>
    <w:rsid w:val="000F2C96"/>
    <w:rsid w:val="000F573A"/>
    <w:rsid w:val="000F73D0"/>
    <w:rsid w:val="001008D9"/>
    <w:rsid w:val="001046D8"/>
    <w:rsid w:val="00112BDB"/>
    <w:rsid w:val="001229F0"/>
    <w:rsid w:val="00122B30"/>
    <w:rsid w:val="00133A49"/>
    <w:rsid w:val="0013587F"/>
    <w:rsid w:val="001424E9"/>
    <w:rsid w:val="00144E26"/>
    <w:rsid w:val="001456C7"/>
    <w:rsid w:val="001465FA"/>
    <w:rsid w:val="001500C8"/>
    <w:rsid w:val="001532C7"/>
    <w:rsid w:val="00161897"/>
    <w:rsid w:val="001676D2"/>
    <w:rsid w:val="00170B53"/>
    <w:rsid w:val="00174102"/>
    <w:rsid w:val="001779ED"/>
    <w:rsid w:val="0018246F"/>
    <w:rsid w:val="001831ED"/>
    <w:rsid w:val="0018327D"/>
    <w:rsid w:val="0018781B"/>
    <w:rsid w:val="00190512"/>
    <w:rsid w:val="001A09F2"/>
    <w:rsid w:val="001A0A5A"/>
    <w:rsid w:val="001A46A6"/>
    <w:rsid w:val="001A71F3"/>
    <w:rsid w:val="001A7514"/>
    <w:rsid w:val="001C2AAD"/>
    <w:rsid w:val="001C358A"/>
    <w:rsid w:val="001C71B3"/>
    <w:rsid w:val="001D49A4"/>
    <w:rsid w:val="001D66F6"/>
    <w:rsid w:val="001E5A04"/>
    <w:rsid w:val="001E7166"/>
    <w:rsid w:val="001E7468"/>
    <w:rsid w:val="001F11A8"/>
    <w:rsid w:val="001F5A1C"/>
    <w:rsid w:val="001F6E54"/>
    <w:rsid w:val="00206866"/>
    <w:rsid w:val="00207786"/>
    <w:rsid w:val="0021774B"/>
    <w:rsid w:val="002204E0"/>
    <w:rsid w:val="00225A12"/>
    <w:rsid w:val="00227E0B"/>
    <w:rsid w:val="00230D90"/>
    <w:rsid w:val="0023281D"/>
    <w:rsid w:val="002335EA"/>
    <w:rsid w:val="00235598"/>
    <w:rsid w:val="00241ABC"/>
    <w:rsid w:val="00242CEB"/>
    <w:rsid w:val="002618C4"/>
    <w:rsid w:val="00262466"/>
    <w:rsid w:val="0027264C"/>
    <w:rsid w:val="00275FE6"/>
    <w:rsid w:val="002801F9"/>
    <w:rsid w:val="00280535"/>
    <w:rsid w:val="00280BCD"/>
    <w:rsid w:val="00281B9E"/>
    <w:rsid w:val="002906D6"/>
    <w:rsid w:val="00290A92"/>
    <w:rsid w:val="00290FCC"/>
    <w:rsid w:val="002929B2"/>
    <w:rsid w:val="0029437C"/>
    <w:rsid w:val="002A2A6B"/>
    <w:rsid w:val="002A4602"/>
    <w:rsid w:val="002A4EFC"/>
    <w:rsid w:val="002B0286"/>
    <w:rsid w:val="002B1756"/>
    <w:rsid w:val="002B3386"/>
    <w:rsid w:val="002C683D"/>
    <w:rsid w:val="002D5AAA"/>
    <w:rsid w:val="002E6504"/>
    <w:rsid w:val="002E6CF5"/>
    <w:rsid w:val="002F1EA0"/>
    <w:rsid w:val="002F2862"/>
    <w:rsid w:val="002F3F94"/>
    <w:rsid w:val="00305432"/>
    <w:rsid w:val="0032778E"/>
    <w:rsid w:val="003300A6"/>
    <w:rsid w:val="0033475A"/>
    <w:rsid w:val="003371DD"/>
    <w:rsid w:val="00355E5B"/>
    <w:rsid w:val="00357A21"/>
    <w:rsid w:val="003637CD"/>
    <w:rsid w:val="00366702"/>
    <w:rsid w:val="00372D59"/>
    <w:rsid w:val="00372EAD"/>
    <w:rsid w:val="003740CA"/>
    <w:rsid w:val="00374CF9"/>
    <w:rsid w:val="00374D8C"/>
    <w:rsid w:val="00375357"/>
    <w:rsid w:val="00376215"/>
    <w:rsid w:val="003773BF"/>
    <w:rsid w:val="00377724"/>
    <w:rsid w:val="00381547"/>
    <w:rsid w:val="00392F60"/>
    <w:rsid w:val="00393B4F"/>
    <w:rsid w:val="00397823"/>
    <w:rsid w:val="003A59E1"/>
    <w:rsid w:val="003A707F"/>
    <w:rsid w:val="003B0EC1"/>
    <w:rsid w:val="003B1ED7"/>
    <w:rsid w:val="003B4802"/>
    <w:rsid w:val="003B573B"/>
    <w:rsid w:val="003B6484"/>
    <w:rsid w:val="003C1E78"/>
    <w:rsid w:val="003C2C32"/>
    <w:rsid w:val="003C483E"/>
    <w:rsid w:val="003D15E0"/>
    <w:rsid w:val="003D2210"/>
    <w:rsid w:val="003D3203"/>
    <w:rsid w:val="003E22BB"/>
    <w:rsid w:val="003E777B"/>
    <w:rsid w:val="003E7B54"/>
    <w:rsid w:val="003F2CBD"/>
    <w:rsid w:val="00410A5E"/>
    <w:rsid w:val="0041154C"/>
    <w:rsid w:val="004145CA"/>
    <w:rsid w:val="00414E8F"/>
    <w:rsid w:val="00424B97"/>
    <w:rsid w:val="00427D91"/>
    <w:rsid w:val="00432FA7"/>
    <w:rsid w:val="00435EA7"/>
    <w:rsid w:val="0043734D"/>
    <w:rsid w:val="004408FC"/>
    <w:rsid w:val="00466DDB"/>
    <w:rsid w:val="004679B2"/>
    <w:rsid w:val="004724B1"/>
    <w:rsid w:val="004743A4"/>
    <w:rsid w:val="0048459B"/>
    <w:rsid w:val="004A332A"/>
    <w:rsid w:val="004A67FE"/>
    <w:rsid w:val="004A7321"/>
    <w:rsid w:val="004B2753"/>
    <w:rsid w:val="004B278F"/>
    <w:rsid w:val="004B4147"/>
    <w:rsid w:val="004B6421"/>
    <w:rsid w:val="004C54A2"/>
    <w:rsid w:val="004C5982"/>
    <w:rsid w:val="004C5F5A"/>
    <w:rsid w:val="004C644F"/>
    <w:rsid w:val="004D4D2E"/>
    <w:rsid w:val="004D7895"/>
    <w:rsid w:val="004E7D7E"/>
    <w:rsid w:val="004F5DF1"/>
    <w:rsid w:val="004F7CBB"/>
    <w:rsid w:val="005057AD"/>
    <w:rsid w:val="00510CA8"/>
    <w:rsid w:val="005148FB"/>
    <w:rsid w:val="00515630"/>
    <w:rsid w:val="00520873"/>
    <w:rsid w:val="00531859"/>
    <w:rsid w:val="00533AB8"/>
    <w:rsid w:val="00533F94"/>
    <w:rsid w:val="00537851"/>
    <w:rsid w:val="005449E2"/>
    <w:rsid w:val="0054731B"/>
    <w:rsid w:val="005504AA"/>
    <w:rsid w:val="005543F9"/>
    <w:rsid w:val="00563EF4"/>
    <w:rsid w:val="00570E30"/>
    <w:rsid w:val="00573D44"/>
    <w:rsid w:val="005740C6"/>
    <w:rsid w:val="00576F5D"/>
    <w:rsid w:val="00577A76"/>
    <w:rsid w:val="00581DB7"/>
    <w:rsid w:val="0059198E"/>
    <w:rsid w:val="00592DB0"/>
    <w:rsid w:val="0059795F"/>
    <w:rsid w:val="005A56AD"/>
    <w:rsid w:val="005B406E"/>
    <w:rsid w:val="005B4DB7"/>
    <w:rsid w:val="005B7985"/>
    <w:rsid w:val="005C146F"/>
    <w:rsid w:val="005E41E6"/>
    <w:rsid w:val="005F545E"/>
    <w:rsid w:val="005F718E"/>
    <w:rsid w:val="00605F34"/>
    <w:rsid w:val="00607656"/>
    <w:rsid w:val="006137E1"/>
    <w:rsid w:val="00615CEC"/>
    <w:rsid w:val="006173E1"/>
    <w:rsid w:val="00640FF3"/>
    <w:rsid w:val="00641747"/>
    <w:rsid w:val="00645A8A"/>
    <w:rsid w:val="00647B4C"/>
    <w:rsid w:val="006540DA"/>
    <w:rsid w:val="0065701C"/>
    <w:rsid w:val="00671E7C"/>
    <w:rsid w:val="00686BA7"/>
    <w:rsid w:val="0068795E"/>
    <w:rsid w:val="00687FEF"/>
    <w:rsid w:val="00693598"/>
    <w:rsid w:val="00697AC1"/>
    <w:rsid w:val="006A0E00"/>
    <w:rsid w:val="006A792E"/>
    <w:rsid w:val="006B3024"/>
    <w:rsid w:val="006C5CCB"/>
    <w:rsid w:val="006E3A24"/>
    <w:rsid w:val="006E7368"/>
    <w:rsid w:val="006F56E0"/>
    <w:rsid w:val="00704FDD"/>
    <w:rsid w:val="00705F1A"/>
    <w:rsid w:val="0071288A"/>
    <w:rsid w:val="00722996"/>
    <w:rsid w:val="00722A66"/>
    <w:rsid w:val="00723C9D"/>
    <w:rsid w:val="00724D6D"/>
    <w:rsid w:val="007325BA"/>
    <w:rsid w:val="00737166"/>
    <w:rsid w:val="00742842"/>
    <w:rsid w:val="00742BCA"/>
    <w:rsid w:val="00746DCD"/>
    <w:rsid w:val="00747719"/>
    <w:rsid w:val="00764584"/>
    <w:rsid w:val="00765C8C"/>
    <w:rsid w:val="007660A3"/>
    <w:rsid w:val="00775362"/>
    <w:rsid w:val="00775A43"/>
    <w:rsid w:val="0077698B"/>
    <w:rsid w:val="00784CC0"/>
    <w:rsid w:val="00785BDA"/>
    <w:rsid w:val="00790E79"/>
    <w:rsid w:val="00795721"/>
    <w:rsid w:val="007A570A"/>
    <w:rsid w:val="007B221C"/>
    <w:rsid w:val="007B58AC"/>
    <w:rsid w:val="007C0D2F"/>
    <w:rsid w:val="007C284C"/>
    <w:rsid w:val="007C4F83"/>
    <w:rsid w:val="007C5B41"/>
    <w:rsid w:val="007C782B"/>
    <w:rsid w:val="007D1D2B"/>
    <w:rsid w:val="007D4221"/>
    <w:rsid w:val="007D44E8"/>
    <w:rsid w:val="007D708C"/>
    <w:rsid w:val="007F26C7"/>
    <w:rsid w:val="007F2F36"/>
    <w:rsid w:val="007F7BAE"/>
    <w:rsid w:val="00812722"/>
    <w:rsid w:val="00816697"/>
    <w:rsid w:val="00840A06"/>
    <w:rsid w:val="008439B7"/>
    <w:rsid w:val="00843B8E"/>
    <w:rsid w:val="00844A9D"/>
    <w:rsid w:val="00847659"/>
    <w:rsid w:val="00847E76"/>
    <w:rsid w:val="008505C4"/>
    <w:rsid w:val="00854497"/>
    <w:rsid w:val="00864E91"/>
    <w:rsid w:val="008678E6"/>
    <w:rsid w:val="0087253F"/>
    <w:rsid w:val="008732B7"/>
    <w:rsid w:val="008744D1"/>
    <w:rsid w:val="0087646A"/>
    <w:rsid w:val="008840C8"/>
    <w:rsid w:val="008922DD"/>
    <w:rsid w:val="008969A3"/>
    <w:rsid w:val="008A0FE7"/>
    <w:rsid w:val="008A36EB"/>
    <w:rsid w:val="008A3776"/>
    <w:rsid w:val="008A3FC1"/>
    <w:rsid w:val="008B46B4"/>
    <w:rsid w:val="008B7DA0"/>
    <w:rsid w:val="008C70DF"/>
    <w:rsid w:val="008D0CA0"/>
    <w:rsid w:val="008D7B4C"/>
    <w:rsid w:val="008D7EB1"/>
    <w:rsid w:val="008E4F6C"/>
    <w:rsid w:val="008E589D"/>
    <w:rsid w:val="008F1ED8"/>
    <w:rsid w:val="008F2D47"/>
    <w:rsid w:val="008F4724"/>
    <w:rsid w:val="008F4C9D"/>
    <w:rsid w:val="008F5D0B"/>
    <w:rsid w:val="008F77BE"/>
    <w:rsid w:val="00900D63"/>
    <w:rsid w:val="00903241"/>
    <w:rsid w:val="00903288"/>
    <w:rsid w:val="00906C25"/>
    <w:rsid w:val="00907ECC"/>
    <w:rsid w:val="00910038"/>
    <w:rsid w:val="0091160B"/>
    <w:rsid w:val="00927F76"/>
    <w:rsid w:val="00930D5A"/>
    <w:rsid w:val="00944397"/>
    <w:rsid w:val="009539C7"/>
    <w:rsid w:val="009656E9"/>
    <w:rsid w:val="0096718A"/>
    <w:rsid w:val="0096726C"/>
    <w:rsid w:val="009742AA"/>
    <w:rsid w:val="00975F7B"/>
    <w:rsid w:val="00977DAC"/>
    <w:rsid w:val="00977F0D"/>
    <w:rsid w:val="00990453"/>
    <w:rsid w:val="009909E6"/>
    <w:rsid w:val="00994A2D"/>
    <w:rsid w:val="009A045A"/>
    <w:rsid w:val="009A2923"/>
    <w:rsid w:val="009A599B"/>
    <w:rsid w:val="009A7EEE"/>
    <w:rsid w:val="009B0BD4"/>
    <w:rsid w:val="009C10FA"/>
    <w:rsid w:val="009C72A3"/>
    <w:rsid w:val="009D7347"/>
    <w:rsid w:val="009E5F64"/>
    <w:rsid w:val="00A00F21"/>
    <w:rsid w:val="00A04875"/>
    <w:rsid w:val="00A1210B"/>
    <w:rsid w:val="00A156F2"/>
    <w:rsid w:val="00A15A36"/>
    <w:rsid w:val="00A15BE7"/>
    <w:rsid w:val="00A17091"/>
    <w:rsid w:val="00A211B9"/>
    <w:rsid w:val="00A21D25"/>
    <w:rsid w:val="00A22158"/>
    <w:rsid w:val="00A23A98"/>
    <w:rsid w:val="00A3171E"/>
    <w:rsid w:val="00A339B1"/>
    <w:rsid w:val="00A40732"/>
    <w:rsid w:val="00A41D67"/>
    <w:rsid w:val="00A46161"/>
    <w:rsid w:val="00A50047"/>
    <w:rsid w:val="00A54BF1"/>
    <w:rsid w:val="00A570BD"/>
    <w:rsid w:val="00A60562"/>
    <w:rsid w:val="00A624B1"/>
    <w:rsid w:val="00A638F4"/>
    <w:rsid w:val="00A6590B"/>
    <w:rsid w:val="00A73CFC"/>
    <w:rsid w:val="00A7727D"/>
    <w:rsid w:val="00A90E52"/>
    <w:rsid w:val="00A9734C"/>
    <w:rsid w:val="00AA0234"/>
    <w:rsid w:val="00AA4894"/>
    <w:rsid w:val="00AA52AD"/>
    <w:rsid w:val="00AA5730"/>
    <w:rsid w:val="00AB0599"/>
    <w:rsid w:val="00AB454C"/>
    <w:rsid w:val="00AB4D02"/>
    <w:rsid w:val="00AC12EF"/>
    <w:rsid w:val="00AC1E50"/>
    <w:rsid w:val="00AC3A62"/>
    <w:rsid w:val="00AC527D"/>
    <w:rsid w:val="00AC5638"/>
    <w:rsid w:val="00AC5C6C"/>
    <w:rsid w:val="00AD1589"/>
    <w:rsid w:val="00AD5459"/>
    <w:rsid w:val="00AD576F"/>
    <w:rsid w:val="00AF6985"/>
    <w:rsid w:val="00B01483"/>
    <w:rsid w:val="00B02513"/>
    <w:rsid w:val="00B03308"/>
    <w:rsid w:val="00B21710"/>
    <w:rsid w:val="00B232A6"/>
    <w:rsid w:val="00B2708C"/>
    <w:rsid w:val="00B340A3"/>
    <w:rsid w:val="00B36693"/>
    <w:rsid w:val="00B37D84"/>
    <w:rsid w:val="00B41E06"/>
    <w:rsid w:val="00B44D16"/>
    <w:rsid w:val="00B453B2"/>
    <w:rsid w:val="00B501C7"/>
    <w:rsid w:val="00B52D77"/>
    <w:rsid w:val="00B53A9B"/>
    <w:rsid w:val="00B67018"/>
    <w:rsid w:val="00B706FB"/>
    <w:rsid w:val="00B72883"/>
    <w:rsid w:val="00B77E5C"/>
    <w:rsid w:val="00B84226"/>
    <w:rsid w:val="00B8584A"/>
    <w:rsid w:val="00B8766F"/>
    <w:rsid w:val="00B93F78"/>
    <w:rsid w:val="00BA3C8C"/>
    <w:rsid w:val="00BA4504"/>
    <w:rsid w:val="00BA5F41"/>
    <w:rsid w:val="00BA7483"/>
    <w:rsid w:val="00BC6944"/>
    <w:rsid w:val="00BD6ABE"/>
    <w:rsid w:val="00BD6FB3"/>
    <w:rsid w:val="00BD70DE"/>
    <w:rsid w:val="00BD71C4"/>
    <w:rsid w:val="00BD78E7"/>
    <w:rsid w:val="00BE054A"/>
    <w:rsid w:val="00BE3AA0"/>
    <w:rsid w:val="00BE6DF4"/>
    <w:rsid w:val="00BE722E"/>
    <w:rsid w:val="00BF0DC8"/>
    <w:rsid w:val="00BF358C"/>
    <w:rsid w:val="00BF418C"/>
    <w:rsid w:val="00BF5935"/>
    <w:rsid w:val="00BF683B"/>
    <w:rsid w:val="00BF7C32"/>
    <w:rsid w:val="00C01248"/>
    <w:rsid w:val="00C04D47"/>
    <w:rsid w:val="00C20126"/>
    <w:rsid w:val="00C236AC"/>
    <w:rsid w:val="00C2557F"/>
    <w:rsid w:val="00C31969"/>
    <w:rsid w:val="00C31B1E"/>
    <w:rsid w:val="00C33511"/>
    <w:rsid w:val="00C340EE"/>
    <w:rsid w:val="00C37025"/>
    <w:rsid w:val="00C51A12"/>
    <w:rsid w:val="00C6196A"/>
    <w:rsid w:val="00C61F8C"/>
    <w:rsid w:val="00C621B1"/>
    <w:rsid w:val="00C63BF0"/>
    <w:rsid w:val="00C63C4E"/>
    <w:rsid w:val="00C64755"/>
    <w:rsid w:val="00C72C30"/>
    <w:rsid w:val="00C83AC9"/>
    <w:rsid w:val="00C95F5A"/>
    <w:rsid w:val="00CA37F5"/>
    <w:rsid w:val="00CB536A"/>
    <w:rsid w:val="00CC1DC6"/>
    <w:rsid w:val="00CC4672"/>
    <w:rsid w:val="00CE21A3"/>
    <w:rsid w:val="00CE277C"/>
    <w:rsid w:val="00CE46F8"/>
    <w:rsid w:val="00CE4B53"/>
    <w:rsid w:val="00CF1065"/>
    <w:rsid w:val="00D04FF2"/>
    <w:rsid w:val="00D20AC2"/>
    <w:rsid w:val="00D229E5"/>
    <w:rsid w:val="00D35698"/>
    <w:rsid w:val="00D3747E"/>
    <w:rsid w:val="00D41DB8"/>
    <w:rsid w:val="00D44DEF"/>
    <w:rsid w:val="00D476B0"/>
    <w:rsid w:val="00D54CF5"/>
    <w:rsid w:val="00D71753"/>
    <w:rsid w:val="00D7216A"/>
    <w:rsid w:val="00D76458"/>
    <w:rsid w:val="00D768A7"/>
    <w:rsid w:val="00D77A88"/>
    <w:rsid w:val="00D81649"/>
    <w:rsid w:val="00D83CD6"/>
    <w:rsid w:val="00D949E6"/>
    <w:rsid w:val="00DA1B36"/>
    <w:rsid w:val="00DA1E6B"/>
    <w:rsid w:val="00DA276A"/>
    <w:rsid w:val="00DA277E"/>
    <w:rsid w:val="00DB61CF"/>
    <w:rsid w:val="00DD291A"/>
    <w:rsid w:val="00DD4F3B"/>
    <w:rsid w:val="00DD6A23"/>
    <w:rsid w:val="00DE293E"/>
    <w:rsid w:val="00DE4ACA"/>
    <w:rsid w:val="00DF6024"/>
    <w:rsid w:val="00DF67AA"/>
    <w:rsid w:val="00E008BF"/>
    <w:rsid w:val="00E02F0A"/>
    <w:rsid w:val="00E05D20"/>
    <w:rsid w:val="00E0656F"/>
    <w:rsid w:val="00E220DF"/>
    <w:rsid w:val="00E2228B"/>
    <w:rsid w:val="00E229E4"/>
    <w:rsid w:val="00E30A2E"/>
    <w:rsid w:val="00E42E38"/>
    <w:rsid w:val="00E42F05"/>
    <w:rsid w:val="00E4484E"/>
    <w:rsid w:val="00E47F28"/>
    <w:rsid w:val="00E50A5B"/>
    <w:rsid w:val="00E526B6"/>
    <w:rsid w:val="00E55EB8"/>
    <w:rsid w:val="00E677A6"/>
    <w:rsid w:val="00E67C92"/>
    <w:rsid w:val="00E707B8"/>
    <w:rsid w:val="00E70DF5"/>
    <w:rsid w:val="00E7128B"/>
    <w:rsid w:val="00E822D2"/>
    <w:rsid w:val="00E85C79"/>
    <w:rsid w:val="00E904D6"/>
    <w:rsid w:val="00E90C68"/>
    <w:rsid w:val="00EA2CAF"/>
    <w:rsid w:val="00EB42B9"/>
    <w:rsid w:val="00EB5A41"/>
    <w:rsid w:val="00EB6CA1"/>
    <w:rsid w:val="00EB6F32"/>
    <w:rsid w:val="00EC6627"/>
    <w:rsid w:val="00ED1C09"/>
    <w:rsid w:val="00ED5436"/>
    <w:rsid w:val="00ED7C56"/>
    <w:rsid w:val="00EE13E2"/>
    <w:rsid w:val="00EE17B7"/>
    <w:rsid w:val="00EF14CB"/>
    <w:rsid w:val="00EF235E"/>
    <w:rsid w:val="00F055F6"/>
    <w:rsid w:val="00F06E18"/>
    <w:rsid w:val="00F075F3"/>
    <w:rsid w:val="00F2781B"/>
    <w:rsid w:val="00F35726"/>
    <w:rsid w:val="00F37C8D"/>
    <w:rsid w:val="00F40885"/>
    <w:rsid w:val="00F426EE"/>
    <w:rsid w:val="00F5030C"/>
    <w:rsid w:val="00F54379"/>
    <w:rsid w:val="00F57000"/>
    <w:rsid w:val="00F60C98"/>
    <w:rsid w:val="00F63FBC"/>
    <w:rsid w:val="00F7086E"/>
    <w:rsid w:val="00F73AB0"/>
    <w:rsid w:val="00F7693F"/>
    <w:rsid w:val="00F80748"/>
    <w:rsid w:val="00F969D2"/>
    <w:rsid w:val="00F97FD8"/>
    <w:rsid w:val="00FA1E82"/>
    <w:rsid w:val="00FA4838"/>
    <w:rsid w:val="00FB0891"/>
    <w:rsid w:val="00FB1F18"/>
    <w:rsid w:val="00FB2822"/>
    <w:rsid w:val="00FC136D"/>
    <w:rsid w:val="00FC1580"/>
    <w:rsid w:val="00FC24A4"/>
    <w:rsid w:val="00FC53E5"/>
    <w:rsid w:val="00FC61CF"/>
    <w:rsid w:val="00FC6504"/>
    <w:rsid w:val="00FD25FF"/>
    <w:rsid w:val="00FD265C"/>
    <w:rsid w:val="00FD7472"/>
    <w:rsid w:val="00FE1351"/>
    <w:rsid w:val="00FE2923"/>
    <w:rsid w:val="00FE4A2A"/>
    <w:rsid w:val="00FE7152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6BA63"/>
  <w15:docId w15:val="{4C3FD79B-E2C9-479C-8335-4E21403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D8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EF235E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F235E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rsid w:val="00190512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051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AD5459"/>
    <w:pPr>
      <w:numPr>
        <w:ilvl w:val="2"/>
        <w:numId w:val="7"/>
      </w:numPr>
      <w:tabs>
        <w:tab w:val="left" w:pos="1932"/>
      </w:tabs>
      <w:spacing w:before="103"/>
      <w:jc w:val="both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AD545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autoRedefine/>
    <w:uiPriority w:val="1"/>
    <w:qFormat/>
    <w:rsid w:val="00190512"/>
    <w:pPr>
      <w:numPr>
        <w:numId w:val="2"/>
      </w:numPr>
      <w:tabs>
        <w:tab w:val="left" w:pos="2410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190512"/>
    <w:pPr>
      <w:numPr>
        <w:ilvl w:val="4"/>
        <w:numId w:val="3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190512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190512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190512"/>
    <w:pPr>
      <w:numPr>
        <w:numId w:val="4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B37D84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B37D84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190512"/>
    <w:pPr>
      <w:widowControl w:val="0"/>
      <w:numPr>
        <w:numId w:val="5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190512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190512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190512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190512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190512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autoRedefine/>
    <w:uiPriority w:val="1"/>
    <w:qFormat/>
    <w:rsid w:val="009B0BD4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9B0BD4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190512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190512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autoRedefine/>
    <w:uiPriority w:val="1"/>
    <w:qFormat/>
    <w:rsid w:val="00190512"/>
    <w:pPr>
      <w:widowControl w:val="0"/>
      <w:numPr>
        <w:numId w:val="6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190512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190512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190512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E526B6"/>
    <w:pPr>
      <w:widowControl w:val="0"/>
      <w:numPr>
        <w:numId w:val="1"/>
      </w:numPr>
      <w:tabs>
        <w:tab w:val="left" w:pos="911"/>
      </w:tabs>
      <w:spacing w:before="200"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526B6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190512"/>
    <w:pPr>
      <w:widowControl w:val="0"/>
      <w:spacing w:before="20" w:after="0"/>
      <w:ind w:left="74"/>
      <w:jc w:val="center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190512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3B4802"/>
    <w:pPr>
      <w:keepNext/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B4802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190512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190512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190512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190512"/>
    <w:rPr>
      <w:rFonts w:ascii="Arial"/>
      <w:b/>
      <w:sz w:val="32"/>
      <w:lang w:val="en-US"/>
    </w:rPr>
  </w:style>
  <w:style w:type="paragraph" w:styleId="TOC1">
    <w:name w:val="toc 1"/>
    <w:basedOn w:val="Normal"/>
    <w:uiPriority w:val="39"/>
    <w:qFormat/>
    <w:rsid w:val="00190512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190512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autoRedefine/>
    <w:uiPriority w:val="1"/>
    <w:qFormat/>
    <w:rsid w:val="00190512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190512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0512"/>
    <w:pPr>
      <w:spacing w:line="240" w:lineRule="auto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8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512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0512"/>
    <w:pPr>
      <w:jc w:val="center"/>
      <w:outlineLvl w:val="9"/>
    </w:pPr>
    <w:rPr>
      <w:rFonts w:asciiTheme="minorHAnsi" w:hAnsiTheme="minorHAnsi"/>
      <w:color w:val="auto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046D8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4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46D8"/>
    <w:rPr>
      <w:color w:val="808080"/>
    </w:rPr>
  </w:style>
  <w:style w:type="paragraph" w:styleId="ListParagraph">
    <w:name w:val="List Paragraph"/>
    <w:basedOn w:val="Normal"/>
    <w:uiPriority w:val="34"/>
    <w:qFormat/>
    <w:rsid w:val="004724B1"/>
    <w:pPr>
      <w:ind w:left="720"/>
      <w:contextualSpacing/>
    </w:pPr>
    <w:rPr>
      <w:rFonts w:eastAsiaTheme="minorEastAsia"/>
      <w:lang w:eastAsia="en-AU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2F3F94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2F3F9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91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heading">
    <w:name w:val="Section heading"/>
    <w:basedOn w:val="ListParagraph"/>
    <w:link w:val="SectionheadingChar"/>
    <w:qFormat/>
    <w:rsid w:val="00EF235E"/>
    <w:pPr>
      <w:numPr>
        <w:numId w:val="17"/>
      </w:numPr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EF235E"/>
    <w:rPr>
      <w:rFonts w:eastAsiaTheme="minorEastAsia"/>
      <w:b/>
    </w:rPr>
  </w:style>
  <w:style w:type="paragraph" w:customStyle="1" w:styleId="aOUtlinelevel2">
    <w:name w:val="(a) OUtline level 2"/>
    <w:basedOn w:val="Normal"/>
    <w:qFormat/>
    <w:rsid w:val="00EF235E"/>
    <w:pPr>
      <w:ind w:left="2917" w:hanging="397"/>
      <w:jc w:val="both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D49A4"/>
    <w:pPr>
      <w:widowControl w:val="0"/>
      <w:spacing w:after="0" w:line="240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1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59795F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59795F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812722"/>
    <w:pPr>
      <w:numPr>
        <w:numId w:val="42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812722"/>
    <w:pPr>
      <w:numPr>
        <w:ilvl w:val="1"/>
        <w:numId w:val="13"/>
      </w:numPr>
      <w:tabs>
        <w:tab w:val="num" w:pos="360"/>
      </w:tabs>
      <w:ind w:left="720" w:hanging="360"/>
    </w:pPr>
  </w:style>
  <w:style w:type="character" w:customStyle="1" w:styleId="OutlineNumberedLevel1Char">
    <w:name w:val="Outline Numbered Level 1 Char"/>
    <w:basedOn w:val="TitleChar"/>
    <w:link w:val="OutlineNumberedLevel1"/>
    <w:rsid w:val="00812722"/>
    <w:rPr>
      <w:rFonts w:ascii="Calibri" w:eastAsiaTheme="minorEastAsia" w:hAnsi="Calibri"/>
      <w:b w:val="0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812722"/>
    <w:rPr>
      <w:rFonts w:ascii="Calibri" w:eastAsiaTheme="minorEastAsia" w:hAnsi="Calibri"/>
      <w:b w:val="0"/>
    </w:rPr>
  </w:style>
  <w:style w:type="paragraph" w:customStyle="1" w:styleId="OUtlineLevel4">
    <w:name w:val="OUtline Level 4"/>
    <w:basedOn w:val="Normal"/>
    <w:qFormat/>
    <w:rsid w:val="00812722"/>
    <w:pPr>
      <w:numPr>
        <w:ilvl w:val="3"/>
        <w:numId w:val="12"/>
      </w:numPr>
      <w:jc w:val="both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Props1.xml><?xml version="1.0" encoding="utf-8"?>
<ds:datastoreItem xmlns:ds="http://schemas.openxmlformats.org/officeDocument/2006/customXml" ds:itemID="{968E3338-A69D-47AE-9936-7AC543D7E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CAD3C-CA87-48FB-AD22-5956B8A8928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65E00F6-A834-4C64-8C0B-B849AB9B0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A4D88-81C8-4F6E-8986-7E0430D30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21F254-E22A-41A9-8430-692DE9B5433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WordRake</dc:creator>
  <cp:keywords/>
  <dc:description>Updated to reflect table renumbering 07062016</dc:description>
  <cp:lastModifiedBy>Cristian Pardo</cp:lastModifiedBy>
  <cp:revision>46</cp:revision>
  <cp:lastPrinted>2018-08-09T23:04:00Z</cp:lastPrinted>
  <dcterms:created xsi:type="dcterms:W3CDTF">2024-12-16T03:12:00Z</dcterms:created>
  <dcterms:modified xsi:type="dcterms:W3CDTF">2025-06-04T00:37:00Z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A11016471</vt:lpwstr>
  </property>
  <property fmtid="{D5CDD505-2E9C-101B-9397-08002B2CF9AE}" pid="4" name="Objective-Title">
    <vt:lpwstr>RMS Feedback on NHVR Feedback on RMS Feedback - Class 1 Multi-State Mass Exemption (Notice) 2015 (No.1) v3.3 - 9 December 2015</vt:lpwstr>
  </property>
  <property fmtid="{D5CDD505-2E9C-101B-9397-08002B2CF9AE}" pid="5" name="Objective-Comment">
    <vt:lpwstr/>
  </property>
  <property fmtid="{D5CDD505-2E9C-101B-9397-08002B2CF9AE}" pid="6" name="Objective-CreationStamp">
    <vt:filetime>2015-12-04T03:55:31Z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2015-12-08T23:34:05Z</vt:filetime>
  </property>
  <property fmtid="{D5CDD505-2E9C-101B-9397-08002B2CF9AE}" pid="10" name="Objective-ModificationStamp">
    <vt:filetime>2015-12-08T23:45:52Z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Policies:OPU1 - Class 1 Vehicles:OPU102-Load Carrying Vehicles:OPU10232 - National Load Carrying Notice:</vt:lpwstr>
  </property>
  <property fmtid="{D5CDD505-2E9C-101B-9397-08002B2CF9AE}" pid="13" name="Objective-Parent">
    <vt:lpwstr>OPU10232 - National Load Carrying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SF2014/036056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LexisNexisWordID">
    <vt:lpwstr>021f4c4d-7f62-4c23-b36b-468834fe80b3</vt:lpwstr>
  </property>
  <property fmtid="{D5CDD505-2E9C-101B-9397-08002B2CF9AE}" pid="22" name="ContentTypeId">
    <vt:lpwstr>0x010100107D275C1F361F4CAD4CDE680C24111D</vt:lpwstr>
  </property>
  <property fmtid="{D5CDD505-2E9C-101B-9397-08002B2CF9AE}" pid="23" name="MediaServiceImageTags">
    <vt:lpwstr/>
  </property>
  <property fmtid="{D5CDD505-2E9C-101B-9397-08002B2CF9AE}" pid="24" name="Status">
    <vt:lpwstr>Starting</vt:lpwstr>
  </property>
</Properties>
</file>