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1EA9" w14:textId="13F81E35" w:rsidR="00DD1752" w:rsidRPr="00B431FC" w:rsidRDefault="00DD1752" w:rsidP="00F945ED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2E940B25" w14:textId="43E2D7AC" w:rsidR="00DD1752" w:rsidRPr="001D73C9" w:rsidRDefault="00D75AD2" w:rsidP="00F945ED">
      <w:pPr>
        <w:contextualSpacing/>
        <w:jc w:val="both"/>
        <w:rPr>
          <w:b/>
          <w:bCs/>
          <w:sz w:val="28"/>
          <w:szCs w:val="28"/>
        </w:rPr>
      </w:pPr>
      <w:r w:rsidRPr="00D75AD2">
        <w:rPr>
          <w:b/>
          <w:bCs/>
          <w:sz w:val="28"/>
          <w:szCs w:val="28"/>
        </w:rPr>
        <w:t xml:space="preserve">South Australia Class 1 Platform Trailer Exemption </w:t>
      </w:r>
      <w:r w:rsidR="00F50781">
        <w:rPr>
          <w:b/>
          <w:bCs/>
          <w:sz w:val="28"/>
          <w:szCs w:val="28"/>
        </w:rPr>
        <w:t xml:space="preserve">Trial </w:t>
      </w:r>
      <w:r w:rsidRPr="00D75AD2">
        <w:rPr>
          <w:b/>
          <w:bCs/>
          <w:sz w:val="28"/>
          <w:szCs w:val="28"/>
        </w:rPr>
        <w:t xml:space="preserve">Notice </w:t>
      </w:r>
      <w:r w:rsidR="008A485A">
        <w:rPr>
          <w:b/>
          <w:bCs/>
          <w:sz w:val="28"/>
          <w:szCs w:val="28"/>
        </w:rPr>
        <w:t>202</w:t>
      </w:r>
      <w:r w:rsidR="002E3265">
        <w:rPr>
          <w:b/>
          <w:bCs/>
          <w:sz w:val="28"/>
          <w:szCs w:val="28"/>
        </w:rPr>
        <w:t>5</w:t>
      </w:r>
      <w:r w:rsidR="008A485A">
        <w:rPr>
          <w:b/>
          <w:bCs/>
          <w:sz w:val="28"/>
          <w:szCs w:val="28"/>
        </w:rPr>
        <w:t xml:space="preserve"> (No.</w:t>
      </w:r>
      <w:r w:rsidR="00EA7D54">
        <w:rPr>
          <w:b/>
          <w:bCs/>
          <w:sz w:val="28"/>
          <w:szCs w:val="28"/>
        </w:rPr>
        <w:t>2</w:t>
      </w:r>
      <w:r w:rsidR="008A485A">
        <w:rPr>
          <w:b/>
          <w:bCs/>
          <w:sz w:val="28"/>
          <w:szCs w:val="28"/>
        </w:rPr>
        <w:t>)</w:t>
      </w:r>
    </w:p>
    <w:p w14:paraId="007C4471" w14:textId="77777777" w:rsidR="00DD1752" w:rsidRPr="00B431FC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F945ED">
      <w:pPr>
        <w:pStyle w:val="ListParagraph"/>
        <w:ind w:left="1080"/>
        <w:jc w:val="both"/>
      </w:pPr>
    </w:p>
    <w:p w14:paraId="345AA5E0" w14:textId="4840E7AA" w:rsidR="00DD1752" w:rsidRDefault="00DD1752" w:rsidP="00A0223C">
      <w:pPr>
        <w:pStyle w:val="ListParagraph"/>
        <w:numPr>
          <w:ilvl w:val="0"/>
          <w:numId w:val="8"/>
        </w:numPr>
        <w:ind w:left="1077" w:hanging="357"/>
        <w:contextualSpacing w:val="0"/>
        <w:jc w:val="both"/>
      </w:pPr>
      <w:r>
        <w:t xml:space="preserve">This </w:t>
      </w:r>
      <w:r w:rsidR="003A49B1">
        <w:t>notice</w:t>
      </w:r>
      <w:r>
        <w:t xml:space="preserve"> grants exemptions</w:t>
      </w:r>
      <w:r w:rsidR="0013550E">
        <w:t xml:space="preserve"> from mass and dimension requirements</w:t>
      </w:r>
      <w:r>
        <w:t xml:space="preserve"> </w:t>
      </w:r>
      <w:r w:rsidR="0013550E">
        <w:t xml:space="preserve">for </w:t>
      </w:r>
      <w:r w:rsidR="00F945ED">
        <w:t xml:space="preserve">class 1 heavy </w:t>
      </w:r>
      <w:r w:rsidR="00070BD2">
        <w:t xml:space="preserve">combinations that include </w:t>
      </w:r>
      <w:r w:rsidR="00F3204F">
        <w:t xml:space="preserve">a </w:t>
      </w:r>
      <w:r w:rsidR="00777326">
        <w:t>platform trailer</w:t>
      </w:r>
      <w:r w:rsidR="00774099">
        <w:t>.</w:t>
      </w:r>
    </w:p>
    <w:p w14:paraId="3A5C8F01" w14:textId="2985DB2E" w:rsidR="00B32E5F" w:rsidRDefault="00B32E5F" w:rsidP="00EA7D54">
      <w:pPr>
        <w:pStyle w:val="ListParagraph"/>
        <w:numPr>
          <w:ilvl w:val="0"/>
          <w:numId w:val="8"/>
        </w:numPr>
        <w:jc w:val="both"/>
      </w:pPr>
      <w:r w:rsidRPr="00B32E5F">
        <w:t xml:space="preserve">This notice revokes and replaces the </w:t>
      </w:r>
      <w:r w:rsidR="00C06660" w:rsidRPr="00C06660">
        <w:t>South Australia Class 1 Platform Trailer Exemption Trial Notice 2025</w:t>
      </w:r>
      <w:r w:rsidRPr="00B32E5F">
        <w:t xml:space="preserve"> (No.1).</w:t>
      </w:r>
    </w:p>
    <w:p w14:paraId="149A564C" w14:textId="77777777" w:rsidR="00DD1752" w:rsidRDefault="00DD1752" w:rsidP="00F945ED">
      <w:pPr>
        <w:pStyle w:val="ListParagraph"/>
        <w:ind w:left="1080"/>
        <w:jc w:val="both"/>
      </w:pPr>
    </w:p>
    <w:p w14:paraId="7FED65DE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660440CE" w14:textId="37527B89" w:rsidR="00DD1752" w:rsidRDefault="00DD1752" w:rsidP="00EA7D54">
      <w:pPr>
        <w:pStyle w:val="ListParagraph"/>
        <w:numPr>
          <w:ilvl w:val="0"/>
          <w:numId w:val="36"/>
        </w:numPr>
        <w:jc w:val="both"/>
      </w:pPr>
      <w:r>
        <w:t>This</w:t>
      </w:r>
      <w:r w:rsidR="00F13D14">
        <w:t xml:space="preserve"> trial</w:t>
      </w:r>
      <w:r>
        <w:t xml:space="preserve"> </w:t>
      </w:r>
      <w:r w:rsidR="003A49B1">
        <w:t>notice</w:t>
      </w:r>
      <w:r>
        <w:t xml:space="preserve"> is made under the following provision of the Heavy Vehicle National Law (HVNL):</w:t>
      </w:r>
    </w:p>
    <w:p w14:paraId="4C370231" w14:textId="77777777" w:rsidR="00DD1752" w:rsidRDefault="00DD1752" w:rsidP="00F945ED">
      <w:pPr>
        <w:pStyle w:val="ListParagraph"/>
        <w:ind w:left="1080"/>
        <w:jc w:val="both"/>
      </w:pPr>
    </w:p>
    <w:p w14:paraId="755BE618" w14:textId="24AFE701" w:rsidR="00DD1752" w:rsidRDefault="00DD1752" w:rsidP="002C30FF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>
        <w:rPr>
          <w:i/>
          <w:iCs/>
        </w:rPr>
        <w:t>.</w:t>
      </w:r>
    </w:p>
    <w:p w14:paraId="61970DD1" w14:textId="77777777" w:rsidR="00DD1752" w:rsidRPr="00CB694B" w:rsidRDefault="00DD1752" w:rsidP="00F945ED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F945ED">
      <w:pPr>
        <w:pStyle w:val="ListParagraph"/>
        <w:ind w:left="1080"/>
        <w:jc w:val="both"/>
      </w:pPr>
    </w:p>
    <w:p w14:paraId="28306A6F" w14:textId="2FB058F0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3A49B1">
        <w:t>notice</w:t>
      </w:r>
      <w:r>
        <w:t xml:space="preserve"> may be cited as the</w:t>
      </w:r>
      <w:r w:rsidR="00373E4D" w:rsidRPr="00373E4D">
        <w:t xml:space="preserve"> </w:t>
      </w:r>
      <w:r w:rsidR="006F5696" w:rsidRPr="006F5696">
        <w:rPr>
          <w:i/>
          <w:iCs/>
        </w:rPr>
        <w:t xml:space="preserve">South Australia Class 1 Platform Trailer Exemption </w:t>
      </w:r>
      <w:r w:rsidR="00814CF4">
        <w:rPr>
          <w:i/>
          <w:iCs/>
        </w:rPr>
        <w:t xml:space="preserve">Trial </w:t>
      </w:r>
      <w:r w:rsidR="006F5696" w:rsidRPr="006F5696">
        <w:rPr>
          <w:i/>
          <w:iCs/>
        </w:rPr>
        <w:t>Notice 20</w:t>
      </w:r>
      <w:r w:rsidR="006F5696">
        <w:rPr>
          <w:i/>
          <w:iCs/>
        </w:rPr>
        <w:t>2</w:t>
      </w:r>
      <w:r w:rsidR="002E3265">
        <w:rPr>
          <w:i/>
          <w:iCs/>
        </w:rPr>
        <w:t>5</w:t>
      </w:r>
      <w:r w:rsidR="006F5696">
        <w:rPr>
          <w:i/>
          <w:iCs/>
        </w:rPr>
        <w:t xml:space="preserve"> (No.</w:t>
      </w:r>
      <w:r w:rsidR="000A0ECC">
        <w:rPr>
          <w:i/>
          <w:iCs/>
        </w:rPr>
        <w:t>2</w:t>
      </w:r>
      <w:r w:rsidR="006F5696">
        <w:rPr>
          <w:i/>
          <w:iCs/>
        </w:rPr>
        <w:t>)</w:t>
      </w:r>
      <w:r w:rsidRPr="00373E4D">
        <w:rPr>
          <w:i/>
          <w:iCs/>
        </w:rPr>
        <w:t>.</w:t>
      </w:r>
    </w:p>
    <w:p w14:paraId="646FF47F" w14:textId="77777777" w:rsidR="00DD1752" w:rsidRDefault="00DD1752" w:rsidP="00F945ED">
      <w:pPr>
        <w:pStyle w:val="ListParagraph"/>
        <w:ind w:left="1440"/>
        <w:jc w:val="both"/>
      </w:pPr>
    </w:p>
    <w:p w14:paraId="3603939D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811BF4" w:rsidRDefault="00DD1752" w:rsidP="00F945ED">
      <w:pPr>
        <w:pStyle w:val="ListParagraph"/>
        <w:jc w:val="both"/>
        <w:rPr>
          <w:b/>
          <w:bCs/>
        </w:rPr>
      </w:pPr>
    </w:p>
    <w:p w14:paraId="16179844" w14:textId="3B96F460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3A49B1">
        <w:t>notice</w:t>
      </w:r>
      <w:r>
        <w:t xml:space="preserve"> commences on </w:t>
      </w:r>
      <w:r w:rsidR="006C0FC1">
        <w:t>23 January 2025</w:t>
      </w:r>
      <w:r w:rsidR="00B14F34">
        <w:t>.</w:t>
      </w:r>
    </w:p>
    <w:p w14:paraId="22392E63" w14:textId="77777777" w:rsidR="00DD1752" w:rsidRDefault="00DD1752" w:rsidP="00F945ED">
      <w:pPr>
        <w:pStyle w:val="ListParagraph"/>
        <w:ind w:left="1080"/>
        <w:jc w:val="both"/>
      </w:pPr>
    </w:p>
    <w:p w14:paraId="06B562F6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22A8D9C6" w14:textId="2F6A40F9" w:rsidR="00DD1752" w:rsidRDefault="00DD1752" w:rsidP="00D77765">
      <w:pPr>
        <w:pStyle w:val="ListParagraph"/>
        <w:spacing w:after="0" w:line="240" w:lineRule="auto"/>
        <w:ind w:left="1077"/>
        <w:jc w:val="both"/>
      </w:pPr>
      <w:r>
        <w:t xml:space="preserve">This </w:t>
      </w:r>
      <w:r w:rsidR="003A49B1">
        <w:t>notice</w:t>
      </w:r>
      <w:r>
        <w:t xml:space="preserve"> expires on </w:t>
      </w:r>
      <w:r w:rsidR="00803CD3">
        <w:t>22 January 20</w:t>
      </w:r>
      <w:r w:rsidR="00C37CE1">
        <w:t>26</w:t>
      </w:r>
      <w:r w:rsidR="00B14F34">
        <w:t>.</w:t>
      </w:r>
    </w:p>
    <w:p w14:paraId="2DA8D8F2" w14:textId="0E458B15" w:rsidR="00581C6C" w:rsidRDefault="00581C6C" w:rsidP="00D77765">
      <w:pPr>
        <w:spacing w:after="120" w:line="240" w:lineRule="auto"/>
        <w:rPr>
          <w:b/>
          <w:bCs/>
        </w:rPr>
      </w:pPr>
    </w:p>
    <w:p w14:paraId="0B4535BB" w14:textId="1C48BDDF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Definitions</w:t>
      </w:r>
    </w:p>
    <w:p w14:paraId="792AF829" w14:textId="77777777" w:rsidR="00DD1752" w:rsidRDefault="00DD1752" w:rsidP="00F945ED">
      <w:pPr>
        <w:pStyle w:val="ListParagraph"/>
        <w:ind w:left="1080"/>
        <w:jc w:val="both"/>
      </w:pPr>
    </w:p>
    <w:p w14:paraId="28894599" w14:textId="3312D6AC" w:rsidR="00DD1752" w:rsidRDefault="00DD1752" w:rsidP="002C30FF">
      <w:pPr>
        <w:pStyle w:val="ListParagraph"/>
        <w:numPr>
          <w:ilvl w:val="0"/>
          <w:numId w:val="3"/>
        </w:numPr>
        <w:jc w:val="both"/>
      </w:pPr>
      <w:r>
        <w:t xml:space="preserve">Unless otherwise stated, words and expressions used in this </w:t>
      </w:r>
      <w:r w:rsidR="003A49B1">
        <w:t>notice</w:t>
      </w:r>
      <w:r>
        <w:t xml:space="preserve"> have the same meanings as those in the HVNL and its regulations.</w:t>
      </w:r>
    </w:p>
    <w:p w14:paraId="0FC75E3F" w14:textId="77777777" w:rsidR="009614B8" w:rsidRDefault="009614B8" w:rsidP="009614B8">
      <w:pPr>
        <w:pStyle w:val="ListParagraph"/>
        <w:ind w:left="1080"/>
        <w:jc w:val="both"/>
      </w:pPr>
    </w:p>
    <w:p w14:paraId="353FC192" w14:textId="5B40CD05" w:rsidR="00DD1752" w:rsidRDefault="00DD1752" w:rsidP="002C30FF">
      <w:pPr>
        <w:pStyle w:val="ListParagraph"/>
        <w:numPr>
          <w:ilvl w:val="0"/>
          <w:numId w:val="3"/>
        </w:numPr>
        <w:jc w:val="both"/>
      </w:pPr>
      <w:r>
        <w:t xml:space="preserve">In this </w:t>
      </w:r>
      <w:r w:rsidR="003A49B1">
        <w:t>notice</w:t>
      </w:r>
      <w:r>
        <w:t>:</w:t>
      </w:r>
    </w:p>
    <w:p w14:paraId="0128EEFF" w14:textId="77777777" w:rsidR="0026188C" w:rsidRDefault="0026188C" w:rsidP="0026188C">
      <w:pPr>
        <w:pStyle w:val="ListParagraph"/>
        <w:ind w:left="1080"/>
        <w:jc w:val="both"/>
        <w:rPr>
          <w:b/>
          <w:bCs/>
          <w:i/>
          <w:iCs/>
        </w:rPr>
      </w:pPr>
    </w:p>
    <w:p w14:paraId="34EE14F1" w14:textId="34B0E834" w:rsidR="0026188C" w:rsidRDefault="0026188C" w:rsidP="0026188C">
      <w:pPr>
        <w:pStyle w:val="ListParagraph"/>
        <w:ind w:left="1440"/>
        <w:jc w:val="both"/>
      </w:pPr>
      <w:r w:rsidRPr="0026188C">
        <w:rPr>
          <w:b/>
          <w:bCs/>
          <w:i/>
          <w:iCs/>
        </w:rPr>
        <w:t xml:space="preserve">Guide </w:t>
      </w:r>
      <w:r w:rsidRPr="00110123">
        <w:t xml:space="preserve">means the </w:t>
      </w:r>
      <w:r w:rsidR="007078B3" w:rsidRPr="006F5696">
        <w:t>South Australia Class 1 Platform Trailer</w:t>
      </w:r>
      <w:r w:rsidR="007F0EB3">
        <w:t xml:space="preserve"> </w:t>
      </w:r>
      <w:r w:rsidR="00F13D14">
        <w:t>Exemption</w:t>
      </w:r>
      <w:r w:rsidR="007078B3" w:rsidRPr="006F5696">
        <w:t xml:space="preserve"> </w:t>
      </w:r>
      <w:r w:rsidR="00814CF4">
        <w:t xml:space="preserve">Trial </w:t>
      </w:r>
      <w:r w:rsidR="007B38DF">
        <w:t xml:space="preserve">Notice </w:t>
      </w:r>
      <w:r w:rsidRPr="00110123">
        <w:t>Operator’s Guide published by the National Heavy Vehicle Regulator</w:t>
      </w:r>
      <w:r>
        <w:t>, and as amended from time to time</w:t>
      </w:r>
      <w:r w:rsidR="00F2172C">
        <w:t>.</w:t>
      </w:r>
    </w:p>
    <w:p w14:paraId="55090331" w14:textId="77777777" w:rsidR="002D0062" w:rsidRDefault="002D0062" w:rsidP="00E0467D">
      <w:pPr>
        <w:pStyle w:val="ListParagraph"/>
        <w:ind w:left="1440"/>
        <w:jc w:val="both"/>
      </w:pPr>
    </w:p>
    <w:p w14:paraId="6FB6146C" w14:textId="6A98A537" w:rsidR="007A23FC" w:rsidRDefault="00B40337" w:rsidP="009C6FE7">
      <w:pPr>
        <w:ind w:left="1440"/>
        <w:jc w:val="both"/>
      </w:pPr>
      <w:r>
        <w:rPr>
          <w:b/>
          <w:bCs/>
          <w:i/>
          <w:iCs/>
        </w:rPr>
        <w:lastRenderedPageBreak/>
        <w:t>Platform trailer</w:t>
      </w:r>
      <w:r w:rsidR="00CA764B">
        <w:t xml:space="preserve"> means</w:t>
      </w:r>
      <w:r w:rsidR="00581C6C">
        <w:t xml:space="preserve"> </w:t>
      </w:r>
      <w:r w:rsidR="00223EDF">
        <w:t xml:space="preserve">a </w:t>
      </w:r>
      <w:r w:rsidR="0042054F">
        <w:t xml:space="preserve">modular </w:t>
      </w:r>
      <w:r w:rsidR="00223EDF">
        <w:t>trailer designed for the movement of an indivisible item</w:t>
      </w:r>
      <w:r w:rsidR="00BD7CD6">
        <w:t>.</w:t>
      </w:r>
    </w:p>
    <w:p w14:paraId="1816767E" w14:textId="5CF044FC" w:rsidR="00900BC7" w:rsidRPr="00900BC7" w:rsidRDefault="00900BC7" w:rsidP="00D77765">
      <w:pPr>
        <w:keepNext/>
        <w:ind w:left="1440"/>
        <w:jc w:val="both"/>
      </w:pPr>
      <w:r w:rsidRPr="00900BC7">
        <w:rPr>
          <w:b/>
          <w:bCs/>
          <w:i/>
          <w:iCs/>
        </w:rPr>
        <w:t>Tyre ground contact width</w:t>
      </w:r>
      <w:r w:rsidRPr="00900BC7">
        <w:t xml:space="preserve"> means:</w:t>
      </w:r>
    </w:p>
    <w:p w14:paraId="30CC8CCD" w14:textId="77777777" w:rsidR="00900BC7" w:rsidRPr="00900BC7" w:rsidRDefault="00900BC7" w:rsidP="00601029">
      <w:pPr>
        <w:pStyle w:val="ListParagraph"/>
        <w:numPr>
          <w:ilvl w:val="0"/>
          <w:numId w:val="13"/>
        </w:numPr>
        <w:jc w:val="both"/>
      </w:pPr>
      <w:r w:rsidRPr="00900BC7">
        <w:t>in relation to an axle, the distance between the outermost point of ground contact of the outside tyres on each end of the axle; OR</w:t>
      </w:r>
    </w:p>
    <w:p w14:paraId="0C28F014" w14:textId="260C8EC1" w:rsidR="00900BC7" w:rsidRDefault="00900BC7" w:rsidP="00601029">
      <w:pPr>
        <w:pStyle w:val="ListParagraph"/>
        <w:numPr>
          <w:ilvl w:val="0"/>
          <w:numId w:val="13"/>
        </w:numPr>
        <w:jc w:val="both"/>
      </w:pPr>
      <w:r w:rsidRPr="00900BC7">
        <w:t xml:space="preserve">in relation to an axle group, the minimum ground contact width, as defined in a), of </w:t>
      </w:r>
      <w:r w:rsidR="00872D22">
        <w:t xml:space="preserve">all </w:t>
      </w:r>
      <w:r w:rsidRPr="00900BC7">
        <w:t xml:space="preserve">axles in the </w:t>
      </w:r>
      <w:r w:rsidR="00814CF4">
        <w:t xml:space="preserve">axle </w:t>
      </w:r>
      <w:r w:rsidRPr="00900BC7">
        <w:t>group.</w:t>
      </w:r>
    </w:p>
    <w:p w14:paraId="68102533" w14:textId="77777777" w:rsidR="00AB0B4A" w:rsidRPr="00900BC7" w:rsidRDefault="00AB0B4A" w:rsidP="00AB0B4A">
      <w:pPr>
        <w:pStyle w:val="ListParagraph"/>
        <w:ind w:left="2160"/>
        <w:jc w:val="both"/>
      </w:pPr>
    </w:p>
    <w:p w14:paraId="1B00D72D" w14:textId="4B1B4297" w:rsidR="00520FC4" w:rsidRDefault="00DD1752" w:rsidP="0003427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Application</w:t>
      </w:r>
    </w:p>
    <w:p w14:paraId="10E026FF" w14:textId="77777777" w:rsidR="0003427F" w:rsidRPr="0003427F" w:rsidRDefault="0003427F" w:rsidP="0003427F">
      <w:pPr>
        <w:pStyle w:val="ListParagraph"/>
        <w:jc w:val="both"/>
        <w:rPr>
          <w:b/>
          <w:bCs/>
        </w:rPr>
      </w:pPr>
    </w:p>
    <w:p w14:paraId="0509C1A3" w14:textId="4D9500D2" w:rsidR="00DD7263" w:rsidRDefault="00DD7263" w:rsidP="002C30FF">
      <w:pPr>
        <w:pStyle w:val="ListParagraph"/>
        <w:numPr>
          <w:ilvl w:val="0"/>
          <w:numId w:val="4"/>
        </w:numPr>
        <w:jc w:val="both"/>
      </w:pPr>
      <w:r>
        <w:t xml:space="preserve">This </w:t>
      </w:r>
      <w:r w:rsidR="003A49B1">
        <w:t>notice</w:t>
      </w:r>
      <w:r>
        <w:t xml:space="preserve"> applies to a </w:t>
      </w:r>
      <w:r w:rsidR="006317FE">
        <w:t>c</w:t>
      </w:r>
      <w:r w:rsidR="006317FE" w:rsidRPr="00B779F0">
        <w:t xml:space="preserve">lass </w:t>
      </w:r>
      <w:r w:rsidR="006317FE">
        <w:t>1</w:t>
      </w:r>
      <w:r w:rsidR="006317FE" w:rsidRPr="00B779F0">
        <w:t xml:space="preserve"> </w:t>
      </w:r>
      <w:r>
        <w:t xml:space="preserve">heavy </w:t>
      </w:r>
      <w:r w:rsidR="006317FE">
        <w:t>combination</w:t>
      </w:r>
      <w:r>
        <w:t xml:space="preserve"> </w:t>
      </w:r>
      <w:r w:rsidR="0003427F">
        <w:t>consisting of a</w:t>
      </w:r>
      <w:r>
        <w:t>:</w:t>
      </w:r>
    </w:p>
    <w:p w14:paraId="5B156452" w14:textId="77777777" w:rsidR="00520FC4" w:rsidRDefault="00520FC4" w:rsidP="00520FC4">
      <w:pPr>
        <w:pStyle w:val="ListParagraph"/>
        <w:ind w:left="1080"/>
        <w:jc w:val="both"/>
      </w:pPr>
    </w:p>
    <w:p w14:paraId="074CB105" w14:textId="4D090031" w:rsidR="00520FC4" w:rsidRDefault="009609B0" w:rsidP="00601029">
      <w:pPr>
        <w:pStyle w:val="ListParagraph"/>
        <w:numPr>
          <w:ilvl w:val="0"/>
          <w:numId w:val="7"/>
        </w:numPr>
        <w:jc w:val="both"/>
      </w:pPr>
      <w:r>
        <w:t>p</w:t>
      </w:r>
      <w:r w:rsidR="00B41747">
        <w:t>rime mover towing a platform trailer</w:t>
      </w:r>
      <w:r w:rsidR="00520FC4">
        <w:t>; or</w:t>
      </w:r>
    </w:p>
    <w:p w14:paraId="25C136A5" w14:textId="75D9A5AC" w:rsidR="00DF786A" w:rsidRDefault="00DF786A" w:rsidP="00601029">
      <w:pPr>
        <w:pStyle w:val="ListParagraph"/>
        <w:numPr>
          <w:ilvl w:val="0"/>
          <w:numId w:val="7"/>
        </w:numPr>
        <w:jc w:val="both"/>
      </w:pPr>
      <w:r>
        <w:t>prime mover towing a low loader dolly and a platform trailer</w:t>
      </w:r>
      <w:r w:rsidR="00C94E77">
        <w:t>.</w:t>
      </w:r>
    </w:p>
    <w:p w14:paraId="4438625B" w14:textId="77777777" w:rsidR="00520FC4" w:rsidRDefault="00520FC4" w:rsidP="00520FC4">
      <w:pPr>
        <w:pStyle w:val="ListParagraph"/>
        <w:ind w:left="1080"/>
        <w:jc w:val="both"/>
      </w:pPr>
    </w:p>
    <w:p w14:paraId="2E3B88A9" w14:textId="0137A795" w:rsidR="004A6E96" w:rsidRDefault="004A6E96" w:rsidP="004A6E96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vehicle to which this section applies must be carrying</w:t>
      </w:r>
      <w:r w:rsidR="00771809">
        <w:rPr>
          <w:rFonts w:ascii="Calibri" w:hAnsi="Calibri" w:cs="Calibri"/>
          <w:color w:val="000000"/>
        </w:rPr>
        <w:t xml:space="preserve">, or designed for the purpose of carrying </w:t>
      </w:r>
      <w:r>
        <w:rPr>
          <w:rFonts w:ascii="Calibri" w:hAnsi="Calibri" w:cs="Calibri"/>
          <w:color w:val="000000"/>
        </w:rPr>
        <w:t xml:space="preserve">a large indivisible item. </w:t>
      </w:r>
    </w:p>
    <w:p w14:paraId="0AD02D61" w14:textId="77777777" w:rsidR="004A6E96" w:rsidRDefault="004A6E96" w:rsidP="004A6E96">
      <w:pPr>
        <w:pStyle w:val="ListParagraph"/>
      </w:pPr>
    </w:p>
    <w:p w14:paraId="330C8CC2" w14:textId="5843352F" w:rsidR="00853F53" w:rsidRDefault="00BA5AD0" w:rsidP="002C30FF">
      <w:pPr>
        <w:pStyle w:val="ListParagraph"/>
        <w:numPr>
          <w:ilvl w:val="0"/>
          <w:numId w:val="4"/>
        </w:numPr>
        <w:jc w:val="both"/>
      </w:pPr>
      <w:r>
        <w:t xml:space="preserve">This </w:t>
      </w:r>
      <w:r w:rsidR="003A49B1">
        <w:t>notice</w:t>
      </w:r>
      <w:r>
        <w:t xml:space="preserve"> applies in </w:t>
      </w:r>
      <w:r w:rsidR="00F06D3F">
        <w:t>South Australia</w:t>
      </w:r>
      <w:r w:rsidR="00EC440F">
        <w:t>.</w:t>
      </w:r>
    </w:p>
    <w:p w14:paraId="767E8FC9" w14:textId="77777777" w:rsidR="00DD1752" w:rsidRDefault="00DD1752" w:rsidP="00F945ED">
      <w:pPr>
        <w:pStyle w:val="ListParagraph"/>
        <w:ind w:left="1080"/>
        <w:jc w:val="both"/>
      </w:pPr>
    </w:p>
    <w:p w14:paraId="47CB9048" w14:textId="03E0F3D5" w:rsidR="00581C6C" w:rsidRPr="007078B3" w:rsidRDefault="005A6499" w:rsidP="007078B3">
      <w:pPr>
        <w:pStyle w:val="ListParagraph"/>
        <w:numPr>
          <w:ilvl w:val="0"/>
          <w:numId w:val="4"/>
        </w:numPr>
        <w:jc w:val="both"/>
      </w:pPr>
      <w:r>
        <w:t xml:space="preserve">A heavy vehicle to which this section applies and that complies with the conditions of this </w:t>
      </w:r>
      <w:r w:rsidR="003A49B1">
        <w:t>notice</w:t>
      </w:r>
      <w:r>
        <w:t xml:space="preserve"> is an eligible vehicle.</w:t>
      </w:r>
    </w:p>
    <w:p w14:paraId="309AC693" w14:textId="2AD6F45B" w:rsidR="00AE19B6" w:rsidRDefault="00AE19B6" w:rsidP="00D77765">
      <w:pPr>
        <w:spacing w:after="0" w:line="240" w:lineRule="auto"/>
        <w:rPr>
          <w:b/>
          <w:bCs/>
        </w:rPr>
      </w:pPr>
    </w:p>
    <w:p w14:paraId="0A65A754" w14:textId="55EAED34" w:rsidR="00DD1752" w:rsidRPr="00DE5AD7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mass requirements</w:t>
      </w:r>
    </w:p>
    <w:p w14:paraId="78D0ECD2" w14:textId="77777777" w:rsidR="00DD1752" w:rsidRDefault="00DD1752" w:rsidP="00F945ED">
      <w:pPr>
        <w:pStyle w:val="ListParagraph"/>
        <w:ind w:left="1080"/>
        <w:jc w:val="both"/>
      </w:pPr>
    </w:p>
    <w:p w14:paraId="021A340C" w14:textId="5E6465E1" w:rsidR="00DD1752" w:rsidRDefault="00DD1752" w:rsidP="00601029">
      <w:pPr>
        <w:pStyle w:val="ListParagraph"/>
        <w:numPr>
          <w:ilvl w:val="0"/>
          <w:numId w:val="10"/>
        </w:numPr>
        <w:jc w:val="both"/>
      </w:pPr>
      <w:r>
        <w:t xml:space="preserve">An eligible vehicle is exempt from the following mass requirements under </w:t>
      </w:r>
      <w:r w:rsidR="00AE6DD6">
        <w:t xml:space="preserve">Schedule </w:t>
      </w:r>
      <w:r w:rsidR="00EA09E9">
        <w:t>1</w:t>
      </w:r>
      <w:r w:rsidR="002236D8">
        <w:t xml:space="preserve"> of </w:t>
      </w:r>
      <w:r>
        <w:t xml:space="preserve">the </w:t>
      </w:r>
      <w:r w:rsidRPr="00D43A75">
        <w:rPr>
          <w:i/>
          <w:iCs/>
        </w:rPr>
        <w:t>Heavy Vehicle (Mass Dimension and Loading) National Regulation</w:t>
      </w:r>
      <w:r>
        <w:t xml:space="preserve"> (MDL Regulation):</w:t>
      </w:r>
    </w:p>
    <w:p w14:paraId="424B584C" w14:textId="77777777" w:rsidR="00DD1752" w:rsidRDefault="00DD1752" w:rsidP="00F945ED">
      <w:pPr>
        <w:pStyle w:val="ListParagraph"/>
        <w:ind w:left="1080"/>
        <w:jc w:val="both"/>
      </w:pPr>
    </w:p>
    <w:p w14:paraId="609197D9" w14:textId="3102EBD0" w:rsidR="00DD1752" w:rsidRDefault="003B1289" w:rsidP="00601029">
      <w:pPr>
        <w:pStyle w:val="ListParagraph"/>
        <w:numPr>
          <w:ilvl w:val="0"/>
          <w:numId w:val="9"/>
        </w:numPr>
        <w:jc w:val="both"/>
      </w:pPr>
      <w:r>
        <w:t>s</w:t>
      </w:r>
      <w:r w:rsidR="006A58F8">
        <w:t>ection</w:t>
      </w:r>
      <w:r>
        <w:t xml:space="preserve"> </w:t>
      </w:r>
      <w:r w:rsidR="006A58F8">
        <w:t xml:space="preserve">2 – Mass limits for a single vehicle or combination </w:t>
      </w:r>
    </w:p>
    <w:p w14:paraId="7A4969B3" w14:textId="0B3B4A4C" w:rsidR="00016A76" w:rsidRDefault="00016A76" w:rsidP="00601029">
      <w:pPr>
        <w:pStyle w:val="ListParagraph"/>
        <w:numPr>
          <w:ilvl w:val="0"/>
          <w:numId w:val="9"/>
        </w:numPr>
        <w:jc w:val="both"/>
      </w:pPr>
      <w:r>
        <w:t>section 4</w:t>
      </w:r>
      <w:r w:rsidR="00912A03">
        <w:t xml:space="preserve"> – Mass limits for a single axle or axle group</w:t>
      </w:r>
    </w:p>
    <w:p w14:paraId="14A8E58E" w14:textId="0DEDC04E" w:rsidR="00912A03" w:rsidRDefault="00912A03" w:rsidP="00601029">
      <w:pPr>
        <w:pStyle w:val="ListParagraph"/>
        <w:numPr>
          <w:ilvl w:val="0"/>
          <w:numId w:val="9"/>
        </w:numPr>
        <w:jc w:val="both"/>
      </w:pPr>
      <w:r>
        <w:t xml:space="preserve">section 5 </w:t>
      </w:r>
      <w:r w:rsidR="000759DD">
        <w:t>–</w:t>
      </w:r>
      <w:r>
        <w:t xml:space="preserve"> </w:t>
      </w:r>
      <w:r w:rsidR="000759DD">
        <w:t>Mass limits relating to axle spacing generally</w:t>
      </w:r>
    </w:p>
    <w:p w14:paraId="74F72C47" w14:textId="77777777" w:rsidR="000759DD" w:rsidRDefault="000759DD" w:rsidP="00F945ED">
      <w:pPr>
        <w:pStyle w:val="ListParagraph"/>
        <w:ind w:left="1440"/>
        <w:jc w:val="both"/>
      </w:pPr>
    </w:p>
    <w:p w14:paraId="4A2A42F6" w14:textId="6C2FF87E" w:rsidR="00AE6DD6" w:rsidRDefault="00DD1752" w:rsidP="00601029">
      <w:pPr>
        <w:pStyle w:val="ListParagraph"/>
        <w:numPr>
          <w:ilvl w:val="0"/>
          <w:numId w:val="10"/>
        </w:numPr>
        <w:jc w:val="both"/>
      </w:pPr>
      <w:r>
        <w:t>An exemption in 1) appl</w:t>
      </w:r>
      <w:r w:rsidR="0004474D">
        <w:t>ies</w:t>
      </w:r>
      <w:r>
        <w:t xml:space="preserve"> </w:t>
      </w:r>
      <w:r w:rsidR="00FA1F8E">
        <w:t xml:space="preserve">to an eligible vehicle </w:t>
      </w:r>
      <w:r w:rsidR="00FC682C">
        <w:t xml:space="preserve">only </w:t>
      </w:r>
      <w:r>
        <w:t xml:space="preserve">to the extent that specific conditional mass limits are </w:t>
      </w:r>
      <w:r w:rsidR="0004474D">
        <w:t xml:space="preserve">provided in sections </w:t>
      </w:r>
      <w:r w:rsidR="00B62F1D">
        <w:t>9</w:t>
      </w:r>
      <w:r w:rsidR="002E5A20">
        <w:t xml:space="preserve"> </w:t>
      </w:r>
      <w:r w:rsidR="00B42572">
        <w:t>to 11</w:t>
      </w:r>
      <w:r w:rsidR="00DC19FA">
        <w:t xml:space="preserve"> </w:t>
      </w:r>
      <w:r w:rsidR="0004474D">
        <w:t xml:space="preserve">of this </w:t>
      </w:r>
      <w:r w:rsidR="003A49B1">
        <w:t>notice</w:t>
      </w:r>
      <w:r w:rsidR="008F6813">
        <w:t>.</w:t>
      </w:r>
    </w:p>
    <w:p w14:paraId="1D5D4030" w14:textId="77777777" w:rsidR="00C10868" w:rsidRDefault="00C10868" w:rsidP="00C10868">
      <w:pPr>
        <w:pStyle w:val="ListParagraph"/>
        <w:ind w:left="1080"/>
        <w:jc w:val="both"/>
      </w:pPr>
    </w:p>
    <w:p w14:paraId="17D316D9" w14:textId="6E18CBDB" w:rsidR="00874927" w:rsidRDefault="006F1664" w:rsidP="00601029">
      <w:pPr>
        <w:pStyle w:val="ListParagraph"/>
        <w:numPr>
          <w:ilvl w:val="0"/>
          <w:numId w:val="10"/>
        </w:numPr>
        <w:jc w:val="both"/>
      </w:pPr>
      <w:r>
        <w:t xml:space="preserve">To be clear, </w:t>
      </w:r>
      <w:r w:rsidR="003A3765">
        <w:t xml:space="preserve">if this </w:t>
      </w:r>
      <w:r w:rsidR="003A49B1">
        <w:t>notice</w:t>
      </w:r>
      <w:r w:rsidR="003A3765" w:rsidRPr="00C10868">
        <w:t xml:space="preserve"> provides for</w:t>
      </w:r>
      <w:r w:rsidR="003A3765">
        <w:t xml:space="preserve"> more than one mass</w:t>
      </w:r>
      <w:r w:rsidR="003A3765" w:rsidRPr="00C10868">
        <w:t xml:space="preserve"> limit </w:t>
      </w:r>
      <w:r w:rsidR="00DC2FD9">
        <w:t>that may</w:t>
      </w:r>
      <w:r w:rsidR="003A3765">
        <w:t xml:space="preserve"> </w:t>
      </w:r>
      <w:r w:rsidR="003A3765" w:rsidRPr="00C10868">
        <w:t>appl</w:t>
      </w:r>
      <w:r w:rsidR="003A3765">
        <w:t>y</w:t>
      </w:r>
      <w:r w:rsidR="003A3765" w:rsidRPr="00C10868">
        <w:t xml:space="preserve"> in the same circumstances</w:t>
      </w:r>
      <w:r>
        <w:t xml:space="preserve"> </w:t>
      </w:r>
      <w:r w:rsidR="003A3765" w:rsidRPr="00C10868">
        <w:t xml:space="preserve">the </w:t>
      </w:r>
      <w:r w:rsidR="003A3765">
        <w:t xml:space="preserve">more restrictive </w:t>
      </w:r>
      <w:r w:rsidR="00CF00A6">
        <w:t>mass</w:t>
      </w:r>
      <w:r w:rsidR="003A3765" w:rsidRPr="00C10868">
        <w:t xml:space="preserve"> limit applies</w:t>
      </w:r>
      <w:r w:rsidR="003A3765">
        <w:t>.</w:t>
      </w:r>
    </w:p>
    <w:p w14:paraId="0DC8A67E" w14:textId="77777777" w:rsidR="009614B8" w:rsidRPr="009614B8" w:rsidRDefault="009614B8" w:rsidP="009614B8">
      <w:pPr>
        <w:pStyle w:val="ListParagraph"/>
        <w:ind w:left="1080"/>
        <w:jc w:val="both"/>
        <w:rPr>
          <w:lang w:val="en-US"/>
        </w:rPr>
      </w:pPr>
    </w:p>
    <w:p w14:paraId="31A868F4" w14:textId="77777777" w:rsidR="00653FE2" w:rsidRDefault="00653FE2">
      <w:pPr>
        <w:rPr>
          <w:b/>
          <w:bCs/>
        </w:rPr>
      </w:pPr>
      <w:r>
        <w:rPr>
          <w:b/>
          <w:bCs/>
        </w:rPr>
        <w:br w:type="page"/>
      </w:r>
    </w:p>
    <w:p w14:paraId="0F7B3849" w14:textId="05232E00" w:rsidR="00B14D11" w:rsidRPr="00047B4C" w:rsidRDefault="00B14D11" w:rsidP="0009766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47B4C">
        <w:rPr>
          <w:b/>
          <w:bCs/>
        </w:rPr>
        <w:lastRenderedPageBreak/>
        <w:t>Conditions – Mass (</w:t>
      </w:r>
      <w:r w:rsidR="00396269">
        <w:rPr>
          <w:b/>
          <w:bCs/>
        </w:rPr>
        <w:t xml:space="preserve">maximum </w:t>
      </w:r>
      <w:r w:rsidR="00874B08">
        <w:rPr>
          <w:b/>
          <w:bCs/>
        </w:rPr>
        <w:t xml:space="preserve">axle </w:t>
      </w:r>
      <w:r w:rsidR="00396269">
        <w:rPr>
          <w:b/>
          <w:bCs/>
        </w:rPr>
        <w:t>mass</w:t>
      </w:r>
      <w:r w:rsidR="008772C2">
        <w:rPr>
          <w:b/>
          <w:bCs/>
        </w:rPr>
        <w:t xml:space="preserve"> limits</w:t>
      </w:r>
      <w:r w:rsidR="00DB3C4C" w:rsidRPr="00047B4C">
        <w:rPr>
          <w:b/>
          <w:bCs/>
        </w:rPr>
        <w:t>)</w:t>
      </w:r>
    </w:p>
    <w:p w14:paraId="2ABA3649" w14:textId="77777777" w:rsidR="00DB3C4C" w:rsidRDefault="00DB3C4C" w:rsidP="0009766F">
      <w:pPr>
        <w:pStyle w:val="ListParagraph"/>
        <w:ind w:left="1080"/>
        <w:jc w:val="both"/>
      </w:pPr>
    </w:p>
    <w:p w14:paraId="40E5C81C" w14:textId="07EC8112" w:rsidR="008A510D" w:rsidRDefault="00BE296E" w:rsidP="00601029">
      <w:pPr>
        <w:pStyle w:val="ListParagraph"/>
        <w:numPr>
          <w:ilvl w:val="0"/>
          <w:numId w:val="15"/>
        </w:numPr>
        <w:jc w:val="both"/>
      </w:pPr>
      <w:r>
        <w:t>An</w:t>
      </w:r>
      <w:r w:rsidR="00644600">
        <w:t xml:space="preserve"> axle described in Column 1 of Table </w:t>
      </w:r>
      <w:r w:rsidR="00F661C9">
        <w:t>1</w:t>
      </w:r>
      <w:r w:rsidR="00644600">
        <w:t xml:space="preserve"> must not exceed the mass listed in Column</w:t>
      </w:r>
      <w:r w:rsidR="00814CF4">
        <w:t> </w:t>
      </w:r>
      <w:r w:rsidR="00644600">
        <w:t>2.</w:t>
      </w:r>
    </w:p>
    <w:p w14:paraId="4621CAE7" w14:textId="77777777" w:rsidR="008A510D" w:rsidRDefault="008A510D" w:rsidP="00644600">
      <w:pPr>
        <w:pStyle w:val="ListParagraph"/>
        <w:ind w:left="1080"/>
        <w:jc w:val="both"/>
      </w:pPr>
    </w:p>
    <w:p w14:paraId="11435719" w14:textId="1FA12578" w:rsidR="00F661C9" w:rsidRPr="002F0315" w:rsidRDefault="00F661C9" w:rsidP="00644600">
      <w:pPr>
        <w:pStyle w:val="ListParagraph"/>
        <w:ind w:left="1080"/>
        <w:jc w:val="both"/>
        <w:rPr>
          <w:b/>
          <w:bCs/>
        </w:rPr>
      </w:pPr>
      <w:r w:rsidRPr="002F0315">
        <w:rPr>
          <w:b/>
          <w:bCs/>
        </w:rPr>
        <w:t xml:space="preserve">Table 1: </w:t>
      </w:r>
      <w:r w:rsidR="00DA5AF8">
        <w:rPr>
          <w:b/>
          <w:bCs/>
        </w:rPr>
        <w:t>M</w:t>
      </w:r>
      <w:r w:rsidRPr="002F0315">
        <w:rPr>
          <w:b/>
          <w:bCs/>
        </w:rPr>
        <w:t xml:space="preserve">aximum </w:t>
      </w:r>
      <w:r w:rsidR="00587029">
        <w:rPr>
          <w:b/>
          <w:bCs/>
        </w:rPr>
        <w:t xml:space="preserve">axle </w:t>
      </w:r>
      <w:r w:rsidRPr="002F0315">
        <w:rPr>
          <w:b/>
          <w:bCs/>
        </w:rPr>
        <w:t>mass</w:t>
      </w:r>
      <w:r w:rsidR="00587029">
        <w:rPr>
          <w:b/>
          <w:bCs/>
        </w:rPr>
        <w:t xml:space="preserve"> limits</w:t>
      </w:r>
      <w:r w:rsidRPr="002F0315">
        <w:rPr>
          <w:b/>
          <w:bCs/>
        </w:rPr>
        <w:t xml:space="preserve"> on prime movers, low loader doll</w:t>
      </w:r>
      <w:r w:rsidR="002F0315" w:rsidRPr="002F0315">
        <w:rPr>
          <w:b/>
          <w:bCs/>
        </w:rPr>
        <w:t>ies</w:t>
      </w:r>
      <w:r w:rsidR="00E54CB4">
        <w:rPr>
          <w:b/>
          <w:bCs/>
        </w:rPr>
        <w:t xml:space="preserve">, and </w:t>
      </w:r>
      <w:r w:rsidR="00587029">
        <w:rPr>
          <w:b/>
          <w:bCs/>
        </w:rPr>
        <w:t xml:space="preserve">platform trailers </w:t>
      </w:r>
    </w:p>
    <w:tbl>
      <w:tblPr>
        <w:tblStyle w:val="TableGrid"/>
        <w:tblW w:w="7721" w:type="dxa"/>
        <w:tblInd w:w="1080" w:type="dxa"/>
        <w:tblLook w:val="04A0" w:firstRow="1" w:lastRow="0" w:firstColumn="1" w:lastColumn="0" w:noHBand="0" w:noVBand="1"/>
      </w:tblPr>
      <w:tblGrid>
        <w:gridCol w:w="5294"/>
        <w:gridCol w:w="2427"/>
      </w:tblGrid>
      <w:tr w:rsidR="00297DA4" w14:paraId="299A3F6F" w14:textId="77777777" w:rsidTr="00B92380">
        <w:tc>
          <w:tcPr>
            <w:tcW w:w="5294" w:type="dxa"/>
          </w:tcPr>
          <w:p w14:paraId="67850A95" w14:textId="08B1F19F" w:rsidR="00297DA4" w:rsidRPr="00E52E55" w:rsidRDefault="00297DA4" w:rsidP="00E52E5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Column 1</w:t>
            </w:r>
          </w:p>
        </w:tc>
        <w:tc>
          <w:tcPr>
            <w:tcW w:w="2427" w:type="dxa"/>
          </w:tcPr>
          <w:p w14:paraId="75F3EB64" w14:textId="65BF132B" w:rsidR="00297DA4" w:rsidRPr="00E52E55" w:rsidRDefault="00297DA4" w:rsidP="00E52E5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Column 2</w:t>
            </w:r>
          </w:p>
        </w:tc>
      </w:tr>
      <w:tr w:rsidR="00297DA4" w14:paraId="77FDEFFB" w14:textId="77777777" w:rsidTr="00B92380">
        <w:tc>
          <w:tcPr>
            <w:tcW w:w="5294" w:type="dxa"/>
          </w:tcPr>
          <w:p w14:paraId="5D5466F2" w14:textId="531A0AEB" w:rsidR="00297DA4" w:rsidRPr="00E52E55" w:rsidRDefault="00297DA4" w:rsidP="00E52E5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Axle</w:t>
            </w:r>
          </w:p>
        </w:tc>
        <w:tc>
          <w:tcPr>
            <w:tcW w:w="2427" w:type="dxa"/>
          </w:tcPr>
          <w:p w14:paraId="09FE332D" w14:textId="2E66871A" w:rsidR="00297DA4" w:rsidRPr="00E52E55" w:rsidRDefault="00297DA4" w:rsidP="00E52E5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 xml:space="preserve">Maximum Axle </w:t>
            </w:r>
            <w:r>
              <w:rPr>
                <w:b/>
                <w:bCs/>
              </w:rPr>
              <w:t>M</w:t>
            </w:r>
            <w:r w:rsidRPr="00E52E55">
              <w:rPr>
                <w:b/>
                <w:bCs/>
              </w:rPr>
              <w:t>ass (t)</w:t>
            </w:r>
          </w:p>
        </w:tc>
      </w:tr>
      <w:tr w:rsidR="00297DA4" w14:paraId="0D43F7CC" w14:textId="77777777" w:rsidTr="00B92380">
        <w:tc>
          <w:tcPr>
            <w:tcW w:w="5294" w:type="dxa"/>
            <w:vAlign w:val="center"/>
          </w:tcPr>
          <w:p w14:paraId="63EC5795" w14:textId="3DBF4467" w:rsidR="00297DA4" w:rsidRDefault="00297DA4" w:rsidP="00D45144">
            <w:pPr>
              <w:pStyle w:val="ListParagraph"/>
              <w:ind w:left="0"/>
              <w:jc w:val="center"/>
            </w:pPr>
            <w:r>
              <w:t>Single steer axle</w:t>
            </w:r>
          </w:p>
        </w:tc>
        <w:tc>
          <w:tcPr>
            <w:tcW w:w="2427" w:type="dxa"/>
            <w:vAlign w:val="center"/>
          </w:tcPr>
          <w:p w14:paraId="7CE8E271" w14:textId="31B5F976" w:rsidR="00297DA4" w:rsidRDefault="00297DA4" w:rsidP="00D45144">
            <w:pPr>
              <w:pStyle w:val="ListParagraph"/>
              <w:ind w:left="0"/>
              <w:jc w:val="center"/>
            </w:pPr>
            <w:r>
              <w:t>6.0</w:t>
            </w:r>
          </w:p>
        </w:tc>
      </w:tr>
      <w:tr w:rsidR="00792CEA" w14:paraId="1D1E3986" w14:textId="77777777" w:rsidTr="00B92380">
        <w:tc>
          <w:tcPr>
            <w:tcW w:w="5294" w:type="dxa"/>
            <w:vAlign w:val="center"/>
          </w:tcPr>
          <w:p w14:paraId="7BD9115C" w14:textId="68C43192" w:rsidR="00792CEA" w:rsidRDefault="00E40F5A" w:rsidP="00D45144">
            <w:pPr>
              <w:pStyle w:val="ListParagraph"/>
              <w:ind w:left="0"/>
              <w:jc w:val="center"/>
            </w:pPr>
            <w:r>
              <w:t>Single steer axle</w:t>
            </w:r>
            <w:r w:rsidRPr="002F76F0">
              <w:t xml:space="preserve"> with tyres of a minimum section width of </w:t>
            </w:r>
            <w:r>
              <w:t>29</w:t>
            </w:r>
            <w:r w:rsidRPr="002F76F0">
              <w:t>5mm</w:t>
            </w:r>
          </w:p>
        </w:tc>
        <w:tc>
          <w:tcPr>
            <w:tcW w:w="2427" w:type="dxa"/>
            <w:vAlign w:val="center"/>
          </w:tcPr>
          <w:p w14:paraId="517C0024" w14:textId="51D9B1F2" w:rsidR="00792CEA" w:rsidRDefault="00E40F5A" w:rsidP="00D45144">
            <w:pPr>
              <w:pStyle w:val="ListParagraph"/>
              <w:ind w:left="0"/>
              <w:jc w:val="center"/>
            </w:pPr>
            <w:r>
              <w:t>6.5</w:t>
            </w:r>
          </w:p>
        </w:tc>
      </w:tr>
      <w:tr w:rsidR="00792CEA" w14:paraId="6FC3803B" w14:textId="77777777" w:rsidTr="00B92380">
        <w:tc>
          <w:tcPr>
            <w:tcW w:w="5294" w:type="dxa"/>
            <w:vAlign w:val="center"/>
          </w:tcPr>
          <w:p w14:paraId="2DE8B3D2" w14:textId="2E53DD55" w:rsidR="00792CEA" w:rsidRDefault="00E40F5A" w:rsidP="00D45144">
            <w:pPr>
              <w:pStyle w:val="ListParagraph"/>
              <w:ind w:left="0"/>
              <w:jc w:val="center"/>
            </w:pPr>
            <w:r>
              <w:t>Single steer axle</w:t>
            </w:r>
            <w:r w:rsidRPr="002F76F0">
              <w:t xml:space="preserve"> with tyres of a minimum section width of 3</w:t>
            </w:r>
            <w:r>
              <w:t>7</w:t>
            </w:r>
            <w:r w:rsidRPr="002F76F0">
              <w:t>5mm</w:t>
            </w:r>
          </w:p>
        </w:tc>
        <w:tc>
          <w:tcPr>
            <w:tcW w:w="2427" w:type="dxa"/>
            <w:vAlign w:val="center"/>
          </w:tcPr>
          <w:p w14:paraId="53474233" w14:textId="1D7BAE6C" w:rsidR="00792CEA" w:rsidRDefault="00E40F5A" w:rsidP="00D45144">
            <w:pPr>
              <w:pStyle w:val="ListParagraph"/>
              <w:ind w:left="0"/>
              <w:jc w:val="center"/>
            </w:pPr>
            <w:r>
              <w:t>7.1</w:t>
            </w:r>
          </w:p>
        </w:tc>
      </w:tr>
      <w:tr w:rsidR="00B92B74" w14:paraId="50C25576" w14:textId="77777777" w:rsidTr="00E3508E">
        <w:tc>
          <w:tcPr>
            <w:tcW w:w="5294" w:type="dxa"/>
            <w:vAlign w:val="center"/>
          </w:tcPr>
          <w:p w14:paraId="7334FA3D" w14:textId="64C06741" w:rsidR="00B92B74" w:rsidRDefault="00B92B74" w:rsidP="00D45144">
            <w:pPr>
              <w:pStyle w:val="ListParagraph"/>
              <w:ind w:left="0"/>
              <w:jc w:val="center"/>
            </w:pPr>
            <w:r>
              <w:t>Twinsteer axle group without load-sharing suspension</w:t>
            </w:r>
          </w:p>
        </w:tc>
        <w:tc>
          <w:tcPr>
            <w:tcW w:w="2427" w:type="dxa"/>
            <w:vAlign w:val="center"/>
          </w:tcPr>
          <w:p w14:paraId="5270E9B3" w14:textId="43EB8FA2" w:rsidR="00B92B74" w:rsidRDefault="00B92B74" w:rsidP="00D45144">
            <w:pPr>
              <w:pStyle w:val="ListParagraph"/>
              <w:ind w:left="0"/>
              <w:jc w:val="center"/>
            </w:pPr>
            <w:r>
              <w:t>10</w:t>
            </w:r>
            <w:r w:rsidR="00910B49">
              <w:t>.0</w:t>
            </w:r>
          </w:p>
        </w:tc>
      </w:tr>
      <w:tr w:rsidR="00B92B74" w14:paraId="54F3B075" w14:textId="77777777" w:rsidTr="00E3508E">
        <w:tc>
          <w:tcPr>
            <w:tcW w:w="5294" w:type="dxa"/>
            <w:vAlign w:val="center"/>
          </w:tcPr>
          <w:p w14:paraId="325E9A20" w14:textId="104E88D1" w:rsidR="00B92B74" w:rsidRDefault="00B92B74" w:rsidP="00D45144">
            <w:pPr>
              <w:pStyle w:val="ListParagraph"/>
              <w:ind w:left="0"/>
              <w:jc w:val="center"/>
            </w:pPr>
            <w:r>
              <w:t>Twinsteer axle group with load-sharing suspension</w:t>
            </w:r>
          </w:p>
        </w:tc>
        <w:tc>
          <w:tcPr>
            <w:tcW w:w="2427" w:type="dxa"/>
            <w:vAlign w:val="center"/>
          </w:tcPr>
          <w:p w14:paraId="724B7C7D" w14:textId="460F1DE2" w:rsidR="00B92B74" w:rsidRDefault="00B92B74" w:rsidP="00D45144">
            <w:pPr>
              <w:pStyle w:val="ListParagraph"/>
              <w:ind w:left="0"/>
              <w:jc w:val="center"/>
            </w:pPr>
            <w:r>
              <w:t>11</w:t>
            </w:r>
            <w:r w:rsidR="00910B49">
              <w:t>.0</w:t>
            </w:r>
          </w:p>
        </w:tc>
      </w:tr>
      <w:tr w:rsidR="00297DA4" w14:paraId="64AB616A" w14:textId="77777777" w:rsidTr="00B92380">
        <w:tc>
          <w:tcPr>
            <w:tcW w:w="5294" w:type="dxa"/>
            <w:vAlign w:val="center"/>
          </w:tcPr>
          <w:p w14:paraId="336D9F32" w14:textId="5F6E357A" w:rsidR="00297DA4" w:rsidRDefault="003F0124" w:rsidP="00D45144">
            <w:pPr>
              <w:pStyle w:val="ListParagraph"/>
              <w:ind w:left="0"/>
              <w:jc w:val="center"/>
            </w:pPr>
            <w:r>
              <w:t>Dual-drive t</w:t>
            </w:r>
            <w:r w:rsidR="00297DA4">
              <w:t>andem axle</w:t>
            </w:r>
            <w:r>
              <w:t xml:space="preserve"> group</w:t>
            </w:r>
          </w:p>
        </w:tc>
        <w:tc>
          <w:tcPr>
            <w:tcW w:w="2427" w:type="dxa"/>
            <w:vAlign w:val="center"/>
          </w:tcPr>
          <w:p w14:paraId="0F810BB9" w14:textId="36F66779" w:rsidR="00297DA4" w:rsidRDefault="00297DA4" w:rsidP="00D45144">
            <w:pPr>
              <w:pStyle w:val="ListParagraph"/>
              <w:ind w:left="0"/>
              <w:jc w:val="center"/>
            </w:pPr>
            <w:r>
              <w:t>18.5</w:t>
            </w:r>
          </w:p>
        </w:tc>
      </w:tr>
      <w:tr w:rsidR="00297DA4" w14:paraId="6B0D223D" w14:textId="77777777" w:rsidTr="00B92380">
        <w:tc>
          <w:tcPr>
            <w:tcW w:w="5294" w:type="dxa"/>
            <w:vAlign w:val="center"/>
          </w:tcPr>
          <w:p w14:paraId="1DC51BF7" w14:textId="606267B1" w:rsidR="00297DA4" w:rsidRDefault="00297DA4" w:rsidP="00D45144">
            <w:pPr>
              <w:pStyle w:val="ListParagraph"/>
              <w:ind w:left="0"/>
              <w:jc w:val="center"/>
            </w:pPr>
            <w:r>
              <w:t>Low loader dolly axle group with 4 tyres per axle</w:t>
            </w:r>
          </w:p>
        </w:tc>
        <w:tc>
          <w:tcPr>
            <w:tcW w:w="2427" w:type="dxa"/>
            <w:vAlign w:val="center"/>
          </w:tcPr>
          <w:p w14:paraId="2DCEA142" w14:textId="56F8BAC8" w:rsidR="00297DA4" w:rsidRDefault="00297DA4" w:rsidP="00D45144">
            <w:pPr>
              <w:pStyle w:val="ListParagraph"/>
              <w:ind w:left="0"/>
              <w:jc w:val="center"/>
            </w:pPr>
            <w:r>
              <w:t>18.5</w:t>
            </w:r>
          </w:p>
        </w:tc>
      </w:tr>
      <w:tr w:rsidR="00297DA4" w14:paraId="4FE4A6FE" w14:textId="77777777" w:rsidTr="00B92380">
        <w:tc>
          <w:tcPr>
            <w:tcW w:w="5294" w:type="dxa"/>
            <w:vAlign w:val="center"/>
          </w:tcPr>
          <w:p w14:paraId="71E76004" w14:textId="5F988E36" w:rsidR="00297DA4" w:rsidRDefault="00297DA4" w:rsidP="00D45144">
            <w:pPr>
              <w:pStyle w:val="ListParagraph"/>
              <w:ind w:left="0"/>
              <w:jc w:val="center"/>
            </w:pPr>
            <w:r>
              <w:t>Low loader dolly axle group with 8 tyres per axle</w:t>
            </w:r>
          </w:p>
        </w:tc>
        <w:tc>
          <w:tcPr>
            <w:tcW w:w="2427" w:type="dxa"/>
            <w:vAlign w:val="center"/>
          </w:tcPr>
          <w:p w14:paraId="545B5BFC" w14:textId="08935822" w:rsidR="00297DA4" w:rsidRDefault="00297DA4" w:rsidP="00D45144">
            <w:pPr>
              <w:pStyle w:val="ListParagraph"/>
              <w:ind w:left="0"/>
              <w:jc w:val="center"/>
            </w:pPr>
            <w:r>
              <w:t>31.</w:t>
            </w:r>
            <w:r w:rsidR="000610FF">
              <w:t>5</w:t>
            </w:r>
          </w:p>
        </w:tc>
      </w:tr>
      <w:tr w:rsidR="00297DA4" w14:paraId="33ADF5D7" w14:textId="67269CA2" w:rsidTr="000B17E4">
        <w:tc>
          <w:tcPr>
            <w:tcW w:w="5294" w:type="dxa"/>
            <w:vAlign w:val="center"/>
          </w:tcPr>
          <w:p w14:paraId="01C8263D" w14:textId="66CA7479" w:rsidR="00297DA4" w:rsidRPr="00EA4252" w:rsidRDefault="00297DA4" w:rsidP="00D45144">
            <w:pPr>
              <w:pStyle w:val="ListParagraph"/>
              <w:ind w:left="0"/>
              <w:jc w:val="center"/>
            </w:pPr>
            <w:r>
              <w:t>An axle on a p</w:t>
            </w:r>
            <w:r w:rsidRPr="00EA4252">
              <w:t xml:space="preserve">latform </w:t>
            </w:r>
            <w:r>
              <w:t xml:space="preserve">trailer </w:t>
            </w:r>
            <w:r w:rsidRPr="00EA4252">
              <w:t xml:space="preserve">axle </w:t>
            </w:r>
            <w:r>
              <w:t xml:space="preserve">group </w:t>
            </w:r>
            <w:r w:rsidRPr="00EA4252">
              <w:t xml:space="preserve">with 8 tyres per axle and </w:t>
            </w:r>
            <w:r>
              <w:t>m</w:t>
            </w:r>
            <w:r w:rsidRPr="00EA4252">
              <w:t>inimum tyre ground contact width of 3.0m</w:t>
            </w:r>
          </w:p>
        </w:tc>
        <w:tc>
          <w:tcPr>
            <w:tcW w:w="2427" w:type="dxa"/>
            <w:vAlign w:val="center"/>
          </w:tcPr>
          <w:p w14:paraId="766FA230" w14:textId="35315610" w:rsidR="00297DA4" w:rsidRDefault="00297DA4" w:rsidP="00D45144">
            <w:pPr>
              <w:pStyle w:val="ListParagraph"/>
              <w:ind w:left="0"/>
              <w:jc w:val="center"/>
            </w:pPr>
            <w:r>
              <w:t>12.0</w:t>
            </w:r>
          </w:p>
        </w:tc>
      </w:tr>
      <w:tr w:rsidR="00297DA4" w14:paraId="2BEA294F" w14:textId="32910E9C" w:rsidTr="000B17E4">
        <w:tc>
          <w:tcPr>
            <w:tcW w:w="5294" w:type="dxa"/>
            <w:vAlign w:val="center"/>
          </w:tcPr>
          <w:p w14:paraId="1DCFCB89" w14:textId="4619A802" w:rsidR="00297DA4" w:rsidRDefault="00297DA4" w:rsidP="002F22E9">
            <w:pPr>
              <w:pStyle w:val="ListParagraph"/>
              <w:ind w:left="0"/>
              <w:jc w:val="center"/>
            </w:pPr>
            <w:r>
              <w:t>An axle on a p</w:t>
            </w:r>
            <w:r w:rsidRPr="00EA4252">
              <w:t xml:space="preserve">latform axle </w:t>
            </w:r>
            <w:r>
              <w:t xml:space="preserve">trailer group </w:t>
            </w:r>
            <w:r w:rsidRPr="00EA4252">
              <w:t xml:space="preserve">with 8 tyres per axle and </w:t>
            </w:r>
            <w:r>
              <w:t>m</w:t>
            </w:r>
            <w:r w:rsidRPr="00EA4252">
              <w:t>inimum tyre ground contact width of 3.</w:t>
            </w:r>
            <w:r>
              <w:t>5</w:t>
            </w:r>
            <w:r w:rsidRPr="00EA4252">
              <w:t>m</w:t>
            </w:r>
          </w:p>
        </w:tc>
        <w:tc>
          <w:tcPr>
            <w:tcW w:w="2427" w:type="dxa"/>
            <w:vAlign w:val="center"/>
          </w:tcPr>
          <w:p w14:paraId="47C000C4" w14:textId="785F3DBD" w:rsidR="00297DA4" w:rsidRDefault="00297DA4" w:rsidP="002F22E9">
            <w:pPr>
              <w:pStyle w:val="ListParagraph"/>
              <w:ind w:left="0"/>
              <w:jc w:val="center"/>
            </w:pPr>
            <w:r>
              <w:t>14.0</w:t>
            </w:r>
          </w:p>
        </w:tc>
      </w:tr>
      <w:tr w:rsidR="00297DA4" w14:paraId="2D9ACCCA" w14:textId="7E7FBD8B" w:rsidTr="000B17E4">
        <w:tc>
          <w:tcPr>
            <w:tcW w:w="5294" w:type="dxa"/>
            <w:vAlign w:val="center"/>
          </w:tcPr>
          <w:p w14:paraId="03481876" w14:textId="7B5B97CF" w:rsidR="00297DA4" w:rsidRDefault="00297DA4" w:rsidP="002F22E9">
            <w:pPr>
              <w:pStyle w:val="ListParagraph"/>
              <w:ind w:left="0"/>
              <w:jc w:val="center"/>
            </w:pPr>
            <w:r>
              <w:t>An axle on a p</w:t>
            </w:r>
            <w:r w:rsidRPr="00EA4252">
              <w:t xml:space="preserve">latform axle </w:t>
            </w:r>
            <w:r>
              <w:t xml:space="preserve">trailer group </w:t>
            </w:r>
            <w:r w:rsidRPr="00EA4252">
              <w:t xml:space="preserve">with 8 tyres per axle and </w:t>
            </w:r>
            <w:r>
              <w:t>m</w:t>
            </w:r>
            <w:r w:rsidRPr="00EA4252">
              <w:t xml:space="preserve">inimum tyre ground contact width of </w:t>
            </w:r>
            <w:r>
              <w:t>4.2</w:t>
            </w:r>
            <w:r w:rsidRPr="00EA4252">
              <w:t>m</w:t>
            </w:r>
          </w:p>
        </w:tc>
        <w:tc>
          <w:tcPr>
            <w:tcW w:w="2427" w:type="dxa"/>
            <w:vAlign w:val="center"/>
          </w:tcPr>
          <w:p w14:paraId="7FDF1E50" w14:textId="54B57BD2" w:rsidR="00297DA4" w:rsidRDefault="00297DA4" w:rsidP="002F22E9">
            <w:pPr>
              <w:pStyle w:val="ListParagraph"/>
              <w:ind w:left="0"/>
              <w:jc w:val="center"/>
            </w:pPr>
            <w:r>
              <w:t>16.0</w:t>
            </w:r>
          </w:p>
        </w:tc>
      </w:tr>
    </w:tbl>
    <w:p w14:paraId="0D38C077" w14:textId="24CF1FE6" w:rsidR="008A62ED" w:rsidRDefault="008A62ED" w:rsidP="00653FE2">
      <w:pPr>
        <w:pStyle w:val="ListParagraph"/>
        <w:jc w:val="both"/>
        <w:rPr>
          <w:b/>
          <w:bCs/>
        </w:rPr>
      </w:pPr>
    </w:p>
    <w:p w14:paraId="448710C2" w14:textId="2286174E" w:rsidR="009E6BE0" w:rsidRDefault="009E6BE0" w:rsidP="009E6BE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47B4C">
        <w:rPr>
          <w:b/>
          <w:bCs/>
        </w:rPr>
        <w:t>Conditions – Mass (</w:t>
      </w:r>
      <w:r w:rsidR="00435E51">
        <w:rPr>
          <w:b/>
          <w:bCs/>
        </w:rPr>
        <w:t>r</w:t>
      </w:r>
      <w:r w:rsidR="00435E51" w:rsidRPr="00435E51">
        <w:rPr>
          <w:b/>
          <w:bCs/>
        </w:rPr>
        <w:t>educed platform combination axle mass limits</w:t>
      </w:r>
      <w:r w:rsidRPr="00047B4C">
        <w:rPr>
          <w:b/>
          <w:bCs/>
        </w:rPr>
        <w:t>)</w:t>
      </w:r>
    </w:p>
    <w:p w14:paraId="166CB6F7" w14:textId="77777777" w:rsidR="003F0124" w:rsidRPr="00CB7960" w:rsidRDefault="003F0124" w:rsidP="00CB7960">
      <w:pPr>
        <w:pStyle w:val="ListParagraph"/>
        <w:jc w:val="both"/>
        <w:rPr>
          <w:b/>
          <w:bCs/>
        </w:rPr>
      </w:pPr>
    </w:p>
    <w:p w14:paraId="66A4B6B7" w14:textId="5C385452" w:rsidR="003F0124" w:rsidRDefault="009E6BE0" w:rsidP="00601029">
      <w:pPr>
        <w:pStyle w:val="ListParagraph"/>
        <w:numPr>
          <w:ilvl w:val="0"/>
          <w:numId w:val="24"/>
        </w:numPr>
        <w:jc w:val="both"/>
      </w:pPr>
      <w:r>
        <w:t>An axle described in Column 1 of Table 2 must not exceed the mass listed in Column 2.</w:t>
      </w:r>
    </w:p>
    <w:p w14:paraId="1DB623AE" w14:textId="6EE12888" w:rsidR="00AE7660" w:rsidRPr="00AE7660" w:rsidRDefault="00AE7660" w:rsidP="00AE7660">
      <w:pPr>
        <w:ind w:left="720"/>
        <w:jc w:val="both"/>
        <w:rPr>
          <w:b/>
          <w:bCs/>
        </w:rPr>
      </w:pPr>
      <w:r w:rsidRPr="009E6BE0">
        <w:rPr>
          <w:b/>
          <w:bCs/>
        </w:rPr>
        <w:t xml:space="preserve">Table </w:t>
      </w:r>
      <w:r w:rsidR="009E6BE0" w:rsidRPr="00A1039E">
        <w:rPr>
          <w:b/>
          <w:bCs/>
        </w:rPr>
        <w:t>2</w:t>
      </w:r>
      <w:r w:rsidRPr="00AE7660">
        <w:rPr>
          <w:b/>
          <w:bCs/>
        </w:rPr>
        <w:t xml:space="preserve">: </w:t>
      </w:r>
      <w:r w:rsidR="00435E51" w:rsidRPr="00435E51">
        <w:rPr>
          <w:b/>
          <w:bCs/>
        </w:rPr>
        <w:t>Reduced platform combination axle mass limits</w:t>
      </w:r>
    </w:p>
    <w:tbl>
      <w:tblPr>
        <w:tblStyle w:val="TableGrid"/>
        <w:tblW w:w="7783" w:type="dxa"/>
        <w:tblInd w:w="1080" w:type="dxa"/>
        <w:tblLook w:val="04A0" w:firstRow="1" w:lastRow="0" w:firstColumn="1" w:lastColumn="0" w:noHBand="0" w:noVBand="1"/>
      </w:tblPr>
      <w:tblGrid>
        <w:gridCol w:w="5861"/>
        <w:gridCol w:w="1922"/>
      </w:tblGrid>
      <w:tr w:rsidR="00297DA4" w14:paraId="41863A53" w14:textId="77777777" w:rsidTr="00297DA4">
        <w:tc>
          <w:tcPr>
            <w:tcW w:w="5861" w:type="dxa"/>
          </w:tcPr>
          <w:p w14:paraId="6F838195" w14:textId="77777777" w:rsidR="00297DA4" w:rsidRPr="00E52E55" w:rsidRDefault="00297DA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Column 1</w:t>
            </w:r>
          </w:p>
        </w:tc>
        <w:tc>
          <w:tcPr>
            <w:tcW w:w="1922" w:type="dxa"/>
          </w:tcPr>
          <w:p w14:paraId="230F13E3" w14:textId="77777777" w:rsidR="00297DA4" w:rsidRPr="00E52E55" w:rsidRDefault="00297DA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Column 2</w:t>
            </w:r>
          </w:p>
        </w:tc>
      </w:tr>
      <w:tr w:rsidR="00297DA4" w14:paraId="6B7E72A8" w14:textId="77777777" w:rsidTr="00297DA4">
        <w:tc>
          <w:tcPr>
            <w:tcW w:w="5861" w:type="dxa"/>
          </w:tcPr>
          <w:p w14:paraId="55784E5A" w14:textId="3E05D6AE" w:rsidR="00297DA4" w:rsidRPr="00E52E55" w:rsidRDefault="00297DA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>Axle</w:t>
            </w:r>
          </w:p>
        </w:tc>
        <w:tc>
          <w:tcPr>
            <w:tcW w:w="1922" w:type="dxa"/>
          </w:tcPr>
          <w:p w14:paraId="0362C87D" w14:textId="77777777" w:rsidR="00297DA4" w:rsidRPr="00E52E55" w:rsidRDefault="00297DA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E52E55">
              <w:rPr>
                <w:b/>
                <w:bCs/>
              </w:rPr>
              <w:t xml:space="preserve">Maximum Axle </w:t>
            </w:r>
            <w:r>
              <w:rPr>
                <w:b/>
                <w:bCs/>
              </w:rPr>
              <w:t>M</w:t>
            </w:r>
            <w:r w:rsidRPr="00E52E55">
              <w:rPr>
                <w:b/>
                <w:bCs/>
              </w:rPr>
              <w:t>ass (t)</w:t>
            </w:r>
          </w:p>
        </w:tc>
      </w:tr>
      <w:tr w:rsidR="00435E51" w14:paraId="20CF334D" w14:textId="77777777" w:rsidTr="00244CAD">
        <w:tc>
          <w:tcPr>
            <w:tcW w:w="5861" w:type="dxa"/>
            <w:vAlign w:val="center"/>
          </w:tcPr>
          <w:p w14:paraId="64BF1B6D" w14:textId="54882E6F" w:rsidR="00435E51" w:rsidDel="007C2AA5" w:rsidRDefault="00435E51" w:rsidP="00435E51">
            <w:pPr>
              <w:pStyle w:val="ListParagraph"/>
              <w:ind w:left="0"/>
              <w:jc w:val="center"/>
            </w:pPr>
            <w:r>
              <w:t>Single steer axle</w:t>
            </w:r>
          </w:p>
        </w:tc>
        <w:tc>
          <w:tcPr>
            <w:tcW w:w="1922" w:type="dxa"/>
            <w:vAlign w:val="center"/>
          </w:tcPr>
          <w:p w14:paraId="128C0602" w14:textId="076A3983" w:rsidR="00435E51" w:rsidDel="007C2AA5" w:rsidRDefault="00435E51" w:rsidP="00435E51">
            <w:pPr>
              <w:pStyle w:val="ListParagraph"/>
              <w:ind w:left="0"/>
              <w:jc w:val="center"/>
            </w:pPr>
            <w:r>
              <w:t>6.0</w:t>
            </w:r>
          </w:p>
        </w:tc>
      </w:tr>
      <w:tr w:rsidR="000F6EA4" w14:paraId="4A535330" w14:textId="77777777" w:rsidTr="00244CAD">
        <w:tc>
          <w:tcPr>
            <w:tcW w:w="5861" w:type="dxa"/>
            <w:vAlign w:val="center"/>
          </w:tcPr>
          <w:p w14:paraId="32876B6E" w14:textId="29994493" w:rsidR="000F6EA4" w:rsidRDefault="000F6EA4" w:rsidP="000F6EA4">
            <w:pPr>
              <w:pStyle w:val="ListParagraph"/>
              <w:ind w:left="0"/>
              <w:jc w:val="center"/>
            </w:pPr>
            <w:r>
              <w:t>Single steer axle</w:t>
            </w:r>
            <w:r w:rsidRPr="002F76F0">
              <w:t xml:space="preserve"> with tyres of a minimum section width of </w:t>
            </w:r>
            <w:r>
              <w:t>29</w:t>
            </w:r>
            <w:r w:rsidRPr="002F76F0">
              <w:t>5mm</w:t>
            </w:r>
          </w:p>
        </w:tc>
        <w:tc>
          <w:tcPr>
            <w:tcW w:w="1922" w:type="dxa"/>
            <w:vAlign w:val="center"/>
          </w:tcPr>
          <w:p w14:paraId="103131E2" w14:textId="77E892C4" w:rsidR="000F6EA4" w:rsidRDefault="000F6EA4" w:rsidP="000F6EA4">
            <w:pPr>
              <w:pStyle w:val="ListParagraph"/>
              <w:ind w:left="0"/>
              <w:jc w:val="center"/>
            </w:pPr>
            <w:r>
              <w:t>6.5</w:t>
            </w:r>
          </w:p>
        </w:tc>
      </w:tr>
      <w:tr w:rsidR="000F6EA4" w14:paraId="6010A06D" w14:textId="77777777" w:rsidTr="00244CAD">
        <w:tc>
          <w:tcPr>
            <w:tcW w:w="5861" w:type="dxa"/>
            <w:vAlign w:val="center"/>
          </w:tcPr>
          <w:p w14:paraId="5D2E889E" w14:textId="30536177" w:rsidR="000F6EA4" w:rsidRDefault="000F6EA4" w:rsidP="000F6EA4">
            <w:pPr>
              <w:pStyle w:val="ListParagraph"/>
              <w:ind w:left="0"/>
              <w:jc w:val="center"/>
            </w:pPr>
            <w:r>
              <w:t>Single steer axle</w:t>
            </w:r>
            <w:r w:rsidRPr="002F76F0">
              <w:t xml:space="preserve"> with tyres of a minimum section width of 3</w:t>
            </w:r>
            <w:r>
              <w:t>7</w:t>
            </w:r>
            <w:r w:rsidRPr="002F76F0">
              <w:t>5mm</w:t>
            </w:r>
          </w:p>
        </w:tc>
        <w:tc>
          <w:tcPr>
            <w:tcW w:w="1922" w:type="dxa"/>
            <w:vAlign w:val="center"/>
          </w:tcPr>
          <w:p w14:paraId="5D3BF41B" w14:textId="09CEDA3D" w:rsidR="000F6EA4" w:rsidRDefault="000F6EA4" w:rsidP="000F6EA4">
            <w:pPr>
              <w:pStyle w:val="ListParagraph"/>
              <w:ind w:left="0"/>
              <w:jc w:val="center"/>
            </w:pPr>
            <w:r>
              <w:t>7.1</w:t>
            </w:r>
          </w:p>
        </w:tc>
      </w:tr>
      <w:tr w:rsidR="000F6EA4" w14:paraId="54AD3211" w14:textId="77777777" w:rsidTr="00244CAD">
        <w:tc>
          <w:tcPr>
            <w:tcW w:w="5861" w:type="dxa"/>
            <w:vAlign w:val="center"/>
          </w:tcPr>
          <w:p w14:paraId="35B753CB" w14:textId="70074362" w:rsidR="000F6EA4" w:rsidRDefault="000F6EA4" w:rsidP="000F6EA4">
            <w:pPr>
              <w:pStyle w:val="ListParagraph"/>
              <w:ind w:left="0"/>
              <w:jc w:val="center"/>
            </w:pPr>
            <w:r>
              <w:t>Twinsteer axle group without load-sharing suspension</w:t>
            </w:r>
          </w:p>
        </w:tc>
        <w:tc>
          <w:tcPr>
            <w:tcW w:w="1922" w:type="dxa"/>
            <w:vAlign w:val="center"/>
          </w:tcPr>
          <w:p w14:paraId="5516544F" w14:textId="042A54CA" w:rsidR="000F6EA4" w:rsidRDefault="000F6EA4" w:rsidP="000F6EA4">
            <w:pPr>
              <w:pStyle w:val="ListParagraph"/>
              <w:ind w:left="0"/>
              <w:jc w:val="center"/>
            </w:pPr>
            <w:r>
              <w:t>10.0</w:t>
            </w:r>
          </w:p>
        </w:tc>
      </w:tr>
      <w:tr w:rsidR="000F6EA4" w14:paraId="7FE5AA24" w14:textId="77777777" w:rsidTr="00244CAD">
        <w:tc>
          <w:tcPr>
            <w:tcW w:w="5861" w:type="dxa"/>
            <w:vAlign w:val="center"/>
          </w:tcPr>
          <w:p w14:paraId="72CD70BE" w14:textId="1071A407" w:rsidR="000F6EA4" w:rsidRDefault="000F6EA4" w:rsidP="000F6EA4">
            <w:pPr>
              <w:pStyle w:val="ListParagraph"/>
              <w:ind w:left="0"/>
              <w:jc w:val="center"/>
            </w:pPr>
            <w:r>
              <w:t>Twinsteer axle group with load-sharing suspension</w:t>
            </w:r>
          </w:p>
        </w:tc>
        <w:tc>
          <w:tcPr>
            <w:tcW w:w="1922" w:type="dxa"/>
            <w:vAlign w:val="center"/>
          </w:tcPr>
          <w:p w14:paraId="4E6B27E0" w14:textId="2EB297AC" w:rsidR="000F6EA4" w:rsidRDefault="000F6EA4" w:rsidP="000F6EA4">
            <w:pPr>
              <w:pStyle w:val="ListParagraph"/>
              <w:ind w:left="0"/>
              <w:jc w:val="center"/>
            </w:pPr>
            <w:r>
              <w:t>11.0</w:t>
            </w:r>
          </w:p>
        </w:tc>
      </w:tr>
      <w:tr w:rsidR="000F6EA4" w14:paraId="55D0B3B3" w14:textId="77777777" w:rsidTr="00A1039E">
        <w:tc>
          <w:tcPr>
            <w:tcW w:w="5861" w:type="dxa"/>
            <w:vAlign w:val="center"/>
          </w:tcPr>
          <w:p w14:paraId="401E9513" w14:textId="3E7F562C" w:rsidR="000F6EA4" w:rsidRDefault="000F6EA4" w:rsidP="000F6EA4">
            <w:pPr>
              <w:pStyle w:val="ListParagraph"/>
              <w:ind w:left="0"/>
              <w:jc w:val="center"/>
            </w:pPr>
            <w:r>
              <w:t>Dual-drive tandem axle group</w:t>
            </w:r>
          </w:p>
        </w:tc>
        <w:tc>
          <w:tcPr>
            <w:tcW w:w="1922" w:type="dxa"/>
            <w:vAlign w:val="center"/>
          </w:tcPr>
          <w:p w14:paraId="7049C01C" w14:textId="31765EF3" w:rsidR="000F6EA4" w:rsidRDefault="000F6EA4" w:rsidP="000F6EA4">
            <w:pPr>
              <w:pStyle w:val="ListParagraph"/>
              <w:ind w:left="0"/>
              <w:jc w:val="center"/>
            </w:pPr>
            <w:r>
              <w:t>16.5</w:t>
            </w:r>
          </w:p>
        </w:tc>
      </w:tr>
      <w:tr w:rsidR="000F6EA4" w14:paraId="118C6D56" w14:textId="77777777" w:rsidTr="00297DA4">
        <w:tc>
          <w:tcPr>
            <w:tcW w:w="5861" w:type="dxa"/>
            <w:vAlign w:val="center"/>
          </w:tcPr>
          <w:p w14:paraId="428AB930" w14:textId="54289ED0" w:rsidR="000F6EA4" w:rsidRDefault="000F6EA4" w:rsidP="000F6EA4">
            <w:pPr>
              <w:pStyle w:val="ListParagraph"/>
              <w:ind w:left="0"/>
              <w:jc w:val="center"/>
            </w:pPr>
            <w:r>
              <w:t xml:space="preserve">Low loader dolly axle group </w:t>
            </w:r>
          </w:p>
        </w:tc>
        <w:tc>
          <w:tcPr>
            <w:tcW w:w="1922" w:type="dxa"/>
          </w:tcPr>
          <w:p w14:paraId="5EEF3423" w14:textId="0FE3A661" w:rsidR="000F6EA4" w:rsidRDefault="000F6EA4" w:rsidP="000F6EA4">
            <w:pPr>
              <w:pStyle w:val="ListParagraph"/>
              <w:ind w:left="0"/>
              <w:jc w:val="center"/>
            </w:pPr>
            <w:r>
              <w:t>16.5</w:t>
            </w:r>
          </w:p>
        </w:tc>
      </w:tr>
      <w:tr w:rsidR="000F6EA4" w14:paraId="6B2B6628" w14:textId="77777777" w:rsidTr="00297DA4">
        <w:tc>
          <w:tcPr>
            <w:tcW w:w="5861" w:type="dxa"/>
            <w:vAlign w:val="center"/>
          </w:tcPr>
          <w:p w14:paraId="534B3423" w14:textId="71FE95DC" w:rsidR="000F6EA4" w:rsidRPr="00EA4252" w:rsidRDefault="000F6EA4" w:rsidP="000F6EA4">
            <w:pPr>
              <w:pStyle w:val="ListParagraph"/>
              <w:ind w:left="0"/>
              <w:jc w:val="center"/>
            </w:pPr>
            <w:r>
              <w:t>An axle on a p</w:t>
            </w:r>
            <w:r w:rsidRPr="00EA4252">
              <w:t xml:space="preserve">latform </w:t>
            </w:r>
            <w:r>
              <w:t xml:space="preserve">trailer </w:t>
            </w:r>
            <w:r w:rsidRPr="00EA4252">
              <w:t xml:space="preserve">axle </w:t>
            </w:r>
            <w:r>
              <w:t xml:space="preserve">group </w:t>
            </w:r>
            <w:r w:rsidRPr="00EA4252">
              <w:t xml:space="preserve">with </w:t>
            </w:r>
            <w:r>
              <w:t>m</w:t>
            </w:r>
            <w:r w:rsidRPr="00EA4252">
              <w:t>inimum tyre ground contact width of 3.0m</w:t>
            </w:r>
          </w:p>
        </w:tc>
        <w:tc>
          <w:tcPr>
            <w:tcW w:w="1922" w:type="dxa"/>
          </w:tcPr>
          <w:p w14:paraId="071C0FE4" w14:textId="77777777" w:rsidR="000F6EA4" w:rsidRDefault="000F6EA4" w:rsidP="000F6EA4">
            <w:pPr>
              <w:pStyle w:val="ListParagraph"/>
              <w:ind w:left="0"/>
              <w:jc w:val="center"/>
            </w:pPr>
            <w:r>
              <w:t>5.0</w:t>
            </w:r>
          </w:p>
        </w:tc>
      </w:tr>
      <w:tr w:rsidR="000F6EA4" w14:paraId="60016D9D" w14:textId="77777777" w:rsidTr="00941587">
        <w:trPr>
          <w:trHeight w:val="70"/>
        </w:trPr>
        <w:tc>
          <w:tcPr>
            <w:tcW w:w="5861" w:type="dxa"/>
            <w:vAlign w:val="center"/>
          </w:tcPr>
          <w:p w14:paraId="7AFAEEAF" w14:textId="1800899D" w:rsidR="000F6EA4" w:rsidRDefault="000F6EA4" w:rsidP="000F6EA4">
            <w:pPr>
              <w:pStyle w:val="ListParagraph"/>
              <w:ind w:left="0"/>
              <w:jc w:val="center"/>
            </w:pPr>
            <w:r>
              <w:t>An axle on a p</w:t>
            </w:r>
            <w:r w:rsidRPr="00EA4252">
              <w:t xml:space="preserve">latform </w:t>
            </w:r>
            <w:r>
              <w:t xml:space="preserve">trailer </w:t>
            </w:r>
            <w:r w:rsidRPr="00EA4252">
              <w:t xml:space="preserve">axle </w:t>
            </w:r>
            <w:r>
              <w:t xml:space="preserve">group </w:t>
            </w:r>
            <w:r w:rsidRPr="00EA4252">
              <w:t xml:space="preserve">with </w:t>
            </w:r>
            <w:r>
              <w:t>m</w:t>
            </w:r>
            <w:r w:rsidRPr="00EA4252">
              <w:t>inimum tyre ground contact width of 3.</w:t>
            </w:r>
            <w:r>
              <w:t>4</w:t>
            </w:r>
            <w:r w:rsidRPr="00EA4252">
              <w:t>m</w:t>
            </w:r>
          </w:p>
        </w:tc>
        <w:tc>
          <w:tcPr>
            <w:tcW w:w="1922" w:type="dxa"/>
          </w:tcPr>
          <w:p w14:paraId="07A3ADFB" w14:textId="77777777" w:rsidR="000F6EA4" w:rsidRDefault="000F6EA4" w:rsidP="000F6EA4">
            <w:pPr>
              <w:pStyle w:val="ListParagraph"/>
              <w:ind w:left="0"/>
              <w:jc w:val="center"/>
            </w:pPr>
            <w:r w:rsidRPr="00482660">
              <w:t>6.0</w:t>
            </w:r>
          </w:p>
        </w:tc>
      </w:tr>
    </w:tbl>
    <w:p w14:paraId="74658AD2" w14:textId="77777777" w:rsidR="00BE296E" w:rsidRPr="00D176ED" w:rsidRDefault="00BE296E" w:rsidP="001E5621">
      <w:pPr>
        <w:spacing w:after="0" w:line="240" w:lineRule="auto"/>
        <w:jc w:val="both"/>
        <w:rPr>
          <w:b/>
          <w:bCs/>
        </w:rPr>
      </w:pPr>
    </w:p>
    <w:p w14:paraId="33DB5E9B" w14:textId="77777777" w:rsidR="00653FE2" w:rsidRDefault="00653FE2">
      <w:pPr>
        <w:rPr>
          <w:b/>
          <w:bCs/>
        </w:rPr>
      </w:pPr>
      <w:r>
        <w:rPr>
          <w:b/>
          <w:bCs/>
        </w:rPr>
        <w:br w:type="page"/>
      </w:r>
    </w:p>
    <w:p w14:paraId="0857D561" w14:textId="1B1C9DB8" w:rsidR="0002513E" w:rsidRDefault="00BE296E" w:rsidP="00B109E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C</w:t>
      </w:r>
      <w:r w:rsidR="0002513E">
        <w:rPr>
          <w:b/>
          <w:bCs/>
        </w:rPr>
        <w:t xml:space="preserve">onditions – </w:t>
      </w:r>
      <w:r w:rsidR="00C93FCC">
        <w:rPr>
          <w:b/>
          <w:bCs/>
        </w:rPr>
        <w:t>M</w:t>
      </w:r>
      <w:r w:rsidR="0002513E">
        <w:rPr>
          <w:b/>
          <w:bCs/>
        </w:rPr>
        <w:t>ass (maximum mass on dual</w:t>
      </w:r>
      <w:r w:rsidR="0062328B">
        <w:rPr>
          <w:b/>
          <w:bCs/>
        </w:rPr>
        <w:t>-</w:t>
      </w:r>
      <w:r w:rsidR="0002513E">
        <w:rPr>
          <w:b/>
          <w:bCs/>
        </w:rPr>
        <w:t>drive tandem axle group and low loader dolly)</w:t>
      </w:r>
    </w:p>
    <w:p w14:paraId="2CA1A6DB" w14:textId="77777777" w:rsidR="0002513E" w:rsidRDefault="0002513E" w:rsidP="0002513E">
      <w:pPr>
        <w:pStyle w:val="ListParagraph"/>
        <w:ind w:left="1080"/>
        <w:jc w:val="both"/>
      </w:pPr>
      <w:r>
        <w:t xml:space="preserve"> </w:t>
      </w:r>
    </w:p>
    <w:p w14:paraId="7B36052A" w14:textId="77878D5F" w:rsidR="00820B79" w:rsidRDefault="001E5E16" w:rsidP="00601029">
      <w:pPr>
        <w:pStyle w:val="ListParagraph"/>
        <w:numPr>
          <w:ilvl w:val="0"/>
          <w:numId w:val="18"/>
        </w:numPr>
        <w:spacing w:line="256" w:lineRule="auto"/>
        <w:jc w:val="both"/>
      </w:pPr>
      <w:r>
        <w:t xml:space="preserve">This section applies where an eligible vehicle includes a </w:t>
      </w:r>
      <w:r w:rsidR="00820B79">
        <w:t>low loader dolly.</w:t>
      </w:r>
    </w:p>
    <w:p w14:paraId="5FACE70C" w14:textId="77777777" w:rsidR="00C33327" w:rsidRDefault="00C33327" w:rsidP="00C33327">
      <w:pPr>
        <w:pStyle w:val="ListParagraph"/>
        <w:spacing w:line="256" w:lineRule="auto"/>
        <w:ind w:left="1080"/>
        <w:jc w:val="both"/>
      </w:pPr>
    </w:p>
    <w:p w14:paraId="508AF760" w14:textId="45A26B20" w:rsidR="0002513E" w:rsidRDefault="00820B79" w:rsidP="00601029">
      <w:pPr>
        <w:pStyle w:val="ListParagraph"/>
        <w:numPr>
          <w:ilvl w:val="0"/>
          <w:numId w:val="18"/>
        </w:numPr>
        <w:spacing w:line="256" w:lineRule="auto"/>
        <w:jc w:val="both"/>
      </w:pPr>
      <w:r>
        <w:t xml:space="preserve">Where </w:t>
      </w:r>
      <w:r w:rsidR="00DD1374">
        <w:t xml:space="preserve">the axle group of </w:t>
      </w:r>
      <w:r>
        <w:t xml:space="preserve">a </w:t>
      </w:r>
      <w:r w:rsidR="00DD1374">
        <w:t>low loader dolly</w:t>
      </w:r>
      <w:r w:rsidR="00515CAC">
        <w:t xml:space="preserve"> </w:t>
      </w:r>
      <w:r w:rsidR="0002513E">
        <w:t xml:space="preserve">has a minimum </w:t>
      </w:r>
      <w:r w:rsidR="00D905EA">
        <w:t>dolly ground contact</w:t>
      </w:r>
      <w:r w:rsidR="0002513E">
        <w:t xml:space="preserve"> width </w:t>
      </w:r>
      <w:r w:rsidR="00D905EA">
        <w:t xml:space="preserve">(GCW) </w:t>
      </w:r>
      <w:r w:rsidR="0002513E">
        <w:t xml:space="preserve">stated in column 1 of Table </w:t>
      </w:r>
      <w:r w:rsidR="009E6BE0">
        <w:t>3</w:t>
      </w:r>
      <w:r w:rsidR="0002513E">
        <w:t>, the maximum combined mass of the dual</w:t>
      </w:r>
      <w:r w:rsidR="0062328B">
        <w:t>-</w:t>
      </w:r>
      <w:r w:rsidR="0002513E">
        <w:t>drive tandem axle group and the low loader dolly must not exceed the mass in ton</w:t>
      </w:r>
      <w:r w:rsidR="00CA3A31">
        <w:t>ne</w:t>
      </w:r>
      <w:r w:rsidR="0002513E">
        <w:t>s stated for the axle configuration in column 2.</w:t>
      </w:r>
    </w:p>
    <w:p w14:paraId="7E40F337" w14:textId="77777777" w:rsidR="0002513E" w:rsidRDefault="0002513E" w:rsidP="0002513E">
      <w:pPr>
        <w:pStyle w:val="ListParagraph"/>
        <w:ind w:left="1080"/>
        <w:jc w:val="both"/>
      </w:pPr>
    </w:p>
    <w:p w14:paraId="1CBF80EA" w14:textId="02F47ED9" w:rsidR="0002513E" w:rsidRDefault="0002513E" w:rsidP="0002513E">
      <w:pPr>
        <w:pStyle w:val="ListParagraph"/>
        <w:ind w:left="1080"/>
        <w:jc w:val="both"/>
        <w:rPr>
          <w:b/>
          <w:bCs/>
        </w:rPr>
      </w:pPr>
      <w:r>
        <w:rPr>
          <w:b/>
          <w:bCs/>
        </w:rPr>
        <w:t xml:space="preserve">Table </w:t>
      </w:r>
      <w:r w:rsidR="009E6BE0">
        <w:rPr>
          <w:b/>
          <w:bCs/>
        </w:rPr>
        <w:t>3</w:t>
      </w:r>
      <w:r>
        <w:rPr>
          <w:b/>
          <w:bCs/>
        </w:rPr>
        <w:t>: Maximum mass on dual</w:t>
      </w:r>
      <w:r w:rsidR="0062328B">
        <w:rPr>
          <w:b/>
          <w:bCs/>
        </w:rPr>
        <w:t>-</w:t>
      </w:r>
      <w:r>
        <w:rPr>
          <w:b/>
          <w:bCs/>
        </w:rPr>
        <w:t>drive tandem axle group and low loader dolly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683"/>
      </w:tblGrid>
      <w:tr w:rsidR="0002513E" w14:paraId="204385E5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5544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Column 1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FDC1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Column 2</w:t>
            </w:r>
          </w:p>
        </w:tc>
      </w:tr>
      <w:tr w:rsidR="0002513E" w14:paraId="6BEE973F" w14:textId="77777777" w:rsidTr="0002513E">
        <w:trPr>
          <w:trHeight w:val="449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5F2F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Min. Dolly GCW (m)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625E" w14:textId="30F44D9F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Maximum combined mass for</w:t>
            </w: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>dual</w:t>
            </w:r>
            <w:r w:rsidR="0062328B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drive tandem axle group and the low loader dolly in ton</w:t>
            </w:r>
            <w:r w:rsidR="00CA3A31">
              <w:rPr>
                <w:b/>
                <w:bCs/>
                <w:sz w:val="18"/>
                <w:szCs w:val="18"/>
              </w:rPr>
              <w:t>ne</w:t>
            </w:r>
            <w:r>
              <w:rPr>
                <w:b/>
                <w:bCs/>
                <w:sz w:val="18"/>
                <w:szCs w:val="18"/>
              </w:rPr>
              <w:t>s (t) for a given minimum axle spacing from centreline of first axle in the dual</w:t>
            </w:r>
            <w:r w:rsidR="0062328B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drive tandem axle group, and the last axle on the low loader dolly (m)</w:t>
            </w:r>
          </w:p>
        </w:tc>
      </w:tr>
      <w:tr w:rsidR="0002513E" w14:paraId="3B7C0DE6" w14:textId="77777777" w:rsidTr="00025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49B1" w14:textId="77777777" w:rsidR="0002513E" w:rsidRDefault="000251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E43D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3.6m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E94E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3.8m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1374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12E0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4.2m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C4A8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4.4m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6476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4.6m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A710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4.8m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BA06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6545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EC40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5.4m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011A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5.6m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48F1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5.8m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2131" w14:textId="77777777" w:rsidR="0002513E" w:rsidRDefault="0002513E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6.0+m</w:t>
            </w:r>
          </w:p>
        </w:tc>
      </w:tr>
      <w:tr w:rsidR="00BE296E" w14:paraId="513971D5" w14:textId="7777777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D80F" w14:textId="77777777" w:rsidR="00BE296E" w:rsidRDefault="00BE296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933" w14:textId="153682A6" w:rsidR="00BE296E" w:rsidRDefault="00BE296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4-tyre axle mass</w:t>
            </w:r>
            <w:r w:rsidR="00ED7921">
              <w:rPr>
                <w:sz w:val="18"/>
                <w:szCs w:val="18"/>
              </w:rPr>
              <w:t xml:space="preserve"> (t)</w:t>
            </w:r>
          </w:p>
        </w:tc>
      </w:tr>
      <w:tr w:rsidR="00CD0260" w14:paraId="7B4A98A1" w14:textId="7777777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D059" w14:textId="13367E62" w:rsid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C7F6" w14:textId="1F09D793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29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C35" w14:textId="0A9D3FD2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30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033" w14:textId="1803CFC4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31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B14A" w14:textId="29416A58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32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8C6" w14:textId="5965FABB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33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FC6A" w14:textId="1C48023B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34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B59" w14:textId="29B9C608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35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4AD5" w14:textId="330760E0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36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B62" w14:textId="7F4723CF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37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573" w14:textId="365BB4FE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37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D51E" w14:textId="6ED64F13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37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BFA8" w14:textId="10E579DA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37</w:t>
            </w:r>
            <w:r w:rsidR="00A23CA2">
              <w:rPr>
                <w:sz w:val="18"/>
                <w:szCs w:val="18"/>
              </w:rPr>
              <w:t>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F1E" w14:textId="5A36B08D" w:rsidR="00CD0260" w:rsidRPr="00CD0260" w:rsidRDefault="00CD0260" w:rsidP="00CD026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D0260">
              <w:rPr>
                <w:sz w:val="18"/>
                <w:szCs w:val="18"/>
              </w:rPr>
              <w:t>37</w:t>
            </w:r>
            <w:r w:rsidR="00A23CA2">
              <w:rPr>
                <w:sz w:val="18"/>
                <w:szCs w:val="18"/>
              </w:rPr>
              <w:t>.0</w:t>
            </w:r>
          </w:p>
        </w:tc>
      </w:tr>
      <w:tr w:rsidR="00BE296E" w14:paraId="1D368859" w14:textId="7777777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D4B" w14:textId="77777777" w:rsidR="00BE296E" w:rsidRDefault="00BE296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347" w14:textId="75765D35" w:rsidR="00BE296E" w:rsidRDefault="00BE296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8-tyre axle mass</w:t>
            </w:r>
            <w:r w:rsidR="00ED7921">
              <w:rPr>
                <w:sz w:val="18"/>
                <w:szCs w:val="18"/>
              </w:rPr>
              <w:t xml:space="preserve"> (t)</w:t>
            </w:r>
          </w:p>
        </w:tc>
      </w:tr>
      <w:tr w:rsidR="0002513E" w14:paraId="001E81E4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F3C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7D6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5C3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BA6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3C9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3CA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BDA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0B4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B1E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E89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1A5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FAEE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644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217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02513E" w14:paraId="6C8447A3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A90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109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542E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49D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05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05F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140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109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FC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E36E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D9C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EFC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41E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96D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02513E" w14:paraId="1C2BFEC9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256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137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A78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C41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0B8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393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165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00E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33F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6DF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7CA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663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F0A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FCE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02513E" w14:paraId="5CA414A6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1D9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090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AC2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3BF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7C5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161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F75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26F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A17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C32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354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5A1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8C1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BAC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02513E" w14:paraId="57730A96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1DC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AC8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F6C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4FE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B3A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B3C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AB0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7EFE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06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755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5F9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899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15E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699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02513E" w14:paraId="2939CDF7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02C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171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607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74E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445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D02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C03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BEA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4A3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152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C9A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527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01D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26F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:rsidR="0002513E" w14:paraId="3E5B4B09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365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E85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728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454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F93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F06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5A1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07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692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D58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E21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F60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3F7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7DC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02513E" w14:paraId="098E614A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742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0A5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FBE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B9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728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376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313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4A7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CE7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8D6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E6D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3BD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AB7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925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02513E" w14:paraId="2840431E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F82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A05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484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A76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4CA4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1AF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C15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9B2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BC0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389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408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CAB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C85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B25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:rsidR="0002513E" w14:paraId="42493111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A06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71D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45A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18B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5C5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DF2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E20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71A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BDB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9E8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801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12A1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725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7B39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02513E" w14:paraId="62DE0884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0A8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1A9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D71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5F9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AE1F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B0A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DFC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88D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790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660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9ACC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660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8273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301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02513E" w14:paraId="2E47AD17" w14:textId="77777777" w:rsidTr="0002513E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91F5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545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B26B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8A8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978A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66F2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154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039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58AD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ADC0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94D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B9C6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A737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AAFE" w14:textId="77777777" w:rsidR="0002513E" w:rsidRDefault="0002513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</w:tbl>
    <w:p w14:paraId="69A5A75F" w14:textId="074650B8" w:rsidR="00CA3A31" w:rsidRDefault="00CA3A31">
      <w:pPr>
        <w:rPr>
          <w:b/>
          <w:bCs/>
        </w:rPr>
      </w:pPr>
    </w:p>
    <w:p w14:paraId="37D9D855" w14:textId="0C57AD4A" w:rsidR="00A827C6" w:rsidRDefault="00A827C6" w:rsidP="00230B7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A827C6">
        <w:rPr>
          <w:b/>
          <w:bCs/>
        </w:rPr>
        <w:t xml:space="preserve">Condition – Prime mover </w:t>
      </w:r>
      <w:r>
        <w:rPr>
          <w:b/>
          <w:bCs/>
        </w:rPr>
        <w:t>tyre section width</w:t>
      </w:r>
    </w:p>
    <w:p w14:paraId="087D593D" w14:textId="4104E3EB" w:rsidR="00A827C6" w:rsidRPr="00A827C6" w:rsidRDefault="00A827C6" w:rsidP="00601029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>
        <w:t xml:space="preserve">A tyre on a prime mover steer axle or drive </w:t>
      </w:r>
      <w:r w:rsidR="0045536A">
        <w:t xml:space="preserve">axle </w:t>
      </w:r>
      <w:r>
        <w:t>group must not be less than 279mm wide.</w:t>
      </w:r>
    </w:p>
    <w:p w14:paraId="0C63CF88" w14:textId="77777777" w:rsidR="00C33327" w:rsidRPr="00A827C6" w:rsidRDefault="00C33327" w:rsidP="00C33327">
      <w:pPr>
        <w:pStyle w:val="ListParagraph"/>
        <w:ind w:left="1080"/>
        <w:jc w:val="both"/>
        <w:rPr>
          <w:b/>
          <w:bCs/>
        </w:rPr>
      </w:pPr>
    </w:p>
    <w:p w14:paraId="512A5B7F" w14:textId="2A44B151" w:rsidR="00ED2B84" w:rsidRDefault="00322B57" w:rsidP="00230B76">
      <w:pPr>
        <w:pStyle w:val="ListParagraph"/>
        <w:numPr>
          <w:ilvl w:val="0"/>
          <w:numId w:val="1"/>
        </w:numPr>
        <w:ind w:left="714" w:hanging="357"/>
        <w:jc w:val="both"/>
        <w:rPr>
          <w:b/>
          <w:bCs/>
        </w:rPr>
      </w:pPr>
      <w:r w:rsidRPr="00ED2B84">
        <w:rPr>
          <w:b/>
          <w:bCs/>
        </w:rPr>
        <w:t xml:space="preserve">Condition </w:t>
      </w:r>
      <w:r w:rsidR="007C66C4" w:rsidRPr="00ED2B84">
        <w:rPr>
          <w:b/>
          <w:bCs/>
        </w:rPr>
        <w:t>–</w:t>
      </w:r>
      <w:r w:rsidRPr="00ED2B84">
        <w:rPr>
          <w:b/>
          <w:bCs/>
        </w:rPr>
        <w:t xml:space="preserve"> </w:t>
      </w:r>
      <w:r w:rsidR="00C93FCC">
        <w:rPr>
          <w:b/>
          <w:bCs/>
        </w:rPr>
        <w:t>P</w:t>
      </w:r>
      <w:r w:rsidR="00ED2B84" w:rsidRPr="00ED2B84">
        <w:rPr>
          <w:b/>
          <w:bCs/>
        </w:rPr>
        <w:t>rime mover dual-drive tandem axle group requirement</w:t>
      </w:r>
    </w:p>
    <w:p w14:paraId="39275E06" w14:textId="77777777" w:rsidR="00ED2B84" w:rsidRPr="00ED2B84" w:rsidRDefault="00ED2B84" w:rsidP="00ED2B84">
      <w:pPr>
        <w:pStyle w:val="ListParagraph"/>
        <w:jc w:val="both"/>
        <w:rPr>
          <w:b/>
          <w:bCs/>
        </w:rPr>
      </w:pPr>
    </w:p>
    <w:p w14:paraId="46170F26" w14:textId="4D26EB3F" w:rsidR="00D03333" w:rsidRDefault="007C66C4" w:rsidP="00601029">
      <w:pPr>
        <w:pStyle w:val="ListParagraph"/>
        <w:numPr>
          <w:ilvl w:val="0"/>
          <w:numId w:val="29"/>
        </w:numPr>
        <w:jc w:val="both"/>
      </w:pPr>
      <w:r>
        <w:t>A prime mover that forms part of a</w:t>
      </w:r>
      <w:r w:rsidR="008E2C3C">
        <w:t>n eligible vehicle must have a dual</w:t>
      </w:r>
      <w:r w:rsidR="00ED2B84">
        <w:t>-</w:t>
      </w:r>
      <w:r w:rsidR="008E2C3C">
        <w:t>drive tandem axle group</w:t>
      </w:r>
      <w:r w:rsidR="00115D90">
        <w:t>.</w:t>
      </w:r>
    </w:p>
    <w:p w14:paraId="72809CCA" w14:textId="77777777" w:rsidR="00D03333" w:rsidRDefault="00D03333" w:rsidP="00ED2B84">
      <w:pPr>
        <w:pStyle w:val="ListParagraph"/>
        <w:ind w:left="1080"/>
        <w:jc w:val="both"/>
      </w:pPr>
    </w:p>
    <w:p w14:paraId="227F6D6A" w14:textId="2AB3D1FD" w:rsidR="00D03333" w:rsidRPr="00115D90" w:rsidRDefault="00D03333" w:rsidP="00115D9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15D90">
        <w:rPr>
          <w:b/>
          <w:bCs/>
        </w:rPr>
        <w:t>Condition –</w:t>
      </w:r>
      <w:r w:rsidR="00CD0260">
        <w:rPr>
          <w:b/>
          <w:bCs/>
        </w:rPr>
        <w:t xml:space="preserve"> </w:t>
      </w:r>
      <w:r w:rsidR="00C93FCC">
        <w:rPr>
          <w:b/>
          <w:bCs/>
        </w:rPr>
        <w:t>L</w:t>
      </w:r>
      <w:r w:rsidR="00115D90" w:rsidRPr="00115D90">
        <w:rPr>
          <w:b/>
          <w:bCs/>
        </w:rPr>
        <w:t>ow loader dolly axle group</w:t>
      </w:r>
    </w:p>
    <w:p w14:paraId="461B43D6" w14:textId="77777777" w:rsidR="00115D90" w:rsidRDefault="00115D90" w:rsidP="00ED2B84">
      <w:pPr>
        <w:pStyle w:val="ListParagraph"/>
        <w:ind w:left="1080"/>
        <w:jc w:val="both"/>
      </w:pPr>
    </w:p>
    <w:p w14:paraId="19D2F623" w14:textId="373C119D" w:rsidR="00CD0260" w:rsidRDefault="00115D90" w:rsidP="00601029">
      <w:pPr>
        <w:pStyle w:val="ListParagraph"/>
        <w:numPr>
          <w:ilvl w:val="0"/>
          <w:numId w:val="30"/>
        </w:numPr>
        <w:jc w:val="both"/>
      </w:pPr>
      <w:r>
        <w:t xml:space="preserve">An axle </w:t>
      </w:r>
      <w:r w:rsidR="00CD0260">
        <w:t xml:space="preserve">group </w:t>
      </w:r>
      <w:r>
        <w:t>on a low loader dolly forming part of an eligible vehicle must</w:t>
      </w:r>
      <w:r w:rsidR="00CD0260">
        <w:t>:</w:t>
      </w:r>
    </w:p>
    <w:p w14:paraId="2C27C991" w14:textId="77777777" w:rsidR="00CD0260" w:rsidRDefault="00CD0260" w:rsidP="00ED2B84">
      <w:pPr>
        <w:pStyle w:val="ListParagraph"/>
        <w:ind w:left="1080"/>
        <w:jc w:val="both"/>
      </w:pPr>
    </w:p>
    <w:p w14:paraId="0EABCE67" w14:textId="141EF1A6" w:rsidR="00CD0260" w:rsidRDefault="00CD0260" w:rsidP="00601029">
      <w:pPr>
        <w:pStyle w:val="ListParagraph"/>
        <w:numPr>
          <w:ilvl w:val="0"/>
          <w:numId w:val="17"/>
        </w:numPr>
        <w:jc w:val="both"/>
      </w:pPr>
      <w:r>
        <w:t xml:space="preserve">have two axles; and </w:t>
      </w:r>
    </w:p>
    <w:p w14:paraId="4E1E20D6" w14:textId="16B3E6D9" w:rsidR="00115D90" w:rsidRDefault="00115D90" w:rsidP="00601029">
      <w:pPr>
        <w:pStyle w:val="ListParagraph"/>
        <w:numPr>
          <w:ilvl w:val="0"/>
          <w:numId w:val="17"/>
        </w:numPr>
        <w:jc w:val="both"/>
      </w:pPr>
      <w:r>
        <w:t xml:space="preserve">have </w:t>
      </w:r>
      <w:r w:rsidR="00B06152">
        <w:t>a maximum of</w:t>
      </w:r>
      <w:r>
        <w:t xml:space="preserve"> eight tyres per axle.</w:t>
      </w:r>
    </w:p>
    <w:p w14:paraId="66A6E697" w14:textId="77777777" w:rsidR="00115D90" w:rsidRDefault="00115D90" w:rsidP="00ED2B84">
      <w:pPr>
        <w:pStyle w:val="ListParagraph"/>
        <w:ind w:left="1080"/>
        <w:jc w:val="both"/>
      </w:pPr>
    </w:p>
    <w:p w14:paraId="1EDFBFF4" w14:textId="77777777" w:rsidR="00653FE2" w:rsidRDefault="00653FE2">
      <w:pPr>
        <w:rPr>
          <w:b/>
          <w:bCs/>
        </w:rPr>
      </w:pPr>
      <w:r>
        <w:rPr>
          <w:b/>
          <w:bCs/>
        </w:rPr>
        <w:br w:type="page"/>
      </w:r>
    </w:p>
    <w:p w14:paraId="2BB0C4C5" w14:textId="01C93415" w:rsidR="00115D90" w:rsidRPr="00A544D8" w:rsidRDefault="00115D90" w:rsidP="00A544D8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A544D8">
        <w:rPr>
          <w:b/>
          <w:bCs/>
        </w:rPr>
        <w:lastRenderedPageBreak/>
        <w:t xml:space="preserve">Condition </w:t>
      </w:r>
      <w:r w:rsidR="00202530" w:rsidRPr="00A544D8">
        <w:rPr>
          <w:b/>
          <w:bCs/>
        </w:rPr>
        <w:t>–</w:t>
      </w:r>
      <w:r w:rsidRPr="00A544D8">
        <w:rPr>
          <w:b/>
          <w:bCs/>
        </w:rPr>
        <w:t xml:space="preserve"> </w:t>
      </w:r>
      <w:r w:rsidR="00C93FCC">
        <w:rPr>
          <w:b/>
          <w:bCs/>
        </w:rPr>
        <w:t>A</w:t>
      </w:r>
      <w:r w:rsidR="00202530" w:rsidRPr="00A544D8">
        <w:rPr>
          <w:b/>
          <w:bCs/>
        </w:rPr>
        <w:t xml:space="preserve">xle requirements for </w:t>
      </w:r>
      <w:r w:rsidR="00450A99" w:rsidRPr="00A544D8">
        <w:rPr>
          <w:b/>
          <w:bCs/>
        </w:rPr>
        <w:t>platform trailers</w:t>
      </w:r>
    </w:p>
    <w:p w14:paraId="30DF0D0F" w14:textId="77777777" w:rsidR="00450A99" w:rsidRDefault="00450A99" w:rsidP="00ED2B84">
      <w:pPr>
        <w:pStyle w:val="ListParagraph"/>
        <w:ind w:left="1080"/>
        <w:jc w:val="both"/>
      </w:pPr>
    </w:p>
    <w:p w14:paraId="0236B80A" w14:textId="150193A3" w:rsidR="00450A99" w:rsidRDefault="00450A99" w:rsidP="00601029">
      <w:pPr>
        <w:pStyle w:val="ListParagraph"/>
        <w:numPr>
          <w:ilvl w:val="0"/>
          <w:numId w:val="19"/>
        </w:numPr>
        <w:jc w:val="both"/>
      </w:pPr>
      <w:r>
        <w:t xml:space="preserve">A </w:t>
      </w:r>
      <w:r w:rsidR="00A544D8">
        <w:t>platform</w:t>
      </w:r>
      <w:r>
        <w:t xml:space="preserve"> trailer that forms part of an eligible vehicle must comply with the following conditions:</w:t>
      </w:r>
    </w:p>
    <w:p w14:paraId="1F893F56" w14:textId="77777777" w:rsidR="00450A99" w:rsidRDefault="00450A99" w:rsidP="00450A99">
      <w:pPr>
        <w:pStyle w:val="ListParagraph"/>
        <w:ind w:left="1080"/>
        <w:jc w:val="both"/>
      </w:pPr>
    </w:p>
    <w:p w14:paraId="3F930061" w14:textId="7D9F5421" w:rsidR="007F485B" w:rsidRDefault="00D22FD7" w:rsidP="00601029">
      <w:pPr>
        <w:pStyle w:val="ListParagraph"/>
        <w:numPr>
          <w:ilvl w:val="0"/>
          <w:numId w:val="20"/>
        </w:numPr>
        <w:jc w:val="both"/>
      </w:pPr>
      <w:r>
        <w:t>it must have a minimum of five</w:t>
      </w:r>
      <w:r w:rsidR="007F485B">
        <w:t xml:space="preserve"> </w:t>
      </w:r>
      <w:r w:rsidR="00660611">
        <w:t xml:space="preserve">and </w:t>
      </w:r>
      <w:r w:rsidR="007F485B">
        <w:t>a maximum of ten axles</w:t>
      </w:r>
      <w:r>
        <w:t xml:space="preserve">; </w:t>
      </w:r>
      <w:r w:rsidR="003E12AB">
        <w:t>and</w:t>
      </w:r>
    </w:p>
    <w:p w14:paraId="5ADFECC4" w14:textId="22E55332" w:rsidR="00450A99" w:rsidRDefault="003B4B89" w:rsidP="00601029">
      <w:pPr>
        <w:pStyle w:val="ListParagraph"/>
        <w:numPr>
          <w:ilvl w:val="0"/>
          <w:numId w:val="20"/>
        </w:numPr>
        <w:jc w:val="both"/>
      </w:pPr>
      <w:r>
        <w:t>e</w:t>
      </w:r>
      <w:r w:rsidR="00ED12AB">
        <w:t>ach axle must be fitted with at least eight tyres; and</w:t>
      </w:r>
    </w:p>
    <w:p w14:paraId="49DF70FA" w14:textId="376B2691" w:rsidR="0090189B" w:rsidRDefault="0090189B" w:rsidP="00FF1349">
      <w:pPr>
        <w:pStyle w:val="ListParagraph"/>
        <w:ind w:left="1440"/>
        <w:jc w:val="both"/>
      </w:pPr>
    </w:p>
    <w:p w14:paraId="173C657D" w14:textId="7B742CEF" w:rsidR="00572FB8" w:rsidRDefault="000B11ED" w:rsidP="00601029">
      <w:pPr>
        <w:pStyle w:val="ListParagraph"/>
        <w:numPr>
          <w:ilvl w:val="0"/>
          <w:numId w:val="19"/>
        </w:numPr>
        <w:jc w:val="both"/>
      </w:pPr>
      <w:r>
        <w:t xml:space="preserve">The </w:t>
      </w:r>
      <w:r w:rsidR="00777B88">
        <w:t xml:space="preserve">distance between </w:t>
      </w:r>
      <w:r w:rsidR="009D78FE">
        <w:t xml:space="preserve">centre points of </w:t>
      </w:r>
      <w:r w:rsidR="00480C31">
        <w:t xml:space="preserve">any </w:t>
      </w:r>
      <w:r w:rsidR="009D78FE">
        <w:t xml:space="preserve">two adjacent </w:t>
      </w:r>
      <w:r>
        <w:t>axles</w:t>
      </w:r>
      <w:r w:rsidR="00777B88" w:rsidRPr="00777B88">
        <w:t xml:space="preserve"> </w:t>
      </w:r>
      <w:r>
        <w:t xml:space="preserve">on a platform trailer must </w:t>
      </w:r>
      <w:r w:rsidR="00777B88">
        <w:t>be a</w:t>
      </w:r>
      <w:r>
        <w:t xml:space="preserve"> mi</w:t>
      </w:r>
      <w:r w:rsidR="0090189B">
        <w:t xml:space="preserve">nimum </w:t>
      </w:r>
      <w:r w:rsidR="00777B88">
        <w:t>of</w:t>
      </w:r>
      <w:r w:rsidR="0090189B">
        <w:t>:</w:t>
      </w:r>
    </w:p>
    <w:p w14:paraId="7A230270" w14:textId="77777777" w:rsidR="00FF1349" w:rsidRDefault="00FF1349" w:rsidP="00FF1349">
      <w:pPr>
        <w:pStyle w:val="ListParagraph"/>
        <w:ind w:left="1080"/>
        <w:jc w:val="both"/>
      </w:pPr>
    </w:p>
    <w:p w14:paraId="2E60297F" w14:textId="41CA3F85" w:rsidR="0090189B" w:rsidRDefault="00777B88" w:rsidP="00601029">
      <w:pPr>
        <w:pStyle w:val="ListParagraph"/>
        <w:numPr>
          <w:ilvl w:val="0"/>
          <w:numId w:val="22"/>
        </w:numPr>
        <w:jc w:val="both"/>
      </w:pPr>
      <w:r>
        <w:t xml:space="preserve">for </w:t>
      </w:r>
      <w:r w:rsidR="0090189B">
        <w:t xml:space="preserve">a </w:t>
      </w:r>
      <w:r w:rsidR="00ED2F1A">
        <w:t xml:space="preserve">platform trailer </w:t>
      </w:r>
      <w:r w:rsidR="0090189B">
        <w:t>with five axles – 1.2m; or</w:t>
      </w:r>
    </w:p>
    <w:p w14:paraId="13839CD8" w14:textId="4E8F3CF8" w:rsidR="0090189B" w:rsidRDefault="00777B88" w:rsidP="00601029">
      <w:pPr>
        <w:pStyle w:val="ListParagraph"/>
        <w:numPr>
          <w:ilvl w:val="0"/>
          <w:numId w:val="22"/>
        </w:numPr>
        <w:jc w:val="both"/>
      </w:pPr>
      <w:r>
        <w:t xml:space="preserve">for </w:t>
      </w:r>
      <w:r w:rsidR="0090189B">
        <w:t xml:space="preserve">a </w:t>
      </w:r>
      <w:r w:rsidR="00ED2F1A">
        <w:t xml:space="preserve">platform trailer </w:t>
      </w:r>
      <w:r w:rsidR="0090189B">
        <w:t>with more than five axles – 1.6m.</w:t>
      </w:r>
    </w:p>
    <w:p w14:paraId="67072DB8" w14:textId="77777777" w:rsidR="00F71332" w:rsidRPr="0061554F" w:rsidRDefault="00F71332" w:rsidP="00F71332">
      <w:pPr>
        <w:pStyle w:val="ListParagraph"/>
        <w:ind w:left="1440"/>
        <w:jc w:val="both"/>
      </w:pPr>
    </w:p>
    <w:p w14:paraId="33340983" w14:textId="40753A25" w:rsidR="001C4AC6" w:rsidRPr="00DE5AD7" w:rsidRDefault="001C4AC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dimension requirements</w:t>
      </w:r>
    </w:p>
    <w:p w14:paraId="6E5DC66C" w14:textId="77777777" w:rsidR="001C4AC6" w:rsidRDefault="001C4AC6" w:rsidP="00F945ED">
      <w:pPr>
        <w:pStyle w:val="ListParagraph"/>
        <w:ind w:left="1080"/>
        <w:jc w:val="both"/>
      </w:pPr>
    </w:p>
    <w:p w14:paraId="1E92034A" w14:textId="6AC9787D" w:rsidR="001C4AC6" w:rsidRDefault="001C4AC6" w:rsidP="00601029">
      <w:pPr>
        <w:pStyle w:val="ListParagraph"/>
        <w:numPr>
          <w:ilvl w:val="0"/>
          <w:numId w:val="11"/>
        </w:numPr>
        <w:jc w:val="both"/>
      </w:pPr>
      <w:r>
        <w:t xml:space="preserve">An eligible vehicle is exempt from the following </w:t>
      </w:r>
      <w:r w:rsidR="006E362A">
        <w:t>dimension</w:t>
      </w:r>
      <w:r>
        <w:t xml:space="preserve"> requirements under Schedule </w:t>
      </w:r>
      <w:r w:rsidR="00C71F77">
        <w:t>6</w:t>
      </w:r>
      <w:r>
        <w:t xml:space="preserve"> of the </w:t>
      </w:r>
      <w:r w:rsidRPr="00D43A75">
        <w:rPr>
          <w:i/>
          <w:iCs/>
        </w:rPr>
        <w:t>Heavy Vehicle (Mass Dimension and Loading) National Regulation</w:t>
      </w:r>
      <w:r>
        <w:t xml:space="preserve"> (MDL Regulation):</w:t>
      </w:r>
    </w:p>
    <w:p w14:paraId="6294F0A4" w14:textId="77777777" w:rsidR="001C4AC6" w:rsidRDefault="001C4AC6" w:rsidP="00F945ED">
      <w:pPr>
        <w:pStyle w:val="ListParagraph"/>
        <w:ind w:left="1080"/>
        <w:jc w:val="both"/>
      </w:pPr>
    </w:p>
    <w:p w14:paraId="06E0BDB7" w14:textId="63852497" w:rsidR="001C4AC6" w:rsidRDefault="001C4AC6" w:rsidP="002C30FF">
      <w:pPr>
        <w:pStyle w:val="ListParagraph"/>
        <w:numPr>
          <w:ilvl w:val="0"/>
          <w:numId w:val="5"/>
        </w:numPr>
        <w:jc w:val="both"/>
      </w:pPr>
      <w:r>
        <w:t xml:space="preserve">section </w:t>
      </w:r>
      <w:r w:rsidR="00C71F77">
        <w:t>3</w:t>
      </w:r>
      <w:r>
        <w:t xml:space="preserve"> – </w:t>
      </w:r>
      <w:r w:rsidR="00C71F77">
        <w:t>Length</w:t>
      </w:r>
      <w:r w:rsidR="00BB7B1B">
        <w:t xml:space="preserve"> </w:t>
      </w:r>
      <w:r w:rsidR="00E072AC">
        <w:t>–</w:t>
      </w:r>
      <w:r w:rsidR="00BB7B1B">
        <w:t xml:space="preserve"> </w:t>
      </w:r>
      <w:r w:rsidR="00C71F77">
        <w:t>combination or single vehicle</w:t>
      </w:r>
      <w:r>
        <w:t xml:space="preserve"> </w:t>
      </w:r>
    </w:p>
    <w:p w14:paraId="42C96BC3" w14:textId="5366B594" w:rsidR="001C4AC6" w:rsidRDefault="001C4AC6" w:rsidP="002C30FF">
      <w:pPr>
        <w:pStyle w:val="ListParagraph"/>
        <w:numPr>
          <w:ilvl w:val="0"/>
          <w:numId w:val="5"/>
        </w:numPr>
        <w:jc w:val="both"/>
      </w:pPr>
      <w:r>
        <w:t xml:space="preserve">section </w:t>
      </w:r>
      <w:r w:rsidR="003535F6">
        <w:t>5</w:t>
      </w:r>
      <w:r>
        <w:t xml:space="preserve"> – </w:t>
      </w:r>
      <w:r w:rsidR="003535F6">
        <w:t>Length</w:t>
      </w:r>
      <w:r w:rsidR="00BB7B1B">
        <w:t xml:space="preserve"> </w:t>
      </w:r>
      <w:r w:rsidR="00E072AC">
        <w:t>–</w:t>
      </w:r>
      <w:r w:rsidR="00BB7B1B">
        <w:t xml:space="preserve"> </w:t>
      </w:r>
      <w:r w:rsidR="004C45CE">
        <w:t>rear overhang</w:t>
      </w:r>
    </w:p>
    <w:p w14:paraId="03C537E2" w14:textId="1F1D4675" w:rsidR="00E35608" w:rsidRDefault="00E35608" w:rsidP="002C30FF">
      <w:pPr>
        <w:pStyle w:val="ListParagraph"/>
        <w:numPr>
          <w:ilvl w:val="0"/>
          <w:numId w:val="5"/>
        </w:numPr>
        <w:jc w:val="both"/>
      </w:pPr>
      <w:r>
        <w:t>section 7 – Width</w:t>
      </w:r>
    </w:p>
    <w:p w14:paraId="4124B332" w14:textId="29969AB6" w:rsidR="00E35608" w:rsidRDefault="00E35608" w:rsidP="002C30FF">
      <w:pPr>
        <w:pStyle w:val="ListParagraph"/>
        <w:numPr>
          <w:ilvl w:val="0"/>
          <w:numId w:val="5"/>
        </w:numPr>
        <w:jc w:val="both"/>
      </w:pPr>
      <w:r>
        <w:t>section 8 – Height</w:t>
      </w:r>
    </w:p>
    <w:p w14:paraId="30B57817" w14:textId="77777777" w:rsidR="001C4AC6" w:rsidRDefault="001C4AC6" w:rsidP="00F945ED">
      <w:pPr>
        <w:pStyle w:val="ListParagraph"/>
        <w:ind w:left="1440"/>
        <w:jc w:val="both"/>
      </w:pPr>
    </w:p>
    <w:p w14:paraId="7725AED6" w14:textId="30F87A4E" w:rsidR="00B12546" w:rsidRDefault="001C4AC6" w:rsidP="00601029">
      <w:pPr>
        <w:pStyle w:val="ListParagraph"/>
        <w:numPr>
          <w:ilvl w:val="0"/>
          <w:numId w:val="11"/>
        </w:numPr>
        <w:jc w:val="both"/>
      </w:pPr>
      <w:r>
        <w:t xml:space="preserve">An exemption in 1) only applies to the extent that specific conditional </w:t>
      </w:r>
      <w:r w:rsidR="00935A22">
        <w:t>dimension</w:t>
      </w:r>
      <w:r>
        <w:t xml:space="preserve"> limits are provided in section</w:t>
      </w:r>
      <w:r w:rsidR="00B05075">
        <w:t xml:space="preserve"> </w:t>
      </w:r>
      <w:r w:rsidR="00E4556C">
        <w:t>1</w:t>
      </w:r>
      <w:r w:rsidR="00B64CD5">
        <w:t>7</w:t>
      </w:r>
      <w:r w:rsidR="00E4556C">
        <w:t xml:space="preserve"> and 1</w:t>
      </w:r>
      <w:r w:rsidR="00B64CD5">
        <w:t>8</w:t>
      </w:r>
      <w:r w:rsidR="008F6813">
        <w:t xml:space="preserve"> of this notice.</w:t>
      </w:r>
    </w:p>
    <w:p w14:paraId="16441D96" w14:textId="77777777" w:rsidR="0009766F" w:rsidRDefault="0009766F" w:rsidP="0009766F">
      <w:pPr>
        <w:pStyle w:val="ListParagraph"/>
        <w:ind w:left="1080"/>
        <w:jc w:val="both"/>
      </w:pPr>
    </w:p>
    <w:p w14:paraId="3E737FE0" w14:textId="77777777" w:rsidR="00653FE2" w:rsidRDefault="00977BB8" w:rsidP="00601029">
      <w:pPr>
        <w:pStyle w:val="ListParagraph"/>
        <w:numPr>
          <w:ilvl w:val="0"/>
          <w:numId w:val="11"/>
        </w:numPr>
        <w:jc w:val="both"/>
      </w:pPr>
      <w:r>
        <w:t>To be clear, if this notice</w:t>
      </w:r>
      <w:r w:rsidRPr="00C10868">
        <w:t xml:space="preserve"> provides for</w:t>
      </w:r>
      <w:r>
        <w:t xml:space="preserve"> more than one dime</w:t>
      </w:r>
      <w:r w:rsidR="000202A4">
        <w:t>nsion</w:t>
      </w:r>
      <w:r w:rsidRPr="00C10868">
        <w:t xml:space="preserve"> limit </w:t>
      </w:r>
      <w:r>
        <w:t xml:space="preserve">that may </w:t>
      </w:r>
      <w:r w:rsidRPr="00C10868">
        <w:t>appl</w:t>
      </w:r>
      <w:r>
        <w:t>y</w:t>
      </w:r>
      <w:r w:rsidRPr="00C10868">
        <w:t xml:space="preserve"> in the same circumstances</w:t>
      </w:r>
      <w:r>
        <w:t xml:space="preserve"> </w:t>
      </w:r>
      <w:r w:rsidRPr="00C10868">
        <w:t xml:space="preserve">the </w:t>
      </w:r>
      <w:r>
        <w:t>more restrictive dimension</w:t>
      </w:r>
      <w:r w:rsidRPr="00C10868">
        <w:t xml:space="preserve"> limit applies</w:t>
      </w:r>
      <w:r>
        <w:t>.</w:t>
      </w:r>
    </w:p>
    <w:p w14:paraId="6FFD8884" w14:textId="77777777" w:rsidR="00653FE2" w:rsidRDefault="00653FE2" w:rsidP="00653FE2">
      <w:pPr>
        <w:pStyle w:val="ListParagraph"/>
      </w:pPr>
    </w:p>
    <w:p w14:paraId="22330A7E" w14:textId="0E16DB9B" w:rsidR="00870770" w:rsidRDefault="00870770" w:rsidP="0087077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t>Condition – Dimension limit</w:t>
      </w:r>
      <w:r>
        <w:rPr>
          <w:b/>
          <w:bCs/>
        </w:rPr>
        <w:t>s (general)</w:t>
      </w:r>
    </w:p>
    <w:p w14:paraId="51779AC1" w14:textId="77777777" w:rsidR="00870770" w:rsidRDefault="00870770" w:rsidP="00870770">
      <w:pPr>
        <w:pStyle w:val="ListParagraph"/>
        <w:jc w:val="both"/>
        <w:rPr>
          <w:b/>
          <w:bCs/>
        </w:rPr>
      </w:pPr>
    </w:p>
    <w:p w14:paraId="53AB61F4" w14:textId="77777777" w:rsidR="00870770" w:rsidRPr="00870770" w:rsidRDefault="00870770" w:rsidP="00870770">
      <w:pPr>
        <w:pStyle w:val="ListParagraph"/>
        <w:numPr>
          <w:ilvl w:val="0"/>
          <w:numId w:val="6"/>
        </w:numPr>
        <w:jc w:val="both"/>
      </w:pPr>
      <w:r w:rsidRPr="00870770">
        <w:t xml:space="preserve">A low loader dolly with 4 tyres on each axle must not be wider than 2.5 m as constructed. </w:t>
      </w:r>
    </w:p>
    <w:p w14:paraId="70D9B3C4" w14:textId="77777777" w:rsidR="00870770" w:rsidRPr="00870770" w:rsidRDefault="00870770" w:rsidP="00870770">
      <w:pPr>
        <w:pStyle w:val="ListParagraph"/>
        <w:ind w:left="1080"/>
        <w:jc w:val="both"/>
      </w:pPr>
    </w:p>
    <w:p w14:paraId="6AD25625" w14:textId="77777777" w:rsidR="00870770" w:rsidRPr="00870770" w:rsidRDefault="00870770" w:rsidP="00870770">
      <w:pPr>
        <w:pStyle w:val="ListParagraph"/>
        <w:numPr>
          <w:ilvl w:val="0"/>
          <w:numId w:val="6"/>
        </w:numPr>
        <w:jc w:val="both"/>
      </w:pPr>
      <w:r w:rsidRPr="00870770">
        <w:t xml:space="preserve">A low loader dolly with 8 tyres on each axle must not be wider than 2.7 m as constructed. </w:t>
      </w:r>
    </w:p>
    <w:p w14:paraId="223FB1AB" w14:textId="77777777" w:rsidR="00870770" w:rsidRPr="00870770" w:rsidRDefault="00870770" w:rsidP="00870770">
      <w:pPr>
        <w:pStyle w:val="ListParagraph"/>
        <w:ind w:left="1080"/>
        <w:jc w:val="both"/>
      </w:pPr>
    </w:p>
    <w:p w14:paraId="008FBA14" w14:textId="55AA7686" w:rsidR="00870770" w:rsidRDefault="00870770" w:rsidP="00870770">
      <w:pPr>
        <w:pStyle w:val="ListParagraph"/>
        <w:numPr>
          <w:ilvl w:val="0"/>
          <w:numId w:val="6"/>
        </w:numPr>
        <w:jc w:val="both"/>
      </w:pPr>
      <w:r>
        <w:t>An eligible vehicle must be loaded and operated to the smallest practicable dimension.</w:t>
      </w:r>
    </w:p>
    <w:p w14:paraId="38BCD9A3" w14:textId="77777777" w:rsidR="00870770" w:rsidRPr="00870770" w:rsidRDefault="00870770" w:rsidP="00870770">
      <w:pPr>
        <w:ind w:left="360"/>
        <w:jc w:val="both"/>
        <w:rPr>
          <w:b/>
          <w:bCs/>
        </w:rPr>
      </w:pPr>
    </w:p>
    <w:p w14:paraId="61EFE5D3" w14:textId="77777777" w:rsidR="00653FE2" w:rsidRDefault="00653FE2">
      <w:pPr>
        <w:rPr>
          <w:b/>
          <w:bCs/>
        </w:rPr>
      </w:pPr>
      <w:r>
        <w:rPr>
          <w:b/>
          <w:bCs/>
        </w:rPr>
        <w:br w:type="page"/>
      </w:r>
    </w:p>
    <w:p w14:paraId="0D2736DE" w14:textId="1633F2A2" w:rsidR="00B12546" w:rsidRPr="00B12546" w:rsidRDefault="00B1254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lastRenderedPageBreak/>
        <w:t>Condition – Dimension limit</w:t>
      </w:r>
      <w:r w:rsidR="00896D18">
        <w:rPr>
          <w:b/>
          <w:bCs/>
        </w:rPr>
        <w:t>s</w:t>
      </w:r>
      <w:r w:rsidR="009A5918">
        <w:rPr>
          <w:b/>
          <w:bCs/>
        </w:rPr>
        <w:t xml:space="preserve"> (maximum axle mass limits)</w:t>
      </w:r>
    </w:p>
    <w:p w14:paraId="08A0859A" w14:textId="77777777" w:rsidR="00B12546" w:rsidRDefault="00B12546" w:rsidP="00F945ED">
      <w:pPr>
        <w:pStyle w:val="ListParagraph"/>
        <w:ind w:left="1080"/>
        <w:jc w:val="both"/>
      </w:pPr>
    </w:p>
    <w:p w14:paraId="6EA10B1B" w14:textId="4513A22E" w:rsidR="001C4AC6" w:rsidRDefault="002969FF" w:rsidP="00601029">
      <w:pPr>
        <w:pStyle w:val="ListParagraph"/>
        <w:numPr>
          <w:ilvl w:val="0"/>
          <w:numId w:val="27"/>
        </w:numPr>
        <w:jc w:val="both"/>
      </w:pPr>
      <w:r>
        <w:t xml:space="preserve">For a parameter given in column 1 of Table </w:t>
      </w:r>
      <w:r w:rsidR="00992B9B">
        <w:t>4</w:t>
      </w:r>
      <w:r>
        <w:t>, an</w:t>
      </w:r>
      <w:r w:rsidR="008C03DE">
        <w:t xml:space="preserve"> </w:t>
      </w:r>
      <w:r w:rsidR="00B12546">
        <w:t xml:space="preserve">eligible vehicle must not exceed the </w:t>
      </w:r>
      <w:r w:rsidR="008C03DE">
        <w:t>dimension given in column 2.</w:t>
      </w:r>
    </w:p>
    <w:p w14:paraId="4730A7BA" w14:textId="77777777" w:rsidR="001F7150" w:rsidRDefault="001F7150" w:rsidP="001F7150">
      <w:pPr>
        <w:pStyle w:val="ListParagraph"/>
        <w:ind w:left="1080"/>
        <w:jc w:val="both"/>
      </w:pPr>
    </w:p>
    <w:p w14:paraId="2EE3F93C" w14:textId="5910E502" w:rsidR="001F7150" w:rsidRPr="0009766F" w:rsidRDefault="001F7150" w:rsidP="001F7150">
      <w:pPr>
        <w:pStyle w:val="ListParagraph"/>
        <w:spacing w:after="200" w:line="276" w:lineRule="auto"/>
        <w:ind w:left="1080"/>
        <w:jc w:val="both"/>
        <w:rPr>
          <w:b/>
          <w:bCs/>
          <w:lang w:val="en-US"/>
        </w:rPr>
      </w:pPr>
      <w:r w:rsidRPr="00205C52">
        <w:rPr>
          <w:b/>
          <w:bCs/>
          <w:lang w:val="en-US"/>
        </w:rPr>
        <w:t xml:space="preserve">Table </w:t>
      </w:r>
      <w:r w:rsidR="00992B9B">
        <w:rPr>
          <w:b/>
          <w:bCs/>
          <w:lang w:val="en-US"/>
        </w:rPr>
        <w:t>4</w:t>
      </w:r>
      <w:r w:rsidRPr="00205C52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Maximum dimensions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3969"/>
        <w:gridCol w:w="3402"/>
      </w:tblGrid>
      <w:tr w:rsidR="001F7150" w:rsidRPr="00802D1C" w14:paraId="2DCFCC70" w14:textId="77777777">
        <w:tc>
          <w:tcPr>
            <w:tcW w:w="3969" w:type="dxa"/>
            <w:vAlign w:val="center"/>
          </w:tcPr>
          <w:p w14:paraId="7ADD364E" w14:textId="77777777" w:rsidR="001F7150" w:rsidRPr="00802D1C" w:rsidRDefault="001F715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1</w:t>
            </w:r>
          </w:p>
        </w:tc>
        <w:tc>
          <w:tcPr>
            <w:tcW w:w="3402" w:type="dxa"/>
            <w:vAlign w:val="center"/>
          </w:tcPr>
          <w:p w14:paraId="1379416E" w14:textId="77777777" w:rsidR="001F7150" w:rsidRPr="00802D1C" w:rsidRDefault="001F715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2</w:t>
            </w:r>
          </w:p>
        </w:tc>
      </w:tr>
      <w:tr w:rsidR="001F7150" w:rsidRPr="00802D1C" w14:paraId="5343B9C9" w14:textId="77777777">
        <w:tc>
          <w:tcPr>
            <w:tcW w:w="3969" w:type="dxa"/>
            <w:vAlign w:val="center"/>
          </w:tcPr>
          <w:p w14:paraId="17E2B65D" w14:textId="6E73A82E" w:rsidR="001F7150" w:rsidRPr="00802D1C" w:rsidRDefault="001F715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3402" w:type="dxa"/>
            <w:vAlign w:val="center"/>
          </w:tcPr>
          <w:p w14:paraId="6F7AC0CF" w14:textId="68B420F2" w:rsidR="001F7150" w:rsidRPr="00802D1C" w:rsidRDefault="001F715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Dimension (m)</w:t>
            </w:r>
          </w:p>
        </w:tc>
      </w:tr>
      <w:tr w:rsidR="001A2D23" w14:paraId="7168FF2E" w14:textId="77777777" w:rsidTr="00246C86">
        <w:tc>
          <w:tcPr>
            <w:tcW w:w="3969" w:type="dxa"/>
            <w:vAlign w:val="center"/>
          </w:tcPr>
          <w:p w14:paraId="683B4622" w14:textId="408CB215" w:rsidR="001A2D23" w:rsidRDefault="001A2D23" w:rsidP="00246C86">
            <w:pPr>
              <w:pStyle w:val="ListParagraph"/>
              <w:ind w:left="0"/>
              <w:jc w:val="center"/>
            </w:pPr>
            <w:r w:rsidRPr="00863375">
              <w:t>Length</w:t>
            </w:r>
            <w:r w:rsidR="00A86D72">
              <w:t xml:space="preserve"> </w:t>
            </w:r>
          </w:p>
        </w:tc>
        <w:tc>
          <w:tcPr>
            <w:tcW w:w="3402" w:type="dxa"/>
            <w:vAlign w:val="center"/>
          </w:tcPr>
          <w:p w14:paraId="44FE78B1" w14:textId="36BC7CEB" w:rsidR="001A2D23" w:rsidRDefault="00F71332" w:rsidP="00246C86">
            <w:pPr>
              <w:pStyle w:val="ListParagraph"/>
              <w:ind w:left="0"/>
              <w:jc w:val="center"/>
            </w:pPr>
            <w:r>
              <w:t>36.5</w:t>
            </w:r>
          </w:p>
        </w:tc>
      </w:tr>
      <w:tr w:rsidR="001A2D23" w14:paraId="74109591" w14:textId="77777777" w:rsidTr="00246C86">
        <w:tc>
          <w:tcPr>
            <w:tcW w:w="3969" w:type="dxa"/>
            <w:vAlign w:val="center"/>
          </w:tcPr>
          <w:p w14:paraId="42DC2F16" w14:textId="7098A4E5" w:rsidR="001A2D23" w:rsidRDefault="001A2D23" w:rsidP="00246C86">
            <w:pPr>
              <w:pStyle w:val="ListParagraph"/>
              <w:ind w:left="0"/>
              <w:jc w:val="center"/>
            </w:pPr>
            <w:r w:rsidRPr="00863375">
              <w:t>Width</w:t>
            </w:r>
            <w:r w:rsidR="00A86D72">
              <w:t xml:space="preserve"> </w:t>
            </w:r>
          </w:p>
        </w:tc>
        <w:tc>
          <w:tcPr>
            <w:tcW w:w="3402" w:type="dxa"/>
            <w:vAlign w:val="center"/>
          </w:tcPr>
          <w:p w14:paraId="14073889" w14:textId="78112633" w:rsidR="001A2D23" w:rsidRDefault="006347F6" w:rsidP="00246C86">
            <w:pPr>
              <w:pStyle w:val="ListParagraph"/>
              <w:ind w:left="0"/>
              <w:jc w:val="center"/>
            </w:pPr>
            <w:r w:rsidRPr="003E79A9">
              <w:t>5.5</w:t>
            </w:r>
          </w:p>
        </w:tc>
      </w:tr>
      <w:tr w:rsidR="001A2D23" w14:paraId="44B6E9FD" w14:textId="77777777" w:rsidTr="00246C86">
        <w:tc>
          <w:tcPr>
            <w:tcW w:w="3969" w:type="dxa"/>
            <w:vAlign w:val="center"/>
          </w:tcPr>
          <w:p w14:paraId="3B46C58D" w14:textId="2AFAE59F" w:rsidR="001A2D23" w:rsidRDefault="001A2D23" w:rsidP="00246C86">
            <w:pPr>
              <w:pStyle w:val="ListParagraph"/>
              <w:ind w:left="0"/>
              <w:jc w:val="center"/>
            </w:pPr>
            <w:r w:rsidRPr="00863375">
              <w:t>Height</w:t>
            </w:r>
            <w:r w:rsidR="00A86D72">
              <w:t xml:space="preserve"> </w:t>
            </w:r>
          </w:p>
        </w:tc>
        <w:tc>
          <w:tcPr>
            <w:tcW w:w="3402" w:type="dxa"/>
            <w:vAlign w:val="center"/>
          </w:tcPr>
          <w:p w14:paraId="25157F07" w14:textId="44F362C5" w:rsidR="001A2D23" w:rsidRDefault="006347F6" w:rsidP="00246C86">
            <w:pPr>
              <w:pStyle w:val="ListParagraph"/>
              <w:ind w:left="0"/>
              <w:jc w:val="center"/>
            </w:pPr>
            <w:r>
              <w:t>5.0</w:t>
            </w:r>
          </w:p>
        </w:tc>
      </w:tr>
    </w:tbl>
    <w:p w14:paraId="50B0B16F" w14:textId="0095788F" w:rsidR="00BF77F8" w:rsidRDefault="00BF77F8" w:rsidP="00E357F7">
      <w:pPr>
        <w:spacing w:after="0" w:line="240" w:lineRule="auto"/>
        <w:jc w:val="both"/>
      </w:pPr>
    </w:p>
    <w:p w14:paraId="42E25B05" w14:textId="1ADBB491" w:rsidR="00621FA0" w:rsidRDefault="00621FA0" w:rsidP="00601029">
      <w:pPr>
        <w:pStyle w:val="ListParagraph"/>
        <w:numPr>
          <w:ilvl w:val="0"/>
          <w:numId w:val="25"/>
        </w:numPr>
        <w:ind w:left="1077" w:hanging="357"/>
        <w:contextualSpacing w:val="0"/>
        <w:jc w:val="both"/>
      </w:pPr>
      <w:r w:rsidRPr="001C2165">
        <w:t>If an eligible vehicle is higher than 4.</w:t>
      </w:r>
      <w:r>
        <w:t>6</w:t>
      </w:r>
      <w:r w:rsidRPr="001C2165">
        <w:t xml:space="preserve">m, the operator must, before starting a journey consult with </w:t>
      </w:r>
      <w:r>
        <w:t xml:space="preserve">the </w:t>
      </w:r>
      <w:r w:rsidR="00C66FCB">
        <w:t xml:space="preserve">third parties </w:t>
      </w:r>
      <w:r w:rsidRPr="001C2165">
        <w:t>as stated in the Guide.</w:t>
      </w:r>
    </w:p>
    <w:p w14:paraId="0A308E2D" w14:textId="152E181C" w:rsidR="009A5918" w:rsidRPr="00B12546" w:rsidRDefault="009A5918" w:rsidP="009A5918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t>Condition – Dimension limit</w:t>
      </w:r>
      <w:r>
        <w:rPr>
          <w:b/>
          <w:bCs/>
        </w:rPr>
        <w:t>s (r</w:t>
      </w:r>
      <w:r w:rsidRPr="00435E51">
        <w:rPr>
          <w:b/>
          <w:bCs/>
        </w:rPr>
        <w:t>educed platform combination axle mass limits</w:t>
      </w:r>
      <w:r>
        <w:rPr>
          <w:b/>
          <w:bCs/>
        </w:rPr>
        <w:t>)</w:t>
      </w:r>
    </w:p>
    <w:p w14:paraId="03CB1936" w14:textId="77777777" w:rsidR="009A5918" w:rsidRDefault="009A5918" w:rsidP="009A5918">
      <w:pPr>
        <w:pStyle w:val="ListParagraph"/>
        <w:ind w:left="1080"/>
        <w:jc w:val="both"/>
      </w:pPr>
    </w:p>
    <w:p w14:paraId="2192DD53" w14:textId="75837969" w:rsidR="009A5918" w:rsidRDefault="009A5918" w:rsidP="00601029">
      <w:pPr>
        <w:pStyle w:val="ListParagraph"/>
        <w:numPr>
          <w:ilvl w:val="0"/>
          <w:numId w:val="28"/>
        </w:numPr>
        <w:jc w:val="both"/>
      </w:pPr>
      <w:r>
        <w:t>For a parameter given in column 1 of Table 5, an eligible vehicle must not exceed the dimension given in column 2.</w:t>
      </w:r>
    </w:p>
    <w:p w14:paraId="1A416F2E" w14:textId="77777777" w:rsidR="009A5918" w:rsidRDefault="009A5918" w:rsidP="009A5918">
      <w:pPr>
        <w:pStyle w:val="ListParagraph"/>
        <w:ind w:left="1080"/>
        <w:jc w:val="both"/>
      </w:pPr>
    </w:p>
    <w:p w14:paraId="5B52E9C3" w14:textId="2CC08F5C" w:rsidR="009A5918" w:rsidRPr="0009766F" w:rsidRDefault="009A5918" w:rsidP="009A5918">
      <w:pPr>
        <w:pStyle w:val="ListParagraph"/>
        <w:spacing w:after="200" w:line="276" w:lineRule="auto"/>
        <w:ind w:left="1080"/>
        <w:jc w:val="both"/>
        <w:rPr>
          <w:b/>
          <w:bCs/>
          <w:lang w:val="en-US"/>
        </w:rPr>
      </w:pPr>
      <w:r w:rsidRPr="00205C52">
        <w:rPr>
          <w:b/>
          <w:bCs/>
          <w:lang w:val="en-US"/>
        </w:rPr>
        <w:t xml:space="preserve">Table </w:t>
      </w:r>
      <w:r>
        <w:rPr>
          <w:b/>
          <w:bCs/>
          <w:lang w:val="en-US"/>
        </w:rPr>
        <w:t>5</w:t>
      </w:r>
      <w:r w:rsidRPr="00205C52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Maximum dimensions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3969"/>
        <w:gridCol w:w="3402"/>
      </w:tblGrid>
      <w:tr w:rsidR="009A5918" w:rsidRPr="00802D1C" w14:paraId="406F5FAF" w14:textId="77777777" w:rsidTr="00B22440">
        <w:tc>
          <w:tcPr>
            <w:tcW w:w="3969" w:type="dxa"/>
            <w:vAlign w:val="center"/>
          </w:tcPr>
          <w:p w14:paraId="16DEC492" w14:textId="77777777" w:rsidR="009A5918" w:rsidRPr="00802D1C" w:rsidRDefault="009A5918" w:rsidP="00B2244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1</w:t>
            </w:r>
          </w:p>
        </w:tc>
        <w:tc>
          <w:tcPr>
            <w:tcW w:w="3402" w:type="dxa"/>
            <w:vAlign w:val="center"/>
          </w:tcPr>
          <w:p w14:paraId="7B27C9A3" w14:textId="77777777" w:rsidR="009A5918" w:rsidRPr="00802D1C" w:rsidRDefault="009A5918" w:rsidP="00B2244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2</w:t>
            </w:r>
          </w:p>
        </w:tc>
      </w:tr>
      <w:tr w:rsidR="009A5918" w:rsidRPr="00802D1C" w14:paraId="31AF26E4" w14:textId="77777777" w:rsidTr="00B22440">
        <w:tc>
          <w:tcPr>
            <w:tcW w:w="3969" w:type="dxa"/>
            <w:vAlign w:val="center"/>
          </w:tcPr>
          <w:p w14:paraId="0BB6A4F4" w14:textId="77777777" w:rsidR="009A5918" w:rsidRPr="00802D1C" w:rsidRDefault="009A5918" w:rsidP="00B2244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3402" w:type="dxa"/>
            <w:vAlign w:val="center"/>
          </w:tcPr>
          <w:p w14:paraId="78E2D916" w14:textId="77777777" w:rsidR="009A5918" w:rsidRPr="00802D1C" w:rsidRDefault="009A5918" w:rsidP="00B2244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Dimension (m)</w:t>
            </w:r>
          </w:p>
        </w:tc>
      </w:tr>
      <w:tr w:rsidR="009A5918" w14:paraId="3DAC2AE1" w14:textId="77777777" w:rsidTr="00B22440">
        <w:tc>
          <w:tcPr>
            <w:tcW w:w="3969" w:type="dxa"/>
            <w:vAlign w:val="center"/>
          </w:tcPr>
          <w:p w14:paraId="2773C315" w14:textId="4BD7800E" w:rsidR="009A5918" w:rsidRDefault="009A5918" w:rsidP="00B22440">
            <w:pPr>
              <w:pStyle w:val="ListParagraph"/>
              <w:ind w:left="0"/>
              <w:jc w:val="center"/>
            </w:pPr>
            <w:r w:rsidRPr="00863375">
              <w:t>Length</w:t>
            </w:r>
          </w:p>
        </w:tc>
        <w:tc>
          <w:tcPr>
            <w:tcW w:w="3402" w:type="dxa"/>
            <w:vAlign w:val="center"/>
          </w:tcPr>
          <w:p w14:paraId="1F0FD6B2" w14:textId="77777777" w:rsidR="009A5918" w:rsidRDefault="009A5918" w:rsidP="00B22440">
            <w:pPr>
              <w:pStyle w:val="ListParagraph"/>
              <w:ind w:left="0"/>
              <w:jc w:val="center"/>
            </w:pPr>
            <w:r>
              <w:t>36.5</w:t>
            </w:r>
          </w:p>
        </w:tc>
      </w:tr>
      <w:tr w:rsidR="009A5918" w14:paraId="37903513" w14:textId="77777777" w:rsidTr="00B22440">
        <w:tc>
          <w:tcPr>
            <w:tcW w:w="3969" w:type="dxa"/>
            <w:vAlign w:val="center"/>
          </w:tcPr>
          <w:p w14:paraId="34C4974A" w14:textId="7C29AA32" w:rsidR="009A5918" w:rsidRPr="00863375" w:rsidRDefault="009A5918" w:rsidP="00B22440">
            <w:pPr>
              <w:pStyle w:val="ListParagraph"/>
              <w:ind w:left="0"/>
              <w:jc w:val="center"/>
            </w:pPr>
            <w:r>
              <w:t xml:space="preserve">Width </w:t>
            </w:r>
          </w:p>
        </w:tc>
        <w:tc>
          <w:tcPr>
            <w:tcW w:w="3402" w:type="dxa"/>
            <w:vAlign w:val="center"/>
          </w:tcPr>
          <w:p w14:paraId="74ECB2B1" w14:textId="77777777" w:rsidR="009A5918" w:rsidRDefault="009A5918" w:rsidP="00B22440">
            <w:pPr>
              <w:pStyle w:val="ListParagraph"/>
              <w:ind w:left="0"/>
              <w:jc w:val="center"/>
            </w:pPr>
            <w:r>
              <w:t>3.6</w:t>
            </w:r>
          </w:p>
        </w:tc>
      </w:tr>
      <w:tr w:rsidR="009A5918" w14:paraId="6165127D" w14:textId="77777777" w:rsidTr="00B22440">
        <w:tc>
          <w:tcPr>
            <w:tcW w:w="3969" w:type="dxa"/>
            <w:vAlign w:val="center"/>
          </w:tcPr>
          <w:p w14:paraId="3250EEA6" w14:textId="14F1A4DB" w:rsidR="009A5918" w:rsidRDefault="009A5918" w:rsidP="00B22440">
            <w:pPr>
              <w:pStyle w:val="ListParagraph"/>
              <w:ind w:left="0"/>
              <w:jc w:val="center"/>
            </w:pPr>
            <w:r>
              <w:t>Height</w:t>
            </w:r>
          </w:p>
        </w:tc>
        <w:tc>
          <w:tcPr>
            <w:tcW w:w="3402" w:type="dxa"/>
            <w:vAlign w:val="center"/>
          </w:tcPr>
          <w:p w14:paraId="65E01A7D" w14:textId="77777777" w:rsidR="009A5918" w:rsidRDefault="009A5918" w:rsidP="00B22440">
            <w:pPr>
              <w:pStyle w:val="ListParagraph"/>
              <w:ind w:left="0"/>
              <w:jc w:val="center"/>
            </w:pPr>
            <w:r>
              <w:t>4.6</w:t>
            </w:r>
          </w:p>
        </w:tc>
      </w:tr>
    </w:tbl>
    <w:p w14:paraId="51F0E232" w14:textId="44337419" w:rsidR="00AA1A87" w:rsidRPr="00621FA0" w:rsidRDefault="00AA1A87" w:rsidP="00621FA0">
      <w:pPr>
        <w:jc w:val="both"/>
        <w:rPr>
          <w:lang w:val="en-US"/>
        </w:rPr>
      </w:pPr>
    </w:p>
    <w:p w14:paraId="6814F705" w14:textId="479C6EB6" w:rsidR="009B265F" w:rsidRDefault="006347F6" w:rsidP="007E73B8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E73B8">
        <w:rPr>
          <w:b/>
          <w:bCs/>
        </w:rPr>
        <w:t>Condition – Dimension (rear overhang)</w:t>
      </w:r>
    </w:p>
    <w:p w14:paraId="5CF6FC18" w14:textId="77777777" w:rsidR="00AA1A87" w:rsidRPr="007E73B8" w:rsidRDefault="00AA1A87" w:rsidP="00AA1A87">
      <w:pPr>
        <w:pStyle w:val="ListParagraph"/>
        <w:jc w:val="both"/>
        <w:rPr>
          <w:b/>
          <w:bCs/>
        </w:rPr>
      </w:pPr>
    </w:p>
    <w:p w14:paraId="7288E113" w14:textId="36B6C162" w:rsidR="009B265F" w:rsidRDefault="009B265F" w:rsidP="00601029">
      <w:pPr>
        <w:pStyle w:val="ListParagraph"/>
        <w:numPr>
          <w:ilvl w:val="0"/>
          <w:numId w:val="23"/>
        </w:numPr>
        <w:jc w:val="both"/>
      </w:pPr>
      <w:r w:rsidRPr="009B265F">
        <w:t>The rear overhang of a</w:t>
      </w:r>
      <w:r w:rsidR="00246C86">
        <w:t>n eligible vehicle</w:t>
      </w:r>
      <w:r w:rsidRPr="009B265F">
        <w:t xml:space="preserve"> must not exceed </w:t>
      </w:r>
      <w:r w:rsidR="004839AE">
        <w:t xml:space="preserve">5.5m </w:t>
      </w:r>
      <w:r w:rsidRPr="009B265F">
        <w:t xml:space="preserve"> or 25% of the length of the combination, whichever is lesser.</w:t>
      </w:r>
    </w:p>
    <w:p w14:paraId="095D3462" w14:textId="77777777" w:rsidR="00862249" w:rsidRDefault="00862249" w:rsidP="00AA1A87">
      <w:pPr>
        <w:pStyle w:val="ListParagraph"/>
        <w:ind w:left="1080"/>
        <w:jc w:val="both"/>
      </w:pPr>
    </w:p>
    <w:p w14:paraId="6DF5B3CD" w14:textId="421C0729" w:rsidR="00FF1386" w:rsidRDefault="00636C9D" w:rsidP="00601029">
      <w:pPr>
        <w:pStyle w:val="ListParagraph"/>
        <w:numPr>
          <w:ilvl w:val="0"/>
          <w:numId w:val="23"/>
        </w:numPr>
        <w:jc w:val="both"/>
      </w:pPr>
      <w:r w:rsidRPr="00433254">
        <w:t xml:space="preserve">In this </w:t>
      </w:r>
      <w:r w:rsidR="005A4987" w:rsidRPr="00433254">
        <w:t xml:space="preserve">section, </w:t>
      </w:r>
      <w:r w:rsidR="00AF68AD">
        <w:t>t</w:t>
      </w:r>
      <w:r w:rsidR="000940C5">
        <w:t xml:space="preserve">he rear overhang of a platform trailer is measured from the </w:t>
      </w:r>
      <w:r w:rsidR="00995ABC" w:rsidRPr="00995ABC">
        <w:t xml:space="preserve">midpoint </w:t>
      </w:r>
      <w:r w:rsidR="004839AE">
        <w:t xml:space="preserve">of </w:t>
      </w:r>
      <w:r w:rsidR="000940C5">
        <w:t xml:space="preserve">the </w:t>
      </w:r>
      <w:r w:rsidR="004839AE">
        <w:t>last</w:t>
      </w:r>
      <w:r w:rsidR="000940C5">
        <w:t xml:space="preserve"> two axles of the </w:t>
      </w:r>
      <w:r w:rsidR="0002298B">
        <w:t>axle</w:t>
      </w:r>
      <w:r w:rsidR="00951C9F">
        <w:t xml:space="preserve"> group</w:t>
      </w:r>
      <w:r w:rsidR="0002298B">
        <w:t xml:space="preserve"> </w:t>
      </w:r>
      <w:r w:rsidR="003D0D4F">
        <w:t xml:space="preserve">to the rear of the </w:t>
      </w:r>
      <w:r w:rsidR="00484F01">
        <w:t>trailer or the load.</w:t>
      </w:r>
    </w:p>
    <w:p w14:paraId="283A38CD" w14:textId="77777777" w:rsidR="00AF68AD" w:rsidRPr="00433254" w:rsidRDefault="00AF68AD" w:rsidP="00433254">
      <w:pPr>
        <w:pStyle w:val="ListParagraph"/>
        <w:ind w:left="1080"/>
        <w:jc w:val="both"/>
      </w:pPr>
    </w:p>
    <w:p w14:paraId="13312281" w14:textId="1526F410" w:rsidR="005E062F" w:rsidRDefault="00FF1386" w:rsidP="008A62ED">
      <w:pPr>
        <w:pStyle w:val="ListParagraph"/>
        <w:keepNext/>
        <w:numPr>
          <w:ilvl w:val="0"/>
          <w:numId w:val="1"/>
        </w:numPr>
        <w:ind w:left="714" w:hanging="357"/>
        <w:jc w:val="both"/>
        <w:rPr>
          <w:b/>
          <w:bCs/>
        </w:rPr>
      </w:pPr>
      <w:r>
        <w:rPr>
          <w:b/>
          <w:bCs/>
        </w:rPr>
        <w:t xml:space="preserve">Conditions – </w:t>
      </w:r>
      <w:r w:rsidR="00DF2C3E">
        <w:rPr>
          <w:b/>
          <w:bCs/>
        </w:rPr>
        <w:t>P</w:t>
      </w:r>
      <w:r>
        <w:rPr>
          <w:b/>
          <w:bCs/>
        </w:rPr>
        <w:t>ilots and escorts</w:t>
      </w:r>
    </w:p>
    <w:p w14:paraId="7DD32B11" w14:textId="77777777" w:rsidR="00FF1386" w:rsidRDefault="00FF1386" w:rsidP="00FF1386">
      <w:pPr>
        <w:pStyle w:val="ListParagraph"/>
        <w:ind w:left="1080"/>
        <w:jc w:val="both"/>
        <w:rPr>
          <w:lang w:val="en-US"/>
        </w:rPr>
      </w:pPr>
    </w:p>
    <w:p w14:paraId="03E760CE" w14:textId="1D9BC874" w:rsidR="00FF1386" w:rsidRDefault="00FF1386" w:rsidP="00FF1386">
      <w:pPr>
        <w:pStyle w:val="ListParagraph"/>
        <w:ind w:left="1080"/>
        <w:jc w:val="both"/>
        <w:rPr>
          <w:lang w:val="en-US"/>
        </w:rPr>
      </w:pPr>
      <w:r w:rsidRPr="00FF1386">
        <w:rPr>
          <w:lang w:val="en-US"/>
        </w:rPr>
        <w:t xml:space="preserve">An eligible vehicle must comply with any relevant conditions in the </w:t>
      </w:r>
      <w:r w:rsidRPr="001E7D6E">
        <w:rPr>
          <w:i/>
          <w:iCs/>
          <w:lang w:val="en-US"/>
        </w:rPr>
        <w:t>Escorting Guidelines for Oversize and Overmass Vehicles and Loads in South Australia</w:t>
      </w:r>
      <w:r w:rsidR="001E7D6E">
        <w:rPr>
          <w:lang w:val="en-US"/>
        </w:rPr>
        <w:t>.</w:t>
      </w:r>
    </w:p>
    <w:p w14:paraId="54C47546" w14:textId="77777777" w:rsidR="00033F25" w:rsidRPr="00FF1386" w:rsidRDefault="00033F25" w:rsidP="00FF1386">
      <w:pPr>
        <w:pStyle w:val="ListParagraph"/>
        <w:ind w:left="1080"/>
        <w:jc w:val="both"/>
        <w:rPr>
          <w:lang w:val="en-US"/>
        </w:rPr>
      </w:pPr>
    </w:p>
    <w:p w14:paraId="51069901" w14:textId="77777777" w:rsidR="00033F25" w:rsidRDefault="00033F25" w:rsidP="00033F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Condition – Carriage of notice</w:t>
      </w:r>
    </w:p>
    <w:p w14:paraId="05289A60" w14:textId="77777777" w:rsidR="00033F25" w:rsidRDefault="00033F25" w:rsidP="00033F25">
      <w:pPr>
        <w:pStyle w:val="ListParagraph"/>
        <w:ind w:left="1080"/>
        <w:jc w:val="both"/>
        <w:rPr>
          <w:lang w:val="en-US"/>
        </w:rPr>
      </w:pPr>
    </w:p>
    <w:p w14:paraId="00FB493B" w14:textId="1A3FC9B9" w:rsidR="006746CF" w:rsidRDefault="00033F25" w:rsidP="007405E0">
      <w:pPr>
        <w:pStyle w:val="ListParagraph"/>
        <w:ind w:left="1080"/>
        <w:jc w:val="both"/>
        <w:rPr>
          <w:lang w:val="en-US"/>
        </w:rPr>
      </w:pPr>
      <w:r w:rsidRPr="00435EB3">
        <w:rPr>
          <w:lang w:val="en-US"/>
        </w:rPr>
        <w:t>A copy of this notice must be carried at all times by a driver of an eligible vehicle operating under this notice</w:t>
      </w:r>
      <w:r>
        <w:rPr>
          <w:lang w:val="en-US"/>
        </w:rPr>
        <w:t>,</w:t>
      </w:r>
      <w:r w:rsidRPr="00435EB3">
        <w:rPr>
          <w:lang w:val="en-US"/>
        </w:rPr>
        <w:t xml:space="preserve"> and the driver must produce </w:t>
      </w:r>
      <w:r>
        <w:rPr>
          <w:lang w:val="en-US"/>
        </w:rPr>
        <w:t xml:space="preserve">it upon request of </w:t>
      </w:r>
      <w:r w:rsidRPr="00435EB3">
        <w:rPr>
          <w:lang w:val="en-US"/>
        </w:rPr>
        <w:t>an authorised officer</w:t>
      </w:r>
      <w:r w:rsidR="00B92FCF">
        <w:rPr>
          <w:lang w:val="en-US"/>
        </w:rPr>
        <w:t xml:space="preserve"> or a police officer</w:t>
      </w:r>
      <w:r>
        <w:rPr>
          <w:lang w:val="en-US"/>
        </w:rPr>
        <w:t>.</w:t>
      </w:r>
    </w:p>
    <w:p w14:paraId="324AF8D2" w14:textId="77777777" w:rsidR="007405E0" w:rsidRDefault="007405E0" w:rsidP="00F42BDD">
      <w:pPr>
        <w:pStyle w:val="ListParagraph"/>
        <w:ind w:left="1080"/>
        <w:jc w:val="both"/>
        <w:rPr>
          <w:b/>
          <w:bCs/>
        </w:rPr>
      </w:pPr>
    </w:p>
    <w:p w14:paraId="728B29E9" w14:textId="77777777" w:rsidR="00653FE2" w:rsidRDefault="00653FE2">
      <w:pPr>
        <w:rPr>
          <w:b/>
          <w:bCs/>
        </w:rPr>
      </w:pPr>
      <w:r>
        <w:rPr>
          <w:b/>
          <w:bCs/>
        </w:rPr>
        <w:br w:type="page"/>
      </w:r>
    </w:p>
    <w:p w14:paraId="0509EB51" w14:textId="6BA6A169" w:rsidR="00410F86" w:rsidRPr="00756265" w:rsidRDefault="00410F86" w:rsidP="00410F8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Conditions – Speed restrictions</w:t>
      </w:r>
    </w:p>
    <w:p w14:paraId="68953D2B" w14:textId="77777777" w:rsidR="00410F86" w:rsidRDefault="00410F86" w:rsidP="00410F86">
      <w:pPr>
        <w:pStyle w:val="ListParagraph"/>
        <w:ind w:left="1080"/>
        <w:jc w:val="both"/>
      </w:pPr>
    </w:p>
    <w:p w14:paraId="4058840C" w14:textId="5FD3B7B8" w:rsidR="00410F86" w:rsidRDefault="00410F86" w:rsidP="00410F86">
      <w:pPr>
        <w:pStyle w:val="ListParagraph"/>
        <w:numPr>
          <w:ilvl w:val="0"/>
          <w:numId w:val="34"/>
        </w:numPr>
        <w:ind w:left="1080"/>
        <w:jc w:val="both"/>
      </w:pPr>
      <w:r w:rsidRPr="00756265">
        <w:t xml:space="preserve">If the heavy vehicle is greater than 75t and </w:t>
      </w:r>
      <w:r>
        <w:t>up to</w:t>
      </w:r>
      <w:r w:rsidRPr="00756265">
        <w:t xml:space="preserve"> 100t total mass, then speed is restricted to 80kph on the approved route, except where a traffic sign indicates a lower speed limit. </w:t>
      </w:r>
    </w:p>
    <w:p w14:paraId="1ECE89A4" w14:textId="77777777" w:rsidR="00410F86" w:rsidRDefault="00410F86" w:rsidP="00410F86">
      <w:pPr>
        <w:pStyle w:val="ListParagraph"/>
        <w:ind w:left="1080"/>
        <w:jc w:val="both"/>
      </w:pPr>
    </w:p>
    <w:p w14:paraId="748324C7" w14:textId="583BF338" w:rsidR="00410F86" w:rsidRPr="00EC66E3" w:rsidRDefault="00410F86" w:rsidP="00410F86">
      <w:pPr>
        <w:pStyle w:val="ListParagraph"/>
        <w:numPr>
          <w:ilvl w:val="0"/>
          <w:numId w:val="34"/>
        </w:numPr>
        <w:ind w:left="1080"/>
        <w:jc w:val="both"/>
      </w:pPr>
      <w:r w:rsidRPr="00756265">
        <w:t>Otherwise, if the heavy vehicle is greater than 100t total mass, then speed is restricted to 60kph on the approved route, except where a traffic sign indicates a lower speed limit.</w:t>
      </w:r>
      <w:r w:rsidRPr="00756265">
        <w:rPr>
          <w:b/>
          <w:bCs/>
        </w:rPr>
        <w:t xml:space="preserve"> </w:t>
      </w:r>
    </w:p>
    <w:p w14:paraId="44B7667A" w14:textId="77777777" w:rsidR="007444A5" w:rsidRPr="00E61D96" w:rsidRDefault="007444A5" w:rsidP="007444A5">
      <w:pPr>
        <w:pStyle w:val="ListParagraph"/>
        <w:spacing w:after="0" w:line="240" w:lineRule="auto"/>
        <w:ind w:left="1077"/>
        <w:jc w:val="both"/>
      </w:pPr>
    </w:p>
    <w:p w14:paraId="7B1F26D7" w14:textId="31045CA7" w:rsidR="00790826" w:rsidRDefault="006D4D2E" w:rsidP="00924CE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t xml:space="preserve">Condition – </w:t>
      </w:r>
      <w:r w:rsidR="00C93FCC">
        <w:rPr>
          <w:b/>
          <w:bCs/>
        </w:rPr>
        <w:t>S</w:t>
      </w:r>
      <w:r w:rsidRPr="00DE448B">
        <w:rPr>
          <w:b/>
          <w:bCs/>
        </w:rPr>
        <w:t>tated areas or routes</w:t>
      </w:r>
    </w:p>
    <w:p w14:paraId="555CCEA5" w14:textId="77777777" w:rsidR="00924CE5" w:rsidRPr="00924CE5" w:rsidRDefault="00924CE5" w:rsidP="00924CE5">
      <w:pPr>
        <w:pStyle w:val="ListParagraph"/>
        <w:jc w:val="both"/>
        <w:rPr>
          <w:b/>
          <w:bCs/>
        </w:rPr>
      </w:pPr>
    </w:p>
    <w:p w14:paraId="172FC61B" w14:textId="77777777" w:rsidR="001B67D8" w:rsidRDefault="001B67D8" w:rsidP="00601029">
      <w:pPr>
        <w:pStyle w:val="ListParagraph"/>
        <w:numPr>
          <w:ilvl w:val="0"/>
          <w:numId w:val="12"/>
        </w:numPr>
        <w:jc w:val="both"/>
      </w:pPr>
      <w:r w:rsidRPr="00B526B5">
        <w:t>Pursuant to s1</w:t>
      </w:r>
      <w:r>
        <w:t>19</w:t>
      </w:r>
      <w:r w:rsidRPr="00B526B5">
        <w:t>(</w:t>
      </w:r>
      <w:r>
        <w:t>1</w:t>
      </w:r>
      <w:r w:rsidRPr="00B526B5">
        <w:t>)</w:t>
      </w:r>
      <w:r>
        <w:t xml:space="preserve">(a) </w:t>
      </w:r>
      <w:r w:rsidRPr="00B526B5">
        <w:t xml:space="preserve">of the HVNL, an </w:t>
      </w:r>
      <w:r>
        <w:t>area or route stated</w:t>
      </w:r>
      <w:r w:rsidRPr="00B526B5">
        <w:t xml:space="preserve"> in </w:t>
      </w:r>
      <w:r>
        <w:t>this section is an area or route to which this notice applies</w:t>
      </w:r>
      <w:r w:rsidRPr="00B526B5">
        <w:t>.</w:t>
      </w:r>
    </w:p>
    <w:p w14:paraId="1ECFB53B" w14:textId="77777777" w:rsidR="001B67D8" w:rsidRDefault="001B67D8" w:rsidP="001B67D8">
      <w:pPr>
        <w:pStyle w:val="ListParagraph"/>
        <w:ind w:left="1080"/>
        <w:jc w:val="both"/>
      </w:pPr>
    </w:p>
    <w:p w14:paraId="21684D7C" w14:textId="77777777" w:rsidR="001B67D8" w:rsidRDefault="001B67D8" w:rsidP="00601029">
      <w:pPr>
        <w:pStyle w:val="ListParagraph"/>
        <w:numPr>
          <w:ilvl w:val="0"/>
          <w:numId w:val="12"/>
        </w:numPr>
        <w:jc w:val="both"/>
      </w:pPr>
      <w:r>
        <w:t>Pursuant to section 119(2) of the HVNL, a stated map or stated list referred to in a schedule of this notice is an area or route to which this notice applies.</w:t>
      </w:r>
    </w:p>
    <w:p w14:paraId="3971589A" w14:textId="77777777" w:rsidR="001B67D8" w:rsidRDefault="001B67D8" w:rsidP="001B67D8">
      <w:pPr>
        <w:pStyle w:val="ListParagraph"/>
      </w:pPr>
    </w:p>
    <w:p w14:paraId="4C60DB85" w14:textId="77777777" w:rsidR="001B67D8" w:rsidRDefault="001B67D8" w:rsidP="00601029">
      <w:pPr>
        <w:pStyle w:val="ListParagraph"/>
        <w:numPr>
          <w:ilvl w:val="0"/>
          <w:numId w:val="12"/>
        </w:numPr>
        <w:jc w:val="both"/>
      </w:pPr>
      <w:r>
        <w:t xml:space="preserve">In this section, a </w:t>
      </w:r>
      <w:r w:rsidRPr="006850B6">
        <w:rPr>
          <w:b/>
          <w:bCs/>
          <w:i/>
          <w:iCs/>
        </w:rPr>
        <w:t>network</w:t>
      </w:r>
      <w:r>
        <w:t xml:space="preserve"> is a stated map or stated list referred to under 2).</w:t>
      </w:r>
    </w:p>
    <w:p w14:paraId="3AD25369" w14:textId="77777777" w:rsidR="001B67D8" w:rsidRDefault="001B67D8" w:rsidP="001B67D8">
      <w:pPr>
        <w:pStyle w:val="ListParagraph"/>
      </w:pPr>
    </w:p>
    <w:p w14:paraId="7546D228" w14:textId="619F7A8E" w:rsidR="001E1137" w:rsidRDefault="001E1137" w:rsidP="00601029">
      <w:pPr>
        <w:pStyle w:val="ListParagraph"/>
        <w:numPr>
          <w:ilvl w:val="0"/>
          <w:numId w:val="12"/>
        </w:numPr>
        <w:jc w:val="both"/>
      </w:pPr>
      <w:r>
        <w:t xml:space="preserve">An eligible vehicle </w:t>
      </w:r>
      <w:r w:rsidR="00FD6AB5">
        <w:t xml:space="preserve">may operate </w:t>
      </w:r>
      <w:r w:rsidR="000D5B90">
        <w:t xml:space="preserve">on the network listed </w:t>
      </w:r>
      <w:r w:rsidR="00EF1E0B">
        <w:t>in Table 6</w:t>
      </w:r>
      <w:r w:rsidR="000D5B90">
        <w:t xml:space="preserve"> that describes that </w:t>
      </w:r>
      <w:r w:rsidR="00EF1E0B">
        <w:t xml:space="preserve">eligible </w:t>
      </w:r>
      <w:r w:rsidR="000D5B90">
        <w:t>vehicle</w:t>
      </w:r>
      <w:r w:rsidR="00EF1E0B">
        <w:t>.</w:t>
      </w:r>
    </w:p>
    <w:p w14:paraId="38F94F7A" w14:textId="77777777" w:rsidR="001E1137" w:rsidRDefault="001E1137" w:rsidP="001E1137">
      <w:pPr>
        <w:pStyle w:val="ListParagraph"/>
      </w:pPr>
    </w:p>
    <w:p w14:paraId="4F6ADA67" w14:textId="1CB98BDD" w:rsidR="001E1137" w:rsidRPr="00307E0C" w:rsidRDefault="001E1137" w:rsidP="001E1137">
      <w:pPr>
        <w:pStyle w:val="ListParagraph"/>
        <w:jc w:val="both"/>
        <w:rPr>
          <w:b/>
          <w:bCs/>
        </w:rPr>
      </w:pPr>
      <w:r w:rsidRPr="00307E0C">
        <w:rPr>
          <w:b/>
          <w:bCs/>
        </w:rPr>
        <w:t xml:space="preserve">Table </w:t>
      </w:r>
      <w:r>
        <w:rPr>
          <w:b/>
          <w:bCs/>
        </w:rPr>
        <w:t>6</w:t>
      </w:r>
      <w:r w:rsidR="00E3508E">
        <w:rPr>
          <w:b/>
          <w:bCs/>
        </w:rPr>
        <w:t>:</w:t>
      </w:r>
      <w:r w:rsidRPr="00307E0C">
        <w:rPr>
          <w:b/>
          <w:bCs/>
        </w:rPr>
        <w:t xml:space="preserve"> Stated areas and routes for specific eligible vehicles</w:t>
      </w:r>
    </w:p>
    <w:tbl>
      <w:tblPr>
        <w:tblStyle w:val="TableGrid"/>
        <w:tblW w:w="7371" w:type="dxa"/>
        <w:tblInd w:w="1271" w:type="dxa"/>
        <w:tblLook w:val="04A0" w:firstRow="1" w:lastRow="0" w:firstColumn="1" w:lastColumn="0" w:noHBand="0" w:noVBand="1"/>
      </w:tblPr>
      <w:tblGrid>
        <w:gridCol w:w="7371"/>
      </w:tblGrid>
      <w:tr w:rsidR="00EF1E0B" w:rsidRPr="00E90509" w14:paraId="6EA1B369" w14:textId="77777777" w:rsidTr="00C8499A">
        <w:tc>
          <w:tcPr>
            <w:tcW w:w="7371" w:type="dxa"/>
            <w:vAlign w:val="center"/>
          </w:tcPr>
          <w:p w14:paraId="51498E83" w14:textId="77777777" w:rsidR="00EF1E0B" w:rsidRPr="00C07567" w:rsidRDefault="00EF1E0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07567">
              <w:rPr>
                <w:b/>
                <w:bCs/>
                <w:sz w:val="20"/>
                <w:szCs w:val="20"/>
              </w:rPr>
              <w:t>Column 1</w:t>
            </w:r>
          </w:p>
        </w:tc>
      </w:tr>
      <w:tr w:rsidR="00EF1E0B" w:rsidRPr="00E90509" w14:paraId="727955BF" w14:textId="77777777" w:rsidTr="00C8499A">
        <w:tc>
          <w:tcPr>
            <w:tcW w:w="7371" w:type="dxa"/>
            <w:vAlign w:val="center"/>
          </w:tcPr>
          <w:p w14:paraId="4C6CB410" w14:textId="334596B2" w:rsidR="00EF1E0B" w:rsidRPr="00C07567" w:rsidRDefault="00EF1E0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07567">
              <w:rPr>
                <w:b/>
                <w:bCs/>
                <w:sz w:val="20"/>
                <w:szCs w:val="20"/>
              </w:rPr>
              <w:t>Vehicle Category</w:t>
            </w:r>
            <w:r>
              <w:rPr>
                <w:b/>
                <w:bCs/>
                <w:sz w:val="20"/>
                <w:szCs w:val="20"/>
              </w:rPr>
              <w:t xml:space="preserve"> and Network</w:t>
            </w:r>
          </w:p>
        </w:tc>
      </w:tr>
      <w:tr w:rsidR="0050446F" w:rsidRPr="00E90509" w14:paraId="26EF01B0" w14:textId="77777777" w:rsidTr="00C8499A">
        <w:tc>
          <w:tcPr>
            <w:tcW w:w="7371" w:type="dxa"/>
            <w:vAlign w:val="center"/>
          </w:tcPr>
          <w:p w14:paraId="76F4C323" w14:textId="484B798D" w:rsidR="0050446F" w:rsidRPr="00C07567" w:rsidRDefault="00314F52" w:rsidP="00BA056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>Prime Mover and 5 axle platform trailer</w:t>
            </w:r>
            <w:r>
              <w:rPr>
                <w:sz w:val="20"/>
                <w:szCs w:val="20"/>
              </w:rPr>
              <w:t xml:space="preserve"> </w:t>
            </w:r>
            <w:r w:rsidR="00DD4A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1.2m axle spacing</w:t>
            </w:r>
            <w:r w:rsidR="00DD4A75">
              <w:rPr>
                <w:sz w:val="20"/>
                <w:szCs w:val="20"/>
              </w:rPr>
              <w:t>)</w:t>
            </w:r>
            <w:r w:rsidR="002A6BED">
              <w:rPr>
                <w:sz w:val="20"/>
                <w:szCs w:val="20"/>
              </w:rPr>
              <w:t xml:space="preserve"> </w:t>
            </w:r>
          </w:p>
        </w:tc>
      </w:tr>
      <w:tr w:rsidR="009031CA" w:rsidRPr="00E90509" w14:paraId="6F584CAA" w14:textId="77777777" w:rsidTr="00C8499A">
        <w:tc>
          <w:tcPr>
            <w:tcW w:w="7371" w:type="dxa"/>
            <w:vAlign w:val="center"/>
          </w:tcPr>
          <w:p w14:paraId="5AD3184E" w14:textId="1282DEE8" w:rsidR="009031CA" w:rsidRPr="00C07567" w:rsidRDefault="009031CA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>Prime Mover, 2 axle dolly and 5 axle platform trailer</w:t>
            </w:r>
            <w:r>
              <w:rPr>
                <w:sz w:val="20"/>
                <w:szCs w:val="20"/>
              </w:rPr>
              <w:t xml:space="preserve"> </w:t>
            </w:r>
            <w:r w:rsidR="00DD4A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1.2m axle spacing</w:t>
            </w:r>
            <w:r w:rsidR="00DD4A75">
              <w:rPr>
                <w:sz w:val="20"/>
                <w:szCs w:val="20"/>
              </w:rPr>
              <w:t>)</w:t>
            </w:r>
          </w:p>
        </w:tc>
      </w:tr>
      <w:tr w:rsidR="00EF1E0B" w14:paraId="161D80A3" w14:textId="77777777" w:rsidTr="00C8499A">
        <w:tc>
          <w:tcPr>
            <w:tcW w:w="7371" w:type="dxa"/>
            <w:vAlign w:val="center"/>
          </w:tcPr>
          <w:p w14:paraId="33DB7D12" w14:textId="50D22079" w:rsidR="00EF1E0B" w:rsidRPr="00C07567" w:rsidRDefault="00EF1E0B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>Prime Mover and 5 axle platform trailer</w:t>
            </w:r>
            <w:r w:rsidR="0050446F">
              <w:rPr>
                <w:sz w:val="20"/>
                <w:szCs w:val="20"/>
              </w:rPr>
              <w:t xml:space="preserve"> </w:t>
            </w:r>
            <w:r w:rsidR="00DD4A75">
              <w:rPr>
                <w:sz w:val="20"/>
                <w:szCs w:val="20"/>
              </w:rPr>
              <w:t>(</w:t>
            </w:r>
            <w:r w:rsidR="0050446F">
              <w:rPr>
                <w:sz w:val="20"/>
                <w:szCs w:val="20"/>
              </w:rPr>
              <w:t xml:space="preserve">1.6m </w:t>
            </w:r>
            <w:r w:rsidR="00314F52">
              <w:rPr>
                <w:sz w:val="20"/>
                <w:szCs w:val="20"/>
              </w:rPr>
              <w:t>axle spacing</w:t>
            </w:r>
            <w:r w:rsidR="00DD4A75">
              <w:rPr>
                <w:sz w:val="20"/>
                <w:szCs w:val="20"/>
              </w:rPr>
              <w:t>)</w:t>
            </w:r>
          </w:p>
        </w:tc>
      </w:tr>
      <w:tr w:rsidR="00EF1E0B" w14:paraId="56083C10" w14:textId="77777777" w:rsidTr="00C8499A">
        <w:tc>
          <w:tcPr>
            <w:tcW w:w="7371" w:type="dxa"/>
            <w:vAlign w:val="center"/>
          </w:tcPr>
          <w:p w14:paraId="04DC9C33" w14:textId="2834AD7B" w:rsidR="00EF1E0B" w:rsidRPr="00C07567" w:rsidRDefault="00EF1E0B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>Prime Mover, 2 axle dolly and 5 axle platform trailer</w:t>
            </w:r>
            <w:r w:rsidR="009031CA">
              <w:rPr>
                <w:sz w:val="20"/>
                <w:szCs w:val="20"/>
              </w:rPr>
              <w:t xml:space="preserve"> </w:t>
            </w:r>
            <w:r w:rsidR="00DD4A75">
              <w:rPr>
                <w:sz w:val="20"/>
                <w:szCs w:val="20"/>
              </w:rPr>
              <w:t>(</w:t>
            </w:r>
            <w:r w:rsidR="009031CA">
              <w:rPr>
                <w:sz w:val="20"/>
                <w:szCs w:val="20"/>
              </w:rPr>
              <w:t>1.6m axle spacing</w:t>
            </w:r>
            <w:r w:rsidR="00DD4A75">
              <w:rPr>
                <w:sz w:val="20"/>
                <w:szCs w:val="20"/>
              </w:rPr>
              <w:t>)</w:t>
            </w:r>
          </w:p>
        </w:tc>
      </w:tr>
      <w:tr w:rsidR="00EF1E0B" w14:paraId="7B18F6A6" w14:textId="77777777" w:rsidTr="00C8499A">
        <w:tc>
          <w:tcPr>
            <w:tcW w:w="7371" w:type="dxa"/>
            <w:vAlign w:val="center"/>
          </w:tcPr>
          <w:p w14:paraId="14F5067C" w14:textId="62BBA676" w:rsidR="00EF1E0B" w:rsidRPr="00C07567" w:rsidRDefault="00EF1E0B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>Prime Mover and 6 axle platform trailer</w:t>
            </w:r>
          </w:p>
        </w:tc>
      </w:tr>
      <w:tr w:rsidR="00EF1E0B" w14:paraId="79DDF3B9" w14:textId="77777777" w:rsidTr="00C8499A">
        <w:tc>
          <w:tcPr>
            <w:tcW w:w="7371" w:type="dxa"/>
            <w:vAlign w:val="center"/>
          </w:tcPr>
          <w:p w14:paraId="07BB39F1" w14:textId="53EDDC06" w:rsidR="00EF1E0B" w:rsidRPr="00C07567" w:rsidRDefault="00EF1E0B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>Prime Mover, 2 axle dolly and 6 axle platform trailer</w:t>
            </w:r>
          </w:p>
        </w:tc>
      </w:tr>
      <w:tr w:rsidR="00EF1E0B" w14:paraId="4D656D06" w14:textId="77777777" w:rsidTr="00C8499A">
        <w:tc>
          <w:tcPr>
            <w:tcW w:w="7371" w:type="dxa"/>
            <w:vAlign w:val="center"/>
          </w:tcPr>
          <w:p w14:paraId="52DC08CD" w14:textId="052DEE0F" w:rsidR="00EF1E0B" w:rsidRPr="00C07567" w:rsidRDefault="00EF1E0B" w:rsidP="00BA0567">
            <w:pPr>
              <w:pStyle w:val="ListParagraph"/>
              <w:ind w:left="0"/>
              <w:rPr>
                <w:sz w:val="20"/>
                <w:szCs w:val="20"/>
              </w:rPr>
            </w:pPr>
            <w:r w:rsidRPr="00C07567">
              <w:rPr>
                <w:sz w:val="20"/>
                <w:szCs w:val="20"/>
              </w:rPr>
              <w:t>Prime Mover and 7 axle platform trailer</w:t>
            </w:r>
          </w:p>
        </w:tc>
      </w:tr>
      <w:tr w:rsidR="00EF1E0B" w14:paraId="4CDB4971" w14:textId="77777777" w:rsidTr="00C8499A">
        <w:tc>
          <w:tcPr>
            <w:tcW w:w="7371" w:type="dxa"/>
            <w:vAlign w:val="center"/>
          </w:tcPr>
          <w:p w14:paraId="68330BD7" w14:textId="26E91389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>Prime Mover, 2 axle dolly and 7 axle platform trailer</w:t>
            </w:r>
          </w:p>
        </w:tc>
      </w:tr>
      <w:tr w:rsidR="00EF1E0B" w14:paraId="20D5CA6B" w14:textId="77777777" w:rsidTr="00C8499A">
        <w:tc>
          <w:tcPr>
            <w:tcW w:w="7371" w:type="dxa"/>
            <w:vAlign w:val="center"/>
          </w:tcPr>
          <w:p w14:paraId="139D5D2E" w14:textId="569F26AA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>Prime Mover and 8 axle platform trailer</w:t>
            </w:r>
          </w:p>
        </w:tc>
      </w:tr>
      <w:tr w:rsidR="00EF1E0B" w14:paraId="475EB96C" w14:textId="77777777" w:rsidTr="00C8499A">
        <w:tc>
          <w:tcPr>
            <w:tcW w:w="7371" w:type="dxa"/>
            <w:vAlign w:val="center"/>
          </w:tcPr>
          <w:p w14:paraId="44C3411D" w14:textId="329B34EE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>Prime Mover, 2 axle dolly and 8 axle platform trailer</w:t>
            </w:r>
          </w:p>
        </w:tc>
      </w:tr>
      <w:tr w:rsidR="00EF1E0B" w14:paraId="3D33EA44" w14:textId="77777777" w:rsidTr="00C8499A">
        <w:tc>
          <w:tcPr>
            <w:tcW w:w="7371" w:type="dxa"/>
            <w:vAlign w:val="center"/>
          </w:tcPr>
          <w:p w14:paraId="22A0989E" w14:textId="074A5AE4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>Prime Mover and 9 axle platform trailer</w:t>
            </w:r>
          </w:p>
        </w:tc>
      </w:tr>
      <w:tr w:rsidR="00EF1E0B" w14:paraId="51DDBC74" w14:textId="77777777" w:rsidTr="00C8499A">
        <w:tc>
          <w:tcPr>
            <w:tcW w:w="7371" w:type="dxa"/>
            <w:vAlign w:val="center"/>
          </w:tcPr>
          <w:p w14:paraId="0BAF104B" w14:textId="4A8D9ACB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>Prime Mover, 2 axle dolly and 9 axle platform trailer</w:t>
            </w:r>
          </w:p>
        </w:tc>
      </w:tr>
      <w:tr w:rsidR="00EF1E0B" w14:paraId="05BADFF8" w14:textId="77777777" w:rsidTr="00C8499A">
        <w:tc>
          <w:tcPr>
            <w:tcW w:w="7371" w:type="dxa"/>
            <w:vAlign w:val="center"/>
          </w:tcPr>
          <w:p w14:paraId="429389A1" w14:textId="35783FE7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>Prime Mover and 10 axle platform trailer</w:t>
            </w:r>
          </w:p>
        </w:tc>
      </w:tr>
      <w:tr w:rsidR="00EF1E0B" w14:paraId="7AD9A64D" w14:textId="77777777" w:rsidTr="00C8499A">
        <w:tc>
          <w:tcPr>
            <w:tcW w:w="7371" w:type="dxa"/>
            <w:vAlign w:val="center"/>
          </w:tcPr>
          <w:p w14:paraId="6D2ED1BB" w14:textId="613858CF" w:rsidR="00EF1E0B" w:rsidRPr="00C07567" w:rsidRDefault="00EF1E0B" w:rsidP="00BA0567">
            <w:pPr>
              <w:pStyle w:val="ListParagraph"/>
              <w:ind w:left="0"/>
              <w:rPr>
                <w:rStyle w:val="CommentReference"/>
                <w:sz w:val="20"/>
                <w:szCs w:val="20"/>
                <w:lang w:val="en-GB"/>
              </w:rPr>
            </w:pPr>
            <w:r w:rsidRPr="00C07567">
              <w:rPr>
                <w:sz w:val="20"/>
                <w:szCs w:val="20"/>
              </w:rPr>
              <w:t>Prime Mover, 2 axle dolly and 10 axle platform trailer</w:t>
            </w:r>
          </w:p>
        </w:tc>
      </w:tr>
    </w:tbl>
    <w:p w14:paraId="5CA07A1A" w14:textId="77777777" w:rsidR="001E1137" w:rsidRDefault="001E1137" w:rsidP="00AD32D9">
      <w:pPr>
        <w:pStyle w:val="ListParagraph"/>
        <w:ind w:left="1077"/>
        <w:contextualSpacing w:val="0"/>
        <w:jc w:val="both"/>
      </w:pPr>
    </w:p>
    <w:p w14:paraId="43788852" w14:textId="07797CDE" w:rsidR="007F069C" w:rsidRDefault="00156496" w:rsidP="00601029">
      <w:pPr>
        <w:pStyle w:val="ListParagraph"/>
        <w:numPr>
          <w:ilvl w:val="0"/>
          <w:numId w:val="12"/>
        </w:numPr>
        <w:ind w:left="1077"/>
        <w:contextualSpacing w:val="0"/>
        <w:jc w:val="both"/>
      </w:pPr>
      <w:r>
        <w:t>An eligible vehicle operating on a network listed in Table 6 must comply with</w:t>
      </w:r>
      <w:r w:rsidR="00893E32">
        <w:t>:</w:t>
      </w:r>
      <w:r>
        <w:t xml:space="preserve"> </w:t>
      </w:r>
    </w:p>
    <w:p w14:paraId="281391E7" w14:textId="710F32DD" w:rsidR="00156496" w:rsidRDefault="00156496" w:rsidP="00601029">
      <w:pPr>
        <w:pStyle w:val="ListParagraph"/>
        <w:numPr>
          <w:ilvl w:val="0"/>
          <w:numId w:val="26"/>
        </w:numPr>
        <w:ind w:left="357" w:firstLine="720"/>
        <w:jc w:val="both"/>
      </w:pPr>
      <w:r>
        <w:t xml:space="preserve">the mass conditions </w:t>
      </w:r>
      <w:r w:rsidR="00D7395A">
        <w:t>as described in section 9 of this notice</w:t>
      </w:r>
      <w:r w:rsidR="00893E32">
        <w:t>; and</w:t>
      </w:r>
    </w:p>
    <w:p w14:paraId="10AC2665" w14:textId="04F9CE3C" w:rsidR="006E7D9B" w:rsidRDefault="006E7D9B" w:rsidP="00601029">
      <w:pPr>
        <w:pStyle w:val="ListParagraph"/>
        <w:numPr>
          <w:ilvl w:val="0"/>
          <w:numId w:val="26"/>
        </w:numPr>
        <w:spacing w:after="0"/>
        <w:ind w:left="357" w:firstLine="720"/>
        <w:jc w:val="both"/>
      </w:pPr>
      <w:r>
        <w:t>the dimension conditions described in section</w:t>
      </w:r>
      <w:r w:rsidR="00870770">
        <w:t>s</w:t>
      </w:r>
      <w:r>
        <w:t xml:space="preserve"> 1</w:t>
      </w:r>
      <w:r w:rsidR="00D22F02">
        <w:t>8</w:t>
      </w:r>
      <w:r w:rsidR="00870770">
        <w:t xml:space="preserve"> and 19</w:t>
      </w:r>
      <w:r>
        <w:t xml:space="preserve"> of this notice.</w:t>
      </w:r>
    </w:p>
    <w:p w14:paraId="24A16CB2" w14:textId="77777777" w:rsidR="006E7D9B" w:rsidRDefault="006E7D9B" w:rsidP="006E7D9B">
      <w:pPr>
        <w:spacing w:after="0" w:line="240" w:lineRule="auto"/>
        <w:ind w:left="1077"/>
        <w:jc w:val="both"/>
      </w:pPr>
    </w:p>
    <w:p w14:paraId="7D8F547C" w14:textId="77777777" w:rsidR="007C0C50" w:rsidRDefault="007C0C50" w:rsidP="00B46FCE">
      <w:pPr>
        <w:ind w:left="717"/>
        <w:jc w:val="both"/>
      </w:pPr>
      <w:r>
        <w:br w:type="page"/>
      </w:r>
    </w:p>
    <w:p w14:paraId="19003C4D" w14:textId="0B8B6431" w:rsidR="00E36511" w:rsidRDefault="00244CAD" w:rsidP="00601029">
      <w:pPr>
        <w:pStyle w:val="ListParagraph"/>
        <w:numPr>
          <w:ilvl w:val="0"/>
          <w:numId w:val="12"/>
        </w:numPr>
        <w:contextualSpacing w:val="0"/>
        <w:jc w:val="both"/>
      </w:pPr>
      <w:r>
        <w:lastRenderedPageBreak/>
        <w:t>An eligible vehicle</w:t>
      </w:r>
      <w:r w:rsidR="00FD62ED">
        <w:t xml:space="preserve"> consisting of</w:t>
      </w:r>
      <w:r>
        <w:t xml:space="preserve"> </w:t>
      </w:r>
      <w:r w:rsidR="002338ED">
        <w:t xml:space="preserve">a </w:t>
      </w:r>
      <w:r w:rsidR="00FD62ED">
        <w:t xml:space="preserve">prime mover towing </w:t>
      </w:r>
      <w:r w:rsidR="00DF0A53">
        <w:t xml:space="preserve">only </w:t>
      </w:r>
      <w:r w:rsidR="00FD62ED">
        <w:t xml:space="preserve">a platform trailer </w:t>
      </w:r>
      <w:r w:rsidR="0015193C">
        <w:t xml:space="preserve">may </w:t>
      </w:r>
      <w:r>
        <w:t>operat</w:t>
      </w:r>
      <w:r w:rsidR="0015193C">
        <w:t>e</w:t>
      </w:r>
      <w:r>
        <w:t xml:space="preserve"> on the</w:t>
      </w:r>
      <w:r w:rsidR="00E36511">
        <w:t>:</w:t>
      </w:r>
    </w:p>
    <w:p w14:paraId="526EC37B" w14:textId="39BD1F54" w:rsidR="00E36511" w:rsidRDefault="00C90505" w:rsidP="00E36511">
      <w:pPr>
        <w:pStyle w:val="ListParagraph"/>
        <w:ind w:left="1440" w:firstLine="720"/>
        <w:contextualSpacing w:val="0"/>
        <w:jc w:val="both"/>
        <w:rPr>
          <w:i/>
          <w:iCs/>
        </w:rPr>
      </w:pPr>
      <w:r>
        <w:t>‘</w:t>
      </w:r>
      <w:r w:rsidR="00244CAD" w:rsidRPr="00F42BDD">
        <w:rPr>
          <w:i/>
          <w:iCs/>
        </w:rPr>
        <w:t>Reduced</w:t>
      </w:r>
      <w:r w:rsidR="00DF2EF7">
        <w:rPr>
          <w:i/>
          <w:iCs/>
        </w:rPr>
        <w:t xml:space="preserve"> </w:t>
      </w:r>
      <w:r w:rsidR="0064315C">
        <w:rPr>
          <w:i/>
          <w:iCs/>
        </w:rPr>
        <w:t xml:space="preserve">masses </w:t>
      </w:r>
      <w:r w:rsidR="00DF2EF7">
        <w:rPr>
          <w:i/>
          <w:iCs/>
        </w:rPr>
        <w:t>platform combination</w:t>
      </w:r>
      <w:r w:rsidR="0064315C">
        <w:rPr>
          <w:i/>
          <w:iCs/>
        </w:rPr>
        <w:t>s</w:t>
      </w:r>
      <w:r>
        <w:rPr>
          <w:i/>
          <w:iCs/>
        </w:rPr>
        <w:t>’</w:t>
      </w:r>
      <w:r w:rsidR="00E36511">
        <w:rPr>
          <w:i/>
          <w:iCs/>
        </w:rPr>
        <w:t xml:space="preserve"> network,</w:t>
      </w:r>
    </w:p>
    <w:p w14:paraId="1242EE9C" w14:textId="440C9807" w:rsidR="00893E32" w:rsidRDefault="002521C3" w:rsidP="00C243EE">
      <w:pPr>
        <w:ind w:left="357" w:firstLine="720"/>
        <w:jc w:val="both"/>
      </w:pPr>
      <w:r>
        <w:t>if it</w:t>
      </w:r>
      <w:r w:rsidR="007F069C" w:rsidRPr="007F069C">
        <w:t xml:space="preserve"> </w:t>
      </w:r>
      <w:r w:rsidR="007F069C">
        <w:t>complies with</w:t>
      </w:r>
      <w:r w:rsidR="00744FCF">
        <w:t>:</w:t>
      </w:r>
    </w:p>
    <w:p w14:paraId="4E51F584" w14:textId="20AC8FAF" w:rsidR="007F069C" w:rsidRDefault="00A650BD" w:rsidP="00601029">
      <w:pPr>
        <w:pStyle w:val="ListParagraph"/>
        <w:numPr>
          <w:ilvl w:val="0"/>
          <w:numId w:val="26"/>
        </w:numPr>
        <w:ind w:left="357" w:firstLine="720"/>
        <w:jc w:val="both"/>
      </w:pPr>
      <w:r>
        <w:t xml:space="preserve">the mass conditions described in </w:t>
      </w:r>
      <w:r w:rsidRPr="005F0857">
        <w:t>section</w:t>
      </w:r>
      <w:r>
        <w:t xml:space="preserve"> 10 of this notice; and</w:t>
      </w:r>
    </w:p>
    <w:p w14:paraId="642DBAEC" w14:textId="4B06AB0C" w:rsidR="00244CAD" w:rsidRDefault="00A650BD" w:rsidP="00601029">
      <w:pPr>
        <w:pStyle w:val="ListParagraph"/>
        <w:numPr>
          <w:ilvl w:val="0"/>
          <w:numId w:val="26"/>
        </w:numPr>
      </w:pPr>
      <w:r>
        <w:t>the dimension conditions described in section 1</w:t>
      </w:r>
      <w:r w:rsidR="00870770">
        <w:t>8 and 20</w:t>
      </w:r>
      <w:r>
        <w:t xml:space="preserve"> of this notice. </w:t>
      </w:r>
    </w:p>
    <w:p w14:paraId="0AE33C4D" w14:textId="77777777" w:rsidR="00997466" w:rsidRDefault="00997466" w:rsidP="00997466">
      <w:pPr>
        <w:ind w:left="1077"/>
        <w:jc w:val="both"/>
      </w:pPr>
    </w:p>
    <w:p w14:paraId="6170853E" w14:textId="41A4716F" w:rsidR="001B67D8" w:rsidRPr="00F230DA" w:rsidRDefault="001B67D8" w:rsidP="00601029">
      <w:pPr>
        <w:pStyle w:val="ListParagraph"/>
        <w:numPr>
          <w:ilvl w:val="0"/>
          <w:numId w:val="12"/>
        </w:numPr>
        <w:ind w:left="1077"/>
        <w:contextualSpacing w:val="0"/>
        <w:jc w:val="both"/>
      </w:pPr>
      <w:r w:rsidRPr="00F230DA">
        <w:t>Pursuant to section 1</w:t>
      </w:r>
      <w:r>
        <w:t>19</w:t>
      </w:r>
      <w:r w:rsidRPr="00F230DA">
        <w:t>(</w:t>
      </w:r>
      <w:r>
        <w:t>1</w:t>
      </w:r>
      <w:r w:rsidRPr="00F230DA">
        <w:t>)</w:t>
      </w:r>
      <w:r>
        <w:t>(c)</w:t>
      </w:r>
      <w:r w:rsidRPr="00F230DA">
        <w:t xml:space="preserve"> of the HVNL, an eligible vehicle operating on an area or route stated in this notice must comply with any of the following conditions prescribed for </w:t>
      </w:r>
      <w:r>
        <w:t xml:space="preserve">or by </w:t>
      </w:r>
      <w:r w:rsidRPr="00F230DA">
        <w:t>that area or route:</w:t>
      </w:r>
    </w:p>
    <w:p w14:paraId="34B47DE8" w14:textId="77777777" w:rsidR="001B67D8" w:rsidRPr="00F230DA" w:rsidRDefault="001B67D8" w:rsidP="001B67D8">
      <w:pPr>
        <w:pStyle w:val="ListParagraph"/>
        <w:ind w:left="1440"/>
        <w:jc w:val="both"/>
      </w:pPr>
    </w:p>
    <w:p w14:paraId="0B4EF3B8" w14:textId="77777777" w:rsidR="001B67D8" w:rsidRPr="00F230DA" w:rsidRDefault="001B67D8" w:rsidP="00601029">
      <w:pPr>
        <w:pStyle w:val="ListParagraph"/>
        <w:numPr>
          <w:ilvl w:val="0"/>
          <w:numId w:val="21"/>
        </w:numPr>
        <w:jc w:val="both"/>
      </w:pPr>
      <w:r w:rsidRPr="00F230DA">
        <w:t>Road conditions pursuant to section 160 of the HVNL; and</w:t>
      </w:r>
    </w:p>
    <w:p w14:paraId="6EE8836D" w14:textId="77777777" w:rsidR="001B67D8" w:rsidRPr="00F230DA" w:rsidRDefault="001B67D8" w:rsidP="00601029">
      <w:pPr>
        <w:pStyle w:val="ListParagraph"/>
        <w:numPr>
          <w:ilvl w:val="0"/>
          <w:numId w:val="21"/>
        </w:numPr>
        <w:jc w:val="both"/>
      </w:pPr>
      <w:r w:rsidRPr="00F230DA">
        <w:t>Travel conditions pursuant to section 161 of the HVNL; and</w:t>
      </w:r>
    </w:p>
    <w:p w14:paraId="6906E588" w14:textId="77777777" w:rsidR="001B67D8" w:rsidRPr="00F230DA" w:rsidRDefault="001B67D8" w:rsidP="00601029">
      <w:pPr>
        <w:pStyle w:val="ListParagraph"/>
        <w:numPr>
          <w:ilvl w:val="0"/>
          <w:numId w:val="21"/>
        </w:numPr>
        <w:jc w:val="both"/>
      </w:pPr>
      <w:r w:rsidRPr="00F230DA">
        <w:t>Vehicle conditions pursuant to section 162 of the HVNL.</w:t>
      </w:r>
    </w:p>
    <w:p w14:paraId="48A072D7" w14:textId="77777777" w:rsidR="001B67D8" w:rsidRPr="00F230DA" w:rsidRDefault="001B67D8" w:rsidP="001B67D8">
      <w:pPr>
        <w:pStyle w:val="ListParagraph"/>
        <w:jc w:val="both"/>
        <w:rPr>
          <w:b/>
          <w:bCs/>
        </w:rPr>
      </w:pPr>
    </w:p>
    <w:p w14:paraId="31E973B8" w14:textId="20E2DE3A" w:rsidR="001B67D8" w:rsidRDefault="001B67D8" w:rsidP="00601029">
      <w:pPr>
        <w:pStyle w:val="ListParagraph"/>
        <w:numPr>
          <w:ilvl w:val="0"/>
          <w:numId w:val="12"/>
        </w:numPr>
        <w:jc w:val="both"/>
      </w:pPr>
      <w:r w:rsidRPr="00F230DA">
        <w:t>Pursuant to section 1</w:t>
      </w:r>
      <w:r>
        <w:t>19</w:t>
      </w:r>
      <w:r w:rsidRPr="00F230DA">
        <w:t xml:space="preserve">(3), </w:t>
      </w:r>
      <w:r w:rsidR="00500802">
        <w:t>a</w:t>
      </w:r>
      <w:r w:rsidR="0064333A" w:rsidRPr="0064333A">
        <w:t>n eligible vehicle must comply with any restrictions or conditions set out in the </w:t>
      </w:r>
      <w:r w:rsidR="00F62BBB">
        <w:rPr>
          <w:i/>
          <w:iCs/>
        </w:rPr>
        <w:t xml:space="preserve">Network and Mapping </w:t>
      </w:r>
      <w:r w:rsidR="0064333A" w:rsidRPr="0064333A">
        <w:t>section of the Guide</w:t>
      </w:r>
      <w:r w:rsidR="00500802">
        <w:t>.</w:t>
      </w:r>
    </w:p>
    <w:p w14:paraId="1F6D4F62" w14:textId="77777777" w:rsidR="00D77765" w:rsidRDefault="00D77765" w:rsidP="00D77765">
      <w:pPr>
        <w:jc w:val="both"/>
      </w:pPr>
    </w:p>
    <w:p w14:paraId="230C3E50" w14:textId="77777777" w:rsidR="00B63742" w:rsidRPr="008F3389" w:rsidRDefault="00B63742" w:rsidP="00B63742">
      <w:pPr>
        <w:spacing w:after="200" w:line="276" w:lineRule="auto"/>
        <w:ind w:firstLine="720"/>
        <w:contextualSpacing/>
        <w:rPr>
          <w:rFonts w:eastAsia="Calibri" w:cs="Calibri"/>
        </w:rPr>
      </w:pPr>
      <w:r w:rsidRPr="00E659C0">
        <w:rPr>
          <w:rFonts w:eastAsia="Calibri" w:cs="Calibri"/>
        </w:rPr>
        <w:t>Jose Arredondo</w:t>
      </w:r>
    </w:p>
    <w:p w14:paraId="27BF4F1E" w14:textId="77777777" w:rsidR="00B63742" w:rsidRPr="008F3389" w:rsidRDefault="00B63742" w:rsidP="00B63742">
      <w:pPr>
        <w:spacing w:after="60" w:line="240" w:lineRule="auto"/>
        <w:ind w:firstLine="720"/>
        <w:contextualSpacing/>
        <w:rPr>
          <w:rFonts w:eastAsia="Calibri" w:cs="Calibri"/>
          <w:i/>
        </w:rPr>
      </w:pPr>
      <w:r w:rsidRPr="008B7C4A">
        <w:rPr>
          <w:rFonts w:eastAsia="Calibri" w:cs="Calibri"/>
          <w:i/>
        </w:rPr>
        <w:t>Manager – Network Access Policy</w:t>
      </w:r>
    </w:p>
    <w:p w14:paraId="74E403FC" w14:textId="77777777" w:rsidR="00D77765" w:rsidRDefault="00D77765" w:rsidP="00D7776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National Heavy Vehicle Regulator</w:t>
      </w:r>
    </w:p>
    <w:p w14:paraId="315BE87E" w14:textId="77777777" w:rsidR="00D77765" w:rsidRPr="00D9206B" w:rsidRDefault="00D77765" w:rsidP="00D77765">
      <w:pPr>
        <w:jc w:val="both"/>
      </w:pPr>
    </w:p>
    <w:sectPr w:rsidR="00D77765" w:rsidRPr="00D9206B" w:rsidSect="000E4A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449A" w14:textId="77777777" w:rsidR="004F76BB" w:rsidRDefault="004F76BB" w:rsidP="00FF165E">
      <w:pPr>
        <w:spacing w:after="0" w:line="240" w:lineRule="auto"/>
      </w:pPr>
      <w:r>
        <w:separator/>
      </w:r>
    </w:p>
  </w:endnote>
  <w:endnote w:type="continuationSeparator" w:id="0">
    <w:p w14:paraId="55B8FABC" w14:textId="77777777" w:rsidR="004F76BB" w:rsidRDefault="004F76BB" w:rsidP="00FF165E">
      <w:pPr>
        <w:spacing w:after="0" w:line="240" w:lineRule="auto"/>
      </w:pPr>
      <w:r>
        <w:continuationSeparator/>
      </w:r>
    </w:p>
  </w:endnote>
  <w:endnote w:type="continuationNotice" w:id="1">
    <w:p w14:paraId="787CDC6A" w14:textId="77777777" w:rsidR="004F76BB" w:rsidRDefault="004F7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930B" w14:textId="7100A509" w:rsidR="00053732" w:rsidRDefault="00227E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0C83DCF" wp14:editId="2B2488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836222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C197A" w14:textId="23DA3D88" w:rsidR="00227EB1" w:rsidRPr="00227EB1" w:rsidRDefault="00227EB1" w:rsidP="00227EB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27EB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83D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9.9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" filled="f" stroked="f">
              <v:textbox style="mso-fit-shape-to-text:t" inset="0,0,0,15pt">
                <w:txbxContent>
                  <w:p w14:paraId="512C197A" w14:textId="23DA3D88" w:rsidR="00227EB1" w:rsidRPr="00227EB1" w:rsidRDefault="00227EB1" w:rsidP="00227EB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27EB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92B3" w14:textId="467F120B" w:rsidR="00FF165E" w:rsidRDefault="00FF165E">
    <w:pPr>
      <w:pStyle w:val="Footer"/>
      <w:jc w:val="right"/>
    </w:pPr>
  </w:p>
  <w:p w14:paraId="1C8E25BA" w14:textId="5F9A4E8E" w:rsidR="00FF165E" w:rsidRDefault="006F5696">
    <w:pPr>
      <w:pStyle w:val="Footer"/>
      <w:jc w:val="right"/>
    </w:pPr>
    <w:r w:rsidRPr="006F5696">
      <w:t xml:space="preserve">South Australia Class 1 Platform Trailer Exemption </w:t>
    </w:r>
    <w:r w:rsidR="00F50781">
      <w:t xml:space="preserve">Trial </w:t>
    </w:r>
    <w:r w:rsidRPr="006F5696">
      <w:t>Notice 202</w:t>
    </w:r>
    <w:r w:rsidR="000E4A7B">
      <w:t>5</w:t>
    </w:r>
    <w:r>
      <w:t xml:space="preserve"> </w:t>
    </w:r>
    <w:r w:rsidR="00FA264F" w:rsidRPr="00FA264F">
      <w:t>(No.</w:t>
    </w:r>
    <w:r w:rsidR="000A0ECC">
      <w:t>2</w:t>
    </w:r>
    <w:r w:rsidR="00FA264F" w:rsidRPr="00FA264F">
      <w:t>)</w:t>
    </w:r>
  </w:p>
  <w:sdt>
    <w:sdtPr>
      <w:id w:val="-4561807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4797CB" w14:textId="3CD87F8D" w:rsidR="00FF165E" w:rsidRDefault="00FF165E" w:rsidP="00FF16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20C4" w14:textId="1972E159" w:rsidR="000E4A7B" w:rsidRDefault="000E4A7B" w:rsidP="000E4A7B">
    <w:pPr>
      <w:pStyle w:val="Footer"/>
      <w:jc w:val="right"/>
    </w:pPr>
    <w:r w:rsidRPr="006F5696">
      <w:t xml:space="preserve">South Australia Class 1 Platform Trailer Exemption </w:t>
    </w:r>
    <w:r>
      <w:t xml:space="preserve">Trial </w:t>
    </w:r>
    <w:r w:rsidRPr="006F5696">
      <w:t>Notice 202</w:t>
    </w:r>
    <w:r>
      <w:t xml:space="preserve">5 </w:t>
    </w:r>
    <w:r w:rsidRPr="00FA264F">
      <w:t>(No.</w:t>
    </w:r>
    <w:r w:rsidR="00694963">
      <w:t>2</w:t>
    </w:r>
    <w:r w:rsidRPr="00FA264F">
      <w:t>)</w:t>
    </w:r>
  </w:p>
  <w:sdt>
    <w:sdtPr>
      <w:id w:val="963709100"/>
      <w:docPartObj>
        <w:docPartGallery w:val="Page Numbers (Bottom of Page)"/>
        <w:docPartUnique/>
      </w:docPartObj>
    </w:sdtPr>
    <w:sdtEndPr/>
    <w:sdtContent>
      <w:sdt>
        <w:sdtPr>
          <w:id w:val="-16233577"/>
          <w:docPartObj>
            <w:docPartGallery w:val="Page Numbers (Top of Page)"/>
            <w:docPartUnique/>
          </w:docPartObj>
        </w:sdtPr>
        <w:sdtEndPr/>
        <w:sdtContent>
          <w:p w14:paraId="14739995" w14:textId="60D0D2AC" w:rsidR="00053732" w:rsidRDefault="000E4A7B" w:rsidP="000E4A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3C8D" w14:textId="77777777" w:rsidR="004F76BB" w:rsidRDefault="004F76BB" w:rsidP="00FF165E">
      <w:pPr>
        <w:spacing w:after="0" w:line="240" w:lineRule="auto"/>
      </w:pPr>
      <w:r>
        <w:separator/>
      </w:r>
    </w:p>
  </w:footnote>
  <w:footnote w:type="continuationSeparator" w:id="0">
    <w:p w14:paraId="2D504D9C" w14:textId="77777777" w:rsidR="004F76BB" w:rsidRDefault="004F76BB" w:rsidP="00FF165E">
      <w:pPr>
        <w:spacing w:after="0" w:line="240" w:lineRule="auto"/>
      </w:pPr>
      <w:r>
        <w:continuationSeparator/>
      </w:r>
    </w:p>
  </w:footnote>
  <w:footnote w:type="continuationNotice" w:id="1">
    <w:p w14:paraId="2358AD7A" w14:textId="77777777" w:rsidR="004F76BB" w:rsidRDefault="004F7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FE66" w14:textId="62F06E70" w:rsidR="00053732" w:rsidRDefault="00227E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CC9996D" wp14:editId="55F10F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5835782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F70AC" w14:textId="29323E58" w:rsidR="00227EB1" w:rsidRPr="00227EB1" w:rsidRDefault="00227EB1" w:rsidP="00227EB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27EB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999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381F70AC" w14:textId="29323E58" w:rsidR="00227EB1" w:rsidRPr="00227EB1" w:rsidRDefault="00227EB1" w:rsidP="00227EB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27EB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30B3" w14:textId="4AF81B55" w:rsidR="000E4A7B" w:rsidRDefault="000E4A7B">
    <w:pPr>
      <w:pStyle w:val="Header"/>
    </w:pPr>
  </w:p>
  <w:p w14:paraId="6543ED83" w14:textId="480034D8" w:rsidR="000E4A7B" w:rsidRDefault="000E4A7B">
    <w:pPr>
      <w:pStyle w:val="Header"/>
    </w:pPr>
  </w:p>
  <w:p w14:paraId="2CB72336" w14:textId="6FFAFD4B" w:rsidR="00053732" w:rsidRDefault="00053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-284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E4A7B" w:rsidRPr="00CE796A" w14:paraId="421FCCC3" w14:textId="77777777" w:rsidTr="00C160B6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2D06E37" w14:textId="77777777" w:rsidR="000E4A7B" w:rsidRPr="00CE796A" w:rsidRDefault="000E4A7B" w:rsidP="000E4A7B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32C91B7" wp14:editId="6FDF0A8B">
                <wp:extent cx="702945" cy="544195"/>
                <wp:effectExtent l="0" t="0" r="0" b="8255"/>
                <wp:docPr id="1640107148" name="Picture 1640107148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120F685" w14:textId="77777777" w:rsidR="000E4A7B" w:rsidRPr="00CE796A" w:rsidRDefault="000E4A7B" w:rsidP="000E4A7B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89E0B2E" w14:textId="77777777" w:rsidR="000E4A7B" w:rsidRPr="00CE796A" w:rsidRDefault="000E4A7B" w:rsidP="000E4A7B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E4A7B" w:rsidRPr="00CE796A" w14:paraId="619CB084" w14:textId="77777777" w:rsidTr="00C160B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58FF21A4" w14:textId="77777777" w:rsidR="000E4A7B" w:rsidRPr="00CE796A" w:rsidRDefault="000E4A7B" w:rsidP="000E4A7B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EBA7163" w14:textId="77777777" w:rsidR="000E4A7B" w:rsidRPr="00840A06" w:rsidRDefault="000E4A7B" w:rsidP="000E4A7B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14:paraId="2C8E557B" w14:textId="69D4BD0D" w:rsidR="00053732" w:rsidRDefault="00053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E14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DC7F39"/>
    <w:multiLevelType w:val="hybridMultilevel"/>
    <w:tmpl w:val="54162BE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70B7C"/>
    <w:multiLevelType w:val="hybridMultilevel"/>
    <w:tmpl w:val="D84EC66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402FC"/>
    <w:multiLevelType w:val="hybridMultilevel"/>
    <w:tmpl w:val="58BED800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F0014D2"/>
    <w:multiLevelType w:val="hybridMultilevel"/>
    <w:tmpl w:val="27044432"/>
    <w:lvl w:ilvl="0" w:tplc="997A752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60D75"/>
    <w:multiLevelType w:val="hybridMultilevel"/>
    <w:tmpl w:val="C75461F2"/>
    <w:lvl w:ilvl="0" w:tplc="E74A8730">
      <w:start w:val="1"/>
      <w:numFmt w:val="lowerLetter"/>
      <w:lvlText w:val="%1)"/>
      <w:lvlJc w:val="left"/>
      <w:pPr>
        <w:ind w:left="2160" w:hanging="360"/>
      </w:pPr>
    </w:lvl>
    <w:lvl w:ilvl="1" w:tplc="A4DE459C">
      <w:start w:val="1"/>
      <w:numFmt w:val="lowerLetter"/>
      <w:lvlText w:val="%2)"/>
      <w:lvlJc w:val="left"/>
      <w:pPr>
        <w:ind w:left="2160" w:hanging="360"/>
      </w:pPr>
    </w:lvl>
    <w:lvl w:ilvl="2" w:tplc="F5C87FD6">
      <w:start w:val="1"/>
      <w:numFmt w:val="lowerLetter"/>
      <w:lvlText w:val="%3)"/>
      <w:lvlJc w:val="left"/>
      <w:pPr>
        <w:ind w:left="2160" w:hanging="360"/>
      </w:pPr>
    </w:lvl>
    <w:lvl w:ilvl="3" w:tplc="B76AF85A">
      <w:start w:val="1"/>
      <w:numFmt w:val="lowerLetter"/>
      <w:lvlText w:val="%4)"/>
      <w:lvlJc w:val="left"/>
      <w:pPr>
        <w:ind w:left="2160" w:hanging="360"/>
      </w:pPr>
    </w:lvl>
    <w:lvl w:ilvl="4" w:tplc="59FA6636">
      <w:start w:val="1"/>
      <w:numFmt w:val="lowerLetter"/>
      <w:lvlText w:val="%5)"/>
      <w:lvlJc w:val="left"/>
      <w:pPr>
        <w:ind w:left="2160" w:hanging="360"/>
      </w:pPr>
    </w:lvl>
    <w:lvl w:ilvl="5" w:tplc="9864AF2C">
      <w:start w:val="1"/>
      <w:numFmt w:val="lowerLetter"/>
      <w:lvlText w:val="%6)"/>
      <w:lvlJc w:val="left"/>
      <w:pPr>
        <w:ind w:left="2160" w:hanging="360"/>
      </w:pPr>
    </w:lvl>
    <w:lvl w:ilvl="6" w:tplc="A3323F1A">
      <w:start w:val="1"/>
      <w:numFmt w:val="lowerLetter"/>
      <w:lvlText w:val="%7)"/>
      <w:lvlJc w:val="left"/>
      <w:pPr>
        <w:ind w:left="2160" w:hanging="360"/>
      </w:pPr>
    </w:lvl>
    <w:lvl w:ilvl="7" w:tplc="49B0690A">
      <w:start w:val="1"/>
      <w:numFmt w:val="lowerLetter"/>
      <w:lvlText w:val="%8)"/>
      <w:lvlJc w:val="left"/>
      <w:pPr>
        <w:ind w:left="2160" w:hanging="360"/>
      </w:pPr>
    </w:lvl>
    <w:lvl w:ilvl="8" w:tplc="098CAD62">
      <w:start w:val="1"/>
      <w:numFmt w:val="lowerLetter"/>
      <w:lvlText w:val="%9)"/>
      <w:lvlJc w:val="left"/>
      <w:pPr>
        <w:ind w:left="2160" w:hanging="360"/>
      </w:pPr>
    </w:lvl>
  </w:abstractNum>
  <w:abstractNum w:abstractNumId="6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A23C2C"/>
    <w:multiLevelType w:val="hybridMultilevel"/>
    <w:tmpl w:val="455E7C8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04920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7533D"/>
    <w:multiLevelType w:val="hybridMultilevel"/>
    <w:tmpl w:val="16EA5326"/>
    <w:lvl w:ilvl="0" w:tplc="F9389492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2F7A20DE"/>
    <w:multiLevelType w:val="hybridMultilevel"/>
    <w:tmpl w:val="3E884AB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0937DE"/>
    <w:multiLevelType w:val="hybridMultilevel"/>
    <w:tmpl w:val="B8C04B5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585F9D"/>
    <w:multiLevelType w:val="hybridMultilevel"/>
    <w:tmpl w:val="88849270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6447F0D"/>
    <w:multiLevelType w:val="hybridMultilevel"/>
    <w:tmpl w:val="E94832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1218A7"/>
    <w:multiLevelType w:val="hybridMultilevel"/>
    <w:tmpl w:val="1EC0081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2E68DF"/>
    <w:multiLevelType w:val="hybridMultilevel"/>
    <w:tmpl w:val="FDB24E4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E0034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BA0CC9"/>
    <w:multiLevelType w:val="hybridMultilevel"/>
    <w:tmpl w:val="DFCC4D8C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AF5935"/>
    <w:multiLevelType w:val="hybridMultilevel"/>
    <w:tmpl w:val="B8C04B5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AC277F"/>
    <w:multiLevelType w:val="hybridMultilevel"/>
    <w:tmpl w:val="D84EC66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EF78E8"/>
    <w:multiLevelType w:val="hybridMultilevel"/>
    <w:tmpl w:val="5F107544"/>
    <w:lvl w:ilvl="0" w:tplc="E90AD96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D3C3C"/>
    <w:multiLevelType w:val="hybridMultilevel"/>
    <w:tmpl w:val="D00AC44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260567"/>
    <w:multiLevelType w:val="hybridMultilevel"/>
    <w:tmpl w:val="D5524042"/>
    <w:lvl w:ilvl="0" w:tplc="8F868590">
      <w:start w:val="1"/>
      <w:numFmt w:val="lowerLetter"/>
      <w:lvlText w:val="%1)"/>
      <w:lvlJc w:val="left"/>
      <w:pPr>
        <w:ind w:left="2160" w:hanging="360"/>
      </w:pPr>
    </w:lvl>
    <w:lvl w:ilvl="1" w:tplc="5BC89B56">
      <w:start w:val="1"/>
      <w:numFmt w:val="lowerLetter"/>
      <w:lvlText w:val="%2)"/>
      <w:lvlJc w:val="left"/>
      <w:pPr>
        <w:ind w:left="2160" w:hanging="360"/>
      </w:pPr>
    </w:lvl>
    <w:lvl w:ilvl="2" w:tplc="C120634A">
      <w:start w:val="1"/>
      <w:numFmt w:val="lowerLetter"/>
      <w:lvlText w:val="%3)"/>
      <w:lvlJc w:val="left"/>
      <w:pPr>
        <w:ind w:left="2160" w:hanging="360"/>
      </w:pPr>
    </w:lvl>
    <w:lvl w:ilvl="3" w:tplc="7C58BF8E">
      <w:start w:val="1"/>
      <w:numFmt w:val="lowerLetter"/>
      <w:lvlText w:val="%4)"/>
      <w:lvlJc w:val="left"/>
      <w:pPr>
        <w:ind w:left="2160" w:hanging="360"/>
      </w:pPr>
    </w:lvl>
    <w:lvl w:ilvl="4" w:tplc="3A0675C0">
      <w:start w:val="1"/>
      <w:numFmt w:val="lowerLetter"/>
      <w:lvlText w:val="%5)"/>
      <w:lvlJc w:val="left"/>
      <w:pPr>
        <w:ind w:left="2160" w:hanging="360"/>
      </w:pPr>
    </w:lvl>
    <w:lvl w:ilvl="5" w:tplc="ACB08F34">
      <w:start w:val="1"/>
      <w:numFmt w:val="lowerLetter"/>
      <w:lvlText w:val="%6)"/>
      <w:lvlJc w:val="left"/>
      <w:pPr>
        <w:ind w:left="2160" w:hanging="360"/>
      </w:pPr>
    </w:lvl>
    <w:lvl w:ilvl="6" w:tplc="26142EB8">
      <w:start w:val="1"/>
      <w:numFmt w:val="lowerLetter"/>
      <w:lvlText w:val="%7)"/>
      <w:lvlJc w:val="left"/>
      <w:pPr>
        <w:ind w:left="2160" w:hanging="360"/>
      </w:pPr>
    </w:lvl>
    <w:lvl w:ilvl="7" w:tplc="D7AC6994">
      <w:start w:val="1"/>
      <w:numFmt w:val="lowerLetter"/>
      <w:lvlText w:val="%8)"/>
      <w:lvlJc w:val="left"/>
      <w:pPr>
        <w:ind w:left="2160" w:hanging="360"/>
      </w:pPr>
    </w:lvl>
    <w:lvl w:ilvl="8" w:tplc="E9DEAE74">
      <w:start w:val="1"/>
      <w:numFmt w:val="lowerLetter"/>
      <w:lvlText w:val="%9)"/>
      <w:lvlJc w:val="left"/>
      <w:pPr>
        <w:ind w:left="2160" w:hanging="360"/>
      </w:pPr>
    </w:lvl>
  </w:abstractNum>
  <w:abstractNum w:abstractNumId="26" w15:restartNumberingAfterBreak="0">
    <w:nsid w:val="5F52190E"/>
    <w:multiLevelType w:val="hybridMultilevel"/>
    <w:tmpl w:val="B8C04B5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3415B5"/>
    <w:multiLevelType w:val="hybridMultilevel"/>
    <w:tmpl w:val="D00AC44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DE2CA0"/>
    <w:multiLevelType w:val="hybridMultilevel"/>
    <w:tmpl w:val="778A635A"/>
    <w:lvl w:ilvl="0" w:tplc="DFB00812">
      <w:start w:val="1"/>
      <w:numFmt w:val="lowerLetter"/>
      <w:lvlText w:val="%1)"/>
      <w:lvlJc w:val="left"/>
      <w:pPr>
        <w:ind w:left="2160" w:hanging="360"/>
      </w:pPr>
    </w:lvl>
    <w:lvl w:ilvl="1" w:tplc="0FE4DB34">
      <w:start w:val="1"/>
      <w:numFmt w:val="lowerLetter"/>
      <w:lvlText w:val="%2)"/>
      <w:lvlJc w:val="left"/>
      <w:pPr>
        <w:ind w:left="2160" w:hanging="360"/>
      </w:pPr>
    </w:lvl>
    <w:lvl w:ilvl="2" w:tplc="DFDA6D96">
      <w:start w:val="1"/>
      <w:numFmt w:val="lowerLetter"/>
      <w:lvlText w:val="%3)"/>
      <w:lvlJc w:val="left"/>
      <w:pPr>
        <w:ind w:left="2160" w:hanging="360"/>
      </w:pPr>
    </w:lvl>
    <w:lvl w:ilvl="3" w:tplc="B50AB298">
      <w:start w:val="1"/>
      <w:numFmt w:val="lowerLetter"/>
      <w:lvlText w:val="%4)"/>
      <w:lvlJc w:val="left"/>
      <w:pPr>
        <w:ind w:left="2160" w:hanging="360"/>
      </w:pPr>
    </w:lvl>
    <w:lvl w:ilvl="4" w:tplc="261A27AA">
      <w:start w:val="1"/>
      <w:numFmt w:val="lowerLetter"/>
      <w:lvlText w:val="%5)"/>
      <w:lvlJc w:val="left"/>
      <w:pPr>
        <w:ind w:left="2160" w:hanging="360"/>
      </w:pPr>
    </w:lvl>
    <w:lvl w:ilvl="5" w:tplc="0240BE0A">
      <w:start w:val="1"/>
      <w:numFmt w:val="lowerLetter"/>
      <w:lvlText w:val="%6)"/>
      <w:lvlJc w:val="left"/>
      <w:pPr>
        <w:ind w:left="2160" w:hanging="360"/>
      </w:pPr>
    </w:lvl>
    <w:lvl w:ilvl="6" w:tplc="283A887C">
      <w:start w:val="1"/>
      <w:numFmt w:val="lowerLetter"/>
      <w:lvlText w:val="%7)"/>
      <w:lvlJc w:val="left"/>
      <w:pPr>
        <w:ind w:left="2160" w:hanging="360"/>
      </w:pPr>
    </w:lvl>
    <w:lvl w:ilvl="7" w:tplc="A1B62B26">
      <w:start w:val="1"/>
      <w:numFmt w:val="lowerLetter"/>
      <w:lvlText w:val="%8)"/>
      <w:lvlJc w:val="left"/>
      <w:pPr>
        <w:ind w:left="2160" w:hanging="360"/>
      </w:pPr>
    </w:lvl>
    <w:lvl w:ilvl="8" w:tplc="B3509C30">
      <w:start w:val="1"/>
      <w:numFmt w:val="lowerLetter"/>
      <w:lvlText w:val="%9)"/>
      <w:lvlJc w:val="left"/>
      <w:pPr>
        <w:ind w:left="2160" w:hanging="360"/>
      </w:pPr>
    </w:lvl>
  </w:abstractNum>
  <w:abstractNum w:abstractNumId="29" w15:restartNumberingAfterBreak="0">
    <w:nsid w:val="6AA049E3"/>
    <w:multiLevelType w:val="hybridMultilevel"/>
    <w:tmpl w:val="6006410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461D10"/>
    <w:multiLevelType w:val="hybridMultilevel"/>
    <w:tmpl w:val="48A07E58"/>
    <w:lvl w:ilvl="0" w:tplc="7BEEF412">
      <w:start w:val="1"/>
      <w:numFmt w:val="lowerLetter"/>
      <w:lvlText w:val="%1)"/>
      <w:lvlJc w:val="left"/>
      <w:pPr>
        <w:ind w:left="2160" w:hanging="360"/>
      </w:pPr>
    </w:lvl>
    <w:lvl w:ilvl="1" w:tplc="D7A44DD8">
      <w:start w:val="1"/>
      <w:numFmt w:val="lowerLetter"/>
      <w:lvlText w:val="%2)"/>
      <w:lvlJc w:val="left"/>
      <w:pPr>
        <w:ind w:left="2160" w:hanging="360"/>
      </w:pPr>
    </w:lvl>
    <w:lvl w:ilvl="2" w:tplc="E90AA244">
      <w:start w:val="1"/>
      <w:numFmt w:val="lowerLetter"/>
      <w:lvlText w:val="%3)"/>
      <w:lvlJc w:val="left"/>
      <w:pPr>
        <w:ind w:left="2160" w:hanging="360"/>
      </w:pPr>
    </w:lvl>
    <w:lvl w:ilvl="3" w:tplc="B7C0B806">
      <w:start w:val="1"/>
      <w:numFmt w:val="lowerLetter"/>
      <w:lvlText w:val="%4)"/>
      <w:lvlJc w:val="left"/>
      <w:pPr>
        <w:ind w:left="2160" w:hanging="360"/>
      </w:pPr>
    </w:lvl>
    <w:lvl w:ilvl="4" w:tplc="36E08AD2">
      <w:start w:val="1"/>
      <w:numFmt w:val="lowerLetter"/>
      <w:lvlText w:val="%5)"/>
      <w:lvlJc w:val="left"/>
      <w:pPr>
        <w:ind w:left="2160" w:hanging="360"/>
      </w:pPr>
    </w:lvl>
    <w:lvl w:ilvl="5" w:tplc="27BE14D4">
      <w:start w:val="1"/>
      <w:numFmt w:val="lowerLetter"/>
      <w:lvlText w:val="%6)"/>
      <w:lvlJc w:val="left"/>
      <w:pPr>
        <w:ind w:left="2160" w:hanging="360"/>
      </w:pPr>
    </w:lvl>
    <w:lvl w:ilvl="6" w:tplc="60C4B6AA">
      <w:start w:val="1"/>
      <w:numFmt w:val="lowerLetter"/>
      <w:lvlText w:val="%7)"/>
      <w:lvlJc w:val="left"/>
      <w:pPr>
        <w:ind w:left="2160" w:hanging="360"/>
      </w:pPr>
    </w:lvl>
    <w:lvl w:ilvl="7" w:tplc="4348B0FA">
      <w:start w:val="1"/>
      <w:numFmt w:val="lowerLetter"/>
      <w:lvlText w:val="%8)"/>
      <w:lvlJc w:val="left"/>
      <w:pPr>
        <w:ind w:left="2160" w:hanging="360"/>
      </w:pPr>
    </w:lvl>
    <w:lvl w:ilvl="8" w:tplc="E0CEDED6">
      <w:start w:val="1"/>
      <w:numFmt w:val="lowerLetter"/>
      <w:lvlText w:val="%9)"/>
      <w:lvlJc w:val="left"/>
      <w:pPr>
        <w:ind w:left="2160" w:hanging="360"/>
      </w:pPr>
    </w:lvl>
  </w:abstractNum>
  <w:abstractNum w:abstractNumId="31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291E59"/>
    <w:multiLevelType w:val="hybridMultilevel"/>
    <w:tmpl w:val="892CFF2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EE0583"/>
    <w:multiLevelType w:val="hybridMultilevel"/>
    <w:tmpl w:val="D00AC44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27D90"/>
    <w:multiLevelType w:val="hybridMultilevel"/>
    <w:tmpl w:val="D84EC66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274C96"/>
    <w:multiLevelType w:val="hybridMultilevel"/>
    <w:tmpl w:val="DFCC4D8C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319466">
    <w:abstractNumId w:val="6"/>
  </w:num>
  <w:num w:numId="2" w16cid:durableId="25251383">
    <w:abstractNumId w:val="31"/>
  </w:num>
  <w:num w:numId="3" w16cid:durableId="1986203439">
    <w:abstractNumId w:val="19"/>
  </w:num>
  <w:num w:numId="4" w16cid:durableId="2089380026">
    <w:abstractNumId w:val="29"/>
  </w:num>
  <w:num w:numId="5" w16cid:durableId="2040620951">
    <w:abstractNumId w:val="7"/>
  </w:num>
  <w:num w:numId="6" w16cid:durableId="1102188626">
    <w:abstractNumId w:val="2"/>
  </w:num>
  <w:num w:numId="7" w16cid:durableId="317419518">
    <w:abstractNumId w:val="18"/>
  </w:num>
  <w:num w:numId="8" w16cid:durableId="788937709">
    <w:abstractNumId w:val="8"/>
  </w:num>
  <w:num w:numId="9" w16cid:durableId="185142864">
    <w:abstractNumId w:val="0"/>
  </w:num>
  <w:num w:numId="10" w16cid:durableId="1666124315">
    <w:abstractNumId w:val="16"/>
  </w:num>
  <w:num w:numId="11" w16cid:durableId="1967463069">
    <w:abstractNumId w:val="15"/>
  </w:num>
  <w:num w:numId="12" w16cid:durableId="1926837876">
    <w:abstractNumId w:val="32"/>
  </w:num>
  <w:num w:numId="13" w16cid:durableId="1451628231">
    <w:abstractNumId w:val="3"/>
  </w:num>
  <w:num w:numId="14" w16cid:durableId="1637835686">
    <w:abstractNumId w:val="14"/>
  </w:num>
  <w:num w:numId="15" w16cid:durableId="1511724078">
    <w:abstractNumId w:val="26"/>
  </w:num>
  <w:num w:numId="16" w16cid:durableId="42992876">
    <w:abstractNumId w:val="4"/>
  </w:num>
  <w:num w:numId="17" w16cid:durableId="639071899">
    <w:abstractNumId w:val="27"/>
  </w:num>
  <w:num w:numId="18" w16cid:durableId="16953789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11062">
    <w:abstractNumId w:val="17"/>
  </w:num>
  <w:num w:numId="20" w16cid:durableId="244655562">
    <w:abstractNumId w:val="24"/>
  </w:num>
  <w:num w:numId="21" w16cid:durableId="227619785">
    <w:abstractNumId w:val="1"/>
  </w:num>
  <w:num w:numId="22" w16cid:durableId="659650481">
    <w:abstractNumId w:val="33"/>
  </w:num>
  <w:num w:numId="23" w16cid:durableId="369383007">
    <w:abstractNumId w:val="12"/>
  </w:num>
  <w:num w:numId="24" w16cid:durableId="1930112696">
    <w:abstractNumId w:val="13"/>
  </w:num>
  <w:num w:numId="25" w16cid:durableId="77488539">
    <w:abstractNumId w:val="23"/>
  </w:num>
  <w:num w:numId="26" w16cid:durableId="759256933">
    <w:abstractNumId w:val="11"/>
  </w:num>
  <w:num w:numId="27" w16cid:durableId="2134857097">
    <w:abstractNumId w:val="22"/>
  </w:num>
  <w:num w:numId="28" w16cid:durableId="1444576027">
    <w:abstractNumId w:val="34"/>
  </w:num>
  <w:num w:numId="29" w16cid:durableId="1326058310">
    <w:abstractNumId w:val="35"/>
  </w:num>
  <w:num w:numId="30" w16cid:durableId="468790644">
    <w:abstractNumId w:val="20"/>
  </w:num>
  <w:num w:numId="31" w16cid:durableId="791559574">
    <w:abstractNumId w:val="28"/>
  </w:num>
  <w:num w:numId="32" w16cid:durableId="306321127">
    <w:abstractNumId w:val="5"/>
  </w:num>
  <w:num w:numId="33" w16cid:durableId="1010718727">
    <w:abstractNumId w:val="30"/>
  </w:num>
  <w:num w:numId="34" w16cid:durableId="978456473">
    <w:abstractNumId w:val="9"/>
  </w:num>
  <w:num w:numId="35" w16cid:durableId="29765091">
    <w:abstractNumId w:val="25"/>
  </w:num>
  <w:num w:numId="36" w16cid:durableId="259679908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05E6"/>
    <w:rsid w:val="00000DA0"/>
    <w:rsid w:val="00002D92"/>
    <w:rsid w:val="00003AEC"/>
    <w:rsid w:val="00006E84"/>
    <w:rsid w:val="000119A9"/>
    <w:rsid w:val="00011C0E"/>
    <w:rsid w:val="000146FF"/>
    <w:rsid w:val="00016A76"/>
    <w:rsid w:val="000202A4"/>
    <w:rsid w:val="0002298B"/>
    <w:rsid w:val="0002314A"/>
    <w:rsid w:val="000240ED"/>
    <w:rsid w:val="00024776"/>
    <w:rsid w:val="0002513E"/>
    <w:rsid w:val="000312CB"/>
    <w:rsid w:val="00031358"/>
    <w:rsid w:val="00032FFB"/>
    <w:rsid w:val="000337AC"/>
    <w:rsid w:val="00033F25"/>
    <w:rsid w:val="0003427F"/>
    <w:rsid w:val="00040E9F"/>
    <w:rsid w:val="00042A7F"/>
    <w:rsid w:val="00043DBF"/>
    <w:rsid w:val="0004474D"/>
    <w:rsid w:val="00044846"/>
    <w:rsid w:val="00045AA9"/>
    <w:rsid w:val="00046888"/>
    <w:rsid w:val="00047B4C"/>
    <w:rsid w:val="00053569"/>
    <w:rsid w:val="00053732"/>
    <w:rsid w:val="00053C44"/>
    <w:rsid w:val="00056C83"/>
    <w:rsid w:val="00056FFA"/>
    <w:rsid w:val="0005708D"/>
    <w:rsid w:val="00060707"/>
    <w:rsid w:val="000610FF"/>
    <w:rsid w:val="000634F8"/>
    <w:rsid w:val="000635E8"/>
    <w:rsid w:val="00066965"/>
    <w:rsid w:val="00070BD2"/>
    <w:rsid w:val="0007212C"/>
    <w:rsid w:val="00072713"/>
    <w:rsid w:val="00074E88"/>
    <w:rsid w:val="0007509D"/>
    <w:rsid w:val="000759DD"/>
    <w:rsid w:val="00075D2F"/>
    <w:rsid w:val="00077780"/>
    <w:rsid w:val="000805E0"/>
    <w:rsid w:val="00081E0C"/>
    <w:rsid w:val="00082BA6"/>
    <w:rsid w:val="00083821"/>
    <w:rsid w:val="00084506"/>
    <w:rsid w:val="0009075B"/>
    <w:rsid w:val="0009188E"/>
    <w:rsid w:val="0009211A"/>
    <w:rsid w:val="000930C3"/>
    <w:rsid w:val="000940C5"/>
    <w:rsid w:val="00095262"/>
    <w:rsid w:val="0009766F"/>
    <w:rsid w:val="000A0ECC"/>
    <w:rsid w:val="000A25A8"/>
    <w:rsid w:val="000A39E1"/>
    <w:rsid w:val="000B11ED"/>
    <w:rsid w:val="000B17E4"/>
    <w:rsid w:val="000B1F3E"/>
    <w:rsid w:val="000B25DD"/>
    <w:rsid w:val="000B2987"/>
    <w:rsid w:val="000B4737"/>
    <w:rsid w:val="000B4781"/>
    <w:rsid w:val="000B4787"/>
    <w:rsid w:val="000B4854"/>
    <w:rsid w:val="000B7201"/>
    <w:rsid w:val="000B7FD6"/>
    <w:rsid w:val="000C6EBA"/>
    <w:rsid w:val="000D11F1"/>
    <w:rsid w:val="000D25F4"/>
    <w:rsid w:val="000D281C"/>
    <w:rsid w:val="000D5AE6"/>
    <w:rsid w:val="000D5B90"/>
    <w:rsid w:val="000E1232"/>
    <w:rsid w:val="000E2F26"/>
    <w:rsid w:val="000E4A7B"/>
    <w:rsid w:val="000F148B"/>
    <w:rsid w:val="000F35D5"/>
    <w:rsid w:val="000F4C6F"/>
    <w:rsid w:val="000F4EC3"/>
    <w:rsid w:val="000F4EF3"/>
    <w:rsid w:val="000F6EA4"/>
    <w:rsid w:val="00101577"/>
    <w:rsid w:val="0010241D"/>
    <w:rsid w:val="00103F54"/>
    <w:rsid w:val="00105FC1"/>
    <w:rsid w:val="00107A7E"/>
    <w:rsid w:val="00114BA9"/>
    <w:rsid w:val="00115D90"/>
    <w:rsid w:val="00115E2B"/>
    <w:rsid w:val="001175CF"/>
    <w:rsid w:val="001234FB"/>
    <w:rsid w:val="00127107"/>
    <w:rsid w:val="001271D6"/>
    <w:rsid w:val="00134282"/>
    <w:rsid w:val="0013550E"/>
    <w:rsid w:val="00141151"/>
    <w:rsid w:val="00141C61"/>
    <w:rsid w:val="0014357E"/>
    <w:rsid w:val="001447ED"/>
    <w:rsid w:val="00145226"/>
    <w:rsid w:val="0015193C"/>
    <w:rsid w:val="00152601"/>
    <w:rsid w:val="00152EBF"/>
    <w:rsid w:val="00154E5A"/>
    <w:rsid w:val="00156496"/>
    <w:rsid w:val="00166CC8"/>
    <w:rsid w:val="00172BD7"/>
    <w:rsid w:val="00172D56"/>
    <w:rsid w:val="00177830"/>
    <w:rsid w:val="00181365"/>
    <w:rsid w:val="00181BCE"/>
    <w:rsid w:val="001830E8"/>
    <w:rsid w:val="0018328D"/>
    <w:rsid w:val="00186C14"/>
    <w:rsid w:val="00186F5C"/>
    <w:rsid w:val="00190743"/>
    <w:rsid w:val="001910C5"/>
    <w:rsid w:val="001912F8"/>
    <w:rsid w:val="0019385F"/>
    <w:rsid w:val="001945F9"/>
    <w:rsid w:val="00195A30"/>
    <w:rsid w:val="00196050"/>
    <w:rsid w:val="00196209"/>
    <w:rsid w:val="001A2D23"/>
    <w:rsid w:val="001A402E"/>
    <w:rsid w:val="001A4E52"/>
    <w:rsid w:val="001A63EE"/>
    <w:rsid w:val="001A66B3"/>
    <w:rsid w:val="001A6F78"/>
    <w:rsid w:val="001B00A4"/>
    <w:rsid w:val="001B5CD5"/>
    <w:rsid w:val="001B62C8"/>
    <w:rsid w:val="001B636D"/>
    <w:rsid w:val="001B67D8"/>
    <w:rsid w:val="001C02E2"/>
    <w:rsid w:val="001C08D5"/>
    <w:rsid w:val="001C2C75"/>
    <w:rsid w:val="001C3804"/>
    <w:rsid w:val="001C4AC6"/>
    <w:rsid w:val="001C6D3A"/>
    <w:rsid w:val="001C6FC0"/>
    <w:rsid w:val="001D2F6F"/>
    <w:rsid w:val="001D43DF"/>
    <w:rsid w:val="001D7E9E"/>
    <w:rsid w:val="001E1137"/>
    <w:rsid w:val="001E1349"/>
    <w:rsid w:val="001E3EFC"/>
    <w:rsid w:val="001E4266"/>
    <w:rsid w:val="001E5621"/>
    <w:rsid w:val="001E5E16"/>
    <w:rsid w:val="001E7D63"/>
    <w:rsid w:val="001E7D6E"/>
    <w:rsid w:val="001F071E"/>
    <w:rsid w:val="001F26EF"/>
    <w:rsid w:val="001F3F6C"/>
    <w:rsid w:val="001F7150"/>
    <w:rsid w:val="002005AE"/>
    <w:rsid w:val="0020066F"/>
    <w:rsid w:val="00202530"/>
    <w:rsid w:val="00203990"/>
    <w:rsid w:val="00203E4C"/>
    <w:rsid w:val="00205C52"/>
    <w:rsid w:val="00207259"/>
    <w:rsid w:val="002107C0"/>
    <w:rsid w:val="002114FC"/>
    <w:rsid w:val="0021226C"/>
    <w:rsid w:val="0021229E"/>
    <w:rsid w:val="00213EEB"/>
    <w:rsid w:val="00213FD1"/>
    <w:rsid w:val="00215813"/>
    <w:rsid w:val="00216125"/>
    <w:rsid w:val="002177D4"/>
    <w:rsid w:val="002225E5"/>
    <w:rsid w:val="0022308B"/>
    <w:rsid w:val="002236D8"/>
    <w:rsid w:val="00223EDF"/>
    <w:rsid w:val="0022624C"/>
    <w:rsid w:val="00227EB1"/>
    <w:rsid w:val="002307E2"/>
    <w:rsid w:val="00230A81"/>
    <w:rsid w:val="00230B76"/>
    <w:rsid w:val="00232C7D"/>
    <w:rsid w:val="0023346F"/>
    <w:rsid w:val="0023388D"/>
    <w:rsid w:val="002338ED"/>
    <w:rsid w:val="002404C1"/>
    <w:rsid w:val="002423CF"/>
    <w:rsid w:val="0024249B"/>
    <w:rsid w:val="0024346A"/>
    <w:rsid w:val="00243690"/>
    <w:rsid w:val="002444A6"/>
    <w:rsid w:val="00244CAD"/>
    <w:rsid w:val="00245719"/>
    <w:rsid w:val="00245EC0"/>
    <w:rsid w:val="00246C86"/>
    <w:rsid w:val="002474E5"/>
    <w:rsid w:val="00250A5A"/>
    <w:rsid w:val="00251D7A"/>
    <w:rsid w:val="002521C3"/>
    <w:rsid w:val="0025555C"/>
    <w:rsid w:val="00256054"/>
    <w:rsid w:val="002604C7"/>
    <w:rsid w:val="00260CE6"/>
    <w:rsid w:val="002617E8"/>
    <w:rsid w:val="0026188C"/>
    <w:rsid w:val="00263E42"/>
    <w:rsid w:val="002641B0"/>
    <w:rsid w:val="00266836"/>
    <w:rsid w:val="00270EBD"/>
    <w:rsid w:val="00272183"/>
    <w:rsid w:val="00273585"/>
    <w:rsid w:val="002758F4"/>
    <w:rsid w:val="00275DD1"/>
    <w:rsid w:val="0027616E"/>
    <w:rsid w:val="002776DB"/>
    <w:rsid w:val="00277B89"/>
    <w:rsid w:val="00281A33"/>
    <w:rsid w:val="002820BF"/>
    <w:rsid w:val="0028396A"/>
    <w:rsid w:val="00283D0F"/>
    <w:rsid w:val="00284041"/>
    <w:rsid w:val="00285849"/>
    <w:rsid w:val="00291384"/>
    <w:rsid w:val="00292894"/>
    <w:rsid w:val="00293049"/>
    <w:rsid w:val="00293FEB"/>
    <w:rsid w:val="00295207"/>
    <w:rsid w:val="002969FF"/>
    <w:rsid w:val="00296A93"/>
    <w:rsid w:val="0029735E"/>
    <w:rsid w:val="00297DA4"/>
    <w:rsid w:val="002A057C"/>
    <w:rsid w:val="002A347A"/>
    <w:rsid w:val="002A4337"/>
    <w:rsid w:val="002A662C"/>
    <w:rsid w:val="002A6BED"/>
    <w:rsid w:val="002A7271"/>
    <w:rsid w:val="002A7C8F"/>
    <w:rsid w:val="002B045C"/>
    <w:rsid w:val="002B748F"/>
    <w:rsid w:val="002B78AF"/>
    <w:rsid w:val="002B7C8D"/>
    <w:rsid w:val="002C0360"/>
    <w:rsid w:val="002C2E81"/>
    <w:rsid w:val="002C30FF"/>
    <w:rsid w:val="002C56B1"/>
    <w:rsid w:val="002C7057"/>
    <w:rsid w:val="002C7759"/>
    <w:rsid w:val="002D0062"/>
    <w:rsid w:val="002D25B3"/>
    <w:rsid w:val="002D33BE"/>
    <w:rsid w:val="002D425D"/>
    <w:rsid w:val="002D719A"/>
    <w:rsid w:val="002E1337"/>
    <w:rsid w:val="002E3265"/>
    <w:rsid w:val="002E505B"/>
    <w:rsid w:val="002E5A20"/>
    <w:rsid w:val="002E5CB2"/>
    <w:rsid w:val="002F0315"/>
    <w:rsid w:val="002F22E9"/>
    <w:rsid w:val="002F4AF4"/>
    <w:rsid w:val="002F4DBF"/>
    <w:rsid w:val="002F76F0"/>
    <w:rsid w:val="00305FF3"/>
    <w:rsid w:val="00307AB4"/>
    <w:rsid w:val="00312F56"/>
    <w:rsid w:val="00314F52"/>
    <w:rsid w:val="0032061F"/>
    <w:rsid w:val="00320710"/>
    <w:rsid w:val="00322B57"/>
    <w:rsid w:val="00325A52"/>
    <w:rsid w:val="0033016C"/>
    <w:rsid w:val="00330D46"/>
    <w:rsid w:val="003352ED"/>
    <w:rsid w:val="00337806"/>
    <w:rsid w:val="00343193"/>
    <w:rsid w:val="003448C6"/>
    <w:rsid w:val="00347078"/>
    <w:rsid w:val="00350744"/>
    <w:rsid w:val="00350D5D"/>
    <w:rsid w:val="00352311"/>
    <w:rsid w:val="00352F89"/>
    <w:rsid w:val="003530B2"/>
    <w:rsid w:val="003535F6"/>
    <w:rsid w:val="003542D9"/>
    <w:rsid w:val="00354BF1"/>
    <w:rsid w:val="00355D69"/>
    <w:rsid w:val="003640FC"/>
    <w:rsid w:val="0037159B"/>
    <w:rsid w:val="00371D42"/>
    <w:rsid w:val="00371F5F"/>
    <w:rsid w:val="0037351A"/>
    <w:rsid w:val="00373556"/>
    <w:rsid w:val="00373E4D"/>
    <w:rsid w:val="00375DE3"/>
    <w:rsid w:val="00377D6B"/>
    <w:rsid w:val="00377DAC"/>
    <w:rsid w:val="00383392"/>
    <w:rsid w:val="00385B76"/>
    <w:rsid w:val="00386813"/>
    <w:rsid w:val="00386823"/>
    <w:rsid w:val="0039283F"/>
    <w:rsid w:val="00395BAA"/>
    <w:rsid w:val="00396269"/>
    <w:rsid w:val="003A2897"/>
    <w:rsid w:val="003A2FCA"/>
    <w:rsid w:val="003A3765"/>
    <w:rsid w:val="003A49B1"/>
    <w:rsid w:val="003A5720"/>
    <w:rsid w:val="003A78D8"/>
    <w:rsid w:val="003B1289"/>
    <w:rsid w:val="003B4B89"/>
    <w:rsid w:val="003B5443"/>
    <w:rsid w:val="003B5895"/>
    <w:rsid w:val="003B6758"/>
    <w:rsid w:val="003B6C39"/>
    <w:rsid w:val="003B706A"/>
    <w:rsid w:val="003C51B5"/>
    <w:rsid w:val="003D0D4F"/>
    <w:rsid w:val="003D1A6E"/>
    <w:rsid w:val="003D44BA"/>
    <w:rsid w:val="003D4A93"/>
    <w:rsid w:val="003D5012"/>
    <w:rsid w:val="003D71E6"/>
    <w:rsid w:val="003E0882"/>
    <w:rsid w:val="003E12AB"/>
    <w:rsid w:val="003E440B"/>
    <w:rsid w:val="003E79A9"/>
    <w:rsid w:val="003F0124"/>
    <w:rsid w:val="003F015A"/>
    <w:rsid w:val="003F4743"/>
    <w:rsid w:val="003F4C04"/>
    <w:rsid w:val="003F6913"/>
    <w:rsid w:val="00400570"/>
    <w:rsid w:val="00401224"/>
    <w:rsid w:val="00401D76"/>
    <w:rsid w:val="00405869"/>
    <w:rsid w:val="00405B31"/>
    <w:rsid w:val="00407B57"/>
    <w:rsid w:val="004102AB"/>
    <w:rsid w:val="00410F86"/>
    <w:rsid w:val="004111ED"/>
    <w:rsid w:val="0042054F"/>
    <w:rsid w:val="00420610"/>
    <w:rsid w:val="00420B6D"/>
    <w:rsid w:val="00421F7A"/>
    <w:rsid w:val="0042314F"/>
    <w:rsid w:val="00424BE9"/>
    <w:rsid w:val="0042584C"/>
    <w:rsid w:val="004305C4"/>
    <w:rsid w:val="00432EDD"/>
    <w:rsid w:val="00433254"/>
    <w:rsid w:val="004340ED"/>
    <w:rsid w:val="00435A42"/>
    <w:rsid w:val="00435E51"/>
    <w:rsid w:val="00437582"/>
    <w:rsid w:val="00440934"/>
    <w:rsid w:val="00440A97"/>
    <w:rsid w:val="00445FC5"/>
    <w:rsid w:val="00446F73"/>
    <w:rsid w:val="00447FD8"/>
    <w:rsid w:val="00450A99"/>
    <w:rsid w:val="0045208A"/>
    <w:rsid w:val="00453154"/>
    <w:rsid w:val="004538E3"/>
    <w:rsid w:val="004547D3"/>
    <w:rsid w:val="0045536A"/>
    <w:rsid w:val="00457037"/>
    <w:rsid w:val="0046505A"/>
    <w:rsid w:val="00466047"/>
    <w:rsid w:val="00466780"/>
    <w:rsid w:val="004668CF"/>
    <w:rsid w:val="004669A1"/>
    <w:rsid w:val="00466EEA"/>
    <w:rsid w:val="00467DFA"/>
    <w:rsid w:val="004709F7"/>
    <w:rsid w:val="00474C13"/>
    <w:rsid w:val="00475772"/>
    <w:rsid w:val="00475F28"/>
    <w:rsid w:val="00477B82"/>
    <w:rsid w:val="00480C31"/>
    <w:rsid w:val="004824C4"/>
    <w:rsid w:val="0048383D"/>
    <w:rsid w:val="004839AE"/>
    <w:rsid w:val="00484F01"/>
    <w:rsid w:val="004856EB"/>
    <w:rsid w:val="00487606"/>
    <w:rsid w:val="00490EBC"/>
    <w:rsid w:val="004921D3"/>
    <w:rsid w:val="00492DBF"/>
    <w:rsid w:val="0049355E"/>
    <w:rsid w:val="004A4DE8"/>
    <w:rsid w:val="004A56F3"/>
    <w:rsid w:val="004A580B"/>
    <w:rsid w:val="004A6E4F"/>
    <w:rsid w:val="004A6E96"/>
    <w:rsid w:val="004A72AC"/>
    <w:rsid w:val="004A7771"/>
    <w:rsid w:val="004B0E5E"/>
    <w:rsid w:val="004B1BB9"/>
    <w:rsid w:val="004B2397"/>
    <w:rsid w:val="004B377C"/>
    <w:rsid w:val="004B6AF7"/>
    <w:rsid w:val="004C0558"/>
    <w:rsid w:val="004C29D0"/>
    <w:rsid w:val="004C2DDB"/>
    <w:rsid w:val="004C4395"/>
    <w:rsid w:val="004C45CE"/>
    <w:rsid w:val="004D2423"/>
    <w:rsid w:val="004D271D"/>
    <w:rsid w:val="004D71B3"/>
    <w:rsid w:val="004D75DF"/>
    <w:rsid w:val="004E0DAF"/>
    <w:rsid w:val="004E1C4B"/>
    <w:rsid w:val="004E2EA4"/>
    <w:rsid w:val="004F3F2B"/>
    <w:rsid w:val="004F49C2"/>
    <w:rsid w:val="004F63BC"/>
    <w:rsid w:val="004F76BB"/>
    <w:rsid w:val="00500802"/>
    <w:rsid w:val="00501900"/>
    <w:rsid w:val="0050446F"/>
    <w:rsid w:val="005054A8"/>
    <w:rsid w:val="00506E5A"/>
    <w:rsid w:val="0051080C"/>
    <w:rsid w:val="00512DA9"/>
    <w:rsid w:val="00512EAF"/>
    <w:rsid w:val="00514A9C"/>
    <w:rsid w:val="0051505E"/>
    <w:rsid w:val="00515CAC"/>
    <w:rsid w:val="0051607D"/>
    <w:rsid w:val="00520FC4"/>
    <w:rsid w:val="005222B1"/>
    <w:rsid w:val="00523EE6"/>
    <w:rsid w:val="00525407"/>
    <w:rsid w:val="00525A02"/>
    <w:rsid w:val="005271C4"/>
    <w:rsid w:val="00530242"/>
    <w:rsid w:val="005328BF"/>
    <w:rsid w:val="00536104"/>
    <w:rsid w:val="00542A02"/>
    <w:rsid w:val="005432CC"/>
    <w:rsid w:val="00543CEB"/>
    <w:rsid w:val="00545EA6"/>
    <w:rsid w:val="00546484"/>
    <w:rsid w:val="00553471"/>
    <w:rsid w:val="00554B50"/>
    <w:rsid w:val="00554B71"/>
    <w:rsid w:val="00555879"/>
    <w:rsid w:val="00555E2F"/>
    <w:rsid w:val="00556E46"/>
    <w:rsid w:val="0055744C"/>
    <w:rsid w:val="00560F6C"/>
    <w:rsid w:val="00561B80"/>
    <w:rsid w:val="00565E39"/>
    <w:rsid w:val="0056798F"/>
    <w:rsid w:val="005708C5"/>
    <w:rsid w:val="00572C18"/>
    <w:rsid w:val="00572FB8"/>
    <w:rsid w:val="00576926"/>
    <w:rsid w:val="005779B1"/>
    <w:rsid w:val="0058031D"/>
    <w:rsid w:val="005819CD"/>
    <w:rsid w:val="00581C6C"/>
    <w:rsid w:val="00581E9C"/>
    <w:rsid w:val="0058584E"/>
    <w:rsid w:val="00586AB3"/>
    <w:rsid w:val="00587029"/>
    <w:rsid w:val="00590A79"/>
    <w:rsid w:val="005917AD"/>
    <w:rsid w:val="00591949"/>
    <w:rsid w:val="00592910"/>
    <w:rsid w:val="005931FD"/>
    <w:rsid w:val="00595439"/>
    <w:rsid w:val="005A01F5"/>
    <w:rsid w:val="005A32EB"/>
    <w:rsid w:val="005A4987"/>
    <w:rsid w:val="005A4B22"/>
    <w:rsid w:val="005A588C"/>
    <w:rsid w:val="005A58C2"/>
    <w:rsid w:val="005A642D"/>
    <w:rsid w:val="005A6499"/>
    <w:rsid w:val="005B38F3"/>
    <w:rsid w:val="005C1132"/>
    <w:rsid w:val="005C160B"/>
    <w:rsid w:val="005C2ABD"/>
    <w:rsid w:val="005C2F36"/>
    <w:rsid w:val="005C3E3E"/>
    <w:rsid w:val="005C4962"/>
    <w:rsid w:val="005C74FB"/>
    <w:rsid w:val="005C7A8D"/>
    <w:rsid w:val="005D2D1C"/>
    <w:rsid w:val="005D3358"/>
    <w:rsid w:val="005D52CB"/>
    <w:rsid w:val="005E062F"/>
    <w:rsid w:val="005E39B9"/>
    <w:rsid w:val="005F0857"/>
    <w:rsid w:val="005F1ADD"/>
    <w:rsid w:val="005F2969"/>
    <w:rsid w:val="005F5235"/>
    <w:rsid w:val="005F5A71"/>
    <w:rsid w:val="005F6A21"/>
    <w:rsid w:val="0060008E"/>
    <w:rsid w:val="00600FAB"/>
    <w:rsid w:val="00601029"/>
    <w:rsid w:val="00601570"/>
    <w:rsid w:val="00604398"/>
    <w:rsid w:val="006053F3"/>
    <w:rsid w:val="00605BDA"/>
    <w:rsid w:val="00606E7B"/>
    <w:rsid w:val="00607349"/>
    <w:rsid w:val="00611295"/>
    <w:rsid w:val="00611D71"/>
    <w:rsid w:val="00612541"/>
    <w:rsid w:val="00612E8C"/>
    <w:rsid w:val="00613347"/>
    <w:rsid w:val="0061554F"/>
    <w:rsid w:val="006171AF"/>
    <w:rsid w:val="00621FA0"/>
    <w:rsid w:val="0062328B"/>
    <w:rsid w:val="0062426F"/>
    <w:rsid w:val="00624CA9"/>
    <w:rsid w:val="00625D05"/>
    <w:rsid w:val="00627B79"/>
    <w:rsid w:val="006317FE"/>
    <w:rsid w:val="006318B6"/>
    <w:rsid w:val="006347F6"/>
    <w:rsid w:val="00636C9D"/>
    <w:rsid w:val="0063763E"/>
    <w:rsid w:val="00641514"/>
    <w:rsid w:val="00641E43"/>
    <w:rsid w:val="0064315C"/>
    <w:rsid w:val="0064333A"/>
    <w:rsid w:val="00644600"/>
    <w:rsid w:val="006454A0"/>
    <w:rsid w:val="006459A2"/>
    <w:rsid w:val="0065347B"/>
    <w:rsid w:val="00653FE2"/>
    <w:rsid w:val="0065663B"/>
    <w:rsid w:val="00657EEA"/>
    <w:rsid w:val="00660611"/>
    <w:rsid w:val="00660EDB"/>
    <w:rsid w:val="00661892"/>
    <w:rsid w:val="0066334E"/>
    <w:rsid w:val="00664501"/>
    <w:rsid w:val="00664738"/>
    <w:rsid w:val="0066561D"/>
    <w:rsid w:val="006746CF"/>
    <w:rsid w:val="00675921"/>
    <w:rsid w:val="00675E22"/>
    <w:rsid w:val="00675E3A"/>
    <w:rsid w:val="006901F1"/>
    <w:rsid w:val="00690AA3"/>
    <w:rsid w:val="00693CBC"/>
    <w:rsid w:val="006944E7"/>
    <w:rsid w:val="00694963"/>
    <w:rsid w:val="00696445"/>
    <w:rsid w:val="006A58F8"/>
    <w:rsid w:val="006A5B66"/>
    <w:rsid w:val="006A74FD"/>
    <w:rsid w:val="006A7570"/>
    <w:rsid w:val="006A7EDC"/>
    <w:rsid w:val="006B5947"/>
    <w:rsid w:val="006C018E"/>
    <w:rsid w:val="006C08FE"/>
    <w:rsid w:val="006C0FC1"/>
    <w:rsid w:val="006C4D68"/>
    <w:rsid w:val="006C66D7"/>
    <w:rsid w:val="006C6711"/>
    <w:rsid w:val="006C6A22"/>
    <w:rsid w:val="006C6EF7"/>
    <w:rsid w:val="006D34F8"/>
    <w:rsid w:val="006D4D2E"/>
    <w:rsid w:val="006D5C22"/>
    <w:rsid w:val="006E05F2"/>
    <w:rsid w:val="006E362A"/>
    <w:rsid w:val="006E3C5A"/>
    <w:rsid w:val="006E4D7F"/>
    <w:rsid w:val="006E4E35"/>
    <w:rsid w:val="006E583D"/>
    <w:rsid w:val="006E78B3"/>
    <w:rsid w:val="006E7D9B"/>
    <w:rsid w:val="006F124D"/>
    <w:rsid w:val="006F1664"/>
    <w:rsid w:val="006F18D1"/>
    <w:rsid w:val="006F3882"/>
    <w:rsid w:val="006F5696"/>
    <w:rsid w:val="006F6A8C"/>
    <w:rsid w:val="006F785C"/>
    <w:rsid w:val="007008D7"/>
    <w:rsid w:val="00700E01"/>
    <w:rsid w:val="007025C6"/>
    <w:rsid w:val="007028D7"/>
    <w:rsid w:val="00705D3A"/>
    <w:rsid w:val="007078B3"/>
    <w:rsid w:val="00710040"/>
    <w:rsid w:val="00710B69"/>
    <w:rsid w:val="00712407"/>
    <w:rsid w:val="00713615"/>
    <w:rsid w:val="00713B28"/>
    <w:rsid w:val="00716596"/>
    <w:rsid w:val="007172B0"/>
    <w:rsid w:val="00717577"/>
    <w:rsid w:val="00721F26"/>
    <w:rsid w:val="00724050"/>
    <w:rsid w:val="007246F8"/>
    <w:rsid w:val="00724BA0"/>
    <w:rsid w:val="0073004D"/>
    <w:rsid w:val="00731591"/>
    <w:rsid w:val="007320A7"/>
    <w:rsid w:val="00732807"/>
    <w:rsid w:val="00732C7E"/>
    <w:rsid w:val="00734B02"/>
    <w:rsid w:val="007365B6"/>
    <w:rsid w:val="00736A0C"/>
    <w:rsid w:val="007405E0"/>
    <w:rsid w:val="007408C3"/>
    <w:rsid w:val="007428B8"/>
    <w:rsid w:val="007444A5"/>
    <w:rsid w:val="00744E68"/>
    <w:rsid w:val="00744FCF"/>
    <w:rsid w:val="00745E6F"/>
    <w:rsid w:val="00747E2B"/>
    <w:rsid w:val="007505FB"/>
    <w:rsid w:val="00750BFA"/>
    <w:rsid w:val="00751DBD"/>
    <w:rsid w:val="00754A71"/>
    <w:rsid w:val="00755875"/>
    <w:rsid w:val="0075589A"/>
    <w:rsid w:val="00756056"/>
    <w:rsid w:val="0075762C"/>
    <w:rsid w:val="007606DF"/>
    <w:rsid w:val="00762590"/>
    <w:rsid w:val="00765095"/>
    <w:rsid w:val="00766CFE"/>
    <w:rsid w:val="00767255"/>
    <w:rsid w:val="00771809"/>
    <w:rsid w:val="007736D2"/>
    <w:rsid w:val="00774099"/>
    <w:rsid w:val="007745BC"/>
    <w:rsid w:val="00777326"/>
    <w:rsid w:val="00777B88"/>
    <w:rsid w:val="007814EC"/>
    <w:rsid w:val="00781537"/>
    <w:rsid w:val="00781B60"/>
    <w:rsid w:val="00786201"/>
    <w:rsid w:val="0078723F"/>
    <w:rsid w:val="00787C02"/>
    <w:rsid w:val="00787E3B"/>
    <w:rsid w:val="00790826"/>
    <w:rsid w:val="00791808"/>
    <w:rsid w:val="00792CEA"/>
    <w:rsid w:val="0079641D"/>
    <w:rsid w:val="007A0090"/>
    <w:rsid w:val="007A0EB5"/>
    <w:rsid w:val="007A2053"/>
    <w:rsid w:val="007A22A2"/>
    <w:rsid w:val="007A23FC"/>
    <w:rsid w:val="007A6BAB"/>
    <w:rsid w:val="007A6F28"/>
    <w:rsid w:val="007A72F7"/>
    <w:rsid w:val="007B0CB2"/>
    <w:rsid w:val="007B26F3"/>
    <w:rsid w:val="007B38DF"/>
    <w:rsid w:val="007B55F9"/>
    <w:rsid w:val="007B5F7B"/>
    <w:rsid w:val="007B74CB"/>
    <w:rsid w:val="007B7D13"/>
    <w:rsid w:val="007C0C1F"/>
    <w:rsid w:val="007C0C50"/>
    <w:rsid w:val="007C0E22"/>
    <w:rsid w:val="007C2AA5"/>
    <w:rsid w:val="007C47A7"/>
    <w:rsid w:val="007C66C4"/>
    <w:rsid w:val="007D1C18"/>
    <w:rsid w:val="007D59E7"/>
    <w:rsid w:val="007D6131"/>
    <w:rsid w:val="007E1050"/>
    <w:rsid w:val="007E11A7"/>
    <w:rsid w:val="007E39FD"/>
    <w:rsid w:val="007E3B1A"/>
    <w:rsid w:val="007E4105"/>
    <w:rsid w:val="007E4E14"/>
    <w:rsid w:val="007E613A"/>
    <w:rsid w:val="007E73B8"/>
    <w:rsid w:val="007F069C"/>
    <w:rsid w:val="007F0EB3"/>
    <w:rsid w:val="007F2919"/>
    <w:rsid w:val="007F3BA3"/>
    <w:rsid w:val="007F485B"/>
    <w:rsid w:val="007F67FF"/>
    <w:rsid w:val="007F73E5"/>
    <w:rsid w:val="00800B63"/>
    <w:rsid w:val="0080292F"/>
    <w:rsid w:val="00802D1C"/>
    <w:rsid w:val="00803B88"/>
    <w:rsid w:val="00803CD3"/>
    <w:rsid w:val="0080436D"/>
    <w:rsid w:val="0080537E"/>
    <w:rsid w:val="0080606B"/>
    <w:rsid w:val="00814CF4"/>
    <w:rsid w:val="00816110"/>
    <w:rsid w:val="00820B79"/>
    <w:rsid w:val="0082196A"/>
    <w:rsid w:val="008235C7"/>
    <w:rsid w:val="008235D8"/>
    <w:rsid w:val="008238B9"/>
    <w:rsid w:val="008250FE"/>
    <w:rsid w:val="008268CB"/>
    <w:rsid w:val="00827A36"/>
    <w:rsid w:val="00836944"/>
    <w:rsid w:val="0084411E"/>
    <w:rsid w:val="00844AAF"/>
    <w:rsid w:val="008502A4"/>
    <w:rsid w:val="00850AB1"/>
    <w:rsid w:val="00853F53"/>
    <w:rsid w:val="00854A58"/>
    <w:rsid w:val="008556EF"/>
    <w:rsid w:val="00855A77"/>
    <w:rsid w:val="00862249"/>
    <w:rsid w:val="00870770"/>
    <w:rsid w:val="00872D22"/>
    <w:rsid w:val="0087411B"/>
    <w:rsid w:val="00874927"/>
    <w:rsid w:val="00874B08"/>
    <w:rsid w:val="00874F37"/>
    <w:rsid w:val="008772C2"/>
    <w:rsid w:val="008902CB"/>
    <w:rsid w:val="00893A9D"/>
    <w:rsid w:val="00893E32"/>
    <w:rsid w:val="00896D18"/>
    <w:rsid w:val="008972DC"/>
    <w:rsid w:val="00897614"/>
    <w:rsid w:val="008A1CC8"/>
    <w:rsid w:val="008A1FFB"/>
    <w:rsid w:val="008A26F4"/>
    <w:rsid w:val="008A446B"/>
    <w:rsid w:val="008A485A"/>
    <w:rsid w:val="008A510D"/>
    <w:rsid w:val="008A62ED"/>
    <w:rsid w:val="008B0263"/>
    <w:rsid w:val="008B55B2"/>
    <w:rsid w:val="008B562B"/>
    <w:rsid w:val="008B6A73"/>
    <w:rsid w:val="008C03DE"/>
    <w:rsid w:val="008C18AC"/>
    <w:rsid w:val="008C37A5"/>
    <w:rsid w:val="008C56BD"/>
    <w:rsid w:val="008C7695"/>
    <w:rsid w:val="008D195A"/>
    <w:rsid w:val="008D30FC"/>
    <w:rsid w:val="008E0383"/>
    <w:rsid w:val="008E1E63"/>
    <w:rsid w:val="008E2930"/>
    <w:rsid w:val="008E2C3C"/>
    <w:rsid w:val="008E3408"/>
    <w:rsid w:val="008E3780"/>
    <w:rsid w:val="008E4A92"/>
    <w:rsid w:val="008E544F"/>
    <w:rsid w:val="008F4654"/>
    <w:rsid w:val="008F4BF5"/>
    <w:rsid w:val="008F4C2F"/>
    <w:rsid w:val="008F6813"/>
    <w:rsid w:val="008F7BF7"/>
    <w:rsid w:val="00900BC7"/>
    <w:rsid w:val="0090189B"/>
    <w:rsid w:val="009031CA"/>
    <w:rsid w:val="00906E63"/>
    <w:rsid w:val="00907496"/>
    <w:rsid w:val="00907962"/>
    <w:rsid w:val="00910B49"/>
    <w:rsid w:val="009119BE"/>
    <w:rsid w:val="009121D1"/>
    <w:rsid w:val="009128B2"/>
    <w:rsid w:val="00912A03"/>
    <w:rsid w:val="00914825"/>
    <w:rsid w:val="009159AE"/>
    <w:rsid w:val="00917297"/>
    <w:rsid w:val="00917D1D"/>
    <w:rsid w:val="0092117F"/>
    <w:rsid w:val="009222C1"/>
    <w:rsid w:val="00924CE5"/>
    <w:rsid w:val="00930540"/>
    <w:rsid w:val="009306DF"/>
    <w:rsid w:val="00930C25"/>
    <w:rsid w:val="00931A69"/>
    <w:rsid w:val="00933DF3"/>
    <w:rsid w:val="00934D89"/>
    <w:rsid w:val="00935A22"/>
    <w:rsid w:val="00936839"/>
    <w:rsid w:val="00937B31"/>
    <w:rsid w:val="00941587"/>
    <w:rsid w:val="00945E1F"/>
    <w:rsid w:val="00951C9F"/>
    <w:rsid w:val="0095292F"/>
    <w:rsid w:val="00956438"/>
    <w:rsid w:val="0095740A"/>
    <w:rsid w:val="009579BC"/>
    <w:rsid w:val="009602FC"/>
    <w:rsid w:val="009609B0"/>
    <w:rsid w:val="009614B8"/>
    <w:rsid w:val="00962541"/>
    <w:rsid w:val="00962A81"/>
    <w:rsid w:val="00964AF6"/>
    <w:rsid w:val="0096634F"/>
    <w:rsid w:val="00966E94"/>
    <w:rsid w:val="00971756"/>
    <w:rsid w:val="009756DF"/>
    <w:rsid w:val="00977BB8"/>
    <w:rsid w:val="00983CE6"/>
    <w:rsid w:val="009905E0"/>
    <w:rsid w:val="00990669"/>
    <w:rsid w:val="0099118B"/>
    <w:rsid w:val="00992ACE"/>
    <w:rsid w:val="00992B9B"/>
    <w:rsid w:val="00994722"/>
    <w:rsid w:val="009953F9"/>
    <w:rsid w:val="00995ABC"/>
    <w:rsid w:val="00995EB0"/>
    <w:rsid w:val="00996805"/>
    <w:rsid w:val="00997466"/>
    <w:rsid w:val="009A2419"/>
    <w:rsid w:val="009A306F"/>
    <w:rsid w:val="009A45B4"/>
    <w:rsid w:val="009A5918"/>
    <w:rsid w:val="009A6244"/>
    <w:rsid w:val="009A64A5"/>
    <w:rsid w:val="009B265F"/>
    <w:rsid w:val="009B4B0C"/>
    <w:rsid w:val="009B4F65"/>
    <w:rsid w:val="009B50A4"/>
    <w:rsid w:val="009B7ADA"/>
    <w:rsid w:val="009C2680"/>
    <w:rsid w:val="009C3534"/>
    <w:rsid w:val="009C6FE7"/>
    <w:rsid w:val="009C7530"/>
    <w:rsid w:val="009C7D43"/>
    <w:rsid w:val="009D03FF"/>
    <w:rsid w:val="009D4E5E"/>
    <w:rsid w:val="009D78FE"/>
    <w:rsid w:val="009E000B"/>
    <w:rsid w:val="009E3423"/>
    <w:rsid w:val="009E6BE0"/>
    <w:rsid w:val="009E7C5B"/>
    <w:rsid w:val="009E7C8E"/>
    <w:rsid w:val="009F20DC"/>
    <w:rsid w:val="009F5B3D"/>
    <w:rsid w:val="009F6D4D"/>
    <w:rsid w:val="009F7BA8"/>
    <w:rsid w:val="00A005EB"/>
    <w:rsid w:val="00A013D5"/>
    <w:rsid w:val="00A013F0"/>
    <w:rsid w:val="00A019AB"/>
    <w:rsid w:val="00A0223C"/>
    <w:rsid w:val="00A03384"/>
    <w:rsid w:val="00A03EC8"/>
    <w:rsid w:val="00A1039E"/>
    <w:rsid w:val="00A124E2"/>
    <w:rsid w:val="00A130B2"/>
    <w:rsid w:val="00A13E70"/>
    <w:rsid w:val="00A156CD"/>
    <w:rsid w:val="00A159A0"/>
    <w:rsid w:val="00A1628F"/>
    <w:rsid w:val="00A16C40"/>
    <w:rsid w:val="00A17838"/>
    <w:rsid w:val="00A22AA7"/>
    <w:rsid w:val="00A232F9"/>
    <w:rsid w:val="00A23CA2"/>
    <w:rsid w:val="00A25DC5"/>
    <w:rsid w:val="00A2746F"/>
    <w:rsid w:val="00A276ED"/>
    <w:rsid w:val="00A32158"/>
    <w:rsid w:val="00A32F3B"/>
    <w:rsid w:val="00A369C8"/>
    <w:rsid w:val="00A4038E"/>
    <w:rsid w:val="00A436DB"/>
    <w:rsid w:val="00A4455B"/>
    <w:rsid w:val="00A5080C"/>
    <w:rsid w:val="00A52A10"/>
    <w:rsid w:val="00A53A82"/>
    <w:rsid w:val="00A544D8"/>
    <w:rsid w:val="00A54DFB"/>
    <w:rsid w:val="00A5736C"/>
    <w:rsid w:val="00A5737A"/>
    <w:rsid w:val="00A61E43"/>
    <w:rsid w:val="00A650BD"/>
    <w:rsid w:val="00A65932"/>
    <w:rsid w:val="00A71032"/>
    <w:rsid w:val="00A717DA"/>
    <w:rsid w:val="00A7223A"/>
    <w:rsid w:val="00A72726"/>
    <w:rsid w:val="00A72F0D"/>
    <w:rsid w:val="00A7310C"/>
    <w:rsid w:val="00A73810"/>
    <w:rsid w:val="00A744CA"/>
    <w:rsid w:val="00A7491D"/>
    <w:rsid w:val="00A75118"/>
    <w:rsid w:val="00A76AF8"/>
    <w:rsid w:val="00A827C6"/>
    <w:rsid w:val="00A83CAC"/>
    <w:rsid w:val="00A85F19"/>
    <w:rsid w:val="00A86D72"/>
    <w:rsid w:val="00A8780E"/>
    <w:rsid w:val="00A93D03"/>
    <w:rsid w:val="00A95BD3"/>
    <w:rsid w:val="00AA049B"/>
    <w:rsid w:val="00AA152C"/>
    <w:rsid w:val="00AA1A87"/>
    <w:rsid w:val="00AA4E1D"/>
    <w:rsid w:val="00AA5425"/>
    <w:rsid w:val="00AB0B4A"/>
    <w:rsid w:val="00AB1C7B"/>
    <w:rsid w:val="00AB52C7"/>
    <w:rsid w:val="00AC5F59"/>
    <w:rsid w:val="00AC663B"/>
    <w:rsid w:val="00AC6DE5"/>
    <w:rsid w:val="00AC7B92"/>
    <w:rsid w:val="00AD022D"/>
    <w:rsid w:val="00AD227F"/>
    <w:rsid w:val="00AD32D9"/>
    <w:rsid w:val="00AD4748"/>
    <w:rsid w:val="00AD60AD"/>
    <w:rsid w:val="00AD7511"/>
    <w:rsid w:val="00AE1573"/>
    <w:rsid w:val="00AE19B6"/>
    <w:rsid w:val="00AE2657"/>
    <w:rsid w:val="00AE37A7"/>
    <w:rsid w:val="00AE500B"/>
    <w:rsid w:val="00AE5E27"/>
    <w:rsid w:val="00AE6DD6"/>
    <w:rsid w:val="00AE7660"/>
    <w:rsid w:val="00AF229A"/>
    <w:rsid w:val="00AF25C4"/>
    <w:rsid w:val="00AF27CF"/>
    <w:rsid w:val="00AF62B8"/>
    <w:rsid w:val="00AF68AD"/>
    <w:rsid w:val="00AF78B1"/>
    <w:rsid w:val="00B0052E"/>
    <w:rsid w:val="00B0129B"/>
    <w:rsid w:val="00B029CE"/>
    <w:rsid w:val="00B03693"/>
    <w:rsid w:val="00B03719"/>
    <w:rsid w:val="00B03CD1"/>
    <w:rsid w:val="00B05075"/>
    <w:rsid w:val="00B06152"/>
    <w:rsid w:val="00B06794"/>
    <w:rsid w:val="00B06A2F"/>
    <w:rsid w:val="00B06D58"/>
    <w:rsid w:val="00B109E5"/>
    <w:rsid w:val="00B110AA"/>
    <w:rsid w:val="00B12546"/>
    <w:rsid w:val="00B13130"/>
    <w:rsid w:val="00B14D11"/>
    <w:rsid w:val="00B14F34"/>
    <w:rsid w:val="00B15D01"/>
    <w:rsid w:val="00B160DC"/>
    <w:rsid w:val="00B17D76"/>
    <w:rsid w:val="00B253C6"/>
    <w:rsid w:val="00B32E5F"/>
    <w:rsid w:val="00B33FDD"/>
    <w:rsid w:val="00B34A88"/>
    <w:rsid w:val="00B35BCB"/>
    <w:rsid w:val="00B35C61"/>
    <w:rsid w:val="00B3738D"/>
    <w:rsid w:val="00B374A7"/>
    <w:rsid w:val="00B40337"/>
    <w:rsid w:val="00B41747"/>
    <w:rsid w:val="00B41FCC"/>
    <w:rsid w:val="00B4224D"/>
    <w:rsid w:val="00B42572"/>
    <w:rsid w:val="00B444C3"/>
    <w:rsid w:val="00B46A23"/>
    <w:rsid w:val="00B46FCE"/>
    <w:rsid w:val="00B5081E"/>
    <w:rsid w:val="00B50E08"/>
    <w:rsid w:val="00B52F3D"/>
    <w:rsid w:val="00B52F92"/>
    <w:rsid w:val="00B54E74"/>
    <w:rsid w:val="00B57536"/>
    <w:rsid w:val="00B60D95"/>
    <w:rsid w:val="00B62F1D"/>
    <w:rsid w:val="00B63742"/>
    <w:rsid w:val="00B637C6"/>
    <w:rsid w:val="00B64CD5"/>
    <w:rsid w:val="00B65620"/>
    <w:rsid w:val="00B74139"/>
    <w:rsid w:val="00B76844"/>
    <w:rsid w:val="00B77105"/>
    <w:rsid w:val="00B77468"/>
    <w:rsid w:val="00B82584"/>
    <w:rsid w:val="00B83714"/>
    <w:rsid w:val="00B8548B"/>
    <w:rsid w:val="00B868DE"/>
    <w:rsid w:val="00B87BD8"/>
    <w:rsid w:val="00B92380"/>
    <w:rsid w:val="00B92B74"/>
    <w:rsid w:val="00B92FCF"/>
    <w:rsid w:val="00B94C5A"/>
    <w:rsid w:val="00B950A9"/>
    <w:rsid w:val="00BA0567"/>
    <w:rsid w:val="00BA169F"/>
    <w:rsid w:val="00BA1A1D"/>
    <w:rsid w:val="00BA2A49"/>
    <w:rsid w:val="00BA2D18"/>
    <w:rsid w:val="00BA556D"/>
    <w:rsid w:val="00BA5AD0"/>
    <w:rsid w:val="00BA6F16"/>
    <w:rsid w:val="00BA79B4"/>
    <w:rsid w:val="00BB58A5"/>
    <w:rsid w:val="00BB6D67"/>
    <w:rsid w:val="00BB7B1B"/>
    <w:rsid w:val="00BC07FA"/>
    <w:rsid w:val="00BC1C88"/>
    <w:rsid w:val="00BC563D"/>
    <w:rsid w:val="00BC62BA"/>
    <w:rsid w:val="00BD0CBF"/>
    <w:rsid w:val="00BD2F3D"/>
    <w:rsid w:val="00BD7CD6"/>
    <w:rsid w:val="00BE0679"/>
    <w:rsid w:val="00BE07A0"/>
    <w:rsid w:val="00BE17E0"/>
    <w:rsid w:val="00BE1FC5"/>
    <w:rsid w:val="00BE296E"/>
    <w:rsid w:val="00BE46C0"/>
    <w:rsid w:val="00BE6322"/>
    <w:rsid w:val="00BF0270"/>
    <w:rsid w:val="00BF2C6F"/>
    <w:rsid w:val="00BF4D2B"/>
    <w:rsid w:val="00BF77F8"/>
    <w:rsid w:val="00C00A13"/>
    <w:rsid w:val="00C02151"/>
    <w:rsid w:val="00C02B48"/>
    <w:rsid w:val="00C02C21"/>
    <w:rsid w:val="00C04709"/>
    <w:rsid w:val="00C06660"/>
    <w:rsid w:val="00C07567"/>
    <w:rsid w:val="00C10868"/>
    <w:rsid w:val="00C156A6"/>
    <w:rsid w:val="00C15DF6"/>
    <w:rsid w:val="00C160B6"/>
    <w:rsid w:val="00C2107F"/>
    <w:rsid w:val="00C243EE"/>
    <w:rsid w:val="00C24713"/>
    <w:rsid w:val="00C272AF"/>
    <w:rsid w:val="00C31DE2"/>
    <w:rsid w:val="00C33327"/>
    <w:rsid w:val="00C336AC"/>
    <w:rsid w:val="00C3419D"/>
    <w:rsid w:val="00C34259"/>
    <w:rsid w:val="00C35C78"/>
    <w:rsid w:val="00C36E20"/>
    <w:rsid w:val="00C3785C"/>
    <w:rsid w:val="00C37CE1"/>
    <w:rsid w:val="00C41C84"/>
    <w:rsid w:val="00C44237"/>
    <w:rsid w:val="00C46149"/>
    <w:rsid w:val="00C46EF9"/>
    <w:rsid w:val="00C4730D"/>
    <w:rsid w:val="00C513AA"/>
    <w:rsid w:val="00C5437B"/>
    <w:rsid w:val="00C556BA"/>
    <w:rsid w:val="00C55D35"/>
    <w:rsid w:val="00C60491"/>
    <w:rsid w:val="00C6347D"/>
    <w:rsid w:val="00C6359C"/>
    <w:rsid w:val="00C659F6"/>
    <w:rsid w:val="00C65F82"/>
    <w:rsid w:val="00C66FCB"/>
    <w:rsid w:val="00C71F77"/>
    <w:rsid w:val="00C729AF"/>
    <w:rsid w:val="00C808A3"/>
    <w:rsid w:val="00C839BE"/>
    <w:rsid w:val="00C84854"/>
    <w:rsid w:val="00C8499A"/>
    <w:rsid w:val="00C852C1"/>
    <w:rsid w:val="00C90505"/>
    <w:rsid w:val="00C913D6"/>
    <w:rsid w:val="00C92370"/>
    <w:rsid w:val="00C92B5F"/>
    <w:rsid w:val="00C93FCC"/>
    <w:rsid w:val="00C94E77"/>
    <w:rsid w:val="00C963C0"/>
    <w:rsid w:val="00C97089"/>
    <w:rsid w:val="00CA1494"/>
    <w:rsid w:val="00CA35FB"/>
    <w:rsid w:val="00CA3A31"/>
    <w:rsid w:val="00CA3CC3"/>
    <w:rsid w:val="00CA50DF"/>
    <w:rsid w:val="00CA582A"/>
    <w:rsid w:val="00CA764B"/>
    <w:rsid w:val="00CA7F4C"/>
    <w:rsid w:val="00CB25F3"/>
    <w:rsid w:val="00CB4275"/>
    <w:rsid w:val="00CB43F8"/>
    <w:rsid w:val="00CB4CE5"/>
    <w:rsid w:val="00CB5C09"/>
    <w:rsid w:val="00CB7960"/>
    <w:rsid w:val="00CC00F2"/>
    <w:rsid w:val="00CC1349"/>
    <w:rsid w:val="00CC1359"/>
    <w:rsid w:val="00CC5ED4"/>
    <w:rsid w:val="00CD0260"/>
    <w:rsid w:val="00CD4D21"/>
    <w:rsid w:val="00CE30DA"/>
    <w:rsid w:val="00CE48EC"/>
    <w:rsid w:val="00CE4922"/>
    <w:rsid w:val="00CE77B9"/>
    <w:rsid w:val="00CF00A6"/>
    <w:rsid w:val="00CF07FD"/>
    <w:rsid w:val="00CF112A"/>
    <w:rsid w:val="00CF158A"/>
    <w:rsid w:val="00CF27F6"/>
    <w:rsid w:val="00CF3D38"/>
    <w:rsid w:val="00CF6A7A"/>
    <w:rsid w:val="00D0164E"/>
    <w:rsid w:val="00D022CA"/>
    <w:rsid w:val="00D02F03"/>
    <w:rsid w:val="00D03333"/>
    <w:rsid w:val="00D03CB0"/>
    <w:rsid w:val="00D11309"/>
    <w:rsid w:val="00D116AF"/>
    <w:rsid w:val="00D121B8"/>
    <w:rsid w:val="00D13FBF"/>
    <w:rsid w:val="00D1493D"/>
    <w:rsid w:val="00D153D4"/>
    <w:rsid w:val="00D15D44"/>
    <w:rsid w:val="00D16C6B"/>
    <w:rsid w:val="00D176ED"/>
    <w:rsid w:val="00D17879"/>
    <w:rsid w:val="00D22F02"/>
    <w:rsid w:val="00D22FD7"/>
    <w:rsid w:val="00D23538"/>
    <w:rsid w:val="00D25D3E"/>
    <w:rsid w:val="00D2716B"/>
    <w:rsid w:val="00D34AD0"/>
    <w:rsid w:val="00D363BE"/>
    <w:rsid w:val="00D42A07"/>
    <w:rsid w:val="00D45144"/>
    <w:rsid w:val="00D452C9"/>
    <w:rsid w:val="00D46C1D"/>
    <w:rsid w:val="00D5141E"/>
    <w:rsid w:val="00D5200A"/>
    <w:rsid w:val="00D52E24"/>
    <w:rsid w:val="00D54271"/>
    <w:rsid w:val="00D57CF2"/>
    <w:rsid w:val="00D6095A"/>
    <w:rsid w:val="00D60E34"/>
    <w:rsid w:val="00D612C5"/>
    <w:rsid w:val="00D61F9E"/>
    <w:rsid w:val="00D631EB"/>
    <w:rsid w:val="00D63EB8"/>
    <w:rsid w:val="00D64E75"/>
    <w:rsid w:val="00D64F82"/>
    <w:rsid w:val="00D700BE"/>
    <w:rsid w:val="00D70314"/>
    <w:rsid w:val="00D720B6"/>
    <w:rsid w:val="00D7395A"/>
    <w:rsid w:val="00D74572"/>
    <w:rsid w:val="00D75AD2"/>
    <w:rsid w:val="00D77765"/>
    <w:rsid w:val="00D80A15"/>
    <w:rsid w:val="00D824D7"/>
    <w:rsid w:val="00D83EFD"/>
    <w:rsid w:val="00D8531A"/>
    <w:rsid w:val="00D856FD"/>
    <w:rsid w:val="00D8733D"/>
    <w:rsid w:val="00D902D7"/>
    <w:rsid w:val="00D905EA"/>
    <w:rsid w:val="00D9206B"/>
    <w:rsid w:val="00D92E4E"/>
    <w:rsid w:val="00D945E6"/>
    <w:rsid w:val="00D9786F"/>
    <w:rsid w:val="00DA0478"/>
    <w:rsid w:val="00DA13A1"/>
    <w:rsid w:val="00DA5AF8"/>
    <w:rsid w:val="00DA6716"/>
    <w:rsid w:val="00DB04B3"/>
    <w:rsid w:val="00DB052F"/>
    <w:rsid w:val="00DB2583"/>
    <w:rsid w:val="00DB3C4C"/>
    <w:rsid w:val="00DB58FD"/>
    <w:rsid w:val="00DB797B"/>
    <w:rsid w:val="00DC19FA"/>
    <w:rsid w:val="00DC2FD9"/>
    <w:rsid w:val="00DC399E"/>
    <w:rsid w:val="00DC5609"/>
    <w:rsid w:val="00DC6DBF"/>
    <w:rsid w:val="00DC76AB"/>
    <w:rsid w:val="00DD1374"/>
    <w:rsid w:val="00DD1752"/>
    <w:rsid w:val="00DD264B"/>
    <w:rsid w:val="00DD4A75"/>
    <w:rsid w:val="00DD5263"/>
    <w:rsid w:val="00DD5968"/>
    <w:rsid w:val="00DD6131"/>
    <w:rsid w:val="00DD687B"/>
    <w:rsid w:val="00DD7263"/>
    <w:rsid w:val="00DE3271"/>
    <w:rsid w:val="00DE448B"/>
    <w:rsid w:val="00DF0A53"/>
    <w:rsid w:val="00DF0E04"/>
    <w:rsid w:val="00DF1C90"/>
    <w:rsid w:val="00DF2C3E"/>
    <w:rsid w:val="00DF2EF7"/>
    <w:rsid w:val="00DF493D"/>
    <w:rsid w:val="00DF572B"/>
    <w:rsid w:val="00DF6D2B"/>
    <w:rsid w:val="00DF786A"/>
    <w:rsid w:val="00DF7DBD"/>
    <w:rsid w:val="00E003B6"/>
    <w:rsid w:val="00E016AC"/>
    <w:rsid w:val="00E02E17"/>
    <w:rsid w:val="00E0467D"/>
    <w:rsid w:val="00E04923"/>
    <w:rsid w:val="00E06C03"/>
    <w:rsid w:val="00E072AC"/>
    <w:rsid w:val="00E10D91"/>
    <w:rsid w:val="00E11095"/>
    <w:rsid w:val="00E1138F"/>
    <w:rsid w:val="00E127EF"/>
    <w:rsid w:val="00E1703B"/>
    <w:rsid w:val="00E214FE"/>
    <w:rsid w:val="00E230D7"/>
    <w:rsid w:val="00E307F6"/>
    <w:rsid w:val="00E313D1"/>
    <w:rsid w:val="00E328C8"/>
    <w:rsid w:val="00E3345D"/>
    <w:rsid w:val="00E3508E"/>
    <w:rsid w:val="00E35608"/>
    <w:rsid w:val="00E357F7"/>
    <w:rsid w:val="00E36511"/>
    <w:rsid w:val="00E40937"/>
    <w:rsid w:val="00E40F5A"/>
    <w:rsid w:val="00E42F8E"/>
    <w:rsid w:val="00E43330"/>
    <w:rsid w:val="00E43AE2"/>
    <w:rsid w:val="00E4556C"/>
    <w:rsid w:val="00E47129"/>
    <w:rsid w:val="00E476CE"/>
    <w:rsid w:val="00E47CDD"/>
    <w:rsid w:val="00E52E55"/>
    <w:rsid w:val="00E54CB4"/>
    <w:rsid w:val="00E6149F"/>
    <w:rsid w:val="00E61A16"/>
    <w:rsid w:val="00E61D96"/>
    <w:rsid w:val="00E72930"/>
    <w:rsid w:val="00E73651"/>
    <w:rsid w:val="00E74FC7"/>
    <w:rsid w:val="00E773D4"/>
    <w:rsid w:val="00E8142C"/>
    <w:rsid w:val="00E821C6"/>
    <w:rsid w:val="00E82C70"/>
    <w:rsid w:val="00E84515"/>
    <w:rsid w:val="00E87B58"/>
    <w:rsid w:val="00E923A1"/>
    <w:rsid w:val="00E93C96"/>
    <w:rsid w:val="00E95220"/>
    <w:rsid w:val="00E973B3"/>
    <w:rsid w:val="00EA009A"/>
    <w:rsid w:val="00EA0308"/>
    <w:rsid w:val="00EA09E9"/>
    <w:rsid w:val="00EA36BE"/>
    <w:rsid w:val="00EA4252"/>
    <w:rsid w:val="00EA5211"/>
    <w:rsid w:val="00EA7D54"/>
    <w:rsid w:val="00EB1D3C"/>
    <w:rsid w:val="00EB1D58"/>
    <w:rsid w:val="00EB59D3"/>
    <w:rsid w:val="00EB7DB7"/>
    <w:rsid w:val="00EC06B8"/>
    <w:rsid w:val="00EC07DB"/>
    <w:rsid w:val="00EC1E6F"/>
    <w:rsid w:val="00EC3A8B"/>
    <w:rsid w:val="00EC440F"/>
    <w:rsid w:val="00EC47FB"/>
    <w:rsid w:val="00EC5521"/>
    <w:rsid w:val="00EC6D9D"/>
    <w:rsid w:val="00EC70F6"/>
    <w:rsid w:val="00EC7A7C"/>
    <w:rsid w:val="00ED050F"/>
    <w:rsid w:val="00ED12AB"/>
    <w:rsid w:val="00ED2B84"/>
    <w:rsid w:val="00ED2D4F"/>
    <w:rsid w:val="00ED2F1A"/>
    <w:rsid w:val="00ED459E"/>
    <w:rsid w:val="00ED48A6"/>
    <w:rsid w:val="00ED60A9"/>
    <w:rsid w:val="00ED7734"/>
    <w:rsid w:val="00ED7921"/>
    <w:rsid w:val="00EE0EEE"/>
    <w:rsid w:val="00EE1709"/>
    <w:rsid w:val="00EE1F06"/>
    <w:rsid w:val="00EE230E"/>
    <w:rsid w:val="00EE3E70"/>
    <w:rsid w:val="00EE4687"/>
    <w:rsid w:val="00EE6072"/>
    <w:rsid w:val="00EE78DA"/>
    <w:rsid w:val="00EF1E0B"/>
    <w:rsid w:val="00F01E72"/>
    <w:rsid w:val="00F024BB"/>
    <w:rsid w:val="00F03FC8"/>
    <w:rsid w:val="00F05006"/>
    <w:rsid w:val="00F0512E"/>
    <w:rsid w:val="00F052F4"/>
    <w:rsid w:val="00F05529"/>
    <w:rsid w:val="00F055C8"/>
    <w:rsid w:val="00F06D07"/>
    <w:rsid w:val="00F06D3F"/>
    <w:rsid w:val="00F11B69"/>
    <w:rsid w:val="00F11C8D"/>
    <w:rsid w:val="00F124F0"/>
    <w:rsid w:val="00F12FCE"/>
    <w:rsid w:val="00F13D14"/>
    <w:rsid w:val="00F14E8A"/>
    <w:rsid w:val="00F17D8B"/>
    <w:rsid w:val="00F20F55"/>
    <w:rsid w:val="00F2172C"/>
    <w:rsid w:val="00F25D1A"/>
    <w:rsid w:val="00F309AA"/>
    <w:rsid w:val="00F3204F"/>
    <w:rsid w:val="00F350EF"/>
    <w:rsid w:val="00F374FC"/>
    <w:rsid w:val="00F42BDD"/>
    <w:rsid w:val="00F4435D"/>
    <w:rsid w:val="00F44EF2"/>
    <w:rsid w:val="00F47453"/>
    <w:rsid w:val="00F47A8C"/>
    <w:rsid w:val="00F47C35"/>
    <w:rsid w:val="00F50781"/>
    <w:rsid w:val="00F53D2B"/>
    <w:rsid w:val="00F53D6F"/>
    <w:rsid w:val="00F5639D"/>
    <w:rsid w:val="00F57D7A"/>
    <w:rsid w:val="00F624CC"/>
    <w:rsid w:val="00F6286C"/>
    <w:rsid w:val="00F62BBB"/>
    <w:rsid w:val="00F634CC"/>
    <w:rsid w:val="00F661C9"/>
    <w:rsid w:val="00F66893"/>
    <w:rsid w:val="00F67621"/>
    <w:rsid w:val="00F71332"/>
    <w:rsid w:val="00F722DB"/>
    <w:rsid w:val="00F7394A"/>
    <w:rsid w:val="00F75578"/>
    <w:rsid w:val="00F768EC"/>
    <w:rsid w:val="00F83593"/>
    <w:rsid w:val="00F8636B"/>
    <w:rsid w:val="00F910A2"/>
    <w:rsid w:val="00F928E0"/>
    <w:rsid w:val="00F94482"/>
    <w:rsid w:val="00F945ED"/>
    <w:rsid w:val="00F962FA"/>
    <w:rsid w:val="00FA0DB6"/>
    <w:rsid w:val="00FA1F8E"/>
    <w:rsid w:val="00FA264F"/>
    <w:rsid w:val="00FA26C7"/>
    <w:rsid w:val="00FA2D71"/>
    <w:rsid w:val="00FA4814"/>
    <w:rsid w:val="00FA4817"/>
    <w:rsid w:val="00FB22CC"/>
    <w:rsid w:val="00FB24CD"/>
    <w:rsid w:val="00FB2ED3"/>
    <w:rsid w:val="00FB2FB0"/>
    <w:rsid w:val="00FC682C"/>
    <w:rsid w:val="00FC6B47"/>
    <w:rsid w:val="00FC73C7"/>
    <w:rsid w:val="00FD2649"/>
    <w:rsid w:val="00FD3953"/>
    <w:rsid w:val="00FD62ED"/>
    <w:rsid w:val="00FD654C"/>
    <w:rsid w:val="00FD6AB5"/>
    <w:rsid w:val="00FE2660"/>
    <w:rsid w:val="00FE30F4"/>
    <w:rsid w:val="00FE3F86"/>
    <w:rsid w:val="00FE4785"/>
    <w:rsid w:val="00FE5995"/>
    <w:rsid w:val="00FE64BE"/>
    <w:rsid w:val="00FF1349"/>
    <w:rsid w:val="00FF1386"/>
    <w:rsid w:val="00FF165E"/>
    <w:rsid w:val="00FF4A12"/>
    <w:rsid w:val="00FF5154"/>
    <w:rsid w:val="00FF56ED"/>
    <w:rsid w:val="00FF6315"/>
    <w:rsid w:val="00FF7519"/>
    <w:rsid w:val="34FB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8F7F6D25-8307-43A9-B39D-4A87EBEE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  <w:style w:type="paragraph" w:styleId="Revision">
    <w:name w:val="Revision"/>
    <w:hidden/>
    <w:uiPriority w:val="99"/>
    <w:semiHidden/>
    <w:rsid w:val="00CB43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40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0C5"/>
    <w:rPr>
      <w:color w:val="605E5C"/>
      <w:shd w:val="clear" w:color="auto" w:fill="E1DFDD"/>
    </w:rPr>
  </w:style>
  <w:style w:type="paragraph" w:customStyle="1" w:styleId="Default">
    <w:name w:val="Default"/>
    <w:rsid w:val="003735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ListParagraphChar">
    <w:name w:val="List Paragraph Char"/>
    <w:link w:val="ListParagraph"/>
    <w:uiPriority w:val="34"/>
    <w:locked/>
    <w:rsid w:val="00373556"/>
  </w:style>
  <w:style w:type="paragraph" w:styleId="NormalWeb">
    <w:name w:val="Normal (Web)"/>
    <w:basedOn w:val="Normal"/>
    <w:uiPriority w:val="99"/>
    <w:unhideWhenUsed/>
    <w:rsid w:val="00D7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D275C1F361F4CAD4CDE680C24111D" ma:contentTypeVersion="25" ma:contentTypeDescription="Create a new document." ma:contentTypeScope="" ma:versionID="cf6f3ef2a26f368dca30e964766925eb">
  <xsd:schema xmlns:xsd="http://www.w3.org/2001/XMLSchema" xmlns:xs="http://www.w3.org/2001/XMLSchema" xmlns:p="http://schemas.microsoft.com/office/2006/metadata/properties" xmlns:ns2="4a29e63b-ef62-44d2-be79-d78a942fda43" xmlns:ns3="3a93995c-2f59-466d-9065-fa6c9c5410b5" xmlns:ns4="45ab7314-6ee2-4801-b2cf-a27306d55ce5" targetNamespace="http://schemas.microsoft.com/office/2006/metadata/properties" ma:root="true" ma:fieldsID="6115bfac155476b6fd8051bfd0cee6ce" ns2:_="" ns3:_="" ns4:_="">
    <xsd:import namespace="4a29e63b-ef62-44d2-be79-d78a942fda43"/>
    <xsd:import namespace="3a93995c-2f59-466d-9065-fa6c9c5410b5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_Flow_SignoffStatus" minOccurs="0"/>
                <xsd:element ref="ns2:Audiences" minOccurs="0"/>
                <xsd:element ref="ns2:DocumentType" minOccurs="0"/>
                <xsd:element ref="ns2:ProjectLead" minOccurs="0"/>
                <xsd:element ref="ns2:Renewalyear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9e63b-ef62-44d2-be79-d78a942fda43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This notice was sent to Dit on 19AUG23&#10;" ma:format="Dropdown" ma:internalName="Notes0">
      <xsd:simpleType>
        <xsd:restriction base="dms:Note">
          <xsd:maxLength value="255"/>
        </xsd:restriction>
      </xsd:simpleType>
    </xsd:element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udiences" ma:index="5" nillable="true" ma:displayName="Audiences " ma:description="To whom the documents are targeted too" ma:format="Dropdown" ma:internalName="Audiences" ma:readOnly="false">
      <xsd:simpleType>
        <xsd:union memberTypes="dms:Text">
          <xsd:simpleType>
            <xsd:restriction base="dms:Choice">
              <xsd:enumeration value="Comms"/>
              <xsd:enumeration value="NAP"/>
              <xsd:enumeration value="Legal"/>
            </xsd:restriction>
          </xsd:simpleType>
        </xsd:union>
      </xsd:simpleType>
    </xsd:element>
    <xsd:element name="DocumentType" ma:index="6" nillable="true" ma:displayName="Document Type" ma:description="Single line of text describing the document" ma:format="Dropdown" ma:indexed="true" ma:internalName="DocumentType" ma:readOnly="false">
      <xsd:simpleType>
        <xsd:restriction base="dms:Text">
          <xsd:maxLength value="255"/>
        </xsd:restriction>
      </xsd:simpleType>
    </xsd:element>
    <xsd:element name="ProjectLead" ma:index="7" nillable="true" ma:displayName="Project Lead" ma:description="Lead of the Project" ma:format="Dropdown" ma:list="UserInfo" ma:SharePointGroup="0" ma:internalName="ProjectLead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ewalyear" ma:index="8" nillable="true" ma:displayName="Renewal year" ma:description="Year notice is due for renewal " ma:format="Dropdown" ma:indexed="true" ma:internalName="Renewalyear" ma:readOnly="false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Revoked"/>
          <xsd:enumeration value="Awaiting publication"/>
          <xsd:enumeration value="Project Phase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995c-2f59-466d-9065-fa6c9c54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3aa7e35-57e2-442c-83e6-dc733534ef78}" ma:internalName="TaxCatchAll" ma:readOnly="false" ma:showField="CatchAllData" ma:web="3a93995c-2f59-466d-9065-fa6c9c54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4a29e63b-ef62-44d2-be79-d78a942fda43">
      <Terms xmlns="http://schemas.microsoft.com/office/infopath/2007/PartnerControls"/>
    </lcf76f155ced4ddcb4097134ff3c332f>
    <ProjectLead xmlns="4a29e63b-ef62-44d2-be79-d78a942fda43">
      <UserInfo>
        <DisplayName/>
        <AccountId xsi:nil="true"/>
        <AccountType/>
      </UserInfo>
    </ProjectLead>
    <Renewalyear xmlns="4a29e63b-ef62-44d2-be79-d78a942fda43" xsi:nil="true"/>
    <Audiences xmlns="4a29e63b-ef62-44d2-be79-d78a942fda43" xsi:nil="true"/>
    <DocumentType xmlns="4a29e63b-ef62-44d2-be79-d78a942fda43" xsi:nil="true"/>
    <_Flow_SignoffStatus xmlns="4a29e63b-ef62-44d2-be79-d78a942fda43" xsi:nil="true"/>
    <Notes0 xmlns="4a29e63b-ef62-44d2-be79-d78a942fda43" xsi:nil="true"/>
  </documentManagement>
</p:properties>
</file>

<file path=customXml/itemProps1.xml><?xml version="1.0" encoding="utf-8"?>
<ds:datastoreItem xmlns:ds="http://schemas.openxmlformats.org/officeDocument/2006/customXml" ds:itemID="{1DEE41FC-E2B9-445E-95F1-0A3A0FAE5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6189F-D053-40AD-A068-D876F21FF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9e63b-ef62-44d2-be79-d78a942fda43"/>
    <ds:schemaRef ds:uri="3a93995c-2f59-466d-9065-fa6c9c5410b5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2D29B-1E31-449D-86CD-F9DF8E104D5C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FFEAE40-20A7-41EA-85E8-2893D57B1AEC}">
  <ds:schemaRefs>
    <ds:schemaRef ds:uri="http://schemas.microsoft.com/office/2006/metadata/properties"/>
    <ds:schemaRef ds:uri="http://schemas.microsoft.com/office/infopath/2007/PartnerControls"/>
    <ds:schemaRef ds:uri="45ab7314-6ee2-4801-b2cf-a27306d55ce5"/>
    <ds:schemaRef ds:uri="4a29e63b-ef62-44d2-be79-d78a942fda43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2258</Words>
  <Characters>10510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Julian Del Beato</cp:lastModifiedBy>
  <cp:revision>39</cp:revision>
  <cp:lastPrinted>2024-12-16T23:45:00Z</cp:lastPrinted>
  <dcterms:created xsi:type="dcterms:W3CDTF">2024-12-06T05:18:00Z</dcterms:created>
  <dcterms:modified xsi:type="dcterms:W3CDTF">2025-01-20T06:31:00Z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0x010100107D275C1F361F4CAD4CDE680C24111D</vt:lpwstr>
  </property>
  <property fmtid="{D5CDD505-2E9C-101B-9397-08002B2CF9AE}" pid="3" name="MediaServiceImageTags">
    <vt:lpwstr/>
  </property>
  <property fmtid="{D5CDD505-2E9C-101B-9397-08002B2CF9AE}" pid="4" name="GrammarlyDocumentId">
    <vt:lpwstr>c5dd181f892b47768899a8173039bc94a48d168aa3c58d1341f5258ec575a9fe</vt:lpwstr>
  </property>
  <property fmtid="{D5CDD505-2E9C-101B-9397-08002B2CF9AE}" pid="5" name="ClassificationContentMarkingHeaderShapeIds">
    <vt:lpwstr>210c56b2,5e637ca2,51f87f6a</vt:lpwstr>
  </property>
  <property fmtid="{D5CDD505-2E9C-101B-9397-08002B2CF9AE}" pid="6" name="ClassificationContentMarkingHeaderFontProps">
    <vt:lpwstr>#a80000,12,Arial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382bf13e,af1da97,6d906c7</vt:lpwstr>
  </property>
  <property fmtid="{D5CDD505-2E9C-101B-9397-08002B2CF9AE}" pid="9" name="ClassificationContentMarkingFooterFontProps">
    <vt:lpwstr>#a80000,12,arial</vt:lpwstr>
  </property>
  <property fmtid="{D5CDD505-2E9C-101B-9397-08002B2CF9AE}" pid="10" name="ClassificationContentMarkingFooterText">
    <vt:lpwstr>OFFICIAL </vt:lpwstr>
  </property>
</Properties>
</file>