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6524834" w14:textId="47EA7449" w:rsidR="002116D9" w:rsidRDefault="00227691"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bookmarkStart w:id="0" w:name="_Hlk184719269"/>
      <w:r w:rsidRPr="00227691">
        <w:rPr>
          <w:rFonts w:ascii="Calibri" w:hAnsi="Calibri"/>
          <w:b/>
          <w:sz w:val="28"/>
          <w:szCs w:val="28"/>
          <w:lang w:eastAsia="en-US"/>
        </w:rPr>
        <w:t>Heavy Vehicle Stated Maps – Network Suspension and Amendment Notice 2025 (No.1)</w:t>
      </w:r>
    </w:p>
    <w:bookmarkEnd w:id="0"/>
    <w:p w14:paraId="75318D64"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090A241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Purpose</w:t>
      </w:r>
    </w:p>
    <w:p w14:paraId="6516B25C"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32C55BD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The purpose of this notice is to amend stated networks for vehicles on the Regulator’s initiative.    </w:t>
      </w:r>
    </w:p>
    <w:p w14:paraId="58625BCB"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068562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Commencement date</w:t>
      </w:r>
    </w:p>
    <w:p w14:paraId="4DBE2D73"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3E2645B"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Suspension or amendment of the routes in Schedule 1 under section 4(1)(a) below commences immediately upon publication of this notice; and</w:t>
      </w:r>
    </w:p>
    <w:p w14:paraId="6F30A6C9"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87B61E9"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Cancellation or amendment of the routes in Schedule 1 under section 4(1)(b) below commences 28 days after publication of this notice.</w:t>
      </w:r>
    </w:p>
    <w:p w14:paraId="7067E8E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D5EEE2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Title</w:t>
      </w:r>
    </w:p>
    <w:p w14:paraId="1DE2973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8D12042" w14:textId="1971999A"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may be cited as the </w:t>
      </w:r>
      <w:r w:rsidRPr="00A36FDC">
        <w:rPr>
          <w:rFonts w:ascii="Calibri" w:eastAsia="Calibri" w:hAnsi="Calibri"/>
          <w:i/>
          <w:iCs/>
          <w:kern w:val="2"/>
          <w:sz w:val="22"/>
          <w:szCs w:val="22"/>
          <w:lang w:eastAsia="en-US"/>
          <w14:ligatures w14:val="standardContextual"/>
        </w:rPr>
        <w:t xml:space="preserve">Heavy Vehicle Stated Maps – </w:t>
      </w:r>
      <w:r w:rsidR="00EF5E64">
        <w:rPr>
          <w:rFonts w:ascii="Calibri" w:eastAsia="Calibri" w:hAnsi="Calibri"/>
          <w:i/>
          <w:iCs/>
          <w:kern w:val="2"/>
          <w:sz w:val="22"/>
          <w:szCs w:val="22"/>
          <w:lang w:eastAsia="en-US"/>
          <w14:ligatures w14:val="standardContextual"/>
        </w:rPr>
        <w:t xml:space="preserve">Network </w:t>
      </w:r>
      <w:r w:rsidRPr="00A36FDC">
        <w:rPr>
          <w:rFonts w:ascii="Calibri" w:eastAsia="Calibri" w:hAnsi="Calibri"/>
          <w:i/>
          <w:iCs/>
          <w:kern w:val="2"/>
          <w:sz w:val="22"/>
          <w:szCs w:val="22"/>
          <w:lang w:eastAsia="en-US"/>
          <w14:ligatures w14:val="standardContextual"/>
        </w:rPr>
        <w:t>Suspension and Amendment Notice 2025 (No.1).</w:t>
      </w:r>
    </w:p>
    <w:p w14:paraId="29CF4BA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10974BE6"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Authorising provision</w:t>
      </w:r>
    </w:p>
    <w:p w14:paraId="1747696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29A4879D" w14:textId="77777777" w:rsidR="00A36FDC" w:rsidRPr="00A36FDC" w:rsidRDefault="00A36FDC" w:rsidP="00A36FDC">
      <w:pPr>
        <w:numPr>
          <w:ilvl w:val="0"/>
          <w:numId w:val="34"/>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is made under: </w:t>
      </w:r>
    </w:p>
    <w:p w14:paraId="27F3660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F9E0C22"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175, immediately suspending or amending the routes listed in Schedule 1 of this notice to prevent or minimise serious harm to public safety or significant damage to road infrastructure; and</w:t>
      </w:r>
    </w:p>
    <w:p w14:paraId="2D445C47"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173, cancelling or amending the routes listed in Schedule 1 of this notice on the Regulator’s initiative.</w:t>
      </w:r>
    </w:p>
    <w:p w14:paraId="3294E729" w14:textId="77777777" w:rsidR="00A36FDC" w:rsidRPr="00A36FDC" w:rsidRDefault="00A36FDC" w:rsidP="00A36FDC">
      <w:pPr>
        <w:spacing w:after="160" w:line="259" w:lineRule="auto"/>
        <w:ind w:left="1440"/>
        <w:contextualSpacing/>
        <w:jc w:val="both"/>
        <w:rPr>
          <w:rFonts w:ascii="Calibri" w:eastAsia="Calibri" w:hAnsi="Calibri"/>
          <w:kern w:val="2"/>
          <w:sz w:val="22"/>
          <w:szCs w:val="22"/>
          <w:lang w:eastAsia="en-US"/>
          <w14:ligatures w14:val="standardContextual"/>
        </w:rPr>
      </w:pPr>
    </w:p>
    <w:p w14:paraId="1574E1CB"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Application</w:t>
      </w:r>
    </w:p>
    <w:p w14:paraId="4006F0A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654C0512"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applies in all participating jurisdictions.  </w:t>
      </w:r>
    </w:p>
    <w:p w14:paraId="306B76C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25B89812"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Amendments</w:t>
      </w:r>
    </w:p>
    <w:p w14:paraId="35AEB3F8"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0A3B0B3C" w14:textId="77777777" w:rsidR="00A36FDC" w:rsidRPr="00A36FDC" w:rsidRDefault="00A36FDC" w:rsidP="003F4258">
      <w:p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The specified networks in Column 2 of Schedule 1 to this notice are amended as specified in Column 4 for the Road Manager’s reasons shown in Column 5.</w:t>
      </w:r>
    </w:p>
    <w:p w14:paraId="162AC3FB"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p>
    <w:p w14:paraId="01AD3D1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sectPr w:rsidR="00A36FDC" w:rsidRPr="00A36FDC" w:rsidSect="00A36FDC">
          <w:headerReference w:type="default" r:id="rId12"/>
          <w:footerReference w:type="default" r:id="rId13"/>
          <w:pgSz w:w="11906" w:h="16838"/>
          <w:pgMar w:top="1440" w:right="1440" w:bottom="1440" w:left="1440" w:header="708" w:footer="708" w:gutter="0"/>
          <w:cols w:space="708"/>
          <w:docGrid w:linePitch="360"/>
        </w:sectPr>
      </w:pPr>
    </w:p>
    <w:p w14:paraId="6E0D6B14"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 xml:space="preserve">Public notice of amendment </w:t>
      </w:r>
    </w:p>
    <w:p w14:paraId="13D1C24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7117BAE4"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Any person affected by the purpose of the action they make written representation to the Regulator within 14 days of the publication of the notice about why the amendment should not be made. </w:t>
      </w:r>
    </w:p>
    <w:p w14:paraId="3669C280"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12578424"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Dated: 6/1/2025</w:t>
      </w:r>
    </w:p>
    <w:p w14:paraId="4275122C"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Jose Arredondo</w:t>
      </w:r>
    </w:p>
    <w:p w14:paraId="20470B90" w14:textId="77777777" w:rsidR="00A36FDC" w:rsidRPr="00A36FDC" w:rsidRDefault="00A36FDC" w:rsidP="00A36FDC">
      <w:pPr>
        <w:spacing w:after="160" w:line="259" w:lineRule="auto"/>
        <w:ind w:firstLine="720"/>
        <w:contextualSpacing/>
        <w:jc w:val="both"/>
        <w:rPr>
          <w:rFonts w:ascii="Calibri" w:eastAsia="Calibri" w:hAnsi="Calibri"/>
          <w:i/>
          <w:iCs/>
          <w:kern w:val="2"/>
          <w:sz w:val="22"/>
          <w:szCs w:val="22"/>
          <w:lang w:eastAsia="en-US"/>
          <w14:ligatures w14:val="standardContextual"/>
        </w:rPr>
      </w:pPr>
      <w:r w:rsidRPr="00A36FDC">
        <w:rPr>
          <w:rFonts w:ascii="Calibri" w:eastAsia="Calibri" w:hAnsi="Calibri"/>
          <w:i/>
          <w:iCs/>
          <w:kern w:val="2"/>
          <w:sz w:val="22"/>
          <w:szCs w:val="22"/>
          <w:lang w:eastAsia="en-US"/>
          <w14:ligatures w14:val="standardContextual"/>
        </w:rPr>
        <w:t>Manager Network Access Policy</w:t>
      </w:r>
    </w:p>
    <w:p w14:paraId="6093442A" w14:textId="77777777" w:rsidR="00A36FDC" w:rsidRPr="00A36FDC" w:rsidRDefault="00A36FDC" w:rsidP="00A36FDC">
      <w:pPr>
        <w:spacing w:after="160" w:line="259" w:lineRule="auto"/>
        <w:ind w:firstLine="720"/>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National Heavy Vehicle Regulator</w:t>
      </w:r>
    </w:p>
    <w:p w14:paraId="0CAAE996"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13CFC94E"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56A7673"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004EEDB4"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6F01B049"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ED4CC92"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sectPr w:rsidR="00A36FDC" w:rsidRPr="00A36FDC" w:rsidSect="00A36FDC">
          <w:headerReference w:type="default" r:id="rId14"/>
          <w:pgSz w:w="11906" w:h="16838"/>
          <w:pgMar w:top="1440" w:right="1440" w:bottom="1440" w:left="1440" w:header="708" w:footer="708" w:gutter="0"/>
          <w:cols w:space="708"/>
          <w:docGrid w:linePitch="360"/>
        </w:sectPr>
      </w:pPr>
    </w:p>
    <w:p w14:paraId="34B8BC0E" w14:textId="77777777" w:rsidR="00A36FDC" w:rsidRPr="00A36FDC" w:rsidRDefault="00A36FDC" w:rsidP="00A36FDC">
      <w:pPr>
        <w:spacing w:after="160" w:line="259" w:lineRule="auto"/>
        <w:contextualSpacing/>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Schedule 1 Table of Amended Routes</w:t>
      </w:r>
    </w:p>
    <w:tbl>
      <w:tblPr>
        <w:tblStyle w:val="TableGrid3"/>
        <w:tblW w:w="14170" w:type="dxa"/>
        <w:tblLook w:val="04A0" w:firstRow="1" w:lastRow="0" w:firstColumn="1" w:lastColumn="0" w:noHBand="0" w:noVBand="1"/>
        <w:tblCaption w:val="Schedule 1 Table of Amended Routes"/>
        <w:tblDescription w:val="A table of route amendments made under this notice, stating the route, the loacal area, the amendment, and the reason."/>
      </w:tblPr>
      <w:tblGrid>
        <w:gridCol w:w="1412"/>
        <w:gridCol w:w="2527"/>
        <w:gridCol w:w="1406"/>
        <w:gridCol w:w="3961"/>
        <w:gridCol w:w="4864"/>
      </w:tblGrid>
      <w:tr w:rsidR="00A36FDC" w:rsidRPr="00A36FDC" w14:paraId="794F4D49" w14:textId="77777777" w:rsidTr="0075155E">
        <w:trPr>
          <w:cantSplit/>
        </w:trPr>
        <w:tc>
          <w:tcPr>
            <w:tcW w:w="1412" w:type="dxa"/>
            <w:vAlign w:val="center"/>
          </w:tcPr>
          <w:p w14:paraId="2E1335B6"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1</w:t>
            </w:r>
          </w:p>
          <w:p w14:paraId="32004BA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Authorising Provision</w:t>
            </w:r>
          </w:p>
        </w:tc>
        <w:tc>
          <w:tcPr>
            <w:tcW w:w="2527" w:type="dxa"/>
            <w:vAlign w:val="center"/>
          </w:tcPr>
          <w:p w14:paraId="50640D67"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2</w:t>
            </w:r>
          </w:p>
          <w:p w14:paraId="2963154A"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Network</w:t>
            </w:r>
          </w:p>
        </w:tc>
        <w:tc>
          <w:tcPr>
            <w:tcW w:w="1406" w:type="dxa"/>
            <w:vAlign w:val="center"/>
          </w:tcPr>
          <w:p w14:paraId="59348EC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3</w:t>
            </w:r>
          </w:p>
          <w:p w14:paraId="50571CE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Locality</w:t>
            </w:r>
          </w:p>
        </w:tc>
        <w:tc>
          <w:tcPr>
            <w:tcW w:w="3961" w:type="dxa"/>
            <w:vAlign w:val="center"/>
          </w:tcPr>
          <w:p w14:paraId="38FD6A65"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4</w:t>
            </w:r>
          </w:p>
          <w:p w14:paraId="6CE7644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Changes to Route</w:t>
            </w:r>
          </w:p>
        </w:tc>
        <w:tc>
          <w:tcPr>
            <w:tcW w:w="4864" w:type="dxa"/>
            <w:vAlign w:val="center"/>
          </w:tcPr>
          <w:p w14:paraId="03FFE659"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5</w:t>
            </w:r>
          </w:p>
          <w:p w14:paraId="0B3487ED"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Road manager Reasons for Change</w:t>
            </w:r>
          </w:p>
        </w:tc>
      </w:tr>
      <w:tr w:rsidR="00A36FDC" w:rsidRPr="00A36FDC" w14:paraId="08FC1A8F" w14:textId="77777777" w:rsidTr="0075155E">
        <w:trPr>
          <w:cantSplit/>
        </w:trPr>
        <w:tc>
          <w:tcPr>
            <w:tcW w:w="1412" w:type="dxa"/>
          </w:tcPr>
          <w:p w14:paraId="7254E094" w14:textId="77777777" w:rsidR="00A36FDC" w:rsidRPr="00A36FDC" w:rsidRDefault="00A36FDC"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3D387FBB"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Victoria Multiple Networks – Gazetted B Double Network, </w:t>
            </w:r>
            <w:proofErr w:type="spellStart"/>
            <w:r w:rsidRPr="00A36FDC">
              <w:rPr>
                <w:rFonts w:ascii="Calibri" w:eastAsia="Calibri" w:hAnsi="Calibri"/>
                <w:sz w:val="20"/>
                <w:szCs w:val="20"/>
              </w:rPr>
              <w:t>HML</w:t>
            </w:r>
            <w:proofErr w:type="spellEnd"/>
            <w:r w:rsidRPr="00A36FDC">
              <w:rPr>
                <w:rFonts w:ascii="Calibri" w:eastAsia="Calibri" w:hAnsi="Calibri"/>
                <w:sz w:val="20"/>
                <w:szCs w:val="20"/>
              </w:rPr>
              <w:t xml:space="preserve"> Network, Victoria’s Grain Harvest Management Scheme (</w:t>
            </w:r>
            <w:proofErr w:type="spellStart"/>
            <w:r w:rsidRPr="00A36FDC">
              <w:rPr>
                <w:rFonts w:ascii="Calibri" w:eastAsia="Calibri" w:hAnsi="Calibri"/>
                <w:sz w:val="20"/>
                <w:szCs w:val="20"/>
              </w:rPr>
              <w:t>GHMS</w:t>
            </w:r>
            <w:proofErr w:type="spellEnd"/>
            <w:r w:rsidRPr="00A36FDC">
              <w:rPr>
                <w:rFonts w:ascii="Calibri" w:eastAsia="Calibri" w:hAnsi="Calibri"/>
                <w:sz w:val="20"/>
                <w:szCs w:val="20"/>
              </w:rPr>
              <w:t>) B-Doubles</w:t>
            </w:r>
          </w:p>
        </w:tc>
        <w:tc>
          <w:tcPr>
            <w:tcW w:w="1406" w:type="dxa"/>
          </w:tcPr>
          <w:p w14:paraId="3B890D6A"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Horsham Rural City Council</w:t>
            </w:r>
          </w:p>
        </w:tc>
        <w:tc>
          <w:tcPr>
            <w:tcW w:w="3961" w:type="dxa"/>
          </w:tcPr>
          <w:p w14:paraId="13D4653E" w14:textId="77777777" w:rsidR="00A36FDC" w:rsidRPr="00A36FDC" w:rsidRDefault="00A36FDC" w:rsidP="00A36FDC">
            <w:pPr>
              <w:contextualSpacing/>
              <w:rPr>
                <w:rFonts w:ascii="Calibri" w:eastAsia="Calibri" w:hAnsi="Calibri"/>
                <w:b/>
                <w:bCs/>
                <w:sz w:val="20"/>
                <w:szCs w:val="20"/>
              </w:rPr>
            </w:pPr>
            <w:r w:rsidRPr="00A36FDC">
              <w:rPr>
                <w:rFonts w:ascii="Calibri" w:eastAsia="Calibri" w:hAnsi="Calibri"/>
                <w:b/>
                <w:bCs/>
                <w:sz w:val="20"/>
                <w:szCs w:val="20"/>
              </w:rPr>
              <w:t>Restricted Access update to the following route:</w:t>
            </w:r>
          </w:p>
          <w:p w14:paraId="563CA4CF"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Remove Access to the following Roads:</w:t>
            </w:r>
          </w:p>
          <w:p w14:paraId="6F8B7642"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Riggs Rd</w:t>
            </w:r>
          </w:p>
          <w:p w14:paraId="5444B2BE"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Slaughterhouse Ln</w:t>
            </w:r>
          </w:p>
          <w:p w14:paraId="6A8A0B19"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Aerodrome Rd</w:t>
            </w:r>
          </w:p>
          <w:p w14:paraId="4CD8A362"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Banyena Rd</w:t>
            </w:r>
          </w:p>
          <w:p w14:paraId="2E00D69F"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Gatehouse Rd</w:t>
            </w:r>
          </w:p>
          <w:p w14:paraId="71365A71"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Moores Rd</w:t>
            </w:r>
          </w:p>
          <w:p w14:paraId="4D38823B" w14:textId="77777777" w:rsidR="00A36FDC" w:rsidRPr="00A36FDC" w:rsidRDefault="00A36FDC" w:rsidP="00A36FDC">
            <w:pPr>
              <w:numPr>
                <w:ilvl w:val="0"/>
                <w:numId w:val="36"/>
              </w:numPr>
              <w:contextualSpacing/>
              <w:rPr>
                <w:rFonts w:ascii="Calibri" w:eastAsia="Calibri" w:hAnsi="Calibri"/>
                <w:sz w:val="20"/>
                <w:szCs w:val="20"/>
              </w:rPr>
            </w:pPr>
            <w:proofErr w:type="spellStart"/>
            <w:r w:rsidRPr="00A36FDC">
              <w:rPr>
                <w:rFonts w:ascii="Calibri" w:eastAsia="Calibri" w:hAnsi="Calibri"/>
                <w:sz w:val="20"/>
                <w:szCs w:val="20"/>
              </w:rPr>
              <w:t>O’Conners</w:t>
            </w:r>
            <w:proofErr w:type="spellEnd"/>
            <w:r w:rsidRPr="00A36FDC">
              <w:rPr>
                <w:rFonts w:ascii="Calibri" w:eastAsia="Calibri" w:hAnsi="Calibri"/>
                <w:sz w:val="20"/>
                <w:szCs w:val="20"/>
              </w:rPr>
              <w:t xml:space="preserve"> Rd</w:t>
            </w:r>
          </w:p>
          <w:p w14:paraId="0BE901E8"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Rasmussen Rd</w:t>
            </w:r>
          </w:p>
          <w:p w14:paraId="04FAC70D" w14:textId="77777777" w:rsidR="00A36FDC" w:rsidRPr="00A36FDC" w:rsidRDefault="00A36FDC" w:rsidP="00A36FDC">
            <w:pPr>
              <w:numPr>
                <w:ilvl w:val="0"/>
                <w:numId w:val="36"/>
              </w:numPr>
              <w:contextualSpacing/>
              <w:rPr>
                <w:rFonts w:ascii="Calibri" w:eastAsia="Calibri" w:hAnsi="Calibri"/>
                <w:sz w:val="20"/>
                <w:szCs w:val="20"/>
              </w:rPr>
            </w:pPr>
            <w:proofErr w:type="spellStart"/>
            <w:r w:rsidRPr="00A36FDC">
              <w:rPr>
                <w:rFonts w:ascii="Calibri" w:eastAsia="Calibri" w:hAnsi="Calibri"/>
                <w:sz w:val="20"/>
                <w:szCs w:val="20"/>
              </w:rPr>
              <w:t>Reinheimers</w:t>
            </w:r>
            <w:proofErr w:type="spellEnd"/>
            <w:r w:rsidRPr="00A36FDC">
              <w:rPr>
                <w:rFonts w:ascii="Calibri" w:eastAsia="Calibri" w:hAnsi="Calibri"/>
                <w:sz w:val="20"/>
                <w:szCs w:val="20"/>
              </w:rPr>
              <w:t xml:space="preserve"> Rd</w:t>
            </w:r>
          </w:p>
          <w:p w14:paraId="23B2DFD1" w14:textId="77777777" w:rsidR="00A36FDC" w:rsidRPr="00A36FDC" w:rsidRDefault="00A36FDC" w:rsidP="00A36FDC">
            <w:pPr>
              <w:numPr>
                <w:ilvl w:val="0"/>
                <w:numId w:val="36"/>
              </w:numPr>
              <w:contextualSpacing/>
              <w:rPr>
                <w:rFonts w:ascii="Calibri" w:eastAsia="Calibri" w:hAnsi="Calibri"/>
                <w:sz w:val="20"/>
                <w:szCs w:val="20"/>
              </w:rPr>
            </w:pPr>
            <w:r w:rsidRPr="00A36FDC">
              <w:rPr>
                <w:rFonts w:ascii="Calibri" w:eastAsia="Calibri" w:hAnsi="Calibri"/>
                <w:sz w:val="20"/>
                <w:szCs w:val="20"/>
              </w:rPr>
              <w:t>Rules West Rd</w:t>
            </w:r>
          </w:p>
        </w:tc>
        <w:tc>
          <w:tcPr>
            <w:tcW w:w="4864" w:type="dxa"/>
          </w:tcPr>
          <w:p w14:paraId="20412134" w14:textId="77777777" w:rsidR="00A36FDC" w:rsidRPr="00A36FDC" w:rsidRDefault="00A36FDC" w:rsidP="00A36FDC">
            <w:pPr>
              <w:rPr>
                <w:rFonts w:ascii="Calibri" w:eastAsia="Calibri" w:hAnsi="Calibri"/>
                <w:sz w:val="20"/>
                <w:szCs w:val="20"/>
              </w:rPr>
            </w:pPr>
            <w:r w:rsidRPr="00A36FDC">
              <w:rPr>
                <w:rFonts w:ascii="Calibri" w:eastAsia="Calibri" w:hAnsi="Calibri"/>
                <w:b/>
                <w:bCs/>
                <w:sz w:val="20"/>
                <w:szCs w:val="20"/>
              </w:rPr>
              <w:t>Reason</w:t>
            </w:r>
            <w:r w:rsidRPr="00A36FDC">
              <w:rPr>
                <w:rFonts w:ascii="Calibri" w:eastAsia="Calibri" w:hAnsi="Calibri"/>
                <w:sz w:val="20"/>
                <w:szCs w:val="20"/>
              </w:rPr>
              <w:t>:</w:t>
            </w:r>
          </w:p>
          <w:p w14:paraId="7DA39E48"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Long vehicles crossing over a rail crossing where there is a short stacking distance creates a significant risk of the vehicle being trapped and prevented from completion of its crossing on approach of a train.</w:t>
            </w:r>
          </w:p>
        </w:tc>
      </w:tr>
      <w:tr w:rsidR="00A36FDC" w:rsidRPr="00A36FDC" w14:paraId="60160320" w14:textId="77777777" w:rsidTr="0075155E">
        <w:trPr>
          <w:cantSplit/>
        </w:trPr>
        <w:tc>
          <w:tcPr>
            <w:tcW w:w="1412" w:type="dxa"/>
          </w:tcPr>
          <w:p w14:paraId="4A9390BA" w14:textId="77777777" w:rsidR="00A36FDC" w:rsidRPr="00A36FDC" w:rsidRDefault="00A36FDC"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1A2412EE"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New South Wales – </w:t>
            </w:r>
            <w:proofErr w:type="spellStart"/>
            <w:r w:rsidRPr="00A36FDC">
              <w:rPr>
                <w:rFonts w:ascii="Calibri" w:eastAsia="Calibri" w:hAnsi="Calibri"/>
                <w:sz w:val="20"/>
                <w:szCs w:val="20"/>
              </w:rPr>
              <w:t>GHMS</w:t>
            </w:r>
            <w:proofErr w:type="spellEnd"/>
            <w:r w:rsidRPr="00A36FDC">
              <w:rPr>
                <w:rFonts w:ascii="Calibri" w:eastAsia="Calibri" w:hAnsi="Calibri"/>
                <w:sz w:val="20"/>
                <w:szCs w:val="20"/>
              </w:rPr>
              <w:t xml:space="preserve"> Network</w:t>
            </w:r>
          </w:p>
          <w:p w14:paraId="74F6E264" w14:textId="77777777" w:rsidR="00A36FDC" w:rsidRPr="00A36FDC" w:rsidRDefault="00A36FDC" w:rsidP="00A36FDC">
            <w:pPr>
              <w:rPr>
                <w:rFonts w:ascii="Calibri" w:eastAsia="Calibri" w:hAnsi="Calibri"/>
                <w:sz w:val="20"/>
                <w:szCs w:val="20"/>
              </w:rPr>
            </w:pPr>
          </w:p>
        </w:tc>
        <w:tc>
          <w:tcPr>
            <w:tcW w:w="1406" w:type="dxa"/>
          </w:tcPr>
          <w:p w14:paraId="3E57FD6E"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Transport for New South Wales</w:t>
            </w:r>
          </w:p>
        </w:tc>
        <w:tc>
          <w:tcPr>
            <w:tcW w:w="3961" w:type="dxa"/>
          </w:tcPr>
          <w:p w14:paraId="50A23C67" w14:textId="77777777" w:rsidR="00A36FDC" w:rsidRPr="00A36FDC" w:rsidRDefault="00A36FDC" w:rsidP="00A36FDC">
            <w:pPr>
              <w:contextualSpacing/>
              <w:rPr>
                <w:rFonts w:ascii="Calibri" w:eastAsia="Calibri" w:hAnsi="Calibri"/>
                <w:b/>
                <w:bCs/>
                <w:sz w:val="20"/>
                <w:szCs w:val="20"/>
              </w:rPr>
            </w:pPr>
            <w:r w:rsidRPr="00A36FDC">
              <w:rPr>
                <w:rFonts w:ascii="Calibri" w:eastAsia="Calibri" w:hAnsi="Calibri"/>
                <w:b/>
                <w:bCs/>
                <w:sz w:val="20"/>
                <w:szCs w:val="20"/>
              </w:rPr>
              <w:t>Remove access to the following roads:</w:t>
            </w:r>
          </w:p>
          <w:p w14:paraId="7AF41448" w14:textId="77777777" w:rsidR="00A36FDC" w:rsidRPr="00A36FDC" w:rsidRDefault="00A36FDC" w:rsidP="00A36FDC">
            <w:pPr>
              <w:rPr>
                <w:rFonts w:ascii="Calibri" w:eastAsia="Calibri" w:hAnsi="Calibri"/>
                <w:b/>
                <w:bCs/>
                <w:sz w:val="20"/>
                <w:szCs w:val="20"/>
              </w:rPr>
            </w:pPr>
            <w:r w:rsidRPr="00A36FDC">
              <w:rPr>
                <w:rFonts w:ascii="Calibri" w:eastAsia="Calibri" w:hAnsi="Calibri"/>
                <w:sz w:val="20"/>
                <w:szCs w:val="20"/>
              </w:rPr>
              <w:t>Remove access to Cohens Bridge, Chandos St, Gunnedah</w:t>
            </w:r>
          </w:p>
        </w:tc>
        <w:tc>
          <w:tcPr>
            <w:tcW w:w="4864" w:type="dxa"/>
          </w:tcPr>
          <w:p w14:paraId="00BAF855" w14:textId="77777777" w:rsidR="00A36FDC" w:rsidRPr="00A36FDC" w:rsidRDefault="00A36FDC" w:rsidP="00A36FDC">
            <w:pPr>
              <w:rPr>
                <w:rFonts w:ascii="Calibri" w:eastAsia="Calibri" w:hAnsi="Calibri"/>
                <w:b/>
                <w:bCs/>
                <w:sz w:val="20"/>
                <w:szCs w:val="20"/>
              </w:rPr>
            </w:pPr>
            <w:r w:rsidRPr="00A36FDC">
              <w:rPr>
                <w:rFonts w:ascii="Calibri" w:eastAsia="Calibri" w:hAnsi="Calibri"/>
                <w:b/>
                <w:bCs/>
                <w:sz w:val="20"/>
                <w:szCs w:val="20"/>
              </w:rPr>
              <w:t>Reason:</w:t>
            </w:r>
          </w:p>
          <w:p w14:paraId="1FD59731"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Works are being completed on Cohens Bridge (-30.971699685883227, 150.25419893786892), at Gunnedah from August 26</w:t>
            </w:r>
            <w:proofErr w:type="gramStart"/>
            <w:r w:rsidRPr="00A36FDC">
              <w:rPr>
                <w:rFonts w:ascii="Calibri" w:eastAsia="Calibri" w:hAnsi="Calibri"/>
                <w:sz w:val="20"/>
                <w:szCs w:val="20"/>
              </w:rPr>
              <w:t xml:space="preserve"> 2024</w:t>
            </w:r>
            <w:proofErr w:type="gramEnd"/>
            <w:r w:rsidRPr="00A36FDC">
              <w:rPr>
                <w:rFonts w:ascii="Calibri" w:eastAsia="Calibri" w:hAnsi="Calibri"/>
                <w:sz w:val="20"/>
                <w:szCs w:val="20"/>
              </w:rPr>
              <w:t>. These works will take approximately 2 years to complete. The restrictions are in place to prevent heavy vehicles accessing the bridge and approach roads during the maintenance works.</w:t>
            </w:r>
          </w:p>
        </w:tc>
      </w:tr>
      <w:tr w:rsidR="00A36FDC" w:rsidRPr="00A36FDC" w14:paraId="660B114A" w14:textId="77777777" w:rsidTr="0075155E">
        <w:trPr>
          <w:cantSplit/>
        </w:trPr>
        <w:tc>
          <w:tcPr>
            <w:tcW w:w="1412" w:type="dxa"/>
          </w:tcPr>
          <w:p w14:paraId="4782BD2D" w14:textId="77777777" w:rsidR="00A36FDC" w:rsidRPr="00A36FDC" w:rsidRDefault="00A36FDC" w:rsidP="00A36FDC">
            <w:pPr>
              <w:rPr>
                <w:rFonts w:ascii="Calibri" w:eastAsia="Calibri" w:hAnsi="Calibri"/>
                <w:sz w:val="20"/>
                <w:szCs w:val="20"/>
              </w:rPr>
            </w:pPr>
            <w:proofErr w:type="spellStart"/>
            <w:r w:rsidRPr="00A36FDC">
              <w:rPr>
                <w:rFonts w:ascii="Calibri" w:eastAsia="Calibri" w:hAnsi="Calibri"/>
                <w:sz w:val="20"/>
                <w:szCs w:val="20"/>
              </w:rPr>
              <w:lastRenderedPageBreak/>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7DA041B5"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New South Wales – </w:t>
            </w:r>
            <w:proofErr w:type="spellStart"/>
            <w:r w:rsidRPr="00A36FDC">
              <w:rPr>
                <w:rFonts w:ascii="Calibri" w:eastAsia="Calibri" w:hAnsi="Calibri"/>
                <w:sz w:val="20"/>
                <w:szCs w:val="20"/>
              </w:rPr>
              <w:t>GML</w:t>
            </w:r>
            <w:proofErr w:type="spellEnd"/>
            <w:r w:rsidRPr="00A36FDC">
              <w:rPr>
                <w:rFonts w:ascii="Calibri" w:eastAsia="Calibri" w:hAnsi="Calibri"/>
                <w:sz w:val="20"/>
                <w:szCs w:val="20"/>
              </w:rPr>
              <w:t xml:space="preserve"> &amp; CML 25/</w:t>
            </w:r>
            <w:proofErr w:type="spellStart"/>
            <w:r w:rsidRPr="00A36FDC">
              <w:rPr>
                <w:rFonts w:ascii="Calibri" w:eastAsia="Calibri" w:hAnsi="Calibri"/>
                <w:sz w:val="20"/>
                <w:szCs w:val="20"/>
              </w:rPr>
              <w:t>26m</w:t>
            </w:r>
            <w:proofErr w:type="spellEnd"/>
            <w:r w:rsidRPr="00A36FDC">
              <w:rPr>
                <w:rFonts w:ascii="Calibri" w:eastAsia="Calibri" w:hAnsi="Calibri"/>
                <w:sz w:val="20"/>
                <w:szCs w:val="20"/>
              </w:rPr>
              <w:t xml:space="preserve"> B-Double Routes, </w:t>
            </w:r>
            <w:proofErr w:type="spellStart"/>
            <w:r w:rsidRPr="00A36FDC">
              <w:rPr>
                <w:rFonts w:ascii="Calibri" w:eastAsia="Calibri" w:hAnsi="Calibri"/>
                <w:sz w:val="20"/>
                <w:szCs w:val="20"/>
              </w:rPr>
              <w:t>GML</w:t>
            </w:r>
            <w:proofErr w:type="spellEnd"/>
            <w:r w:rsidRPr="00A36FDC">
              <w:rPr>
                <w:rFonts w:ascii="Calibri" w:eastAsia="Calibri" w:hAnsi="Calibri"/>
                <w:sz w:val="20"/>
                <w:szCs w:val="20"/>
              </w:rPr>
              <w:t xml:space="preserve"> &amp; CML 23m B-Double Routes, </w:t>
            </w:r>
            <w:proofErr w:type="spellStart"/>
            <w:r w:rsidRPr="00A36FDC">
              <w:rPr>
                <w:rFonts w:ascii="Calibri" w:eastAsia="Calibri" w:hAnsi="Calibri"/>
                <w:sz w:val="20"/>
                <w:szCs w:val="20"/>
              </w:rPr>
              <w:t>GML</w:t>
            </w:r>
            <w:proofErr w:type="spellEnd"/>
            <w:r w:rsidRPr="00A36FDC">
              <w:rPr>
                <w:rFonts w:ascii="Calibri" w:eastAsia="Calibri" w:hAnsi="Calibri"/>
                <w:sz w:val="20"/>
                <w:szCs w:val="20"/>
              </w:rPr>
              <w:t xml:space="preserve"> &amp; CML </w:t>
            </w:r>
            <w:proofErr w:type="spellStart"/>
            <w:r w:rsidRPr="00A36FDC">
              <w:rPr>
                <w:rFonts w:ascii="Calibri" w:eastAsia="Calibri" w:hAnsi="Calibri"/>
                <w:sz w:val="20"/>
                <w:szCs w:val="20"/>
              </w:rPr>
              <w:t>19m</w:t>
            </w:r>
            <w:proofErr w:type="spellEnd"/>
            <w:r w:rsidRPr="00A36FDC">
              <w:rPr>
                <w:rFonts w:ascii="Calibri" w:eastAsia="Calibri" w:hAnsi="Calibri"/>
                <w:sz w:val="20"/>
                <w:szCs w:val="20"/>
              </w:rPr>
              <w:t xml:space="preserve"> B-Double Routes (Over 50 tonnes), PBS Level 2, PBS Level 1, PBS Level </w:t>
            </w:r>
            <w:proofErr w:type="spellStart"/>
            <w:r w:rsidRPr="00A36FDC">
              <w:rPr>
                <w:rFonts w:ascii="Calibri" w:eastAsia="Calibri" w:hAnsi="Calibri"/>
                <w:sz w:val="20"/>
                <w:szCs w:val="20"/>
              </w:rPr>
              <w:t>2A</w:t>
            </w:r>
            <w:proofErr w:type="spellEnd"/>
            <w:r w:rsidRPr="00A36FDC">
              <w:rPr>
                <w:rFonts w:ascii="Calibri" w:eastAsia="Calibri" w:hAnsi="Calibri"/>
                <w:sz w:val="20"/>
                <w:szCs w:val="20"/>
              </w:rPr>
              <w:t xml:space="preserve">, NSW Oversize and Overmass, LLS Single Articulated Combination Network, LLS </w:t>
            </w:r>
            <w:proofErr w:type="spellStart"/>
            <w:r w:rsidRPr="00A36FDC">
              <w:rPr>
                <w:rFonts w:ascii="Calibri" w:eastAsia="Calibri" w:hAnsi="Calibri"/>
                <w:sz w:val="20"/>
                <w:szCs w:val="20"/>
              </w:rPr>
              <w:t>19m</w:t>
            </w:r>
            <w:proofErr w:type="spellEnd"/>
            <w:r w:rsidRPr="00A36FDC">
              <w:rPr>
                <w:rFonts w:ascii="Calibri" w:eastAsia="Calibri" w:hAnsi="Calibri"/>
                <w:sz w:val="20"/>
                <w:szCs w:val="20"/>
              </w:rPr>
              <w:t xml:space="preserve"> B-Double Network, </w:t>
            </w:r>
            <w:proofErr w:type="spellStart"/>
            <w:r w:rsidRPr="00A36FDC">
              <w:rPr>
                <w:rFonts w:ascii="Calibri" w:eastAsia="Calibri" w:hAnsi="Calibri"/>
                <w:sz w:val="20"/>
                <w:szCs w:val="20"/>
              </w:rPr>
              <w:t>GHMS</w:t>
            </w:r>
            <w:proofErr w:type="spellEnd"/>
            <w:r w:rsidRPr="00A36FDC">
              <w:rPr>
                <w:rFonts w:ascii="Calibri" w:eastAsia="Calibri" w:hAnsi="Calibri"/>
                <w:sz w:val="20"/>
                <w:szCs w:val="20"/>
              </w:rPr>
              <w:t xml:space="preserve"> Network, 4.6m High Vehicles, Agricultural Network</w:t>
            </w:r>
          </w:p>
        </w:tc>
        <w:tc>
          <w:tcPr>
            <w:tcW w:w="1406" w:type="dxa"/>
          </w:tcPr>
          <w:p w14:paraId="0805BF35"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Junee Shire Council</w:t>
            </w:r>
          </w:p>
        </w:tc>
        <w:tc>
          <w:tcPr>
            <w:tcW w:w="3961" w:type="dxa"/>
          </w:tcPr>
          <w:p w14:paraId="5F8510DF" w14:textId="77777777" w:rsidR="00A36FDC" w:rsidRPr="00A36FDC" w:rsidRDefault="00A36FDC" w:rsidP="00A36FDC">
            <w:pPr>
              <w:contextualSpacing/>
              <w:rPr>
                <w:rFonts w:ascii="Calibri" w:eastAsia="Calibri" w:hAnsi="Calibri"/>
                <w:b/>
                <w:bCs/>
                <w:sz w:val="20"/>
                <w:szCs w:val="20"/>
              </w:rPr>
            </w:pPr>
            <w:r w:rsidRPr="00A36FDC">
              <w:rPr>
                <w:rFonts w:ascii="Calibri" w:eastAsia="Calibri" w:hAnsi="Calibri"/>
                <w:b/>
                <w:bCs/>
                <w:sz w:val="20"/>
                <w:szCs w:val="20"/>
              </w:rPr>
              <w:t>Restricted Access update to the following route:</w:t>
            </w:r>
          </w:p>
          <w:p w14:paraId="0EE512D5" w14:textId="77777777" w:rsidR="00A36FDC" w:rsidRPr="00A36FDC" w:rsidRDefault="00A36FDC" w:rsidP="00A36FDC">
            <w:pPr>
              <w:contextualSpacing/>
              <w:rPr>
                <w:rFonts w:ascii="Calibri" w:eastAsia="Calibri" w:hAnsi="Calibri"/>
                <w:sz w:val="20"/>
                <w:szCs w:val="20"/>
              </w:rPr>
            </w:pPr>
            <w:r w:rsidRPr="00A36FDC">
              <w:rPr>
                <w:rFonts w:ascii="Calibri" w:eastAsia="Calibri" w:hAnsi="Calibri"/>
                <w:sz w:val="20"/>
                <w:szCs w:val="20"/>
              </w:rPr>
              <w:t>HL Robinson Bridge load limited to 42.5 tonne.</w:t>
            </w:r>
          </w:p>
          <w:p w14:paraId="0510245D" w14:textId="77777777" w:rsidR="00A36FDC" w:rsidRPr="00A36FDC" w:rsidRDefault="00A36FDC" w:rsidP="00A36FDC">
            <w:pPr>
              <w:contextualSpacing/>
              <w:rPr>
                <w:rFonts w:ascii="Calibri" w:eastAsia="Calibri" w:hAnsi="Calibri"/>
                <w:sz w:val="20"/>
                <w:szCs w:val="20"/>
              </w:rPr>
            </w:pPr>
          </w:p>
        </w:tc>
        <w:tc>
          <w:tcPr>
            <w:tcW w:w="4864" w:type="dxa"/>
          </w:tcPr>
          <w:p w14:paraId="574FB2FD" w14:textId="77777777" w:rsidR="00A36FDC" w:rsidRPr="00A36FDC" w:rsidRDefault="00A36FDC" w:rsidP="00A36FDC">
            <w:pPr>
              <w:rPr>
                <w:rFonts w:ascii="Calibri" w:eastAsia="Calibri" w:hAnsi="Calibri"/>
                <w:b/>
                <w:bCs/>
                <w:sz w:val="20"/>
                <w:szCs w:val="20"/>
              </w:rPr>
            </w:pPr>
            <w:r w:rsidRPr="00A36FDC">
              <w:rPr>
                <w:rFonts w:ascii="Calibri" w:eastAsia="Calibri" w:hAnsi="Calibri"/>
                <w:b/>
                <w:bCs/>
                <w:sz w:val="20"/>
                <w:szCs w:val="20"/>
              </w:rPr>
              <w:t>Reason:</w:t>
            </w:r>
          </w:p>
          <w:p w14:paraId="27927E63"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This route raises public safety risks for </w:t>
            </w:r>
            <w:proofErr w:type="gramStart"/>
            <w:r w:rsidRPr="00A36FDC">
              <w:rPr>
                <w:rFonts w:ascii="Calibri" w:eastAsia="Calibri" w:hAnsi="Calibri"/>
                <w:sz w:val="20"/>
                <w:szCs w:val="20"/>
              </w:rPr>
              <w:t>oversize  or</w:t>
            </w:r>
            <w:proofErr w:type="gramEnd"/>
            <w:r w:rsidRPr="00A36FDC">
              <w:rPr>
                <w:rFonts w:ascii="Calibri" w:eastAsia="Calibri" w:hAnsi="Calibri"/>
                <w:sz w:val="20"/>
                <w:szCs w:val="20"/>
              </w:rPr>
              <w:t xml:space="preserve"> </w:t>
            </w:r>
            <w:proofErr w:type="spellStart"/>
            <w:r w:rsidRPr="00A36FDC">
              <w:rPr>
                <w:rFonts w:ascii="Calibri" w:eastAsia="Calibri" w:hAnsi="Calibri"/>
                <w:sz w:val="20"/>
                <w:szCs w:val="20"/>
              </w:rPr>
              <w:t>overmass</w:t>
            </w:r>
            <w:proofErr w:type="spellEnd"/>
            <w:r w:rsidRPr="00A36FDC">
              <w:rPr>
                <w:rFonts w:ascii="Calibri" w:eastAsia="Calibri" w:hAnsi="Calibri"/>
                <w:sz w:val="20"/>
                <w:szCs w:val="20"/>
              </w:rPr>
              <w:t xml:space="preserve"> vehicles due to the HL Roberston Bridge crossing. </w:t>
            </w:r>
          </w:p>
          <w:p w14:paraId="3A0753B6"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The reasons for the grounds of refusal are:</w:t>
            </w:r>
          </w:p>
          <w:p w14:paraId="46234C5A"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Pose significant risk to public safety arising from heavy vehicle use that is incompatible with road infrastructure or traffic conditions.</w:t>
            </w:r>
          </w:p>
          <w:p w14:paraId="5334ED5D"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This risk cannot be mitigated by road or travel conditions.</w:t>
            </w:r>
          </w:p>
          <w:p w14:paraId="3082EC5E"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Findings: The bridge was assessed to have a HIGH risk of failure in Bending, by Transport for New South Wales, in February 2021 with a </w:t>
            </w:r>
            <w:proofErr w:type="spellStart"/>
            <w:r w:rsidRPr="00A36FDC">
              <w:rPr>
                <w:rFonts w:ascii="Calibri" w:eastAsia="Calibri" w:hAnsi="Calibri"/>
                <w:sz w:val="20"/>
                <w:szCs w:val="20"/>
              </w:rPr>
              <w:t>26m</w:t>
            </w:r>
            <w:proofErr w:type="spellEnd"/>
            <w:r w:rsidRPr="00A36FDC">
              <w:rPr>
                <w:rFonts w:ascii="Calibri" w:eastAsia="Calibri" w:hAnsi="Calibri"/>
                <w:sz w:val="20"/>
                <w:szCs w:val="20"/>
              </w:rPr>
              <w:t xml:space="preserve"> B-Double at </w:t>
            </w:r>
            <w:proofErr w:type="spellStart"/>
            <w:r w:rsidRPr="00A36FDC">
              <w:rPr>
                <w:rFonts w:ascii="Calibri" w:eastAsia="Calibri" w:hAnsi="Calibri"/>
                <w:sz w:val="20"/>
                <w:szCs w:val="20"/>
              </w:rPr>
              <w:t>68t</w:t>
            </w:r>
            <w:proofErr w:type="spellEnd"/>
            <w:r w:rsidRPr="00A36FDC">
              <w:rPr>
                <w:rFonts w:ascii="Calibri" w:eastAsia="Calibri" w:hAnsi="Calibri"/>
                <w:sz w:val="20"/>
                <w:szCs w:val="20"/>
              </w:rPr>
              <w:t xml:space="preserve"> alone and a Tri-axle Semi-trailer at </w:t>
            </w:r>
            <w:proofErr w:type="spellStart"/>
            <w:r w:rsidRPr="00A36FDC">
              <w:rPr>
                <w:rFonts w:ascii="Calibri" w:eastAsia="Calibri" w:hAnsi="Calibri"/>
                <w:sz w:val="20"/>
                <w:szCs w:val="20"/>
              </w:rPr>
              <w:t>45.5t</w:t>
            </w:r>
            <w:proofErr w:type="spellEnd"/>
            <w:r w:rsidRPr="00A36FDC">
              <w:rPr>
                <w:rFonts w:ascii="Calibri" w:eastAsia="Calibri" w:hAnsi="Calibri"/>
                <w:sz w:val="20"/>
                <w:szCs w:val="20"/>
              </w:rPr>
              <w:t xml:space="preserve"> alone.</w:t>
            </w:r>
          </w:p>
          <w:p w14:paraId="29B294FC"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The reasons for the road manager's decision are; </w:t>
            </w:r>
          </w:p>
          <w:p w14:paraId="430A6249"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This is not acceptable on a risk basis and is likely to result in a bridge failure, which is risk the Road Manager cannot accept. </w:t>
            </w:r>
          </w:p>
          <w:p w14:paraId="00696317" w14:textId="77777777" w:rsidR="00A36FDC" w:rsidRPr="00A36FDC" w:rsidRDefault="00A36FDC" w:rsidP="00A36FDC">
            <w:pPr>
              <w:rPr>
                <w:rFonts w:ascii="Calibri" w:eastAsia="Calibri" w:hAnsi="Calibri"/>
                <w:b/>
                <w:bCs/>
                <w:sz w:val="20"/>
                <w:szCs w:val="20"/>
              </w:rPr>
            </w:pPr>
          </w:p>
        </w:tc>
      </w:tr>
      <w:tr w:rsidR="00A36FDC" w:rsidRPr="00A36FDC" w14:paraId="73E8C846" w14:textId="77777777" w:rsidTr="0075155E">
        <w:trPr>
          <w:cantSplit/>
        </w:trPr>
        <w:tc>
          <w:tcPr>
            <w:tcW w:w="1412" w:type="dxa"/>
          </w:tcPr>
          <w:p w14:paraId="51A33CF8" w14:textId="77777777" w:rsidR="00A36FDC" w:rsidRPr="00A36FDC" w:rsidRDefault="00A36FDC" w:rsidP="00A36FDC">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7E66CC55"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New South Wales – NSW LLS </w:t>
            </w:r>
            <w:proofErr w:type="spellStart"/>
            <w:r w:rsidRPr="00A36FDC">
              <w:rPr>
                <w:rFonts w:ascii="Calibri" w:eastAsia="Calibri" w:hAnsi="Calibri"/>
                <w:sz w:val="20"/>
                <w:szCs w:val="20"/>
              </w:rPr>
              <w:t>19m</w:t>
            </w:r>
            <w:proofErr w:type="spellEnd"/>
            <w:r w:rsidRPr="00A36FDC">
              <w:rPr>
                <w:rFonts w:ascii="Calibri" w:eastAsia="Calibri" w:hAnsi="Calibri"/>
                <w:sz w:val="20"/>
                <w:szCs w:val="20"/>
              </w:rPr>
              <w:t xml:space="preserve">, 23m, </w:t>
            </w:r>
            <w:proofErr w:type="spellStart"/>
            <w:r w:rsidRPr="00A36FDC">
              <w:rPr>
                <w:rFonts w:ascii="Calibri" w:eastAsia="Calibri" w:hAnsi="Calibri"/>
                <w:sz w:val="20"/>
                <w:szCs w:val="20"/>
              </w:rPr>
              <w:t>25m</w:t>
            </w:r>
            <w:proofErr w:type="spellEnd"/>
            <w:r w:rsidRPr="00A36FDC">
              <w:rPr>
                <w:rFonts w:ascii="Calibri" w:eastAsia="Calibri" w:hAnsi="Calibri"/>
                <w:sz w:val="20"/>
                <w:szCs w:val="20"/>
              </w:rPr>
              <w:t xml:space="preserve"> B-Double, Type 1 A Double, B-Triple, AB-Triple Networks &amp; </w:t>
            </w:r>
            <w:proofErr w:type="spellStart"/>
            <w:r w:rsidRPr="00A36FDC">
              <w:rPr>
                <w:rFonts w:ascii="Calibri" w:eastAsia="Calibri" w:hAnsi="Calibri"/>
                <w:sz w:val="20"/>
                <w:szCs w:val="20"/>
              </w:rPr>
              <w:t>GHMS</w:t>
            </w:r>
            <w:proofErr w:type="spellEnd"/>
            <w:r w:rsidRPr="00A36FDC">
              <w:rPr>
                <w:rFonts w:ascii="Calibri" w:eastAsia="Calibri" w:hAnsi="Calibri"/>
                <w:sz w:val="20"/>
                <w:szCs w:val="20"/>
              </w:rPr>
              <w:t xml:space="preserve"> Network</w:t>
            </w:r>
          </w:p>
        </w:tc>
        <w:tc>
          <w:tcPr>
            <w:tcW w:w="1406" w:type="dxa"/>
          </w:tcPr>
          <w:p w14:paraId="48B9DBB4"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Leeton Shire Council</w:t>
            </w:r>
          </w:p>
        </w:tc>
        <w:tc>
          <w:tcPr>
            <w:tcW w:w="3961" w:type="dxa"/>
          </w:tcPr>
          <w:p w14:paraId="1D2E67ED" w14:textId="77777777" w:rsidR="00A36FDC" w:rsidRPr="00A36FDC" w:rsidRDefault="00A36FDC" w:rsidP="00A36FDC">
            <w:pPr>
              <w:contextualSpacing/>
              <w:rPr>
                <w:rFonts w:ascii="Calibri" w:eastAsia="Calibri" w:hAnsi="Calibri"/>
                <w:b/>
                <w:bCs/>
                <w:sz w:val="20"/>
                <w:szCs w:val="20"/>
              </w:rPr>
            </w:pPr>
            <w:r w:rsidRPr="00A36FDC">
              <w:rPr>
                <w:rFonts w:ascii="Calibri" w:eastAsia="Calibri" w:hAnsi="Calibri"/>
                <w:b/>
                <w:bCs/>
                <w:sz w:val="20"/>
                <w:szCs w:val="20"/>
              </w:rPr>
              <w:t>Restricted Access update to the following route:</w:t>
            </w:r>
          </w:p>
          <w:p w14:paraId="1855B948" w14:textId="77777777" w:rsidR="00A36FDC" w:rsidRPr="00A36FDC" w:rsidRDefault="00A36FDC" w:rsidP="00A36FDC">
            <w:pPr>
              <w:contextualSpacing/>
              <w:rPr>
                <w:rFonts w:ascii="Calibri" w:eastAsia="Calibri" w:hAnsi="Calibri"/>
                <w:sz w:val="20"/>
                <w:szCs w:val="20"/>
              </w:rPr>
            </w:pPr>
            <w:r w:rsidRPr="00A36FDC">
              <w:rPr>
                <w:rFonts w:ascii="Calibri" w:eastAsia="Calibri" w:hAnsi="Calibri"/>
                <w:sz w:val="20"/>
                <w:szCs w:val="20"/>
              </w:rPr>
              <w:t>Remove the inclusion in the Farm Gate Access Program for the entire the Leeton Shire Council Area for the following Vehicle types:</w:t>
            </w:r>
            <w:r w:rsidRPr="00A36FDC">
              <w:rPr>
                <w:rFonts w:ascii="Calibri" w:eastAsia="Calibri" w:hAnsi="Calibri"/>
                <w:sz w:val="20"/>
                <w:szCs w:val="20"/>
              </w:rPr>
              <w:br/>
              <w:t>AB Triple Road Train</w:t>
            </w:r>
          </w:p>
          <w:p w14:paraId="2BB1ABE4" w14:textId="77777777" w:rsidR="00A36FDC" w:rsidRPr="00A36FDC" w:rsidRDefault="00A36FDC" w:rsidP="00A36FDC">
            <w:pPr>
              <w:contextualSpacing/>
              <w:rPr>
                <w:rFonts w:ascii="Calibri" w:eastAsia="Calibri" w:hAnsi="Calibri"/>
                <w:sz w:val="20"/>
                <w:szCs w:val="20"/>
              </w:rPr>
            </w:pPr>
            <w:proofErr w:type="gramStart"/>
            <w:r w:rsidRPr="00A36FDC">
              <w:rPr>
                <w:rFonts w:ascii="Calibri" w:eastAsia="Calibri" w:hAnsi="Calibri"/>
                <w:sz w:val="20"/>
                <w:szCs w:val="20"/>
              </w:rPr>
              <w:t>B  Triple</w:t>
            </w:r>
            <w:proofErr w:type="gramEnd"/>
            <w:r w:rsidRPr="00A36FDC">
              <w:rPr>
                <w:rFonts w:ascii="Calibri" w:eastAsia="Calibri" w:hAnsi="Calibri"/>
                <w:sz w:val="20"/>
                <w:szCs w:val="20"/>
              </w:rPr>
              <w:t xml:space="preserve"> Road Train</w:t>
            </w:r>
          </w:p>
          <w:p w14:paraId="5A1C0E29" w14:textId="77777777" w:rsidR="00A36FDC" w:rsidRPr="00A36FDC" w:rsidRDefault="00A36FDC" w:rsidP="00A36FDC">
            <w:pPr>
              <w:contextualSpacing/>
              <w:rPr>
                <w:rFonts w:ascii="Calibri" w:eastAsia="Calibri" w:hAnsi="Calibri"/>
                <w:sz w:val="20"/>
                <w:szCs w:val="20"/>
              </w:rPr>
            </w:pPr>
            <w:r w:rsidRPr="00A36FDC">
              <w:rPr>
                <w:rFonts w:ascii="Calibri" w:eastAsia="Calibri" w:hAnsi="Calibri"/>
                <w:sz w:val="20"/>
                <w:szCs w:val="20"/>
              </w:rPr>
              <w:t>Type 1 A-Double Road Train</w:t>
            </w:r>
          </w:p>
          <w:p w14:paraId="01582DEA" w14:textId="77777777" w:rsidR="00A36FDC" w:rsidRPr="00A36FDC" w:rsidRDefault="00A36FDC" w:rsidP="00A36FDC">
            <w:pPr>
              <w:contextualSpacing/>
              <w:rPr>
                <w:rFonts w:ascii="Calibri" w:eastAsia="Calibri" w:hAnsi="Calibri"/>
                <w:sz w:val="20"/>
                <w:szCs w:val="20"/>
              </w:rPr>
            </w:pPr>
            <w:r w:rsidRPr="00A36FDC">
              <w:rPr>
                <w:rFonts w:ascii="Calibri" w:eastAsia="Calibri" w:hAnsi="Calibri"/>
                <w:sz w:val="20"/>
                <w:szCs w:val="20"/>
              </w:rPr>
              <w:t>Modular B-Triple Road Train</w:t>
            </w:r>
          </w:p>
          <w:p w14:paraId="2EE61684" w14:textId="77777777" w:rsidR="00A36FDC" w:rsidRPr="00A36FDC" w:rsidRDefault="00A36FDC" w:rsidP="00A36FDC">
            <w:pPr>
              <w:contextualSpacing/>
              <w:rPr>
                <w:rFonts w:ascii="Calibri" w:eastAsia="Calibri" w:hAnsi="Calibri"/>
                <w:sz w:val="20"/>
                <w:szCs w:val="20"/>
              </w:rPr>
            </w:pPr>
            <w:r w:rsidRPr="00A36FDC">
              <w:rPr>
                <w:rFonts w:ascii="Calibri" w:eastAsia="Calibri" w:hAnsi="Calibri"/>
                <w:sz w:val="20"/>
                <w:szCs w:val="20"/>
              </w:rPr>
              <w:t>B-Double</w:t>
            </w:r>
          </w:p>
        </w:tc>
        <w:tc>
          <w:tcPr>
            <w:tcW w:w="4864" w:type="dxa"/>
          </w:tcPr>
          <w:p w14:paraId="4BFA9BBF" w14:textId="77777777" w:rsidR="00A36FDC" w:rsidRPr="00A36FDC" w:rsidRDefault="00A36FDC" w:rsidP="00A36FDC">
            <w:pPr>
              <w:rPr>
                <w:rFonts w:ascii="Calibri" w:eastAsia="Calibri" w:hAnsi="Calibri"/>
                <w:b/>
                <w:bCs/>
                <w:sz w:val="20"/>
                <w:szCs w:val="20"/>
              </w:rPr>
            </w:pPr>
            <w:r w:rsidRPr="00A36FDC">
              <w:rPr>
                <w:rFonts w:ascii="Calibri" w:eastAsia="Calibri" w:hAnsi="Calibri"/>
                <w:b/>
                <w:bCs/>
                <w:sz w:val="20"/>
                <w:szCs w:val="20"/>
              </w:rPr>
              <w:t>Reason:</w:t>
            </w:r>
          </w:p>
          <w:p w14:paraId="6835D2E7" w14:textId="77777777" w:rsidR="00A36FDC" w:rsidRPr="00A36FDC" w:rsidRDefault="00A36FDC" w:rsidP="00A36FDC">
            <w:pPr>
              <w:rPr>
                <w:rFonts w:ascii="Calibri" w:eastAsia="Calibri" w:hAnsi="Calibri"/>
                <w:sz w:val="20"/>
                <w:szCs w:val="20"/>
              </w:rPr>
            </w:pPr>
            <w:r w:rsidRPr="00A36FDC">
              <w:rPr>
                <w:rFonts w:ascii="Calibri" w:eastAsia="Calibri" w:hAnsi="Calibri"/>
                <w:sz w:val="20"/>
                <w:szCs w:val="20"/>
              </w:rPr>
              <w:t xml:space="preserve">Leeton is an irrigation area with numerous Irrigation Crossings and narrow Structures.  Blanket approval of </w:t>
            </w:r>
            <w:proofErr w:type="spellStart"/>
            <w:r w:rsidRPr="00A36FDC">
              <w:rPr>
                <w:rFonts w:ascii="Calibri" w:eastAsia="Calibri" w:hAnsi="Calibri"/>
                <w:sz w:val="20"/>
                <w:szCs w:val="20"/>
              </w:rPr>
              <w:t>RAVs</w:t>
            </w:r>
            <w:proofErr w:type="spellEnd"/>
            <w:r w:rsidRPr="00A36FDC">
              <w:rPr>
                <w:rFonts w:ascii="Calibri" w:eastAsia="Calibri" w:hAnsi="Calibri"/>
                <w:sz w:val="20"/>
                <w:szCs w:val="20"/>
              </w:rPr>
              <w:t xml:space="preserve"> poses significant risk to </w:t>
            </w:r>
            <w:proofErr w:type="gramStart"/>
            <w:r w:rsidRPr="00A36FDC">
              <w:rPr>
                <w:rFonts w:ascii="Calibri" w:eastAsia="Calibri" w:hAnsi="Calibri"/>
                <w:sz w:val="20"/>
                <w:szCs w:val="20"/>
              </w:rPr>
              <w:t>councils</w:t>
            </w:r>
            <w:proofErr w:type="gramEnd"/>
            <w:r w:rsidRPr="00A36FDC">
              <w:rPr>
                <w:rFonts w:ascii="Calibri" w:eastAsia="Calibri" w:hAnsi="Calibri"/>
                <w:sz w:val="20"/>
                <w:szCs w:val="20"/>
              </w:rPr>
              <w:t xml:space="preserve"> narrow infrastructure as well as the significant number of 3</w:t>
            </w:r>
            <w:r w:rsidRPr="00A36FDC">
              <w:rPr>
                <w:rFonts w:ascii="Calibri" w:eastAsia="Calibri" w:hAnsi="Calibri"/>
                <w:sz w:val="20"/>
                <w:szCs w:val="20"/>
                <w:vertAlign w:val="superscript"/>
              </w:rPr>
              <w:t>rd</w:t>
            </w:r>
            <w:r w:rsidRPr="00A36FDC">
              <w:rPr>
                <w:rFonts w:ascii="Calibri" w:eastAsia="Calibri" w:hAnsi="Calibri"/>
                <w:sz w:val="20"/>
                <w:szCs w:val="20"/>
              </w:rPr>
              <w:t xml:space="preserve"> Party Murrumbidgee Irrigation Structures.  Due diligence has not been undertaken by council for review of our entire road network for geometric turning movements or narrow structures.</w:t>
            </w:r>
            <w:r w:rsidRPr="00A36FDC">
              <w:rPr>
                <w:rFonts w:ascii="Calibri" w:eastAsia="Calibri" w:hAnsi="Calibri"/>
                <w:sz w:val="20"/>
                <w:szCs w:val="20"/>
              </w:rPr>
              <w:br/>
              <w:t>Under section 163 (1) of the HVNL, the Council refuses/removes approval for the mentioned combinations due to an increase in damages, likely increase in damages to road infrastructure due to geometric turning movements and loads.</w:t>
            </w:r>
          </w:p>
        </w:tc>
      </w:tr>
      <w:tr w:rsidR="00DD54F0" w:rsidRPr="00A36FDC" w14:paraId="4186FB70" w14:textId="77777777" w:rsidTr="0075155E">
        <w:trPr>
          <w:cantSplit/>
        </w:trPr>
        <w:tc>
          <w:tcPr>
            <w:tcW w:w="1412" w:type="dxa"/>
          </w:tcPr>
          <w:p w14:paraId="0838CF32" w14:textId="2B19730F" w:rsidR="00DD54F0" w:rsidRPr="00A36FDC" w:rsidRDefault="00DD54F0" w:rsidP="00DD54F0">
            <w:pPr>
              <w:rPr>
                <w:rFonts w:ascii="Calibri" w:eastAsia="Calibri" w:hAnsi="Calibri"/>
                <w:sz w:val="20"/>
                <w:szCs w:val="20"/>
              </w:rPr>
            </w:pPr>
            <w:proofErr w:type="spellStart"/>
            <w:r w:rsidRPr="00A36FDC">
              <w:rPr>
                <w:rFonts w:ascii="Calibri" w:eastAsia="Calibri" w:hAnsi="Calibri"/>
                <w:sz w:val="20"/>
                <w:szCs w:val="20"/>
              </w:rPr>
              <w:lastRenderedPageBreak/>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w:t>
            </w:r>
          </w:p>
        </w:tc>
        <w:tc>
          <w:tcPr>
            <w:tcW w:w="2527" w:type="dxa"/>
          </w:tcPr>
          <w:p w14:paraId="06717308" w14:textId="0A5FD979" w:rsidR="00DD54F0" w:rsidRPr="00A36FDC" w:rsidRDefault="00DD54F0" w:rsidP="00DD54F0">
            <w:pPr>
              <w:rPr>
                <w:rFonts w:ascii="Calibri" w:eastAsia="Calibri" w:hAnsi="Calibri"/>
                <w:sz w:val="20"/>
                <w:szCs w:val="20"/>
              </w:rPr>
            </w:pPr>
            <w:r w:rsidRPr="00A36FDC">
              <w:rPr>
                <w:rFonts w:ascii="Calibri" w:eastAsia="Calibri" w:hAnsi="Calibri"/>
                <w:sz w:val="20"/>
                <w:szCs w:val="20"/>
              </w:rPr>
              <w:t xml:space="preserve">Queensland - B-double, up to </w:t>
            </w:r>
            <w:proofErr w:type="spellStart"/>
            <w:r w:rsidRPr="00A36FDC">
              <w:rPr>
                <w:rFonts w:ascii="Calibri" w:eastAsia="Calibri" w:hAnsi="Calibri"/>
                <w:sz w:val="20"/>
                <w:szCs w:val="20"/>
              </w:rPr>
              <w:t>26m</w:t>
            </w:r>
            <w:proofErr w:type="spellEnd"/>
            <w:r w:rsidRPr="00A36FDC">
              <w:rPr>
                <w:rFonts w:ascii="Calibri" w:eastAsia="Calibri" w:hAnsi="Calibri"/>
                <w:sz w:val="20"/>
                <w:szCs w:val="20"/>
              </w:rPr>
              <w:t xml:space="preserve"> in length (no quad axle group)</w:t>
            </w:r>
          </w:p>
        </w:tc>
        <w:tc>
          <w:tcPr>
            <w:tcW w:w="1406" w:type="dxa"/>
          </w:tcPr>
          <w:p w14:paraId="4956A06B" w14:textId="1A26B453" w:rsidR="00DD54F0" w:rsidRPr="00A36FDC" w:rsidRDefault="00DD54F0" w:rsidP="00DD54F0">
            <w:pPr>
              <w:rPr>
                <w:rFonts w:ascii="Calibri" w:eastAsia="Calibri" w:hAnsi="Calibri"/>
                <w:sz w:val="20"/>
                <w:szCs w:val="20"/>
              </w:rPr>
            </w:pPr>
            <w:r w:rsidRPr="00A36FDC">
              <w:rPr>
                <w:rFonts w:ascii="Calibri" w:eastAsia="Calibri" w:hAnsi="Calibri"/>
                <w:sz w:val="20"/>
                <w:szCs w:val="20"/>
              </w:rPr>
              <w:t>Department Of Transport And Main Roads (</w:t>
            </w:r>
            <w:proofErr w:type="spellStart"/>
            <w:r w:rsidRPr="00A36FDC">
              <w:rPr>
                <w:rFonts w:ascii="Calibri" w:eastAsia="Calibri" w:hAnsi="Calibri"/>
                <w:sz w:val="20"/>
                <w:szCs w:val="20"/>
              </w:rPr>
              <w:t>tmr</w:t>
            </w:r>
            <w:proofErr w:type="spellEnd"/>
            <w:r w:rsidRPr="00A36FDC">
              <w:rPr>
                <w:rFonts w:ascii="Calibri" w:eastAsia="Calibri" w:hAnsi="Calibri"/>
                <w:sz w:val="20"/>
                <w:szCs w:val="20"/>
              </w:rPr>
              <w:t>)</w:t>
            </w:r>
          </w:p>
        </w:tc>
        <w:tc>
          <w:tcPr>
            <w:tcW w:w="3961" w:type="dxa"/>
          </w:tcPr>
          <w:p w14:paraId="59E0A4EC" w14:textId="77777777" w:rsidR="00DD54F0" w:rsidRPr="00A36FDC" w:rsidRDefault="00DD54F0" w:rsidP="00DD54F0">
            <w:pPr>
              <w:contextualSpacing/>
              <w:rPr>
                <w:rFonts w:ascii="Calibri" w:eastAsia="Calibri" w:hAnsi="Calibri"/>
                <w:b/>
                <w:bCs/>
                <w:sz w:val="20"/>
                <w:szCs w:val="20"/>
              </w:rPr>
            </w:pPr>
            <w:r w:rsidRPr="00A36FDC">
              <w:rPr>
                <w:rFonts w:ascii="Calibri" w:eastAsia="Calibri" w:hAnsi="Calibri"/>
                <w:b/>
                <w:bCs/>
                <w:sz w:val="20"/>
                <w:szCs w:val="20"/>
              </w:rPr>
              <w:t>Remove access to the following roads:</w:t>
            </w:r>
          </w:p>
          <w:p w14:paraId="1A23EA99"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 xml:space="preserve">Peak Downs Highway, Alexandra - </w:t>
            </w:r>
          </w:p>
          <w:p w14:paraId="6EEBA288"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Peak Downs Highway, Walkerston</w:t>
            </w:r>
          </w:p>
          <w:p w14:paraId="1B5510A6" w14:textId="77777777" w:rsidR="00DD54F0" w:rsidRPr="00A36FDC" w:rsidRDefault="00DD54F0" w:rsidP="00DD54F0">
            <w:pPr>
              <w:contextualSpacing/>
              <w:rPr>
                <w:rFonts w:ascii="Calibri" w:eastAsia="Calibri" w:hAnsi="Calibri"/>
                <w:b/>
                <w:bCs/>
                <w:sz w:val="20"/>
                <w:szCs w:val="20"/>
              </w:rPr>
            </w:pPr>
          </w:p>
        </w:tc>
        <w:tc>
          <w:tcPr>
            <w:tcW w:w="4864" w:type="dxa"/>
          </w:tcPr>
          <w:p w14:paraId="60C72906" w14:textId="77777777" w:rsidR="00DD54F0" w:rsidRPr="00A36FDC" w:rsidRDefault="00DD54F0" w:rsidP="00DD54F0">
            <w:pPr>
              <w:rPr>
                <w:rFonts w:ascii="Calibri" w:eastAsia="Calibri" w:hAnsi="Calibri"/>
                <w:b/>
                <w:bCs/>
                <w:sz w:val="20"/>
                <w:szCs w:val="20"/>
              </w:rPr>
            </w:pPr>
            <w:r w:rsidRPr="00A36FDC">
              <w:rPr>
                <w:rFonts w:ascii="Calibri" w:eastAsia="Calibri" w:hAnsi="Calibri"/>
                <w:b/>
                <w:bCs/>
                <w:sz w:val="20"/>
                <w:szCs w:val="20"/>
              </w:rPr>
              <w:t xml:space="preserve">Reason: </w:t>
            </w:r>
          </w:p>
          <w:p w14:paraId="537DC17E"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Access via Walkerston due to risk to public safety. Access is now via Walkerston Bypass.</w:t>
            </w:r>
          </w:p>
          <w:p w14:paraId="1A74D159"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This section of the Peak Downs Highway in Walkerston was identified to have a potential high safety risk, namely due to the combination of shops, schools, local community services and parking being adjacent to the road. A site visit and site specific safety review report was requested to identify any safety risks resulting from heavy vehicle movements through Walkerston.</w:t>
            </w:r>
          </w:p>
          <w:p w14:paraId="296C79BC" w14:textId="0E8FFD41" w:rsidR="00DD54F0" w:rsidRPr="00A36FDC" w:rsidRDefault="00DD54F0" w:rsidP="00DD54F0">
            <w:pPr>
              <w:rPr>
                <w:rFonts w:ascii="Calibri" w:eastAsia="Calibri" w:hAnsi="Calibri"/>
                <w:b/>
                <w:bCs/>
                <w:sz w:val="20"/>
                <w:szCs w:val="20"/>
              </w:rPr>
            </w:pPr>
            <w:r w:rsidRPr="00A36FDC">
              <w:rPr>
                <w:rFonts w:ascii="Calibri" w:eastAsia="Calibri" w:hAnsi="Calibri"/>
                <w:sz w:val="20"/>
                <w:szCs w:val="20"/>
              </w:rPr>
              <w:t>High volume of pedestrians (including school children) and vehicles (10% heavy vehicles) resulted in a high risk environment, contributing towards the likelihood of a vehicle/pedestrian and vehicle-intersection crash occurring. The formation width does not safely cater for the combination of pedestrians, parked vehicles and through traffic. There is insufficient gaps in traffic for the right turn movements across Peak Downs Highway. During peak time the critical gap time required to cross the road was greater than the gaps between vehicles resulting in pedestrians undertake a staged crossing seeking refuge on the centre line.</w:t>
            </w:r>
          </w:p>
        </w:tc>
      </w:tr>
      <w:tr w:rsidR="00DD54F0" w:rsidRPr="00A36FDC" w14:paraId="2F3415FB" w14:textId="77777777" w:rsidTr="0075155E">
        <w:trPr>
          <w:cantSplit/>
        </w:trPr>
        <w:tc>
          <w:tcPr>
            <w:tcW w:w="1412" w:type="dxa"/>
          </w:tcPr>
          <w:p w14:paraId="507CC888" w14:textId="44F369C0" w:rsidR="00DD54F0" w:rsidRPr="00A36FDC" w:rsidRDefault="00DD54F0" w:rsidP="00DD54F0">
            <w:pPr>
              <w:rPr>
                <w:rFonts w:ascii="Calibri" w:eastAsia="Calibri" w:hAnsi="Calibri"/>
                <w:sz w:val="20"/>
                <w:szCs w:val="20"/>
              </w:rPr>
            </w:pPr>
            <w:proofErr w:type="spellStart"/>
            <w:r w:rsidRPr="00A36FDC">
              <w:rPr>
                <w:rFonts w:ascii="Calibri" w:eastAsia="Calibri" w:hAnsi="Calibri"/>
                <w:sz w:val="20"/>
                <w:szCs w:val="20"/>
              </w:rPr>
              <w:t>s174</w:t>
            </w:r>
            <w:proofErr w:type="spellEnd"/>
            <w:r w:rsidRPr="00A36FDC">
              <w:rPr>
                <w:rFonts w:ascii="Calibri" w:eastAsia="Calibri" w:hAnsi="Calibri"/>
                <w:sz w:val="20"/>
                <w:szCs w:val="20"/>
              </w:rPr>
              <w:t xml:space="preserve"> and </w:t>
            </w:r>
            <w:proofErr w:type="spellStart"/>
            <w:r w:rsidRPr="00A36FDC">
              <w:rPr>
                <w:rFonts w:ascii="Calibri" w:eastAsia="Calibri" w:hAnsi="Calibri"/>
                <w:sz w:val="20"/>
                <w:szCs w:val="20"/>
              </w:rPr>
              <w:t>s175</w:t>
            </w:r>
            <w:proofErr w:type="spellEnd"/>
            <w:r w:rsidRPr="00A36FDC">
              <w:rPr>
                <w:rFonts w:ascii="Calibri" w:eastAsia="Calibri" w:hAnsi="Calibri"/>
                <w:sz w:val="20"/>
                <w:szCs w:val="20"/>
              </w:rPr>
              <w:t xml:space="preserve"> HVNL  </w:t>
            </w:r>
          </w:p>
        </w:tc>
        <w:tc>
          <w:tcPr>
            <w:tcW w:w="2527" w:type="dxa"/>
          </w:tcPr>
          <w:p w14:paraId="492CBAFF"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 xml:space="preserve">South Australia - </w:t>
            </w:r>
          </w:p>
          <w:p w14:paraId="540EB715"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23m B Double (</w:t>
            </w:r>
            <w:proofErr w:type="spellStart"/>
            <w:r w:rsidRPr="00A36FDC">
              <w:rPr>
                <w:rFonts w:ascii="Calibri" w:eastAsia="Calibri" w:hAnsi="Calibri"/>
                <w:sz w:val="20"/>
                <w:szCs w:val="20"/>
              </w:rPr>
              <w:t>GML</w:t>
            </w:r>
            <w:proofErr w:type="spellEnd"/>
            <w:r w:rsidRPr="00A36FDC">
              <w:rPr>
                <w:rFonts w:ascii="Calibri" w:eastAsia="Calibri" w:hAnsi="Calibri"/>
                <w:sz w:val="20"/>
                <w:szCs w:val="20"/>
              </w:rPr>
              <w:t>) &amp; (</w:t>
            </w:r>
            <w:proofErr w:type="spellStart"/>
            <w:r w:rsidRPr="00A36FDC">
              <w:rPr>
                <w:rFonts w:ascii="Calibri" w:eastAsia="Calibri" w:hAnsi="Calibri"/>
                <w:sz w:val="20"/>
                <w:szCs w:val="20"/>
              </w:rPr>
              <w:t>HML</w:t>
            </w:r>
            <w:proofErr w:type="spellEnd"/>
            <w:r w:rsidRPr="00A36FDC">
              <w:rPr>
                <w:rFonts w:ascii="Calibri" w:eastAsia="Calibri" w:hAnsi="Calibri"/>
                <w:sz w:val="20"/>
                <w:szCs w:val="20"/>
              </w:rPr>
              <w:t>)</w:t>
            </w:r>
          </w:p>
          <w:p w14:paraId="5392706D" w14:textId="77777777" w:rsidR="00DD54F0" w:rsidRPr="00A36FDC" w:rsidRDefault="00DD54F0" w:rsidP="00DD54F0">
            <w:pPr>
              <w:rPr>
                <w:rFonts w:ascii="Calibri" w:eastAsia="Calibri" w:hAnsi="Calibri"/>
                <w:sz w:val="20"/>
                <w:szCs w:val="20"/>
              </w:rPr>
            </w:pPr>
            <w:proofErr w:type="spellStart"/>
            <w:r w:rsidRPr="00A36FDC">
              <w:rPr>
                <w:rFonts w:ascii="Calibri" w:eastAsia="Calibri" w:hAnsi="Calibri"/>
                <w:sz w:val="20"/>
                <w:szCs w:val="20"/>
              </w:rPr>
              <w:t>26m</w:t>
            </w:r>
            <w:proofErr w:type="spellEnd"/>
            <w:r w:rsidRPr="00A36FDC">
              <w:rPr>
                <w:rFonts w:ascii="Calibri" w:eastAsia="Calibri" w:hAnsi="Calibri"/>
                <w:sz w:val="20"/>
                <w:szCs w:val="20"/>
              </w:rPr>
              <w:t xml:space="preserve"> B Double (</w:t>
            </w:r>
            <w:proofErr w:type="spellStart"/>
            <w:r w:rsidRPr="00A36FDC">
              <w:rPr>
                <w:rFonts w:ascii="Calibri" w:eastAsia="Calibri" w:hAnsi="Calibri"/>
                <w:sz w:val="20"/>
                <w:szCs w:val="20"/>
              </w:rPr>
              <w:t>GML</w:t>
            </w:r>
            <w:proofErr w:type="spellEnd"/>
            <w:r w:rsidRPr="00A36FDC">
              <w:rPr>
                <w:rFonts w:ascii="Calibri" w:eastAsia="Calibri" w:hAnsi="Calibri"/>
                <w:sz w:val="20"/>
                <w:szCs w:val="20"/>
              </w:rPr>
              <w:t>) &amp; (</w:t>
            </w:r>
            <w:proofErr w:type="spellStart"/>
            <w:r w:rsidRPr="00A36FDC">
              <w:rPr>
                <w:rFonts w:ascii="Calibri" w:eastAsia="Calibri" w:hAnsi="Calibri"/>
                <w:sz w:val="20"/>
                <w:szCs w:val="20"/>
              </w:rPr>
              <w:t>HML</w:t>
            </w:r>
            <w:proofErr w:type="spellEnd"/>
            <w:r w:rsidRPr="00A36FDC">
              <w:rPr>
                <w:rFonts w:ascii="Calibri" w:eastAsia="Calibri" w:hAnsi="Calibri"/>
                <w:sz w:val="20"/>
                <w:szCs w:val="20"/>
              </w:rPr>
              <w:t>)</w:t>
            </w:r>
          </w:p>
          <w:p w14:paraId="33EFF099" w14:textId="77777777" w:rsidR="00DD54F0" w:rsidRPr="00A36FDC" w:rsidRDefault="00DD54F0" w:rsidP="00DD54F0">
            <w:pPr>
              <w:rPr>
                <w:rFonts w:ascii="Calibri" w:eastAsia="Calibri" w:hAnsi="Calibri"/>
                <w:sz w:val="20"/>
                <w:szCs w:val="20"/>
              </w:rPr>
            </w:pPr>
            <w:proofErr w:type="spellStart"/>
            <w:r w:rsidRPr="00A36FDC">
              <w:rPr>
                <w:rFonts w:ascii="Calibri" w:eastAsia="Calibri" w:hAnsi="Calibri"/>
                <w:sz w:val="20"/>
                <w:szCs w:val="20"/>
              </w:rPr>
              <w:t>19m</w:t>
            </w:r>
            <w:proofErr w:type="spellEnd"/>
            <w:r w:rsidRPr="00A36FDC">
              <w:rPr>
                <w:rFonts w:ascii="Calibri" w:eastAsia="Calibri" w:hAnsi="Calibri"/>
                <w:sz w:val="20"/>
                <w:szCs w:val="20"/>
              </w:rPr>
              <w:t xml:space="preserve"> Network (</w:t>
            </w:r>
            <w:proofErr w:type="spellStart"/>
            <w:r w:rsidRPr="00A36FDC">
              <w:rPr>
                <w:rFonts w:ascii="Calibri" w:eastAsia="Calibri" w:hAnsi="Calibri"/>
                <w:sz w:val="20"/>
                <w:szCs w:val="20"/>
              </w:rPr>
              <w:t>HML</w:t>
            </w:r>
            <w:proofErr w:type="spellEnd"/>
            <w:r w:rsidRPr="00A36FDC">
              <w:rPr>
                <w:rFonts w:ascii="Calibri" w:eastAsia="Calibri" w:hAnsi="Calibri"/>
                <w:sz w:val="20"/>
                <w:szCs w:val="20"/>
              </w:rPr>
              <w:t>)</w:t>
            </w:r>
          </w:p>
          <w:p w14:paraId="5E25E065" w14:textId="16EDDFBF" w:rsidR="00DD54F0" w:rsidRPr="00A36FDC" w:rsidRDefault="00DD54F0" w:rsidP="00DD54F0">
            <w:pPr>
              <w:rPr>
                <w:rFonts w:ascii="Calibri" w:eastAsia="Calibri" w:hAnsi="Calibri"/>
                <w:sz w:val="20"/>
                <w:szCs w:val="20"/>
              </w:rPr>
            </w:pPr>
            <w:r w:rsidRPr="00A36FDC">
              <w:rPr>
                <w:rFonts w:ascii="Calibri" w:eastAsia="Calibri" w:hAnsi="Calibri"/>
                <w:sz w:val="20"/>
                <w:szCs w:val="20"/>
              </w:rPr>
              <w:t>Commodity Routes – All B Double</w:t>
            </w:r>
          </w:p>
        </w:tc>
        <w:tc>
          <w:tcPr>
            <w:tcW w:w="1406" w:type="dxa"/>
          </w:tcPr>
          <w:p w14:paraId="6E1E7E78" w14:textId="3EAD64C6" w:rsidR="00DD54F0" w:rsidRPr="00A36FDC" w:rsidRDefault="00DD54F0" w:rsidP="00DD54F0">
            <w:pPr>
              <w:rPr>
                <w:rFonts w:ascii="Calibri" w:eastAsia="Calibri" w:hAnsi="Calibri"/>
                <w:sz w:val="20"/>
                <w:szCs w:val="20"/>
              </w:rPr>
            </w:pPr>
            <w:r w:rsidRPr="00A36FDC">
              <w:rPr>
                <w:rFonts w:ascii="Calibri" w:eastAsia="Calibri" w:hAnsi="Calibri"/>
                <w:sz w:val="20"/>
                <w:szCs w:val="20"/>
              </w:rPr>
              <w:t>The Barossa Council</w:t>
            </w:r>
          </w:p>
        </w:tc>
        <w:tc>
          <w:tcPr>
            <w:tcW w:w="3961" w:type="dxa"/>
          </w:tcPr>
          <w:p w14:paraId="1CFFD739" w14:textId="77777777" w:rsidR="00DD54F0" w:rsidRPr="00A36FDC" w:rsidRDefault="00DD54F0" w:rsidP="00DD54F0">
            <w:pPr>
              <w:rPr>
                <w:rFonts w:ascii="Calibri" w:eastAsia="Calibri" w:hAnsi="Calibri"/>
                <w:b/>
                <w:bCs/>
                <w:sz w:val="20"/>
                <w:szCs w:val="20"/>
              </w:rPr>
            </w:pPr>
            <w:r w:rsidRPr="00A36FDC">
              <w:rPr>
                <w:rFonts w:ascii="Calibri" w:eastAsia="Calibri" w:hAnsi="Calibri"/>
                <w:b/>
                <w:bCs/>
                <w:sz w:val="20"/>
                <w:szCs w:val="20"/>
              </w:rPr>
              <w:t xml:space="preserve">Remove access to the following roads:  </w:t>
            </w:r>
          </w:p>
          <w:p w14:paraId="1DF070A3" w14:textId="77777777" w:rsidR="00DD54F0" w:rsidRPr="00A36FDC" w:rsidRDefault="00DD54F0" w:rsidP="00DD54F0">
            <w:pPr>
              <w:rPr>
                <w:rFonts w:ascii="Calibri" w:eastAsia="Calibri" w:hAnsi="Calibri"/>
                <w:sz w:val="20"/>
                <w:szCs w:val="20"/>
              </w:rPr>
            </w:pPr>
            <w:r w:rsidRPr="00A36FDC">
              <w:rPr>
                <w:rFonts w:ascii="Calibri" w:eastAsia="Calibri" w:hAnsi="Calibri"/>
                <w:sz w:val="20"/>
                <w:szCs w:val="20"/>
              </w:rPr>
              <w:t>Duckponds Road - from Sturt Highway to Railway Terrace, Railway Terrace, Stockwell</w:t>
            </w:r>
          </w:p>
          <w:p w14:paraId="22E6C47F" w14:textId="2C1DE945" w:rsidR="00DD54F0" w:rsidRPr="00A36FDC" w:rsidRDefault="00DD54F0" w:rsidP="00DD54F0">
            <w:pPr>
              <w:contextualSpacing/>
              <w:rPr>
                <w:rFonts w:ascii="Calibri" w:eastAsia="Calibri" w:hAnsi="Calibri"/>
                <w:b/>
                <w:bCs/>
                <w:sz w:val="20"/>
                <w:szCs w:val="20"/>
              </w:rPr>
            </w:pPr>
            <w:r w:rsidRPr="00A36FDC">
              <w:rPr>
                <w:rFonts w:ascii="Calibri" w:eastAsia="Calibri" w:hAnsi="Calibri"/>
                <w:sz w:val="20"/>
                <w:szCs w:val="20"/>
              </w:rPr>
              <w:t>Railway Terrace Railway Terrace, Stockwell - Full length</w:t>
            </w:r>
          </w:p>
        </w:tc>
        <w:tc>
          <w:tcPr>
            <w:tcW w:w="4864" w:type="dxa"/>
          </w:tcPr>
          <w:p w14:paraId="128ABD8F" w14:textId="77777777" w:rsidR="00DD54F0" w:rsidRPr="00A36FDC" w:rsidRDefault="00DD54F0" w:rsidP="00DD54F0">
            <w:pPr>
              <w:rPr>
                <w:rFonts w:ascii="Calibri" w:eastAsia="Calibri" w:hAnsi="Calibri"/>
                <w:b/>
                <w:bCs/>
                <w:sz w:val="20"/>
                <w:szCs w:val="20"/>
              </w:rPr>
            </w:pPr>
            <w:r w:rsidRPr="00A36FDC">
              <w:rPr>
                <w:rFonts w:ascii="Calibri" w:eastAsia="Calibri" w:hAnsi="Calibri"/>
                <w:b/>
                <w:bCs/>
                <w:sz w:val="20"/>
                <w:szCs w:val="20"/>
              </w:rPr>
              <w:t>Reason:</w:t>
            </w:r>
          </w:p>
          <w:p w14:paraId="0A0CFC34" w14:textId="6F96C0FB" w:rsidR="00DD54F0" w:rsidRPr="00A36FDC" w:rsidRDefault="00DD54F0" w:rsidP="00DD54F0">
            <w:pPr>
              <w:rPr>
                <w:rFonts w:ascii="Calibri" w:eastAsia="Calibri" w:hAnsi="Calibri"/>
                <w:b/>
                <w:bCs/>
                <w:sz w:val="20"/>
                <w:szCs w:val="20"/>
              </w:rPr>
            </w:pPr>
            <w:r w:rsidRPr="00A36FDC">
              <w:rPr>
                <w:rFonts w:ascii="Calibri" w:eastAsia="Calibri" w:hAnsi="Calibri"/>
                <w:sz w:val="20"/>
                <w:szCs w:val="20"/>
              </w:rPr>
              <w:t>Remove all freight route classifications as the silo grain freight activities have ceased and the route no longer required. Further, large heavy vehicles through the Stockwell township centre impose adverse effects on the community and pose a significant risk to public safety.</w:t>
            </w:r>
          </w:p>
        </w:tc>
      </w:tr>
    </w:tbl>
    <w:p w14:paraId="50E64E46" w14:textId="5DC1BCF8" w:rsidR="00E3243C" w:rsidRDefault="00E3243C" w:rsidP="003134D7">
      <w:pPr>
        <w:spacing w:after="200" w:line="276" w:lineRule="auto"/>
        <w:ind w:left="714"/>
        <w:contextualSpacing/>
        <w:jc w:val="both"/>
        <w:rPr>
          <w:rFonts w:ascii="Calibri" w:eastAsia="Arial" w:hAnsi="Calibri" w:cs="Calibri"/>
          <w:b/>
          <w:sz w:val="22"/>
          <w:szCs w:val="22"/>
          <w:lang w:eastAsia="en-US"/>
        </w:rPr>
      </w:pPr>
    </w:p>
    <w:sectPr w:rsidR="00E3243C" w:rsidSect="00A36FDC">
      <w:headerReference w:type="default" r:id="rId15"/>
      <w:footerReference w:type="default" r:id="rId16"/>
      <w:headerReference w:type="first" r:id="rId17"/>
      <w:footerReference w:type="first" r:id="rId18"/>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1981" w14:textId="77777777" w:rsidR="000D0C0C" w:rsidRDefault="000D0C0C" w:rsidP="00FF2DF9">
      <w:r>
        <w:separator/>
      </w:r>
    </w:p>
  </w:endnote>
  <w:endnote w:type="continuationSeparator" w:id="0">
    <w:p w14:paraId="441FFDDA" w14:textId="77777777" w:rsidR="000D0C0C" w:rsidRDefault="000D0C0C" w:rsidP="00FF2DF9">
      <w:r>
        <w:continuationSeparator/>
      </w:r>
    </w:p>
  </w:endnote>
  <w:endnote w:type="continuationNotice" w:id="1">
    <w:p w14:paraId="19B7E6E5" w14:textId="77777777" w:rsidR="000D0C0C" w:rsidRDefault="000D0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C076" w14:textId="77777777" w:rsidR="00A36FDC" w:rsidRDefault="00A36FDC" w:rsidP="00537155">
    <w:pPr>
      <w:pStyle w:val="Footer"/>
      <w:jc w:val="right"/>
      <w:rPr>
        <w:i/>
        <w:iCs/>
      </w:rPr>
    </w:pPr>
  </w:p>
  <w:p w14:paraId="56C72650" w14:textId="77777777"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Heavy Vehicle Stated Maps – Network Suspension and Amendment Notice 2025 (No.1)</w:t>
    </w:r>
  </w:p>
  <w:sdt>
    <w:sdtPr>
      <w:rPr>
        <w:rFonts w:asciiTheme="minorHAnsi" w:hAnsiTheme="minorHAnsi" w:cstheme="minorHAnsi"/>
        <w:sz w:val="22"/>
        <w:szCs w:val="22"/>
      </w:rPr>
      <w:id w:val="752395455"/>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3115B4CA" w14:textId="77777777"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 xml:space="preserve">Page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PAGE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r w:rsidRPr="007A53C0">
              <w:rPr>
                <w:rFonts w:asciiTheme="minorHAnsi" w:hAnsiTheme="minorHAnsi" w:cstheme="minorHAnsi"/>
                <w:sz w:val="22"/>
                <w:szCs w:val="22"/>
              </w:rPr>
              <w:t xml:space="preserve"> of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NUMPAGES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Pr="00A36FDC" w:rsidRDefault="009E1607">
    <w:pPr>
      <w:pStyle w:val="Footer"/>
      <w:rPr>
        <w:rFonts w:ascii="Calibri" w:hAnsi="Calibri"/>
        <w:sz w:val="22"/>
        <w:szCs w:val="22"/>
      </w:rPr>
    </w:pPr>
  </w:p>
  <w:p w14:paraId="3F7E6B86" w14:textId="5058506D" w:rsidR="009E1607" w:rsidRPr="00A36FDC" w:rsidRDefault="000B1815" w:rsidP="009E1607">
    <w:pPr>
      <w:pStyle w:val="Footer"/>
      <w:jc w:val="right"/>
      <w:rPr>
        <w:rFonts w:ascii="Calibri" w:hAnsi="Calibri"/>
        <w:sz w:val="22"/>
        <w:szCs w:val="22"/>
      </w:rPr>
    </w:pPr>
    <w:r w:rsidRPr="00A36FDC">
      <w:rPr>
        <w:rFonts w:ascii="Calibri" w:hAnsi="Calibri"/>
        <w:sz w:val="22"/>
        <w:szCs w:val="22"/>
      </w:rPr>
      <w:t>Heavy Vehicle Stated Maps – Network Suspension and Amendment Notice 2025 (No.1)</w:t>
    </w:r>
  </w:p>
  <w:p w14:paraId="747CC1F9" w14:textId="7D6BB347" w:rsidR="00B56B02" w:rsidRPr="009E1607" w:rsidRDefault="006E65BD" w:rsidP="009E1607">
    <w:pPr>
      <w:pStyle w:val="Footer"/>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p w14:paraId="6595B537" w14:textId="77777777" w:rsidR="00965D4A" w:rsidRDefault="00965D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A36FDC" w:rsidRDefault="002735F6" w:rsidP="002735F6">
    <w:pPr>
      <w:tabs>
        <w:tab w:val="center" w:pos="4153"/>
        <w:tab w:val="right" w:pos="8306"/>
      </w:tabs>
      <w:rPr>
        <w:rFonts w:ascii="Calibri" w:hAnsi="Calibri"/>
        <w:sz w:val="22"/>
        <w:szCs w:val="22"/>
      </w:rPr>
    </w:pPr>
  </w:p>
  <w:p w14:paraId="655E942E" w14:textId="4B93AE4A" w:rsidR="002735F6" w:rsidRPr="00A36FDC" w:rsidRDefault="000B1815" w:rsidP="002735F6">
    <w:pPr>
      <w:tabs>
        <w:tab w:val="center" w:pos="4153"/>
        <w:tab w:val="right" w:pos="8306"/>
      </w:tabs>
      <w:jc w:val="right"/>
      <w:rPr>
        <w:rFonts w:ascii="Calibri" w:hAnsi="Calibri"/>
        <w:sz w:val="22"/>
        <w:szCs w:val="22"/>
      </w:rPr>
    </w:pPr>
    <w:r w:rsidRPr="00A36FDC">
      <w:rPr>
        <w:rFonts w:ascii="Calibri" w:hAnsi="Calibri"/>
        <w:sz w:val="22"/>
        <w:szCs w:val="22"/>
      </w:rPr>
      <w:t>Heavy Vehicle Stated Maps – Network Suspension and Amendment Notice 2025 (No.1)</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p w14:paraId="62C0E8A7" w14:textId="77777777" w:rsidR="00965D4A" w:rsidRDefault="00965D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49A8" w14:textId="77777777" w:rsidR="000D0C0C" w:rsidRDefault="000D0C0C" w:rsidP="00FF2DF9">
      <w:r>
        <w:separator/>
      </w:r>
    </w:p>
  </w:footnote>
  <w:footnote w:type="continuationSeparator" w:id="0">
    <w:p w14:paraId="309882AB" w14:textId="77777777" w:rsidR="000D0C0C" w:rsidRDefault="000D0C0C" w:rsidP="00FF2DF9">
      <w:r>
        <w:continuationSeparator/>
      </w:r>
    </w:p>
  </w:footnote>
  <w:footnote w:type="continuationNotice" w:id="1">
    <w:p w14:paraId="6AA34401" w14:textId="77777777" w:rsidR="000D0C0C" w:rsidRDefault="000D0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A36FDC" w:rsidRPr="00243929" w14:paraId="7724C57F" w14:textId="77777777" w:rsidTr="00D32A6D">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54F7A17A" w14:textId="77777777" w:rsidR="00A36FDC" w:rsidRPr="00243929" w:rsidRDefault="00A36FDC" w:rsidP="00243929">
          <w:pPr>
            <w:spacing w:before="60" w:line="276" w:lineRule="auto"/>
            <w:ind w:left="-51"/>
            <w:rPr>
              <w:rFonts w:ascii="Arial" w:eastAsia="Calibri" w:hAnsi="Arial"/>
              <w:sz w:val="12"/>
            </w:rPr>
          </w:pPr>
          <w:bookmarkStart w:id="1" w:name="OLE_LINK2"/>
          <w:r w:rsidRPr="00243929">
            <w:rPr>
              <w:rFonts w:ascii="Arial" w:eastAsia="Calibri" w:hAnsi="Arial"/>
              <w:noProof/>
              <w:sz w:val="12"/>
            </w:rPr>
            <w:drawing>
              <wp:inline distT="0" distB="0" distL="0" distR="0" wp14:anchorId="1DEB3A84" wp14:editId="6430AB06">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AFAB62A" w14:textId="77777777" w:rsidR="00A36FDC" w:rsidRPr="00243929" w:rsidRDefault="00A36FDC" w:rsidP="00243929">
          <w:pPr>
            <w:spacing w:before="60" w:line="460" w:lineRule="exact"/>
            <w:rPr>
              <w:rFonts w:ascii="Arial" w:eastAsia="Calibri" w:hAnsi="Arial" w:cs="Arial"/>
              <w:b/>
              <w:spacing w:val="-2"/>
              <w:sz w:val="44"/>
              <w:szCs w:val="44"/>
            </w:rPr>
          </w:pPr>
          <w:r w:rsidRPr="00243929">
            <w:rPr>
              <w:rFonts w:ascii="Arial" w:eastAsia="Calibri" w:hAnsi="Arial" w:cs="Arial"/>
              <w:b/>
              <w:spacing w:val="-2"/>
              <w:sz w:val="44"/>
              <w:szCs w:val="44"/>
            </w:rPr>
            <w:t>Commonwealth</w:t>
          </w:r>
          <w:r w:rsidRPr="00243929">
            <w:rPr>
              <w:rFonts w:ascii="Arial" w:eastAsia="Calibri"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F2B31DD" w14:textId="77777777" w:rsidR="00A36FDC" w:rsidRPr="00243929" w:rsidRDefault="00A36FDC" w:rsidP="00243929">
          <w:pPr>
            <w:spacing w:before="180" w:line="800" w:lineRule="exact"/>
            <w:jc w:val="right"/>
            <w:rPr>
              <w:rFonts w:ascii="Arial" w:eastAsia="Calibri" w:hAnsi="Arial" w:cs="Arial"/>
              <w:b/>
              <w:sz w:val="100"/>
              <w:szCs w:val="100"/>
            </w:rPr>
          </w:pPr>
          <w:r w:rsidRPr="00243929">
            <w:rPr>
              <w:rFonts w:ascii="Arial" w:eastAsia="Calibri" w:hAnsi="Arial" w:cs="Arial"/>
              <w:b/>
              <w:sz w:val="100"/>
              <w:szCs w:val="100"/>
            </w:rPr>
            <w:t>Gazette</w:t>
          </w:r>
        </w:p>
      </w:tc>
    </w:tr>
    <w:tr w:rsidR="00A36FDC" w:rsidRPr="00243929" w14:paraId="6DC6861B" w14:textId="77777777" w:rsidTr="00D32A6D">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8B98DA6" w14:textId="77777777" w:rsidR="00A36FDC" w:rsidRPr="00243929" w:rsidRDefault="00A36FDC" w:rsidP="00243929">
          <w:pPr>
            <w:spacing w:line="276" w:lineRule="auto"/>
            <w:ind w:left="-51"/>
            <w:rPr>
              <w:rFonts w:ascii="Arial" w:eastAsia="Calibri" w:hAnsi="Arial" w:cs="Arial"/>
              <w:sz w:val="14"/>
              <w:szCs w:val="14"/>
            </w:rPr>
          </w:pPr>
          <w:bookmarkStart w:id="2" w:name="GazNo"/>
          <w:bookmarkEnd w:id="2"/>
          <w:r w:rsidRPr="00243929">
            <w:rPr>
              <w:rFonts w:ascii="Arial" w:eastAsia="Calibri"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17C0486" w14:textId="77777777" w:rsidR="00A36FDC" w:rsidRPr="00243929" w:rsidRDefault="00A36FDC" w:rsidP="00243929">
          <w:pPr>
            <w:spacing w:line="276" w:lineRule="auto"/>
            <w:jc w:val="right"/>
            <w:rPr>
              <w:rFonts w:ascii="Arial" w:eastAsia="Calibri" w:hAnsi="Arial" w:cs="Arial"/>
              <w:b/>
            </w:rPr>
          </w:pPr>
          <w:r w:rsidRPr="00243929">
            <w:rPr>
              <w:rFonts w:ascii="Arial" w:eastAsia="Calibri" w:hAnsi="Arial" w:cs="Arial"/>
              <w:b/>
            </w:rPr>
            <w:t>GOVERNMENT NOTICES</w:t>
          </w:r>
        </w:p>
      </w:tc>
    </w:tr>
    <w:bookmarkEnd w:id="1"/>
  </w:tbl>
  <w:p w14:paraId="7413BC8E" w14:textId="77777777" w:rsidR="00A36FDC" w:rsidRDefault="00A36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211" w14:textId="77777777" w:rsidR="00A36FDC" w:rsidRDefault="00A3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0AF" w14:textId="77777777" w:rsidR="00965D4A" w:rsidRDefault="00965D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16A" w14:textId="77777777" w:rsidR="00965D4A" w:rsidRDefault="00965D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3F00"/>
    <w:multiLevelType w:val="hybridMultilevel"/>
    <w:tmpl w:val="7A54832A"/>
    <w:lvl w:ilvl="0" w:tplc="859E5D4E">
      <w:start w:val="2"/>
      <w:numFmt w:val="decimal"/>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2800E1F6"/>
    <w:lvl w:ilvl="0" w:tplc="0FCC510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155253"/>
    <w:multiLevelType w:val="hybridMultilevel"/>
    <w:tmpl w:val="E0500E40"/>
    <w:lvl w:ilvl="0" w:tplc="751E893A">
      <w:start w:val="15"/>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9A4965"/>
    <w:multiLevelType w:val="hybridMultilevel"/>
    <w:tmpl w:val="0418855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FE20B0"/>
    <w:multiLevelType w:val="hybridMultilevel"/>
    <w:tmpl w:val="FFF040E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F055BA"/>
    <w:multiLevelType w:val="hybridMultilevel"/>
    <w:tmpl w:val="F3A21836"/>
    <w:lvl w:ilvl="0" w:tplc="68D2D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103F7"/>
    <w:multiLevelType w:val="hybridMultilevel"/>
    <w:tmpl w:val="68A2A332"/>
    <w:lvl w:ilvl="0" w:tplc="74486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C7539"/>
    <w:multiLevelType w:val="hybridMultilevel"/>
    <w:tmpl w:val="A3BCEEBA"/>
    <w:lvl w:ilvl="0" w:tplc="08090017">
      <w:start w:val="1"/>
      <w:numFmt w:val="lowerLetter"/>
      <w:lvlText w:val="%1)"/>
      <w:lvlJc w:val="left"/>
      <w:pPr>
        <w:ind w:left="1786" w:hanging="360"/>
      </w:p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21"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47928"/>
    <w:multiLevelType w:val="hybridMultilevel"/>
    <w:tmpl w:val="AA922A9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3"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A049E3"/>
    <w:multiLevelType w:val="hybridMultilevel"/>
    <w:tmpl w:val="AD8074B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BA0F91"/>
    <w:multiLevelType w:val="hybridMultilevel"/>
    <w:tmpl w:val="C1DA66B4"/>
    <w:lvl w:ilvl="0" w:tplc="9172558C">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10152"/>
    <w:multiLevelType w:val="hybridMultilevel"/>
    <w:tmpl w:val="D0E22314"/>
    <w:lvl w:ilvl="0" w:tplc="4482A542">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31F5C"/>
    <w:multiLevelType w:val="hybridMultilevel"/>
    <w:tmpl w:val="FFF040E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7A087D"/>
    <w:multiLevelType w:val="hybridMultilevel"/>
    <w:tmpl w:val="345E5C5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F3F6F7D"/>
    <w:multiLevelType w:val="hybridMultilevel"/>
    <w:tmpl w:val="15C8FD7A"/>
    <w:lvl w:ilvl="0" w:tplc="FFFFFFFF">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57219128">
    <w:abstractNumId w:val="21"/>
  </w:num>
  <w:num w:numId="2" w16cid:durableId="281349243">
    <w:abstractNumId w:val="33"/>
  </w:num>
  <w:num w:numId="3" w16cid:durableId="1640382221">
    <w:abstractNumId w:val="29"/>
  </w:num>
  <w:num w:numId="4" w16cid:durableId="1646085348">
    <w:abstractNumId w:val="30"/>
  </w:num>
  <w:num w:numId="5" w16cid:durableId="79565815">
    <w:abstractNumId w:val="14"/>
  </w:num>
  <w:num w:numId="6" w16cid:durableId="728189885">
    <w:abstractNumId w:val="6"/>
  </w:num>
  <w:num w:numId="7" w16cid:durableId="1561943495">
    <w:abstractNumId w:val="24"/>
  </w:num>
  <w:num w:numId="8" w16cid:durableId="1520049894">
    <w:abstractNumId w:val="23"/>
  </w:num>
  <w:num w:numId="9" w16cid:durableId="367796558">
    <w:abstractNumId w:val="9"/>
  </w:num>
  <w:num w:numId="10" w16cid:durableId="1926837876">
    <w:abstractNumId w:val="26"/>
  </w:num>
  <w:num w:numId="11" w16cid:durableId="488138697">
    <w:abstractNumId w:val="13"/>
  </w:num>
  <w:num w:numId="12" w16cid:durableId="85078968">
    <w:abstractNumId w:val="7"/>
  </w:num>
  <w:num w:numId="13" w16cid:durableId="299120052">
    <w:abstractNumId w:val="0"/>
  </w:num>
  <w:num w:numId="14" w16cid:durableId="2053922392">
    <w:abstractNumId w:val="5"/>
  </w:num>
  <w:num w:numId="15" w16cid:durableId="183790040">
    <w:abstractNumId w:val="16"/>
  </w:num>
  <w:num w:numId="16" w16cid:durableId="830826582">
    <w:abstractNumId w:val="2"/>
  </w:num>
  <w:num w:numId="17" w16cid:durableId="1485319466">
    <w:abstractNumId w:val="4"/>
  </w:num>
  <w:num w:numId="18" w16cid:durableId="1986203439">
    <w:abstractNumId w:val="17"/>
  </w:num>
  <w:num w:numId="19" w16cid:durableId="2089380026">
    <w:abstractNumId w:val="25"/>
  </w:num>
  <w:num w:numId="20" w16cid:durableId="1702515382">
    <w:abstractNumId w:val="34"/>
  </w:num>
  <w:num w:numId="21" w16cid:durableId="694502769">
    <w:abstractNumId w:val="35"/>
  </w:num>
  <w:num w:numId="22" w16cid:durableId="72436170">
    <w:abstractNumId w:val="1"/>
  </w:num>
  <w:num w:numId="23" w16cid:durableId="970406567">
    <w:abstractNumId w:val="18"/>
  </w:num>
  <w:num w:numId="24" w16cid:durableId="1751000414">
    <w:abstractNumId w:val="15"/>
  </w:num>
  <w:num w:numId="25" w16cid:durableId="594290562">
    <w:abstractNumId w:val="22"/>
  </w:num>
  <w:num w:numId="26" w16cid:durableId="2078550345">
    <w:abstractNumId w:val="11"/>
  </w:num>
  <w:num w:numId="27" w16cid:durableId="520515637">
    <w:abstractNumId w:val="28"/>
  </w:num>
  <w:num w:numId="28" w16cid:durableId="223102237">
    <w:abstractNumId w:val="8"/>
  </w:num>
  <w:num w:numId="29" w16cid:durableId="482476698">
    <w:abstractNumId w:val="27"/>
  </w:num>
  <w:num w:numId="30" w16cid:durableId="832599248">
    <w:abstractNumId w:val="31"/>
  </w:num>
  <w:num w:numId="31" w16cid:durableId="345405356">
    <w:abstractNumId w:val="20"/>
  </w:num>
  <w:num w:numId="32" w16cid:durableId="1822841721">
    <w:abstractNumId w:val="3"/>
  </w:num>
  <w:num w:numId="33" w16cid:durableId="908922788">
    <w:abstractNumId w:val="10"/>
  </w:num>
  <w:num w:numId="34" w16cid:durableId="2111317100">
    <w:abstractNumId w:val="32"/>
  </w:num>
  <w:num w:numId="35" w16cid:durableId="906765288">
    <w:abstractNumId w:val="12"/>
  </w:num>
  <w:num w:numId="36" w16cid:durableId="4899103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738B"/>
    <w:rsid w:val="00012046"/>
    <w:rsid w:val="00012F30"/>
    <w:rsid w:val="00013461"/>
    <w:rsid w:val="00020797"/>
    <w:rsid w:val="00022016"/>
    <w:rsid w:val="000246DB"/>
    <w:rsid w:val="000305FD"/>
    <w:rsid w:val="000355AC"/>
    <w:rsid w:val="000365B5"/>
    <w:rsid w:val="00050812"/>
    <w:rsid w:val="00063BFE"/>
    <w:rsid w:val="00064148"/>
    <w:rsid w:val="00077BB6"/>
    <w:rsid w:val="00081470"/>
    <w:rsid w:val="00083127"/>
    <w:rsid w:val="00090BF2"/>
    <w:rsid w:val="000943D6"/>
    <w:rsid w:val="0009472A"/>
    <w:rsid w:val="00097E4C"/>
    <w:rsid w:val="000A116A"/>
    <w:rsid w:val="000A40B8"/>
    <w:rsid w:val="000B05AF"/>
    <w:rsid w:val="000B1815"/>
    <w:rsid w:val="000B3D1E"/>
    <w:rsid w:val="000B5683"/>
    <w:rsid w:val="000B5E26"/>
    <w:rsid w:val="000C0AA6"/>
    <w:rsid w:val="000C2CB0"/>
    <w:rsid w:val="000D0C0C"/>
    <w:rsid w:val="000D65B1"/>
    <w:rsid w:val="000F2293"/>
    <w:rsid w:val="001011F8"/>
    <w:rsid w:val="00103B80"/>
    <w:rsid w:val="001044E8"/>
    <w:rsid w:val="00115B49"/>
    <w:rsid w:val="00120C41"/>
    <w:rsid w:val="00134092"/>
    <w:rsid w:val="00134B82"/>
    <w:rsid w:val="00136DD2"/>
    <w:rsid w:val="0015037F"/>
    <w:rsid w:val="00152497"/>
    <w:rsid w:val="0015523C"/>
    <w:rsid w:val="00176DC9"/>
    <w:rsid w:val="0018615E"/>
    <w:rsid w:val="001A065E"/>
    <w:rsid w:val="001A6287"/>
    <w:rsid w:val="001B2648"/>
    <w:rsid w:val="001C2E57"/>
    <w:rsid w:val="001C37D9"/>
    <w:rsid w:val="001C45C7"/>
    <w:rsid w:val="001C4F71"/>
    <w:rsid w:val="001C65FD"/>
    <w:rsid w:val="001D2726"/>
    <w:rsid w:val="001D6E06"/>
    <w:rsid w:val="001E2114"/>
    <w:rsid w:val="001E6A94"/>
    <w:rsid w:val="001F688B"/>
    <w:rsid w:val="001F7963"/>
    <w:rsid w:val="002116D9"/>
    <w:rsid w:val="00213132"/>
    <w:rsid w:val="00217681"/>
    <w:rsid w:val="00217847"/>
    <w:rsid w:val="002179A3"/>
    <w:rsid w:val="002238D8"/>
    <w:rsid w:val="00227691"/>
    <w:rsid w:val="0023467F"/>
    <w:rsid w:val="00237E20"/>
    <w:rsid w:val="00241589"/>
    <w:rsid w:val="002543B6"/>
    <w:rsid w:val="00260DED"/>
    <w:rsid w:val="00271D59"/>
    <w:rsid w:val="002735F6"/>
    <w:rsid w:val="00281554"/>
    <w:rsid w:val="0029492F"/>
    <w:rsid w:val="0029616B"/>
    <w:rsid w:val="002A3A2B"/>
    <w:rsid w:val="002A7AC7"/>
    <w:rsid w:val="002B0E7F"/>
    <w:rsid w:val="002B1D4C"/>
    <w:rsid w:val="002C1AF2"/>
    <w:rsid w:val="002D4B84"/>
    <w:rsid w:val="002D6A50"/>
    <w:rsid w:val="002E248D"/>
    <w:rsid w:val="002E7BC9"/>
    <w:rsid w:val="002F7BBF"/>
    <w:rsid w:val="00306A51"/>
    <w:rsid w:val="003127AC"/>
    <w:rsid w:val="003134D7"/>
    <w:rsid w:val="0031403A"/>
    <w:rsid w:val="003146D2"/>
    <w:rsid w:val="00314FF3"/>
    <w:rsid w:val="00320412"/>
    <w:rsid w:val="00325015"/>
    <w:rsid w:val="0033277E"/>
    <w:rsid w:val="003327E2"/>
    <w:rsid w:val="003333AC"/>
    <w:rsid w:val="00333467"/>
    <w:rsid w:val="00353065"/>
    <w:rsid w:val="00353798"/>
    <w:rsid w:val="00362B04"/>
    <w:rsid w:val="00365186"/>
    <w:rsid w:val="00365C0A"/>
    <w:rsid w:val="0037340D"/>
    <w:rsid w:val="00394023"/>
    <w:rsid w:val="003A3FE1"/>
    <w:rsid w:val="003A7ECB"/>
    <w:rsid w:val="003B7564"/>
    <w:rsid w:val="003C4403"/>
    <w:rsid w:val="003C4ADE"/>
    <w:rsid w:val="003C5E0A"/>
    <w:rsid w:val="003D3953"/>
    <w:rsid w:val="003E1A39"/>
    <w:rsid w:val="003E2AB1"/>
    <w:rsid w:val="003F1440"/>
    <w:rsid w:val="003F4258"/>
    <w:rsid w:val="00403992"/>
    <w:rsid w:val="00405E46"/>
    <w:rsid w:val="0040737E"/>
    <w:rsid w:val="0041006D"/>
    <w:rsid w:val="00427A27"/>
    <w:rsid w:val="00427B79"/>
    <w:rsid w:val="00430F01"/>
    <w:rsid w:val="00451F64"/>
    <w:rsid w:val="004528D0"/>
    <w:rsid w:val="00452B5E"/>
    <w:rsid w:val="00466352"/>
    <w:rsid w:val="004816AF"/>
    <w:rsid w:val="004922E9"/>
    <w:rsid w:val="004D2703"/>
    <w:rsid w:val="004E389F"/>
    <w:rsid w:val="00501A2A"/>
    <w:rsid w:val="0050304A"/>
    <w:rsid w:val="00504519"/>
    <w:rsid w:val="0050475A"/>
    <w:rsid w:val="005064B3"/>
    <w:rsid w:val="00522856"/>
    <w:rsid w:val="005247EE"/>
    <w:rsid w:val="005257D1"/>
    <w:rsid w:val="00531DCB"/>
    <w:rsid w:val="00543E56"/>
    <w:rsid w:val="005467C7"/>
    <w:rsid w:val="00547BA3"/>
    <w:rsid w:val="005507A5"/>
    <w:rsid w:val="00556049"/>
    <w:rsid w:val="005567AD"/>
    <w:rsid w:val="00557754"/>
    <w:rsid w:val="00562B46"/>
    <w:rsid w:val="005632E1"/>
    <w:rsid w:val="00571624"/>
    <w:rsid w:val="005718B9"/>
    <w:rsid w:val="00576B9F"/>
    <w:rsid w:val="00595061"/>
    <w:rsid w:val="00596662"/>
    <w:rsid w:val="005A0B53"/>
    <w:rsid w:val="005A0D07"/>
    <w:rsid w:val="005B0389"/>
    <w:rsid w:val="005B3328"/>
    <w:rsid w:val="005B37E9"/>
    <w:rsid w:val="005D34B2"/>
    <w:rsid w:val="005E182E"/>
    <w:rsid w:val="005E1840"/>
    <w:rsid w:val="005E203F"/>
    <w:rsid w:val="005E31BE"/>
    <w:rsid w:val="005E4B30"/>
    <w:rsid w:val="005E4BE5"/>
    <w:rsid w:val="005E6334"/>
    <w:rsid w:val="00617127"/>
    <w:rsid w:val="00620F04"/>
    <w:rsid w:val="006216CE"/>
    <w:rsid w:val="0062260A"/>
    <w:rsid w:val="00623949"/>
    <w:rsid w:val="00626BA6"/>
    <w:rsid w:val="00642146"/>
    <w:rsid w:val="00651A73"/>
    <w:rsid w:val="006617B0"/>
    <w:rsid w:val="00672761"/>
    <w:rsid w:val="006770C9"/>
    <w:rsid w:val="00680B43"/>
    <w:rsid w:val="00681C2B"/>
    <w:rsid w:val="00681F10"/>
    <w:rsid w:val="00682FA0"/>
    <w:rsid w:val="0069184E"/>
    <w:rsid w:val="006A2144"/>
    <w:rsid w:val="006A48A7"/>
    <w:rsid w:val="006B7D83"/>
    <w:rsid w:val="006C061A"/>
    <w:rsid w:val="006C506A"/>
    <w:rsid w:val="006D3B62"/>
    <w:rsid w:val="006D3C4E"/>
    <w:rsid w:val="006D4D83"/>
    <w:rsid w:val="006E138B"/>
    <w:rsid w:val="006E65BD"/>
    <w:rsid w:val="007064AF"/>
    <w:rsid w:val="00714B42"/>
    <w:rsid w:val="00716D95"/>
    <w:rsid w:val="0072261E"/>
    <w:rsid w:val="0073186D"/>
    <w:rsid w:val="00733E80"/>
    <w:rsid w:val="007352FC"/>
    <w:rsid w:val="00740F1E"/>
    <w:rsid w:val="0075155E"/>
    <w:rsid w:val="007524BA"/>
    <w:rsid w:val="00755B44"/>
    <w:rsid w:val="00755EEF"/>
    <w:rsid w:val="00761815"/>
    <w:rsid w:val="00764E6C"/>
    <w:rsid w:val="007709AC"/>
    <w:rsid w:val="007716C3"/>
    <w:rsid w:val="00774BE7"/>
    <w:rsid w:val="00775CC8"/>
    <w:rsid w:val="00782449"/>
    <w:rsid w:val="00786237"/>
    <w:rsid w:val="007A0963"/>
    <w:rsid w:val="007A3216"/>
    <w:rsid w:val="007A3915"/>
    <w:rsid w:val="007A53C0"/>
    <w:rsid w:val="007A7BF2"/>
    <w:rsid w:val="007C074A"/>
    <w:rsid w:val="007D1D06"/>
    <w:rsid w:val="007D79A3"/>
    <w:rsid w:val="007E2994"/>
    <w:rsid w:val="007E39F6"/>
    <w:rsid w:val="007F5E4F"/>
    <w:rsid w:val="008009F1"/>
    <w:rsid w:val="00800D4F"/>
    <w:rsid w:val="00803014"/>
    <w:rsid w:val="008064A4"/>
    <w:rsid w:val="00807D8F"/>
    <w:rsid w:val="008130C0"/>
    <w:rsid w:val="00821B16"/>
    <w:rsid w:val="008257A4"/>
    <w:rsid w:val="00831ABC"/>
    <w:rsid w:val="008337D0"/>
    <w:rsid w:val="008414A5"/>
    <w:rsid w:val="00846613"/>
    <w:rsid w:val="0084681F"/>
    <w:rsid w:val="00850AA5"/>
    <w:rsid w:val="00852245"/>
    <w:rsid w:val="00854161"/>
    <w:rsid w:val="0085794E"/>
    <w:rsid w:val="008703B9"/>
    <w:rsid w:val="00870541"/>
    <w:rsid w:val="00883E1B"/>
    <w:rsid w:val="0088769D"/>
    <w:rsid w:val="00892963"/>
    <w:rsid w:val="008A67A3"/>
    <w:rsid w:val="008B28D9"/>
    <w:rsid w:val="008B54AF"/>
    <w:rsid w:val="008C345C"/>
    <w:rsid w:val="008C4A4E"/>
    <w:rsid w:val="008C57E2"/>
    <w:rsid w:val="008C72D6"/>
    <w:rsid w:val="009022DC"/>
    <w:rsid w:val="00903132"/>
    <w:rsid w:val="00910C9E"/>
    <w:rsid w:val="00915761"/>
    <w:rsid w:val="00916C49"/>
    <w:rsid w:val="00930157"/>
    <w:rsid w:val="00930E10"/>
    <w:rsid w:val="009312D6"/>
    <w:rsid w:val="00943144"/>
    <w:rsid w:val="00944106"/>
    <w:rsid w:val="00945752"/>
    <w:rsid w:val="0094752B"/>
    <w:rsid w:val="0095195E"/>
    <w:rsid w:val="00965D4A"/>
    <w:rsid w:val="00966177"/>
    <w:rsid w:val="009700AD"/>
    <w:rsid w:val="0097084A"/>
    <w:rsid w:val="0098558A"/>
    <w:rsid w:val="009908F1"/>
    <w:rsid w:val="00991574"/>
    <w:rsid w:val="009A148C"/>
    <w:rsid w:val="009B4997"/>
    <w:rsid w:val="009C3354"/>
    <w:rsid w:val="009C42F5"/>
    <w:rsid w:val="009D2E33"/>
    <w:rsid w:val="009E0227"/>
    <w:rsid w:val="009E1607"/>
    <w:rsid w:val="009E376E"/>
    <w:rsid w:val="009E7C7B"/>
    <w:rsid w:val="00A00A03"/>
    <w:rsid w:val="00A02536"/>
    <w:rsid w:val="00A03F9E"/>
    <w:rsid w:val="00A36FDC"/>
    <w:rsid w:val="00A42E20"/>
    <w:rsid w:val="00A4373F"/>
    <w:rsid w:val="00A4380D"/>
    <w:rsid w:val="00A451C2"/>
    <w:rsid w:val="00A45A93"/>
    <w:rsid w:val="00A52CAE"/>
    <w:rsid w:val="00A754B4"/>
    <w:rsid w:val="00A8080D"/>
    <w:rsid w:val="00A8712C"/>
    <w:rsid w:val="00A9028D"/>
    <w:rsid w:val="00A905F8"/>
    <w:rsid w:val="00AA52C5"/>
    <w:rsid w:val="00AC2410"/>
    <w:rsid w:val="00AC7175"/>
    <w:rsid w:val="00AD0C25"/>
    <w:rsid w:val="00AE0A5C"/>
    <w:rsid w:val="00AF07BA"/>
    <w:rsid w:val="00B02F19"/>
    <w:rsid w:val="00B06C90"/>
    <w:rsid w:val="00B1562B"/>
    <w:rsid w:val="00B16C73"/>
    <w:rsid w:val="00B16D67"/>
    <w:rsid w:val="00B17F82"/>
    <w:rsid w:val="00B30186"/>
    <w:rsid w:val="00B34799"/>
    <w:rsid w:val="00B353F1"/>
    <w:rsid w:val="00B43C85"/>
    <w:rsid w:val="00B43FAD"/>
    <w:rsid w:val="00B47307"/>
    <w:rsid w:val="00B56B02"/>
    <w:rsid w:val="00B65A11"/>
    <w:rsid w:val="00B73A81"/>
    <w:rsid w:val="00B905D5"/>
    <w:rsid w:val="00B96243"/>
    <w:rsid w:val="00BA1D33"/>
    <w:rsid w:val="00BA35D2"/>
    <w:rsid w:val="00BA6028"/>
    <w:rsid w:val="00BB0E5F"/>
    <w:rsid w:val="00BB6726"/>
    <w:rsid w:val="00BC5611"/>
    <w:rsid w:val="00BC6100"/>
    <w:rsid w:val="00BC74E2"/>
    <w:rsid w:val="00BD0576"/>
    <w:rsid w:val="00BD06E4"/>
    <w:rsid w:val="00BE1206"/>
    <w:rsid w:val="00BE16E5"/>
    <w:rsid w:val="00C02730"/>
    <w:rsid w:val="00C02A7B"/>
    <w:rsid w:val="00C03442"/>
    <w:rsid w:val="00C042F5"/>
    <w:rsid w:val="00C07C00"/>
    <w:rsid w:val="00C1583D"/>
    <w:rsid w:val="00C376FD"/>
    <w:rsid w:val="00C3778A"/>
    <w:rsid w:val="00C45C6E"/>
    <w:rsid w:val="00C479AA"/>
    <w:rsid w:val="00C47A88"/>
    <w:rsid w:val="00C5168B"/>
    <w:rsid w:val="00C5391B"/>
    <w:rsid w:val="00C56711"/>
    <w:rsid w:val="00C65603"/>
    <w:rsid w:val="00C656CA"/>
    <w:rsid w:val="00C6671F"/>
    <w:rsid w:val="00C84E40"/>
    <w:rsid w:val="00C976D8"/>
    <w:rsid w:val="00CA1786"/>
    <w:rsid w:val="00CA2ABF"/>
    <w:rsid w:val="00CA3F4F"/>
    <w:rsid w:val="00CA579E"/>
    <w:rsid w:val="00CD3584"/>
    <w:rsid w:val="00CD3CA8"/>
    <w:rsid w:val="00CD5C01"/>
    <w:rsid w:val="00CD60C7"/>
    <w:rsid w:val="00CD739C"/>
    <w:rsid w:val="00CE218F"/>
    <w:rsid w:val="00CE6395"/>
    <w:rsid w:val="00CE7D3A"/>
    <w:rsid w:val="00CF2315"/>
    <w:rsid w:val="00CF6F63"/>
    <w:rsid w:val="00D04B92"/>
    <w:rsid w:val="00D074E5"/>
    <w:rsid w:val="00D2135B"/>
    <w:rsid w:val="00D26B81"/>
    <w:rsid w:val="00D33E2D"/>
    <w:rsid w:val="00D43CB7"/>
    <w:rsid w:val="00D51F5D"/>
    <w:rsid w:val="00D52753"/>
    <w:rsid w:val="00D60CD2"/>
    <w:rsid w:val="00D65E52"/>
    <w:rsid w:val="00D663B6"/>
    <w:rsid w:val="00D67BBD"/>
    <w:rsid w:val="00D71646"/>
    <w:rsid w:val="00D755BA"/>
    <w:rsid w:val="00D75E9E"/>
    <w:rsid w:val="00D83117"/>
    <w:rsid w:val="00D84C4E"/>
    <w:rsid w:val="00D908EA"/>
    <w:rsid w:val="00D92817"/>
    <w:rsid w:val="00D92939"/>
    <w:rsid w:val="00D92F4F"/>
    <w:rsid w:val="00DA0EB1"/>
    <w:rsid w:val="00DD0E7C"/>
    <w:rsid w:val="00DD4A49"/>
    <w:rsid w:val="00DD54F0"/>
    <w:rsid w:val="00DD69AA"/>
    <w:rsid w:val="00E0076F"/>
    <w:rsid w:val="00E02973"/>
    <w:rsid w:val="00E05453"/>
    <w:rsid w:val="00E06DAD"/>
    <w:rsid w:val="00E122E6"/>
    <w:rsid w:val="00E12626"/>
    <w:rsid w:val="00E13889"/>
    <w:rsid w:val="00E15A14"/>
    <w:rsid w:val="00E16DC5"/>
    <w:rsid w:val="00E23943"/>
    <w:rsid w:val="00E3243C"/>
    <w:rsid w:val="00E324C7"/>
    <w:rsid w:val="00E32553"/>
    <w:rsid w:val="00E376C0"/>
    <w:rsid w:val="00E4024A"/>
    <w:rsid w:val="00E41140"/>
    <w:rsid w:val="00E436A1"/>
    <w:rsid w:val="00E54EEA"/>
    <w:rsid w:val="00E569C0"/>
    <w:rsid w:val="00E6071E"/>
    <w:rsid w:val="00E62CA0"/>
    <w:rsid w:val="00E71812"/>
    <w:rsid w:val="00E73B90"/>
    <w:rsid w:val="00E9121E"/>
    <w:rsid w:val="00E975B1"/>
    <w:rsid w:val="00EA41ED"/>
    <w:rsid w:val="00EA719E"/>
    <w:rsid w:val="00EB656C"/>
    <w:rsid w:val="00EC5068"/>
    <w:rsid w:val="00ED054D"/>
    <w:rsid w:val="00ED7E54"/>
    <w:rsid w:val="00EE2AA9"/>
    <w:rsid w:val="00EE340E"/>
    <w:rsid w:val="00EF5E64"/>
    <w:rsid w:val="00F00F66"/>
    <w:rsid w:val="00F02A02"/>
    <w:rsid w:val="00F10080"/>
    <w:rsid w:val="00F20F89"/>
    <w:rsid w:val="00F21655"/>
    <w:rsid w:val="00F26E17"/>
    <w:rsid w:val="00F27B73"/>
    <w:rsid w:val="00F3207A"/>
    <w:rsid w:val="00F340B5"/>
    <w:rsid w:val="00F4304C"/>
    <w:rsid w:val="00F557F5"/>
    <w:rsid w:val="00F61E45"/>
    <w:rsid w:val="00F800C1"/>
    <w:rsid w:val="00F864B2"/>
    <w:rsid w:val="00F9326E"/>
    <w:rsid w:val="00F94555"/>
    <w:rsid w:val="00F95246"/>
    <w:rsid w:val="00FA0C46"/>
    <w:rsid w:val="00FA5E36"/>
    <w:rsid w:val="00FB0A0F"/>
    <w:rsid w:val="00FB1A2D"/>
    <w:rsid w:val="00FB7617"/>
    <w:rsid w:val="00FC4A10"/>
    <w:rsid w:val="00FC57E6"/>
    <w:rsid w:val="00FD06A4"/>
    <w:rsid w:val="00FD0BA5"/>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CDA399E4-A1E1-4340-8432-A12E8BA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4D2703"/>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FDC"/>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802E4-0997-4DB1-B76E-BE4F1AE3AEB4}">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customXml/itemProps2.xml><?xml version="1.0" encoding="utf-8"?>
<ds:datastoreItem xmlns:ds="http://schemas.openxmlformats.org/officeDocument/2006/customXml" ds:itemID="{3F6DE111-6EE5-4CAA-8CCC-3C82204C5021}">
  <ds:schemaRefs>
    <ds:schemaRef ds:uri="http://www.w3.org/2001/XMLSchema"/>
  </ds:schemaRefs>
</ds:datastoreItem>
</file>

<file path=customXml/itemProps3.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4.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5.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Rachel Nash</dc:creator>
  <cp:lastModifiedBy>Cristian Pardo</cp:lastModifiedBy>
  <cp:revision>13</cp:revision>
  <cp:lastPrinted>2024-06-20T08:08:00Z</cp:lastPrinted>
  <dcterms:created xsi:type="dcterms:W3CDTF">2025-01-06T23:11:00Z</dcterms:created>
  <dcterms:modified xsi:type="dcterms:W3CDTF">2025-01-06T23:47:00Z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