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3456708"/>
    <w:bookmarkStart w:id="1" w:name="_Hlk193648488"/>
    <w:bookmarkStart w:id="2" w:name="_Hlk193442752"/>
    <w:p w14:paraId="068B828D" w14:textId="2DE59EFF" w:rsidR="00FF738A" w:rsidRDefault="00FF738A" w:rsidP="00FF738A">
      <w:r>
        <w:object w:dxaOrig="2146" w:dyaOrig="1561" w14:anchorId="52565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mmonwealth Coat of Arms of Australia" style="width:107.4pt;height:78pt" o:ole="" fillcolor="window">
            <v:imagedata r:id="rId10" o:title=""/>
          </v:shape>
          <o:OLEObject Type="Embed" ProgID="Word.Picture.8" ShapeID="_x0000_i1025" DrawAspect="Content" ObjectID="_1804940895" r:id="rId11"/>
        </w:object>
      </w:r>
    </w:p>
    <w:p w14:paraId="0018A76C" w14:textId="77777777" w:rsidR="00FF738A" w:rsidRDefault="00FF738A" w:rsidP="00FF738A"/>
    <w:p w14:paraId="39233246" w14:textId="77777777" w:rsidR="00FF738A" w:rsidRDefault="00FF738A" w:rsidP="00FF738A"/>
    <w:p w14:paraId="04E938D9" w14:textId="77777777" w:rsidR="00FF738A" w:rsidRDefault="00FF738A" w:rsidP="00FF738A"/>
    <w:p w14:paraId="3EB0EA1F" w14:textId="77777777" w:rsidR="00FF738A" w:rsidRDefault="00FF738A" w:rsidP="00FF738A"/>
    <w:p w14:paraId="245B73A2" w14:textId="77777777" w:rsidR="00FF738A" w:rsidRDefault="00FF738A" w:rsidP="00FF738A"/>
    <w:p w14:paraId="48040AF3" w14:textId="77777777" w:rsidR="00FF738A" w:rsidRDefault="00FF738A" w:rsidP="00FF738A"/>
    <w:bookmarkEnd w:id="0"/>
    <w:bookmarkEnd w:id="1"/>
    <w:p w14:paraId="7B6F34C6" w14:textId="5289670D" w:rsidR="0048364F" w:rsidRPr="000D6B9D" w:rsidRDefault="00FF738A" w:rsidP="00FF738A">
      <w:pPr>
        <w:pStyle w:val="ShortT"/>
      </w:pPr>
      <w:r>
        <w:t>Treasury Laws Amendment (More Cost of Living Relief) Act 2025</w:t>
      </w:r>
    </w:p>
    <w:p w14:paraId="7448862A" w14:textId="7C54B839" w:rsidR="0048364F" w:rsidRPr="000D6B9D" w:rsidRDefault="00C164CA" w:rsidP="00FF738A">
      <w:pPr>
        <w:pStyle w:val="Actno"/>
        <w:spacing w:before="400"/>
      </w:pPr>
      <w:r w:rsidRPr="000D6B9D">
        <w:t>No.</w:t>
      </w:r>
      <w:r w:rsidR="00507689">
        <w:t xml:space="preserve"> 28</w:t>
      </w:r>
      <w:r w:rsidRPr="000D6B9D">
        <w:t xml:space="preserve">, </w:t>
      </w:r>
      <w:r w:rsidR="00AA242F" w:rsidRPr="000D6B9D">
        <w:t>2025</w:t>
      </w:r>
    </w:p>
    <w:p w14:paraId="1D4FEB60" w14:textId="77777777" w:rsidR="0048364F" w:rsidRPr="000D6B9D" w:rsidRDefault="0048364F" w:rsidP="0048364F"/>
    <w:p w14:paraId="04D8F7BC" w14:textId="77777777" w:rsidR="000B23A3" w:rsidRDefault="000B23A3" w:rsidP="000B23A3">
      <w:pPr>
        <w:rPr>
          <w:lang w:eastAsia="en-AU"/>
        </w:rPr>
      </w:pPr>
    </w:p>
    <w:p w14:paraId="5622A4F2" w14:textId="55A3B80F" w:rsidR="0048364F" w:rsidRPr="000D6B9D" w:rsidRDefault="0048364F" w:rsidP="0048364F"/>
    <w:p w14:paraId="0A1ECEAE" w14:textId="77777777" w:rsidR="0048364F" w:rsidRPr="000D6B9D" w:rsidRDefault="0048364F" w:rsidP="0048364F"/>
    <w:p w14:paraId="5AEB98DD" w14:textId="77777777" w:rsidR="0048364F" w:rsidRPr="000D6B9D" w:rsidRDefault="0048364F" w:rsidP="0048364F"/>
    <w:bookmarkEnd w:id="2"/>
    <w:p w14:paraId="751E808E" w14:textId="77777777" w:rsidR="00FF738A" w:rsidRDefault="00FF738A" w:rsidP="00FF738A">
      <w:pPr>
        <w:pStyle w:val="LongT"/>
      </w:pPr>
      <w:r>
        <w:t>An Act to amend the law relating to taxation, and for related purposes</w:t>
      </w:r>
    </w:p>
    <w:p w14:paraId="0AC96AA4" w14:textId="6499A367" w:rsidR="0048364F" w:rsidRPr="00317F00" w:rsidRDefault="0048364F" w:rsidP="0048364F">
      <w:pPr>
        <w:pStyle w:val="Header"/>
        <w:tabs>
          <w:tab w:val="clear" w:pos="4150"/>
          <w:tab w:val="clear" w:pos="8307"/>
        </w:tabs>
      </w:pPr>
      <w:r w:rsidRPr="00317F00">
        <w:rPr>
          <w:rStyle w:val="CharAmSchNo"/>
        </w:rPr>
        <w:t xml:space="preserve"> </w:t>
      </w:r>
      <w:r w:rsidRPr="00317F00">
        <w:rPr>
          <w:rStyle w:val="CharAmSchText"/>
        </w:rPr>
        <w:t xml:space="preserve"> </w:t>
      </w:r>
    </w:p>
    <w:p w14:paraId="6C0CD0B2" w14:textId="77777777" w:rsidR="0048364F" w:rsidRPr="00317F00" w:rsidRDefault="0048364F" w:rsidP="0048364F">
      <w:pPr>
        <w:pStyle w:val="Header"/>
        <w:tabs>
          <w:tab w:val="clear" w:pos="4150"/>
          <w:tab w:val="clear" w:pos="8307"/>
        </w:tabs>
      </w:pPr>
      <w:r w:rsidRPr="00317F00">
        <w:rPr>
          <w:rStyle w:val="CharAmPartNo"/>
        </w:rPr>
        <w:t xml:space="preserve"> </w:t>
      </w:r>
      <w:r w:rsidRPr="00317F00">
        <w:rPr>
          <w:rStyle w:val="CharAmPartText"/>
        </w:rPr>
        <w:t xml:space="preserve"> </w:t>
      </w:r>
    </w:p>
    <w:p w14:paraId="42AF2291" w14:textId="77777777" w:rsidR="0048364F" w:rsidRPr="000D6B9D" w:rsidRDefault="0048364F" w:rsidP="0048364F">
      <w:pPr>
        <w:sectPr w:rsidR="0048364F" w:rsidRPr="000D6B9D" w:rsidSect="00FF738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/>
          <w:pgMar w:top="1418" w:right="2410" w:bottom="4252" w:left="2410" w:header="720" w:footer="3402" w:gutter="0"/>
          <w:cols w:space="708"/>
          <w:docGrid w:linePitch="360"/>
        </w:sectPr>
      </w:pPr>
    </w:p>
    <w:p w14:paraId="53CDEFB6" w14:textId="77777777" w:rsidR="0048364F" w:rsidRPr="000D6B9D" w:rsidRDefault="0048364F" w:rsidP="0048364F">
      <w:pPr>
        <w:outlineLvl w:val="0"/>
        <w:rPr>
          <w:sz w:val="36"/>
        </w:rPr>
      </w:pPr>
      <w:r w:rsidRPr="000D6B9D">
        <w:rPr>
          <w:sz w:val="36"/>
        </w:rPr>
        <w:lastRenderedPageBreak/>
        <w:t>Contents</w:t>
      </w:r>
    </w:p>
    <w:p w14:paraId="3B42FB9A" w14:textId="73EDE090" w:rsidR="008A0FE7" w:rsidRDefault="008A0FE7">
      <w:pPr>
        <w:pStyle w:val="TOC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"1-9"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tab/>
        <w:t>Short title</w:t>
      </w:r>
      <w:r w:rsidRPr="008A0FE7">
        <w:rPr>
          <w:noProof/>
        </w:rPr>
        <w:tab/>
      </w:r>
      <w:r w:rsidRPr="008A0FE7">
        <w:rPr>
          <w:noProof/>
        </w:rPr>
        <w:fldChar w:fldCharType="begin"/>
      </w:r>
      <w:r w:rsidRPr="008A0FE7">
        <w:rPr>
          <w:noProof/>
        </w:rPr>
        <w:instrText xml:space="preserve"> PAGEREF _Toc194327896 \h </w:instrText>
      </w:r>
      <w:r w:rsidRPr="008A0FE7">
        <w:rPr>
          <w:noProof/>
        </w:rPr>
      </w:r>
      <w:r w:rsidRPr="008A0FE7">
        <w:rPr>
          <w:noProof/>
        </w:rPr>
        <w:fldChar w:fldCharType="separate"/>
      </w:r>
      <w:r w:rsidRPr="008A0FE7">
        <w:rPr>
          <w:noProof/>
        </w:rPr>
        <w:t>1</w:t>
      </w:r>
      <w:r w:rsidRPr="008A0FE7">
        <w:rPr>
          <w:noProof/>
        </w:rPr>
        <w:fldChar w:fldCharType="end"/>
      </w:r>
    </w:p>
    <w:p w14:paraId="13BB1811" w14:textId="5D17FA56" w:rsidR="008A0FE7" w:rsidRDefault="008A0FE7">
      <w:pPr>
        <w:pStyle w:val="TOC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2</w:t>
      </w:r>
      <w:r>
        <w:rPr>
          <w:noProof/>
        </w:rPr>
        <w:tab/>
        <w:t>Commencement</w:t>
      </w:r>
      <w:r w:rsidRPr="008A0FE7">
        <w:rPr>
          <w:noProof/>
        </w:rPr>
        <w:tab/>
      </w:r>
      <w:r w:rsidRPr="008A0FE7">
        <w:rPr>
          <w:noProof/>
        </w:rPr>
        <w:fldChar w:fldCharType="begin"/>
      </w:r>
      <w:r w:rsidRPr="008A0FE7">
        <w:rPr>
          <w:noProof/>
        </w:rPr>
        <w:instrText xml:space="preserve"> PAGEREF _Toc194327897 \h </w:instrText>
      </w:r>
      <w:r w:rsidRPr="008A0FE7">
        <w:rPr>
          <w:noProof/>
        </w:rPr>
      </w:r>
      <w:r w:rsidRPr="008A0FE7">
        <w:rPr>
          <w:noProof/>
        </w:rPr>
        <w:fldChar w:fldCharType="separate"/>
      </w:r>
      <w:r w:rsidRPr="008A0FE7">
        <w:rPr>
          <w:noProof/>
        </w:rPr>
        <w:t>2</w:t>
      </w:r>
      <w:r w:rsidRPr="008A0FE7">
        <w:rPr>
          <w:noProof/>
        </w:rPr>
        <w:fldChar w:fldCharType="end"/>
      </w:r>
    </w:p>
    <w:p w14:paraId="0B9704D8" w14:textId="1907B158" w:rsidR="008A0FE7" w:rsidRDefault="008A0FE7">
      <w:pPr>
        <w:pStyle w:val="TOC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</w:t>
      </w:r>
      <w:r>
        <w:rPr>
          <w:noProof/>
        </w:rPr>
        <w:tab/>
        <w:t>Schedules</w:t>
      </w:r>
      <w:r w:rsidRPr="008A0FE7">
        <w:rPr>
          <w:noProof/>
        </w:rPr>
        <w:tab/>
      </w:r>
      <w:r w:rsidRPr="008A0FE7">
        <w:rPr>
          <w:noProof/>
        </w:rPr>
        <w:fldChar w:fldCharType="begin"/>
      </w:r>
      <w:r w:rsidRPr="008A0FE7">
        <w:rPr>
          <w:noProof/>
        </w:rPr>
        <w:instrText xml:space="preserve"> PAGEREF _Toc194327898 \h </w:instrText>
      </w:r>
      <w:r w:rsidRPr="008A0FE7">
        <w:rPr>
          <w:noProof/>
        </w:rPr>
      </w:r>
      <w:r w:rsidRPr="008A0FE7">
        <w:rPr>
          <w:noProof/>
        </w:rPr>
        <w:fldChar w:fldCharType="separate"/>
      </w:r>
      <w:r w:rsidRPr="008A0FE7">
        <w:rPr>
          <w:noProof/>
        </w:rPr>
        <w:t>2</w:t>
      </w:r>
      <w:r w:rsidRPr="008A0FE7">
        <w:rPr>
          <w:noProof/>
        </w:rPr>
        <w:fldChar w:fldCharType="end"/>
      </w:r>
    </w:p>
    <w:p w14:paraId="3BA17C94" w14:textId="2980151D" w:rsidR="008A0FE7" w:rsidRDefault="008A0FE7">
      <w:pPr>
        <w:pStyle w:val="TOC6"/>
        <w:rPr>
          <w:rFonts w:asciiTheme="minorHAnsi" w:eastAsiaTheme="minorEastAsia" w:hAnsiTheme="minorHAnsi" w:cstheme="minorBidi"/>
          <w:b w:val="0"/>
          <w:noProof/>
          <w:kern w:val="2"/>
          <w:szCs w:val="24"/>
          <w14:ligatures w14:val="standardContextual"/>
        </w:rPr>
      </w:pPr>
      <w:r>
        <w:rPr>
          <w:noProof/>
        </w:rPr>
        <w:t>Schedule 1—New tax cuts for every Australian taxpayer</w:t>
      </w:r>
      <w:r w:rsidRPr="008A0FE7">
        <w:rPr>
          <w:b w:val="0"/>
          <w:noProof/>
          <w:sz w:val="18"/>
        </w:rPr>
        <w:tab/>
      </w:r>
      <w:r w:rsidRPr="008A0FE7">
        <w:rPr>
          <w:b w:val="0"/>
          <w:noProof/>
          <w:sz w:val="18"/>
        </w:rPr>
        <w:fldChar w:fldCharType="begin"/>
      </w:r>
      <w:r w:rsidRPr="008A0FE7">
        <w:rPr>
          <w:b w:val="0"/>
          <w:noProof/>
          <w:sz w:val="18"/>
        </w:rPr>
        <w:instrText xml:space="preserve"> PAGEREF _Toc194327899 \h </w:instrText>
      </w:r>
      <w:r w:rsidRPr="008A0FE7">
        <w:rPr>
          <w:b w:val="0"/>
          <w:noProof/>
          <w:sz w:val="18"/>
        </w:rPr>
      </w:r>
      <w:r w:rsidRPr="008A0FE7">
        <w:rPr>
          <w:b w:val="0"/>
          <w:noProof/>
          <w:sz w:val="18"/>
        </w:rPr>
        <w:fldChar w:fldCharType="separate"/>
      </w:r>
      <w:r w:rsidRPr="008A0FE7">
        <w:rPr>
          <w:b w:val="0"/>
          <w:noProof/>
          <w:sz w:val="18"/>
        </w:rPr>
        <w:t>3</w:t>
      </w:r>
      <w:r w:rsidRPr="008A0FE7">
        <w:rPr>
          <w:b w:val="0"/>
          <w:noProof/>
          <w:sz w:val="18"/>
        </w:rPr>
        <w:fldChar w:fldCharType="end"/>
      </w:r>
    </w:p>
    <w:p w14:paraId="3D3516C1" w14:textId="22795FCB" w:rsidR="008A0FE7" w:rsidRDefault="008A0FE7">
      <w:pPr>
        <w:pStyle w:val="TOC9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Income Tax Rates Act 1986</w:t>
      </w:r>
      <w:r w:rsidRPr="008A0FE7">
        <w:rPr>
          <w:i w:val="0"/>
          <w:noProof/>
          <w:sz w:val="18"/>
        </w:rPr>
        <w:tab/>
      </w:r>
      <w:r w:rsidRPr="008A0FE7">
        <w:rPr>
          <w:i w:val="0"/>
          <w:noProof/>
          <w:sz w:val="18"/>
        </w:rPr>
        <w:fldChar w:fldCharType="begin"/>
      </w:r>
      <w:r w:rsidRPr="008A0FE7">
        <w:rPr>
          <w:i w:val="0"/>
          <w:noProof/>
          <w:sz w:val="18"/>
        </w:rPr>
        <w:instrText xml:space="preserve"> PAGEREF _Toc194327900 \h </w:instrText>
      </w:r>
      <w:r w:rsidRPr="008A0FE7">
        <w:rPr>
          <w:i w:val="0"/>
          <w:noProof/>
          <w:sz w:val="18"/>
        </w:rPr>
      </w:r>
      <w:r w:rsidRPr="008A0FE7">
        <w:rPr>
          <w:i w:val="0"/>
          <w:noProof/>
          <w:sz w:val="18"/>
        </w:rPr>
        <w:fldChar w:fldCharType="separate"/>
      </w:r>
      <w:r w:rsidRPr="008A0FE7">
        <w:rPr>
          <w:i w:val="0"/>
          <w:noProof/>
          <w:sz w:val="18"/>
        </w:rPr>
        <w:t>3</w:t>
      </w:r>
      <w:r w:rsidRPr="008A0FE7">
        <w:rPr>
          <w:i w:val="0"/>
          <w:noProof/>
          <w:sz w:val="18"/>
        </w:rPr>
        <w:fldChar w:fldCharType="end"/>
      </w:r>
    </w:p>
    <w:p w14:paraId="38B6AD8D" w14:textId="14F76253" w:rsidR="008A0FE7" w:rsidRDefault="008A0FE7">
      <w:pPr>
        <w:pStyle w:val="TOC6"/>
        <w:rPr>
          <w:rFonts w:asciiTheme="minorHAnsi" w:eastAsiaTheme="minorEastAsia" w:hAnsiTheme="minorHAnsi" w:cstheme="minorBidi"/>
          <w:b w:val="0"/>
          <w:noProof/>
          <w:kern w:val="2"/>
          <w:szCs w:val="24"/>
          <w14:ligatures w14:val="standardContextual"/>
        </w:rPr>
      </w:pPr>
      <w:r>
        <w:rPr>
          <w:noProof/>
        </w:rPr>
        <w:t>Schedule 2—Increasing the Medicare levy low</w:t>
      </w:r>
      <w:r w:rsidRPr="00741E77">
        <w:rPr>
          <w:rFonts w:ascii="Cambria Math" w:hAnsi="Cambria Math" w:cs="Cambria Math"/>
          <w:noProof/>
        </w:rPr>
        <w:t>‑</w:t>
      </w:r>
      <w:r>
        <w:rPr>
          <w:noProof/>
        </w:rPr>
        <w:t>income thresholds</w:t>
      </w:r>
      <w:r w:rsidRPr="008A0FE7">
        <w:rPr>
          <w:b w:val="0"/>
          <w:noProof/>
          <w:sz w:val="18"/>
        </w:rPr>
        <w:tab/>
      </w:r>
      <w:r w:rsidRPr="008A0FE7">
        <w:rPr>
          <w:b w:val="0"/>
          <w:noProof/>
          <w:sz w:val="18"/>
        </w:rPr>
        <w:fldChar w:fldCharType="begin"/>
      </w:r>
      <w:r w:rsidRPr="008A0FE7">
        <w:rPr>
          <w:b w:val="0"/>
          <w:noProof/>
          <w:sz w:val="18"/>
        </w:rPr>
        <w:instrText xml:space="preserve"> PAGEREF _Toc194327901 \h </w:instrText>
      </w:r>
      <w:r w:rsidRPr="008A0FE7">
        <w:rPr>
          <w:b w:val="0"/>
          <w:noProof/>
          <w:sz w:val="18"/>
        </w:rPr>
      </w:r>
      <w:r w:rsidRPr="008A0FE7">
        <w:rPr>
          <w:b w:val="0"/>
          <w:noProof/>
          <w:sz w:val="18"/>
        </w:rPr>
        <w:fldChar w:fldCharType="separate"/>
      </w:r>
      <w:r w:rsidRPr="008A0FE7">
        <w:rPr>
          <w:b w:val="0"/>
          <w:noProof/>
          <w:sz w:val="18"/>
        </w:rPr>
        <w:t>5</w:t>
      </w:r>
      <w:r w:rsidRPr="008A0FE7">
        <w:rPr>
          <w:b w:val="0"/>
          <w:noProof/>
          <w:sz w:val="18"/>
        </w:rPr>
        <w:fldChar w:fldCharType="end"/>
      </w:r>
    </w:p>
    <w:p w14:paraId="532CBFFB" w14:textId="56C1BA94" w:rsidR="008A0FE7" w:rsidRDefault="008A0FE7">
      <w:pPr>
        <w:pStyle w:val="TOC9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A New Tax System (Medicare Levy Surcharge—Fringe Benefits) Act 1999</w:t>
      </w:r>
      <w:r w:rsidRPr="008A0FE7">
        <w:rPr>
          <w:i w:val="0"/>
          <w:noProof/>
          <w:sz w:val="18"/>
        </w:rPr>
        <w:tab/>
      </w:r>
      <w:r w:rsidRPr="008A0FE7">
        <w:rPr>
          <w:i w:val="0"/>
          <w:noProof/>
          <w:sz w:val="18"/>
        </w:rPr>
        <w:fldChar w:fldCharType="begin"/>
      </w:r>
      <w:r w:rsidRPr="008A0FE7">
        <w:rPr>
          <w:i w:val="0"/>
          <w:noProof/>
          <w:sz w:val="18"/>
        </w:rPr>
        <w:instrText xml:space="preserve"> PAGEREF _Toc194327902 \h </w:instrText>
      </w:r>
      <w:r w:rsidRPr="008A0FE7">
        <w:rPr>
          <w:i w:val="0"/>
          <w:noProof/>
          <w:sz w:val="18"/>
        </w:rPr>
      </w:r>
      <w:r w:rsidRPr="008A0FE7">
        <w:rPr>
          <w:i w:val="0"/>
          <w:noProof/>
          <w:sz w:val="18"/>
        </w:rPr>
        <w:fldChar w:fldCharType="separate"/>
      </w:r>
      <w:r w:rsidRPr="008A0FE7">
        <w:rPr>
          <w:i w:val="0"/>
          <w:noProof/>
          <w:sz w:val="18"/>
        </w:rPr>
        <w:t>5</w:t>
      </w:r>
      <w:r w:rsidRPr="008A0FE7">
        <w:rPr>
          <w:i w:val="0"/>
          <w:noProof/>
          <w:sz w:val="18"/>
        </w:rPr>
        <w:fldChar w:fldCharType="end"/>
      </w:r>
    </w:p>
    <w:p w14:paraId="76CDDE24" w14:textId="156B43F0" w:rsidR="008A0FE7" w:rsidRDefault="008A0FE7">
      <w:pPr>
        <w:pStyle w:val="TOC9"/>
        <w:rPr>
          <w:rFonts w:asciiTheme="minorHAnsi" w:eastAsiaTheme="minorEastAsia" w:hAnsiTheme="minorHAnsi" w:cstheme="minorBidi"/>
          <w:i w:val="0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Medicare Levy Act 1986</w:t>
      </w:r>
      <w:r w:rsidRPr="008A0FE7">
        <w:rPr>
          <w:i w:val="0"/>
          <w:noProof/>
          <w:sz w:val="18"/>
        </w:rPr>
        <w:tab/>
      </w:r>
      <w:r w:rsidRPr="008A0FE7">
        <w:rPr>
          <w:i w:val="0"/>
          <w:noProof/>
          <w:sz w:val="18"/>
        </w:rPr>
        <w:fldChar w:fldCharType="begin"/>
      </w:r>
      <w:r w:rsidRPr="008A0FE7">
        <w:rPr>
          <w:i w:val="0"/>
          <w:noProof/>
          <w:sz w:val="18"/>
        </w:rPr>
        <w:instrText xml:space="preserve"> PAGEREF _Toc194327903 \h </w:instrText>
      </w:r>
      <w:r w:rsidRPr="008A0FE7">
        <w:rPr>
          <w:i w:val="0"/>
          <w:noProof/>
          <w:sz w:val="18"/>
        </w:rPr>
      </w:r>
      <w:r w:rsidRPr="008A0FE7">
        <w:rPr>
          <w:i w:val="0"/>
          <w:noProof/>
          <w:sz w:val="18"/>
        </w:rPr>
        <w:fldChar w:fldCharType="separate"/>
      </w:r>
      <w:r w:rsidRPr="008A0FE7">
        <w:rPr>
          <w:i w:val="0"/>
          <w:noProof/>
          <w:sz w:val="18"/>
        </w:rPr>
        <w:t>5</w:t>
      </w:r>
      <w:r w:rsidRPr="008A0FE7">
        <w:rPr>
          <w:i w:val="0"/>
          <w:noProof/>
          <w:sz w:val="18"/>
        </w:rPr>
        <w:fldChar w:fldCharType="end"/>
      </w:r>
    </w:p>
    <w:p w14:paraId="1E720D8F" w14:textId="52D002BD" w:rsidR="00055B5C" w:rsidRPr="00FF738A" w:rsidRDefault="008A0FE7" w:rsidP="0048364F">
      <w:pPr>
        <w:rPr>
          <w:rFonts w:cs="Times New Roman"/>
          <w:sz w:val="18"/>
        </w:rPr>
      </w:pPr>
      <w:r>
        <w:rPr>
          <w:rFonts w:cs="Times New Roman"/>
          <w:sz w:val="18"/>
        </w:rPr>
        <w:fldChar w:fldCharType="end"/>
      </w:r>
    </w:p>
    <w:p w14:paraId="571B076C" w14:textId="77777777" w:rsidR="00FE7F93" w:rsidRPr="000D6B9D" w:rsidRDefault="00FE7F93" w:rsidP="0048364F">
      <w:pPr>
        <w:sectPr w:rsidR="00FE7F93" w:rsidRPr="000D6B9D" w:rsidSect="00FF738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pgSz w:w="11907" w:h="16839"/>
          <w:pgMar w:top="2381" w:right="2410" w:bottom="4252" w:left="2410" w:header="720" w:footer="3402" w:gutter="0"/>
          <w:pgNumType w:fmt="lowerRoman" w:start="1"/>
          <w:cols w:space="708"/>
          <w:docGrid w:linePitch="360"/>
        </w:sectPr>
      </w:pPr>
    </w:p>
    <w:p w14:paraId="7263410E" w14:textId="77777777" w:rsidR="00FF738A" w:rsidRDefault="00FF738A">
      <w:r>
        <w:object w:dxaOrig="2146" w:dyaOrig="1561" w14:anchorId="70CFE3CE">
          <v:shape id="_x0000_i1026" type="#_x0000_t75" alt="Commonwealth Coat of Arms of Australia" style="width:110.4pt;height:80.4pt" o:ole="" fillcolor="window">
            <v:imagedata r:id="rId10" o:title=""/>
          </v:shape>
          <o:OLEObject Type="Embed" ProgID="Word.Picture.8" ShapeID="_x0000_i1026" DrawAspect="Content" ObjectID="_1804940896" r:id="rId23"/>
        </w:object>
      </w:r>
    </w:p>
    <w:p w14:paraId="64C3B397" w14:textId="77777777" w:rsidR="00FF738A" w:rsidRDefault="00FF738A"/>
    <w:p w14:paraId="42CD8B49" w14:textId="77777777" w:rsidR="00FF738A" w:rsidRDefault="00FF738A" w:rsidP="000178F8">
      <w:pPr>
        <w:spacing w:line="240" w:lineRule="auto"/>
      </w:pPr>
    </w:p>
    <w:p w14:paraId="62654AC8" w14:textId="722E5DD0" w:rsidR="00FF738A" w:rsidRDefault="00FF738A" w:rsidP="000178F8">
      <w:pPr>
        <w:pStyle w:val="ShortTP1"/>
      </w:pPr>
      <w:r>
        <w:fldChar w:fldCharType="begin"/>
      </w:r>
      <w:r>
        <w:instrText xml:space="preserve"> STYLEREF ShortT </w:instrText>
      </w:r>
      <w:r>
        <w:fldChar w:fldCharType="separate"/>
      </w:r>
      <w:r w:rsidR="008A0FE7">
        <w:rPr>
          <w:noProof/>
        </w:rPr>
        <w:t>Treasury Laws Amendment (More Cost of Living Relief) Act 2025</w:t>
      </w:r>
      <w:r>
        <w:rPr>
          <w:noProof/>
        </w:rPr>
        <w:fldChar w:fldCharType="end"/>
      </w:r>
    </w:p>
    <w:p w14:paraId="62F2BDA2" w14:textId="4D5FCCAC" w:rsidR="00FF738A" w:rsidRDefault="00FF738A" w:rsidP="000178F8">
      <w:pPr>
        <w:pStyle w:val="ActNoP1"/>
      </w:pPr>
      <w:r>
        <w:fldChar w:fldCharType="begin"/>
      </w:r>
      <w:r>
        <w:instrText xml:space="preserve"> STYLEREF Actno </w:instrText>
      </w:r>
      <w:r>
        <w:fldChar w:fldCharType="separate"/>
      </w:r>
      <w:r w:rsidR="008A0FE7">
        <w:rPr>
          <w:noProof/>
        </w:rPr>
        <w:t>No. 28, 2025</w:t>
      </w:r>
      <w:r>
        <w:rPr>
          <w:noProof/>
        </w:rPr>
        <w:fldChar w:fldCharType="end"/>
      </w:r>
    </w:p>
    <w:p w14:paraId="1561EE09" w14:textId="77777777" w:rsidR="00FF738A" w:rsidRPr="009A0728" w:rsidRDefault="00FF738A" w:rsidP="009A0728">
      <w:pPr>
        <w:pBdr>
          <w:bottom w:val="single" w:sz="6" w:space="0" w:color="auto"/>
        </w:pBdr>
        <w:spacing w:before="400" w:line="240" w:lineRule="auto"/>
        <w:rPr>
          <w:rFonts w:eastAsia="Times New Roman"/>
          <w:b/>
          <w:sz w:val="28"/>
        </w:rPr>
      </w:pPr>
    </w:p>
    <w:p w14:paraId="68F57E3F" w14:textId="77777777" w:rsidR="00FF738A" w:rsidRPr="009A0728" w:rsidRDefault="00FF738A" w:rsidP="009A0728">
      <w:pPr>
        <w:spacing w:line="40" w:lineRule="exact"/>
        <w:rPr>
          <w:rFonts w:eastAsia="Calibri"/>
          <w:b/>
          <w:sz w:val="28"/>
        </w:rPr>
      </w:pPr>
    </w:p>
    <w:p w14:paraId="2CF932D2" w14:textId="77777777" w:rsidR="00FF738A" w:rsidRPr="009A0728" w:rsidRDefault="00FF738A" w:rsidP="009A0728">
      <w:pPr>
        <w:pBdr>
          <w:top w:val="single" w:sz="12" w:space="0" w:color="auto"/>
        </w:pBdr>
        <w:spacing w:line="240" w:lineRule="auto"/>
        <w:rPr>
          <w:rFonts w:eastAsia="Times New Roman"/>
          <w:b/>
          <w:sz w:val="28"/>
        </w:rPr>
      </w:pPr>
    </w:p>
    <w:p w14:paraId="01D6FDB9" w14:textId="77777777" w:rsidR="00FF738A" w:rsidRDefault="00FF738A" w:rsidP="00FF738A">
      <w:pPr>
        <w:pStyle w:val="Page1"/>
        <w:spacing w:before="400"/>
      </w:pPr>
      <w:r>
        <w:t>An Act to amend the law relating to taxation, and for related purposes</w:t>
      </w:r>
    </w:p>
    <w:p w14:paraId="55962379" w14:textId="5A8AD7D5" w:rsidR="00507689" w:rsidRDefault="00507689" w:rsidP="000C5962">
      <w:pPr>
        <w:pStyle w:val="AssentDt"/>
        <w:spacing w:before="240"/>
        <w:rPr>
          <w:sz w:val="24"/>
        </w:rPr>
      </w:pPr>
      <w:r>
        <w:rPr>
          <w:sz w:val="24"/>
        </w:rPr>
        <w:t>[</w:t>
      </w:r>
      <w:r>
        <w:rPr>
          <w:i/>
          <w:sz w:val="24"/>
        </w:rPr>
        <w:t>Assented to 27 March 2025</w:t>
      </w:r>
      <w:r>
        <w:rPr>
          <w:sz w:val="24"/>
        </w:rPr>
        <w:t>]</w:t>
      </w:r>
    </w:p>
    <w:p w14:paraId="13AD8256" w14:textId="2558AA9E" w:rsidR="0048364F" w:rsidRPr="000D6B9D" w:rsidRDefault="0048364F" w:rsidP="000D6B9D">
      <w:pPr>
        <w:spacing w:before="240" w:line="240" w:lineRule="auto"/>
        <w:rPr>
          <w:sz w:val="32"/>
        </w:rPr>
      </w:pPr>
      <w:r w:rsidRPr="000D6B9D">
        <w:rPr>
          <w:sz w:val="32"/>
        </w:rPr>
        <w:t>The Parliament of Australia enacts:</w:t>
      </w:r>
    </w:p>
    <w:p w14:paraId="026DEB79" w14:textId="77777777" w:rsidR="0048364F" w:rsidRPr="000D6B9D" w:rsidRDefault="0048364F" w:rsidP="000D6B9D">
      <w:pPr>
        <w:pStyle w:val="ActHead5"/>
      </w:pPr>
      <w:bookmarkStart w:id="3" w:name="_Toc194327896"/>
      <w:r w:rsidRPr="00317F00">
        <w:rPr>
          <w:rStyle w:val="CharSectno"/>
        </w:rPr>
        <w:t>1</w:t>
      </w:r>
      <w:r w:rsidRPr="000D6B9D">
        <w:t xml:space="preserve">  Short title</w:t>
      </w:r>
      <w:bookmarkEnd w:id="3"/>
    </w:p>
    <w:p w14:paraId="4DEF2659" w14:textId="1C73BC3C" w:rsidR="0048364F" w:rsidRPr="000D6B9D" w:rsidRDefault="0048364F" w:rsidP="000D6B9D">
      <w:pPr>
        <w:pStyle w:val="subsection"/>
      </w:pPr>
      <w:r w:rsidRPr="000D6B9D">
        <w:tab/>
      </w:r>
      <w:r w:rsidRPr="000D6B9D">
        <w:tab/>
        <w:t xml:space="preserve">This Act </w:t>
      </w:r>
      <w:r w:rsidR="00275197" w:rsidRPr="000D6B9D">
        <w:t xml:space="preserve">is </w:t>
      </w:r>
      <w:r w:rsidRPr="000D6B9D">
        <w:t xml:space="preserve">the </w:t>
      </w:r>
      <w:r w:rsidR="0051345A" w:rsidRPr="000D6B9D">
        <w:rPr>
          <w:i/>
          <w:iCs/>
        </w:rPr>
        <w:t>Treasury Laws Amendment (</w:t>
      </w:r>
      <w:r w:rsidR="002E5EFE" w:rsidRPr="000D6B9D">
        <w:rPr>
          <w:i/>
          <w:iCs/>
        </w:rPr>
        <w:t>More Cost of Living Relief</w:t>
      </w:r>
      <w:r w:rsidR="0051345A" w:rsidRPr="000D6B9D">
        <w:rPr>
          <w:i/>
          <w:iCs/>
        </w:rPr>
        <w:t xml:space="preserve">) </w:t>
      </w:r>
      <w:r w:rsidR="00EE3E36" w:rsidRPr="000D6B9D">
        <w:rPr>
          <w:i/>
          <w:iCs/>
        </w:rPr>
        <w:t xml:space="preserve">Act </w:t>
      </w:r>
      <w:r w:rsidR="00AA242F" w:rsidRPr="000D6B9D">
        <w:rPr>
          <w:i/>
          <w:iCs/>
        </w:rPr>
        <w:t>2025</w:t>
      </w:r>
      <w:r w:rsidRPr="000D6B9D">
        <w:t>.</w:t>
      </w:r>
    </w:p>
    <w:p w14:paraId="6A9EF04F" w14:textId="77777777" w:rsidR="0048364F" w:rsidRPr="000D6B9D" w:rsidRDefault="0048364F" w:rsidP="000D6B9D">
      <w:pPr>
        <w:pStyle w:val="ActHead5"/>
      </w:pPr>
      <w:bookmarkStart w:id="4" w:name="_Toc194327897"/>
      <w:r w:rsidRPr="00317F00">
        <w:rPr>
          <w:rStyle w:val="CharSectno"/>
        </w:rPr>
        <w:t>2</w:t>
      </w:r>
      <w:r w:rsidRPr="000D6B9D">
        <w:t xml:space="preserve">  Commencement</w:t>
      </w:r>
      <w:bookmarkEnd w:id="4"/>
    </w:p>
    <w:p w14:paraId="6E75FE95" w14:textId="77777777" w:rsidR="0048364F" w:rsidRPr="000D6B9D" w:rsidRDefault="0048364F" w:rsidP="000D6B9D">
      <w:pPr>
        <w:pStyle w:val="subsection"/>
      </w:pPr>
      <w:r w:rsidRPr="000D6B9D">
        <w:tab/>
        <w:t>(1)</w:t>
      </w:r>
      <w:r w:rsidRPr="000D6B9D">
        <w:tab/>
        <w:t>Each provision of this Act specified in column 1 of the table commences, or is taken to have commenced, in accordance with column 2 of the table. Any other statement in column 2 has effect according to its terms.</w:t>
      </w:r>
    </w:p>
    <w:p w14:paraId="3FB48BF2" w14:textId="77777777" w:rsidR="0048364F" w:rsidRPr="000D6B9D" w:rsidRDefault="0048364F" w:rsidP="000D6B9D">
      <w:pPr>
        <w:pStyle w:val="Tabletext"/>
      </w:pPr>
    </w:p>
    <w:tbl>
      <w:tblPr>
        <w:tblW w:w="7111" w:type="dxa"/>
        <w:tblInd w:w="107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3828"/>
        <w:gridCol w:w="1582"/>
      </w:tblGrid>
      <w:tr w:rsidR="0048364F" w:rsidRPr="000D6B9D" w14:paraId="4A30EF7A" w14:textId="77777777" w:rsidTr="009E65B7">
        <w:trPr>
          <w:tblHeader/>
        </w:trPr>
        <w:tc>
          <w:tcPr>
            <w:tcW w:w="7111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0C699976" w14:textId="77777777" w:rsidR="0048364F" w:rsidRPr="000D6B9D" w:rsidRDefault="0048364F" w:rsidP="000D6B9D">
            <w:pPr>
              <w:pStyle w:val="TableHeading"/>
            </w:pPr>
            <w:r w:rsidRPr="000D6B9D">
              <w:lastRenderedPageBreak/>
              <w:t>Commencement information</w:t>
            </w:r>
          </w:p>
        </w:tc>
      </w:tr>
      <w:tr w:rsidR="0048364F" w:rsidRPr="000D6B9D" w14:paraId="04DA4FCD" w14:textId="77777777" w:rsidTr="009E65B7">
        <w:trPr>
          <w:tblHeader/>
        </w:trPr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25FEA38" w14:textId="77777777" w:rsidR="0048364F" w:rsidRPr="000D6B9D" w:rsidRDefault="0048364F" w:rsidP="000D6B9D">
            <w:pPr>
              <w:pStyle w:val="TableHeading"/>
            </w:pPr>
            <w:r w:rsidRPr="000D6B9D">
              <w:t>Column 1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4A94A73" w14:textId="77777777" w:rsidR="0048364F" w:rsidRPr="000D6B9D" w:rsidRDefault="0048364F" w:rsidP="000D6B9D">
            <w:pPr>
              <w:pStyle w:val="TableHeading"/>
            </w:pPr>
            <w:r w:rsidRPr="000D6B9D">
              <w:t>Column 2</w:t>
            </w:r>
          </w:p>
        </w:tc>
        <w:tc>
          <w:tcPr>
            <w:tcW w:w="158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99EB08" w14:textId="77777777" w:rsidR="0048364F" w:rsidRPr="000D6B9D" w:rsidRDefault="0048364F" w:rsidP="000D6B9D">
            <w:pPr>
              <w:pStyle w:val="TableHeading"/>
            </w:pPr>
            <w:r w:rsidRPr="000D6B9D">
              <w:t>Column 3</w:t>
            </w:r>
          </w:p>
        </w:tc>
      </w:tr>
      <w:tr w:rsidR="0048364F" w:rsidRPr="000D6B9D" w14:paraId="0F065200" w14:textId="77777777" w:rsidTr="009E65B7">
        <w:trPr>
          <w:tblHeader/>
        </w:trPr>
        <w:tc>
          <w:tcPr>
            <w:tcW w:w="170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634204C" w14:textId="77777777" w:rsidR="0048364F" w:rsidRPr="000D6B9D" w:rsidRDefault="0048364F" w:rsidP="000D6B9D">
            <w:pPr>
              <w:pStyle w:val="TableHeading"/>
            </w:pPr>
            <w:r w:rsidRPr="000D6B9D">
              <w:t>Provisions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58C7DF9F" w14:textId="77777777" w:rsidR="0048364F" w:rsidRPr="000D6B9D" w:rsidRDefault="0048364F" w:rsidP="000D6B9D">
            <w:pPr>
              <w:pStyle w:val="TableHeading"/>
            </w:pPr>
            <w:r w:rsidRPr="000D6B9D">
              <w:t>Commencement</w:t>
            </w:r>
          </w:p>
        </w:tc>
        <w:tc>
          <w:tcPr>
            <w:tcW w:w="158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6DAB2B4" w14:textId="77777777" w:rsidR="0048364F" w:rsidRPr="000D6B9D" w:rsidRDefault="0048364F" w:rsidP="000D6B9D">
            <w:pPr>
              <w:pStyle w:val="TableHeading"/>
            </w:pPr>
            <w:r w:rsidRPr="000D6B9D">
              <w:t>Date/Details</w:t>
            </w:r>
          </w:p>
        </w:tc>
      </w:tr>
      <w:tr w:rsidR="0048364F" w:rsidRPr="000D6B9D" w14:paraId="5D5DE891" w14:textId="77777777" w:rsidTr="009E65B7"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00847CBB" w14:textId="177504DE" w:rsidR="0048364F" w:rsidRPr="000D6B9D" w:rsidRDefault="0048364F" w:rsidP="000D6B9D">
            <w:pPr>
              <w:pStyle w:val="Tabletext"/>
            </w:pPr>
            <w:r w:rsidRPr="000D6B9D">
              <w:t xml:space="preserve">1.  </w:t>
            </w:r>
            <w:r w:rsidR="009E65B7" w:rsidRPr="000D6B9D">
              <w:t>The whole of this Act</w:t>
            </w:r>
          </w:p>
        </w:tc>
        <w:tc>
          <w:tcPr>
            <w:tcW w:w="3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75B1C448" w14:textId="1A5D26C8" w:rsidR="0048364F" w:rsidRPr="000D6B9D" w:rsidRDefault="0048364F" w:rsidP="000D6B9D">
            <w:pPr>
              <w:pStyle w:val="Tabletext"/>
            </w:pPr>
            <w:r w:rsidRPr="000D6B9D">
              <w:t xml:space="preserve">The day </w:t>
            </w:r>
            <w:r w:rsidR="009E65B7" w:rsidRPr="000D6B9D">
              <w:t xml:space="preserve">after </w:t>
            </w:r>
            <w:r w:rsidRPr="000D6B9D">
              <w:t>this Act receives the Royal Assent.</w:t>
            </w:r>
          </w:p>
        </w:tc>
        <w:tc>
          <w:tcPr>
            <w:tcW w:w="15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3FC400C2" w14:textId="2E330D4E" w:rsidR="0048364F" w:rsidRPr="000D6B9D" w:rsidRDefault="00507689" w:rsidP="000D6B9D">
            <w:pPr>
              <w:pStyle w:val="Tabletext"/>
            </w:pPr>
            <w:r>
              <w:t>28 March 2025</w:t>
            </w:r>
          </w:p>
        </w:tc>
      </w:tr>
    </w:tbl>
    <w:p w14:paraId="3BD3D388" w14:textId="77777777" w:rsidR="0048364F" w:rsidRPr="000D6B9D" w:rsidRDefault="00201D27" w:rsidP="000D6B9D">
      <w:pPr>
        <w:pStyle w:val="notetext"/>
      </w:pPr>
      <w:r w:rsidRPr="000D6B9D">
        <w:t>Note:</w:t>
      </w:r>
      <w:r w:rsidRPr="000D6B9D">
        <w:tab/>
        <w:t>This table relates only to the provisions of this Act as originally enacted. It will not be amended to deal with any later amendments of this Act.</w:t>
      </w:r>
    </w:p>
    <w:p w14:paraId="4866EDC9" w14:textId="77777777" w:rsidR="0048364F" w:rsidRPr="000D6B9D" w:rsidRDefault="0048364F" w:rsidP="000D6B9D">
      <w:pPr>
        <w:pStyle w:val="subsection"/>
      </w:pPr>
      <w:r w:rsidRPr="000D6B9D">
        <w:tab/>
        <w:t>(2)</w:t>
      </w:r>
      <w:r w:rsidRPr="000D6B9D">
        <w:tab/>
      </w:r>
      <w:r w:rsidR="00201D27" w:rsidRPr="000D6B9D">
        <w:t xml:space="preserve">Any information in </w:t>
      </w:r>
      <w:r w:rsidR="00877D48" w:rsidRPr="000D6B9D">
        <w:t>c</w:t>
      </w:r>
      <w:r w:rsidR="00201D27" w:rsidRPr="000D6B9D">
        <w:t>olumn 3 of the table is not part of this Act. Information may be inserted in this column, or information in it may be edited, in any published version of this Act.</w:t>
      </w:r>
    </w:p>
    <w:p w14:paraId="2FBD08A5" w14:textId="77777777" w:rsidR="0048364F" w:rsidRPr="000D6B9D" w:rsidRDefault="0048364F" w:rsidP="000D6B9D">
      <w:pPr>
        <w:pStyle w:val="ActHead5"/>
      </w:pPr>
      <w:bookmarkStart w:id="5" w:name="_Toc194327898"/>
      <w:r w:rsidRPr="00317F00">
        <w:rPr>
          <w:rStyle w:val="CharSectno"/>
        </w:rPr>
        <w:t>3</w:t>
      </w:r>
      <w:r w:rsidRPr="000D6B9D">
        <w:t xml:space="preserve">  Schedules</w:t>
      </w:r>
      <w:bookmarkEnd w:id="5"/>
    </w:p>
    <w:p w14:paraId="02016681" w14:textId="77777777" w:rsidR="0048364F" w:rsidRPr="000D6B9D" w:rsidRDefault="0048364F" w:rsidP="000D6B9D">
      <w:pPr>
        <w:pStyle w:val="subsection"/>
      </w:pPr>
      <w:r w:rsidRPr="000D6B9D">
        <w:tab/>
      </w:r>
      <w:r w:rsidRPr="000D6B9D">
        <w:tab/>
      </w:r>
      <w:r w:rsidR="00202618" w:rsidRPr="000D6B9D">
        <w:t>Legislation that is specified in a Schedule to this Act is amended or repealed as set out in the applicable items in the Schedule concerned, and any other item in a Schedule to this Act has effect according to its terms.</w:t>
      </w:r>
    </w:p>
    <w:p w14:paraId="75C71529" w14:textId="4D5618BE" w:rsidR="00B108D8" w:rsidRPr="000D6B9D" w:rsidRDefault="00667C4E" w:rsidP="000D6B9D">
      <w:pPr>
        <w:pStyle w:val="ActHead6"/>
        <w:pageBreakBefore/>
      </w:pPr>
      <w:bookmarkStart w:id="6" w:name="_Toc194327899"/>
      <w:r w:rsidRPr="00317F00">
        <w:rPr>
          <w:rStyle w:val="CharAmSchNo"/>
        </w:rPr>
        <w:t>Schedule 1</w:t>
      </w:r>
      <w:r w:rsidR="00B108D8" w:rsidRPr="000D6B9D">
        <w:t>—</w:t>
      </w:r>
      <w:r w:rsidR="00A37AE3" w:rsidRPr="00317F00">
        <w:rPr>
          <w:rStyle w:val="CharAmSchText"/>
        </w:rPr>
        <w:t>New tax cuts for every Australian taxpayer</w:t>
      </w:r>
      <w:bookmarkEnd w:id="6"/>
    </w:p>
    <w:p w14:paraId="7183C498" w14:textId="77777777" w:rsidR="00B108D8" w:rsidRPr="00317F00" w:rsidRDefault="00B108D8" w:rsidP="000D6B9D">
      <w:pPr>
        <w:pStyle w:val="Header"/>
      </w:pPr>
      <w:r w:rsidRPr="00317F00">
        <w:rPr>
          <w:rStyle w:val="CharAmPartNo"/>
        </w:rPr>
        <w:t xml:space="preserve"> </w:t>
      </w:r>
      <w:r w:rsidRPr="00317F00">
        <w:rPr>
          <w:rStyle w:val="CharAmPartText"/>
        </w:rPr>
        <w:t xml:space="preserve"> </w:t>
      </w:r>
    </w:p>
    <w:p w14:paraId="671A016A" w14:textId="77777777" w:rsidR="00B108D8" w:rsidRPr="000D6B9D" w:rsidRDefault="00B108D8" w:rsidP="000D6B9D">
      <w:pPr>
        <w:pStyle w:val="ActHead9"/>
      </w:pPr>
      <w:bookmarkStart w:id="7" w:name="_Toc194327900"/>
      <w:r w:rsidRPr="000D6B9D">
        <w:t>Income Tax Rates Act 1986</w:t>
      </w:r>
      <w:bookmarkEnd w:id="7"/>
    </w:p>
    <w:p w14:paraId="6BB525A2" w14:textId="77777777" w:rsidR="00B108D8" w:rsidRPr="000D6B9D" w:rsidRDefault="00B108D8" w:rsidP="000D6B9D">
      <w:pPr>
        <w:pStyle w:val="ItemHead"/>
      </w:pPr>
      <w:r w:rsidRPr="000D6B9D">
        <w:t>1  Clause 1 of Part I of Schedule 7 (table heading)</w:t>
      </w:r>
    </w:p>
    <w:p w14:paraId="1F71A7CC" w14:textId="77777777" w:rsidR="00B108D8" w:rsidRPr="000D6B9D" w:rsidRDefault="00B108D8" w:rsidP="000D6B9D">
      <w:pPr>
        <w:pStyle w:val="Item"/>
      </w:pPr>
      <w:r w:rsidRPr="000D6B9D">
        <w:t>Repeal the heading, substitute:</w:t>
      </w:r>
    </w:p>
    <w:tbl>
      <w:tblPr>
        <w:tblW w:w="0" w:type="auto"/>
        <w:tblInd w:w="113" w:type="dxa"/>
        <w:tblLayout w:type="fixed"/>
        <w:tblLook w:val="0000" w:firstRow="0" w:lastRow="0" w:firstColumn="0" w:lastColumn="0" w:noHBand="0" w:noVBand="0"/>
      </w:tblPr>
      <w:tblGrid>
        <w:gridCol w:w="7086"/>
      </w:tblGrid>
      <w:tr w:rsidR="00B108D8" w:rsidRPr="000D6B9D" w14:paraId="19C86356" w14:textId="77777777" w:rsidTr="0034106A">
        <w:trPr>
          <w:tblHeader/>
        </w:trPr>
        <w:tc>
          <w:tcPr>
            <w:tcW w:w="7086" w:type="dxa"/>
            <w:shd w:val="clear" w:color="auto" w:fill="auto"/>
          </w:tcPr>
          <w:p w14:paraId="663EFEF8" w14:textId="17F0A021" w:rsidR="00B108D8" w:rsidRPr="000D6B9D" w:rsidRDefault="00B108D8" w:rsidP="000D6B9D">
            <w:pPr>
              <w:pStyle w:val="TableHeading"/>
            </w:pPr>
            <w:r w:rsidRPr="000D6B9D">
              <w:t>Tax rates for resident taxpayers for the 2024</w:t>
            </w:r>
            <w:r w:rsidR="000D6B9D">
              <w:noBreakHyphen/>
            </w:r>
            <w:r w:rsidRPr="000D6B9D">
              <w:t>25 or 2025</w:t>
            </w:r>
            <w:r w:rsidR="000D6B9D">
              <w:noBreakHyphen/>
            </w:r>
            <w:r w:rsidRPr="000D6B9D">
              <w:t>26 year of income</w:t>
            </w:r>
          </w:p>
        </w:tc>
      </w:tr>
    </w:tbl>
    <w:p w14:paraId="37979BA8" w14:textId="77777777" w:rsidR="00B108D8" w:rsidRPr="000D6B9D" w:rsidRDefault="00B108D8" w:rsidP="000D6B9D">
      <w:pPr>
        <w:pStyle w:val="ItemHead"/>
      </w:pPr>
      <w:r w:rsidRPr="000D6B9D">
        <w:t>2  At the end of clause 1 of Part I of Schedule 7</w:t>
      </w:r>
    </w:p>
    <w:p w14:paraId="4E3B4576" w14:textId="77777777" w:rsidR="00B108D8" w:rsidRPr="000D6B9D" w:rsidRDefault="00B108D8" w:rsidP="000D6B9D">
      <w:pPr>
        <w:pStyle w:val="Item"/>
      </w:pPr>
      <w:r w:rsidRPr="000D6B9D">
        <w:t>Add:</w:t>
      </w:r>
    </w:p>
    <w:p w14:paraId="52E49A01" w14:textId="77777777" w:rsidR="00B108D8" w:rsidRPr="000D6B9D" w:rsidRDefault="00B108D8" w:rsidP="000D6B9D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3186"/>
        <w:gridCol w:w="3186"/>
      </w:tblGrid>
      <w:tr w:rsidR="00B108D8" w:rsidRPr="000D6B9D" w14:paraId="20F0848D" w14:textId="77777777" w:rsidTr="0034106A">
        <w:trPr>
          <w:tblHeader/>
        </w:trPr>
        <w:tc>
          <w:tcPr>
            <w:tcW w:w="7086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26F505E9" w14:textId="6451F286" w:rsidR="00B108D8" w:rsidRPr="000D6B9D" w:rsidRDefault="00B108D8" w:rsidP="000D6B9D">
            <w:pPr>
              <w:pStyle w:val="TableHeading"/>
            </w:pPr>
            <w:bookmarkStart w:id="8" w:name="_Hlk192752330"/>
            <w:r w:rsidRPr="000D6B9D">
              <w:t>Tax rates for resident taxpayers for the 2026</w:t>
            </w:r>
            <w:r w:rsidR="000D6B9D">
              <w:noBreakHyphen/>
            </w:r>
            <w:r w:rsidRPr="000D6B9D">
              <w:t>27 year of income</w:t>
            </w:r>
          </w:p>
        </w:tc>
      </w:tr>
      <w:bookmarkEnd w:id="8"/>
      <w:tr w:rsidR="00B108D8" w:rsidRPr="000D6B9D" w14:paraId="04651B8B" w14:textId="77777777" w:rsidTr="0034106A">
        <w:trPr>
          <w:tblHeader/>
        </w:trPr>
        <w:tc>
          <w:tcPr>
            <w:tcW w:w="71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4619E4F2" w14:textId="77777777" w:rsidR="00B108D8" w:rsidRPr="000D6B9D" w:rsidRDefault="00B108D8" w:rsidP="000D6B9D">
            <w:pPr>
              <w:pStyle w:val="TableHeading"/>
            </w:pPr>
            <w:r w:rsidRPr="000D6B9D">
              <w:t>Item</w:t>
            </w:r>
          </w:p>
        </w:tc>
        <w:tc>
          <w:tcPr>
            <w:tcW w:w="318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6A70FBF1" w14:textId="77777777" w:rsidR="00B108D8" w:rsidRPr="000D6B9D" w:rsidRDefault="00B108D8" w:rsidP="000D6B9D">
            <w:pPr>
              <w:pStyle w:val="TableHeading"/>
            </w:pPr>
            <w:r w:rsidRPr="000D6B9D">
              <w:t>For the part of the ordinary taxable income of the taxpayer that:</w:t>
            </w:r>
          </w:p>
        </w:tc>
        <w:tc>
          <w:tcPr>
            <w:tcW w:w="318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0B7E3933" w14:textId="77777777" w:rsidR="00B108D8" w:rsidRPr="000D6B9D" w:rsidRDefault="00B108D8" w:rsidP="000D6B9D">
            <w:pPr>
              <w:pStyle w:val="TableHeading"/>
            </w:pPr>
            <w:r w:rsidRPr="000D6B9D">
              <w:t>The rate is:</w:t>
            </w:r>
          </w:p>
        </w:tc>
      </w:tr>
      <w:tr w:rsidR="00B108D8" w:rsidRPr="000D6B9D" w14:paraId="1D92891A" w14:textId="77777777" w:rsidTr="0034106A"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35DE57F2" w14:textId="77777777" w:rsidR="00B108D8" w:rsidRPr="000D6B9D" w:rsidRDefault="00B108D8" w:rsidP="000D6B9D">
            <w:pPr>
              <w:pStyle w:val="Tabletext"/>
            </w:pPr>
            <w:r w:rsidRPr="000D6B9D">
              <w:t>1</w:t>
            </w:r>
          </w:p>
        </w:tc>
        <w:tc>
          <w:tcPr>
            <w:tcW w:w="3186" w:type="dxa"/>
            <w:tcBorders>
              <w:top w:val="single" w:sz="12" w:space="0" w:color="auto"/>
            </w:tcBorders>
            <w:shd w:val="clear" w:color="auto" w:fill="auto"/>
          </w:tcPr>
          <w:p w14:paraId="2DE0BE73" w14:textId="40F95B69" w:rsidR="00B108D8" w:rsidRPr="000D6B9D" w:rsidRDefault="00B108D8" w:rsidP="000D6B9D">
            <w:pPr>
              <w:pStyle w:val="Tabletext"/>
            </w:pPr>
            <w:r w:rsidRPr="000D6B9D">
              <w:t>exceeds the tax</w:t>
            </w:r>
            <w:r w:rsidR="000D6B9D">
              <w:noBreakHyphen/>
            </w:r>
            <w:r w:rsidRPr="000D6B9D">
              <w:t>free threshold but does not exceed $45,000</w:t>
            </w:r>
          </w:p>
        </w:tc>
        <w:tc>
          <w:tcPr>
            <w:tcW w:w="3186" w:type="dxa"/>
            <w:tcBorders>
              <w:top w:val="single" w:sz="12" w:space="0" w:color="auto"/>
            </w:tcBorders>
            <w:shd w:val="clear" w:color="auto" w:fill="auto"/>
          </w:tcPr>
          <w:p w14:paraId="21F70BF5" w14:textId="77777777" w:rsidR="00B108D8" w:rsidRPr="000D6B9D" w:rsidRDefault="00B108D8" w:rsidP="000D6B9D">
            <w:pPr>
              <w:pStyle w:val="Tabletext"/>
            </w:pPr>
            <w:r w:rsidRPr="000D6B9D">
              <w:t>15%</w:t>
            </w:r>
          </w:p>
        </w:tc>
      </w:tr>
      <w:tr w:rsidR="00B108D8" w:rsidRPr="000D6B9D" w14:paraId="0F4FEED6" w14:textId="77777777" w:rsidTr="0034106A">
        <w:tc>
          <w:tcPr>
            <w:tcW w:w="714" w:type="dxa"/>
            <w:tcBorders>
              <w:bottom w:val="single" w:sz="2" w:space="0" w:color="auto"/>
            </w:tcBorders>
            <w:shd w:val="clear" w:color="auto" w:fill="auto"/>
          </w:tcPr>
          <w:p w14:paraId="19A26EC8" w14:textId="77777777" w:rsidR="00B108D8" w:rsidRPr="000D6B9D" w:rsidRDefault="00B108D8" w:rsidP="000D6B9D">
            <w:pPr>
              <w:pStyle w:val="Tabletext"/>
            </w:pPr>
            <w:r w:rsidRPr="000D6B9D">
              <w:t>2</w:t>
            </w:r>
          </w:p>
        </w:tc>
        <w:tc>
          <w:tcPr>
            <w:tcW w:w="3186" w:type="dxa"/>
            <w:tcBorders>
              <w:bottom w:val="single" w:sz="2" w:space="0" w:color="auto"/>
            </w:tcBorders>
            <w:shd w:val="clear" w:color="auto" w:fill="auto"/>
          </w:tcPr>
          <w:p w14:paraId="0780BB50" w14:textId="77777777" w:rsidR="00B108D8" w:rsidRPr="000D6B9D" w:rsidRDefault="00B108D8" w:rsidP="000D6B9D">
            <w:pPr>
              <w:pStyle w:val="Tabletext"/>
            </w:pPr>
            <w:r w:rsidRPr="000D6B9D">
              <w:t>exceeds $45,000 but does not exceed $135,000</w:t>
            </w:r>
          </w:p>
        </w:tc>
        <w:tc>
          <w:tcPr>
            <w:tcW w:w="3186" w:type="dxa"/>
            <w:tcBorders>
              <w:bottom w:val="single" w:sz="2" w:space="0" w:color="auto"/>
            </w:tcBorders>
            <w:shd w:val="clear" w:color="auto" w:fill="auto"/>
          </w:tcPr>
          <w:p w14:paraId="709E9891" w14:textId="77777777" w:rsidR="00B108D8" w:rsidRPr="000D6B9D" w:rsidRDefault="00B108D8" w:rsidP="000D6B9D">
            <w:pPr>
              <w:pStyle w:val="Tabletext"/>
            </w:pPr>
            <w:r w:rsidRPr="000D6B9D">
              <w:t>30%</w:t>
            </w:r>
          </w:p>
        </w:tc>
      </w:tr>
      <w:tr w:rsidR="00B108D8" w:rsidRPr="000D6B9D" w14:paraId="4D5101AA" w14:textId="77777777" w:rsidTr="0034106A">
        <w:tc>
          <w:tcPr>
            <w:tcW w:w="71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88A3A79" w14:textId="77777777" w:rsidR="00B108D8" w:rsidRPr="000D6B9D" w:rsidRDefault="00B108D8" w:rsidP="000D6B9D">
            <w:pPr>
              <w:pStyle w:val="Tabletext"/>
            </w:pPr>
            <w:r w:rsidRPr="000D6B9D">
              <w:t>3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9F1E64F" w14:textId="77777777" w:rsidR="00B108D8" w:rsidRPr="000D6B9D" w:rsidRDefault="00B108D8" w:rsidP="000D6B9D">
            <w:pPr>
              <w:pStyle w:val="Tabletext"/>
            </w:pPr>
            <w:r w:rsidRPr="000D6B9D">
              <w:t>exceeds $135,000 but does not exceed $190,000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01D40F0" w14:textId="77777777" w:rsidR="00B108D8" w:rsidRPr="000D6B9D" w:rsidRDefault="00B108D8" w:rsidP="000D6B9D">
            <w:pPr>
              <w:pStyle w:val="Tabletext"/>
            </w:pPr>
            <w:r w:rsidRPr="000D6B9D">
              <w:t>37%</w:t>
            </w:r>
          </w:p>
        </w:tc>
      </w:tr>
      <w:tr w:rsidR="00B108D8" w:rsidRPr="000D6B9D" w14:paraId="5AF08FD8" w14:textId="77777777" w:rsidTr="0034106A">
        <w:tc>
          <w:tcPr>
            <w:tcW w:w="71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37B9C5BA" w14:textId="77777777" w:rsidR="00B108D8" w:rsidRPr="000D6B9D" w:rsidRDefault="00B108D8" w:rsidP="000D6B9D">
            <w:pPr>
              <w:pStyle w:val="Tabletext"/>
            </w:pPr>
            <w:r w:rsidRPr="000D6B9D">
              <w:t>4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6CE34AC8" w14:textId="77777777" w:rsidR="00B108D8" w:rsidRPr="000D6B9D" w:rsidRDefault="00B108D8" w:rsidP="000D6B9D">
            <w:pPr>
              <w:pStyle w:val="Tabletext"/>
            </w:pPr>
            <w:r w:rsidRPr="000D6B9D">
              <w:t>exceeds $190,000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66B8CF2B" w14:textId="77777777" w:rsidR="00B108D8" w:rsidRPr="000D6B9D" w:rsidRDefault="00B108D8" w:rsidP="000D6B9D">
            <w:pPr>
              <w:pStyle w:val="Tabletext"/>
            </w:pPr>
            <w:r w:rsidRPr="000D6B9D">
              <w:t>45%</w:t>
            </w:r>
          </w:p>
        </w:tc>
      </w:tr>
    </w:tbl>
    <w:p w14:paraId="59CB2889" w14:textId="77777777" w:rsidR="00B108D8" w:rsidRPr="000D6B9D" w:rsidRDefault="00B108D8" w:rsidP="000D6B9D">
      <w:pPr>
        <w:pStyle w:val="Tabletext"/>
      </w:pPr>
    </w:p>
    <w:tbl>
      <w:tblPr>
        <w:tblW w:w="0" w:type="auto"/>
        <w:tblInd w:w="113" w:type="dxa"/>
        <w:tblBorders>
          <w:top w:val="single" w:sz="4" w:space="0" w:color="auto"/>
          <w:bottom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3186"/>
        <w:gridCol w:w="3186"/>
      </w:tblGrid>
      <w:tr w:rsidR="00B108D8" w:rsidRPr="000D6B9D" w14:paraId="401692F2" w14:textId="77777777" w:rsidTr="0034106A">
        <w:trPr>
          <w:tblHeader/>
        </w:trPr>
        <w:tc>
          <w:tcPr>
            <w:tcW w:w="7086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</w:tcPr>
          <w:p w14:paraId="61DEEC28" w14:textId="31208673" w:rsidR="00B108D8" w:rsidRPr="000D6B9D" w:rsidRDefault="00B108D8" w:rsidP="000D6B9D">
            <w:pPr>
              <w:pStyle w:val="TableHeading"/>
            </w:pPr>
            <w:r w:rsidRPr="000D6B9D">
              <w:t>Tax rates for resident taxpayers for the 2027</w:t>
            </w:r>
            <w:r w:rsidR="000D6B9D">
              <w:noBreakHyphen/>
            </w:r>
            <w:r w:rsidRPr="000D6B9D">
              <w:t>28 year of income or a later year of income</w:t>
            </w:r>
          </w:p>
        </w:tc>
      </w:tr>
      <w:tr w:rsidR="00B108D8" w:rsidRPr="000D6B9D" w14:paraId="2DE5AD3F" w14:textId="77777777" w:rsidTr="0034106A">
        <w:trPr>
          <w:tblHeader/>
        </w:trPr>
        <w:tc>
          <w:tcPr>
            <w:tcW w:w="71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D1034A4" w14:textId="77777777" w:rsidR="00B108D8" w:rsidRPr="000D6B9D" w:rsidRDefault="00B108D8" w:rsidP="000D6B9D">
            <w:pPr>
              <w:pStyle w:val="TableHeading"/>
            </w:pPr>
            <w:r w:rsidRPr="000D6B9D">
              <w:t>Item</w:t>
            </w:r>
          </w:p>
        </w:tc>
        <w:tc>
          <w:tcPr>
            <w:tcW w:w="318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1C0528B" w14:textId="77777777" w:rsidR="00B108D8" w:rsidRPr="000D6B9D" w:rsidRDefault="00B108D8" w:rsidP="000D6B9D">
            <w:pPr>
              <w:pStyle w:val="TableHeading"/>
            </w:pPr>
            <w:r w:rsidRPr="000D6B9D">
              <w:t>For the part of the ordinary taxable income of the taxpayer that:</w:t>
            </w:r>
          </w:p>
        </w:tc>
        <w:tc>
          <w:tcPr>
            <w:tcW w:w="3186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</w:tcPr>
          <w:p w14:paraId="3A2B659B" w14:textId="77777777" w:rsidR="00B108D8" w:rsidRPr="000D6B9D" w:rsidRDefault="00B108D8" w:rsidP="000D6B9D">
            <w:pPr>
              <w:pStyle w:val="TableHeading"/>
            </w:pPr>
            <w:r w:rsidRPr="000D6B9D">
              <w:t>The rate is:</w:t>
            </w:r>
          </w:p>
        </w:tc>
      </w:tr>
      <w:tr w:rsidR="00B108D8" w:rsidRPr="000D6B9D" w14:paraId="10902E17" w14:textId="77777777" w:rsidTr="0034106A">
        <w:tc>
          <w:tcPr>
            <w:tcW w:w="714" w:type="dxa"/>
            <w:tcBorders>
              <w:top w:val="single" w:sz="12" w:space="0" w:color="auto"/>
            </w:tcBorders>
            <w:shd w:val="clear" w:color="auto" w:fill="auto"/>
          </w:tcPr>
          <w:p w14:paraId="5F341DBB" w14:textId="77777777" w:rsidR="00B108D8" w:rsidRPr="000D6B9D" w:rsidRDefault="00B108D8" w:rsidP="000D6B9D">
            <w:pPr>
              <w:pStyle w:val="Tabletext"/>
            </w:pPr>
            <w:r w:rsidRPr="000D6B9D">
              <w:t>1</w:t>
            </w:r>
          </w:p>
        </w:tc>
        <w:tc>
          <w:tcPr>
            <w:tcW w:w="3186" w:type="dxa"/>
            <w:tcBorders>
              <w:top w:val="single" w:sz="12" w:space="0" w:color="auto"/>
            </w:tcBorders>
            <w:shd w:val="clear" w:color="auto" w:fill="auto"/>
          </w:tcPr>
          <w:p w14:paraId="6D657296" w14:textId="776E86B2" w:rsidR="00B108D8" w:rsidRPr="000D6B9D" w:rsidRDefault="00B108D8" w:rsidP="000D6B9D">
            <w:pPr>
              <w:pStyle w:val="Tabletext"/>
            </w:pPr>
            <w:r w:rsidRPr="000D6B9D">
              <w:t>exceeds the tax</w:t>
            </w:r>
            <w:r w:rsidR="000D6B9D">
              <w:noBreakHyphen/>
            </w:r>
            <w:r w:rsidRPr="000D6B9D">
              <w:t>free threshold but does not exceed $45,000</w:t>
            </w:r>
          </w:p>
        </w:tc>
        <w:tc>
          <w:tcPr>
            <w:tcW w:w="3186" w:type="dxa"/>
            <w:tcBorders>
              <w:top w:val="single" w:sz="12" w:space="0" w:color="auto"/>
            </w:tcBorders>
            <w:shd w:val="clear" w:color="auto" w:fill="auto"/>
          </w:tcPr>
          <w:p w14:paraId="67E9D4A8" w14:textId="77777777" w:rsidR="00B108D8" w:rsidRPr="000D6B9D" w:rsidRDefault="00B108D8" w:rsidP="000D6B9D">
            <w:pPr>
              <w:pStyle w:val="Tabletext"/>
            </w:pPr>
            <w:r w:rsidRPr="000D6B9D">
              <w:t>14%</w:t>
            </w:r>
          </w:p>
        </w:tc>
      </w:tr>
      <w:tr w:rsidR="00B108D8" w:rsidRPr="000D6B9D" w14:paraId="78F84F2E" w14:textId="77777777" w:rsidTr="0034106A">
        <w:tc>
          <w:tcPr>
            <w:tcW w:w="714" w:type="dxa"/>
            <w:tcBorders>
              <w:bottom w:val="single" w:sz="2" w:space="0" w:color="auto"/>
            </w:tcBorders>
            <w:shd w:val="clear" w:color="auto" w:fill="auto"/>
          </w:tcPr>
          <w:p w14:paraId="0644E1E7" w14:textId="77777777" w:rsidR="00B108D8" w:rsidRPr="000D6B9D" w:rsidRDefault="00B108D8" w:rsidP="000D6B9D">
            <w:pPr>
              <w:pStyle w:val="Tabletext"/>
            </w:pPr>
            <w:r w:rsidRPr="000D6B9D">
              <w:t>2</w:t>
            </w:r>
          </w:p>
        </w:tc>
        <w:tc>
          <w:tcPr>
            <w:tcW w:w="3186" w:type="dxa"/>
            <w:tcBorders>
              <w:bottom w:val="single" w:sz="2" w:space="0" w:color="auto"/>
            </w:tcBorders>
            <w:shd w:val="clear" w:color="auto" w:fill="auto"/>
          </w:tcPr>
          <w:p w14:paraId="1B9B2194" w14:textId="77777777" w:rsidR="00B108D8" w:rsidRPr="000D6B9D" w:rsidRDefault="00B108D8" w:rsidP="000D6B9D">
            <w:pPr>
              <w:pStyle w:val="Tabletext"/>
            </w:pPr>
            <w:r w:rsidRPr="000D6B9D">
              <w:t>exceeds $45,000 but does not exceed $135,000</w:t>
            </w:r>
          </w:p>
        </w:tc>
        <w:tc>
          <w:tcPr>
            <w:tcW w:w="3186" w:type="dxa"/>
            <w:tcBorders>
              <w:bottom w:val="single" w:sz="2" w:space="0" w:color="auto"/>
            </w:tcBorders>
            <w:shd w:val="clear" w:color="auto" w:fill="auto"/>
          </w:tcPr>
          <w:p w14:paraId="2963E942" w14:textId="77777777" w:rsidR="00B108D8" w:rsidRPr="000D6B9D" w:rsidRDefault="00B108D8" w:rsidP="000D6B9D">
            <w:pPr>
              <w:pStyle w:val="Tabletext"/>
            </w:pPr>
            <w:r w:rsidRPr="000D6B9D">
              <w:t>30%</w:t>
            </w:r>
          </w:p>
        </w:tc>
      </w:tr>
      <w:tr w:rsidR="00B108D8" w:rsidRPr="000D6B9D" w14:paraId="64E2A7A6" w14:textId="77777777" w:rsidTr="0034106A">
        <w:tc>
          <w:tcPr>
            <w:tcW w:w="714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9029F7B" w14:textId="77777777" w:rsidR="00B108D8" w:rsidRPr="000D6B9D" w:rsidRDefault="00B108D8" w:rsidP="000D6B9D">
            <w:pPr>
              <w:pStyle w:val="Tabletext"/>
            </w:pPr>
            <w:r w:rsidRPr="000D6B9D">
              <w:t>3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4AD109F" w14:textId="77777777" w:rsidR="00B108D8" w:rsidRPr="000D6B9D" w:rsidRDefault="00B108D8" w:rsidP="000D6B9D">
            <w:pPr>
              <w:pStyle w:val="Tabletext"/>
            </w:pPr>
            <w:r w:rsidRPr="000D6B9D">
              <w:t>exceeds $135,000 but does not exceed $190,000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635C8F" w14:textId="77777777" w:rsidR="00B108D8" w:rsidRPr="000D6B9D" w:rsidRDefault="00B108D8" w:rsidP="000D6B9D">
            <w:pPr>
              <w:pStyle w:val="Tabletext"/>
            </w:pPr>
            <w:r w:rsidRPr="000D6B9D">
              <w:t>37%</w:t>
            </w:r>
          </w:p>
        </w:tc>
      </w:tr>
      <w:tr w:rsidR="00B108D8" w:rsidRPr="000D6B9D" w14:paraId="503712D5" w14:textId="77777777" w:rsidTr="0034106A">
        <w:tc>
          <w:tcPr>
            <w:tcW w:w="714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66467301" w14:textId="77777777" w:rsidR="00B108D8" w:rsidRPr="000D6B9D" w:rsidRDefault="00B108D8" w:rsidP="000D6B9D">
            <w:pPr>
              <w:pStyle w:val="Tabletext"/>
            </w:pPr>
            <w:r w:rsidRPr="000D6B9D">
              <w:t>4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37B6D630" w14:textId="77777777" w:rsidR="00B108D8" w:rsidRPr="000D6B9D" w:rsidRDefault="00B108D8" w:rsidP="000D6B9D">
            <w:pPr>
              <w:pStyle w:val="Tabletext"/>
            </w:pPr>
            <w:r w:rsidRPr="000D6B9D">
              <w:t>exceeds $190,000</w:t>
            </w:r>
          </w:p>
        </w:tc>
        <w:tc>
          <w:tcPr>
            <w:tcW w:w="3186" w:type="dxa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14:paraId="7C43CDB2" w14:textId="77777777" w:rsidR="00B108D8" w:rsidRPr="000D6B9D" w:rsidRDefault="00B108D8" w:rsidP="000D6B9D">
            <w:pPr>
              <w:pStyle w:val="Tabletext"/>
            </w:pPr>
            <w:r w:rsidRPr="000D6B9D">
              <w:t>45%</w:t>
            </w:r>
          </w:p>
        </w:tc>
      </w:tr>
    </w:tbl>
    <w:p w14:paraId="6BDA683E" w14:textId="77777777" w:rsidR="00B108D8" w:rsidRPr="000D6B9D" w:rsidRDefault="00B108D8" w:rsidP="000D6B9D">
      <w:pPr>
        <w:pStyle w:val="Tabletext"/>
      </w:pPr>
    </w:p>
    <w:p w14:paraId="57195D4E" w14:textId="63445DD8" w:rsidR="00B108D8" w:rsidRPr="000D6B9D" w:rsidRDefault="00B108D8" w:rsidP="000D6B9D">
      <w:pPr>
        <w:pStyle w:val="ActHead6"/>
        <w:pageBreakBefore/>
      </w:pPr>
      <w:bookmarkStart w:id="9" w:name="_Toc194327901"/>
      <w:r w:rsidRPr="00317F00">
        <w:rPr>
          <w:rStyle w:val="CharAmSchNo"/>
        </w:rPr>
        <w:t>Schedule </w:t>
      </w:r>
      <w:r w:rsidR="009B056C" w:rsidRPr="00317F00">
        <w:rPr>
          <w:rStyle w:val="CharAmSchNo"/>
        </w:rPr>
        <w:t>2</w:t>
      </w:r>
      <w:r w:rsidRPr="000D6B9D">
        <w:t>—</w:t>
      </w:r>
      <w:r w:rsidRPr="00317F00">
        <w:rPr>
          <w:rStyle w:val="CharAmSchText"/>
        </w:rPr>
        <w:t>Increasing the Medicare levy low</w:t>
      </w:r>
      <w:r w:rsidRPr="00317F00">
        <w:rPr>
          <w:rStyle w:val="CharAmSchText"/>
          <w:rFonts w:ascii="Cambria Math" w:hAnsi="Cambria Math" w:cs="Cambria Math"/>
        </w:rPr>
        <w:t>‑</w:t>
      </w:r>
      <w:r w:rsidRPr="00317F00">
        <w:rPr>
          <w:rStyle w:val="CharAmSchText"/>
        </w:rPr>
        <w:t>income thresholds</w:t>
      </w:r>
      <w:bookmarkEnd w:id="9"/>
    </w:p>
    <w:p w14:paraId="4E551DF1" w14:textId="326A83FD" w:rsidR="00667C4E" w:rsidRPr="00317F00" w:rsidRDefault="00667C4E" w:rsidP="000D6B9D">
      <w:pPr>
        <w:pStyle w:val="Header"/>
      </w:pPr>
      <w:r w:rsidRPr="00317F00">
        <w:rPr>
          <w:rStyle w:val="CharAmPartNo"/>
        </w:rPr>
        <w:t xml:space="preserve"> </w:t>
      </w:r>
      <w:r w:rsidRPr="00317F00">
        <w:rPr>
          <w:rStyle w:val="CharAmPartText"/>
        </w:rPr>
        <w:t xml:space="preserve"> </w:t>
      </w:r>
    </w:p>
    <w:p w14:paraId="031D629D" w14:textId="50866171" w:rsidR="00B108D8" w:rsidRPr="000D6B9D" w:rsidRDefault="00B108D8" w:rsidP="000D6B9D">
      <w:pPr>
        <w:pStyle w:val="ActHead9"/>
      </w:pPr>
      <w:bookmarkStart w:id="10" w:name="_Toc194327902"/>
      <w:r w:rsidRPr="000D6B9D">
        <w:t>A New Tax System (Medicare Levy Surcharge—Fringe Benefits) Act 1999</w:t>
      </w:r>
      <w:bookmarkEnd w:id="10"/>
    </w:p>
    <w:p w14:paraId="195CDC62" w14:textId="77777777" w:rsidR="00B108D8" w:rsidRPr="000D6B9D" w:rsidRDefault="00B108D8" w:rsidP="000D6B9D">
      <w:pPr>
        <w:pStyle w:val="ItemHead"/>
      </w:pPr>
      <w:r w:rsidRPr="000D6B9D">
        <w:t>1  Paragraphs 15(1)(c) and 16(2)(c)</w:t>
      </w:r>
    </w:p>
    <w:p w14:paraId="1A7F49B0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203AA441" w14:textId="77777777" w:rsidR="00B108D8" w:rsidRPr="000D6B9D" w:rsidRDefault="00B108D8" w:rsidP="000D6B9D">
      <w:pPr>
        <w:pStyle w:val="ActHead9"/>
      </w:pPr>
      <w:bookmarkStart w:id="11" w:name="_Toc194327903"/>
      <w:r w:rsidRPr="000D6B9D">
        <w:t>Medicare Levy Act 1986</w:t>
      </w:r>
      <w:bookmarkEnd w:id="11"/>
    </w:p>
    <w:p w14:paraId="04BC17C0" w14:textId="3142B186" w:rsidR="00B108D8" w:rsidRPr="000D6B9D" w:rsidRDefault="00B108D8" w:rsidP="000D6B9D">
      <w:pPr>
        <w:pStyle w:val="ItemHead"/>
      </w:pPr>
      <w:r w:rsidRPr="000D6B9D">
        <w:t xml:space="preserve">2  Subsection 3(1) (paragraph (a) of the definition of </w:t>
      </w:r>
      <w:r w:rsidRPr="000D6B9D">
        <w:rPr>
          <w:i/>
        </w:rPr>
        <w:t>phase</w:t>
      </w:r>
      <w:r w:rsidR="000D6B9D">
        <w:rPr>
          <w:i/>
        </w:rPr>
        <w:noBreakHyphen/>
      </w:r>
      <w:r w:rsidRPr="000D6B9D">
        <w:rPr>
          <w:i/>
        </w:rPr>
        <w:t>in limit</w:t>
      </w:r>
      <w:r w:rsidRPr="000D6B9D">
        <w:t>)</w:t>
      </w:r>
    </w:p>
    <w:p w14:paraId="3EE7D4D3" w14:textId="77777777" w:rsidR="00B108D8" w:rsidRPr="000D6B9D" w:rsidRDefault="00B108D8" w:rsidP="000D6B9D">
      <w:pPr>
        <w:pStyle w:val="Item"/>
      </w:pPr>
      <w:r w:rsidRPr="000D6B9D">
        <w:t>Omit “$51,361”, substitute “$53,775”.</w:t>
      </w:r>
    </w:p>
    <w:p w14:paraId="5EDC85B5" w14:textId="4E9B3B59" w:rsidR="00B108D8" w:rsidRPr="000D6B9D" w:rsidRDefault="00B108D8" w:rsidP="000D6B9D">
      <w:pPr>
        <w:pStyle w:val="ItemHead"/>
      </w:pPr>
      <w:r w:rsidRPr="000D6B9D">
        <w:t xml:space="preserve">3  Subsection 3(1) (paragraph (c) of the definition of </w:t>
      </w:r>
      <w:r w:rsidRPr="000D6B9D">
        <w:rPr>
          <w:i/>
        </w:rPr>
        <w:t>phase</w:t>
      </w:r>
      <w:r w:rsidR="000D6B9D">
        <w:rPr>
          <w:i/>
        </w:rPr>
        <w:noBreakHyphen/>
      </w:r>
      <w:r w:rsidRPr="000D6B9D">
        <w:rPr>
          <w:i/>
        </w:rPr>
        <w:t>in limit</w:t>
      </w:r>
      <w:r w:rsidRPr="000D6B9D">
        <w:t>)</w:t>
      </w:r>
    </w:p>
    <w:p w14:paraId="4D024F8A" w14:textId="77777777" w:rsidR="00B108D8" w:rsidRPr="000D6B9D" w:rsidRDefault="00B108D8" w:rsidP="000D6B9D">
      <w:pPr>
        <w:pStyle w:val="Item"/>
      </w:pPr>
      <w:r w:rsidRPr="000D6B9D">
        <w:t>Omit “$32,500”, substitute “$34,027”.</w:t>
      </w:r>
    </w:p>
    <w:p w14:paraId="6CB2325A" w14:textId="77777777" w:rsidR="00B108D8" w:rsidRPr="000D6B9D" w:rsidRDefault="00B108D8" w:rsidP="000D6B9D">
      <w:pPr>
        <w:pStyle w:val="ItemHead"/>
      </w:pPr>
      <w:r w:rsidRPr="000D6B9D">
        <w:t xml:space="preserve">4  Subsection 3(1) (paragraph (a) of the definition of </w:t>
      </w:r>
      <w:r w:rsidRPr="000D6B9D">
        <w:rPr>
          <w:i/>
        </w:rPr>
        <w:t>threshold amount</w:t>
      </w:r>
      <w:r w:rsidRPr="000D6B9D">
        <w:t>)</w:t>
      </w:r>
    </w:p>
    <w:p w14:paraId="0B42A301" w14:textId="77777777" w:rsidR="00B108D8" w:rsidRPr="000D6B9D" w:rsidRDefault="00B108D8" w:rsidP="000D6B9D">
      <w:pPr>
        <w:pStyle w:val="Item"/>
      </w:pPr>
      <w:r w:rsidRPr="000D6B9D">
        <w:t>Omit “$41,089”, substitute “$43,020”.</w:t>
      </w:r>
    </w:p>
    <w:p w14:paraId="16741E07" w14:textId="77777777" w:rsidR="00B108D8" w:rsidRPr="000D6B9D" w:rsidRDefault="00B108D8" w:rsidP="000D6B9D">
      <w:pPr>
        <w:pStyle w:val="ItemHead"/>
      </w:pPr>
      <w:r w:rsidRPr="000D6B9D">
        <w:t xml:space="preserve">5  Subsection 3(1) (paragraph (c) of the definition of </w:t>
      </w:r>
      <w:r w:rsidRPr="000D6B9D">
        <w:rPr>
          <w:i/>
        </w:rPr>
        <w:t>threshold amount</w:t>
      </w:r>
      <w:r w:rsidRPr="000D6B9D">
        <w:t>)</w:t>
      </w:r>
    </w:p>
    <w:p w14:paraId="7FB0C303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3B364D71" w14:textId="77777777" w:rsidR="00B108D8" w:rsidRPr="000D6B9D" w:rsidRDefault="00B108D8" w:rsidP="000D6B9D">
      <w:pPr>
        <w:pStyle w:val="ItemHead"/>
      </w:pPr>
      <w:r w:rsidRPr="000D6B9D">
        <w:t xml:space="preserve">6  Subsection 8(5) (definition of </w:t>
      </w:r>
      <w:r w:rsidRPr="000D6B9D">
        <w:rPr>
          <w:i/>
        </w:rPr>
        <w:t>family income threshold</w:t>
      </w:r>
      <w:r w:rsidRPr="000D6B9D">
        <w:t>)</w:t>
      </w:r>
    </w:p>
    <w:p w14:paraId="2D45AB90" w14:textId="77777777" w:rsidR="00B108D8" w:rsidRPr="000D6B9D" w:rsidRDefault="00B108D8" w:rsidP="000D6B9D">
      <w:pPr>
        <w:pStyle w:val="Item"/>
      </w:pPr>
      <w:r w:rsidRPr="000D6B9D">
        <w:t>Omit “$43,846”, substitute “$45,907”.</w:t>
      </w:r>
    </w:p>
    <w:p w14:paraId="64D3800A" w14:textId="77777777" w:rsidR="00B108D8" w:rsidRPr="000D6B9D" w:rsidRDefault="00B108D8" w:rsidP="000D6B9D">
      <w:pPr>
        <w:pStyle w:val="ItemHead"/>
      </w:pPr>
      <w:r w:rsidRPr="000D6B9D">
        <w:t xml:space="preserve">7  Subsection 8(5) (definition of </w:t>
      </w:r>
      <w:r w:rsidRPr="000D6B9D">
        <w:rPr>
          <w:i/>
        </w:rPr>
        <w:t>family income threshold</w:t>
      </w:r>
      <w:r w:rsidRPr="000D6B9D">
        <w:t>)</w:t>
      </w:r>
    </w:p>
    <w:p w14:paraId="20E3D979" w14:textId="77777777" w:rsidR="00B108D8" w:rsidRPr="000D6B9D" w:rsidRDefault="00B108D8" w:rsidP="000D6B9D">
      <w:pPr>
        <w:pStyle w:val="Item"/>
      </w:pPr>
      <w:r w:rsidRPr="000D6B9D">
        <w:t>Omit “$4,027”, substitute “$4,216”.</w:t>
      </w:r>
    </w:p>
    <w:p w14:paraId="601AC8A1" w14:textId="77777777" w:rsidR="00B108D8" w:rsidRPr="000D6B9D" w:rsidRDefault="00B108D8" w:rsidP="000D6B9D">
      <w:pPr>
        <w:pStyle w:val="ItemHead"/>
      </w:pPr>
      <w:r w:rsidRPr="000D6B9D">
        <w:t>8  Subsections 8(6) and (7)</w:t>
      </w:r>
    </w:p>
    <w:p w14:paraId="7E8FA1E0" w14:textId="77777777" w:rsidR="00B108D8" w:rsidRPr="000D6B9D" w:rsidRDefault="00B108D8" w:rsidP="000D6B9D">
      <w:pPr>
        <w:pStyle w:val="Item"/>
      </w:pPr>
      <w:r w:rsidRPr="000D6B9D">
        <w:t>Omit “$43,846”, substitute “$45,907”.</w:t>
      </w:r>
    </w:p>
    <w:p w14:paraId="674202F6" w14:textId="77777777" w:rsidR="00B108D8" w:rsidRPr="000D6B9D" w:rsidRDefault="00B108D8" w:rsidP="000D6B9D">
      <w:pPr>
        <w:pStyle w:val="ItemHead"/>
      </w:pPr>
      <w:r w:rsidRPr="000D6B9D">
        <w:t>9  Subsection 8(7)</w:t>
      </w:r>
    </w:p>
    <w:p w14:paraId="6A78897B" w14:textId="77777777" w:rsidR="00B108D8" w:rsidRPr="000D6B9D" w:rsidRDefault="00B108D8" w:rsidP="000D6B9D">
      <w:pPr>
        <w:pStyle w:val="Item"/>
      </w:pPr>
      <w:r w:rsidRPr="000D6B9D">
        <w:t>Omit “$57,198”, substitute “$59,886”.</w:t>
      </w:r>
    </w:p>
    <w:p w14:paraId="2D3F2607" w14:textId="77777777" w:rsidR="00B108D8" w:rsidRPr="000D6B9D" w:rsidRDefault="00B108D8" w:rsidP="000D6B9D">
      <w:pPr>
        <w:pStyle w:val="ItemHead"/>
      </w:pPr>
      <w:r w:rsidRPr="000D6B9D">
        <w:t>10  Paragraph 8D(3)(c)</w:t>
      </w:r>
    </w:p>
    <w:p w14:paraId="6AA2950F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7A3D5B54" w14:textId="77777777" w:rsidR="00B108D8" w:rsidRPr="000D6B9D" w:rsidRDefault="00B108D8" w:rsidP="000D6B9D">
      <w:pPr>
        <w:pStyle w:val="ItemHead"/>
      </w:pPr>
      <w:r w:rsidRPr="000D6B9D">
        <w:t>11  Subparagraph 8D(4)(a)(ii)</w:t>
      </w:r>
    </w:p>
    <w:p w14:paraId="1EE5A186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6A725CD5" w14:textId="77777777" w:rsidR="00B108D8" w:rsidRPr="000D6B9D" w:rsidRDefault="00B108D8" w:rsidP="000D6B9D">
      <w:pPr>
        <w:pStyle w:val="ItemHead"/>
      </w:pPr>
      <w:r w:rsidRPr="000D6B9D">
        <w:t>12  Paragraph 8G(2)(c)</w:t>
      </w:r>
    </w:p>
    <w:p w14:paraId="40603856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465E16BB" w14:textId="77777777" w:rsidR="00B108D8" w:rsidRPr="000D6B9D" w:rsidRDefault="00B108D8" w:rsidP="000D6B9D">
      <w:pPr>
        <w:pStyle w:val="ItemHead"/>
      </w:pPr>
      <w:r w:rsidRPr="000D6B9D">
        <w:t>13  Subparagraph 8G(3)(a)(ii)</w:t>
      </w:r>
    </w:p>
    <w:p w14:paraId="229AD575" w14:textId="77777777" w:rsidR="00B108D8" w:rsidRPr="000D6B9D" w:rsidRDefault="00B108D8" w:rsidP="000D6B9D">
      <w:pPr>
        <w:pStyle w:val="Item"/>
      </w:pPr>
      <w:r w:rsidRPr="000D6B9D">
        <w:t>Omit “$26,000”, substitute “$27,222”.</w:t>
      </w:r>
    </w:p>
    <w:p w14:paraId="28FBB4F5" w14:textId="77777777" w:rsidR="00B108D8" w:rsidRPr="000D6B9D" w:rsidRDefault="00B108D8" w:rsidP="000D6B9D">
      <w:pPr>
        <w:pStyle w:val="Transitional"/>
      </w:pPr>
      <w:r w:rsidRPr="000D6B9D">
        <w:t>14  Application provision</w:t>
      </w:r>
    </w:p>
    <w:p w14:paraId="5B59F178" w14:textId="2D32D7A6" w:rsidR="00B108D8" w:rsidRDefault="00B108D8" w:rsidP="000D6B9D">
      <w:pPr>
        <w:pStyle w:val="Item"/>
      </w:pPr>
      <w:r w:rsidRPr="000D6B9D">
        <w:t>The amendments made by this Schedule apply in relation to assessments for the 2024</w:t>
      </w:r>
      <w:r w:rsidR="000D6B9D">
        <w:noBreakHyphen/>
      </w:r>
      <w:r w:rsidRPr="000D6B9D">
        <w:t>25 year of income and later years of income.</w:t>
      </w:r>
    </w:p>
    <w:p w14:paraId="716304D1" w14:textId="77777777" w:rsidR="00507689" w:rsidRDefault="00507689" w:rsidP="00507689"/>
    <w:p w14:paraId="7EBCC66D" w14:textId="77777777" w:rsidR="00507689" w:rsidRDefault="00507689" w:rsidP="00507689">
      <w:pPr>
        <w:pStyle w:val="AssentBk"/>
        <w:keepNext/>
      </w:pPr>
    </w:p>
    <w:p w14:paraId="2B153138" w14:textId="77777777" w:rsidR="00507689" w:rsidRDefault="00507689" w:rsidP="00507689">
      <w:pPr>
        <w:pStyle w:val="AssentBk"/>
        <w:keepNext/>
      </w:pPr>
    </w:p>
    <w:p w14:paraId="670E014A" w14:textId="77777777" w:rsidR="00507689" w:rsidRDefault="00507689" w:rsidP="00507689">
      <w:pPr>
        <w:pStyle w:val="2ndRd"/>
        <w:keepNext/>
        <w:pBdr>
          <w:top w:val="single" w:sz="2" w:space="1" w:color="auto"/>
        </w:pBdr>
      </w:pPr>
    </w:p>
    <w:p w14:paraId="144A7275" w14:textId="77777777" w:rsidR="00507689" w:rsidRDefault="00507689" w:rsidP="000C5962">
      <w:pPr>
        <w:pStyle w:val="2ndRd"/>
        <w:keepNext/>
        <w:spacing w:line="260" w:lineRule="atLeast"/>
        <w:rPr>
          <w:i/>
        </w:rPr>
      </w:pPr>
      <w:r>
        <w:t>[</w:t>
      </w:r>
      <w:r>
        <w:rPr>
          <w:i/>
        </w:rPr>
        <w:t>Minister’s second reading speech made in—</w:t>
      </w:r>
    </w:p>
    <w:p w14:paraId="0715A0D0" w14:textId="73FCA4DA" w:rsidR="00507689" w:rsidRDefault="00507689" w:rsidP="000C5962">
      <w:pPr>
        <w:pStyle w:val="2ndRd"/>
        <w:keepNext/>
        <w:spacing w:line="260" w:lineRule="atLeast"/>
        <w:rPr>
          <w:i/>
        </w:rPr>
      </w:pPr>
      <w:r>
        <w:rPr>
          <w:i/>
        </w:rPr>
        <w:t>House of Representatives on 26 March 2025</w:t>
      </w:r>
    </w:p>
    <w:p w14:paraId="63C708C7" w14:textId="7EA619B1" w:rsidR="00507689" w:rsidRDefault="00507689" w:rsidP="000C5962">
      <w:pPr>
        <w:pStyle w:val="2ndRd"/>
        <w:keepNext/>
        <w:spacing w:line="260" w:lineRule="atLeast"/>
        <w:rPr>
          <w:i/>
        </w:rPr>
      </w:pPr>
      <w:r>
        <w:rPr>
          <w:i/>
        </w:rPr>
        <w:t>Senate on 26 March 2025</w:t>
      </w:r>
      <w:r>
        <w:t>]</w:t>
      </w:r>
    </w:p>
    <w:p w14:paraId="65A8A37E" w14:textId="77777777" w:rsidR="00507689" w:rsidRDefault="00507689" w:rsidP="000C5962"/>
    <w:p w14:paraId="16D73500" w14:textId="5F68B796" w:rsidR="00FF738A" w:rsidRPr="00507689" w:rsidRDefault="00507689" w:rsidP="00507689">
      <w:pPr>
        <w:framePr w:hSpace="180" w:wrap="around" w:vAnchor="text" w:hAnchor="page" w:x="2389" w:y="3030"/>
      </w:pPr>
      <w:r>
        <w:t>(26/25)</w:t>
      </w:r>
    </w:p>
    <w:p w14:paraId="51FFDA5B" w14:textId="77777777" w:rsidR="00507689" w:rsidRDefault="00507689"/>
    <w:sectPr w:rsidR="00507689" w:rsidSect="00FF738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1871" w:right="2410" w:bottom="4537" w:left="2410" w:header="720" w:footer="340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5FC54" w14:textId="77777777" w:rsidR="005D60DF" w:rsidRDefault="005D60DF" w:rsidP="0048364F">
      <w:pPr>
        <w:spacing w:line="240" w:lineRule="auto"/>
      </w:pPr>
      <w:r>
        <w:separator/>
      </w:r>
    </w:p>
  </w:endnote>
  <w:endnote w:type="continuationSeparator" w:id="0">
    <w:p w14:paraId="1D538DC7" w14:textId="77777777" w:rsidR="005D60DF" w:rsidRDefault="005D60DF" w:rsidP="004836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BA3F324-2210-443B-B57C-1D77E49A0870}"/>
    <w:embedBold r:id="rId2" w:fontKey="{29D93DB4-DF8A-4488-8483-6CE4AB79813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661993" w14:textId="0AF4CF22" w:rsidR="0048364F" w:rsidRPr="005F1388" w:rsidRDefault="0048364F" w:rsidP="000D6B9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jc w:val="right"/>
      <w:rPr>
        <w:i/>
        <w:sz w:val="18"/>
      </w:rPr>
    </w:pPr>
    <w:r w:rsidRPr="005F1388">
      <w:rPr>
        <w:i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8A1CC" w14:textId="63697A2A" w:rsidR="00507689" w:rsidRDefault="00507689" w:rsidP="00CD12A5">
    <w:pPr>
      <w:pStyle w:val="ScalePlusRef"/>
    </w:pPr>
    <w:r>
      <w:t>Note: An electronic version of this Act is available on the Federal Register of Legislation (</w:t>
    </w:r>
    <w:hyperlink r:id="rId1" w:history="1">
      <w:r>
        <w:t>https://www.legislation.gov.au/</w:t>
      </w:r>
    </w:hyperlink>
    <w:r>
      <w:t>)</w:t>
    </w:r>
  </w:p>
  <w:p w14:paraId="79B3D6D0" w14:textId="77777777" w:rsidR="00507689" w:rsidRDefault="00507689" w:rsidP="00CD12A5"/>
  <w:p w14:paraId="498A486C" w14:textId="209FB251" w:rsidR="00055B5C" w:rsidRDefault="00055B5C" w:rsidP="000D6B9D">
    <w:pPr>
      <w:pStyle w:val="Footer"/>
      <w:spacing w:before="120"/>
    </w:pPr>
  </w:p>
  <w:p w14:paraId="73653705" w14:textId="0326240F" w:rsidR="0048364F" w:rsidRPr="005F1388" w:rsidRDefault="0048364F" w:rsidP="00685F42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  <w:rPr>
        <w:i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4D9D3" w14:textId="77777777" w:rsidR="0048364F" w:rsidRPr="00ED79B6" w:rsidRDefault="0048364F" w:rsidP="000D6B9D">
    <w:pPr>
      <w:pStyle w:val="Footer"/>
      <w:tabs>
        <w:tab w:val="clear" w:pos="4153"/>
        <w:tab w:val="clear" w:pos="8306"/>
        <w:tab w:val="center" w:pos="4150"/>
        <w:tab w:val="right" w:pos="8307"/>
      </w:tabs>
      <w:spacing w:before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152A" w14:textId="77777777" w:rsidR="0048364F" w:rsidRDefault="0048364F" w:rsidP="000D6B9D">
    <w:pPr>
      <w:pBdr>
        <w:top w:val="single" w:sz="6" w:space="1" w:color="auto"/>
      </w:pBdr>
      <w:spacing w:before="120"/>
      <w:rPr>
        <w:sz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6"/>
      <w:gridCol w:w="5387"/>
      <w:gridCol w:w="1270"/>
    </w:tblGrid>
    <w:tr w:rsidR="00055B5C" w14:paraId="34E6BCBA" w14:textId="77777777" w:rsidTr="0066090A">
      <w:tc>
        <w:tcPr>
          <w:tcW w:w="646" w:type="dxa"/>
        </w:tcPr>
        <w:p w14:paraId="212BA68E" w14:textId="77777777" w:rsidR="00055B5C" w:rsidRDefault="00055B5C" w:rsidP="0066090A">
          <w:pPr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FE7F93">
            <w:rPr>
              <w:i/>
              <w:noProof/>
              <w:sz w:val="18"/>
            </w:rPr>
            <w:t>ii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5387" w:type="dxa"/>
        </w:tcPr>
        <w:p w14:paraId="22A15534" w14:textId="7F8F6F56" w:rsidR="00055B5C" w:rsidRDefault="00055B5C" w:rsidP="0066090A">
          <w:pPr>
            <w:jc w:val="center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ED79B6">
            <w:rPr>
              <w:i/>
              <w:sz w:val="18"/>
            </w:rPr>
            <w:instrText xml:space="preserve"> ShortT </w:instrText>
          </w:r>
          <w:r w:rsidRPr="00ED79B6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Treasury Laws Amendment (More Cost of Living Relief) Act 2025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1270" w:type="dxa"/>
        </w:tcPr>
        <w:p w14:paraId="224E6789" w14:textId="278C5363" w:rsidR="00055B5C" w:rsidRDefault="00055B5C" w:rsidP="0066090A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ED79B6">
            <w:rPr>
              <w:i/>
              <w:sz w:val="18"/>
            </w:rPr>
            <w:instrText xml:space="preserve"> Actno </w:instrText>
          </w:r>
          <w:r w:rsidRPr="00ED79B6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No. 28, 2025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67EAAFA9" w14:textId="4655030E" w:rsidR="00375C6C" w:rsidRDefault="00375C6C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28944" w14:textId="77777777" w:rsidR="00055B5C" w:rsidRDefault="00055B5C" w:rsidP="000D6B9D">
    <w:pPr>
      <w:pBdr>
        <w:top w:val="single" w:sz="6" w:space="1" w:color="auto"/>
      </w:pBdr>
      <w:spacing w:before="120"/>
      <w:rPr>
        <w:sz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7"/>
      <w:gridCol w:w="5387"/>
      <w:gridCol w:w="669"/>
    </w:tblGrid>
    <w:tr w:rsidR="00055B5C" w14:paraId="55FB880F" w14:textId="77777777" w:rsidTr="0066090A">
      <w:tc>
        <w:tcPr>
          <w:tcW w:w="1247" w:type="dxa"/>
        </w:tcPr>
        <w:p w14:paraId="0C78A2BD" w14:textId="3F371FC9" w:rsidR="00055B5C" w:rsidRDefault="00055B5C" w:rsidP="0066090A">
          <w:pPr>
            <w:rPr>
              <w:i/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ED79B6">
            <w:rPr>
              <w:i/>
              <w:sz w:val="18"/>
            </w:rPr>
            <w:instrText xml:space="preserve"> Actno </w:instrText>
          </w:r>
          <w:r w:rsidRPr="00ED79B6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No. 28, 2025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5387" w:type="dxa"/>
        </w:tcPr>
        <w:p w14:paraId="0B07E682" w14:textId="4CB09C07" w:rsidR="00055B5C" w:rsidRDefault="00055B5C" w:rsidP="0066090A">
          <w:pPr>
            <w:jc w:val="center"/>
            <w:rPr>
              <w:i/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ED79B6">
            <w:rPr>
              <w:i/>
              <w:sz w:val="18"/>
            </w:rPr>
            <w:instrText xml:space="preserve"> ShortT </w:instrText>
          </w:r>
          <w:r w:rsidRPr="00ED79B6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Treasury Laws Amendment (More Cost of Living Relief) Act 2025</w:t>
          </w:r>
          <w:r w:rsidRPr="00ED79B6">
            <w:rPr>
              <w:i/>
              <w:sz w:val="18"/>
            </w:rPr>
            <w:fldChar w:fldCharType="end"/>
          </w:r>
        </w:p>
      </w:tc>
      <w:tc>
        <w:tcPr>
          <w:tcW w:w="669" w:type="dxa"/>
        </w:tcPr>
        <w:p w14:paraId="4922C565" w14:textId="77777777" w:rsidR="00055B5C" w:rsidRDefault="00055B5C" w:rsidP="0066090A">
          <w:pPr>
            <w:jc w:val="right"/>
            <w:rPr>
              <w:sz w:val="18"/>
            </w:rPr>
          </w:pPr>
          <w:r w:rsidRPr="00ED79B6">
            <w:rPr>
              <w:i/>
              <w:sz w:val="18"/>
            </w:rPr>
            <w:fldChar w:fldCharType="begin"/>
          </w:r>
          <w:r w:rsidRPr="00ED79B6">
            <w:rPr>
              <w:i/>
              <w:sz w:val="18"/>
            </w:rPr>
            <w:instrText xml:space="preserve"> PAGE </w:instrText>
          </w:r>
          <w:r w:rsidRPr="00ED79B6">
            <w:rPr>
              <w:i/>
              <w:sz w:val="18"/>
            </w:rPr>
            <w:fldChar w:fldCharType="separate"/>
          </w:r>
          <w:r w:rsidR="009E186E">
            <w:rPr>
              <w:i/>
              <w:noProof/>
              <w:sz w:val="18"/>
            </w:rPr>
            <w:t>i</w:t>
          </w:r>
          <w:r w:rsidRPr="00ED79B6">
            <w:rPr>
              <w:i/>
              <w:sz w:val="18"/>
            </w:rPr>
            <w:fldChar w:fldCharType="end"/>
          </w:r>
        </w:p>
      </w:tc>
    </w:tr>
  </w:tbl>
  <w:p w14:paraId="20FE6075" w14:textId="502F5C3E" w:rsidR="0048364F" w:rsidRPr="00ED79B6" w:rsidRDefault="0048364F" w:rsidP="00055B5C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88DAF" w14:textId="77777777" w:rsidR="0048364F" w:rsidRPr="00A961C4" w:rsidRDefault="0048364F" w:rsidP="000D6B9D">
    <w:pPr>
      <w:pBdr>
        <w:top w:val="single" w:sz="6" w:space="1" w:color="auto"/>
      </w:pBdr>
      <w:spacing w:before="120"/>
      <w:jc w:val="right"/>
      <w:rPr>
        <w:sz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46"/>
      <w:gridCol w:w="5387"/>
      <w:gridCol w:w="1270"/>
    </w:tblGrid>
    <w:tr w:rsidR="00055B5C" w14:paraId="5D52D5B9" w14:textId="77777777" w:rsidTr="009C766E">
      <w:tc>
        <w:tcPr>
          <w:tcW w:w="646" w:type="dxa"/>
        </w:tcPr>
        <w:p w14:paraId="3FF015B7" w14:textId="77777777" w:rsidR="00055B5C" w:rsidRDefault="00055B5C" w:rsidP="0066090A">
          <w:pPr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PAGE </w:instrText>
          </w:r>
          <w:r w:rsidRPr="007A1328">
            <w:rPr>
              <w:i/>
              <w:sz w:val="18"/>
            </w:rPr>
            <w:fldChar w:fldCharType="separate"/>
          </w:r>
          <w:r w:rsidR="009E186E">
            <w:rPr>
              <w:i/>
              <w:noProof/>
              <w:sz w:val="18"/>
            </w:rPr>
            <w:t>2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5387" w:type="dxa"/>
        </w:tcPr>
        <w:p w14:paraId="787DEE96" w14:textId="598C5061" w:rsidR="00055B5C" w:rsidRDefault="00055B5C" w:rsidP="0066090A">
          <w:pPr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ShortT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Treasury Laws Amendment (More Cost of Living Relief) Act 2025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1270" w:type="dxa"/>
        </w:tcPr>
        <w:p w14:paraId="1236D9EB" w14:textId="295553C0" w:rsidR="00055B5C" w:rsidRDefault="00055B5C" w:rsidP="0066090A">
          <w:pPr>
            <w:jc w:val="right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Actno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No. 28, 2025</w:t>
          </w:r>
          <w:r w:rsidRPr="007A1328">
            <w:rPr>
              <w:i/>
              <w:sz w:val="18"/>
            </w:rPr>
            <w:fldChar w:fldCharType="end"/>
          </w:r>
        </w:p>
      </w:tc>
    </w:tr>
  </w:tbl>
  <w:p w14:paraId="5D92FE0B" w14:textId="253ED5C3" w:rsidR="0048364F" w:rsidRPr="00A961C4" w:rsidRDefault="0048364F" w:rsidP="00055B5C">
    <w:pPr>
      <w:rPr>
        <w:i/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D3D95" w14:textId="77777777" w:rsidR="0048364F" w:rsidRPr="00A961C4" w:rsidRDefault="0048364F" w:rsidP="000D6B9D">
    <w:pPr>
      <w:pBdr>
        <w:top w:val="single" w:sz="6" w:space="1" w:color="auto"/>
      </w:pBdr>
      <w:spacing w:before="120"/>
      <w:rPr>
        <w:sz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7"/>
      <w:gridCol w:w="5387"/>
      <w:gridCol w:w="669"/>
    </w:tblGrid>
    <w:tr w:rsidR="00055B5C" w14:paraId="40CFC33F" w14:textId="77777777" w:rsidTr="009C766E">
      <w:tc>
        <w:tcPr>
          <w:tcW w:w="1247" w:type="dxa"/>
        </w:tcPr>
        <w:p w14:paraId="003041B1" w14:textId="05666CDA" w:rsidR="00055B5C" w:rsidRDefault="00055B5C" w:rsidP="0066090A">
          <w:pPr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Actno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No. 28, 2025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5387" w:type="dxa"/>
        </w:tcPr>
        <w:p w14:paraId="5654DE7E" w14:textId="304CA575" w:rsidR="00055B5C" w:rsidRDefault="00055B5C" w:rsidP="0066090A">
          <w:pPr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ShortT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Treasury Laws Amendment (More Cost of Living Relief) Act 2025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669" w:type="dxa"/>
        </w:tcPr>
        <w:p w14:paraId="10E874A6" w14:textId="77777777" w:rsidR="00055B5C" w:rsidRDefault="00055B5C" w:rsidP="0066090A">
          <w:pPr>
            <w:jc w:val="right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PAGE </w:instrText>
          </w:r>
          <w:r w:rsidRPr="007A1328">
            <w:rPr>
              <w:i/>
              <w:sz w:val="18"/>
            </w:rPr>
            <w:fldChar w:fldCharType="separate"/>
          </w:r>
          <w:r w:rsidR="009E186E">
            <w:rPr>
              <w:i/>
              <w:noProof/>
              <w:sz w:val="18"/>
            </w:rPr>
            <w:t>3</w:t>
          </w:r>
          <w:r w:rsidRPr="007A1328">
            <w:rPr>
              <w:i/>
              <w:sz w:val="18"/>
            </w:rPr>
            <w:fldChar w:fldCharType="end"/>
          </w:r>
        </w:p>
      </w:tc>
    </w:tr>
  </w:tbl>
  <w:p w14:paraId="344401AE" w14:textId="783AE957" w:rsidR="00375C6C" w:rsidRPr="00055B5C" w:rsidRDefault="00375C6C" w:rsidP="00055B5C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1FD38" w14:textId="77777777" w:rsidR="0048364F" w:rsidRPr="00A961C4" w:rsidRDefault="0048364F" w:rsidP="000D6B9D">
    <w:pPr>
      <w:pBdr>
        <w:top w:val="single" w:sz="6" w:space="1" w:color="auto"/>
      </w:pBdr>
      <w:spacing w:before="120"/>
      <w:rPr>
        <w:sz w:val="18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47"/>
      <w:gridCol w:w="5387"/>
      <w:gridCol w:w="669"/>
    </w:tblGrid>
    <w:tr w:rsidR="00055B5C" w14:paraId="10BFCFD1" w14:textId="77777777" w:rsidTr="009C766E">
      <w:tc>
        <w:tcPr>
          <w:tcW w:w="1247" w:type="dxa"/>
        </w:tcPr>
        <w:p w14:paraId="251C2456" w14:textId="66378370" w:rsidR="00055B5C" w:rsidRDefault="00055B5C" w:rsidP="0066090A">
          <w:pPr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Actno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No. 28, 2025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5387" w:type="dxa"/>
        </w:tcPr>
        <w:p w14:paraId="43AACCA9" w14:textId="0F7C5EE9" w:rsidR="00055B5C" w:rsidRDefault="00055B5C" w:rsidP="0066090A">
          <w:pPr>
            <w:jc w:val="center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</w:instrText>
          </w:r>
          <w:r>
            <w:rPr>
              <w:i/>
              <w:sz w:val="18"/>
            </w:rPr>
            <w:instrText>DOCPROPERTY</w:instrText>
          </w:r>
          <w:r w:rsidRPr="007A1328">
            <w:rPr>
              <w:i/>
              <w:sz w:val="18"/>
            </w:rPr>
            <w:instrText xml:space="preserve"> ShortT </w:instrText>
          </w:r>
          <w:r w:rsidRPr="007A1328">
            <w:rPr>
              <w:i/>
              <w:sz w:val="18"/>
            </w:rPr>
            <w:fldChar w:fldCharType="separate"/>
          </w:r>
          <w:r w:rsidR="008A0FE7">
            <w:rPr>
              <w:i/>
              <w:sz w:val="18"/>
            </w:rPr>
            <w:t>Treasury Laws Amendment (More Cost of Living Relief) Act 2025</w:t>
          </w:r>
          <w:r w:rsidRPr="007A1328">
            <w:rPr>
              <w:i/>
              <w:sz w:val="18"/>
            </w:rPr>
            <w:fldChar w:fldCharType="end"/>
          </w:r>
        </w:p>
      </w:tc>
      <w:tc>
        <w:tcPr>
          <w:tcW w:w="669" w:type="dxa"/>
        </w:tcPr>
        <w:p w14:paraId="0A7A4BEF" w14:textId="77777777" w:rsidR="00055B5C" w:rsidRDefault="00055B5C" w:rsidP="0066090A">
          <w:pPr>
            <w:jc w:val="right"/>
            <w:rPr>
              <w:sz w:val="18"/>
            </w:rPr>
          </w:pPr>
          <w:r w:rsidRPr="007A1328">
            <w:rPr>
              <w:i/>
              <w:sz w:val="18"/>
            </w:rPr>
            <w:fldChar w:fldCharType="begin"/>
          </w:r>
          <w:r w:rsidRPr="007A1328">
            <w:rPr>
              <w:i/>
              <w:sz w:val="18"/>
            </w:rPr>
            <w:instrText xml:space="preserve"> PAGE </w:instrText>
          </w:r>
          <w:r w:rsidRPr="007A1328">
            <w:rPr>
              <w:i/>
              <w:sz w:val="18"/>
            </w:rPr>
            <w:fldChar w:fldCharType="separate"/>
          </w:r>
          <w:r w:rsidR="009E186E">
            <w:rPr>
              <w:i/>
              <w:noProof/>
              <w:sz w:val="18"/>
            </w:rPr>
            <w:t>1</w:t>
          </w:r>
          <w:r w:rsidRPr="007A1328">
            <w:rPr>
              <w:i/>
              <w:sz w:val="18"/>
            </w:rPr>
            <w:fldChar w:fldCharType="end"/>
          </w:r>
        </w:p>
      </w:tc>
    </w:tr>
  </w:tbl>
  <w:p w14:paraId="35BF85F8" w14:textId="0941C1DA" w:rsidR="0048364F" w:rsidRPr="00A961C4" w:rsidRDefault="0048364F" w:rsidP="00055B5C">
    <w:pPr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A6D23" w14:textId="77777777" w:rsidR="005D60DF" w:rsidRDefault="005D60DF" w:rsidP="0048364F">
      <w:pPr>
        <w:spacing w:line="240" w:lineRule="auto"/>
      </w:pPr>
      <w:r>
        <w:separator/>
      </w:r>
    </w:p>
  </w:footnote>
  <w:footnote w:type="continuationSeparator" w:id="0">
    <w:p w14:paraId="0392FC65" w14:textId="77777777" w:rsidR="005D60DF" w:rsidRDefault="005D60DF" w:rsidP="004836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EB145" w14:textId="1F4708B7" w:rsidR="0048364F" w:rsidRPr="005F1388" w:rsidRDefault="0048364F" w:rsidP="00D477C3">
    <w:pPr>
      <w:pStyle w:val="Header"/>
      <w:tabs>
        <w:tab w:val="clear" w:pos="4150"/>
        <w:tab w:val="clear" w:pos="8307"/>
      </w:tabs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E6264" w14:textId="451DC9AF" w:rsidR="0048364F" w:rsidRPr="005F1388" w:rsidRDefault="0048364F" w:rsidP="00D477C3">
    <w:pPr>
      <w:pStyle w:val="Header"/>
      <w:tabs>
        <w:tab w:val="clear" w:pos="4150"/>
        <w:tab w:val="clear" w:pos="8307"/>
      </w:tabs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411A2" w14:textId="77777777" w:rsidR="0048364F" w:rsidRPr="005F1388" w:rsidRDefault="0048364F" w:rsidP="0048364F">
    <w:pPr>
      <w:pStyle w:val="Header"/>
      <w:tabs>
        <w:tab w:val="clear" w:pos="4150"/>
        <w:tab w:val="clear" w:pos="8307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91C5B" w14:textId="74DCA83F" w:rsidR="0048364F" w:rsidRPr="00ED79B6" w:rsidRDefault="0048364F" w:rsidP="00D477C3">
    <w:pPr>
      <w:pBdr>
        <w:bottom w:val="single" w:sz="6" w:space="1" w:color="auto"/>
      </w:pBdr>
      <w:spacing w:before="1000" w:after="120" w:line="240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1A61E" w14:textId="65226DD6" w:rsidR="0048364F" w:rsidRPr="00ED79B6" w:rsidRDefault="0048364F" w:rsidP="00D477C3">
    <w:pPr>
      <w:pBdr>
        <w:bottom w:val="single" w:sz="6" w:space="1" w:color="auto"/>
      </w:pBdr>
      <w:spacing w:before="1000" w:after="120" w:line="240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4C7BE" w14:textId="77777777" w:rsidR="0048364F" w:rsidRPr="00ED79B6" w:rsidRDefault="0048364F" w:rsidP="0048364F">
    <w:pPr>
      <w:pStyle w:val="Header"/>
      <w:tabs>
        <w:tab w:val="clear" w:pos="4150"/>
        <w:tab w:val="clear" w:pos="8307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7722D" w14:textId="4027F3C7"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 w:rsidR="008A0FE7">
      <w:rPr>
        <w:b/>
        <w:sz w:val="20"/>
      </w:rPr>
      <w:fldChar w:fldCharType="separate"/>
    </w:r>
    <w:r w:rsidR="008A0FE7">
      <w:rPr>
        <w:b/>
        <w:noProof/>
        <w:sz w:val="20"/>
      </w:rPr>
      <w:t>Schedule 2</w: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CharAmSchText </w:instrText>
    </w:r>
    <w:r w:rsidR="008A0FE7">
      <w:rPr>
        <w:sz w:val="20"/>
      </w:rPr>
      <w:fldChar w:fldCharType="separate"/>
    </w:r>
    <w:r w:rsidR="008A0FE7">
      <w:rPr>
        <w:noProof/>
        <w:sz w:val="20"/>
      </w:rPr>
      <w:t>Increasing the Medicare levy low‑income thresholds</w:t>
    </w:r>
    <w:r>
      <w:rPr>
        <w:sz w:val="20"/>
      </w:rPr>
      <w:fldChar w:fldCharType="end"/>
    </w:r>
  </w:p>
  <w:p w14:paraId="7A73FFB6" w14:textId="2CFCB707" w:rsidR="0048364F" w:rsidRPr="00A961C4" w:rsidRDefault="00D63EF6" w:rsidP="0048364F">
    <w:pPr>
      <w:rPr>
        <w:b/>
        <w:sz w:val="20"/>
      </w:rPr>
    </w:pP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CharAmPartNo </w:instrText>
    </w:r>
    <w:r>
      <w:rPr>
        <w:b/>
        <w:sz w:val="20"/>
      </w:rPr>
      <w:fldChar w:fldCharType="end"/>
    </w:r>
    <w:r w:rsidR="0048364F" w:rsidRPr="00A961C4">
      <w:rPr>
        <w:sz w:val="20"/>
      </w:rPr>
      <w:t xml:space="preserve">  </w:t>
    </w:r>
    <w:r>
      <w:rPr>
        <w:sz w:val="20"/>
      </w:rPr>
      <w:fldChar w:fldCharType="begin"/>
    </w:r>
    <w:r w:rsidR="0048364F">
      <w:rPr>
        <w:sz w:val="20"/>
      </w:rPr>
      <w:instrText xml:space="preserve"> STYLEREF CharAmPartText </w:instrText>
    </w:r>
    <w:r>
      <w:rPr>
        <w:sz w:val="20"/>
      </w:rPr>
      <w:fldChar w:fldCharType="end"/>
    </w:r>
  </w:p>
  <w:p w14:paraId="4F25E160" w14:textId="77777777" w:rsidR="0048364F" w:rsidRPr="00A961C4" w:rsidRDefault="0048364F" w:rsidP="00D477C3">
    <w:pPr>
      <w:pBdr>
        <w:bottom w:val="single" w:sz="6" w:space="1" w:color="auto"/>
      </w:pBdr>
      <w:spacing w:after="12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34FB7" w14:textId="5EE44BD2" w:rsidR="0048364F" w:rsidRPr="00A961C4" w:rsidRDefault="00D63EF6" w:rsidP="0048364F">
    <w:pPr>
      <w:jc w:val="right"/>
      <w:rPr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CharAmSchText </w:instrText>
    </w:r>
    <w:r w:rsidR="008A0FE7">
      <w:rPr>
        <w:sz w:val="20"/>
      </w:rPr>
      <w:fldChar w:fldCharType="separate"/>
    </w:r>
    <w:r w:rsidR="008A0FE7">
      <w:rPr>
        <w:noProof/>
        <w:sz w:val="20"/>
      </w:rPr>
      <w:t>Increasing the Medicare levy low‑income thresholds</w: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>
      <w:rPr>
        <w:b/>
        <w:sz w:val="20"/>
      </w:rPr>
      <w:fldChar w:fldCharType="begin"/>
    </w:r>
    <w:r w:rsidR="0048364F">
      <w:rPr>
        <w:b/>
        <w:sz w:val="20"/>
      </w:rPr>
      <w:instrText xml:space="preserve"> STYLEREF CharAmSchNo </w:instrText>
    </w:r>
    <w:r w:rsidR="008A0FE7">
      <w:rPr>
        <w:b/>
        <w:sz w:val="20"/>
      </w:rPr>
      <w:fldChar w:fldCharType="separate"/>
    </w:r>
    <w:r w:rsidR="008A0FE7">
      <w:rPr>
        <w:b/>
        <w:noProof/>
        <w:sz w:val="20"/>
      </w:rPr>
      <w:t>Schedule 2</w:t>
    </w:r>
    <w:r>
      <w:rPr>
        <w:b/>
        <w:sz w:val="20"/>
      </w:rPr>
      <w:fldChar w:fldCharType="end"/>
    </w:r>
  </w:p>
  <w:p w14:paraId="37760E9A" w14:textId="2154F3C1" w:rsidR="0048364F" w:rsidRPr="00A961C4" w:rsidRDefault="00D63EF6" w:rsidP="0048364F">
    <w:pPr>
      <w:jc w:val="right"/>
      <w:rPr>
        <w:b/>
        <w:sz w:val="20"/>
      </w:rPr>
    </w:pPr>
    <w:r w:rsidRPr="00A961C4">
      <w:rPr>
        <w:sz w:val="20"/>
      </w:rPr>
      <w:fldChar w:fldCharType="begin"/>
    </w:r>
    <w:r w:rsidR="0048364F" w:rsidRPr="00A961C4">
      <w:rPr>
        <w:sz w:val="20"/>
      </w:rPr>
      <w:instrText xml:space="preserve"> STYLEREF CharAmPartText </w:instrText>
    </w:r>
    <w:r w:rsidRPr="00A961C4">
      <w:rPr>
        <w:sz w:val="20"/>
      </w:rPr>
      <w:fldChar w:fldCharType="end"/>
    </w:r>
    <w:r w:rsidR="0048364F" w:rsidRPr="00A961C4">
      <w:rPr>
        <w:sz w:val="20"/>
      </w:rPr>
      <w:t xml:space="preserve"> </w:t>
    </w:r>
    <w:r w:rsidR="0048364F" w:rsidRPr="00A961C4">
      <w:rPr>
        <w:b/>
        <w:sz w:val="20"/>
      </w:rPr>
      <w:t xml:space="preserve"> </w:t>
    </w:r>
    <w:r w:rsidRPr="00A961C4">
      <w:rPr>
        <w:b/>
        <w:sz w:val="20"/>
      </w:rPr>
      <w:fldChar w:fldCharType="begin"/>
    </w:r>
    <w:r w:rsidR="0048364F" w:rsidRPr="00A961C4">
      <w:rPr>
        <w:b/>
        <w:sz w:val="20"/>
      </w:rPr>
      <w:instrText xml:space="preserve"> STYLEREF CharAmPartNo </w:instrText>
    </w:r>
    <w:r w:rsidRPr="00A961C4">
      <w:rPr>
        <w:b/>
        <w:sz w:val="20"/>
      </w:rPr>
      <w:fldChar w:fldCharType="end"/>
    </w:r>
  </w:p>
  <w:p w14:paraId="471AEBCF" w14:textId="77777777" w:rsidR="0048364F" w:rsidRPr="00A961C4" w:rsidRDefault="0048364F" w:rsidP="00D477C3">
    <w:pPr>
      <w:pBdr>
        <w:bottom w:val="single" w:sz="6" w:space="1" w:color="auto"/>
      </w:pBdr>
      <w:spacing w:after="120"/>
      <w:jc w:val="righ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AE0A2" w14:textId="268E8409" w:rsidR="0048364F" w:rsidRPr="00A961C4" w:rsidRDefault="0048364F" w:rsidP="0048364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328CC1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FE178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2E6E6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90B29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E86E9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B833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ECF9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3696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6869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3E41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56572"/>
    <w:multiLevelType w:val="hybridMultilevel"/>
    <w:tmpl w:val="05BA2F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A13B0"/>
    <w:multiLevelType w:val="hybridMultilevel"/>
    <w:tmpl w:val="9C807164"/>
    <w:lvl w:ilvl="0" w:tplc="61B61804">
      <w:start w:val="1"/>
      <w:numFmt w:val="bullet"/>
      <w:pStyle w:val="TLPNotebullet"/>
      <w:lvlText w:val=""/>
      <w:lvlJc w:val="left"/>
      <w:pPr>
        <w:tabs>
          <w:tab w:val="num" w:pos="2517"/>
        </w:tabs>
        <w:ind w:left="251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58270B9F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DB1A3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C71E3A"/>
    <w:multiLevelType w:val="multilevel"/>
    <w:tmpl w:val="0C090023"/>
    <w:styleLink w:val="ArticleSection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num w:numId="1" w16cid:durableId="582764848">
    <w:abstractNumId w:val="9"/>
  </w:num>
  <w:num w:numId="2" w16cid:durableId="1191340144">
    <w:abstractNumId w:val="7"/>
  </w:num>
  <w:num w:numId="3" w16cid:durableId="109475484">
    <w:abstractNumId w:val="6"/>
  </w:num>
  <w:num w:numId="4" w16cid:durableId="1711488734">
    <w:abstractNumId w:val="5"/>
  </w:num>
  <w:num w:numId="5" w16cid:durableId="1389066994">
    <w:abstractNumId w:val="4"/>
  </w:num>
  <w:num w:numId="6" w16cid:durableId="248201777">
    <w:abstractNumId w:val="8"/>
  </w:num>
  <w:num w:numId="7" w16cid:durableId="683482323">
    <w:abstractNumId w:val="3"/>
  </w:num>
  <w:num w:numId="8" w16cid:durableId="773282520">
    <w:abstractNumId w:val="2"/>
  </w:num>
  <w:num w:numId="9" w16cid:durableId="507909664">
    <w:abstractNumId w:val="1"/>
  </w:num>
  <w:num w:numId="10" w16cid:durableId="405540822">
    <w:abstractNumId w:val="0"/>
  </w:num>
  <w:num w:numId="11" w16cid:durableId="1073165553">
    <w:abstractNumId w:val="11"/>
  </w:num>
  <w:num w:numId="12" w16cid:durableId="2075229638">
    <w:abstractNumId w:val="10"/>
  </w:num>
  <w:num w:numId="13" w16cid:durableId="1353148109">
    <w:abstractNumId w:val="13"/>
  </w:num>
  <w:num w:numId="14" w16cid:durableId="283657721">
    <w:abstractNumId w:val="12"/>
  </w:num>
  <w:num w:numId="15" w16cid:durableId="93463416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embedTrueTypeFonts/>
  <w:saveSubsetFont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D60DF"/>
    <w:rsid w:val="00005D25"/>
    <w:rsid w:val="000113BC"/>
    <w:rsid w:val="000136AF"/>
    <w:rsid w:val="000417C9"/>
    <w:rsid w:val="00041DA0"/>
    <w:rsid w:val="00043958"/>
    <w:rsid w:val="00055B5C"/>
    <w:rsid w:val="00056391"/>
    <w:rsid w:val="00060FF9"/>
    <w:rsid w:val="000614BF"/>
    <w:rsid w:val="00083DC2"/>
    <w:rsid w:val="00094107"/>
    <w:rsid w:val="000A16A3"/>
    <w:rsid w:val="000B1FD2"/>
    <w:rsid w:val="000B23A3"/>
    <w:rsid w:val="000B491C"/>
    <w:rsid w:val="000D05EF"/>
    <w:rsid w:val="000D6B9D"/>
    <w:rsid w:val="000F21C1"/>
    <w:rsid w:val="000F316E"/>
    <w:rsid w:val="000F53E9"/>
    <w:rsid w:val="00101D90"/>
    <w:rsid w:val="0010745C"/>
    <w:rsid w:val="00113BD1"/>
    <w:rsid w:val="00121BF7"/>
    <w:rsid w:val="00122206"/>
    <w:rsid w:val="00150A65"/>
    <w:rsid w:val="00154CC7"/>
    <w:rsid w:val="0015646E"/>
    <w:rsid w:val="001643C9"/>
    <w:rsid w:val="00165568"/>
    <w:rsid w:val="00166C2F"/>
    <w:rsid w:val="001716C9"/>
    <w:rsid w:val="00173062"/>
    <w:rsid w:val="00173363"/>
    <w:rsid w:val="00173B94"/>
    <w:rsid w:val="001854B4"/>
    <w:rsid w:val="001939E1"/>
    <w:rsid w:val="00195382"/>
    <w:rsid w:val="001A3658"/>
    <w:rsid w:val="001A759A"/>
    <w:rsid w:val="001B4B0E"/>
    <w:rsid w:val="001B633C"/>
    <w:rsid w:val="001B7A5D"/>
    <w:rsid w:val="001C2418"/>
    <w:rsid w:val="001C69C4"/>
    <w:rsid w:val="001E3590"/>
    <w:rsid w:val="001E7407"/>
    <w:rsid w:val="001F739E"/>
    <w:rsid w:val="00201D27"/>
    <w:rsid w:val="00202618"/>
    <w:rsid w:val="00225735"/>
    <w:rsid w:val="00240749"/>
    <w:rsid w:val="0024309E"/>
    <w:rsid w:val="00263820"/>
    <w:rsid w:val="00275197"/>
    <w:rsid w:val="00283C11"/>
    <w:rsid w:val="00293B89"/>
    <w:rsid w:val="00297ECB"/>
    <w:rsid w:val="002B2718"/>
    <w:rsid w:val="002B5A30"/>
    <w:rsid w:val="002B6381"/>
    <w:rsid w:val="002C0D30"/>
    <w:rsid w:val="002C43D7"/>
    <w:rsid w:val="002D043A"/>
    <w:rsid w:val="002D395A"/>
    <w:rsid w:val="002D64CF"/>
    <w:rsid w:val="002E40FA"/>
    <w:rsid w:val="002E5EFE"/>
    <w:rsid w:val="002F5A80"/>
    <w:rsid w:val="003064C2"/>
    <w:rsid w:val="00317F00"/>
    <w:rsid w:val="0032167C"/>
    <w:rsid w:val="003415D3"/>
    <w:rsid w:val="00350417"/>
    <w:rsid w:val="00352B0F"/>
    <w:rsid w:val="003663BF"/>
    <w:rsid w:val="00373874"/>
    <w:rsid w:val="00375C6C"/>
    <w:rsid w:val="003A7B3C"/>
    <w:rsid w:val="003B002C"/>
    <w:rsid w:val="003B4E3D"/>
    <w:rsid w:val="003C5F2B"/>
    <w:rsid w:val="003C713E"/>
    <w:rsid w:val="003D0BFE"/>
    <w:rsid w:val="003D301F"/>
    <w:rsid w:val="003D5700"/>
    <w:rsid w:val="004014AF"/>
    <w:rsid w:val="00405579"/>
    <w:rsid w:val="00410B8E"/>
    <w:rsid w:val="004116CD"/>
    <w:rsid w:val="004159B0"/>
    <w:rsid w:val="00421FC1"/>
    <w:rsid w:val="004229C7"/>
    <w:rsid w:val="00423F8D"/>
    <w:rsid w:val="00424CA9"/>
    <w:rsid w:val="004337AF"/>
    <w:rsid w:val="00435DE3"/>
    <w:rsid w:val="00436785"/>
    <w:rsid w:val="00436BD5"/>
    <w:rsid w:val="00437E4B"/>
    <w:rsid w:val="0044291A"/>
    <w:rsid w:val="0048196B"/>
    <w:rsid w:val="00482477"/>
    <w:rsid w:val="0048364F"/>
    <w:rsid w:val="00486D05"/>
    <w:rsid w:val="0049443B"/>
    <w:rsid w:val="00496F97"/>
    <w:rsid w:val="004A059C"/>
    <w:rsid w:val="004C44C4"/>
    <w:rsid w:val="004C7C8C"/>
    <w:rsid w:val="004E2A4A"/>
    <w:rsid w:val="004F0D23"/>
    <w:rsid w:val="004F1122"/>
    <w:rsid w:val="004F150D"/>
    <w:rsid w:val="004F1FAC"/>
    <w:rsid w:val="00507689"/>
    <w:rsid w:val="005124F0"/>
    <w:rsid w:val="0051345A"/>
    <w:rsid w:val="00516B8D"/>
    <w:rsid w:val="00537FBC"/>
    <w:rsid w:val="00543469"/>
    <w:rsid w:val="00545D52"/>
    <w:rsid w:val="00551B54"/>
    <w:rsid w:val="00556945"/>
    <w:rsid w:val="0057131C"/>
    <w:rsid w:val="0057573A"/>
    <w:rsid w:val="00577DAB"/>
    <w:rsid w:val="0058282B"/>
    <w:rsid w:val="00584811"/>
    <w:rsid w:val="00584DAB"/>
    <w:rsid w:val="00593AA6"/>
    <w:rsid w:val="00594161"/>
    <w:rsid w:val="00594749"/>
    <w:rsid w:val="00595E9F"/>
    <w:rsid w:val="005A0D92"/>
    <w:rsid w:val="005A25C8"/>
    <w:rsid w:val="005A2A5E"/>
    <w:rsid w:val="005A4E88"/>
    <w:rsid w:val="005B4067"/>
    <w:rsid w:val="005C3F41"/>
    <w:rsid w:val="005D386A"/>
    <w:rsid w:val="005D60DF"/>
    <w:rsid w:val="005E152A"/>
    <w:rsid w:val="005E473F"/>
    <w:rsid w:val="005F0088"/>
    <w:rsid w:val="005F11B1"/>
    <w:rsid w:val="005F1234"/>
    <w:rsid w:val="005F6F36"/>
    <w:rsid w:val="005F772A"/>
    <w:rsid w:val="005F7B26"/>
    <w:rsid w:val="00600219"/>
    <w:rsid w:val="006167FD"/>
    <w:rsid w:val="00631FF2"/>
    <w:rsid w:val="00632F4D"/>
    <w:rsid w:val="00641DE5"/>
    <w:rsid w:val="00647C3B"/>
    <w:rsid w:val="00656F0C"/>
    <w:rsid w:val="00667C4E"/>
    <w:rsid w:val="0067245C"/>
    <w:rsid w:val="00677CC2"/>
    <w:rsid w:val="00681F92"/>
    <w:rsid w:val="0068244E"/>
    <w:rsid w:val="006842C2"/>
    <w:rsid w:val="00685F42"/>
    <w:rsid w:val="006860A0"/>
    <w:rsid w:val="0069207B"/>
    <w:rsid w:val="006A4B23"/>
    <w:rsid w:val="006C2874"/>
    <w:rsid w:val="006C7F8C"/>
    <w:rsid w:val="006D380D"/>
    <w:rsid w:val="006E0135"/>
    <w:rsid w:val="006E303A"/>
    <w:rsid w:val="006F1D80"/>
    <w:rsid w:val="006F7E19"/>
    <w:rsid w:val="00700B2C"/>
    <w:rsid w:val="00704884"/>
    <w:rsid w:val="00712D8D"/>
    <w:rsid w:val="00713084"/>
    <w:rsid w:val="00714B26"/>
    <w:rsid w:val="00722E1A"/>
    <w:rsid w:val="007258EF"/>
    <w:rsid w:val="00731E00"/>
    <w:rsid w:val="00734929"/>
    <w:rsid w:val="007440B7"/>
    <w:rsid w:val="00744283"/>
    <w:rsid w:val="00762006"/>
    <w:rsid w:val="007634AD"/>
    <w:rsid w:val="007715C9"/>
    <w:rsid w:val="00774EDD"/>
    <w:rsid w:val="007757EC"/>
    <w:rsid w:val="00776342"/>
    <w:rsid w:val="007B30AA"/>
    <w:rsid w:val="007B6779"/>
    <w:rsid w:val="007C5FF1"/>
    <w:rsid w:val="007C77C1"/>
    <w:rsid w:val="007D6DA3"/>
    <w:rsid w:val="007E7D4A"/>
    <w:rsid w:val="008006CC"/>
    <w:rsid w:val="00802577"/>
    <w:rsid w:val="00805E14"/>
    <w:rsid w:val="00807F18"/>
    <w:rsid w:val="00810828"/>
    <w:rsid w:val="00825065"/>
    <w:rsid w:val="00825B02"/>
    <w:rsid w:val="00831E8D"/>
    <w:rsid w:val="008351FD"/>
    <w:rsid w:val="00856A31"/>
    <w:rsid w:val="00857D6B"/>
    <w:rsid w:val="008754D0"/>
    <w:rsid w:val="00876322"/>
    <w:rsid w:val="00877D48"/>
    <w:rsid w:val="00883781"/>
    <w:rsid w:val="00885570"/>
    <w:rsid w:val="00893958"/>
    <w:rsid w:val="008A0FE7"/>
    <w:rsid w:val="008A2C36"/>
    <w:rsid w:val="008A2E77"/>
    <w:rsid w:val="008A7F5D"/>
    <w:rsid w:val="008B1E3B"/>
    <w:rsid w:val="008B5784"/>
    <w:rsid w:val="008C2D60"/>
    <w:rsid w:val="008C6F6F"/>
    <w:rsid w:val="008D0EE0"/>
    <w:rsid w:val="008D3E94"/>
    <w:rsid w:val="008E247F"/>
    <w:rsid w:val="008E4393"/>
    <w:rsid w:val="008F4F1C"/>
    <w:rsid w:val="008F77C4"/>
    <w:rsid w:val="00903C66"/>
    <w:rsid w:val="009103F3"/>
    <w:rsid w:val="00915863"/>
    <w:rsid w:val="00932377"/>
    <w:rsid w:val="00943221"/>
    <w:rsid w:val="009658C8"/>
    <w:rsid w:val="00967042"/>
    <w:rsid w:val="0098255A"/>
    <w:rsid w:val="009845BE"/>
    <w:rsid w:val="009969C9"/>
    <w:rsid w:val="009A4FF8"/>
    <w:rsid w:val="009B056C"/>
    <w:rsid w:val="009C766E"/>
    <w:rsid w:val="009E186E"/>
    <w:rsid w:val="009E65B7"/>
    <w:rsid w:val="009E7103"/>
    <w:rsid w:val="009F7BD0"/>
    <w:rsid w:val="00A048FF"/>
    <w:rsid w:val="00A10775"/>
    <w:rsid w:val="00A16F0D"/>
    <w:rsid w:val="00A17508"/>
    <w:rsid w:val="00A2187F"/>
    <w:rsid w:val="00A231E2"/>
    <w:rsid w:val="00A356EA"/>
    <w:rsid w:val="00A36C48"/>
    <w:rsid w:val="00A37750"/>
    <w:rsid w:val="00A37AE3"/>
    <w:rsid w:val="00A40F90"/>
    <w:rsid w:val="00A41E0B"/>
    <w:rsid w:val="00A47484"/>
    <w:rsid w:val="00A476CB"/>
    <w:rsid w:val="00A55631"/>
    <w:rsid w:val="00A64912"/>
    <w:rsid w:val="00A669F0"/>
    <w:rsid w:val="00A70A74"/>
    <w:rsid w:val="00A96436"/>
    <w:rsid w:val="00AA242F"/>
    <w:rsid w:val="00AA3795"/>
    <w:rsid w:val="00AB0F73"/>
    <w:rsid w:val="00AC1E75"/>
    <w:rsid w:val="00AD5641"/>
    <w:rsid w:val="00AE1088"/>
    <w:rsid w:val="00AE294A"/>
    <w:rsid w:val="00AE7203"/>
    <w:rsid w:val="00AF1BA4"/>
    <w:rsid w:val="00B032D8"/>
    <w:rsid w:val="00B108D8"/>
    <w:rsid w:val="00B11F65"/>
    <w:rsid w:val="00B32BE2"/>
    <w:rsid w:val="00B331DD"/>
    <w:rsid w:val="00B33B3C"/>
    <w:rsid w:val="00B6382D"/>
    <w:rsid w:val="00B8312A"/>
    <w:rsid w:val="00B92576"/>
    <w:rsid w:val="00B97E07"/>
    <w:rsid w:val="00BA5026"/>
    <w:rsid w:val="00BB40BF"/>
    <w:rsid w:val="00BC0CD1"/>
    <w:rsid w:val="00BE719A"/>
    <w:rsid w:val="00BE720A"/>
    <w:rsid w:val="00BF0215"/>
    <w:rsid w:val="00BF0461"/>
    <w:rsid w:val="00BF4944"/>
    <w:rsid w:val="00BF56D4"/>
    <w:rsid w:val="00C04409"/>
    <w:rsid w:val="00C067E5"/>
    <w:rsid w:val="00C164CA"/>
    <w:rsid w:val="00C176CF"/>
    <w:rsid w:val="00C24EE9"/>
    <w:rsid w:val="00C42BF8"/>
    <w:rsid w:val="00C460AE"/>
    <w:rsid w:val="00C50043"/>
    <w:rsid w:val="00C54E84"/>
    <w:rsid w:val="00C7573B"/>
    <w:rsid w:val="00C76CF3"/>
    <w:rsid w:val="00C8684D"/>
    <w:rsid w:val="00C919D5"/>
    <w:rsid w:val="00CA4C2D"/>
    <w:rsid w:val="00CA4C35"/>
    <w:rsid w:val="00CB247B"/>
    <w:rsid w:val="00CC773E"/>
    <w:rsid w:val="00CD2B92"/>
    <w:rsid w:val="00CE1E31"/>
    <w:rsid w:val="00CE4353"/>
    <w:rsid w:val="00CE7D14"/>
    <w:rsid w:val="00CF0BB2"/>
    <w:rsid w:val="00D00EAA"/>
    <w:rsid w:val="00D13441"/>
    <w:rsid w:val="00D14FB2"/>
    <w:rsid w:val="00D243A3"/>
    <w:rsid w:val="00D27DFC"/>
    <w:rsid w:val="00D31698"/>
    <w:rsid w:val="00D401F1"/>
    <w:rsid w:val="00D441FB"/>
    <w:rsid w:val="00D477C3"/>
    <w:rsid w:val="00D52EFE"/>
    <w:rsid w:val="00D53E7B"/>
    <w:rsid w:val="00D57709"/>
    <w:rsid w:val="00D63EF6"/>
    <w:rsid w:val="00D70DFB"/>
    <w:rsid w:val="00D73029"/>
    <w:rsid w:val="00D766DF"/>
    <w:rsid w:val="00D82A2D"/>
    <w:rsid w:val="00DD0F57"/>
    <w:rsid w:val="00DE2002"/>
    <w:rsid w:val="00DF7AE9"/>
    <w:rsid w:val="00E05704"/>
    <w:rsid w:val="00E24D66"/>
    <w:rsid w:val="00E33590"/>
    <w:rsid w:val="00E37760"/>
    <w:rsid w:val="00E52037"/>
    <w:rsid w:val="00E54292"/>
    <w:rsid w:val="00E56187"/>
    <w:rsid w:val="00E74DC7"/>
    <w:rsid w:val="00E84ECA"/>
    <w:rsid w:val="00E854B7"/>
    <w:rsid w:val="00E87699"/>
    <w:rsid w:val="00E947C6"/>
    <w:rsid w:val="00EA1198"/>
    <w:rsid w:val="00EB1381"/>
    <w:rsid w:val="00EB1FBB"/>
    <w:rsid w:val="00EB4DF0"/>
    <w:rsid w:val="00EB510C"/>
    <w:rsid w:val="00ED492F"/>
    <w:rsid w:val="00EE16D2"/>
    <w:rsid w:val="00EE3E36"/>
    <w:rsid w:val="00EF2E3A"/>
    <w:rsid w:val="00F040F7"/>
    <w:rsid w:val="00F047E2"/>
    <w:rsid w:val="00F078DC"/>
    <w:rsid w:val="00F13E86"/>
    <w:rsid w:val="00F17B00"/>
    <w:rsid w:val="00F40DAB"/>
    <w:rsid w:val="00F677A9"/>
    <w:rsid w:val="00F75D4F"/>
    <w:rsid w:val="00F84CF5"/>
    <w:rsid w:val="00F92D35"/>
    <w:rsid w:val="00FA420B"/>
    <w:rsid w:val="00FA727C"/>
    <w:rsid w:val="00FB7A3D"/>
    <w:rsid w:val="00FD1E13"/>
    <w:rsid w:val="00FD7EB1"/>
    <w:rsid w:val="00FE41C9"/>
    <w:rsid w:val="00FE606F"/>
    <w:rsid w:val="00FE7F93"/>
    <w:rsid w:val="00FF0BD8"/>
    <w:rsid w:val="00FF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9AE1D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D6B9D"/>
    <w:pPr>
      <w:spacing w:line="260" w:lineRule="atLeas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6B9D"/>
    <w:pPr>
      <w:keepNext/>
      <w:keepLines/>
      <w:numPr>
        <w:numId w:val="15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B9D"/>
    <w:pPr>
      <w:keepNext/>
      <w:keepLines/>
      <w:numPr>
        <w:ilvl w:val="1"/>
        <w:numId w:val="15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B9D"/>
    <w:pPr>
      <w:keepNext/>
      <w:keepLines/>
      <w:numPr>
        <w:ilvl w:val="2"/>
        <w:numId w:val="15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6B9D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6B9D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6B9D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6B9D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6B9D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6B9D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PCCharBase">
    <w:name w:val="OPCCharBase"/>
    <w:uiPriority w:val="1"/>
    <w:qFormat/>
    <w:rsid w:val="000D6B9D"/>
  </w:style>
  <w:style w:type="paragraph" w:customStyle="1" w:styleId="OPCParaBase">
    <w:name w:val="OPCParaBase"/>
    <w:qFormat/>
    <w:rsid w:val="000D6B9D"/>
    <w:pPr>
      <w:spacing w:line="260" w:lineRule="atLeast"/>
    </w:pPr>
    <w:rPr>
      <w:rFonts w:eastAsia="Times New Roman" w:cs="Times New Roman"/>
      <w:sz w:val="22"/>
      <w:lang w:eastAsia="en-AU"/>
    </w:rPr>
  </w:style>
  <w:style w:type="paragraph" w:customStyle="1" w:styleId="ShortT">
    <w:name w:val="ShortT"/>
    <w:basedOn w:val="OPCParaBase"/>
    <w:next w:val="Normal"/>
    <w:qFormat/>
    <w:rsid w:val="000D6B9D"/>
    <w:pPr>
      <w:spacing w:line="240" w:lineRule="auto"/>
    </w:pPr>
    <w:rPr>
      <w:b/>
      <w:sz w:val="40"/>
    </w:rPr>
  </w:style>
  <w:style w:type="paragraph" w:customStyle="1" w:styleId="ActHead1">
    <w:name w:val="ActHead 1"/>
    <w:aliases w:val="c"/>
    <w:basedOn w:val="OPCParaBase"/>
    <w:next w:val="Normal"/>
    <w:qFormat/>
    <w:rsid w:val="000D6B9D"/>
    <w:pPr>
      <w:keepNext/>
      <w:keepLines/>
      <w:spacing w:line="240" w:lineRule="auto"/>
      <w:ind w:left="1134" w:hanging="1134"/>
      <w:outlineLvl w:val="0"/>
    </w:pPr>
    <w:rPr>
      <w:b/>
      <w:kern w:val="28"/>
      <w:sz w:val="36"/>
    </w:rPr>
  </w:style>
  <w:style w:type="paragraph" w:customStyle="1" w:styleId="ActHead2">
    <w:name w:val="ActHead 2"/>
    <w:aliases w:val="p"/>
    <w:basedOn w:val="OPCParaBase"/>
    <w:next w:val="ActHead3"/>
    <w:qFormat/>
    <w:rsid w:val="000D6B9D"/>
    <w:pPr>
      <w:keepNext/>
      <w:keepLines/>
      <w:spacing w:before="280" w:line="240" w:lineRule="auto"/>
      <w:ind w:left="1134" w:hanging="1134"/>
      <w:outlineLvl w:val="1"/>
    </w:pPr>
    <w:rPr>
      <w:b/>
      <w:kern w:val="28"/>
      <w:sz w:val="32"/>
    </w:rPr>
  </w:style>
  <w:style w:type="paragraph" w:customStyle="1" w:styleId="ActHead3">
    <w:name w:val="ActHead 3"/>
    <w:aliases w:val="d"/>
    <w:basedOn w:val="OPCParaBase"/>
    <w:next w:val="ActHead4"/>
    <w:qFormat/>
    <w:rsid w:val="000D6B9D"/>
    <w:pPr>
      <w:keepNext/>
      <w:keepLines/>
      <w:spacing w:before="240" w:line="240" w:lineRule="auto"/>
      <w:ind w:left="1134" w:hanging="1134"/>
      <w:outlineLvl w:val="2"/>
    </w:pPr>
    <w:rPr>
      <w:b/>
      <w:kern w:val="28"/>
      <w:sz w:val="28"/>
    </w:rPr>
  </w:style>
  <w:style w:type="paragraph" w:customStyle="1" w:styleId="ActHead4">
    <w:name w:val="ActHead 4"/>
    <w:aliases w:val="sd"/>
    <w:basedOn w:val="OPCParaBase"/>
    <w:next w:val="ActHead5"/>
    <w:qFormat/>
    <w:rsid w:val="000D6B9D"/>
    <w:pPr>
      <w:keepNext/>
      <w:keepLines/>
      <w:spacing w:before="220" w:line="240" w:lineRule="auto"/>
      <w:ind w:left="1134" w:hanging="1134"/>
      <w:outlineLvl w:val="3"/>
    </w:pPr>
    <w:rPr>
      <w:b/>
      <w:kern w:val="28"/>
      <w:sz w:val="26"/>
    </w:rPr>
  </w:style>
  <w:style w:type="paragraph" w:customStyle="1" w:styleId="ActHead5">
    <w:name w:val="ActHead 5"/>
    <w:aliases w:val="s"/>
    <w:basedOn w:val="OPCParaBase"/>
    <w:next w:val="subsection"/>
    <w:qFormat/>
    <w:rsid w:val="000D6B9D"/>
    <w:pPr>
      <w:keepNext/>
      <w:keepLines/>
      <w:spacing w:before="280" w:line="240" w:lineRule="auto"/>
      <w:ind w:left="1134" w:hanging="1134"/>
      <w:outlineLvl w:val="4"/>
    </w:pPr>
    <w:rPr>
      <w:b/>
      <w:kern w:val="28"/>
      <w:sz w:val="24"/>
    </w:rPr>
  </w:style>
  <w:style w:type="paragraph" w:customStyle="1" w:styleId="ActHead6">
    <w:name w:val="ActHead 6"/>
    <w:aliases w:val="as"/>
    <w:basedOn w:val="OPCParaBase"/>
    <w:next w:val="ActHead7"/>
    <w:qFormat/>
    <w:rsid w:val="000D6B9D"/>
    <w:pPr>
      <w:keepNext/>
      <w:keepLines/>
      <w:spacing w:line="240" w:lineRule="auto"/>
      <w:ind w:left="1134" w:hanging="1134"/>
      <w:outlineLvl w:val="5"/>
    </w:pPr>
    <w:rPr>
      <w:rFonts w:ascii="Arial" w:hAnsi="Arial"/>
      <w:b/>
      <w:kern w:val="28"/>
      <w:sz w:val="32"/>
    </w:rPr>
  </w:style>
  <w:style w:type="paragraph" w:customStyle="1" w:styleId="ActHead7">
    <w:name w:val="ActHead 7"/>
    <w:aliases w:val="ap"/>
    <w:basedOn w:val="OPCParaBase"/>
    <w:next w:val="ItemHead"/>
    <w:qFormat/>
    <w:rsid w:val="000D6B9D"/>
    <w:pPr>
      <w:keepNext/>
      <w:keepLines/>
      <w:spacing w:before="280" w:line="240" w:lineRule="auto"/>
      <w:ind w:left="1134" w:hanging="1134"/>
      <w:outlineLvl w:val="6"/>
    </w:pPr>
    <w:rPr>
      <w:rFonts w:ascii="Arial" w:hAnsi="Arial"/>
      <w:b/>
      <w:kern w:val="28"/>
      <w:sz w:val="28"/>
    </w:rPr>
  </w:style>
  <w:style w:type="paragraph" w:customStyle="1" w:styleId="ActHead8">
    <w:name w:val="ActHead 8"/>
    <w:aliases w:val="ad"/>
    <w:basedOn w:val="OPCParaBase"/>
    <w:next w:val="ItemHead"/>
    <w:qFormat/>
    <w:rsid w:val="000D6B9D"/>
    <w:pPr>
      <w:keepNext/>
      <w:keepLines/>
      <w:spacing w:before="240" w:line="240" w:lineRule="auto"/>
      <w:ind w:left="1134" w:hanging="1134"/>
      <w:outlineLvl w:val="7"/>
    </w:pPr>
    <w:rPr>
      <w:rFonts w:ascii="Arial" w:hAnsi="Arial"/>
      <w:b/>
      <w:kern w:val="28"/>
      <w:sz w:val="26"/>
    </w:rPr>
  </w:style>
  <w:style w:type="paragraph" w:customStyle="1" w:styleId="ActHead9">
    <w:name w:val="ActHead 9"/>
    <w:aliases w:val="aat"/>
    <w:basedOn w:val="OPCParaBase"/>
    <w:next w:val="ItemHead"/>
    <w:qFormat/>
    <w:rsid w:val="000D6B9D"/>
    <w:pPr>
      <w:keepNext/>
      <w:keepLines/>
      <w:spacing w:before="280" w:line="240" w:lineRule="auto"/>
      <w:ind w:left="1134" w:hanging="1134"/>
      <w:outlineLvl w:val="8"/>
    </w:pPr>
    <w:rPr>
      <w:b/>
      <w:i/>
      <w:kern w:val="28"/>
      <w:sz w:val="28"/>
    </w:rPr>
  </w:style>
  <w:style w:type="paragraph" w:customStyle="1" w:styleId="Actno">
    <w:name w:val="Actno"/>
    <w:basedOn w:val="ShortT"/>
    <w:next w:val="Normal"/>
    <w:qFormat/>
    <w:rsid w:val="000D6B9D"/>
  </w:style>
  <w:style w:type="paragraph" w:customStyle="1" w:styleId="Blocks">
    <w:name w:val="Blocks"/>
    <w:aliases w:val="bb"/>
    <w:basedOn w:val="OPCParaBase"/>
    <w:qFormat/>
    <w:rsid w:val="000D6B9D"/>
    <w:pPr>
      <w:spacing w:line="240" w:lineRule="auto"/>
    </w:pPr>
    <w:rPr>
      <w:sz w:val="24"/>
    </w:rPr>
  </w:style>
  <w:style w:type="paragraph" w:customStyle="1" w:styleId="BoxText">
    <w:name w:val="BoxText"/>
    <w:aliases w:val="bt"/>
    <w:basedOn w:val="OPCParaBase"/>
    <w:qFormat/>
    <w:rsid w:val="000D6B9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uto"/>
      <w:ind w:left="1134"/>
    </w:pPr>
  </w:style>
  <w:style w:type="paragraph" w:customStyle="1" w:styleId="BoxHeadBold">
    <w:name w:val="BoxHeadBold"/>
    <w:aliases w:val="bhb"/>
    <w:basedOn w:val="BoxText"/>
    <w:next w:val="BoxText"/>
    <w:qFormat/>
    <w:rsid w:val="000D6B9D"/>
    <w:rPr>
      <w:b/>
    </w:rPr>
  </w:style>
  <w:style w:type="paragraph" w:customStyle="1" w:styleId="BoxHeadItalic">
    <w:name w:val="BoxHeadItalic"/>
    <w:aliases w:val="bhi"/>
    <w:basedOn w:val="BoxText"/>
    <w:next w:val="BoxStep"/>
    <w:qFormat/>
    <w:rsid w:val="000D6B9D"/>
    <w:rPr>
      <w:i/>
    </w:rPr>
  </w:style>
  <w:style w:type="paragraph" w:customStyle="1" w:styleId="BoxList">
    <w:name w:val="BoxList"/>
    <w:aliases w:val="bl"/>
    <w:basedOn w:val="BoxText"/>
    <w:qFormat/>
    <w:rsid w:val="000D6B9D"/>
    <w:pPr>
      <w:ind w:left="1559" w:hanging="425"/>
    </w:pPr>
  </w:style>
  <w:style w:type="paragraph" w:customStyle="1" w:styleId="BoxNote">
    <w:name w:val="BoxNote"/>
    <w:aliases w:val="bn"/>
    <w:basedOn w:val="BoxText"/>
    <w:qFormat/>
    <w:rsid w:val="000D6B9D"/>
    <w:pPr>
      <w:tabs>
        <w:tab w:val="left" w:pos="1985"/>
      </w:tabs>
      <w:spacing w:before="122" w:line="198" w:lineRule="exact"/>
      <w:ind w:left="2948" w:hanging="1814"/>
    </w:pPr>
    <w:rPr>
      <w:sz w:val="18"/>
    </w:rPr>
  </w:style>
  <w:style w:type="paragraph" w:customStyle="1" w:styleId="BoxPara">
    <w:name w:val="BoxPara"/>
    <w:aliases w:val="bp"/>
    <w:basedOn w:val="BoxText"/>
    <w:qFormat/>
    <w:rsid w:val="000D6B9D"/>
    <w:pPr>
      <w:tabs>
        <w:tab w:val="right" w:pos="2268"/>
      </w:tabs>
      <w:ind w:left="2552" w:hanging="1418"/>
    </w:pPr>
  </w:style>
  <w:style w:type="paragraph" w:customStyle="1" w:styleId="BoxStep">
    <w:name w:val="BoxStep"/>
    <w:aliases w:val="bs"/>
    <w:basedOn w:val="BoxText"/>
    <w:qFormat/>
    <w:rsid w:val="000D6B9D"/>
    <w:pPr>
      <w:ind w:left="1985" w:hanging="851"/>
    </w:pPr>
  </w:style>
  <w:style w:type="character" w:customStyle="1" w:styleId="CharAmPartNo">
    <w:name w:val="CharAmPartNo"/>
    <w:basedOn w:val="OPCCharBase"/>
    <w:qFormat/>
    <w:rsid w:val="000D6B9D"/>
  </w:style>
  <w:style w:type="character" w:customStyle="1" w:styleId="CharAmPartText">
    <w:name w:val="CharAmPartText"/>
    <w:basedOn w:val="OPCCharBase"/>
    <w:qFormat/>
    <w:rsid w:val="000D6B9D"/>
  </w:style>
  <w:style w:type="character" w:customStyle="1" w:styleId="CharAmSchNo">
    <w:name w:val="CharAmSchNo"/>
    <w:basedOn w:val="OPCCharBase"/>
    <w:qFormat/>
    <w:rsid w:val="000D6B9D"/>
  </w:style>
  <w:style w:type="character" w:customStyle="1" w:styleId="CharAmSchText">
    <w:name w:val="CharAmSchText"/>
    <w:basedOn w:val="OPCCharBase"/>
    <w:qFormat/>
    <w:rsid w:val="000D6B9D"/>
  </w:style>
  <w:style w:type="character" w:customStyle="1" w:styleId="CharBoldItalic">
    <w:name w:val="CharBoldItalic"/>
    <w:basedOn w:val="OPCCharBase"/>
    <w:uiPriority w:val="1"/>
    <w:qFormat/>
    <w:rsid w:val="000D6B9D"/>
    <w:rPr>
      <w:b/>
      <w:i/>
    </w:rPr>
  </w:style>
  <w:style w:type="character" w:customStyle="1" w:styleId="CharChapNo">
    <w:name w:val="CharChapNo"/>
    <w:basedOn w:val="OPCCharBase"/>
    <w:uiPriority w:val="1"/>
    <w:qFormat/>
    <w:rsid w:val="000D6B9D"/>
  </w:style>
  <w:style w:type="character" w:customStyle="1" w:styleId="CharChapText">
    <w:name w:val="CharChapText"/>
    <w:basedOn w:val="OPCCharBase"/>
    <w:uiPriority w:val="1"/>
    <w:qFormat/>
    <w:rsid w:val="000D6B9D"/>
  </w:style>
  <w:style w:type="character" w:customStyle="1" w:styleId="CharDivNo">
    <w:name w:val="CharDivNo"/>
    <w:basedOn w:val="OPCCharBase"/>
    <w:uiPriority w:val="1"/>
    <w:qFormat/>
    <w:rsid w:val="000D6B9D"/>
  </w:style>
  <w:style w:type="character" w:customStyle="1" w:styleId="CharDivText">
    <w:name w:val="CharDivText"/>
    <w:basedOn w:val="OPCCharBase"/>
    <w:uiPriority w:val="1"/>
    <w:qFormat/>
    <w:rsid w:val="000D6B9D"/>
  </w:style>
  <w:style w:type="character" w:customStyle="1" w:styleId="CharItalic">
    <w:name w:val="CharItalic"/>
    <w:basedOn w:val="OPCCharBase"/>
    <w:uiPriority w:val="1"/>
    <w:qFormat/>
    <w:rsid w:val="000D6B9D"/>
    <w:rPr>
      <w:i/>
    </w:rPr>
  </w:style>
  <w:style w:type="character" w:customStyle="1" w:styleId="CharPartNo">
    <w:name w:val="CharPartNo"/>
    <w:basedOn w:val="OPCCharBase"/>
    <w:uiPriority w:val="1"/>
    <w:qFormat/>
    <w:rsid w:val="000D6B9D"/>
  </w:style>
  <w:style w:type="character" w:customStyle="1" w:styleId="CharPartText">
    <w:name w:val="CharPartText"/>
    <w:basedOn w:val="OPCCharBase"/>
    <w:uiPriority w:val="1"/>
    <w:qFormat/>
    <w:rsid w:val="000D6B9D"/>
  </w:style>
  <w:style w:type="character" w:customStyle="1" w:styleId="CharSectno">
    <w:name w:val="CharSectno"/>
    <w:basedOn w:val="OPCCharBase"/>
    <w:qFormat/>
    <w:rsid w:val="000D6B9D"/>
  </w:style>
  <w:style w:type="character" w:customStyle="1" w:styleId="CharSubdNo">
    <w:name w:val="CharSubdNo"/>
    <w:basedOn w:val="OPCCharBase"/>
    <w:uiPriority w:val="1"/>
    <w:qFormat/>
    <w:rsid w:val="000D6B9D"/>
  </w:style>
  <w:style w:type="character" w:customStyle="1" w:styleId="CharSubdText">
    <w:name w:val="CharSubdText"/>
    <w:basedOn w:val="OPCCharBase"/>
    <w:uiPriority w:val="1"/>
    <w:qFormat/>
    <w:rsid w:val="000D6B9D"/>
  </w:style>
  <w:style w:type="paragraph" w:customStyle="1" w:styleId="CTA--">
    <w:name w:val="CTA --"/>
    <w:basedOn w:val="OPCParaBase"/>
    <w:next w:val="Normal"/>
    <w:rsid w:val="000D6B9D"/>
    <w:pPr>
      <w:spacing w:before="60" w:line="240" w:lineRule="atLeast"/>
      <w:ind w:left="142" w:hanging="142"/>
    </w:pPr>
    <w:rPr>
      <w:sz w:val="20"/>
    </w:rPr>
  </w:style>
  <w:style w:type="paragraph" w:customStyle="1" w:styleId="CTA-">
    <w:name w:val="CTA -"/>
    <w:basedOn w:val="OPCParaBase"/>
    <w:rsid w:val="000D6B9D"/>
    <w:pPr>
      <w:spacing w:before="60" w:line="240" w:lineRule="atLeast"/>
      <w:ind w:left="85" w:hanging="85"/>
    </w:pPr>
    <w:rPr>
      <w:sz w:val="20"/>
    </w:rPr>
  </w:style>
  <w:style w:type="paragraph" w:customStyle="1" w:styleId="CTA---">
    <w:name w:val="CTA ---"/>
    <w:basedOn w:val="OPCParaBase"/>
    <w:next w:val="Normal"/>
    <w:rsid w:val="000D6B9D"/>
    <w:pPr>
      <w:spacing w:before="60" w:line="240" w:lineRule="atLeast"/>
      <w:ind w:left="198" w:hanging="198"/>
    </w:pPr>
    <w:rPr>
      <w:sz w:val="20"/>
    </w:rPr>
  </w:style>
  <w:style w:type="paragraph" w:customStyle="1" w:styleId="CTA----">
    <w:name w:val="CTA ----"/>
    <w:basedOn w:val="OPCParaBase"/>
    <w:next w:val="Normal"/>
    <w:rsid w:val="000D6B9D"/>
    <w:pPr>
      <w:spacing w:before="60" w:line="240" w:lineRule="atLeast"/>
      <w:ind w:left="255" w:hanging="255"/>
    </w:pPr>
    <w:rPr>
      <w:sz w:val="20"/>
    </w:rPr>
  </w:style>
  <w:style w:type="paragraph" w:customStyle="1" w:styleId="CTA1a">
    <w:name w:val="CTA 1(a)"/>
    <w:basedOn w:val="OPCParaBase"/>
    <w:rsid w:val="000D6B9D"/>
    <w:pPr>
      <w:tabs>
        <w:tab w:val="right" w:pos="414"/>
      </w:tabs>
      <w:spacing w:before="40" w:line="240" w:lineRule="atLeast"/>
      <w:ind w:left="675" w:hanging="675"/>
    </w:pPr>
    <w:rPr>
      <w:sz w:val="20"/>
    </w:rPr>
  </w:style>
  <w:style w:type="paragraph" w:customStyle="1" w:styleId="CTA1ai">
    <w:name w:val="CTA 1(a)(i)"/>
    <w:basedOn w:val="OPCParaBase"/>
    <w:rsid w:val="000D6B9D"/>
    <w:pPr>
      <w:tabs>
        <w:tab w:val="right" w:pos="1004"/>
      </w:tabs>
      <w:spacing w:before="40" w:line="240" w:lineRule="atLeast"/>
      <w:ind w:left="1253" w:hanging="1253"/>
    </w:pPr>
    <w:rPr>
      <w:sz w:val="20"/>
    </w:rPr>
  </w:style>
  <w:style w:type="paragraph" w:customStyle="1" w:styleId="CTA2a">
    <w:name w:val="CTA 2(a)"/>
    <w:basedOn w:val="OPCParaBase"/>
    <w:rsid w:val="000D6B9D"/>
    <w:pPr>
      <w:tabs>
        <w:tab w:val="right" w:pos="482"/>
      </w:tabs>
      <w:spacing w:before="40" w:line="240" w:lineRule="atLeast"/>
      <w:ind w:left="748" w:hanging="748"/>
    </w:pPr>
    <w:rPr>
      <w:sz w:val="20"/>
    </w:rPr>
  </w:style>
  <w:style w:type="paragraph" w:customStyle="1" w:styleId="CTA2ai">
    <w:name w:val="CTA 2(a)(i)"/>
    <w:basedOn w:val="OPCParaBase"/>
    <w:rsid w:val="000D6B9D"/>
    <w:pPr>
      <w:tabs>
        <w:tab w:val="right" w:pos="1089"/>
      </w:tabs>
      <w:spacing w:before="40" w:line="240" w:lineRule="atLeast"/>
      <w:ind w:left="1327" w:hanging="1327"/>
    </w:pPr>
    <w:rPr>
      <w:sz w:val="20"/>
    </w:rPr>
  </w:style>
  <w:style w:type="paragraph" w:customStyle="1" w:styleId="CTA3a">
    <w:name w:val="CTA 3(a)"/>
    <w:basedOn w:val="OPCParaBase"/>
    <w:rsid w:val="000D6B9D"/>
    <w:pPr>
      <w:tabs>
        <w:tab w:val="right" w:pos="556"/>
      </w:tabs>
      <w:spacing w:before="40" w:line="240" w:lineRule="atLeast"/>
      <w:ind w:left="805" w:hanging="805"/>
    </w:pPr>
    <w:rPr>
      <w:sz w:val="20"/>
    </w:rPr>
  </w:style>
  <w:style w:type="paragraph" w:customStyle="1" w:styleId="CTA3ai">
    <w:name w:val="CTA 3(a)(i)"/>
    <w:basedOn w:val="OPCParaBase"/>
    <w:rsid w:val="000D6B9D"/>
    <w:pPr>
      <w:tabs>
        <w:tab w:val="right" w:pos="1140"/>
      </w:tabs>
      <w:spacing w:before="40" w:line="240" w:lineRule="atLeast"/>
      <w:ind w:left="1361" w:hanging="1361"/>
    </w:pPr>
    <w:rPr>
      <w:sz w:val="20"/>
    </w:rPr>
  </w:style>
  <w:style w:type="paragraph" w:customStyle="1" w:styleId="CTA4a">
    <w:name w:val="CTA 4(a)"/>
    <w:basedOn w:val="OPCParaBase"/>
    <w:rsid w:val="000D6B9D"/>
    <w:pPr>
      <w:tabs>
        <w:tab w:val="right" w:pos="624"/>
      </w:tabs>
      <w:spacing w:before="40" w:line="240" w:lineRule="atLeast"/>
      <w:ind w:left="873" w:hanging="873"/>
    </w:pPr>
    <w:rPr>
      <w:sz w:val="20"/>
    </w:rPr>
  </w:style>
  <w:style w:type="paragraph" w:customStyle="1" w:styleId="CTA4ai">
    <w:name w:val="CTA 4(a)(i)"/>
    <w:basedOn w:val="OPCParaBase"/>
    <w:rsid w:val="000D6B9D"/>
    <w:pPr>
      <w:tabs>
        <w:tab w:val="right" w:pos="1213"/>
      </w:tabs>
      <w:spacing w:before="40" w:line="240" w:lineRule="atLeast"/>
      <w:ind w:left="1452" w:hanging="1452"/>
    </w:pPr>
    <w:rPr>
      <w:sz w:val="20"/>
    </w:rPr>
  </w:style>
  <w:style w:type="paragraph" w:customStyle="1" w:styleId="CTACAPS">
    <w:name w:val="CTA CAPS"/>
    <w:basedOn w:val="OPCParaBase"/>
    <w:rsid w:val="000D6B9D"/>
    <w:pPr>
      <w:spacing w:before="60" w:line="240" w:lineRule="atLeast"/>
    </w:pPr>
    <w:rPr>
      <w:sz w:val="20"/>
    </w:rPr>
  </w:style>
  <w:style w:type="paragraph" w:customStyle="1" w:styleId="CTAright">
    <w:name w:val="CTA right"/>
    <w:basedOn w:val="OPCParaBase"/>
    <w:rsid w:val="000D6B9D"/>
    <w:pPr>
      <w:spacing w:before="60" w:line="240" w:lineRule="auto"/>
      <w:jc w:val="right"/>
    </w:pPr>
    <w:rPr>
      <w:sz w:val="20"/>
    </w:rPr>
  </w:style>
  <w:style w:type="paragraph" w:customStyle="1" w:styleId="subsection">
    <w:name w:val="subsection"/>
    <w:aliases w:val="ss"/>
    <w:basedOn w:val="OPCParaBase"/>
    <w:rsid w:val="000D6B9D"/>
    <w:pPr>
      <w:tabs>
        <w:tab w:val="right" w:pos="1021"/>
      </w:tabs>
      <w:spacing w:before="180" w:line="240" w:lineRule="auto"/>
      <w:ind w:left="1134" w:hanging="1134"/>
    </w:pPr>
  </w:style>
  <w:style w:type="paragraph" w:customStyle="1" w:styleId="Definition">
    <w:name w:val="Definition"/>
    <w:aliases w:val="dd"/>
    <w:basedOn w:val="OPCParaBase"/>
    <w:rsid w:val="000D6B9D"/>
    <w:pPr>
      <w:spacing w:before="180" w:line="240" w:lineRule="auto"/>
      <w:ind w:left="1134"/>
    </w:pPr>
  </w:style>
  <w:style w:type="paragraph" w:customStyle="1" w:styleId="ETAsubitem">
    <w:name w:val="ETA(subitem)"/>
    <w:basedOn w:val="OPCParaBase"/>
    <w:rsid w:val="000D6B9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TApara">
    <w:name w:val="ETA(para)"/>
    <w:basedOn w:val="OPCParaBase"/>
    <w:rsid w:val="000D6B9D"/>
    <w:pPr>
      <w:tabs>
        <w:tab w:val="right" w:pos="754"/>
      </w:tabs>
      <w:spacing w:before="60" w:line="240" w:lineRule="auto"/>
      <w:ind w:left="828" w:hanging="828"/>
    </w:pPr>
    <w:rPr>
      <w:sz w:val="20"/>
    </w:rPr>
  </w:style>
  <w:style w:type="paragraph" w:customStyle="1" w:styleId="ETAsubpara">
    <w:name w:val="ETA(subpara)"/>
    <w:basedOn w:val="OPCParaBase"/>
    <w:rsid w:val="000D6B9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TAsub-subpara">
    <w:name w:val="ETA(sub-subpara)"/>
    <w:basedOn w:val="OPCParaBase"/>
    <w:rsid w:val="000D6B9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Formula">
    <w:name w:val="Formula"/>
    <w:basedOn w:val="OPCParaBase"/>
    <w:rsid w:val="000D6B9D"/>
    <w:pPr>
      <w:spacing w:line="240" w:lineRule="auto"/>
      <w:ind w:left="1134"/>
    </w:pPr>
    <w:rPr>
      <w:sz w:val="20"/>
    </w:rPr>
  </w:style>
  <w:style w:type="paragraph" w:styleId="Header">
    <w:name w:val="header"/>
    <w:basedOn w:val="OPCParaBase"/>
    <w:link w:val="HeaderChar"/>
    <w:unhideWhenUsed/>
    <w:rsid w:val="000D6B9D"/>
    <w:pPr>
      <w:keepNext/>
      <w:keepLines/>
      <w:tabs>
        <w:tab w:val="center" w:pos="4150"/>
        <w:tab w:val="right" w:pos="8307"/>
      </w:tabs>
      <w:spacing w:line="160" w:lineRule="exact"/>
    </w:pPr>
    <w:rPr>
      <w:sz w:val="16"/>
    </w:rPr>
  </w:style>
  <w:style w:type="character" w:customStyle="1" w:styleId="HeaderChar">
    <w:name w:val="Header Char"/>
    <w:basedOn w:val="DefaultParagraphFont"/>
    <w:link w:val="Header"/>
    <w:rsid w:val="000D6B9D"/>
    <w:rPr>
      <w:rFonts w:eastAsia="Times New Roman" w:cs="Times New Roman"/>
      <w:sz w:val="16"/>
      <w:lang w:eastAsia="en-AU"/>
    </w:rPr>
  </w:style>
  <w:style w:type="paragraph" w:customStyle="1" w:styleId="House">
    <w:name w:val="House"/>
    <w:basedOn w:val="OPCParaBase"/>
    <w:rsid w:val="000D6B9D"/>
    <w:pPr>
      <w:spacing w:line="240" w:lineRule="auto"/>
    </w:pPr>
    <w:rPr>
      <w:sz w:val="28"/>
    </w:rPr>
  </w:style>
  <w:style w:type="paragraph" w:customStyle="1" w:styleId="Item">
    <w:name w:val="Item"/>
    <w:aliases w:val="i"/>
    <w:basedOn w:val="OPCParaBase"/>
    <w:next w:val="ItemHead"/>
    <w:rsid w:val="000D6B9D"/>
    <w:pPr>
      <w:keepLines/>
      <w:spacing w:before="80" w:line="240" w:lineRule="auto"/>
      <w:ind w:left="709"/>
    </w:pPr>
  </w:style>
  <w:style w:type="paragraph" w:customStyle="1" w:styleId="ItemHead">
    <w:name w:val="ItemHead"/>
    <w:aliases w:val="ih"/>
    <w:basedOn w:val="OPCParaBase"/>
    <w:next w:val="Item"/>
    <w:rsid w:val="000D6B9D"/>
    <w:pPr>
      <w:keepNext/>
      <w:keepLines/>
      <w:spacing w:before="220" w:line="240" w:lineRule="auto"/>
      <w:ind w:left="709" w:hanging="709"/>
    </w:pPr>
    <w:rPr>
      <w:rFonts w:ascii="Arial" w:hAnsi="Arial"/>
      <w:b/>
      <w:kern w:val="28"/>
      <w:sz w:val="24"/>
    </w:rPr>
  </w:style>
  <w:style w:type="paragraph" w:customStyle="1" w:styleId="LongT">
    <w:name w:val="LongT"/>
    <w:basedOn w:val="OPCParaBase"/>
    <w:rsid w:val="000D6B9D"/>
    <w:pPr>
      <w:spacing w:line="240" w:lineRule="auto"/>
    </w:pPr>
    <w:rPr>
      <w:b/>
      <w:sz w:val="32"/>
    </w:rPr>
  </w:style>
  <w:style w:type="paragraph" w:customStyle="1" w:styleId="notedraft">
    <w:name w:val="note(draft)"/>
    <w:aliases w:val="nd"/>
    <w:basedOn w:val="OPCParaBase"/>
    <w:rsid w:val="000D6B9D"/>
    <w:pPr>
      <w:spacing w:before="240" w:line="240" w:lineRule="auto"/>
      <w:ind w:left="284" w:hanging="284"/>
    </w:pPr>
    <w:rPr>
      <w:i/>
      <w:sz w:val="24"/>
    </w:rPr>
  </w:style>
  <w:style w:type="paragraph" w:customStyle="1" w:styleId="notemargin">
    <w:name w:val="note(margin)"/>
    <w:aliases w:val="nm"/>
    <w:basedOn w:val="OPCParaBase"/>
    <w:rsid w:val="000D6B9D"/>
    <w:pPr>
      <w:tabs>
        <w:tab w:val="left" w:pos="709"/>
      </w:tabs>
      <w:spacing w:before="122" w:line="198" w:lineRule="exact"/>
      <w:ind w:left="709" w:hanging="709"/>
    </w:pPr>
    <w:rPr>
      <w:sz w:val="18"/>
    </w:rPr>
  </w:style>
  <w:style w:type="paragraph" w:customStyle="1" w:styleId="noteToPara">
    <w:name w:val="noteToPara"/>
    <w:aliases w:val="ntp"/>
    <w:basedOn w:val="OPCParaBase"/>
    <w:rsid w:val="000D6B9D"/>
    <w:pPr>
      <w:spacing w:before="122" w:line="198" w:lineRule="exact"/>
      <w:ind w:left="2353" w:hanging="709"/>
    </w:pPr>
    <w:rPr>
      <w:sz w:val="18"/>
    </w:rPr>
  </w:style>
  <w:style w:type="paragraph" w:customStyle="1" w:styleId="noteParlAmend">
    <w:name w:val="note(ParlAmend)"/>
    <w:aliases w:val="npp"/>
    <w:basedOn w:val="OPCParaBase"/>
    <w:next w:val="ParlAmend"/>
    <w:rsid w:val="000D6B9D"/>
    <w:pPr>
      <w:spacing w:line="240" w:lineRule="auto"/>
      <w:jc w:val="right"/>
    </w:pPr>
    <w:rPr>
      <w:rFonts w:ascii="Arial" w:hAnsi="Arial"/>
      <w:b/>
      <w:i/>
    </w:rPr>
  </w:style>
  <w:style w:type="paragraph" w:customStyle="1" w:styleId="Page1">
    <w:name w:val="Page1"/>
    <w:basedOn w:val="OPCParaBase"/>
    <w:rsid w:val="000D6B9D"/>
    <w:pPr>
      <w:spacing w:before="5600" w:line="240" w:lineRule="auto"/>
    </w:pPr>
    <w:rPr>
      <w:b/>
      <w:sz w:val="32"/>
    </w:rPr>
  </w:style>
  <w:style w:type="paragraph" w:customStyle="1" w:styleId="PageBreak">
    <w:name w:val="PageBreak"/>
    <w:aliases w:val="pb"/>
    <w:basedOn w:val="OPCParaBase"/>
    <w:rsid w:val="000D6B9D"/>
    <w:pPr>
      <w:spacing w:line="240" w:lineRule="auto"/>
    </w:pPr>
    <w:rPr>
      <w:sz w:val="20"/>
    </w:rPr>
  </w:style>
  <w:style w:type="paragraph" w:customStyle="1" w:styleId="paragraphsub">
    <w:name w:val="paragraph(sub)"/>
    <w:aliases w:val="aa"/>
    <w:basedOn w:val="OPCParaBase"/>
    <w:rsid w:val="000D6B9D"/>
    <w:pPr>
      <w:tabs>
        <w:tab w:val="right" w:pos="1985"/>
      </w:tabs>
      <w:spacing w:before="40" w:line="240" w:lineRule="auto"/>
      <w:ind w:left="2098" w:hanging="2098"/>
    </w:pPr>
  </w:style>
  <w:style w:type="paragraph" w:customStyle="1" w:styleId="paragraphsub-sub">
    <w:name w:val="paragraph(sub-sub)"/>
    <w:aliases w:val="aaa"/>
    <w:basedOn w:val="OPCParaBase"/>
    <w:rsid w:val="000D6B9D"/>
    <w:pPr>
      <w:tabs>
        <w:tab w:val="right" w:pos="2722"/>
      </w:tabs>
      <w:spacing w:before="40" w:line="240" w:lineRule="auto"/>
      <w:ind w:left="2835" w:hanging="2835"/>
    </w:pPr>
  </w:style>
  <w:style w:type="paragraph" w:customStyle="1" w:styleId="paragraph">
    <w:name w:val="paragraph"/>
    <w:aliases w:val="a"/>
    <w:basedOn w:val="OPCParaBase"/>
    <w:rsid w:val="000D6B9D"/>
    <w:pPr>
      <w:tabs>
        <w:tab w:val="right" w:pos="1531"/>
      </w:tabs>
      <w:spacing w:before="40" w:line="240" w:lineRule="auto"/>
      <w:ind w:left="1644" w:hanging="1644"/>
    </w:pPr>
  </w:style>
  <w:style w:type="paragraph" w:customStyle="1" w:styleId="ParlAmend">
    <w:name w:val="ParlAmend"/>
    <w:aliases w:val="pp"/>
    <w:basedOn w:val="OPCParaBase"/>
    <w:rsid w:val="000D6B9D"/>
    <w:pPr>
      <w:spacing w:before="240" w:line="240" w:lineRule="atLeast"/>
      <w:ind w:hanging="567"/>
    </w:pPr>
    <w:rPr>
      <w:sz w:val="24"/>
    </w:rPr>
  </w:style>
  <w:style w:type="paragraph" w:customStyle="1" w:styleId="Penalty">
    <w:name w:val="Penalty"/>
    <w:basedOn w:val="OPCParaBase"/>
    <w:rsid w:val="000D6B9D"/>
    <w:pPr>
      <w:tabs>
        <w:tab w:val="left" w:pos="2977"/>
      </w:tabs>
      <w:spacing w:before="180" w:line="240" w:lineRule="auto"/>
      <w:ind w:left="1985" w:hanging="851"/>
    </w:pPr>
  </w:style>
  <w:style w:type="paragraph" w:customStyle="1" w:styleId="Portfolio">
    <w:name w:val="Portfolio"/>
    <w:basedOn w:val="OPCParaBase"/>
    <w:rsid w:val="000D6B9D"/>
    <w:pPr>
      <w:spacing w:line="240" w:lineRule="auto"/>
    </w:pPr>
    <w:rPr>
      <w:i/>
      <w:sz w:val="20"/>
    </w:rPr>
  </w:style>
  <w:style w:type="paragraph" w:customStyle="1" w:styleId="Preamble">
    <w:name w:val="Preamble"/>
    <w:basedOn w:val="OPCParaBase"/>
    <w:next w:val="Normal"/>
    <w:rsid w:val="000D6B9D"/>
    <w:pPr>
      <w:keepNext/>
      <w:keepLines/>
      <w:tabs>
        <w:tab w:val="center" w:pos="4513"/>
      </w:tabs>
      <w:spacing w:before="280" w:line="240" w:lineRule="auto"/>
      <w:ind w:left="1134" w:hanging="1134"/>
    </w:pPr>
    <w:rPr>
      <w:b/>
      <w:kern w:val="28"/>
      <w:sz w:val="28"/>
    </w:rPr>
  </w:style>
  <w:style w:type="paragraph" w:customStyle="1" w:styleId="Reading">
    <w:name w:val="Reading"/>
    <w:basedOn w:val="OPCParaBase"/>
    <w:rsid w:val="000D6B9D"/>
    <w:pPr>
      <w:spacing w:line="240" w:lineRule="auto"/>
    </w:pPr>
    <w:rPr>
      <w:i/>
      <w:sz w:val="20"/>
    </w:rPr>
  </w:style>
  <w:style w:type="paragraph" w:customStyle="1" w:styleId="Session">
    <w:name w:val="Session"/>
    <w:basedOn w:val="OPCParaBase"/>
    <w:rsid w:val="000D6B9D"/>
    <w:pPr>
      <w:spacing w:line="240" w:lineRule="auto"/>
    </w:pPr>
    <w:rPr>
      <w:sz w:val="28"/>
    </w:rPr>
  </w:style>
  <w:style w:type="paragraph" w:customStyle="1" w:styleId="Sponsor">
    <w:name w:val="Sponsor"/>
    <w:basedOn w:val="OPCParaBase"/>
    <w:rsid w:val="000D6B9D"/>
    <w:pPr>
      <w:spacing w:line="240" w:lineRule="auto"/>
    </w:pPr>
    <w:rPr>
      <w:i/>
    </w:rPr>
  </w:style>
  <w:style w:type="paragraph" w:customStyle="1" w:styleId="Subitem">
    <w:name w:val="Subitem"/>
    <w:aliases w:val="iss"/>
    <w:basedOn w:val="OPCParaBase"/>
    <w:rsid w:val="000D6B9D"/>
    <w:pPr>
      <w:spacing w:before="180" w:line="240" w:lineRule="auto"/>
      <w:ind w:left="709" w:hanging="709"/>
    </w:pPr>
  </w:style>
  <w:style w:type="paragraph" w:customStyle="1" w:styleId="SubitemHead">
    <w:name w:val="SubitemHead"/>
    <w:aliases w:val="issh"/>
    <w:basedOn w:val="OPCParaBase"/>
    <w:rsid w:val="000D6B9D"/>
    <w:pPr>
      <w:keepNext/>
      <w:keepLines/>
      <w:spacing w:before="220" w:line="240" w:lineRule="auto"/>
      <w:ind w:left="709"/>
    </w:pPr>
    <w:rPr>
      <w:rFonts w:ascii="Arial" w:hAnsi="Arial"/>
      <w:i/>
      <w:kern w:val="28"/>
    </w:rPr>
  </w:style>
  <w:style w:type="paragraph" w:customStyle="1" w:styleId="subsection2">
    <w:name w:val="subsection2"/>
    <w:aliases w:val="ss2"/>
    <w:basedOn w:val="OPCParaBase"/>
    <w:next w:val="subsection"/>
    <w:rsid w:val="000D6B9D"/>
    <w:pPr>
      <w:spacing w:before="40" w:line="240" w:lineRule="auto"/>
      <w:ind w:left="1134"/>
    </w:pPr>
  </w:style>
  <w:style w:type="paragraph" w:customStyle="1" w:styleId="SubsectionHead">
    <w:name w:val="SubsectionHead"/>
    <w:aliases w:val="ssh"/>
    <w:basedOn w:val="OPCParaBase"/>
    <w:next w:val="subsection"/>
    <w:rsid w:val="000D6B9D"/>
    <w:pPr>
      <w:keepNext/>
      <w:keepLines/>
      <w:spacing w:before="240" w:line="240" w:lineRule="auto"/>
      <w:ind w:left="1134"/>
    </w:pPr>
    <w:rPr>
      <w:i/>
    </w:rPr>
  </w:style>
  <w:style w:type="paragraph" w:customStyle="1" w:styleId="Tablea">
    <w:name w:val="Table(a)"/>
    <w:aliases w:val="ta"/>
    <w:basedOn w:val="OPCParaBase"/>
    <w:rsid w:val="000D6B9D"/>
    <w:pPr>
      <w:spacing w:before="60" w:line="240" w:lineRule="auto"/>
      <w:ind w:left="284" w:hanging="284"/>
    </w:pPr>
    <w:rPr>
      <w:sz w:val="20"/>
    </w:rPr>
  </w:style>
  <w:style w:type="paragraph" w:customStyle="1" w:styleId="TableAA">
    <w:name w:val="Table(AA)"/>
    <w:aliases w:val="taaa"/>
    <w:basedOn w:val="OPCParaBase"/>
    <w:rsid w:val="000D6B9D"/>
    <w:pPr>
      <w:tabs>
        <w:tab w:val="left" w:pos="-6543"/>
        <w:tab w:val="left" w:pos="-6260"/>
      </w:tabs>
      <w:spacing w:line="240" w:lineRule="exact"/>
      <w:ind w:left="1055" w:hanging="284"/>
    </w:pPr>
    <w:rPr>
      <w:sz w:val="20"/>
    </w:rPr>
  </w:style>
  <w:style w:type="paragraph" w:customStyle="1" w:styleId="Tablei">
    <w:name w:val="Table(i)"/>
    <w:aliases w:val="taa"/>
    <w:basedOn w:val="OPCParaBase"/>
    <w:rsid w:val="000D6B9D"/>
    <w:pPr>
      <w:tabs>
        <w:tab w:val="left" w:pos="-6543"/>
        <w:tab w:val="left" w:pos="-6260"/>
        <w:tab w:val="right" w:pos="970"/>
      </w:tabs>
      <w:spacing w:line="240" w:lineRule="exact"/>
      <w:ind w:left="828" w:hanging="284"/>
    </w:pPr>
    <w:rPr>
      <w:sz w:val="20"/>
    </w:rPr>
  </w:style>
  <w:style w:type="paragraph" w:customStyle="1" w:styleId="Tabletext">
    <w:name w:val="Tabletext"/>
    <w:aliases w:val="tt"/>
    <w:basedOn w:val="OPCParaBase"/>
    <w:link w:val="TabletextChar"/>
    <w:rsid w:val="000D6B9D"/>
    <w:pPr>
      <w:spacing w:before="60" w:line="240" w:lineRule="atLeast"/>
    </w:pPr>
    <w:rPr>
      <w:sz w:val="20"/>
    </w:rPr>
  </w:style>
  <w:style w:type="paragraph" w:customStyle="1" w:styleId="TLPBoxTextnote">
    <w:name w:val="TLPBoxText(note"/>
    <w:aliases w:val="right)"/>
    <w:basedOn w:val="OPCParaBase"/>
    <w:rsid w:val="000D6B9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 w:line="240" w:lineRule="atLeast"/>
      <w:ind w:left="1134"/>
      <w:jc w:val="right"/>
    </w:pPr>
    <w:rPr>
      <w:sz w:val="18"/>
    </w:rPr>
  </w:style>
  <w:style w:type="paragraph" w:customStyle="1" w:styleId="TLPNotebullet">
    <w:name w:val="TLPNote(bullet)"/>
    <w:basedOn w:val="OPCParaBase"/>
    <w:rsid w:val="000D6B9D"/>
    <w:pPr>
      <w:numPr>
        <w:numId w:val="11"/>
      </w:numPr>
      <w:tabs>
        <w:tab w:val="clear" w:pos="2517"/>
        <w:tab w:val="left" w:pos="357"/>
      </w:tabs>
      <w:spacing w:before="60" w:line="198" w:lineRule="exact"/>
      <w:ind w:left="0" w:firstLine="0"/>
    </w:pPr>
    <w:rPr>
      <w:sz w:val="18"/>
    </w:rPr>
  </w:style>
  <w:style w:type="paragraph" w:customStyle="1" w:styleId="TLPnoteright">
    <w:name w:val="TLPnote(right)"/>
    <w:aliases w:val="nr"/>
    <w:basedOn w:val="OPCParaBase"/>
    <w:rsid w:val="000D6B9D"/>
    <w:pPr>
      <w:spacing w:before="122" w:line="198" w:lineRule="exact"/>
      <w:ind w:left="1985" w:hanging="851"/>
      <w:jc w:val="right"/>
    </w:pPr>
    <w:rPr>
      <w:sz w:val="18"/>
    </w:rPr>
  </w:style>
  <w:style w:type="paragraph" w:customStyle="1" w:styleId="TLPTableBullet">
    <w:name w:val="TLPTableBullet"/>
    <w:aliases w:val="ttb"/>
    <w:basedOn w:val="OPCParaBase"/>
    <w:rsid w:val="000D6B9D"/>
    <w:pPr>
      <w:spacing w:line="240" w:lineRule="exact"/>
      <w:ind w:left="284" w:hanging="284"/>
    </w:pPr>
    <w:rPr>
      <w:sz w:val="20"/>
    </w:rPr>
  </w:style>
  <w:style w:type="paragraph" w:styleId="TOC1">
    <w:name w:val="toc 1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120" w:line="240" w:lineRule="auto"/>
      <w:ind w:left="1474" w:right="567" w:hanging="1474"/>
    </w:pPr>
    <w:rPr>
      <w:b/>
      <w:kern w:val="28"/>
      <w:sz w:val="28"/>
    </w:rPr>
  </w:style>
  <w:style w:type="paragraph" w:styleId="TOC2">
    <w:name w:val="toc 2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120" w:line="240" w:lineRule="auto"/>
      <w:ind w:left="879" w:right="567" w:hanging="879"/>
    </w:pPr>
    <w:rPr>
      <w:b/>
      <w:kern w:val="28"/>
      <w:sz w:val="24"/>
    </w:rPr>
  </w:style>
  <w:style w:type="paragraph" w:styleId="TOC3">
    <w:name w:val="toc 3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80" w:line="240" w:lineRule="auto"/>
      <w:ind w:left="1604" w:right="567" w:hanging="1179"/>
    </w:pPr>
    <w:rPr>
      <w:b/>
      <w:kern w:val="28"/>
    </w:rPr>
  </w:style>
  <w:style w:type="paragraph" w:styleId="TOC4">
    <w:name w:val="toc 4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80" w:line="240" w:lineRule="auto"/>
      <w:ind w:left="2184" w:right="567" w:hanging="1333"/>
    </w:pPr>
    <w:rPr>
      <w:b/>
      <w:kern w:val="28"/>
      <w:sz w:val="20"/>
    </w:rPr>
  </w:style>
  <w:style w:type="paragraph" w:styleId="TOC5">
    <w:name w:val="toc 5"/>
    <w:basedOn w:val="OPCParaBase"/>
    <w:next w:val="Normal"/>
    <w:uiPriority w:val="39"/>
    <w:unhideWhenUsed/>
    <w:rsid w:val="000D6B9D"/>
    <w:pPr>
      <w:keepLines/>
      <w:tabs>
        <w:tab w:val="right" w:leader="dot" w:pos="7088"/>
      </w:tabs>
      <w:spacing w:before="40" w:line="240" w:lineRule="auto"/>
      <w:ind w:left="2098" w:right="567" w:hanging="680"/>
    </w:pPr>
    <w:rPr>
      <w:kern w:val="28"/>
      <w:sz w:val="18"/>
    </w:rPr>
  </w:style>
  <w:style w:type="paragraph" w:styleId="TOC6">
    <w:name w:val="toc 6"/>
    <w:basedOn w:val="OPCParaBase"/>
    <w:next w:val="Normal"/>
    <w:uiPriority w:val="39"/>
    <w:unhideWhenUsed/>
    <w:rsid w:val="000D6B9D"/>
    <w:pPr>
      <w:keepLines/>
      <w:tabs>
        <w:tab w:val="right" w:pos="7088"/>
      </w:tabs>
      <w:spacing w:before="120" w:line="240" w:lineRule="auto"/>
      <w:ind w:left="1344" w:right="567" w:hanging="1344"/>
    </w:pPr>
    <w:rPr>
      <w:b/>
      <w:kern w:val="28"/>
      <w:sz w:val="24"/>
    </w:rPr>
  </w:style>
  <w:style w:type="paragraph" w:styleId="TOC7">
    <w:name w:val="toc 7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120" w:line="240" w:lineRule="auto"/>
      <w:ind w:left="1253" w:right="567" w:hanging="828"/>
    </w:pPr>
    <w:rPr>
      <w:kern w:val="28"/>
      <w:sz w:val="24"/>
    </w:rPr>
  </w:style>
  <w:style w:type="paragraph" w:styleId="TOC8">
    <w:name w:val="toc 8"/>
    <w:basedOn w:val="OPCParaBase"/>
    <w:next w:val="Normal"/>
    <w:uiPriority w:val="39"/>
    <w:semiHidden/>
    <w:unhideWhenUsed/>
    <w:rsid w:val="000D6B9D"/>
    <w:pPr>
      <w:keepLines/>
      <w:tabs>
        <w:tab w:val="right" w:pos="7088"/>
      </w:tabs>
      <w:spacing w:before="80" w:line="240" w:lineRule="auto"/>
      <w:ind w:left="1900" w:right="567" w:hanging="1049"/>
    </w:pPr>
    <w:rPr>
      <w:kern w:val="28"/>
      <w:sz w:val="20"/>
    </w:rPr>
  </w:style>
  <w:style w:type="paragraph" w:styleId="TOC9">
    <w:name w:val="toc 9"/>
    <w:basedOn w:val="OPCParaBase"/>
    <w:next w:val="Normal"/>
    <w:uiPriority w:val="39"/>
    <w:unhideWhenUsed/>
    <w:rsid w:val="000D6B9D"/>
    <w:pPr>
      <w:keepLines/>
      <w:tabs>
        <w:tab w:val="right" w:pos="7088"/>
      </w:tabs>
      <w:spacing w:before="80" w:line="240" w:lineRule="auto"/>
      <w:ind w:left="851" w:right="567"/>
    </w:pPr>
    <w:rPr>
      <w:i/>
      <w:kern w:val="28"/>
      <w:sz w:val="20"/>
    </w:rPr>
  </w:style>
  <w:style w:type="paragraph" w:customStyle="1" w:styleId="TofSectsGroupHeading">
    <w:name w:val="TofSects(GroupHeading)"/>
    <w:basedOn w:val="OPCParaBase"/>
    <w:next w:val="TofSectsSection"/>
    <w:rsid w:val="000D6B9D"/>
    <w:pPr>
      <w:keepLines/>
      <w:spacing w:before="240" w:after="120" w:line="240" w:lineRule="auto"/>
      <w:ind w:left="794"/>
    </w:pPr>
    <w:rPr>
      <w:b/>
      <w:kern w:val="28"/>
      <w:sz w:val="20"/>
    </w:rPr>
  </w:style>
  <w:style w:type="paragraph" w:customStyle="1" w:styleId="TofSectsHeading">
    <w:name w:val="TofSects(Heading)"/>
    <w:basedOn w:val="OPCParaBase"/>
    <w:rsid w:val="000D6B9D"/>
    <w:pPr>
      <w:spacing w:before="240" w:after="120" w:line="240" w:lineRule="auto"/>
    </w:pPr>
    <w:rPr>
      <w:b/>
      <w:sz w:val="24"/>
    </w:rPr>
  </w:style>
  <w:style w:type="paragraph" w:customStyle="1" w:styleId="TofSectsSection">
    <w:name w:val="TofSects(Section)"/>
    <w:basedOn w:val="OPCParaBase"/>
    <w:rsid w:val="000D6B9D"/>
    <w:pPr>
      <w:keepLines/>
      <w:spacing w:before="40" w:line="240" w:lineRule="auto"/>
      <w:ind w:left="1588" w:hanging="794"/>
    </w:pPr>
    <w:rPr>
      <w:kern w:val="28"/>
      <w:sz w:val="18"/>
    </w:rPr>
  </w:style>
  <w:style w:type="paragraph" w:customStyle="1" w:styleId="TofSectsSubdiv">
    <w:name w:val="TofSects(Subdiv)"/>
    <w:basedOn w:val="OPCParaBase"/>
    <w:rsid w:val="000D6B9D"/>
    <w:pPr>
      <w:keepLines/>
      <w:spacing w:before="80" w:line="240" w:lineRule="auto"/>
      <w:ind w:left="1588" w:hanging="794"/>
    </w:pPr>
    <w:rPr>
      <w:kern w:val="28"/>
    </w:rPr>
  </w:style>
  <w:style w:type="paragraph" w:customStyle="1" w:styleId="WRStyle">
    <w:name w:val="WR Style"/>
    <w:aliases w:val="WR"/>
    <w:basedOn w:val="OPCParaBase"/>
    <w:rsid w:val="000D6B9D"/>
    <w:pPr>
      <w:spacing w:before="240" w:line="240" w:lineRule="auto"/>
      <w:ind w:left="284" w:hanging="284"/>
    </w:pPr>
    <w:rPr>
      <w:b/>
      <w:i/>
      <w:kern w:val="28"/>
      <w:sz w:val="24"/>
    </w:rPr>
  </w:style>
  <w:style w:type="paragraph" w:customStyle="1" w:styleId="notepara">
    <w:name w:val="note(para)"/>
    <w:aliases w:val="na"/>
    <w:basedOn w:val="OPCParaBase"/>
    <w:rsid w:val="000D6B9D"/>
    <w:pPr>
      <w:spacing w:before="40" w:line="198" w:lineRule="exact"/>
      <w:ind w:left="2354" w:hanging="369"/>
    </w:pPr>
    <w:rPr>
      <w:sz w:val="18"/>
    </w:rPr>
  </w:style>
  <w:style w:type="paragraph" w:styleId="Footer">
    <w:name w:val="footer"/>
    <w:link w:val="FooterChar"/>
    <w:rsid w:val="000D6B9D"/>
    <w:pPr>
      <w:tabs>
        <w:tab w:val="center" w:pos="4153"/>
        <w:tab w:val="right" w:pos="8306"/>
      </w:tabs>
    </w:pPr>
    <w:rPr>
      <w:rFonts w:eastAsia="Times New Roman" w:cs="Times New Roman"/>
      <w:sz w:val="22"/>
      <w:szCs w:val="24"/>
      <w:lang w:eastAsia="en-AU"/>
    </w:rPr>
  </w:style>
  <w:style w:type="character" w:customStyle="1" w:styleId="FooterChar">
    <w:name w:val="Footer Char"/>
    <w:basedOn w:val="DefaultParagraphFont"/>
    <w:link w:val="Footer"/>
    <w:rsid w:val="000D6B9D"/>
    <w:rPr>
      <w:rFonts w:eastAsia="Times New Roman" w:cs="Times New Roman"/>
      <w:sz w:val="22"/>
      <w:szCs w:val="24"/>
      <w:lang w:eastAsia="en-AU"/>
    </w:rPr>
  </w:style>
  <w:style w:type="character" w:styleId="LineNumber">
    <w:name w:val="line number"/>
    <w:basedOn w:val="OPCCharBase"/>
    <w:uiPriority w:val="99"/>
    <w:semiHidden/>
    <w:unhideWhenUsed/>
    <w:rsid w:val="000D6B9D"/>
    <w:rPr>
      <w:sz w:val="16"/>
    </w:rPr>
  </w:style>
  <w:style w:type="table" w:customStyle="1" w:styleId="CFlag">
    <w:name w:val="CFlag"/>
    <w:basedOn w:val="TableNormal"/>
    <w:uiPriority w:val="99"/>
    <w:rsid w:val="000D6B9D"/>
    <w:rPr>
      <w:rFonts w:eastAsia="Times New Roman" w:cs="Times New Roman"/>
      <w:lang w:eastAsia="en-AU"/>
    </w:rPr>
    <w:tblPr/>
  </w:style>
  <w:style w:type="paragraph" w:customStyle="1" w:styleId="NotesHeading1">
    <w:name w:val="NotesHeading 1"/>
    <w:basedOn w:val="OPCParaBase"/>
    <w:next w:val="Normal"/>
    <w:rsid w:val="000D6B9D"/>
    <w:rPr>
      <w:b/>
      <w:sz w:val="28"/>
      <w:szCs w:val="28"/>
    </w:rPr>
  </w:style>
  <w:style w:type="paragraph" w:customStyle="1" w:styleId="NotesHeading2">
    <w:name w:val="NotesHeading 2"/>
    <w:basedOn w:val="OPCParaBase"/>
    <w:next w:val="Normal"/>
    <w:rsid w:val="000D6B9D"/>
    <w:rPr>
      <w:b/>
      <w:sz w:val="28"/>
      <w:szCs w:val="28"/>
    </w:rPr>
  </w:style>
  <w:style w:type="paragraph" w:customStyle="1" w:styleId="SignCoverPageEnd">
    <w:name w:val="SignCoverPageEnd"/>
    <w:basedOn w:val="OPCParaBase"/>
    <w:next w:val="Normal"/>
    <w:rsid w:val="000D6B9D"/>
    <w:pPr>
      <w:keepNext/>
      <w:pBdr>
        <w:bottom w:val="single" w:sz="4" w:space="12" w:color="auto"/>
      </w:pBdr>
      <w:tabs>
        <w:tab w:val="left" w:pos="3402"/>
      </w:tabs>
      <w:spacing w:after="240" w:line="300" w:lineRule="atLeast"/>
      <w:ind w:right="397"/>
    </w:pPr>
  </w:style>
  <w:style w:type="paragraph" w:customStyle="1" w:styleId="SignCoverPageStart">
    <w:name w:val="SignCoverPageStart"/>
    <w:basedOn w:val="OPCParaBase"/>
    <w:next w:val="Normal"/>
    <w:rsid w:val="000D6B9D"/>
    <w:pPr>
      <w:pBdr>
        <w:top w:val="single" w:sz="4" w:space="1" w:color="auto"/>
      </w:pBdr>
      <w:spacing w:before="360"/>
      <w:ind w:right="397"/>
      <w:jc w:val="both"/>
    </w:pPr>
  </w:style>
  <w:style w:type="paragraph" w:customStyle="1" w:styleId="Paragraphsub-sub-sub">
    <w:name w:val="Paragraph(sub-sub-sub)"/>
    <w:aliases w:val="aaaa"/>
    <w:basedOn w:val="OPCParaBase"/>
    <w:rsid w:val="000D6B9D"/>
    <w:pPr>
      <w:tabs>
        <w:tab w:val="right" w:pos="3402"/>
      </w:tabs>
      <w:spacing w:before="40" w:line="240" w:lineRule="auto"/>
      <w:ind w:left="3402" w:hanging="3402"/>
    </w:pPr>
  </w:style>
  <w:style w:type="paragraph" w:customStyle="1" w:styleId="EndNotespara">
    <w:name w:val="EndNotes(para)"/>
    <w:aliases w:val="eta"/>
    <w:basedOn w:val="OPCParaBase"/>
    <w:next w:val="EndNotessubpara"/>
    <w:rsid w:val="000D6B9D"/>
    <w:pPr>
      <w:tabs>
        <w:tab w:val="right" w:pos="1985"/>
      </w:tabs>
      <w:spacing w:before="40" w:line="240" w:lineRule="auto"/>
      <w:ind w:left="828" w:hanging="828"/>
    </w:pPr>
    <w:rPr>
      <w:sz w:val="20"/>
    </w:rPr>
  </w:style>
  <w:style w:type="paragraph" w:customStyle="1" w:styleId="EndNotessubitem">
    <w:name w:val="EndNotes(subitem)"/>
    <w:aliases w:val="ens"/>
    <w:basedOn w:val="OPCParaBase"/>
    <w:rsid w:val="000D6B9D"/>
    <w:pPr>
      <w:tabs>
        <w:tab w:val="right" w:pos="340"/>
      </w:tabs>
      <w:spacing w:before="60" w:line="240" w:lineRule="auto"/>
      <w:ind w:left="454" w:hanging="454"/>
    </w:pPr>
    <w:rPr>
      <w:sz w:val="20"/>
    </w:rPr>
  </w:style>
  <w:style w:type="paragraph" w:customStyle="1" w:styleId="EndNotessubpara">
    <w:name w:val="EndNotes(subpara)"/>
    <w:aliases w:val="Enaa"/>
    <w:basedOn w:val="OPCParaBase"/>
    <w:next w:val="EndNotessubsubpara"/>
    <w:rsid w:val="000D6B9D"/>
    <w:pPr>
      <w:tabs>
        <w:tab w:val="right" w:pos="1083"/>
      </w:tabs>
      <w:spacing w:before="60" w:line="240" w:lineRule="auto"/>
      <w:ind w:left="1191" w:hanging="1191"/>
    </w:pPr>
    <w:rPr>
      <w:sz w:val="20"/>
    </w:rPr>
  </w:style>
  <w:style w:type="paragraph" w:customStyle="1" w:styleId="EndNotessubsubpara">
    <w:name w:val="EndNotes(subsubpara)"/>
    <w:aliases w:val="Enaaa"/>
    <w:basedOn w:val="OPCParaBase"/>
    <w:rsid w:val="000D6B9D"/>
    <w:pPr>
      <w:tabs>
        <w:tab w:val="right" w:pos="1412"/>
      </w:tabs>
      <w:spacing w:before="60" w:line="240" w:lineRule="auto"/>
      <w:ind w:left="1525" w:hanging="1525"/>
    </w:pPr>
    <w:rPr>
      <w:sz w:val="20"/>
    </w:rPr>
  </w:style>
  <w:style w:type="paragraph" w:customStyle="1" w:styleId="ENotesText">
    <w:name w:val="ENotesText"/>
    <w:aliases w:val="Ent"/>
    <w:basedOn w:val="OPCParaBase"/>
    <w:next w:val="Normal"/>
    <w:rsid w:val="000D6B9D"/>
    <w:pPr>
      <w:spacing w:before="120"/>
    </w:pPr>
  </w:style>
  <w:style w:type="paragraph" w:customStyle="1" w:styleId="TableTextEndNotes">
    <w:name w:val="TableTextEndNotes"/>
    <w:aliases w:val="Tten"/>
    <w:basedOn w:val="Normal"/>
    <w:rsid w:val="000D6B9D"/>
    <w:pPr>
      <w:spacing w:before="60" w:line="240" w:lineRule="auto"/>
    </w:pPr>
    <w:rPr>
      <w:rFonts w:cs="Arial"/>
      <w:sz w:val="20"/>
      <w:szCs w:val="22"/>
    </w:rPr>
  </w:style>
  <w:style w:type="paragraph" w:customStyle="1" w:styleId="TableHeading">
    <w:name w:val="TableHeading"/>
    <w:aliases w:val="th"/>
    <w:basedOn w:val="OPCParaBase"/>
    <w:next w:val="Tabletext"/>
    <w:rsid w:val="000D6B9D"/>
    <w:pPr>
      <w:keepNext/>
      <w:spacing w:before="60" w:line="240" w:lineRule="atLeast"/>
    </w:pPr>
    <w:rPr>
      <w:b/>
      <w:sz w:val="20"/>
    </w:rPr>
  </w:style>
  <w:style w:type="paragraph" w:customStyle="1" w:styleId="NoteToSubpara">
    <w:name w:val="NoteToSubpara"/>
    <w:aliases w:val="nts"/>
    <w:basedOn w:val="OPCParaBase"/>
    <w:rsid w:val="000D6B9D"/>
    <w:pPr>
      <w:spacing w:before="40" w:line="198" w:lineRule="exact"/>
      <w:ind w:left="2835" w:hanging="709"/>
    </w:pPr>
    <w:rPr>
      <w:sz w:val="18"/>
    </w:rPr>
  </w:style>
  <w:style w:type="paragraph" w:customStyle="1" w:styleId="ENoteTableHeading">
    <w:name w:val="ENoteTableHeading"/>
    <w:aliases w:val="enth"/>
    <w:basedOn w:val="OPCParaBase"/>
    <w:rsid w:val="000D6B9D"/>
    <w:pPr>
      <w:keepNext/>
      <w:spacing w:before="60" w:line="240" w:lineRule="atLeast"/>
    </w:pPr>
    <w:rPr>
      <w:rFonts w:ascii="Arial" w:hAnsi="Arial"/>
      <w:b/>
      <w:sz w:val="16"/>
    </w:rPr>
  </w:style>
  <w:style w:type="paragraph" w:customStyle="1" w:styleId="ENoteTTi">
    <w:name w:val="ENoteTTi"/>
    <w:aliases w:val="entti"/>
    <w:basedOn w:val="OPCParaBase"/>
    <w:rsid w:val="000D6B9D"/>
    <w:pPr>
      <w:keepNext/>
      <w:spacing w:before="60" w:line="240" w:lineRule="atLeast"/>
      <w:ind w:left="170"/>
    </w:pPr>
    <w:rPr>
      <w:sz w:val="16"/>
    </w:rPr>
  </w:style>
  <w:style w:type="paragraph" w:customStyle="1" w:styleId="ENotesHeading1">
    <w:name w:val="ENotesHeading 1"/>
    <w:aliases w:val="Enh1"/>
    <w:basedOn w:val="OPCParaBase"/>
    <w:next w:val="Normal"/>
    <w:rsid w:val="000D6B9D"/>
    <w:pPr>
      <w:spacing w:before="120"/>
      <w:outlineLvl w:val="1"/>
    </w:pPr>
    <w:rPr>
      <w:b/>
      <w:sz w:val="28"/>
      <w:szCs w:val="28"/>
    </w:rPr>
  </w:style>
  <w:style w:type="paragraph" w:customStyle="1" w:styleId="ENotesHeading2">
    <w:name w:val="ENotesHeading 2"/>
    <w:aliases w:val="Enh2"/>
    <w:basedOn w:val="OPCParaBase"/>
    <w:next w:val="Normal"/>
    <w:rsid w:val="000D6B9D"/>
    <w:pPr>
      <w:spacing w:before="120" w:after="120"/>
      <w:outlineLvl w:val="2"/>
    </w:pPr>
    <w:rPr>
      <w:b/>
      <w:sz w:val="24"/>
      <w:szCs w:val="28"/>
    </w:rPr>
  </w:style>
  <w:style w:type="paragraph" w:customStyle="1" w:styleId="ENoteTTIndentHeading">
    <w:name w:val="ENoteTTIndentHeading"/>
    <w:aliases w:val="enTTHi"/>
    <w:basedOn w:val="OPCParaBase"/>
    <w:rsid w:val="000D6B9D"/>
    <w:pPr>
      <w:keepNext/>
      <w:spacing w:before="60" w:line="240" w:lineRule="atLeast"/>
      <w:ind w:left="170"/>
    </w:pPr>
    <w:rPr>
      <w:rFonts w:cs="Arial"/>
      <w:b/>
      <w:sz w:val="16"/>
      <w:szCs w:val="16"/>
    </w:rPr>
  </w:style>
  <w:style w:type="paragraph" w:customStyle="1" w:styleId="ENoteTableText">
    <w:name w:val="ENoteTableText"/>
    <w:aliases w:val="entt"/>
    <w:basedOn w:val="OPCParaBase"/>
    <w:rsid w:val="000D6B9D"/>
    <w:pPr>
      <w:spacing w:before="60" w:line="240" w:lineRule="atLeast"/>
    </w:pPr>
    <w:rPr>
      <w:sz w:val="16"/>
    </w:rPr>
  </w:style>
  <w:style w:type="paragraph" w:customStyle="1" w:styleId="MadeunderText">
    <w:name w:val="MadeunderText"/>
    <w:basedOn w:val="OPCParaBase"/>
    <w:next w:val="Normal"/>
    <w:rsid w:val="000D6B9D"/>
    <w:pPr>
      <w:spacing w:before="240"/>
    </w:pPr>
    <w:rPr>
      <w:sz w:val="24"/>
      <w:szCs w:val="24"/>
    </w:rPr>
  </w:style>
  <w:style w:type="paragraph" w:customStyle="1" w:styleId="ENotesHeading3">
    <w:name w:val="ENotesHeading 3"/>
    <w:aliases w:val="Enh3"/>
    <w:basedOn w:val="OPCParaBase"/>
    <w:next w:val="Normal"/>
    <w:rsid w:val="000D6B9D"/>
    <w:pPr>
      <w:keepNext/>
      <w:spacing w:before="120" w:line="240" w:lineRule="auto"/>
      <w:outlineLvl w:val="4"/>
    </w:pPr>
    <w:rPr>
      <w:b/>
      <w:szCs w:val="24"/>
    </w:rPr>
  </w:style>
  <w:style w:type="paragraph" w:customStyle="1" w:styleId="SubPartCASA">
    <w:name w:val="SubPart(CASA)"/>
    <w:aliases w:val="csp"/>
    <w:basedOn w:val="OPCParaBase"/>
    <w:next w:val="ActHead3"/>
    <w:rsid w:val="000D6B9D"/>
    <w:pPr>
      <w:keepNext/>
      <w:keepLines/>
      <w:spacing w:before="280"/>
      <w:ind w:left="1134" w:hanging="1134"/>
      <w:outlineLvl w:val="1"/>
    </w:pPr>
    <w:rPr>
      <w:b/>
      <w:kern w:val="28"/>
      <w:sz w:val="32"/>
    </w:rPr>
  </w:style>
  <w:style w:type="character" w:customStyle="1" w:styleId="CharSubPartTextCASA">
    <w:name w:val="CharSubPartText(CASA)"/>
    <w:basedOn w:val="OPCCharBase"/>
    <w:uiPriority w:val="1"/>
    <w:rsid w:val="000D6B9D"/>
  </w:style>
  <w:style w:type="character" w:customStyle="1" w:styleId="CharSubPartNoCASA">
    <w:name w:val="CharSubPartNo(CASA)"/>
    <w:basedOn w:val="OPCCharBase"/>
    <w:uiPriority w:val="1"/>
    <w:rsid w:val="000D6B9D"/>
  </w:style>
  <w:style w:type="paragraph" w:customStyle="1" w:styleId="ENoteTTIndentHeadingSub">
    <w:name w:val="ENoteTTIndentHeadingSub"/>
    <w:aliases w:val="enTTHis"/>
    <w:basedOn w:val="OPCParaBase"/>
    <w:rsid w:val="000D6B9D"/>
    <w:pPr>
      <w:keepNext/>
      <w:spacing w:before="60" w:line="240" w:lineRule="atLeast"/>
      <w:ind w:left="340"/>
    </w:pPr>
    <w:rPr>
      <w:b/>
      <w:sz w:val="16"/>
    </w:rPr>
  </w:style>
  <w:style w:type="paragraph" w:customStyle="1" w:styleId="ENoteTTiSub">
    <w:name w:val="ENoteTTiSub"/>
    <w:aliases w:val="enttis"/>
    <w:basedOn w:val="OPCParaBase"/>
    <w:rsid w:val="000D6B9D"/>
    <w:pPr>
      <w:keepNext/>
      <w:spacing w:before="60" w:line="240" w:lineRule="atLeast"/>
      <w:ind w:left="340"/>
    </w:pPr>
    <w:rPr>
      <w:sz w:val="16"/>
    </w:rPr>
  </w:style>
  <w:style w:type="paragraph" w:customStyle="1" w:styleId="SubDivisionMigration">
    <w:name w:val="SubDivisionMigration"/>
    <w:aliases w:val="sdm"/>
    <w:basedOn w:val="OPCParaBase"/>
    <w:rsid w:val="000D6B9D"/>
    <w:pPr>
      <w:keepNext/>
      <w:keepLines/>
      <w:spacing w:before="220" w:line="240" w:lineRule="auto"/>
      <w:ind w:left="1134" w:hanging="1134"/>
    </w:pPr>
    <w:rPr>
      <w:b/>
      <w:sz w:val="26"/>
    </w:rPr>
  </w:style>
  <w:style w:type="paragraph" w:customStyle="1" w:styleId="DivisionMigration">
    <w:name w:val="DivisionMigration"/>
    <w:aliases w:val="dm"/>
    <w:basedOn w:val="OPCParaBase"/>
    <w:next w:val="SubDivisionMigration"/>
    <w:rsid w:val="000D6B9D"/>
    <w:pPr>
      <w:keepNext/>
      <w:keepLines/>
      <w:spacing w:before="240" w:line="240" w:lineRule="auto"/>
      <w:ind w:left="1134" w:hanging="1134"/>
    </w:pPr>
    <w:rPr>
      <w:b/>
      <w:sz w:val="28"/>
    </w:rPr>
  </w:style>
  <w:style w:type="table" w:styleId="TableGrid">
    <w:name w:val="Table Grid"/>
    <w:basedOn w:val="TableNormal"/>
    <w:uiPriority w:val="59"/>
    <w:rsid w:val="000D6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tetext">
    <w:name w:val="note(text)"/>
    <w:aliases w:val="n"/>
    <w:basedOn w:val="OPCParaBase"/>
    <w:rsid w:val="000D6B9D"/>
    <w:pPr>
      <w:spacing w:before="122" w:line="240" w:lineRule="auto"/>
      <w:ind w:left="1985" w:hanging="851"/>
    </w:pPr>
    <w:rPr>
      <w:sz w:val="18"/>
    </w:rPr>
  </w:style>
  <w:style w:type="paragraph" w:customStyle="1" w:styleId="FreeForm">
    <w:name w:val="FreeForm"/>
    <w:rsid w:val="000D6B9D"/>
    <w:rPr>
      <w:rFonts w:ascii="Arial" w:hAnsi="Arial"/>
      <w:sz w:val="22"/>
    </w:rPr>
  </w:style>
  <w:style w:type="paragraph" w:customStyle="1" w:styleId="SOText">
    <w:name w:val="SO Text"/>
    <w:aliases w:val="sot"/>
    <w:link w:val="SOTextChar"/>
    <w:rsid w:val="000D6B9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240"/>
      <w:ind w:left="1134"/>
    </w:pPr>
    <w:rPr>
      <w:sz w:val="22"/>
    </w:rPr>
  </w:style>
  <w:style w:type="character" w:customStyle="1" w:styleId="SOTextChar">
    <w:name w:val="SO Text Char"/>
    <w:aliases w:val="sot Char"/>
    <w:basedOn w:val="DefaultParagraphFont"/>
    <w:link w:val="SOText"/>
    <w:rsid w:val="000D6B9D"/>
    <w:rPr>
      <w:sz w:val="22"/>
    </w:rPr>
  </w:style>
  <w:style w:type="paragraph" w:customStyle="1" w:styleId="SOTextNote">
    <w:name w:val="SO TextNote"/>
    <w:aliases w:val="sont"/>
    <w:basedOn w:val="SOText"/>
    <w:qFormat/>
    <w:rsid w:val="000D6B9D"/>
    <w:pPr>
      <w:spacing w:before="122" w:line="198" w:lineRule="exact"/>
      <w:ind w:left="1843" w:hanging="709"/>
    </w:pPr>
    <w:rPr>
      <w:sz w:val="18"/>
    </w:rPr>
  </w:style>
  <w:style w:type="paragraph" w:customStyle="1" w:styleId="SOPara">
    <w:name w:val="SO Para"/>
    <w:aliases w:val="soa"/>
    <w:basedOn w:val="SOText"/>
    <w:link w:val="SOParaChar"/>
    <w:qFormat/>
    <w:rsid w:val="000D6B9D"/>
    <w:pPr>
      <w:tabs>
        <w:tab w:val="right" w:pos="1786"/>
      </w:tabs>
      <w:spacing w:before="40"/>
      <w:ind w:left="2070" w:hanging="936"/>
    </w:pPr>
  </w:style>
  <w:style w:type="character" w:customStyle="1" w:styleId="SOParaChar">
    <w:name w:val="SO Para Char"/>
    <w:aliases w:val="soa Char"/>
    <w:basedOn w:val="DefaultParagraphFont"/>
    <w:link w:val="SOPara"/>
    <w:rsid w:val="000D6B9D"/>
    <w:rPr>
      <w:sz w:val="22"/>
    </w:rPr>
  </w:style>
  <w:style w:type="paragraph" w:customStyle="1" w:styleId="FileName">
    <w:name w:val="FileName"/>
    <w:basedOn w:val="Normal"/>
    <w:rsid w:val="000D6B9D"/>
  </w:style>
  <w:style w:type="paragraph" w:customStyle="1" w:styleId="SOHeadBold">
    <w:name w:val="SO HeadBold"/>
    <w:aliases w:val="sohb"/>
    <w:basedOn w:val="SOText"/>
    <w:next w:val="SOText"/>
    <w:link w:val="SOHeadBoldChar"/>
    <w:qFormat/>
    <w:rsid w:val="000D6B9D"/>
    <w:rPr>
      <w:b/>
    </w:rPr>
  </w:style>
  <w:style w:type="character" w:customStyle="1" w:styleId="SOHeadBoldChar">
    <w:name w:val="SO HeadBold Char"/>
    <w:aliases w:val="sohb Char"/>
    <w:basedOn w:val="DefaultParagraphFont"/>
    <w:link w:val="SOHeadBold"/>
    <w:rsid w:val="000D6B9D"/>
    <w:rPr>
      <w:b/>
      <w:sz w:val="22"/>
    </w:rPr>
  </w:style>
  <w:style w:type="paragraph" w:customStyle="1" w:styleId="SOHeadItalic">
    <w:name w:val="SO HeadItalic"/>
    <w:aliases w:val="sohi"/>
    <w:basedOn w:val="SOText"/>
    <w:next w:val="SOText"/>
    <w:link w:val="SOHeadItalicChar"/>
    <w:qFormat/>
    <w:rsid w:val="000D6B9D"/>
    <w:rPr>
      <w:i/>
    </w:rPr>
  </w:style>
  <w:style w:type="character" w:customStyle="1" w:styleId="SOHeadItalicChar">
    <w:name w:val="SO HeadItalic Char"/>
    <w:aliases w:val="sohi Char"/>
    <w:basedOn w:val="DefaultParagraphFont"/>
    <w:link w:val="SOHeadItalic"/>
    <w:rsid w:val="000D6B9D"/>
    <w:rPr>
      <w:i/>
      <w:sz w:val="22"/>
    </w:rPr>
  </w:style>
  <w:style w:type="paragraph" w:customStyle="1" w:styleId="SOBullet">
    <w:name w:val="SO Bullet"/>
    <w:aliases w:val="sotb"/>
    <w:basedOn w:val="SOText"/>
    <w:link w:val="SOBulletChar"/>
    <w:qFormat/>
    <w:rsid w:val="000D6B9D"/>
    <w:pPr>
      <w:ind w:left="1559" w:hanging="425"/>
    </w:pPr>
  </w:style>
  <w:style w:type="character" w:customStyle="1" w:styleId="SOBulletChar">
    <w:name w:val="SO Bullet Char"/>
    <w:aliases w:val="sotb Char"/>
    <w:basedOn w:val="DefaultParagraphFont"/>
    <w:link w:val="SOBullet"/>
    <w:rsid w:val="000D6B9D"/>
    <w:rPr>
      <w:sz w:val="22"/>
    </w:rPr>
  </w:style>
  <w:style w:type="paragraph" w:customStyle="1" w:styleId="SOBulletNote">
    <w:name w:val="SO BulletNote"/>
    <w:aliases w:val="sonb"/>
    <w:basedOn w:val="SOTextNote"/>
    <w:link w:val="SOBulletNoteChar"/>
    <w:qFormat/>
    <w:rsid w:val="000D6B9D"/>
    <w:pPr>
      <w:tabs>
        <w:tab w:val="left" w:pos="1560"/>
      </w:tabs>
      <w:ind w:left="2268" w:hanging="1134"/>
    </w:pPr>
  </w:style>
  <w:style w:type="character" w:customStyle="1" w:styleId="SOBulletNoteChar">
    <w:name w:val="SO BulletNote Char"/>
    <w:aliases w:val="sonb Char"/>
    <w:basedOn w:val="DefaultParagraphFont"/>
    <w:link w:val="SOBulletNote"/>
    <w:rsid w:val="000D6B9D"/>
    <w:rPr>
      <w:sz w:val="18"/>
    </w:rPr>
  </w:style>
  <w:style w:type="paragraph" w:customStyle="1" w:styleId="SOText2">
    <w:name w:val="SO Text2"/>
    <w:aliases w:val="sot2"/>
    <w:basedOn w:val="Normal"/>
    <w:next w:val="SOText"/>
    <w:link w:val="SOText2Char"/>
    <w:rsid w:val="000D6B9D"/>
    <w:pPr>
      <w:pBdr>
        <w:top w:val="single" w:sz="6" w:space="5" w:color="auto"/>
        <w:left w:val="single" w:sz="6" w:space="5" w:color="auto"/>
        <w:bottom w:val="single" w:sz="6" w:space="5" w:color="auto"/>
        <w:right w:val="single" w:sz="6" w:space="5" w:color="auto"/>
      </w:pBdr>
      <w:spacing w:before="40" w:line="240" w:lineRule="auto"/>
      <w:ind w:left="1134"/>
    </w:pPr>
  </w:style>
  <w:style w:type="character" w:customStyle="1" w:styleId="SOText2Char">
    <w:name w:val="SO Text2 Char"/>
    <w:aliases w:val="sot2 Char"/>
    <w:basedOn w:val="DefaultParagraphFont"/>
    <w:link w:val="SOText2"/>
    <w:rsid w:val="000D6B9D"/>
    <w:rPr>
      <w:sz w:val="22"/>
    </w:rPr>
  </w:style>
  <w:style w:type="paragraph" w:customStyle="1" w:styleId="Transitional">
    <w:name w:val="Transitional"/>
    <w:aliases w:val="tr"/>
    <w:basedOn w:val="ItemHead"/>
    <w:next w:val="Item"/>
    <w:rsid w:val="000D6B9D"/>
  </w:style>
  <w:style w:type="numbering" w:styleId="111111">
    <w:name w:val="Outline List 2"/>
    <w:basedOn w:val="NoList"/>
    <w:uiPriority w:val="99"/>
    <w:semiHidden/>
    <w:unhideWhenUsed/>
    <w:rsid w:val="000D6B9D"/>
    <w:pPr>
      <w:numPr>
        <w:numId w:val="13"/>
      </w:numPr>
    </w:pPr>
  </w:style>
  <w:style w:type="numbering" w:styleId="1ai">
    <w:name w:val="Outline List 1"/>
    <w:basedOn w:val="NoList"/>
    <w:uiPriority w:val="99"/>
    <w:semiHidden/>
    <w:unhideWhenUsed/>
    <w:rsid w:val="000D6B9D"/>
    <w:pPr>
      <w:numPr>
        <w:numId w:val="14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D6B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B9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B9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6B9D"/>
    <w:rPr>
      <w:rFonts w:asciiTheme="majorHAnsi" w:eastAsiaTheme="majorEastAsia" w:hAnsiTheme="majorHAnsi" w:cstheme="majorBidi"/>
      <w:i/>
      <w:iCs/>
      <w:color w:val="365F91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6B9D"/>
    <w:rPr>
      <w:rFonts w:asciiTheme="majorHAnsi" w:eastAsiaTheme="majorEastAsia" w:hAnsiTheme="majorHAnsi" w:cstheme="majorBidi"/>
      <w:color w:val="365F91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6B9D"/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6B9D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6B9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6B9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0D6B9D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6B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B9D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6B9D"/>
  </w:style>
  <w:style w:type="paragraph" w:styleId="BlockText">
    <w:name w:val="Block Text"/>
    <w:basedOn w:val="Normal"/>
    <w:uiPriority w:val="99"/>
    <w:semiHidden/>
    <w:unhideWhenUsed/>
    <w:rsid w:val="000D6B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D6B9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6B9D"/>
    <w:rPr>
      <w:sz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6B9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6B9D"/>
    <w:rPr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6B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6B9D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6B9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6B9D"/>
    <w:rPr>
      <w:sz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6B9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6B9D"/>
    <w:rPr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6B9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6B9D"/>
    <w:rPr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6B9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6B9D"/>
    <w:rPr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6B9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6B9D"/>
    <w:rPr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0D6B9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6B9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D6B9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6B9D"/>
    <w:rPr>
      <w:sz w:val="22"/>
    </w:rPr>
  </w:style>
  <w:style w:type="table" w:styleId="ColorfulGrid">
    <w:name w:val="Colorful Grid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6B9D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6B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6B9D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6B9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6B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6B9D"/>
    <w:rPr>
      <w:b/>
      <w:bCs/>
    </w:rPr>
  </w:style>
  <w:style w:type="table" w:styleId="DarkList">
    <w:name w:val="Dark List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6B9D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6B9D"/>
  </w:style>
  <w:style w:type="character" w:customStyle="1" w:styleId="DateChar">
    <w:name w:val="Date Char"/>
    <w:basedOn w:val="DefaultParagraphFont"/>
    <w:link w:val="Date"/>
    <w:uiPriority w:val="99"/>
    <w:semiHidden/>
    <w:rsid w:val="000D6B9D"/>
    <w:rPr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6B9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6B9D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6B9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6B9D"/>
    <w:rPr>
      <w:sz w:val="22"/>
    </w:rPr>
  </w:style>
  <w:style w:type="character" w:styleId="Emphasis">
    <w:name w:val="Emphasis"/>
    <w:basedOn w:val="DefaultParagraphFont"/>
    <w:uiPriority w:val="20"/>
    <w:qFormat/>
    <w:rsid w:val="000D6B9D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6B9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6B9D"/>
    <w:pPr>
      <w:spacing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6B9D"/>
  </w:style>
  <w:style w:type="paragraph" w:styleId="EnvelopeAddress">
    <w:name w:val="envelope address"/>
    <w:basedOn w:val="Normal"/>
    <w:uiPriority w:val="99"/>
    <w:semiHidden/>
    <w:unhideWhenUsed/>
    <w:rsid w:val="000D6B9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6B9D"/>
    <w:pPr>
      <w:spacing w:line="240" w:lineRule="auto"/>
    </w:pPr>
    <w:rPr>
      <w:rFonts w:asciiTheme="majorHAnsi" w:eastAsiaTheme="majorEastAsia" w:hAnsiTheme="majorHAnsi" w:cstheme="majorBidi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6B9D"/>
    <w:rPr>
      <w:color w:val="8000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6B9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6B9D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6B9D"/>
  </w:style>
  <w:style w:type="table" w:styleId="GridTable1Light">
    <w:name w:val="Grid Table 1 Light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6B9D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6B9D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3">
    <w:name w:val="Grid Table 3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6B9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6B9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6B9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6B9D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6B9D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6B9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6B9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6B9D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6B9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6B9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6B9D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6B9D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6B9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6B9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6B9D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0D6B9D"/>
    <w:rPr>
      <w:color w:val="2B579A"/>
      <w:shd w:val="clear" w:color="auto" w:fill="E1DFDD"/>
    </w:rPr>
  </w:style>
  <w:style w:type="character" w:styleId="HTMLAcronym">
    <w:name w:val="HTML Acronym"/>
    <w:basedOn w:val="DefaultParagraphFont"/>
    <w:uiPriority w:val="99"/>
    <w:semiHidden/>
    <w:unhideWhenUsed/>
    <w:rsid w:val="000D6B9D"/>
  </w:style>
  <w:style w:type="paragraph" w:styleId="HTMLAddress">
    <w:name w:val="HTML Address"/>
    <w:basedOn w:val="Normal"/>
    <w:link w:val="HTMLAddressChar"/>
    <w:uiPriority w:val="99"/>
    <w:semiHidden/>
    <w:unhideWhenUsed/>
    <w:rsid w:val="000D6B9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6B9D"/>
    <w:rPr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0D6B9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6B9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6B9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6B9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6B9D"/>
    <w:pPr>
      <w:spacing w:line="240" w:lineRule="auto"/>
    </w:pPr>
    <w:rPr>
      <w:rFonts w:ascii="Consolas" w:hAnsi="Consolas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6B9D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unhideWhenUsed/>
    <w:rsid w:val="000D6B9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6B9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6B9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6B9D"/>
    <w:rPr>
      <w:color w:val="0000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6B9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6B9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6B9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6B9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6B9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6B9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6B9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6B9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6B9D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6B9D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qFormat/>
    <w:rsid w:val="000D6B9D"/>
    <w:rPr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6B9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6B9D"/>
    <w:rPr>
      <w:i/>
      <w:iCs/>
      <w:color w:val="4F81BD" w:themeColor="accent1"/>
      <w:sz w:val="22"/>
    </w:rPr>
  </w:style>
  <w:style w:type="character" w:styleId="IntenseReference">
    <w:name w:val="Intense Reference"/>
    <w:basedOn w:val="DefaultParagraphFont"/>
    <w:uiPriority w:val="32"/>
    <w:qFormat/>
    <w:rsid w:val="000D6B9D"/>
    <w:rPr>
      <w:b/>
      <w:bCs/>
      <w:smallCaps/>
      <w:color w:val="4F81B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6B9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6B9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6B9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6B9D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6B9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6B9D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6B9D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6B9D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6B9D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0D6B9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D6B9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D6B9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D6B9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D6B9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D6B9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6B9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6B9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6B9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6B9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6B9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6B9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6B9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6B9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6B9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D6B9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6B9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6B9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6B9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6B9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0D6B9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6B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2">
    <w:name w:val="List Table 2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6B9D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3">
    <w:name w:val="List Table 3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6B9D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6B9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6B9D"/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6B9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6B9D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6B9D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6B9D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6B9D"/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6B9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6B9D"/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6B9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6B9D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6B9D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6B9D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6B9D"/>
    <w:rPr>
      <w:color w:val="5F49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6B9D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6B9D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6B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6B9D"/>
    <w:rPr>
      <w:rFonts w:ascii="Consolas" w:hAnsi="Consolas"/>
    </w:rPr>
  </w:style>
  <w:style w:type="table" w:styleId="MediumGrid1">
    <w:name w:val="Medium Grid 1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6B9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6B9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6B9D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6B9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6B9D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6B9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0D6B9D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6B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6B9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0D6B9D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0D6B9D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6B9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6B9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6B9D"/>
    <w:rPr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0D6B9D"/>
  </w:style>
  <w:style w:type="character" w:styleId="PlaceholderText">
    <w:name w:val="Placeholder Text"/>
    <w:basedOn w:val="DefaultParagraphFont"/>
    <w:uiPriority w:val="99"/>
    <w:semiHidden/>
    <w:rsid w:val="000D6B9D"/>
    <w:rPr>
      <w:color w:val="808080"/>
    </w:rPr>
  </w:style>
  <w:style w:type="table" w:styleId="PlainTable1">
    <w:name w:val="Plain Table 1"/>
    <w:basedOn w:val="TableNormal"/>
    <w:uiPriority w:val="41"/>
    <w:rsid w:val="000D6B9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6B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6B9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6B9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6B9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6B9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6B9D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0D6B9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6B9D"/>
    <w:rPr>
      <w:i/>
      <w:iCs/>
      <w:color w:val="404040" w:themeColor="text1" w:themeTint="BF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6B9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6B9D"/>
    <w:rPr>
      <w:sz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6B9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6B9D"/>
    <w:rPr>
      <w:sz w:val="22"/>
    </w:rPr>
  </w:style>
  <w:style w:type="character" w:styleId="SmartHyperlink">
    <w:name w:val="Smart Hyperlink"/>
    <w:basedOn w:val="DefaultParagraphFont"/>
    <w:uiPriority w:val="99"/>
    <w:semiHidden/>
    <w:unhideWhenUsed/>
    <w:rsid w:val="000D6B9D"/>
    <w:rPr>
      <w:u w:val="dotted"/>
    </w:rPr>
  </w:style>
  <w:style w:type="character" w:styleId="Strong">
    <w:name w:val="Strong"/>
    <w:basedOn w:val="DefaultParagraphFont"/>
    <w:uiPriority w:val="22"/>
    <w:qFormat/>
    <w:rsid w:val="000D6B9D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D6B9D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D6B9D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0D6B9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0D6B9D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6B9D"/>
    <w:pPr>
      <w:spacing w:line="26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6B9D"/>
    <w:pPr>
      <w:spacing w:line="26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6B9D"/>
    <w:pPr>
      <w:spacing w:line="26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6B9D"/>
    <w:pPr>
      <w:spacing w:line="26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6B9D"/>
    <w:pPr>
      <w:spacing w:line="26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6B9D"/>
    <w:pPr>
      <w:spacing w:line="26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6B9D"/>
    <w:pPr>
      <w:spacing w:line="26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6B9D"/>
    <w:pPr>
      <w:spacing w:line="26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6B9D"/>
    <w:pPr>
      <w:spacing w:line="26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6B9D"/>
    <w:pPr>
      <w:spacing w:line="26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6B9D"/>
    <w:pPr>
      <w:spacing w:line="26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6B9D"/>
    <w:pPr>
      <w:spacing w:line="26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6B9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6B9D"/>
    <w:pPr>
      <w:spacing w:line="26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6B9D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6B9D"/>
  </w:style>
  <w:style w:type="table" w:styleId="TableProfessional">
    <w:name w:val="Table Professional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6B9D"/>
    <w:pPr>
      <w:spacing w:line="26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6B9D"/>
    <w:pPr>
      <w:spacing w:line="26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6B9D"/>
    <w:pPr>
      <w:spacing w:line="26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6B9D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6B9D"/>
    <w:pPr>
      <w:spacing w:line="26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6B9D"/>
    <w:pPr>
      <w:spacing w:line="26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6B9D"/>
    <w:pPr>
      <w:spacing w:line="26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0D6B9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6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6B9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6B9D"/>
    <w:pPr>
      <w:numPr>
        <w:numId w:val="0"/>
      </w:num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0D6B9D"/>
    <w:rPr>
      <w:color w:val="605E5C"/>
      <w:shd w:val="clear" w:color="auto" w:fill="E1DFDD"/>
    </w:rPr>
  </w:style>
  <w:style w:type="character" w:customStyle="1" w:styleId="TabletextChar">
    <w:name w:val="Tabletext Char"/>
    <w:aliases w:val="tt Char"/>
    <w:basedOn w:val="DefaultParagraphFont"/>
    <w:link w:val="Tabletext"/>
    <w:locked/>
    <w:rsid w:val="00B108D8"/>
    <w:rPr>
      <w:rFonts w:eastAsia="Times New Roman" w:cs="Times New Roman"/>
      <w:lang w:eastAsia="en-AU"/>
    </w:rPr>
  </w:style>
  <w:style w:type="paragraph" w:customStyle="1" w:styleId="ShortTP1">
    <w:name w:val="ShortTP1"/>
    <w:basedOn w:val="ShortT"/>
    <w:link w:val="ShortTP1Char"/>
    <w:rsid w:val="00FF738A"/>
    <w:pPr>
      <w:spacing w:before="800"/>
    </w:pPr>
  </w:style>
  <w:style w:type="character" w:customStyle="1" w:styleId="ShortTP1Char">
    <w:name w:val="ShortTP1 Char"/>
    <w:basedOn w:val="DefaultParagraphFont"/>
    <w:link w:val="ShortTP1"/>
    <w:rsid w:val="00FF738A"/>
    <w:rPr>
      <w:rFonts w:eastAsia="Times New Roman" w:cs="Times New Roman"/>
      <w:b/>
      <w:sz w:val="40"/>
      <w:lang w:eastAsia="en-AU"/>
    </w:rPr>
  </w:style>
  <w:style w:type="paragraph" w:customStyle="1" w:styleId="ActNoP1">
    <w:name w:val="ActNoP1"/>
    <w:basedOn w:val="Actno"/>
    <w:link w:val="ActNoP1Char"/>
    <w:rsid w:val="00FF738A"/>
    <w:pPr>
      <w:spacing w:before="800"/>
    </w:pPr>
    <w:rPr>
      <w:sz w:val="28"/>
    </w:rPr>
  </w:style>
  <w:style w:type="character" w:customStyle="1" w:styleId="ActNoP1Char">
    <w:name w:val="ActNoP1 Char"/>
    <w:basedOn w:val="DefaultParagraphFont"/>
    <w:link w:val="ActNoP1"/>
    <w:rsid w:val="00FF738A"/>
    <w:rPr>
      <w:rFonts w:eastAsia="Times New Roman" w:cs="Times New Roman"/>
      <w:b/>
      <w:sz w:val="28"/>
      <w:lang w:eastAsia="en-AU"/>
    </w:rPr>
  </w:style>
  <w:style w:type="paragraph" w:customStyle="1" w:styleId="AssentBk">
    <w:name w:val="AssentBk"/>
    <w:basedOn w:val="Normal"/>
    <w:rsid w:val="00FF738A"/>
    <w:pPr>
      <w:spacing w:line="240" w:lineRule="auto"/>
    </w:pPr>
    <w:rPr>
      <w:rFonts w:eastAsia="Times New Roman" w:cs="Times New Roman"/>
      <w:sz w:val="20"/>
      <w:lang w:eastAsia="en-AU"/>
    </w:rPr>
  </w:style>
  <w:style w:type="paragraph" w:customStyle="1" w:styleId="AssentDt">
    <w:name w:val="AssentDt"/>
    <w:basedOn w:val="Normal"/>
    <w:rsid w:val="00507689"/>
    <w:pPr>
      <w:spacing w:line="240" w:lineRule="auto"/>
    </w:pPr>
    <w:rPr>
      <w:rFonts w:eastAsia="Times New Roman" w:cs="Times New Roman"/>
      <w:sz w:val="20"/>
      <w:lang w:eastAsia="en-AU"/>
    </w:rPr>
  </w:style>
  <w:style w:type="paragraph" w:customStyle="1" w:styleId="2ndRd">
    <w:name w:val="2ndRd"/>
    <w:basedOn w:val="Normal"/>
    <w:rsid w:val="00507689"/>
    <w:pPr>
      <w:spacing w:line="240" w:lineRule="auto"/>
    </w:pPr>
    <w:rPr>
      <w:rFonts w:eastAsia="Times New Roman" w:cs="Times New Roman"/>
      <w:sz w:val="20"/>
      <w:lang w:eastAsia="en-AU"/>
    </w:rPr>
  </w:style>
  <w:style w:type="paragraph" w:customStyle="1" w:styleId="ScalePlusRef">
    <w:name w:val="ScalePlusRef"/>
    <w:basedOn w:val="Normal"/>
    <w:rsid w:val="00507689"/>
    <w:pPr>
      <w:spacing w:line="240" w:lineRule="auto"/>
    </w:pPr>
    <w:rPr>
      <w:rFonts w:eastAsia="Times New Roman" w:cs="Times New Roman"/>
      <w:sz w:val="1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7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oleObject" Target="embeddings/oleObject2.bin"/><Relationship Id="rId28" Type="http://schemas.openxmlformats.org/officeDocument/2006/relationships/header" Target="header9.xml"/><Relationship Id="rId10" Type="http://schemas.openxmlformats.org/officeDocument/2006/relationships/image" Target="media/image1.wmf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gislation.gov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ij\AppData\Roaming\OPC-APH\bill_am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2838b9-d490-40e6-a7ba-917b23088b64">
      <Terms xmlns="http://schemas.microsoft.com/office/infopath/2007/PartnerControls"/>
    </lcf76f155ced4ddcb4097134ff3c332f>
    <TaxCatchAll xmlns="7bd8a3fb-0f0e-43a7-9159-fb143889268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9A4568561BD846BC15EADCF96843D1" ma:contentTypeVersion="11" ma:contentTypeDescription="Create a new document." ma:contentTypeScope="" ma:versionID="e760f042e70b4db88b31d159b6fedaf2">
  <xsd:schema xmlns:xsd="http://www.w3.org/2001/XMLSchema" xmlns:xs="http://www.w3.org/2001/XMLSchema" xmlns:p="http://schemas.microsoft.com/office/2006/metadata/properties" xmlns:ns2="f02838b9-d490-40e6-a7ba-917b23088b64" xmlns:ns3="7bd8a3fb-0f0e-43a7-9159-fb143889268d" targetNamespace="http://schemas.microsoft.com/office/2006/metadata/properties" ma:root="true" ma:fieldsID="842cc60dfc5d8a02087fe0910dfa7a41" ns2:_="" ns3:_="">
    <xsd:import namespace="f02838b9-d490-40e6-a7ba-917b23088b64"/>
    <xsd:import namespace="7bd8a3fb-0f0e-43a7-9159-fb14388926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838b9-d490-40e6-a7ba-917b23088b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8a3fb-0f0e-43a7-9159-fb143889268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55fdea8-f3c5-4479-a158-bf4b638f68d9}" ma:internalName="TaxCatchAll" ma:showField="CatchAllData" ma:web="7bd8a3fb-0f0e-43a7-9159-fb14388926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C12893-3595-4A74-964F-BC7A1B0BED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4FBC8-CCE4-4A09-8BE7-82DB8C29E0E4}">
  <ds:schemaRefs>
    <ds:schemaRef ds:uri="http://schemas.microsoft.com/office/2006/metadata/properties"/>
    <ds:schemaRef ds:uri="http://schemas.microsoft.com/office/infopath/2007/PartnerControls"/>
    <ds:schemaRef ds:uri="f02838b9-d490-40e6-a7ba-917b23088b64"/>
    <ds:schemaRef ds:uri="7bd8a3fb-0f0e-43a7-9159-fb143889268d"/>
  </ds:schemaRefs>
</ds:datastoreItem>
</file>

<file path=customXml/itemProps3.xml><?xml version="1.0" encoding="utf-8"?>
<ds:datastoreItem xmlns:ds="http://schemas.openxmlformats.org/officeDocument/2006/customXml" ds:itemID="{2A767A28-29B4-47CE-9003-BF191EED4C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2838b9-d490-40e6-a7ba-917b23088b64"/>
    <ds:schemaRef ds:uri="7bd8a3fb-0f0e-43a7-9159-fb14388926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bill_amd</Template>
  <TotalTime>0</TotalTime>
  <Pages>10</Pages>
  <Words>771</Words>
  <Characters>3889</Characters>
  <Application>Microsoft Office Word</Application>
  <DocSecurity>0</DocSecurity>
  <PresentationFormat/>
  <Lines>81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Treasury Laws Amendment (More Cost of Living Relief) Bill 2025</vt:lpstr>
    </vt:vector>
  </TitlesOfParts>
  <Manager/>
  <Company/>
  <LinksUpToDate>false</LinksUpToDate>
  <CharactersWithSpaces>4602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2025-03-31T04:08:00Z</dcterms:created>
  <dcterms:modified xsi:type="dcterms:W3CDTF">2025-03-31T04:39:00Z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hortT">
    <vt:lpwstr>Treasury Laws Amendment (More Cost of Living Relief) Act 2025</vt:lpwstr>
  </property>
  <property fmtid="{D5CDD505-2E9C-101B-9397-08002B2CF9AE}" pid="3" name="ActNo">
    <vt:lpwstr>No. 28, 2025</vt:lpwstr>
  </property>
  <property fmtid="{D5CDD505-2E9C-101B-9397-08002B2CF9AE}" pid="4" name="Class">
    <vt:lpwstr>BILL</vt:lpwstr>
  </property>
  <property fmtid="{D5CDD505-2E9C-101B-9397-08002B2CF9AE}" pid="5" name="Type">
    <vt:lpwstr>BILL</vt:lpwstr>
  </property>
  <property fmtid="{D5CDD505-2E9C-101B-9397-08002B2CF9AE}" pid="6" name="DocType">
    <vt:lpwstr>AMD</vt:lpwstr>
  </property>
  <property fmtid="{D5CDD505-2E9C-101B-9397-08002B2CF9AE}" pid="7" name="DLM">
    <vt:lpwstr> </vt:lpwstr>
  </property>
  <property fmtid="{D5CDD505-2E9C-101B-9397-08002B2CF9AE}" pid="8" name="Classification">
    <vt:lpwstr> </vt:lpwstr>
  </property>
  <property fmtid="{D5CDD505-2E9C-101B-9397-08002B2CF9AE}" pid="9" name="DoNotAsk">
    <vt:lpwstr>0</vt:lpwstr>
  </property>
  <property fmtid="{D5CDD505-2E9C-101B-9397-08002B2CF9AE}" pid="10" name="ChangedTitle">
    <vt:lpwstr/>
  </property>
  <property fmtid="{D5CDD505-2E9C-101B-9397-08002B2CF9AE}" pid="11" name="ID">
    <vt:lpwstr>OPC8799</vt:lpwstr>
  </property>
  <property fmtid="{D5CDD505-2E9C-101B-9397-08002B2CF9AE}" pid="12" name="ContentTypeId">
    <vt:lpwstr>0x010100359A4568561BD846BC15EADCF96843D1</vt:lpwstr>
  </property>
  <property fmtid="{D5CDD505-2E9C-101B-9397-08002B2CF9AE}" pid="13" name="MSIP_Label_234ea0fa-41da-4eb0-b95e-07c328641c0b_Enabled">
    <vt:lpwstr>true</vt:lpwstr>
  </property>
  <property fmtid="{D5CDD505-2E9C-101B-9397-08002B2CF9AE}" pid="14" name="MSIP_Label_234ea0fa-41da-4eb0-b95e-07c328641c0b_SetDate">
    <vt:lpwstr>2025-03-27T01:16:59Z</vt:lpwstr>
  </property>
  <property fmtid="{D5CDD505-2E9C-101B-9397-08002B2CF9AE}" pid="15" name="MSIP_Label_234ea0fa-41da-4eb0-b95e-07c328641c0b_Method">
    <vt:lpwstr>Standard</vt:lpwstr>
  </property>
  <property fmtid="{D5CDD505-2E9C-101B-9397-08002B2CF9AE}" pid="16" name="MSIP_Label_234ea0fa-41da-4eb0-b95e-07c328641c0b_Name">
    <vt:lpwstr>BLANK</vt:lpwstr>
  </property>
  <property fmtid="{D5CDD505-2E9C-101B-9397-08002B2CF9AE}" pid="17" name="MSIP_Label_234ea0fa-41da-4eb0-b95e-07c328641c0b_SiteId">
    <vt:lpwstr>f6214c15-3a99-47d1-b862-c9648e927316</vt:lpwstr>
  </property>
  <property fmtid="{D5CDD505-2E9C-101B-9397-08002B2CF9AE}" pid="18" name="MSIP_Label_234ea0fa-41da-4eb0-b95e-07c328641c0b_ActionId">
    <vt:lpwstr>1b4579f9-6855-40f7-9bfd-d71ac83fbae8</vt:lpwstr>
  </property>
  <property fmtid="{D5CDD505-2E9C-101B-9397-08002B2CF9AE}" pid="19" name="MSIP_Label_234ea0fa-41da-4eb0-b95e-07c328641c0b_ContentBits">
    <vt:lpwstr>0</vt:lpwstr>
  </property>
  <property fmtid="{D5CDD505-2E9C-101B-9397-08002B2CF9AE}" pid="20" name="MSIP_Label_234ea0fa-41da-4eb0-b95e-07c328641c0b_Tag">
    <vt:lpwstr>10, 3, 0, 1</vt:lpwstr>
  </property>
</Properties>
</file>