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54D6B" w14:textId="64681ADB" w:rsidR="00620E94" w:rsidRDefault="00620E94" w:rsidP="00620E94">
      <w:r>
        <w:object w:dxaOrig="2146" w:dyaOrig="1561" w14:anchorId="7A5D03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Commonwealth Coat of Arms of Australia" style="width:107.4pt;height:78pt" o:ole="" fillcolor="window">
            <v:imagedata r:id="rId7" o:title=""/>
          </v:shape>
          <o:OLEObject Type="Embed" ProgID="Word.Picture.8" ShapeID="_x0000_i1026" DrawAspect="Content" ObjectID="_1804937611" r:id="rId8"/>
        </w:object>
      </w:r>
    </w:p>
    <w:p w14:paraId="77995338" w14:textId="77777777" w:rsidR="00620E94" w:rsidRDefault="00620E94" w:rsidP="00620E94"/>
    <w:p w14:paraId="48A0AEA4" w14:textId="77777777" w:rsidR="00620E94" w:rsidRDefault="00620E94" w:rsidP="00620E94"/>
    <w:p w14:paraId="5CD639B3" w14:textId="77777777" w:rsidR="00620E94" w:rsidRDefault="00620E94" w:rsidP="00620E94"/>
    <w:p w14:paraId="50F7A3A3" w14:textId="77777777" w:rsidR="00620E94" w:rsidRDefault="00620E94" w:rsidP="00620E94"/>
    <w:p w14:paraId="719FFD1E" w14:textId="77777777" w:rsidR="00620E94" w:rsidRDefault="00620E94" w:rsidP="00620E94"/>
    <w:p w14:paraId="55A6864D" w14:textId="77777777" w:rsidR="00620E94" w:rsidRDefault="00620E94" w:rsidP="00620E94"/>
    <w:p w14:paraId="45EE1EE2" w14:textId="3A7E1A92" w:rsidR="0048364F" w:rsidRPr="00245933" w:rsidRDefault="00620E94" w:rsidP="00620E94">
      <w:pPr>
        <w:pStyle w:val="ShortT"/>
      </w:pPr>
      <w:r>
        <w:t>National Broadband Network Companies Amendment (Commitment to Public Ownership) Act 2025</w:t>
      </w:r>
    </w:p>
    <w:p w14:paraId="410AEFB0" w14:textId="255F6DD9" w:rsidR="009A069D" w:rsidRDefault="009A069D" w:rsidP="00620E94">
      <w:pPr>
        <w:pStyle w:val="Actno"/>
        <w:spacing w:before="400"/>
      </w:pPr>
      <w:r>
        <w:t>No.</w:t>
      </w:r>
      <w:r w:rsidR="00964AF3">
        <w:t xml:space="preserve"> 27</w:t>
      </w:r>
      <w:r>
        <w:t>, 2025</w:t>
      </w:r>
    </w:p>
    <w:p w14:paraId="7E47110D" w14:textId="578C6BA8" w:rsidR="0048364F" w:rsidRPr="00245933" w:rsidRDefault="0048364F" w:rsidP="0048364F"/>
    <w:p w14:paraId="7D66A4A8" w14:textId="77777777" w:rsidR="009A069D" w:rsidRDefault="009A069D" w:rsidP="009A069D">
      <w:pPr>
        <w:rPr>
          <w:lang w:eastAsia="en-AU"/>
        </w:rPr>
      </w:pPr>
    </w:p>
    <w:p w14:paraId="71AA7273" w14:textId="241965E4" w:rsidR="0048364F" w:rsidRPr="00245933" w:rsidRDefault="0048364F" w:rsidP="0048364F"/>
    <w:p w14:paraId="32F5907A" w14:textId="77777777" w:rsidR="0048364F" w:rsidRPr="00245933" w:rsidRDefault="0048364F" w:rsidP="0048364F"/>
    <w:p w14:paraId="11B464FA" w14:textId="77777777" w:rsidR="0048364F" w:rsidRPr="00245933" w:rsidRDefault="0048364F" w:rsidP="0048364F"/>
    <w:p w14:paraId="0611CE36" w14:textId="77777777" w:rsidR="00620E94" w:rsidRDefault="00620E94" w:rsidP="00620E94">
      <w:pPr>
        <w:pStyle w:val="LongT"/>
      </w:pPr>
      <w:r>
        <w:t>An Act to amend the law relating to companies associated with the national broadband network, and for related purposes</w:t>
      </w:r>
    </w:p>
    <w:p w14:paraId="1DF8A750" w14:textId="33ACC517" w:rsidR="0048364F" w:rsidRPr="00487722" w:rsidRDefault="0048364F" w:rsidP="0048364F">
      <w:pPr>
        <w:pStyle w:val="Header"/>
        <w:tabs>
          <w:tab w:val="clear" w:pos="4150"/>
          <w:tab w:val="clear" w:pos="8307"/>
        </w:tabs>
      </w:pPr>
      <w:r w:rsidRPr="00487722">
        <w:rPr>
          <w:rStyle w:val="CharAmSchNo"/>
        </w:rPr>
        <w:t xml:space="preserve"> </w:t>
      </w:r>
      <w:r w:rsidRPr="00487722">
        <w:rPr>
          <w:rStyle w:val="CharAmSchText"/>
        </w:rPr>
        <w:t xml:space="preserve"> </w:t>
      </w:r>
    </w:p>
    <w:p w14:paraId="67375AB6" w14:textId="77777777" w:rsidR="0048364F" w:rsidRPr="00487722" w:rsidRDefault="0048364F" w:rsidP="0048364F">
      <w:pPr>
        <w:pStyle w:val="Header"/>
        <w:tabs>
          <w:tab w:val="clear" w:pos="4150"/>
          <w:tab w:val="clear" w:pos="8307"/>
        </w:tabs>
      </w:pPr>
      <w:r w:rsidRPr="00487722">
        <w:rPr>
          <w:rStyle w:val="CharAmPartNo"/>
        </w:rPr>
        <w:t xml:space="preserve"> </w:t>
      </w:r>
      <w:r w:rsidRPr="00487722">
        <w:rPr>
          <w:rStyle w:val="CharAmPartText"/>
        </w:rPr>
        <w:t xml:space="preserve"> </w:t>
      </w:r>
    </w:p>
    <w:p w14:paraId="519FF03A" w14:textId="77777777" w:rsidR="0048364F" w:rsidRPr="00245933" w:rsidRDefault="0048364F" w:rsidP="0048364F">
      <w:pPr>
        <w:sectPr w:rsidR="0048364F" w:rsidRPr="00245933" w:rsidSect="00620E9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2" w:left="2410" w:header="720" w:footer="3402" w:gutter="0"/>
          <w:cols w:space="708"/>
          <w:docGrid w:linePitch="360"/>
        </w:sectPr>
      </w:pPr>
    </w:p>
    <w:p w14:paraId="7FCFC16D" w14:textId="77777777" w:rsidR="0048364F" w:rsidRPr="00245933" w:rsidRDefault="0048364F" w:rsidP="0048364F">
      <w:pPr>
        <w:outlineLvl w:val="0"/>
        <w:rPr>
          <w:sz w:val="36"/>
        </w:rPr>
      </w:pPr>
      <w:r w:rsidRPr="00245933">
        <w:rPr>
          <w:sz w:val="36"/>
        </w:rPr>
        <w:lastRenderedPageBreak/>
        <w:t>Contents</w:t>
      </w:r>
    </w:p>
    <w:p w14:paraId="6E11491C" w14:textId="768F41B9" w:rsidR="00EE3882" w:rsidRDefault="00EE3882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EE3882">
        <w:rPr>
          <w:noProof/>
        </w:rPr>
        <w:tab/>
      </w:r>
      <w:r w:rsidRPr="00EE3882">
        <w:rPr>
          <w:noProof/>
        </w:rPr>
        <w:fldChar w:fldCharType="begin"/>
      </w:r>
      <w:r w:rsidRPr="00EE3882">
        <w:rPr>
          <w:noProof/>
        </w:rPr>
        <w:instrText xml:space="preserve"> PAGEREF _Toc194324731 \h </w:instrText>
      </w:r>
      <w:r w:rsidRPr="00EE3882">
        <w:rPr>
          <w:noProof/>
        </w:rPr>
      </w:r>
      <w:r w:rsidRPr="00EE3882">
        <w:rPr>
          <w:noProof/>
        </w:rPr>
        <w:fldChar w:fldCharType="separate"/>
      </w:r>
      <w:r w:rsidRPr="00EE3882">
        <w:rPr>
          <w:noProof/>
        </w:rPr>
        <w:t>2</w:t>
      </w:r>
      <w:r w:rsidRPr="00EE3882">
        <w:rPr>
          <w:noProof/>
        </w:rPr>
        <w:fldChar w:fldCharType="end"/>
      </w:r>
    </w:p>
    <w:p w14:paraId="282EB760" w14:textId="5DE5DFAE" w:rsidR="00EE3882" w:rsidRDefault="00EE3882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EE3882">
        <w:rPr>
          <w:noProof/>
        </w:rPr>
        <w:tab/>
      </w:r>
      <w:r w:rsidRPr="00EE3882">
        <w:rPr>
          <w:noProof/>
        </w:rPr>
        <w:fldChar w:fldCharType="begin"/>
      </w:r>
      <w:r w:rsidRPr="00EE3882">
        <w:rPr>
          <w:noProof/>
        </w:rPr>
        <w:instrText xml:space="preserve"> PAGEREF _Toc194324732 \h </w:instrText>
      </w:r>
      <w:r w:rsidRPr="00EE3882">
        <w:rPr>
          <w:noProof/>
        </w:rPr>
      </w:r>
      <w:r w:rsidRPr="00EE3882">
        <w:rPr>
          <w:noProof/>
        </w:rPr>
        <w:fldChar w:fldCharType="separate"/>
      </w:r>
      <w:r w:rsidRPr="00EE3882">
        <w:rPr>
          <w:noProof/>
        </w:rPr>
        <w:t>2</w:t>
      </w:r>
      <w:r w:rsidRPr="00EE3882">
        <w:rPr>
          <w:noProof/>
        </w:rPr>
        <w:fldChar w:fldCharType="end"/>
      </w:r>
    </w:p>
    <w:p w14:paraId="233DAFA0" w14:textId="105A6A92" w:rsidR="00EE3882" w:rsidRDefault="00EE3882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EE3882">
        <w:rPr>
          <w:noProof/>
        </w:rPr>
        <w:tab/>
      </w:r>
      <w:r w:rsidRPr="00EE3882">
        <w:rPr>
          <w:noProof/>
        </w:rPr>
        <w:fldChar w:fldCharType="begin"/>
      </w:r>
      <w:r w:rsidRPr="00EE3882">
        <w:rPr>
          <w:noProof/>
        </w:rPr>
        <w:instrText xml:space="preserve"> PAGEREF _Toc194324733 \h </w:instrText>
      </w:r>
      <w:r w:rsidRPr="00EE3882">
        <w:rPr>
          <w:noProof/>
        </w:rPr>
      </w:r>
      <w:r w:rsidRPr="00EE3882">
        <w:rPr>
          <w:noProof/>
        </w:rPr>
        <w:fldChar w:fldCharType="separate"/>
      </w:r>
      <w:r w:rsidRPr="00EE3882">
        <w:rPr>
          <w:noProof/>
        </w:rPr>
        <w:t>2</w:t>
      </w:r>
      <w:r w:rsidRPr="00EE3882">
        <w:rPr>
          <w:noProof/>
        </w:rPr>
        <w:fldChar w:fldCharType="end"/>
      </w:r>
    </w:p>
    <w:p w14:paraId="1087471F" w14:textId="76E8ED6A" w:rsidR="00EE3882" w:rsidRDefault="00EE3882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 1—Amendments</w:t>
      </w:r>
      <w:r w:rsidRPr="00EE3882">
        <w:rPr>
          <w:b w:val="0"/>
          <w:noProof/>
          <w:sz w:val="18"/>
        </w:rPr>
        <w:tab/>
      </w:r>
      <w:r w:rsidRPr="00EE3882">
        <w:rPr>
          <w:b w:val="0"/>
          <w:noProof/>
          <w:sz w:val="18"/>
        </w:rPr>
        <w:fldChar w:fldCharType="begin"/>
      </w:r>
      <w:r w:rsidRPr="00EE3882">
        <w:rPr>
          <w:b w:val="0"/>
          <w:noProof/>
          <w:sz w:val="18"/>
        </w:rPr>
        <w:instrText xml:space="preserve"> PAGEREF _Toc194324734 \h </w:instrText>
      </w:r>
      <w:r w:rsidRPr="00EE3882">
        <w:rPr>
          <w:b w:val="0"/>
          <w:noProof/>
          <w:sz w:val="18"/>
        </w:rPr>
      </w:r>
      <w:r w:rsidRPr="00EE3882">
        <w:rPr>
          <w:b w:val="0"/>
          <w:noProof/>
          <w:sz w:val="18"/>
        </w:rPr>
        <w:fldChar w:fldCharType="separate"/>
      </w:r>
      <w:r w:rsidRPr="00EE3882">
        <w:rPr>
          <w:b w:val="0"/>
          <w:noProof/>
          <w:sz w:val="18"/>
        </w:rPr>
        <w:t>3</w:t>
      </w:r>
      <w:r w:rsidRPr="00EE3882">
        <w:rPr>
          <w:b w:val="0"/>
          <w:noProof/>
          <w:sz w:val="18"/>
        </w:rPr>
        <w:fldChar w:fldCharType="end"/>
      </w:r>
    </w:p>
    <w:p w14:paraId="30C03A5E" w14:textId="2A57BA38" w:rsidR="00EE3882" w:rsidRDefault="00EE3882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National Broadband Network Companies Act 2011</w:t>
      </w:r>
      <w:r w:rsidRPr="00EE3882">
        <w:rPr>
          <w:i w:val="0"/>
          <w:noProof/>
          <w:sz w:val="18"/>
        </w:rPr>
        <w:tab/>
      </w:r>
      <w:r w:rsidRPr="00EE3882">
        <w:rPr>
          <w:i w:val="0"/>
          <w:noProof/>
          <w:sz w:val="18"/>
        </w:rPr>
        <w:fldChar w:fldCharType="begin"/>
      </w:r>
      <w:r w:rsidRPr="00EE3882">
        <w:rPr>
          <w:i w:val="0"/>
          <w:noProof/>
          <w:sz w:val="18"/>
        </w:rPr>
        <w:instrText xml:space="preserve"> PAGEREF _Toc194324735 \h </w:instrText>
      </w:r>
      <w:r w:rsidRPr="00EE3882">
        <w:rPr>
          <w:i w:val="0"/>
          <w:noProof/>
          <w:sz w:val="18"/>
        </w:rPr>
      </w:r>
      <w:r w:rsidRPr="00EE3882">
        <w:rPr>
          <w:i w:val="0"/>
          <w:noProof/>
          <w:sz w:val="18"/>
        </w:rPr>
        <w:fldChar w:fldCharType="separate"/>
      </w:r>
      <w:r w:rsidRPr="00EE3882">
        <w:rPr>
          <w:i w:val="0"/>
          <w:noProof/>
          <w:sz w:val="18"/>
        </w:rPr>
        <w:t>3</w:t>
      </w:r>
      <w:r w:rsidRPr="00EE3882">
        <w:rPr>
          <w:i w:val="0"/>
          <w:noProof/>
          <w:sz w:val="18"/>
        </w:rPr>
        <w:fldChar w:fldCharType="end"/>
      </w:r>
    </w:p>
    <w:p w14:paraId="1B709870" w14:textId="04C49B8A" w:rsidR="00EE3882" w:rsidRDefault="00EE3882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Telecommunications Act 1997</w:t>
      </w:r>
      <w:r w:rsidRPr="00EE3882">
        <w:rPr>
          <w:i w:val="0"/>
          <w:noProof/>
          <w:sz w:val="18"/>
        </w:rPr>
        <w:tab/>
      </w:r>
      <w:r w:rsidRPr="00EE3882">
        <w:rPr>
          <w:i w:val="0"/>
          <w:noProof/>
          <w:sz w:val="18"/>
        </w:rPr>
        <w:fldChar w:fldCharType="begin"/>
      </w:r>
      <w:r w:rsidRPr="00EE3882">
        <w:rPr>
          <w:i w:val="0"/>
          <w:noProof/>
          <w:sz w:val="18"/>
        </w:rPr>
        <w:instrText xml:space="preserve"> PAGEREF _Toc194324739 \h </w:instrText>
      </w:r>
      <w:r w:rsidRPr="00EE3882">
        <w:rPr>
          <w:i w:val="0"/>
          <w:noProof/>
          <w:sz w:val="18"/>
        </w:rPr>
      </w:r>
      <w:r w:rsidRPr="00EE3882">
        <w:rPr>
          <w:i w:val="0"/>
          <w:noProof/>
          <w:sz w:val="18"/>
        </w:rPr>
        <w:fldChar w:fldCharType="separate"/>
      </w:r>
      <w:r w:rsidRPr="00EE3882">
        <w:rPr>
          <w:i w:val="0"/>
          <w:noProof/>
          <w:sz w:val="18"/>
        </w:rPr>
        <w:t>6</w:t>
      </w:r>
      <w:r w:rsidRPr="00EE3882">
        <w:rPr>
          <w:i w:val="0"/>
          <w:noProof/>
          <w:sz w:val="18"/>
        </w:rPr>
        <w:fldChar w:fldCharType="end"/>
      </w:r>
    </w:p>
    <w:p w14:paraId="00E270BD" w14:textId="4994C4B9" w:rsidR="00055B5C" w:rsidRPr="00620E94" w:rsidRDefault="00EE3882" w:rsidP="0048364F">
      <w:pPr>
        <w:rPr>
          <w:rFonts w:cs="Times New Roman"/>
          <w:sz w:val="18"/>
        </w:rPr>
      </w:pPr>
      <w:r>
        <w:rPr>
          <w:rFonts w:cs="Times New Roman"/>
          <w:sz w:val="18"/>
        </w:rPr>
        <w:fldChar w:fldCharType="end"/>
      </w:r>
    </w:p>
    <w:p w14:paraId="000C1ABC" w14:textId="77777777" w:rsidR="00FE7F93" w:rsidRPr="00245933" w:rsidRDefault="00FE7F93" w:rsidP="0048364F">
      <w:pPr>
        <w:sectPr w:rsidR="00FE7F93" w:rsidRPr="00245933" w:rsidSect="00620E94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81" w:right="2410" w:bottom="4252" w:left="2410" w:header="720" w:footer="3402" w:gutter="0"/>
          <w:pgNumType w:fmt="lowerRoman" w:start="1"/>
          <w:cols w:space="708"/>
          <w:docGrid w:linePitch="360"/>
        </w:sectPr>
      </w:pPr>
    </w:p>
    <w:p w14:paraId="22ED93F1" w14:textId="77777777" w:rsidR="00620E94" w:rsidRDefault="00620E94">
      <w:r>
        <w:object w:dxaOrig="2146" w:dyaOrig="1561" w14:anchorId="05838E0F">
          <v:shape id="_x0000_i1027" type="#_x0000_t75" alt="Commonwealth Coat of Arms of Australia" style="width:109.8pt;height:80.4pt" o:ole="" fillcolor="window">
            <v:imagedata r:id="rId7" o:title=""/>
          </v:shape>
          <o:OLEObject Type="Embed" ProgID="Word.Picture.8" ShapeID="_x0000_i1027" DrawAspect="Content" ObjectID="_1804937612" r:id="rId20"/>
        </w:object>
      </w:r>
    </w:p>
    <w:p w14:paraId="0F514AC3" w14:textId="77777777" w:rsidR="00620E94" w:rsidRDefault="00620E94"/>
    <w:p w14:paraId="3CADD5E2" w14:textId="77777777" w:rsidR="00620E94" w:rsidRDefault="00620E94" w:rsidP="000178F8">
      <w:pPr>
        <w:spacing w:line="240" w:lineRule="auto"/>
      </w:pPr>
    </w:p>
    <w:p w14:paraId="73F31E08" w14:textId="09A94DD1" w:rsidR="00620E94" w:rsidRDefault="00620E94" w:rsidP="000178F8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 w:rsidR="00EE3882">
        <w:rPr>
          <w:noProof/>
        </w:rPr>
        <w:t>National Broadband Network Companies Amendment (Commitment to Public Ownership) Act 2025</w:t>
      </w:r>
      <w:r>
        <w:rPr>
          <w:noProof/>
        </w:rPr>
        <w:fldChar w:fldCharType="end"/>
      </w:r>
    </w:p>
    <w:p w14:paraId="50D41E6E" w14:textId="0845969D" w:rsidR="00620E94" w:rsidRDefault="00620E94" w:rsidP="000178F8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 w:rsidR="00EE3882">
        <w:rPr>
          <w:noProof/>
        </w:rPr>
        <w:t>No. 27, 2025</w:t>
      </w:r>
      <w:r>
        <w:rPr>
          <w:noProof/>
        </w:rPr>
        <w:fldChar w:fldCharType="end"/>
      </w:r>
    </w:p>
    <w:p w14:paraId="74A02FCF" w14:textId="77777777" w:rsidR="00620E94" w:rsidRPr="009A0728" w:rsidRDefault="00620E94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14:paraId="40570DD6" w14:textId="77777777" w:rsidR="00620E94" w:rsidRPr="009A0728" w:rsidRDefault="00620E94" w:rsidP="009A0728">
      <w:pPr>
        <w:spacing w:line="40" w:lineRule="exact"/>
        <w:rPr>
          <w:rFonts w:eastAsia="Calibri"/>
          <w:b/>
          <w:sz w:val="28"/>
        </w:rPr>
      </w:pPr>
    </w:p>
    <w:p w14:paraId="66BAAB79" w14:textId="77777777" w:rsidR="00620E94" w:rsidRPr="009A0728" w:rsidRDefault="00620E94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14:paraId="7B71E691" w14:textId="77777777" w:rsidR="00620E94" w:rsidRDefault="00620E94" w:rsidP="00620E94">
      <w:pPr>
        <w:pStyle w:val="Page1"/>
        <w:spacing w:before="400"/>
      </w:pPr>
      <w:r>
        <w:t>An Act to amend the law relating to companies associated with the national broadband network, and for related purposes</w:t>
      </w:r>
    </w:p>
    <w:p w14:paraId="25D7D473" w14:textId="6F6CAE10" w:rsidR="00964AF3" w:rsidRDefault="00964AF3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27 March 2025</w:t>
      </w:r>
      <w:r>
        <w:rPr>
          <w:sz w:val="24"/>
        </w:rPr>
        <w:t>]</w:t>
      </w:r>
    </w:p>
    <w:p w14:paraId="6894FD40" w14:textId="24E5FAEB" w:rsidR="0048364F" w:rsidRPr="00245933" w:rsidRDefault="0048364F" w:rsidP="00BE759C">
      <w:pPr>
        <w:spacing w:before="240" w:line="240" w:lineRule="auto"/>
        <w:rPr>
          <w:sz w:val="32"/>
        </w:rPr>
      </w:pPr>
      <w:r w:rsidRPr="00245933">
        <w:rPr>
          <w:sz w:val="32"/>
        </w:rPr>
        <w:t>The Parliament of Australia enacts:</w:t>
      </w:r>
    </w:p>
    <w:p w14:paraId="36C48240" w14:textId="77777777" w:rsidR="0048364F" w:rsidRPr="00245933" w:rsidRDefault="0048364F" w:rsidP="00BE759C">
      <w:pPr>
        <w:pStyle w:val="ActHead5"/>
      </w:pPr>
      <w:bookmarkStart w:id="0" w:name="_Toc194324731"/>
      <w:r w:rsidRPr="00487722">
        <w:rPr>
          <w:rStyle w:val="CharSectno"/>
        </w:rPr>
        <w:t>1</w:t>
      </w:r>
      <w:r w:rsidRPr="00245933">
        <w:t xml:space="preserve">  Short title</w:t>
      </w:r>
      <w:bookmarkEnd w:id="0"/>
    </w:p>
    <w:p w14:paraId="373BE4FC" w14:textId="77777777" w:rsidR="009A069D" w:rsidRDefault="009A069D" w:rsidP="009A069D">
      <w:pPr>
        <w:pStyle w:val="subsection"/>
      </w:pPr>
      <w:r>
        <w:tab/>
      </w:r>
      <w:r>
        <w:tab/>
        <w:t xml:space="preserve">This Act is the </w:t>
      </w:r>
      <w:r w:rsidRPr="009A069D">
        <w:rPr>
          <w:i/>
        </w:rPr>
        <w:t>National Broadband Network Companies Amendment (Commitment to Public Ownership) Act 2025</w:t>
      </w:r>
      <w:r>
        <w:t>.</w:t>
      </w:r>
    </w:p>
    <w:p w14:paraId="5A18F954" w14:textId="416E1582" w:rsidR="0048364F" w:rsidRPr="00245933" w:rsidRDefault="0048364F" w:rsidP="00BE759C">
      <w:pPr>
        <w:pStyle w:val="ActHead5"/>
      </w:pPr>
      <w:bookmarkStart w:id="1" w:name="_Toc194324732"/>
      <w:r w:rsidRPr="00487722">
        <w:rPr>
          <w:rStyle w:val="CharSectno"/>
        </w:rPr>
        <w:t>2</w:t>
      </w:r>
      <w:r w:rsidRPr="00245933">
        <w:t xml:space="preserve">  Commencement</w:t>
      </w:r>
      <w:bookmarkEnd w:id="1"/>
    </w:p>
    <w:p w14:paraId="0B21E2BC" w14:textId="77777777" w:rsidR="0048364F" w:rsidRPr="00245933" w:rsidRDefault="0048364F" w:rsidP="00BE759C">
      <w:pPr>
        <w:pStyle w:val="subsection"/>
      </w:pPr>
      <w:r w:rsidRPr="00245933">
        <w:tab/>
        <w:t>(1)</w:t>
      </w:r>
      <w:r w:rsidRPr="00245933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14:paraId="2E040A42" w14:textId="77777777" w:rsidR="0048364F" w:rsidRPr="00245933" w:rsidRDefault="0048364F" w:rsidP="00BE759C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245933" w14:paraId="6397D747" w14:textId="77777777" w:rsidTr="00CD4C70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6C0A5626" w14:textId="77777777" w:rsidR="0048364F" w:rsidRPr="00245933" w:rsidRDefault="0048364F" w:rsidP="00BE759C">
            <w:pPr>
              <w:pStyle w:val="TableHeading"/>
            </w:pPr>
            <w:r w:rsidRPr="00245933">
              <w:t>Commencement information</w:t>
            </w:r>
          </w:p>
        </w:tc>
      </w:tr>
      <w:tr w:rsidR="0048364F" w:rsidRPr="00245933" w14:paraId="3A26BEC4" w14:textId="77777777" w:rsidTr="00CD4C70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2AB926" w14:textId="77777777" w:rsidR="0048364F" w:rsidRPr="00245933" w:rsidRDefault="0048364F" w:rsidP="00BE759C">
            <w:pPr>
              <w:pStyle w:val="TableHeading"/>
            </w:pPr>
            <w:r w:rsidRPr="00245933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0DD866" w14:textId="77777777" w:rsidR="0048364F" w:rsidRPr="00245933" w:rsidRDefault="0048364F" w:rsidP="00BE759C">
            <w:pPr>
              <w:pStyle w:val="TableHeading"/>
            </w:pPr>
            <w:r w:rsidRPr="00245933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33829F" w14:textId="77777777" w:rsidR="0048364F" w:rsidRPr="00245933" w:rsidRDefault="0048364F" w:rsidP="00BE759C">
            <w:pPr>
              <w:pStyle w:val="TableHeading"/>
            </w:pPr>
            <w:r w:rsidRPr="00245933">
              <w:t>Column 3</w:t>
            </w:r>
          </w:p>
        </w:tc>
      </w:tr>
      <w:tr w:rsidR="0048364F" w:rsidRPr="00245933" w14:paraId="551BD952" w14:textId="77777777" w:rsidTr="00CD4C70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B713719" w14:textId="77777777" w:rsidR="0048364F" w:rsidRPr="00245933" w:rsidRDefault="0048364F" w:rsidP="00BE759C">
            <w:pPr>
              <w:pStyle w:val="TableHeading"/>
            </w:pPr>
            <w:r w:rsidRPr="00245933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15BA860" w14:textId="77777777" w:rsidR="0048364F" w:rsidRPr="00245933" w:rsidRDefault="0048364F" w:rsidP="00BE759C">
            <w:pPr>
              <w:pStyle w:val="TableHeading"/>
            </w:pPr>
            <w:r w:rsidRPr="00245933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4575319" w14:textId="77777777" w:rsidR="0048364F" w:rsidRPr="00245933" w:rsidRDefault="0048364F" w:rsidP="00BE759C">
            <w:pPr>
              <w:pStyle w:val="TableHeading"/>
            </w:pPr>
            <w:r w:rsidRPr="00245933">
              <w:t>Date/Details</w:t>
            </w:r>
          </w:p>
        </w:tc>
      </w:tr>
      <w:tr w:rsidR="0048364F" w:rsidRPr="00245933" w14:paraId="2749C4F1" w14:textId="77777777" w:rsidTr="00CD4C70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86D06B7" w14:textId="77777777" w:rsidR="0048364F" w:rsidRPr="00245933" w:rsidRDefault="0048364F" w:rsidP="00BE759C">
            <w:pPr>
              <w:pStyle w:val="Tabletext"/>
            </w:pPr>
            <w:r w:rsidRPr="00245933">
              <w:t xml:space="preserve">1.  </w:t>
            </w:r>
            <w:r w:rsidR="00CD4C70" w:rsidRPr="00245933">
              <w:t>The whole of this Act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9A771D8" w14:textId="77777777" w:rsidR="0048364F" w:rsidRPr="00245933" w:rsidRDefault="0048364F" w:rsidP="00BE759C">
            <w:pPr>
              <w:pStyle w:val="Tabletext"/>
            </w:pPr>
            <w:r w:rsidRPr="00245933">
              <w:t xml:space="preserve">The day </w:t>
            </w:r>
            <w:r w:rsidR="00CD4C70" w:rsidRPr="00245933">
              <w:t xml:space="preserve">after </w:t>
            </w:r>
            <w:r w:rsidRPr="00245933">
              <w:t>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7C763BB" w14:textId="76723B71" w:rsidR="0048364F" w:rsidRPr="00245933" w:rsidRDefault="00EE3882" w:rsidP="00BE759C">
            <w:pPr>
              <w:pStyle w:val="Tabletext"/>
            </w:pPr>
            <w:r>
              <w:t>28 March 2025</w:t>
            </w:r>
          </w:p>
        </w:tc>
      </w:tr>
    </w:tbl>
    <w:p w14:paraId="54151A61" w14:textId="77777777" w:rsidR="0048364F" w:rsidRPr="00245933" w:rsidRDefault="00201D27" w:rsidP="00BE759C">
      <w:pPr>
        <w:pStyle w:val="notetext"/>
      </w:pPr>
      <w:r w:rsidRPr="00245933">
        <w:t>Note:</w:t>
      </w:r>
      <w:r w:rsidRPr="00245933">
        <w:tab/>
        <w:t>This table relates only to the provisions of this Act as originally enacted. It will not be amended to deal with any later amendments of this Act.</w:t>
      </w:r>
    </w:p>
    <w:p w14:paraId="48A1EA5B" w14:textId="77777777" w:rsidR="0048364F" w:rsidRPr="00245933" w:rsidRDefault="0048364F" w:rsidP="00BE759C">
      <w:pPr>
        <w:pStyle w:val="subsection"/>
      </w:pPr>
      <w:r w:rsidRPr="00245933">
        <w:tab/>
        <w:t>(2)</w:t>
      </w:r>
      <w:r w:rsidRPr="00245933">
        <w:tab/>
      </w:r>
      <w:r w:rsidR="00201D27" w:rsidRPr="00245933">
        <w:t xml:space="preserve">Any information in </w:t>
      </w:r>
      <w:r w:rsidR="00877D48" w:rsidRPr="00245933">
        <w:t>c</w:t>
      </w:r>
      <w:r w:rsidR="00201D27" w:rsidRPr="00245933">
        <w:t>olumn 3 of the table is not part of this Act. Information may be inserted in this column, or information in it may be edited, in any published version of this Act.</w:t>
      </w:r>
    </w:p>
    <w:p w14:paraId="06A88D36" w14:textId="77777777" w:rsidR="0048364F" w:rsidRPr="00245933" w:rsidRDefault="0048364F" w:rsidP="00BE759C">
      <w:pPr>
        <w:pStyle w:val="ActHead5"/>
      </w:pPr>
      <w:bookmarkStart w:id="2" w:name="_Toc194324733"/>
      <w:r w:rsidRPr="00487722">
        <w:rPr>
          <w:rStyle w:val="CharSectno"/>
        </w:rPr>
        <w:t>3</w:t>
      </w:r>
      <w:r w:rsidRPr="00245933">
        <w:t xml:space="preserve">  Schedules</w:t>
      </w:r>
      <w:bookmarkEnd w:id="2"/>
    </w:p>
    <w:p w14:paraId="0B3E1687" w14:textId="77777777" w:rsidR="0048364F" w:rsidRPr="00245933" w:rsidRDefault="0048364F" w:rsidP="00BE759C">
      <w:pPr>
        <w:pStyle w:val="subsection"/>
      </w:pPr>
      <w:r w:rsidRPr="00245933">
        <w:tab/>
      </w:r>
      <w:r w:rsidRPr="00245933">
        <w:tab/>
      </w:r>
      <w:r w:rsidR="00202618" w:rsidRPr="00245933">
        <w:t>Legislation that is specified in a Schedule to this Act is amended or repealed as set out in the applicable items in the Schedule concerned, and any other item in a Schedule to this Act has effect according to its terms.</w:t>
      </w:r>
    </w:p>
    <w:p w14:paraId="67F2FE93" w14:textId="77777777" w:rsidR="008D3E94" w:rsidRPr="00245933" w:rsidRDefault="00CC36A9" w:rsidP="00BE759C">
      <w:pPr>
        <w:pStyle w:val="ActHead6"/>
        <w:pageBreakBefore/>
      </w:pPr>
      <w:bookmarkStart w:id="3" w:name="_Toc194324734"/>
      <w:r w:rsidRPr="00487722">
        <w:rPr>
          <w:rStyle w:val="CharAmSchNo"/>
        </w:rPr>
        <w:t>Schedule 1</w:t>
      </w:r>
      <w:r w:rsidR="0048364F" w:rsidRPr="00245933">
        <w:t>—</w:t>
      </w:r>
      <w:r w:rsidR="00EB1EFA" w:rsidRPr="00487722">
        <w:rPr>
          <w:rStyle w:val="CharAmSchText"/>
        </w:rPr>
        <w:t>Amendments</w:t>
      </w:r>
      <w:bookmarkEnd w:id="3"/>
    </w:p>
    <w:p w14:paraId="701D3CD1" w14:textId="77777777" w:rsidR="008D3E94" w:rsidRPr="00487722" w:rsidRDefault="00D15D1A" w:rsidP="00BE759C">
      <w:pPr>
        <w:pStyle w:val="Header"/>
      </w:pPr>
      <w:r w:rsidRPr="00487722">
        <w:rPr>
          <w:rStyle w:val="CharAmPartNo"/>
        </w:rPr>
        <w:t xml:space="preserve"> </w:t>
      </w:r>
      <w:r w:rsidRPr="00487722">
        <w:rPr>
          <w:rStyle w:val="CharAmPartText"/>
        </w:rPr>
        <w:t xml:space="preserve"> </w:t>
      </w:r>
    </w:p>
    <w:p w14:paraId="2CB321F3" w14:textId="77777777" w:rsidR="00D15D1A" w:rsidRPr="00245933" w:rsidRDefault="00D15D1A" w:rsidP="00BE759C">
      <w:pPr>
        <w:pStyle w:val="ActHead9"/>
      </w:pPr>
      <w:bookmarkStart w:id="4" w:name="_Toc194324735"/>
      <w:r w:rsidRPr="00245933">
        <w:t>National Broadband Network Companies Act 2011</w:t>
      </w:r>
      <w:bookmarkEnd w:id="4"/>
    </w:p>
    <w:p w14:paraId="6F2A4336" w14:textId="77777777" w:rsidR="00D15D1A" w:rsidRPr="00245933" w:rsidRDefault="006C512C" w:rsidP="00BE759C">
      <w:pPr>
        <w:pStyle w:val="ItemHead"/>
      </w:pPr>
      <w:r>
        <w:t>1</w:t>
      </w:r>
      <w:r w:rsidR="009857B2" w:rsidRPr="00245933">
        <w:t xml:space="preserve">  </w:t>
      </w:r>
      <w:r w:rsidR="00CC36A9" w:rsidRPr="00245933">
        <w:t>Paragraph</w:t>
      </w:r>
      <w:r w:rsidR="00CD4C70" w:rsidRPr="00245933">
        <w:t>s</w:t>
      </w:r>
      <w:r w:rsidR="00CC36A9" w:rsidRPr="00245933">
        <w:t> 3</w:t>
      </w:r>
      <w:r w:rsidR="009857B2" w:rsidRPr="00245933">
        <w:t>(1)(b)</w:t>
      </w:r>
      <w:r w:rsidR="00CD4C70" w:rsidRPr="00245933">
        <w:t xml:space="preserve"> and (c)</w:t>
      </w:r>
    </w:p>
    <w:p w14:paraId="436169F3" w14:textId="77777777" w:rsidR="009857B2" w:rsidRPr="00245933" w:rsidRDefault="009857B2" w:rsidP="00BE759C">
      <w:pPr>
        <w:pStyle w:val="Item"/>
      </w:pPr>
      <w:r w:rsidRPr="00245933">
        <w:t>Repeal the paragraph</w:t>
      </w:r>
      <w:r w:rsidR="00CD4C70" w:rsidRPr="00245933">
        <w:t>s</w:t>
      </w:r>
      <w:r w:rsidRPr="00245933">
        <w:t>, substitute:</w:t>
      </w:r>
    </w:p>
    <w:p w14:paraId="0B2A6885" w14:textId="77777777" w:rsidR="009857B2" w:rsidRPr="00245933" w:rsidRDefault="009857B2" w:rsidP="00BE759C">
      <w:pPr>
        <w:pStyle w:val="paragraph"/>
      </w:pPr>
      <w:r w:rsidRPr="00245933">
        <w:tab/>
        <w:t>(b)</w:t>
      </w:r>
      <w:r w:rsidRPr="00245933">
        <w:tab/>
        <w:t>to ensure that NBN Co remains in Commonwealth ownership</w:t>
      </w:r>
      <w:r w:rsidR="00CD4C70" w:rsidRPr="00245933">
        <w:t>.</w:t>
      </w:r>
    </w:p>
    <w:p w14:paraId="74F8769A" w14:textId="77777777" w:rsidR="004F0F10" w:rsidRPr="00245933" w:rsidRDefault="006C512C" w:rsidP="00BE759C">
      <w:pPr>
        <w:pStyle w:val="ItemHead"/>
      </w:pPr>
      <w:r>
        <w:t>2</w:t>
      </w:r>
      <w:r w:rsidR="004F0F10" w:rsidRPr="00245933">
        <w:t xml:space="preserve">  </w:t>
      </w:r>
      <w:r w:rsidR="00722353">
        <w:t>Section 4</w:t>
      </w:r>
      <w:r w:rsidR="004F0F10" w:rsidRPr="00245933">
        <w:t xml:space="preserve"> (paragraph </w:t>
      </w:r>
      <w:r w:rsidR="00B21108" w:rsidRPr="00B21108">
        <w:t xml:space="preserve">beginning </w:t>
      </w:r>
      <w:r w:rsidR="004F0F10" w:rsidRPr="00245933">
        <w:t>“The Commonwealth ownership provisions”)</w:t>
      </w:r>
    </w:p>
    <w:p w14:paraId="7AEAEC4D" w14:textId="77777777" w:rsidR="004F0F10" w:rsidRPr="00245933" w:rsidRDefault="004F0F10" w:rsidP="00BE759C">
      <w:pPr>
        <w:pStyle w:val="Item"/>
      </w:pPr>
      <w:r w:rsidRPr="00245933">
        <w:t>Repeal the paragraph.</w:t>
      </w:r>
    </w:p>
    <w:p w14:paraId="217837A4" w14:textId="77777777" w:rsidR="000C29A1" w:rsidRPr="00245933" w:rsidRDefault="006C512C" w:rsidP="00BE759C">
      <w:pPr>
        <w:pStyle w:val="ItemHead"/>
      </w:pPr>
      <w:r>
        <w:t>3</w:t>
      </w:r>
      <w:r w:rsidR="000C29A1" w:rsidRPr="00245933">
        <w:t xml:space="preserve">  </w:t>
      </w:r>
      <w:r w:rsidR="00722353">
        <w:t>Section 4</w:t>
      </w:r>
      <w:r w:rsidR="000C29A1" w:rsidRPr="00245933">
        <w:t xml:space="preserve"> (paragraph </w:t>
      </w:r>
      <w:r w:rsidR="00B21108" w:rsidRPr="00B21108">
        <w:t xml:space="preserve">beginning </w:t>
      </w:r>
      <w:r w:rsidR="000C29A1" w:rsidRPr="00245933">
        <w:t>“NBN Co must take all reasonable steps”)</w:t>
      </w:r>
    </w:p>
    <w:p w14:paraId="1BFB5730" w14:textId="77777777" w:rsidR="000C29A1" w:rsidRPr="00245933" w:rsidRDefault="000C29A1" w:rsidP="00BE759C">
      <w:pPr>
        <w:pStyle w:val="Item"/>
      </w:pPr>
      <w:r w:rsidRPr="00245933">
        <w:t>Repeal the paragraph.</w:t>
      </w:r>
    </w:p>
    <w:p w14:paraId="144C804A" w14:textId="77777777" w:rsidR="00CE167A" w:rsidRPr="00245933" w:rsidRDefault="006C512C" w:rsidP="00BE759C">
      <w:pPr>
        <w:pStyle w:val="ItemHead"/>
      </w:pPr>
      <w:r>
        <w:t>4</w:t>
      </w:r>
      <w:r w:rsidR="00CE167A" w:rsidRPr="00245933">
        <w:t xml:space="preserve">  </w:t>
      </w:r>
      <w:r w:rsidR="00722353">
        <w:t>Section 4</w:t>
      </w:r>
      <w:r w:rsidR="00CE167A" w:rsidRPr="00245933">
        <w:t xml:space="preserve"> (note 1)</w:t>
      </w:r>
    </w:p>
    <w:p w14:paraId="55E26508" w14:textId="77777777" w:rsidR="00CE167A" w:rsidRPr="00245933" w:rsidRDefault="00CE167A" w:rsidP="00BE759C">
      <w:pPr>
        <w:pStyle w:val="Item"/>
      </w:pPr>
      <w:r w:rsidRPr="00245933">
        <w:t>Omit “Note 1:”, substitute “Note:”.</w:t>
      </w:r>
    </w:p>
    <w:p w14:paraId="694ACF0D" w14:textId="77777777" w:rsidR="00CE167A" w:rsidRPr="00245933" w:rsidRDefault="006C512C" w:rsidP="00BE759C">
      <w:pPr>
        <w:pStyle w:val="ItemHead"/>
      </w:pPr>
      <w:r>
        <w:t>5</w:t>
      </w:r>
      <w:r w:rsidR="00CE167A" w:rsidRPr="00245933">
        <w:t xml:space="preserve">  </w:t>
      </w:r>
      <w:r w:rsidR="00722353">
        <w:t>Section 4</w:t>
      </w:r>
      <w:r w:rsidR="00CE167A" w:rsidRPr="00245933">
        <w:t xml:space="preserve"> (note 2)</w:t>
      </w:r>
    </w:p>
    <w:p w14:paraId="75F61C2E" w14:textId="77777777" w:rsidR="00CE167A" w:rsidRPr="00245933" w:rsidRDefault="00CE167A" w:rsidP="00BE759C">
      <w:pPr>
        <w:pStyle w:val="Item"/>
      </w:pPr>
      <w:r w:rsidRPr="00245933">
        <w:t>Repeal the note.</w:t>
      </w:r>
    </w:p>
    <w:p w14:paraId="7DA41794" w14:textId="77777777" w:rsidR="004F0F10" w:rsidRPr="00245933" w:rsidRDefault="006C512C" w:rsidP="00BE759C">
      <w:pPr>
        <w:pStyle w:val="ItemHead"/>
      </w:pPr>
      <w:r>
        <w:t>6</w:t>
      </w:r>
      <w:r w:rsidR="004F0F10" w:rsidRPr="00245933">
        <w:t xml:space="preserve">  </w:t>
      </w:r>
      <w:r w:rsidR="00722353">
        <w:t>Section 5</w:t>
      </w:r>
    </w:p>
    <w:p w14:paraId="1B29872C" w14:textId="77777777" w:rsidR="002460C6" w:rsidRPr="00245933" w:rsidRDefault="002460C6" w:rsidP="00BE759C">
      <w:pPr>
        <w:pStyle w:val="Item"/>
      </w:pPr>
      <w:r w:rsidRPr="00245933">
        <w:t>Repeal the following definitions:</w:t>
      </w:r>
    </w:p>
    <w:p w14:paraId="233366F2" w14:textId="77777777" w:rsidR="002460C6" w:rsidRPr="00245933" w:rsidRDefault="00874D36" w:rsidP="00BE759C">
      <w:pPr>
        <w:pStyle w:val="paragraph"/>
      </w:pPr>
      <w:r w:rsidRPr="00245933">
        <w:tab/>
        <w:t>(</w:t>
      </w:r>
      <w:r w:rsidR="00B07213">
        <w:t>a</w:t>
      </w:r>
      <w:r w:rsidRPr="00245933">
        <w:t>)</w:t>
      </w:r>
      <w:r w:rsidRPr="00245933">
        <w:tab/>
        <w:t xml:space="preserve">definition of </w:t>
      </w:r>
      <w:r w:rsidRPr="00245933">
        <w:rPr>
          <w:b/>
          <w:i/>
        </w:rPr>
        <w:t>declared pre</w:t>
      </w:r>
      <w:r w:rsidR="00BE759C">
        <w:rPr>
          <w:b/>
          <w:i/>
        </w:rPr>
        <w:noBreakHyphen/>
      </w:r>
      <w:r w:rsidRPr="00245933">
        <w:rPr>
          <w:b/>
          <w:i/>
        </w:rPr>
        <w:t>termination period</w:t>
      </w:r>
      <w:r w:rsidRPr="00245933">
        <w:t>;</w:t>
      </w:r>
    </w:p>
    <w:p w14:paraId="06012217" w14:textId="77777777" w:rsidR="00874D36" w:rsidRDefault="00874D36" w:rsidP="00BE759C">
      <w:pPr>
        <w:pStyle w:val="paragraph"/>
      </w:pPr>
      <w:r w:rsidRPr="00245933">
        <w:tab/>
        <w:t>(</w:t>
      </w:r>
      <w:r w:rsidR="00B07213">
        <w:t>b</w:t>
      </w:r>
      <w:r w:rsidRPr="00245933">
        <w:t>)</w:t>
      </w:r>
      <w:r w:rsidRPr="00245933">
        <w:tab/>
        <w:t xml:space="preserve">definition of </w:t>
      </w:r>
      <w:r w:rsidRPr="00245933">
        <w:rPr>
          <w:b/>
          <w:i/>
        </w:rPr>
        <w:t>declared sale deferral period</w:t>
      </w:r>
      <w:r w:rsidRPr="00245933">
        <w:t>;</w:t>
      </w:r>
    </w:p>
    <w:p w14:paraId="74858D77" w14:textId="77777777" w:rsidR="003D4E88" w:rsidRDefault="00D0715E" w:rsidP="00BE759C">
      <w:pPr>
        <w:pStyle w:val="paragraph"/>
        <w:rPr>
          <w:rFonts w:eastAsia="Calibri"/>
          <w:lang w:eastAsia="en-US"/>
        </w:rPr>
      </w:pPr>
      <w:r>
        <w:tab/>
        <w:t>(</w:t>
      </w:r>
      <w:r w:rsidR="00B07213" w:rsidRPr="00B07213">
        <w:t>c</w:t>
      </w:r>
      <w:r>
        <w:t>)</w:t>
      </w:r>
      <w:r>
        <w:tab/>
      </w:r>
      <w:r w:rsidRPr="00245933">
        <w:t xml:space="preserve">definition of </w:t>
      </w:r>
      <w:r w:rsidRPr="00D0715E">
        <w:rPr>
          <w:rFonts w:eastAsia="Calibri"/>
          <w:b/>
          <w:i/>
          <w:lang w:eastAsia="en-US"/>
        </w:rPr>
        <w:t>financial product</w:t>
      </w:r>
      <w:r>
        <w:rPr>
          <w:rFonts w:eastAsia="Calibri"/>
          <w:lang w:eastAsia="en-US"/>
        </w:rPr>
        <w:t>;</w:t>
      </w:r>
    </w:p>
    <w:p w14:paraId="42910883" w14:textId="77777777" w:rsidR="00D0715E" w:rsidRPr="00245933" w:rsidRDefault="00D0715E" w:rsidP="00BE759C">
      <w:pPr>
        <w:pStyle w:val="paragraph"/>
      </w:pPr>
      <w:r>
        <w:tab/>
        <w:t>(</w:t>
      </w:r>
      <w:r w:rsidR="00B07213" w:rsidRPr="00B07213">
        <w:t>d</w:t>
      </w:r>
      <w:r>
        <w:t>)</w:t>
      </w:r>
      <w:r>
        <w:tab/>
      </w:r>
      <w:r w:rsidRPr="00245933">
        <w:t xml:space="preserve">definition of </w:t>
      </w:r>
      <w:r w:rsidRPr="00D0715E">
        <w:rPr>
          <w:rFonts w:eastAsia="Calibri"/>
          <w:b/>
          <w:i/>
          <w:lang w:eastAsia="en-US"/>
        </w:rPr>
        <w:t>hybrid</w:t>
      </w:r>
      <w:r w:rsidR="00BE759C">
        <w:rPr>
          <w:rFonts w:eastAsia="Calibri"/>
          <w:b/>
          <w:i/>
          <w:lang w:eastAsia="en-US"/>
        </w:rPr>
        <w:noBreakHyphen/>
      </w:r>
      <w:r w:rsidRPr="00D0715E">
        <w:rPr>
          <w:rFonts w:eastAsia="Calibri"/>
          <w:b/>
          <w:i/>
          <w:lang w:eastAsia="en-US"/>
        </w:rPr>
        <w:t>security issuer company</w:t>
      </w:r>
      <w:r>
        <w:rPr>
          <w:rFonts w:eastAsia="Calibri"/>
          <w:lang w:eastAsia="en-US"/>
        </w:rPr>
        <w:t>;</w:t>
      </w:r>
    </w:p>
    <w:p w14:paraId="51007436" w14:textId="77777777" w:rsidR="00874D36" w:rsidRPr="00245933" w:rsidRDefault="00874D36" w:rsidP="00BE759C">
      <w:pPr>
        <w:pStyle w:val="paragraph"/>
      </w:pPr>
      <w:r w:rsidRPr="00245933">
        <w:tab/>
        <w:t>(</w:t>
      </w:r>
      <w:r w:rsidR="00B07213">
        <w:t>e</w:t>
      </w:r>
      <w:r w:rsidRPr="00245933">
        <w:t>)</w:t>
      </w:r>
      <w:r w:rsidRPr="00245933">
        <w:tab/>
        <w:t>definition of</w:t>
      </w:r>
      <w:r w:rsidR="003019AA" w:rsidRPr="00245933">
        <w:t xml:space="preserve"> </w:t>
      </w:r>
      <w:r w:rsidR="003019AA" w:rsidRPr="00245933">
        <w:rPr>
          <w:b/>
          <w:i/>
        </w:rPr>
        <w:t>listed disclosing entity</w:t>
      </w:r>
      <w:r w:rsidR="003019AA" w:rsidRPr="00245933">
        <w:t>;</w:t>
      </w:r>
    </w:p>
    <w:p w14:paraId="197727AB" w14:textId="77777777" w:rsidR="003019AA" w:rsidRPr="00245933" w:rsidRDefault="003019AA" w:rsidP="00BE759C">
      <w:pPr>
        <w:pStyle w:val="paragraph"/>
      </w:pPr>
      <w:r w:rsidRPr="00245933">
        <w:tab/>
        <w:t>(</w:t>
      </w:r>
      <w:r w:rsidR="00B07213">
        <w:t>f</w:t>
      </w:r>
      <w:r w:rsidRPr="00245933">
        <w:t>)</w:t>
      </w:r>
      <w:r w:rsidRPr="00245933">
        <w:tab/>
        <w:t xml:space="preserve">definition of </w:t>
      </w:r>
      <w:r w:rsidRPr="00245933">
        <w:rPr>
          <w:b/>
          <w:i/>
        </w:rPr>
        <w:t>listing market</w:t>
      </w:r>
      <w:r w:rsidRPr="00245933">
        <w:t>;</w:t>
      </w:r>
    </w:p>
    <w:p w14:paraId="0B397BC1" w14:textId="77777777" w:rsidR="003019AA" w:rsidRPr="00245933" w:rsidRDefault="003019AA" w:rsidP="00BE759C">
      <w:pPr>
        <w:pStyle w:val="paragraph"/>
      </w:pPr>
      <w:r w:rsidRPr="00245933">
        <w:tab/>
        <w:t>(</w:t>
      </w:r>
      <w:r w:rsidR="00B07213">
        <w:t>g</w:t>
      </w:r>
      <w:r w:rsidRPr="00245933">
        <w:t>)</w:t>
      </w:r>
      <w:r w:rsidRPr="00245933">
        <w:tab/>
        <w:t xml:space="preserve">definition of </w:t>
      </w:r>
      <w:r w:rsidRPr="00245933">
        <w:rPr>
          <w:b/>
          <w:i/>
        </w:rPr>
        <w:t>listing rules</w:t>
      </w:r>
      <w:r w:rsidRPr="00245933">
        <w:t>;</w:t>
      </w:r>
    </w:p>
    <w:p w14:paraId="374D4A2B" w14:textId="77777777" w:rsidR="003019AA" w:rsidRPr="00245933" w:rsidRDefault="003019AA" w:rsidP="00BE759C">
      <w:pPr>
        <w:pStyle w:val="paragraph"/>
      </w:pPr>
      <w:r w:rsidRPr="00245933">
        <w:tab/>
        <w:t>(</w:t>
      </w:r>
      <w:r w:rsidR="00B07213">
        <w:t>h</w:t>
      </w:r>
      <w:r w:rsidRPr="00245933">
        <w:t>)</w:t>
      </w:r>
      <w:r w:rsidRPr="00245933">
        <w:tab/>
        <w:t xml:space="preserve">definition of </w:t>
      </w:r>
      <w:r w:rsidRPr="00245933">
        <w:rPr>
          <w:b/>
          <w:i/>
        </w:rPr>
        <w:t>NBN Co sale scheme</w:t>
      </w:r>
      <w:r w:rsidRPr="00245933">
        <w:t>;</w:t>
      </w:r>
    </w:p>
    <w:p w14:paraId="2B233029" w14:textId="77777777" w:rsidR="00CE167A" w:rsidRPr="00245933" w:rsidRDefault="00CE167A" w:rsidP="00BE759C">
      <w:pPr>
        <w:pStyle w:val="paragraph"/>
      </w:pPr>
      <w:r w:rsidRPr="00245933">
        <w:tab/>
        <w:t>(</w:t>
      </w:r>
      <w:proofErr w:type="spellStart"/>
      <w:r w:rsidR="00B07213">
        <w:t>i</w:t>
      </w:r>
      <w:proofErr w:type="spellEnd"/>
      <w:r w:rsidRPr="00245933">
        <w:t>)</w:t>
      </w:r>
      <w:r w:rsidRPr="00245933">
        <w:tab/>
        <w:t xml:space="preserve">definition of </w:t>
      </w:r>
      <w:r w:rsidRPr="00245933">
        <w:rPr>
          <w:b/>
          <w:i/>
        </w:rPr>
        <w:t>Parliamentary Joint Committee on the Ownership of NBN Co</w:t>
      </w:r>
      <w:r w:rsidRPr="00245933">
        <w:t>;</w:t>
      </w:r>
    </w:p>
    <w:p w14:paraId="7FFB54E1" w14:textId="77777777" w:rsidR="00F24A66" w:rsidRPr="00245933" w:rsidRDefault="00F24A66" w:rsidP="00BE759C">
      <w:pPr>
        <w:pStyle w:val="paragraph"/>
      </w:pPr>
      <w:r w:rsidRPr="00245933">
        <w:tab/>
        <w:t>(</w:t>
      </w:r>
      <w:r w:rsidR="00B07213">
        <w:t>j</w:t>
      </w:r>
      <w:r w:rsidRPr="00245933">
        <w:t>)</w:t>
      </w:r>
      <w:r w:rsidRPr="00245933">
        <w:tab/>
        <w:t xml:space="preserve">definition of </w:t>
      </w:r>
      <w:r w:rsidRPr="00245933">
        <w:rPr>
          <w:b/>
          <w:i/>
        </w:rPr>
        <w:t xml:space="preserve">Productivity </w:t>
      </w:r>
      <w:r w:rsidR="00CD4C70" w:rsidRPr="00245933">
        <w:rPr>
          <w:b/>
          <w:i/>
        </w:rPr>
        <w:t>Minister</w:t>
      </w:r>
      <w:r w:rsidRPr="00245933">
        <w:t>;</w:t>
      </w:r>
    </w:p>
    <w:p w14:paraId="67F44096" w14:textId="77777777" w:rsidR="00F24A66" w:rsidRPr="00245933" w:rsidRDefault="00F24A66" w:rsidP="00BE759C">
      <w:pPr>
        <w:pStyle w:val="paragraph"/>
      </w:pPr>
      <w:r w:rsidRPr="00245933">
        <w:tab/>
        <w:t>(</w:t>
      </w:r>
      <w:r w:rsidR="00B07213">
        <w:t>k</w:t>
      </w:r>
      <w:r w:rsidRPr="00245933">
        <w:t>)</w:t>
      </w:r>
      <w:r w:rsidRPr="00245933">
        <w:tab/>
        <w:t xml:space="preserve">definition of </w:t>
      </w:r>
      <w:r w:rsidRPr="00245933">
        <w:rPr>
          <w:b/>
          <w:i/>
        </w:rPr>
        <w:t>sale</w:t>
      </w:r>
      <w:r w:rsidR="00BE759C">
        <w:rPr>
          <w:b/>
          <w:i/>
        </w:rPr>
        <w:noBreakHyphen/>
      </w:r>
      <w:r w:rsidRPr="00245933">
        <w:rPr>
          <w:b/>
          <w:i/>
        </w:rPr>
        <w:t>scheme hybrid security</w:t>
      </w:r>
      <w:r w:rsidRPr="00245933">
        <w:t>;</w:t>
      </w:r>
    </w:p>
    <w:p w14:paraId="205E9648" w14:textId="77777777" w:rsidR="00F24A66" w:rsidRPr="00245933" w:rsidRDefault="00F24A66" w:rsidP="00BE759C">
      <w:pPr>
        <w:pStyle w:val="paragraph"/>
      </w:pPr>
      <w:r w:rsidRPr="00245933">
        <w:tab/>
        <w:t>(</w:t>
      </w:r>
      <w:r w:rsidR="00B07213">
        <w:t>l</w:t>
      </w:r>
      <w:r w:rsidRPr="00245933">
        <w:t>)</w:t>
      </w:r>
      <w:r w:rsidRPr="00245933">
        <w:tab/>
        <w:t xml:space="preserve">definition of </w:t>
      </w:r>
      <w:r w:rsidRPr="00245933">
        <w:rPr>
          <w:b/>
          <w:i/>
        </w:rPr>
        <w:t>sale</w:t>
      </w:r>
      <w:r w:rsidR="00BE759C">
        <w:rPr>
          <w:b/>
          <w:i/>
        </w:rPr>
        <w:noBreakHyphen/>
      </w:r>
      <w:r w:rsidRPr="00245933">
        <w:rPr>
          <w:b/>
          <w:i/>
        </w:rPr>
        <w:t>scheme trust deed</w:t>
      </w:r>
      <w:r w:rsidRPr="00245933">
        <w:t>;</w:t>
      </w:r>
    </w:p>
    <w:p w14:paraId="67B80F30" w14:textId="77777777" w:rsidR="00F24A66" w:rsidRPr="00245933" w:rsidRDefault="00F24A66" w:rsidP="00BE759C">
      <w:pPr>
        <w:pStyle w:val="paragraph"/>
      </w:pPr>
      <w:r w:rsidRPr="00245933">
        <w:tab/>
        <w:t>(</w:t>
      </w:r>
      <w:r w:rsidR="00B07213">
        <w:t>m</w:t>
      </w:r>
      <w:r w:rsidRPr="00245933">
        <w:t>)</w:t>
      </w:r>
      <w:r w:rsidRPr="00245933">
        <w:tab/>
        <w:t xml:space="preserve">definition of </w:t>
      </w:r>
      <w:r w:rsidRPr="00245933">
        <w:rPr>
          <w:b/>
          <w:i/>
        </w:rPr>
        <w:t>sale</w:t>
      </w:r>
      <w:r w:rsidR="00BE759C">
        <w:rPr>
          <w:b/>
          <w:i/>
        </w:rPr>
        <w:noBreakHyphen/>
      </w:r>
      <w:r w:rsidRPr="00245933">
        <w:rPr>
          <w:b/>
          <w:i/>
        </w:rPr>
        <w:t>scheme trustee</w:t>
      </w:r>
      <w:r w:rsidR="00CD4C70" w:rsidRPr="00245933">
        <w:t>.</w:t>
      </w:r>
    </w:p>
    <w:p w14:paraId="1B2B85C6" w14:textId="77777777" w:rsidR="00B9166C" w:rsidRPr="00245933" w:rsidRDefault="006C512C" w:rsidP="00BE759C">
      <w:pPr>
        <w:pStyle w:val="ItemHead"/>
      </w:pPr>
      <w:r>
        <w:t>7</w:t>
      </w:r>
      <w:r w:rsidR="00B9166C" w:rsidRPr="00245933">
        <w:t xml:space="preserve">  </w:t>
      </w:r>
      <w:r w:rsidR="00722353">
        <w:t>Section 5</w:t>
      </w:r>
      <w:r w:rsidR="00B9166C" w:rsidRPr="00245933">
        <w:t xml:space="preserve"> (definition of </w:t>
      </w:r>
      <w:r w:rsidR="00B9166C" w:rsidRPr="00245933">
        <w:rPr>
          <w:i/>
        </w:rPr>
        <w:t>securities</w:t>
      </w:r>
      <w:r w:rsidR="00B9166C" w:rsidRPr="00245933">
        <w:t>)</w:t>
      </w:r>
    </w:p>
    <w:p w14:paraId="6FB7AE88" w14:textId="77777777" w:rsidR="00B9166C" w:rsidRPr="00245933" w:rsidRDefault="00B9166C" w:rsidP="00BE759C">
      <w:pPr>
        <w:pStyle w:val="Item"/>
      </w:pPr>
      <w:r w:rsidRPr="00245933">
        <w:t xml:space="preserve">Omit “(except in </w:t>
      </w:r>
      <w:r w:rsidR="00722353">
        <w:t>section 5</w:t>
      </w:r>
      <w:r w:rsidRPr="00245933">
        <w:t>5)”.</w:t>
      </w:r>
    </w:p>
    <w:p w14:paraId="74AF7AAF" w14:textId="77777777" w:rsidR="000C29A1" w:rsidRPr="00245933" w:rsidRDefault="006C512C" w:rsidP="00BE759C">
      <w:pPr>
        <w:pStyle w:val="ItemHead"/>
      </w:pPr>
      <w:r>
        <w:t>8</w:t>
      </w:r>
      <w:r w:rsidR="00B9166C" w:rsidRPr="00245933">
        <w:t xml:space="preserve">  </w:t>
      </w:r>
      <w:r w:rsidR="00722353">
        <w:t>Section 5</w:t>
      </w:r>
      <w:r w:rsidR="00B9166C" w:rsidRPr="00245933">
        <w:t xml:space="preserve"> (definition of </w:t>
      </w:r>
      <w:r w:rsidR="00B9166C" w:rsidRPr="00245933">
        <w:rPr>
          <w:i/>
        </w:rPr>
        <w:t>unacceptable private ownership or control situation</w:t>
      </w:r>
      <w:r w:rsidR="00B9166C" w:rsidRPr="00245933">
        <w:t>)</w:t>
      </w:r>
    </w:p>
    <w:p w14:paraId="0B027F58" w14:textId="77777777" w:rsidR="00B9166C" w:rsidRPr="00245933" w:rsidRDefault="00B9166C" w:rsidP="00BE759C">
      <w:pPr>
        <w:pStyle w:val="Item"/>
      </w:pPr>
      <w:r w:rsidRPr="00245933">
        <w:t>Repeal the definition.</w:t>
      </w:r>
    </w:p>
    <w:p w14:paraId="79DBF881" w14:textId="77777777" w:rsidR="00CE167A" w:rsidRPr="00245933" w:rsidRDefault="006C512C" w:rsidP="00BE759C">
      <w:pPr>
        <w:pStyle w:val="ItemHead"/>
      </w:pPr>
      <w:r>
        <w:t>9</w:t>
      </w:r>
      <w:r w:rsidR="00CE167A" w:rsidRPr="00245933">
        <w:t xml:space="preserve">  </w:t>
      </w:r>
      <w:r w:rsidR="00CC36A9" w:rsidRPr="00245933">
        <w:t>Section </w:t>
      </w:r>
      <w:r w:rsidR="00CD4C70" w:rsidRPr="00245933">
        <w:t>8</w:t>
      </w:r>
      <w:r w:rsidR="00CE167A" w:rsidRPr="00245933">
        <w:t xml:space="preserve"> (note 1)</w:t>
      </w:r>
    </w:p>
    <w:p w14:paraId="06D96D25" w14:textId="77777777" w:rsidR="00CE167A" w:rsidRPr="00245933" w:rsidRDefault="00CE167A" w:rsidP="00BE759C">
      <w:pPr>
        <w:pStyle w:val="Item"/>
      </w:pPr>
      <w:r w:rsidRPr="00245933">
        <w:t>Omit “Note 1:”, substitute “Note:”.</w:t>
      </w:r>
    </w:p>
    <w:p w14:paraId="5E3CD6B7" w14:textId="77777777" w:rsidR="00CE167A" w:rsidRPr="00245933" w:rsidRDefault="006C512C" w:rsidP="00BE759C">
      <w:pPr>
        <w:pStyle w:val="ItemHead"/>
      </w:pPr>
      <w:r>
        <w:t>10</w:t>
      </w:r>
      <w:r w:rsidR="00CE167A" w:rsidRPr="00245933">
        <w:t xml:space="preserve">  </w:t>
      </w:r>
      <w:r w:rsidR="00CC36A9" w:rsidRPr="00245933">
        <w:t>Section </w:t>
      </w:r>
      <w:r w:rsidR="00CD4C70" w:rsidRPr="00245933">
        <w:t>8</w:t>
      </w:r>
      <w:r w:rsidR="00CE167A" w:rsidRPr="00245933">
        <w:t xml:space="preserve"> (note 2)</w:t>
      </w:r>
    </w:p>
    <w:p w14:paraId="5F06261C" w14:textId="77777777" w:rsidR="00CE167A" w:rsidRPr="00245933" w:rsidRDefault="00CE167A" w:rsidP="00BE759C">
      <w:pPr>
        <w:pStyle w:val="Item"/>
      </w:pPr>
      <w:r w:rsidRPr="00245933">
        <w:t>Repeal the note.</w:t>
      </w:r>
    </w:p>
    <w:p w14:paraId="09F0F523" w14:textId="77777777" w:rsidR="00AB4A20" w:rsidRPr="00245933" w:rsidRDefault="006C512C" w:rsidP="00BE759C">
      <w:pPr>
        <w:pStyle w:val="ItemHead"/>
      </w:pPr>
      <w:r>
        <w:t>11</w:t>
      </w:r>
      <w:r w:rsidR="00AB4A20" w:rsidRPr="00245933">
        <w:t xml:space="preserve">  </w:t>
      </w:r>
      <w:r w:rsidR="00722353">
        <w:t>Subsection 3</w:t>
      </w:r>
      <w:r w:rsidR="00AB4A20" w:rsidRPr="00245933">
        <w:t>4(2)</w:t>
      </w:r>
    </w:p>
    <w:p w14:paraId="7BF907F1" w14:textId="77777777" w:rsidR="00AB4A20" w:rsidRPr="00245933" w:rsidRDefault="00AB4A20" w:rsidP="00BE759C">
      <w:pPr>
        <w:pStyle w:val="Item"/>
      </w:pPr>
      <w:r w:rsidRPr="00245933">
        <w:t>Repeal the subsection.</w:t>
      </w:r>
    </w:p>
    <w:p w14:paraId="1BB2ACA7" w14:textId="77777777" w:rsidR="003019AA" w:rsidRPr="00245933" w:rsidRDefault="006C512C" w:rsidP="00BE759C">
      <w:pPr>
        <w:pStyle w:val="ItemHead"/>
      </w:pPr>
      <w:r>
        <w:t>12</w:t>
      </w:r>
      <w:r w:rsidR="002F6AA8" w:rsidRPr="00245933">
        <w:t xml:space="preserve">  </w:t>
      </w:r>
      <w:r w:rsidR="00722353">
        <w:t>Section 4</w:t>
      </w:r>
      <w:r w:rsidR="007069C0" w:rsidRPr="00245933">
        <w:t>3</w:t>
      </w:r>
    </w:p>
    <w:p w14:paraId="30963F23" w14:textId="77777777" w:rsidR="007069C0" w:rsidRPr="00245933" w:rsidRDefault="007069C0" w:rsidP="00BE759C">
      <w:pPr>
        <w:pStyle w:val="Item"/>
      </w:pPr>
      <w:r w:rsidRPr="00245933">
        <w:t>Repeal the section, substitute:</w:t>
      </w:r>
    </w:p>
    <w:p w14:paraId="0F00EB99" w14:textId="77777777" w:rsidR="007069C0" w:rsidRPr="00245933" w:rsidRDefault="007069C0" w:rsidP="00BE759C">
      <w:pPr>
        <w:pStyle w:val="ActHead5"/>
      </w:pPr>
      <w:bookmarkStart w:id="5" w:name="_Toc194324736"/>
      <w:r w:rsidRPr="00487722">
        <w:rPr>
          <w:rStyle w:val="CharSectno"/>
        </w:rPr>
        <w:t>43</w:t>
      </w:r>
      <w:r w:rsidRPr="00245933">
        <w:t xml:space="preserve">  Simplified outline of this Part</w:t>
      </w:r>
      <w:bookmarkEnd w:id="5"/>
    </w:p>
    <w:p w14:paraId="315B03CE" w14:textId="77777777" w:rsidR="00CD4C70" w:rsidRPr="00245933" w:rsidRDefault="00E5410A" w:rsidP="00BE759C">
      <w:pPr>
        <w:pStyle w:val="SOText"/>
      </w:pPr>
      <w:r w:rsidRPr="00245933">
        <w:t xml:space="preserve">Parliament’s intention is that the national broadband network </w:t>
      </w:r>
      <w:r w:rsidR="00701DBE">
        <w:t>is operated</w:t>
      </w:r>
      <w:r w:rsidRPr="00245933">
        <w:t xml:space="preserve"> by NBN Co.</w:t>
      </w:r>
    </w:p>
    <w:p w14:paraId="0BADCAA9" w14:textId="77777777" w:rsidR="007069C0" w:rsidRPr="00245933" w:rsidRDefault="007069C0" w:rsidP="00BE759C">
      <w:pPr>
        <w:pStyle w:val="SOText"/>
      </w:pPr>
      <w:r w:rsidRPr="00245933">
        <w:t>Under provisions called the Commonwealth ownership provisions, the Commonwealth must retain ownership of NBN Co.</w:t>
      </w:r>
    </w:p>
    <w:p w14:paraId="25445A30" w14:textId="77777777" w:rsidR="005F43E2" w:rsidRPr="00245933" w:rsidRDefault="006C512C" w:rsidP="00BE759C">
      <w:pPr>
        <w:pStyle w:val="ItemHead"/>
      </w:pPr>
      <w:r>
        <w:t>13</w:t>
      </w:r>
      <w:r w:rsidR="005F43E2" w:rsidRPr="00245933">
        <w:t xml:space="preserve">  Before Subdivision A of </w:t>
      </w:r>
      <w:r w:rsidR="00CC36A9" w:rsidRPr="00245933">
        <w:t>Division 2</w:t>
      </w:r>
      <w:r w:rsidR="005F43E2" w:rsidRPr="00245933">
        <w:t xml:space="preserve"> of </w:t>
      </w:r>
      <w:r w:rsidR="00CC36A9" w:rsidRPr="00245933">
        <w:t>Part 3</w:t>
      </w:r>
    </w:p>
    <w:p w14:paraId="4A449E08" w14:textId="77777777" w:rsidR="005F43E2" w:rsidRPr="00245933" w:rsidRDefault="005F43E2" w:rsidP="00BE759C">
      <w:pPr>
        <w:pStyle w:val="Item"/>
      </w:pPr>
      <w:r w:rsidRPr="00245933">
        <w:t>Insert:</w:t>
      </w:r>
    </w:p>
    <w:p w14:paraId="456F7465" w14:textId="77777777" w:rsidR="005F43E2" w:rsidRPr="00245933" w:rsidRDefault="005F43E2" w:rsidP="00BE759C">
      <w:pPr>
        <w:pStyle w:val="ActHead4"/>
      </w:pPr>
      <w:bookmarkStart w:id="6" w:name="_Toc194324737"/>
      <w:r w:rsidRPr="00487722">
        <w:rPr>
          <w:rStyle w:val="CharSubdNo"/>
        </w:rPr>
        <w:t>Subdivision AA</w:t>
      </w:r>
      <w:r w:rsidRPr="00245933">
        <w:t>—</w:t>
      </w:r>
      <w:r w:rsidR="00E5410A" w:rsidRPr="00487722">
        <w:rPr>
          <w:rStyle w:val="CharSubdText"/>
        </w:rPr>
        <w:t>Infrastructure of national significance</w:t>
      </w:r>
      <w:bookmarkEnd w:id="6"/>
    </w:p>
    <w:p w14:paraId="5FD11836" w14:textId="77777777" w:rsidR="005F43E2" w:rsidRPr="00245933" w:rsidRDefault="005F43E2" w:rsidP="00BE759C">
      <w:pPr>
        <w:pStyle w:val="ActHead5"/>
      </w:pPr>
      <w:bookmarkStart w:id="7" w:name="_Toc194324738"/>
      <w:r w:rsidRPr="00487722">
        <w:rPr>
          <w:rStyle w:val="CharSectno"/>
        </w:rPr>
        <w:t>43A</w:t>
      </w:r>
      <w:r w:rsidRPr="00245933">
        <w:t xml:space="preserve">  </w:t>
      </w:r>
      <w:r w:rsidR="00E5410A" w:rsidRPr="00245933">
        <w:t xml:space="preserve">Parliament’s intention in relation to </w:t>
      </w:r>
      <w:r w:rsidR="00701DBE">
        <w:t>operation</w:t>
      </w:r>
      <w:r w:rsidR="00E5410A" w:rsidRPr="00245933">
        <w:t xml:space="preserve"> of the national broadband network and</w:t>
      </w:r>
      <w:r w:rsidR="00701DBE">
        <w:t xml:space="preserve"> ownership of</w:t>
      </w:r>
      <w:r w:rsidR="00E5410A" w:rsidRPr="00245933">
        <w:t xml:space="preserve"> NBN Co</w:t>
      </w:r>
      <w:bookmarkEnd w:id="7"/>
    </w:p>
    <w:p w14:paraId="739AC16E" w14:textId="77777777" w:rsidR="00533E59" w:rsidRPr="00245933" w:rsidRDefault="005F43E2" w:rsidP="00BE759C">
      <w:pPr>
        <w:pStyle w:val="subsection"/>
      </w:pPr>
      <w:r w:rsidRPr="00245933">
        <w:tab/>
      </w:r>
      <w:r w:rsidRPr="00245933">
        <w:tab/>
        <w:t>It is the Parliament’s intention</w:t>
      </w:r>
      <w:r w:rsidR="00CB586F" w:rsidRPr="00E10EDB">
        <w:rPr>
          <w:rFonts w:eastAsia="Calibri"/>
          <w:lang w:eastAsia="en-US"/>
        </w:rPr>
        <w:t>, in recognition of the importance of the national broadband network as nation</w:t>
      </w:r>
      <w:r w:rsidR="00BE759C">
        <w:rPr>
          <w:rFonts w:eastAsia="Calibri"/>
          <w:lang w:eastAsia="en-US"/>
        </w:rPr>
        <w:noBreakHyphen/>
      </w:r>
      <w:r w:rsidR="00CB586F" w:rsidRPr="00E10EDB">
        <w:rPr>
          <w:rFonts w:eastAsia="Calibri"/>
          <w:lang w:eastAsia="en-US"/>
        </w:rPr>
        <w:t>wide infrastructure, that</w:t>
      </w:r>
      <w:r w:rsidR="00533E59" w:rsidRPr="00245933">
        <w:t>:</w:t>
      </w:r>
    </w:p>
    <w:p w14:paraId="12FB95CB" w14:textId="77777777" w:rsidR="00E17D0B" w:rsidRPr="00245933" w:rsidRDefault="00E17D0B" w:rsidP="00BE759C">
      <w:pPr>
        <w:pStyle w:val="paragraph"/>
      </w:pPr>
      <w:r w:rsidRPr="00245933">
        <w:tab/>
        <w:t>(</w:t>
      </w:r>
      <w:r w:rsidR="0020467B">
        <w:t>a</w:t>
      </w:r>
      <w:r w:rsidRPr="00245933">
        <w:t>)</w:t>
      </w:r>
      <w:r w:rsidRPr="00245933">
        <w:tab/>
        <w:t xml:space="preserve">the national broadband network </w:t>
      </w:r>
      <w:r w:rsidR="00ED6833">
        <w:t>is operated</w:t>
      </w:r>
      <w:r w:rsidR="00AF3ED1" w:rsidRPr="00245933">
        <w:t xml:space="preserve"> by NBN Co; and</w:t>
      </w:r>
    </w:p>
    <w:p w14:paraId="58AE57E6" w14:textId="77777777" w:rsidR="00937BBB" w:rsidRDefault="00937BBB" w:rsidP="00BE759C">
      <w:pPr>
        <w:pStyle w:val="paragraph"/>
      </w:pPr>
      <w:r w:rsidRPr="00245933">
        <w:tab/>
        <w:t>(</w:t>
      </w:r>
      <w:r w:rsidR="0020467B">
        <w:t>b</w:t>
      </w:r>
      <w:r w:rsidRPr="00245933">
        <w:t>)</w:t>
      </w:r>
      <w:r w:rsidRPr="00245933">
        <w:tab/>
        <w:t>NBN Co remains wholly</w:t>
      </w:r>
      <w:r w:rsidR="005544FC">
        <w:t xml:space="preserve"> </w:t>
      </w:r>
      <w:r w:rsidRPr="00245933">
        <w:t>owned by the Commonwealth</w:t>
      </w:r>
      <w:r w:rsidR="00AF3ED1" w:rsidRPr="00245933">
        <w:t>.</w:t>
      </w:r>
    </w:p>
    <w:p w14:paraId="336EF383" w14:textId="77777777" w:rsidR="00AB4A20" w:rsidRPr="00245933" w:rsidRDefault="006C512C" w:rsidP="00BE759C">
      <w:pPr>
        <w:pStyle w:val="ItemHead"/>
      </w:pPr>
      <w:r>
        <w:t>14</w:t>
      </w:r>
      <w:r w:rsidR="00AB4A20" w:rsidRPr="00245933">
        <w:t xml:space="preserve">  </w:t>
      </w:r>
      <w:r w:rsidR="00722353">
        <w:t>Section 4</w:t>
      </w:r>
      <w:r w:rsidR="0068160D" w:rsidRPr="00245933">
        <w:t>5</w:t>
      </w:r>
      <w:r w:rsidR="00E73301" w:rsidRPr="00245933">
        <w:t xml:space="preserve"> (note)</w:t>
      </w:r>
    </w:p>
    <w:p w14:paraId="4280C414" w14:textId="77777777" w:rsidR="00E73301" w:rsidRPr="00245933" w:rsidRDefault="00E73301" w:rsidP="00BE759C">
      <w:pPr>
        <w:pStyle w:val="Item"/>
      </w:pPr>
      <w:r w:rsidRPr="00245933">
        <w:t>Repeal the note.</w:t>
      </w:r>
    </w:p>
    <w:p w14:paraId="60EF04C9" w14:textId="77777777" w:rsidR="00E73301" w:rsidRPr="00245933" w:rsidRDefault="006C512C" w:rsidP="00BE759C">
      <w:pPr>
        <w:pStyle w:val="ItemHead"/>
      </w:pPr>
      <w:r>
        <w:t>15</w:t>
      </w:r>
      <w:r w:rsidR="00E73301" w:rsidRPr="00245933">
        <w:t xml:space="preserve">  </w:t>
      </w:r>
      <w:r w:rsidR="00722353">
        <w:t>Section 4</w:t>
      </w:r>
      <w:r w:rsidR="00E73301" w:rsidRPr="00245933">
        <w:t>6 (note)</w:t>
      </w:r>
    </w:p>
    <w:p w14:paraId="4C9784D6" w14:textId="77777777" w:rsidR="00E73301" w:rsidRPr="00245933" w:rsidRDefault="00E73301" w:rsidP="00BE759C">
      <w:pPr>
        <w:pStyle w:val="Item"/>
      </w:pPr>
      <w:r w:rsidRPr="00245933">
        <w:t>Repeal the note.</w:t>
      </w:r>
    </w:p>
    <w:p w14:paraId="6BCFDC35" w14:textId="77777777" w:rsidR="008A606F" w:rsidRPr="00245933" w:rsidRDefault="006C512C" w:rsidP="00BE759C">
      <w:pPr>
        <w:pStyle w:val="ItemHead"/>
      </w:pPr>
      <w:r>
        <w:t>16</w:t>
      </w:r>
      <w:r w:rsidR="00FC5EA0" w:rsidRPr="00245933">
        <w:t xml:space="preserve">  Subdivisions B and C of </w:t>
      </w:r>
      <w:r w:rsidR="00CC36A9" w:rsidRPr="00245933">
        <w:t>Division 2</w:t>
      </w:r>
      <w:r w:rsidR="00FC5EA0" w:rsidRPr="00245933">
        <w:t xml:space="preserve"> of </w:t>
      </w:r>
      <w:r w:rsidR="00CC36A9" w:rsidRPr="00245933">
        <w:t>Part 3</w:t>
      </w:r>
    </w:p>
    <w:p w14:paraId="203FCE9F" w14:textId="77777777" w:rsidR="00FC5EA0" w:rsidRPr="00245933" w:rsidRDefault="00FC5EA0" w:rsidP="00BE759C">
      <w:pPr>
        <w:pStyle w:val="Item"/>
      </w:pPr>
      <w:r w:rsidRPr="00245933">
        <w:t>Repeal the Subdivisions.</w:t>
      </w:r>
    </w:p>
    <w:p w14:paraId="4AE67CDB" w14:textId="77777777" w:rsidR="00FC5EA0" w:rsidRPr="00245933" w:rsidRDefault="006C512C" w:rsidP="00BE759C">
      <w:pPr>
        <w:pStyle w:val="ItemHead"/>
      </w:pPr>
      <w:r>
        <w:t>17</w:t>
      </w:r>
      <w:r w:rsidR="00FC5EA0" w:rsidRPr="00245933">
        <w:t xml:space="preserve">  </w:t>
      </w:r>
      <w:r w:rsidR="00CC36A9" w:rsidRPr="00245933">
        <w:t>Division 3</w:t>
      </w:r>
      <w:r w:rsidR="00FC5EA0" w:rsidRPr="00245933">
        <w:t xml:space="preserve"> of </w:t>
      </w:r>
      <w:r w:rsidR="00CC36A9" w:rsidRPr="00245933">
        <w:t>Part 3</w:t>
      </w:r>
    </w:p>
    <w:p w14:paraId="0750C843" w14:textId="77777777" w:rsidR="00FC5EA0" w:rsidRPr="00245933" w:rsidRDefault="00FC5EA0" w:rsidP="00BE759C">
      <w:pPr>
        <w:pStyle w:val="Item"/>
      </w:pPr>
      <w:r w:rsidRPr="00245933">
        <w:t>Repeal the Division.</w:t>
      </w:r>
    </w:p>
    <w:p w14:paraId="411F58A1" w14:textId="77777777" w:rsidR="00FC5EA0" w:rsidRPr="00245933" w:rsidRDefault="006C512C" w:rsidP="00BE759C">
      <w:pPr>
        <w:pStyle w:val="ItemHead"/>
      </w:pPr>
      <w:r>
        <w:t>18</w:t>
      </w:r>
      <w:r w:rsidR="00712B6B" w:rsidRPr="00245933">
        <w:t xml:space="preserve">  </w:t>
      </w:r>
      <w:r w:rsidR="00CC36A9" w:rsidRPr="00245933">
        <w:t>Section 7</w:t>
      </w:r>
      <w:r w:rsidR="00712B6B" w:rsidRPr="00245933">
        <w:t>5</w:t>
      </w:r>
    </w:p>
    <w:p w14:paraId="6A97EB5B" w14:textId="77777777" w:rsidR="00712B6B" w:rsidRPr="00245933" w:rsidRDefault="00712B6B" w:rsidP="00BE759C">
      <w:pPr>
        <w:pStyle w:val="Item"/>
      </w:pPr>
      <w:r w:rsidRPr="00245933">
        <w:t>Repeal the section.</w:t>
      </w:r>
    </w:p>
    <w:p w14:paraId="612CFE37" w14:textId="77777777" w:rsidR="00712B6B" w:rsidRPr="00245933" w:rsidRDefault="006C512C" w:rsidP="00BE759C">
      <w:pPr>
        <w:pStyle w:val="ItemHead"/>
      </w:pPr>
      <w:r>
        <w:t>19</w:t>
      </w:r>
      <w:r w:rsidR="0012557C" w:rsidRPr="00245933">
        <w:t xml:space="preserve">  </w:t>
      </w:r>
      <w:r w:rsidR="00CC36A9" w:rsidRPr="00245933">
        <w:t>Part 4</w:t>
      </w:r>
    </w:p>
    <w:p w14:paraId="16215D00" w14:textId="77777777" w:rsidR="0012557C" w:rsidRPr="00245933" w:rsidRDefault="0012557C" w:rsidP="00BE759C">
      <w:pPr>
        <w:pStyle w:val="Item"/>
      </w:pPr>
      <w:r w:rsidRPr="00245933">
        <w:t>Repeal the Part.</w:t>
      </w:r>
    </w:p>
    <w:p w14:paraId="18F97463" w14:textId="77777777" w:rsidR="00182357" w:rsidRPr="00245933" w:rsidRDefault="006C512C" w:rsidP="00BE759C">
      <w:pPr>
        <w:pStyle w:val="ItemHead"/>
      </w:pPr>
      <w:r>
        <w:t>20</w:t>
      </w:r>
      <w:r w:rsidR="00182357" w:rsidRPr="00245933">
        <w:t xml:space="preserve">  </w:t>
      </w:r>
      <w:r w:rsidR="00722353">
        <w:t>Subsection 9</w:t>
      </w:r>
      <w:r w:rsidR="000F52E4" w:rsidRPr="00245933">
        <w:t>8A(3)</w:t>
      </w:r>
    </w:p>
    <w:p w14:paraId="34F2B3F6" w14:textId="77777777" w:rsidR="000F52E4" w:rsidRDefault="000F52E4" w:rsidP="00BE759C">
      <w:pPr>
        <w:pStyle w:val="Item"/>
      </w:pPr>
      <w:r w:rsidRPr="00245933">
        <w:t xml:space="preserve">Omit “makes a declaration under </w:t>
      </w:r>
      <w:r w:rsidR="00722353">
        <w:t>section 4</w:t>
      </w:r>
      <w:r w:rsidRPr="00245933">
        <w:t xml:space="preserve">8”, substitute “made a declaration under repealed </w:t>
      </w:r>
      <w:r w:rsidR="00722353">
        <w:t>section 4</w:t>
      </w:r>
      <w:r w:rsidRPr="00245933">
        <w:t>8”.</w:t>
      </w:r>
    </w:p>
    <w:p w14:paraId="5DEEAE78" w14:textId="77777777" w:rsidR="00CC5D7A" w:rsidRDefault="006C512C" w:rsidP="00BE759C">
      <w:pPr>
        <w:pStyle w:val="ItemHead"/>
      </w:pPr>
      <w:r>
        <w:t>21</w:t>
      </w:r>
      <w:r w:rsidR="00887543">
        <w:t xml:space="preserve">  At the end of </w:t>
      </w:r>
      <w:r w:rsidR="00722353">
        <w:t>subsection 9</w:t>
      </w:r>
      <w:r w:rsidR="00887543">
        <w:t>8A(3)</w:t>
      </w:r>
    </w:p>
    <w:p w14:paraId="28A82416" w14:textId="77777777" w:rsidR="00887543" w:rsidRDefault="00887543" w:rsidP="00BE759C">
      <w:pPr>
        <w:pStyle w:val="Item"/>
      </w:pPr>
      <w:r>
        <w:t>Add:</w:t>
      </w:r>
    </w:p>
    <w:p w14:paraId="557D2872" w14:textId="77777777" w:rsidR="00887543" w:rsidRDefault="00887543" w:rsidP="00BE759C">
      <w:pPr>
        <w:pStyle w:val="notetext"/>
        <w:rPr>
          <w:i/>
        </w:rPr>
      </w:pPr>
      <w:r w:rsidRPr="00887543">
        <w:t>Note:</w:t>
      </w:r>
      <w:r w:rsidRPr="00887543">
        <w:tab/>
        <w:t xml:space="preserve">The declaration under repealed </w:t>
      </w:r>
      <w:r w:rsidR="00722353">
        <w:t>section 4</w:t>
      </w:r>
      <w:r w:rsidRPr="00887543">
        <w:t xml:space="preserve">8 was made on </w:t>
      </w:r>
      <w:r w:rsidR="00722353">
        <w:t>11 December</w:t>
      </w:r>
      <w:r w:rsidRPr="00887543">
        <w:t xml:space="preserve"> 2020.</w:t>
      </w:r>
    </w:p>
    <w:p w14:paraId="3D85900E" w14:textId="77777777" w:rsidR="000F52E4" w:rsidRPr="00245933" w:rsidRDefault="006C512C" w:rsidP="00BE759C">
      <w:pPr>
        <w:pStyle w:val="ItemHead"/>
      </w:pPr>
      <w:r>
        <w:t>22</w:t>
      </w:r>
      <w:r w:rsidR="000F52E4" w:rsidRPr="00245933">
        <w:t xml:space="preserve">  </w:t>
      </w:r>
      <w:r w:rsidR="00722353">
        <w:t>Subsection 9</w:t>
      </w:r>
      <w:r w:rsidR="0038016C" w:rsidRPr="00245933">
        <w:t>8A(5)</w:t>
      </w:r>
    </w:p>
    <w:p w14:paraId="47F43F7A" w14:textId="77777777" w:rsidR="0038016C" w:rsidRDefault="0038016C" w:rsidP="00BE759C">
      <w:pPr>
        <w:pStyle w:val="Item"/>
      </w:pPr>
      <w:r w:rsidRPr="00245933">
        <w:t xml:space="preserve">Omit “makes a declaration under </w:t>
      </w:r>
      <w:r w:rsidR="00722353">
        <w:t>section 4</w:t>
      </w:r>
      <w:r w:rsidRPr="00245933">
        <w:t xml:space="preserve">8”, substitute “made a declaration under repealed </w:t>
      </w:r>
      <w:r w:rsidR="00722353">
        <w:t>section 4</w:t>
      </w:r>
      <w:r w:rsidRPr="00245933">
        <w:t>8”.</w:t>
      </w:r>
    </w:p>
    <w:p w14:paraId="003415B9" w14:textId="77777777" w:rsidR="00887543" w:rsidRDefault="006C512C" w:rsidP="00BE759C">
      <w:pPr>
        <w:pStyle w:val="ItemHead"/>
      </w:pPr>
      <w:r>
        <w:t>23</w:t>
      </w:r>
      <w:r w:rsidR="00887543">
        <w:t xml:space="preserve">  At the end of </w:t>
      </w:r>
      <w:r w:rsidR="00722353">
        <w:t>subsection 9</w:t>
      </w:r>
      <w:r w:rsidR="00887543">
        <w:t>8A(5)</w:t>
      </w:r>
    </w:p>
    <w:p w14:paraId="69320AFC" w14:textId="77777777" w:rsidR="00887543" w:rsidRDefault="00887543" w:rsidP="00BE759C">
      <w:pPr>
        <w:pStyle w:val="Item"/>
      </w:pPr>
      <w:r>
        <w:t>Add:</w:t>
      </w:r>
    </w:p>
    <w:p w14:paraId="3FDC48E7" w14:textId="77777777" w:rsidR="00887543" w:rsidRDefault="00887543" w:rsidP="00BE759C">
      <w:pPr>
        <w:pStyle w:val="notetext"/>
        <w:rPr>
          <w:i/>
        </w:rPr>
      </w:pPr>
      <w:r w:rsidRPr="00887543">
        <w:t>Note:</w:t>
      </w:r>
      <w:r w:rsidRPr="00887543">
        <w:tab/>
        <w:t xml:space="preserve">The declaration under repealed </w:t>
      </w:r>
      <w:r w:rsidR="00722353">
        <w:t>section 4</w:t>
      </w:r>
      <w:r w:rsidRPr="00887543">
        <w:t xml:space="preserve">8 was made on </w:t>
      </w:r>
      <w:r w:rsidR="00722353">
        <w:t>11 December</w:t>
      </w:r>
      <w:r w:rsidRPr="00887543">
        <w:t xml:space="preserve"> 2020.</w:t>
      </w:r>
    </w:p>
    <w:p w14:paraId="00E5A89A" w14:textId="77777777" w:rsidR="00E73301" w:rsidRPr="00245933" w:rsidRDefault="006C512C" w:rsidP="00BE759C">
      <w:pPr>
        <w:pStyle w:val="ItemHead"/>
      </w:pPr>
      <w:r>
        <w:t>24</w:t>
      </w:r>
      <w:r w:rsidR="00E73301" w:rsidRPr="00245933">
        <w:t xml:space="preserve">  </w:t>
      </w:r>
      <w:r w:rsidR="00722353">
        <w:t>Subsection 9</w:t>
      </w:r>
      <w:r w:rsidR="00E73301" w:rsidRPr="00245933">
        <w:t>9(1)</w:t>
      </w:r>
    </w:p>
    <w:p w14:paraId="0581D7E4" w14:textId="77777777" w:rsidR="00E73301" w:rsidRPr="00245933" w:rsidRDefault="00E73301" w:rsidP="00BE759C">
      <w:pPr>
        <w:pStyle w:val="Item"/>
      </w:pPr>
      <w:r w:rsidRPr="00245933">
        <w:t xml:space="preserve">Omit “(other than </w:t>
      </w:r>
      <w:r w:rsidR="00722353">
        <w:t>section 4</w:t>
      </w:r>
      <w:r w:rsidRPr="00245933">
        <w:t>8)”.</w:t>
      </w:r>
    </w:p>
    <w:p w14:paraId="6144054B" w14:textId="77777777" w:rsidR="00E73301" w:rsidRPr="00245933" w:rsidRDefault="006C512C" w:rsidP="00BE759C">
      <w:pPr>
        <w:pStyle w:val="ItemHead"/>
      </w:pPr>
      <w:r>
        <w:t>25</w:t>
      </w:r>
      <w:r w:rsidR="00E73301" w:rsidRPr="00245933">
        <w:t xml:space="preserve">  </w:t>
      </w:r>
      <w:r w:rsidR="00722353">
        <w:t>Subsection 9</w:t>
      </w:r>
      <w:r w:rsidR="00E73301" w:rsidRPr="00245933">
        <w:t>9(2)</w:t>
      </w:r>
    </w:p>
    <w:p w14:paraId="098BEDD1" w14:textId="77777777" w:rsidR="00E73301" w:rsidRPr="00245933" w:rsidRDefault="00E73301" w:rsidP="00BE759C">
      <w:pPr>
        <w:pStyle w:val="Item"/>
      </w:pPr>
      <w:r w:rsidRPr="00245933">
        <w:t xml:space="preserve">Omit “(other than </w:t>
      </w:r>
      <w:r w:rsidR="00722353">
        <w:t>section 5</w:t>
      </w:r>
      <w:r w:rsidRPr="00245933">
        <w:t>0)”.</w:t>
      </w:r>
    </w:p>
    <w:p w14:paraId="582F1DCD" w14:textId="77777777" w:rsidR="008A606F" w:rsidRPr="00245933" w:rsidRDefault="006C512C" w:rsidP="00BE759C">
      <w:pPr>
        <w:pStyle w:val="ItemHead"/>
      </w:pPr>
      <w:r>
        <w:t>26</w:t>
      </w:r>
      <w:r w:rsidR="0012557C" w:rsidRPr="00245933">
        <w:t xml:space="preserve">  </w:t>
      </w:r>
      <w:r w:rsidR="00CC36A9" w:rsidRPr="00245933">
        <w:t>Schedule 2</w:t>
      </w:r>
    </w:p>
    <w:p w14:paraId="22972820" w14:textId="77777777" w:rsidR="0012557C" w:rsidRPr="00245933" w:rsidRDefault="0012557C" w:rsidP="00BE759C">
      <w:pPr>
        <w:pStyle w:val="Item"/>
      </w:pPr>
      <w:r w:rsidRPr="00245933">
        <w:t>Repeal the Schedule.</w:t>
      </w:r>
    </w:p>
    <w:p w14:paraId="1BEB279F" w14:textId="77777777" w:rsidR="0038016C" w:rsidRPr="00245933" w:rsidRDefault="0038016C" w:rsidP="00BE759C">
      <w:pPr>
        <w:pStyle w:val="ActHead9"/>
      </w:pPr>
      <w:bookmarkStart w:id="8" w:name="_Toc194324739"/>
      <w:r w:rsidRPr="00245933">
        <w:t>Telecommunications Act 1997</w:t>
      </w:r>
      <w:bookmarkEnd w:id="8"/>
    </w:p>
    <w:p w14:paraId="275BC9FE" w14:textId="77777777" w:rsidR="0038016C" w:rsidRDefault="006C512C" w:rsidP="00BE759C">
      <w:pPr>
        <w:pStyle w:val="ItemHead"/>
      </w:pPr>
      <w:r>
        <w:t>27</w:t>
      </w:r>
      <w:r w:rsidR="0038016C" w:rsidRPr="00245933">
        <w:t xml:space="preserve">  </w:t>
      </w:r>
      <w:r w:rsidR="00722353">
        <w:t>Subparagraph 1</w:t>
      </w:r>
      <w:r w:rsidR="00297171" w:rsidRPr="00245933">
        <w:t>43E(2)(b)(ii)</w:t>
      </w:r>
    </w:p>
    <w:p w14:paraId="0760D6D7" w14:textId="77777777" w:rsidR="00EC059A" w:rsidRDefault="00EC059A" w:rsidP="00BE759C">
      <w:pPr>
        <w:pStyle w:val="Item"/>
      </w:pPr>
      <w:r w:rsidRPr="00245933">
        <w:t xml:space="preserve">Omit “makes a declaration under </w:t>
      </w:r>
      <w:r w:rsidR="00722353">
        <w:t>section 4</w:t>
      </w:r>
      <w:r w:rsidRPr="00245933">
        <w:t xml:space="preserve">8”, substitute “made a declaration under repealed </w:t>
      </w:r>
      <w:r w:rsidR="00722353">
        <w:t>section 4</w:t>
      </w:r>
      <w:r w:rsidRPr="00245933">
        <w:t>8”.</w:t>
      </w:r>
    </w:p>
    <w:p w14:paraId="291EA71C" w14:textId="77777777" w:rsidR="00751EF6" w:rsidRDefault="006C512C" w:rsidP="00BE759C">
      <w:pPr>
        <w:pStyle w:val="ItemHead"/>
      </w:pPr>
      <w:r>
        <w:t>28</w:t>
      </w:r>
      <w:r w:rsidR="00F51685">
        <w:t xml:space="preserve"> </w:t>
      </w:r>
      <w:r w:rsidR="00751EF6">
        <w:t xml:space="preserve"> </w:t>
      </w:r>
      <w:r w:rsidR="00F51685">
        <w:t xml:space="preserve">At the end of </w:t>
      </w:r>
      <w:r w:rsidR="00722353">
        <w:t>subsection 1</w:t>
      </w:r>
      <w:r w:rsidR="00F51685">
        <w:t>43E(2)</w:t>
      </w:r>
    </w:p>
    <w:p w14:paraId="17FDAF12" w14:textId="77777777" w:rsidR="00F51685" w:rsidRDefault="00F51685" w:rsidP="00BE759C">
      <w:pPr>
        <w:pStyle w:val="Item"/>
      </w:pPr>
      <w:r>
        <w:t>Add:</w:t>
      </w:r>
    </w:p>
    <w:p w14:paraId="7A320D78" w14:textId="77777777" w:rsidR="00F51685" w:rsidRDefault="00F51685" w:rsidP="00BE759C">
      <w:pPr>
        <w:pStyle w:val="notetext"/>
      </w:pPr>
      <w:r>
        <w:t>Note:</w:t>
      </w:r>
      <w:r>
        <w:tab/>
        <w:t xml:space="preserve">For the purposes of </w:t>
      </w:r>
      <w:r w:rsidR="00722353">
        <w:t>subparagraph (</w:t>
      </w:r>
      <w:r>
        <w:t>2)(b)(ii), t</w:t>
      </w:r>
      <w:r w:rsidRPr="00887543">
        <w:t xml:space="preserve">he declaration under repealed </w:t>
      </w:r>
      <w:r w:rsidR="00722353">
        <w:t>section 4</w:t>
      </w:r>
      <w:r w:rsidRPr="00887543">
        <w:t>8</w:t>
      </w:r>
      <w:r>
        <w:t xml:space="preserve"> </w:t>
      </w:r>
      <w:r w:rsidRPr="00F51685">
        <w:t xml:space="preserve">of the </w:t>
      </w:r>
      <w:r w:rsidRPr="00F51685">
        <w:rPr>
          <w:i/>
        </w:rPr>
        <w:t>National Broadband Network Companies Act 2011</w:t>
      </w:r>
      <w:r w:rsidRPr="00887543">
        <w:t xml:space="preserve"> was made on </w:t>
      </w:r>
      <w:r w:rsidR="00722353">
        <w:t>11 December</w:t>
      </w:r>
      <w:r w:rsidRPr="00887543">
        <w:t xml:space="preserve"> 2020.</w:t>
      </w:r>
    </w:p>
    <w:p w14:paraId="569358F1" w14:textId="77777777" w:rsidR="00867CDA" w:rsidRDefault="00867CDA" w:rsidP="00867CDA"/>
    <w:p w14:paraId="6DC801AB" w14:textId="77777777" w:rsidR="00867CDA" w:rsidRDefault="00867CDA" w:rsidP="00867CDA">
      <w:pPr>
        <w:pStyle w:val="AssentBk"/>
        <w:keepNext/>
      </w:pPr>
    </w:p>
    <w:p w14:paraId="2CF50172" w14:textId="77777777" w:rsidR="00867CDA" w:rsidRDefault="00867CDA" w:rsidP="00867CDA">
      <w:pPr>
        <w:pStyle w:val="AssentBk"/>
        <w:keepNext/>
      </w:pPr>
    </w:p>
    <w:p w14:paraId="4E4543DC" w14:textId="77777777" w:rsidR="00867CDA" w:rsidRDefault="00867CDA" w:rsidP="00867CDA">
      <w:pPr>
        <w:pStyle w:val="2ndRd"/>
        <w:keepNext/>
        <w:pBdr>
          <w:top w:val="single" w:sz="2" w:space="1" w:color="auto"/>
        </w:pBdr>
      </w:pPr>
    </w:p>
    <w:p w14:paraId="524939C5" w14:textId="77777777" w:rsidR="00867CDA" w:rsidRDefault="00867CDA" w:rsidP="00867CDA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14:paraId="5E3A1527" w14:textId="77777777" w:rsidR="00867CDA" w:rsidRDefault="00867CDA" w:rsidP="00867CDA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9 October 2024</w:t>
      </w:r>
    </w:p>
    <w:p w14:paraId="754A6A28" w14:textId="77777777" w:rsidR="00867CDA" w:rsidRDefault="00867CDA" w:rsidP="00867CDA">
      <w:pPr>
        <w:pStyle w:val="2ndRd"/>
        <w:keepNext/>
        <w:spacing w:line="260" w:lineRule="atLeast"/>
        <w:rPr>
          <w:i/>
        </w:rPr>
      </w:pPr>
      <w:r>
        <w:rPr>
          <w:i/>
        </w:rPr>
        <w:t>Senate on 25 November 2024</w:t>
      </w:r>
      <w:r>
        <w:t>]</w:t>
      </w:r>
    </w:p>
    <w:p w14:paraId="5FF403BB" w14:textId="77777777" w:rsidR="00867CDA" w:rsidRDefault="00867CDA" w:rsidP="00867CDA"/>
    <w:p w14:paraId="151DCF0D" w14:textId="77777777" w:rsidR="00867CDA" w:rsidRDefault="00867CDA" w:rsidP="00867CDA">
      <w:pPr>
        <w:framePr w:hSpace="180" w:wrap="around" w:vAnchor="text" w:hAnchor="page" w:x="2389" w:y="266"/>
      </w:pPr>
      <w:r>
        <w:t>(125/24)</w:t>
      </w:r>
    </w:p>
    <w:p w14:paraId="0966C08A" w14:textId="77777777" w:rsidR="00C63FD1" w:rsidRDefault="00C63FD1" w:rsidP="00620E94">
      <w:pPr>
        <w:pBdr>
          <w:bottom w:val="single" w:sz="4" w:space="1" w:color="auto"/>
        </w:pBdr>
        <w:sectPr w:rsidR="00C63FD1" w:rsidSect="00620E94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7" w:h="16839"/>
          <w:pgMar w:top="1871" w:right="2410" w:bottom="4537" w:left="2410" w:header="720" w:footer="3402" w:gutter="0"/>
          <w:pgNumType w:start="1"/>
          <w:cols w:space="708"/>
          <w:titlePg/>
          <w:docGrid w:linePitch="360"/>
        </w:sectPr>
      </w:pPr>
    </w:p>
    <w:p w14:paraId="32E49102" w14:textId="77777777" w:rsidR="00D96B64" w:rsidRDefault="00D96B64" w:rsidP="00C63FD1"/>
    <w:sectPr w:rsidR="00D96B64" w:rsidSect="00C63FD1">
      <w:headerReference w:type="even" r:id="rId27"/>
      <w:headerReference w:type="default" r:id="rId28"/>
      <w:headerReference w:type="first" r:id="rId29"/>
      <w:type w:val="continuous"/>
      <w:pgSz w:w="11907" w:h="16839"/>
      <w:pgMar w:top="1871" w:right="2410" w:bottom="4537" w:left="2410" w:header="720" w:footer="3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9AB61" w14:textId="77777777" w:rsidR="00B21108" w:rsidRDefault="00B21108" w:rsidP="0048364F">
      <w:pPr>
        <w:spacing w:line="240" w:lineRule="auto"/>
      </w:pPr>
      <w:r>
        <w:separator/>
      </w:r>
    </w:p>
  </w:endnote>
  <w:endnote w:type="continuationSeparator" w:id="0">
    <w:p w14:paraId="403D0DF5" w14:textId="77777777" w:rsidR="00B21108" w:rsidRDefault="00B21108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C7E9C" w14:textId="77777777" w:rsidR="00B21108" w:rsidRPr="005F1388" w:rsidRDefault="00B21108" w:rsidP="00BE759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108B3" w14:textId="551F5100" w:rsidR="00964AF3" w:rsidRDefault="00964AF3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14:paraId="51879F6E" w14:textId="77777777" w:rsidR="00964AF3" w:rsidRDefault="00964AF3" w:rsidP="00CD12A5"/>
  <w:p w14:paraId="18963310" w14:textId="04C60DEE" w:rsidR="00B21108" w:rsidRDefault="00B21108" w:rsidP="00BE759C">
    <w:pPr>
      <w:pStyle w:val="Footer"/>
      <w:spacing w:before="120"/>
    </w:pPr>
  </w:p>
  <w:p w14:paraId="5531A981" w14:textId="77777777" w:rsidR="00B21108" w:rsidRPr="005F1388" w:rsidRDefault="00B21108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D6B7F" w14:textId="77777777" w:rsidR="00B21108" w:rsidRPr="00ED79B6" w:rsidRDefault="00B21108" w:rsidP="00BE759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D6820" w14:textId="77777777" w:rsidR="00B21108" w:rsidRDefault="00B21108" w:rsidP="00BE759C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B21108" w14:paraId="15FD5145" w14:textId="77777777" w:rsidTr="00077885">
      <w:tc>
        <w:tcPr>
          <w:tcW w:w="646" w:type="dxa"/>
        </w:tcPr>
        <w:p w14:paraId="31007149" w14:textId="77777777" w:rsidR="00B21108" w:rsidRDefault="00B21108" w:rsidP="00077885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7906D94E" w14:textId="471FC77F" w:rsidR="00B21108" w:rsidRDefault="00B21108" w:rsidP="00077885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EE3882">
            <w:rPr>
              <w:i/>
              <w:sz w:val="18"/>
            </w:rPr>
            <w:t>National Broadband Network Companies Amendment (Commitment to Public Ownership) Act 2025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16CB72BC" w14:textId="318DAE14" w:rsidR="00B21108" w:rsidRDefault="00B21108" w:rsidP="00077885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EE3882">
            <w:rPr>
              <w:i/>
              <w:sz w:val="18"/>
            </w:rPr>
            <w:t>No. 27, 2025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22375AC" w14:textId="77777777" w:rsidR="00B21108" w:rsidRDefault="00B21108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3B0BF" w14:textId="77777777" w:rsidR="00B21108" w:rsidRDefault="00B21108" w:rsidP="00BE759C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B21108" w14:paraId="3C9AE109" w14:textId="77777777" w:rsidTr="00077885">
      <w:tc>
        <w:tcPr>
          <w:tcW w:w="1247" w:type="dxa"/>
        </w:tcPr>
        <w:p w14:paraId="3F60543F" w14:textId="15DF8AE8" w:rsidR="00B21108" w:rsidRDefault="00B21108" w:rsidP="00077885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EE3882">
            <w:rPr>
              <w:i/>
              <w:sz w:val="18"/>
            </w:rPr>
            <w:t>No. 27, 2025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6D8CCBF3" w14:textId="1632CA73" w:rsidR="00B21108" w:rsidRDefault="00B21108" w:rsidP="00077885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EE3882">
            <w:rPr>
              <w:i/>
              <w:sz w:val="18"/>
            </w:rPr>
            <w:t>National Broadband Network Companies Amendment (Commitment to Public Ownership) Act 2025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4D792C07" w14:textId="77777777" w:rsidR="00B21108" w:rsidRDefault="00B21108" w:rsidP="00077885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CB7DD9B" w14:textId="77777777" w:rsidR="00B21108" w:rsidRPr="00ED79B6" w:rsidRDefault="00B21108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E8D7E" w14:textId="77777777" w:rsidR="00B21108" w:rsidRPr="00A961C4" w:rsidRDefault="00B21108" w:rsidP="00BE759C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B21108" w14:paraId="709AE020" w14:textId="77777777" w:rsidTr="00487722">
      <w:tc>
        <w:tcPr>
          <w:tcW w:w="646" w:type="dxa"/>
        </w:tcPr>
        <w:p w14:paraId="0066DE5D" w14:textId="77777777" w:rsidR="00B21108" w:rsidRDefault="00B21108" w:rsidP="00077885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056D431F" w14:textId="4222595D" w:rsidR="00B21108" w:rsidRDefault="00B21108" w:rsidP="00077885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EE3882">
            <w:rPr>
              <w:i/>
              <w:sz w:val="18"/>
            </w:rPr>
            <w:t>National Broadband Network Companies Amendment (Commitment to Public Ownership) Act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4BB4C29D" w14:textId="7A1DD816" w:rsidR="00B21108" w:rsidRDefault="00B21108" w:rsidP="00077885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EE3882">
            <w:rPr>
              <w:i/>
              <w:sz w:val="18"/>
            </w:rPr>
            <w:t>No. 27, 2025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00952803" w14:textId="77777777" w:rsidR="00B21108" w:rsidRPr="00A961C4" w:rsidRDefault="00B21108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461E7" w14:textId="77777777" w:rsidR="00B21108" w:rsidRPr="00A961C4" w:rsidRDefault="00B21108" w:rsidP="00BE759C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B21108" w14:paraId="19EA874D" w14:textId="77777777" w:rsidTr="00487722">
      <w:tc>
        <w:tcPr>
          <w:tcW w:w="1247" w:type="dxa"/>
        </w:tcPr>
        <w:p w14:paraId="4ADCC7F0" w14:textId="383C275A" w:rsidR="00B21108" w:rsidRDefault="00B21108" w:rsidP="00077885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EE3882">
            <w:rPr>
              <w:i/>
              <w:sz w:val="18"/>
            </w:rPr>
            <w:t>No. 27,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12EF270B" w14:textId="38DCA72D" w:rsidR="00B21108" w:rsidRDefault="00B21108" w:rsidP="00077885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EE3882">
            <w:rPr>
              <w:i/>
              <w:sz w:val="18"/>
            </w:rPr>
            <w:t>National Broadband Network Companies Amendment (Commitment to Public Ownership) Act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7BB99733" w14:textId="77777777" w:rsidR="00B21108" w:rsidRDefault="00B21108" w:rsidP="00077885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55554D8B" w14:textId="77777777" w:rsidR="00B21108" w:rsidRPr="00055B5C" w:rsidRDefault="00B21108" w:rsidP="00055B5C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3EEAC" w14:textId="77777777" w:rsidR="00B21108" w:rsidRPr="00A961C4" w:rsidRDefault="00B21108" w:rsidP="00BE759C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B21108" w14:paraId="00033AC9" w14:textId="77777777" w:rsidTr="00487722">
      <w:tc>
        <w:tcPr>
          <w:tcW w:w="1247" w:type="dxa"/>
        </w:tcPr>
        <w:p w14:paraId="2AD8411C" w14:textId="52B06119" w:rsidR="00B21108" w:rsidRDefault="00B21108" w:rsidP="00077885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EE3882">
            <w:rPr>
              <w:i/>
              <w:sz w:val="18"/>
            </w:rPr>
            <w:t>No. 27,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45469621" w14:textId="725D19E1" w:rsidR="00B21108" w:rsidRDefault="00B21108" w:rsidP="00077885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EE3882">
            <w:rPr>
              <w:i/>
              <w:sz w:val="18"/>
            </w:rPr>
            <w:t>National Broadband Network Companies Amendment (Commitment to Public Ownership) Act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3FFA4A5A" w14:textId="77777777" w:rsidR="00B21108" w:rsidRDefault="00B21108" w:rsidP="00077885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16F2ED90" w14:textId="77777777" w:rsidR="00B21108" w:rsidRPr="00A961C4" w:rsidRDefault="00B21108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BF13E" w14:textId="77777777" w:rsidR="00B21108" w:rsidRDefault="00B21108" w:rsidP="0048364F">
      <w:pPr>
        <w:spacing w:line="240" w:lineRule="auto"/>
      </w:pPr>
      <w:r>
        <w:separator/>
      </w:r>
    </w:p>
  </w:footnote>
  <w:footnote w:type="continuationSeparator" w:id="0">
    <w:p w14:paraId="00A02C77" w14:textId="77777777" w:rsidR="00B21108" w:rsidRDefault="00B21108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05E11" w14:textId="77777777" w:rsidR="00B21108" w:rsidRPr="005F1388" w:rsidRDefault="00B21108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5AD93" w14:textId="3192CA49" w:rsidR="00620E94" w:rsidRPr="00A961C4" w:rsidRDefault="00620E94" w:rsidP="0048364F">
    <w:pPr>
      <w:rPr>
        <w:b/>
        <w:sz w:val="20"/>
      </w:rPr>
    </w:pPr>
  </w:p>
  <w:p w14:paraId="0980DAC4" w14:textId="69E0E2C2" w:rsidR="00620E94" w:rsidRPr="00A961C4" w:rsidRDefault="00620E94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2F553612" w14:textId="77777777" w:rsidR="00620E94" w:rsidRPr="00A961C4" w:rsidRDefault="00620E94" w:rsidP="00D477C3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9088C" w14:textId="5E916810" w:rsidR="00620E94" w:rsidRPr="00A961C4" w:rsidRDefault="00620E94" w:rsidP="0048364F">
    <w:pPr>
      <w:jc w:val="right"/>
      <w:rPr>
        <w:sz w:val="20"/>
      </w:rPr>
    </w:pPr>
  </w:p>
  <w:p w14:paraId="5AE9955C" w14:textId="4271C2F6" w:rsidR="00620E94" w:rsidRPr="00A961C4" w:rsidRDefault="00620E94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4E13D498" w14:textId="77777777" w:rsidR="00620E94" w:rsidRPr="00A961C4" w:rsidRDefault="00620E94" w:rsidP="00D477C3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9206F" w14:textId="77777777" w:rsidR="00620E94" w:rsidRPr="00A961C4" w:rsidRDefault="00620E94" w:rsidP="0048364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6DA54" w14:textId="77777777" w:rsidR="00B21108" w:rsidRPr="005F1388" w:rsidRDefault="00B21108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CE986" w14:textId="77777777" w:rsidR="00B21108" w:rsidRPr="005F1388" w:rsidRDefault="00B21108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7E24A" w14:textId="77777777" w:rsidR="00B21108" w:rsidRPr="00ED79B6" w:rsidRDefault="00B21108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A7665" w14:textId="77777777" w:rsidR="00B21108" w:rsidRPr="00ED79B6" w:rsidRDefault="00B21108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893DC" w14:textId="77777777" w:rsidR="00B21108" w:rsidRPr="00ED79B6" w:rsidRDefault="00B21108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ACD7D" w14:textId="6B03DE9E" w:rsidR="00B21108" w:rsidRPr="00A961C4" w:rsidRDefault="00B21108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14:paraId="7C5A20E7" w14:textId="13420F95" w:rsidR="00B21108" w:rsidRPr="00A961C4" w:rsidRDefault="00B21108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28AD3EB9" w14:textId="77777777" w:rsidR="00B21108" w:rsidRPr="00A961C4" w:rsidRDefault="00B21108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E6536" w14:textId="40FAF78A" w:rsidR="00B21108" w:rsidRPr="00A961C4" w:rsidRDefault="00B21108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EE3882">
      <w:rPr>
        <w:sz w:val="20"/>
      </w:rPr>
      <w:fldChar w:fldCharType="separate"/>
    </w:r>
    <w:r w:rsidR="00EE3882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EE3882">
      <w:rPr>
        <w:b/>
        <w:sz w:val="20"/>
      </w:rPr>
      <w:fldChar w:fldCharType="separate"/>
    </w:r>
    <w:r w:rsidR="00EE3882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2A4D95B8" w14:textId="52E3DBF0" w:rsidR="00B21108" w:rsidRPr="00A961C4" w:rsidRDefault="00B21108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7D758A28" w14:textId="77777777" w:rsidR="00B21108" w:rsidRPr="00A961C4" w:rsidRDefault="00B21108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876BB" w14:textId="77777777" w:rsidR="00B21108" w:rsidRPr="00A961C4" w:rsidRDefault="00B21108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328CC1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8FE178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E6E61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590B29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E86E9A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B8331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6ECF9F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36964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6869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3E41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 w15:restartNumberingAfterBreak="0">
    <w:nsid w:val="58270B9F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ADB1A3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5C71E3A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750078934">
    <w:abstractNumId w:val="9"/>
  </w:num>
  <w:num w:numId="2" w16cid:durableId="112092911">
    <w:abstractNumId w:val="7"/>
  </w:num>
  <w:num w:numId="3" w16cid:durableId="878975741">
    <w:abstractNumId w:val="6"/>
  </w:num>
  <w:num w:numId="4" w16cid:durableId="1774016407">
    <w:abstractNumId w:val="5"/>
  </w:num>
  <w:num w:numId="5" w16cid:durableId="2034303711">
    <w:abstractNumId w:val="4"/>
  </w:num>
  <w:num w:numId="6" w16cid:durableId="1491288070">
    <w:abstractNumId w:val="8"/>
  </w:num>
  <w:num w:numId="7" w16cid:durableId="1612319445">
    <w:abstractNumId w:val="3"/>
  </w:num>
  <w:num w:numId="8" w16cid:durableId="1588420695">
    <w:abstractNumId w:val="2"/>
  </w:num>
  <w:num w:numId="9" w16cid:durableId="634529125">
    <w:abstractNumId w:val="1"/>
  </w:num>
  <w:num w:numId="10" w16cid:durableId="1020856978">
    <w:abstractNumId w:val="0"/>
  </w:num>
  <w:num w:numId="11" w16cid:durableId="570190144">
    <w:abstractNumId w:val="11"/>
  </w:num>
  <w:num w:numId="12" w16cid:durableId="231501984">
    <w:abstractNumId w:val="10"/>
  </w:num>
  <w:num w:numId="13" w16cid:durableId="1689134238">
    <w:abstractNumId w:val="13"/>
  </w:num>
  <w:num w:numId="14" w16cid:durableId="1406949315">
    <w:abstractNumId w:val="12"/>
  </w:num>
  <w:num w:numId="15" w16cid:durableId="9489272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77885"/>
    <w:rsid w:val="00005D25"/>
    <w:rsid w:val="000113BC"/>
    <w:rsid w:val="000136AF"/>
    <w:rsid w:val="000417C9"/>
    <w:rsid w:val="00055B5C"/>
    <w:rsid w:val="00056391"/>
    <w:rsid w:val="00060FF9"/>
    <w:rsid w:val="000614BF"/>
    <w:rsid w:val="0007715C"/>
    <w:rsid w:val="00077885"/>
    <w:rsid w:val="00085186"/>
    <w:rsid w:val="000A77E2"/>
    <w:rsid w:val="000B1FD2"/>
    <w:rsid w:val="000B491C"/>
    <w:rsid w:val="000B543B"/>
    <w:rsid w:val="000B6EBD"/>
    <w:rsid w:val="000C29A1"/>
    <w:rsid w:val="000D05EF"/>
    <w:rsid w:val="000D50C2"/>
    <w:rsid w:val="000D7C5B"/>
    <w:rsid w:val="000E737A"/>
    <w:rsid w:val="000F0F47"/>
    <w:rsid w:val="000F21C1"/>
    <w:rsid w:val="000F316E"/>
    <w:rsid w:val="000F52E4"/>
    <w:rsid w:val="000F72FD"/>
    <w:rsid w:val="00101D90"/>
    <w:rsid w:val="0010745C"/>
    <w:rsid w:val="00113BD1"/>
    <w:rsid w:val="00122206"/>
    <w:rsid w:val="0012557C"/>
    <w:rsid w:val="0015364B"/>
    <w:rsid w:val="0015646E"/>
    <w:rsid w:val="001643C9"/>
    <w:rsid w:val="00165568"/>
    <w:rsid w:val="00166C2F"/>
    <w:rsid w:val="001716C9"/>
    <w:rsid w:val="00173062"/>
    <w:rsid w:val="00173363"/>
    <w:rsid w:val="00173B94"/>
    <w:rsid w:val="00182357"/>
    <w:rsid w:val="001854B4"/>
    <w:rsid w:val="00193269"/>
    <w:rsid w:val="001939E1"/>
    <w:rsid w:val="00195382"/>
    <w:rsid w:val="001A3658"/>
    <w:rsid w:val="001A6AE1"/>
    <w:rsid w:val="001A759A"/>
    <w:rsid w:val="001B5048"/>
    <w:rsid w:val="001B633C"/>
    <w:rsid w:val="001B7A5D"/>
    <w:rsid w:val="001C0B0D"/>
    <w:rsid w:val="001C2418"/>
    <w:rsid w:val="001C69C4"/>
    <w:rsid w:val="001D116D"/>
    <w:rsid w:val="001E2D70"/>
    <w:rsid w:val="001E3590"/>
    <w:rsid w:val="001E7407"/>
    <w:rsid w:val="00201D27"/>
    <w:rsid w:val="00202618"/>
    <w:rsid w:val="0020467B"/>
    <w:rsid w:val="0021496E"/>
    <w:rsid w:val="00214C13"/>
    <w:rsid w:val="00220A98"/>
    <w:rsid w:val="00221BB2"/>
    <w:rsid w:val="00225735"/>
    <w:rsid w:val="00240749"/>
    <w:rsid w:val="0024309E"/>
    <w:rsid w:val="00245933"/>
    <w:rsid w:val="002460C6"/>
    <w:rsid w:val="00263820"/>
    <w:rsid w:val="00275197"/>
    <w:rsid w:val="00293B89"/>
    <w:rsid w:val="00297171"/>
    <w:rsid w:val="00297ECB"/>
    <w:rsid w:val="002B5A30"/>
    <w:rsid w:val="002D043A"/>
    <w:rsid w:val="002D395A"/>
    <w:rsid w:val="002F207E"/>
    <w:rsid w:val="002F5A80"/>
    <w:rsid w:val="002F6AA8"/>
    <w:rsid w:val="003019AA"/>
    <w:rsid w:val="00334935"/>
    <w:rsid w:val="003415D3"/>
    <w:rsid w:val="00350417"/>
    <w:rsid w:val="00352B0F"/>
    <w:rsid w:val="00373874"/>
    <w:rsid w:val="00375C6C"/>
    <w:rsid w:val="0038016C"/>
    <w:rsid w:val="003A7B3C"/>
    <w:rsid w:val="003A7D58"/>
    <w:rsid w:val="003B33EF"/>
    <w:rsid w:val="003B4E3D"/>
    <w:rsid w:val="003C5F2B"/>
    <w:rsid w:val="003D0BFE"/>
    <w:rsid w:val="003D4E88"/>
    <w:rsid w:val="003D5700"/>
    <w:rsid w:val="00405579"/>
    <w:rsid w:val="00410B8E"/>
    <w:rsid w:val="004116CD"/>
    <w:rsid w:val="00421FC1"/>
    <w:rsid w:val="004229C7"/>
    <w:rsid w:val="00423F8D"/>
    <w:rsid w:val="00424CA9"/>
    <w:rsid w:val="00435A0F"/>
    <w:rsid w:val="00436785"/>
    <w:rsid w:val="00436BD5"/>
    <w:rsid w:val="00437E4B"/>
    <w:rsid w:val="0044291A"/>
    <w:rsid w:val="00444A0B"/>
    <w:rsid w:val="004467CD"/>
    <w:rsid w:val="00475B16"/>
    <w:rsid w:val="00481680"/>
    <w:rsid w:val="0048196B"/>
    <w:rsid w:val="0048364F"/>
    <w:rsid w:val="00486D05"/>
    <w:rsid w:val="00487722"/>
    <w:rsid w:val="00496F97"/>
    <w:rsid w:val="004A2ECA"/>
    <w:rsid w:val="004B0584"/>
    <w:rsid w:val="004C0967"/>
    <w:rsid w:val="004C7C8C"/>
    <w:rsid w:val="004D24DC"/>
    <w:rsid w:val="004E2A4A"/>
    <w:rsid w:val="004F0D23"/>
    <w:rsid w:val="004F0F10"/>
    <w:rsid w:val="004F1FAC"/>
    <w:rsid w:val="004F5124"/>
    <w:rsid w:val="004F65FF"/>
    <w:rsid w:val="00516B8D"/>
    <w:rsid w:val="00533E59"/>
    <w:rsid w:val="005348E3"/>
    <w:rsid w:val="00537FBC"/>
    <w:rsid w:val="00543469"/>
    <w:rsid w:val="00545D52"/>
    <w:rsid w:val="00551B54"/>
    <w:rsid w:val="005544FC"/>
    <w:rsid w:val="005607D5"/>
    <w:rsid w:val="00584811"/>
    <w:rsid w:val="00593AA6"/>
    <w:rsid w:val="00594161"/>
    <w:rsid w:val="00594749"/>
    <w:rsid w:val="005A0D92"/>
    <w:rsid w:val="005A69F2"/>
    <w:rsid w:val="005B0AFB"/>
    <w:rsid w:val="005B4067"/>
    <w:rsid w:val="005C0816"/>
    <w:rsid w:val="005C3F41"/>
    <w:rsid w:val="005C66F9"/>
    <w:rsid w:val="005D386A"/>
    <w:rsid w:val="005E152A"/>
    <w:rsid w:val="005F0088"/>
    <w:rsid w:val="005F11B1"/>
    <w:rsid w:val="005F43E2"/>
    <w:rsid w:val="005F7B26"/>
    <w:rsid w:val="00600219"/>
    <w:rsid w:val="0060212B"/>
    <w:rsid w:val="00613866"/>
    <w:rsid w:val="006167FD"/>
    <w:rsid w:val="00620E94"/>
    <w:rsid w:val="00632F4D"/>
    <w:rsid w:val="00641DE5"/>
    <w:rsid w:val="00644496"/>
    <w:rsid w:val="0065473A"/>
    <w:rsid w:val="00656F0C"/>
    <w:rsid w:val="00663AA1"/>
    <w:rsid w:val="00665932"/>
    <w:rsid w:val="00677CC2"/>
    <w:rsid w:val="0068160D"/>
    <w:rsid w:val="00681F92"/>
    <w:rsid w:val="006842C2"/>
    <w:rsid w:val="00685F42"/>
    <w:rsid w:val="0069207B"/>
    <w:rsid w:val="006A4B23"/>
    <w:rsid w:val="006C2874"/>
    <w:rsid w:val="006C512C"/>
    <w:rsid w:val="006C7F8C"/>
    <w:rsid w:val="006D2F69"/>
    <w:rsid w:val="006D319A"/>
    <w:rsid w:val="006D380D"/>
    <w:rsid w:val="006D6576"/>
    <w:rsid w:val="006E0135"/>
    <w:rsid w:val="006E303A"/>
    <w:rsid w:val="006F7E19"/>
    <w:rsid w:val="00700B2C"/>
    <w:rsid w:val="00701DBE"/>
    <w:rsid w:val="007069C0"/>
    <w:rsid w:val="00712B6B"/>
    <w:rsid w:val="00712D8D"/>
    <w:rsid w:val="00713084"/>
    <w:rsid w:val="00714B26"/>
    <w:rsid w:val="00722353"/>
    <w:rsid w:val="00725E3C"/>
    <w:rsid w:val="00730633"/>
    <w:rsid w:val="00731E00"/>
    <w:rsid w:val="007440B7"/>
    <w:rsid w:val="0074529C"/>
    <w:rsid w:val="00751EF6"/>
    <w:rsid w:val="007634AD"/>
    <w:rsid w:val="0076502E"/>
    <w:rsid w:val="007715C9"/>
    <w:rsid w:val="00774EDD"/>
    <w:rsid w:val="007757EC"/>
    <w:rsid w:val="007B30AA"/>
    <w:rsid w:val="007D4D8E"/>
    <w:rsid w:val="007D6DA3"/>
    <w:rsid w:val="007E505F"/>
    <w:rsid w:val="007E7D4A"/>
    <w:rsid w:val="008006CC"/>
    <w:rsid w:val="00807F18"/>
    <w:rsid w:val="008251CC"/>
    <w:rsid w:val="00831E8D"/>
    <w:rsid w:val="00856A31"/>
    <w:rsid w:val="00857D6B"/>
    <w:rsid w:val="00867CDA"/>
    <w:rsid w:val="00874D36"/>
    <w:rsid w:val="008754D0"/>
    <w:rsid w:val="00876322"/>
    <w:rsid w:val="00877D48"/>
    <w:rsid w:val="00883781"/>
    <w:rsid w:val="00885570"/>
    <w:rsid w:val="00887543"/>
    <w:rsid w:val="00893958"/>
    <w:rsid w:val="008A2C36"/>
    <w:rsid w:val="008A2E77"/>
    <w:rsid w:val="008A606F"/>
    <w:rsid w:val="008C6F6F"/>
    <w:rsid w:val="008D0EE0"/>
    <w:rsid w:val="008D3E94"/>
    <w:rsid w:val="008E4A9E"/>
    <w:rsid w:val="008F4F1C"/>
    <w:rsid w:val="008F77C4"/>
    <w:rsid w:val="009103F3"/>
    <w:rsid w:val="00927380"/>
    <w:rsid w:val="00932377"/>
    <w:rsid w:val="00937BBB"/>
    <w:rsid w:val="00943221"/>
    <w:rsid w:val="00964AF3"/>
    <w:rsid w:val="00967042"/>
    <w:rsid w:val="0098255A"/>
    <w:rsid w:val="009845BE"/>
    <w:rsid w:val="009857B2"/>
    <w:rsid w:val="009969C9"/>
    <w:rsid w:val="009A069D"/>
    <w:rsid w:val="009A62D3"/>
    <w:rsid w:val="009C3CDD"/>
    <w:rsid w:val="009C4679"/>
    <w:rsid w:val="009E186E"/>
    <w:rsid w:val="009F7BD0"/>
    <w:rsid w:val="00A048FF"/>
    <w:rsid w:val="00A10775"/>
    <w:rsid w:val="00A16F0D"/>
    <w:rsid w:val="00A231E2"/>
    <w:rsid w:val="00A356EA"/>
    <w:rsid w:val="00A36C48"/>
    <w:rsid w:val="00A37750"/>
    <w:rsid w:val="00A41E0B"/>
    <w:rsid w:val="00A5306E"/>
    <w:rsid w:val="00A55631"/>
    <w:rsid w:val="00A64912"/>
    <w:rsid w:val="00A70A74"/>
    <w:rsid w:val="00A93529"/>
    <w:rsid w:val="00A95B6A"/>
    <w:rsid w:val="00AA197E"/>
    <w:rsid w:val="00AA3795"/>
    <w:rsid w:val="00AB4A20"/>
    <w:rsid w:val="00AC1E75"/>
    <w:rsid w:val="00AC213D"/>
    <w:rsid w:val="00AD5641"/>
    <w:rsid w:val="00AE1088"/>
    <w:rsid w:val="00AF1BA4"/>
    <w:rsid w:val="00AF2F14"/>
    <w:rsid w:val="00AF3ED1"/>
    <w:rsid w:val="00B032D8"/>
    <w:rsid w:val="00B07213"/>
    <w:rsid w:val="00B21108"/>
    <w:rsid w:val="00B27392"/>
    <w:rsid w:val="00B32BE2"/>
    <w:rsid w:val="00B33B3C"/>
    <w:rsid w:val="00B56D8C"/>
    <w:rsid w:val="00B6382D"/>
    <w:rsid w:val="00B76A51"/>
    <w:rsid w:val="00B808FF"/>
    <w:rsid w:val="00B9166C"/>
    <w:rsid w:val="00B92576"/>
    <w:rsid w:val="00BA5026"/>
    <w:rsid w:val="00BB40BF"/>
    <w:rsid w:val="00BC0CD1"/>
    <w:rsid w:val="00BE719A"/>
    <w:rsid w:val="00BE720A"/>
    <w:rsid w:val="00BE759C"/>
    <w:rsid w:val="00BF0461"/>
    <w:rsid w:val="00BF4944"/>
    <w:rsid w:val="00BF4EF9"/>
    <w:rsid w:val="00BF52E9"/>
    <w:rsid w:val="00BF56D4"/>
    <w:rsid w:val="00C001E9"/>
    <w:rsid w:val="00C04409"/>
    <w:rsid w:val="00C05874"/>
    <w:rsid w:val="00C067E5"/>
    <w:rsid w:val="00C164CA"/>
    <w:rsid w:val="00C176CF"/>
    <w:rsid w:val="00C21E7D"/>
    <w:rsid w:val="00C24EE9"/>
    <w:rsid w:val="00C4295B"/>
    <w:rsid w:val="00C42BF8"/>
    <w:rsid w:val="00C460AE"/>
    <w:rsid w:val="00C50043"/>
    <w:rsid w:val="00C520E1"/>
    <w:rsid w:val="00C54055"/>
    <w:rsid w:val="00C54E84"/>
    <w:rsid w:val="00C63FD1"/>
    <w:rsid w:val="00C643EF"/>
    <w:rsid w:val="00C7573B"/>
    <w:rsid w:val="00C76CF3"/>
    <w:rsid w:val="00CA003C"/>
    <w:rsid w:val="00CB586F"/>
    <w:rsid w:val="00CC36A9"/>
    <w:rsid w:val="00CC5D7A"/>
    <w:rsid w:val="00CC64DA"/>
    <w:rsid w:val="00CD4C70"/>
    <w:rsid w:val="00CE167A"/>
    <w:rsid w:val="00CE1E31"/>
    <w:rsid w:val="00CE4353"/>
    <w:rsid w:val="00CF0BB2"/>
    <w:rsid w:val="00CF45D8"/>
    <w:rsid w:val="00D00EAA"/>
    <w:rsid w:val="00D0715E"/>
    <w:rsid w:val="00D13441"/>
    <w:rsid w:val="00D14274"/>
    <w:rsid w:val="00D15D1A"/>
    <w:rsid w:val="00D23FCD"/>
    <w:rsid w:val="00D243A3"/>
    <w:rsid w:val="00D401F1"/>
    <w:rsid w:val="00D47191"/>
    <w:rsid w:val="00D477C3"/>
    <w:rsid w:val="00D52EFE"/>
    <w:rsid w:val="00D53E7B"/>
    <w:rsid w:val="00D63EF6"/>
    <w:rsid w:val="00D70DFB"/>
    <w:rsid w:val="00D73029"/>
    <w:rsid w:val="00D766DF"/>
    <w:rsid w:val="00D96B64"/>
    <w:rsid w:val="00DB2D8A"/>
    <w:rsid w:val="00DD0F57"/>
    <w:rsid w:val="00DE2002"/>
    <w:rsid w:val="00DF0BA0"/>
    <w:rsid w:val="00DF7AE9"/>
    <w:rsid w:val="00E00338"/>
    <w:rsid w:val="00E05704"/>
    <w:rsid w:val="00E10EDB"/>
    <w:rsid w:val="00E17D0B"/>
    <w:rsid w:val="00E24D66"/>
    <w:rsid w:val="00E37760"/>
    <w:rsid w:val="00E40C35"/>
    <w:rsid w:val="00E51095"/>
    <w:rsid w:val="00E5410A"/>
    <w:rsid w:val="00E54292"/>
    <w:rsid w:val="00E56187"/>
    <w:rsid w:val="00E565B9"/>
    <w:rsid w:val="00E6213C"/>
    <w:rsid w:val="00E73301"/>
    <w:rsid w:val="00E74DC7"/>
    <w:rsid w:val="00E84ECA"/>
    <w:rsid w:val="00E87699"/>
    <w:rsid w:val="00E87700"/>
    <w:rsid w:val="00E947C6"/>
    <w:rsid w:val="00EA432C"/>
    <w:rsid w:val="00EB1EFA"/>
    <w:rsid w:val="00EB510C"/>
    <w:rsid w:val="00EC059A"/>
    <w:rsid w:val="00ED492F"/>
    <w:rsid w:val="00ED6833"/>
    <w:rsid w:val="00EE3882"/>
    <w:rsid w:val="00EE3E36"/>
    <w:rsid w:val="00EE4BED"/>
    <w:rsid w:val="00EF0D51"/>
    <w:rsid w:val="00EF2E3A"/>
    <w:rsid w:val="00F047E2"/>
    <w:rsid w:val="00F078DC"/>
    <w:rsid w:val="00F13E86"/>
    <w:rsid w:val="00F17B00"/>
    <w:rsid w:val="00F24A66"/>
    <w:rsid w:val="00F42EBB"/>
    <w:rsid w:val="00F51685"/>
    <w:rsid w:val="00F677A9"/>
    <w:rsid w:val="00F67DA9"/>
    <w:rsid w:val="00F84CF5"/>
    <w:rsid w:val="00F92D35"/>
    <w:rsid w:val="00FA420B"/>
    <w:rsid w:val="00FC0856"/>
    <w:rsid w:val="00FC5EA0"/>
    <w:rsid w:val="00FD1E13"/>
    <w:rsid w:val="00FD5680"/>
    <w:rsid w:val="00FD7EB1"/>
    <w:rsid w:val="00FE41C9"/>
    <w:rsid w:val="00FE68B4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."/>
  <w:listSeparator w:val=","/>
  <w14:docId w14:val="6654CA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E759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759C"/>
    <w:pPr>
      <w:keepNext/>
      <w:keepLines/>
      <w:numPr>
        <w:numId w:val="15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759C"/>
    <w:pPr>
      <w:keepNext/>
      <w:keepLines/>
      <w:numPr>
        <w:ilvl w:val="1"/>
        <w:numId w:val="15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759C"/>
    <w:pPr>
      <w:keepNext/>
      <w:keepLines/>
      <w:numPr>
        <w:ilvl w:val="2"/>
        <w:numId w:val="15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759C"/>
    <w:pPr>
      <w:keepNext/>
      <w:keepLines/>
      <w:numPr>
        <w:ilvl w:val="3"/>
        <w:numId w:val="1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59C"/>
    <w:pPr>
      <w:keepNext/>
      <w:keepLines/>
      <w:numPr>
        <w:ilvl w:val="4"/>
        <w:numId w:val="15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59C"/>
    <w:pPr>
      <w:keepNext/>
      <w:keepLines/>
      <w:numPr>
        <w:ilvl w:val="5"/>
        <w:numId w:val="15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59C"/>
    <w:pPr>
      <w:keepNext/>
      <w:keepLines/>
      <w:numPr>
        <w:ilvl w:val="6"/>
        <w:numId w:val="1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59C"/>
    <w:pPr>
      <w:keepNext/>
      <w:keepLines/>
      <w:numPr>
        <w:ilvl w:val="7"/>
        <w:numId w:val="1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59C"/>
    <w:pPr>
      <w:keepNext/>
      <w:keepLines/>
      <w:numPr>
        <w:ilvl w:val="8"/>
        <w:numId w:val="1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E759C"/>
  </w:style>
  <w:style w:type="paragraph" w:customStyle="1" w:styleId="OPCParaBase">
    <w:name w:val="OPCParaBase"/>
    <w:qFormat/>
    <w:rsid w:val="00BE759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E759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E759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E759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E759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E759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BE759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E759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E759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E759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E759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E759C"/>
  </w:style>
  <w:style w:type="paragraph" w:customStyle="1" w:styleId="Blocks">
    <w:name w:val="Blocks"/>
    <w:aliases w:val="bb"/>
    <w:basedOn w:val="OPCParaBase"/>
    <w:qFormat/>
    <w:rsid w:val="00BE759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E759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E759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E759C"/>
    <w:rPr>
      <w:i/>
    </w:rPr>
  </w:style>
  <w:style w:type="paragraph" w:customStyle="1" w:styleId="BoxList">
    <w:name w:val="BoxList"/>
    <w:aliases w:val="bl"/>
    <w:basedOn w:val="BoxText"/>
    <w:qFormat/>
    <w:rsid w:val="00BE759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E759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E759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E759C"/>
    <w:pPr>
      <w:ind w:left="1985" w:hanging="851"/>
    </w:pPr>
  </w:style>
  <w:style w:type="character" w:customStyle="1" w:styleId="CharAmPartNo">
    <w:name w:val="CharAmPartNo"/>
    <w:basedOn w:val="OPCCharBase"/>
    <w:qFormat/>
    <w:rsid w:val="00BE759C"/>
  </w:style>
  <w:style w:type="character" w:customStyle="1" w:styleId="CharAmPartText">
    <w:name w:val="CharAmPartText"/>
    <w:basedOn w:val="OPCCharBase"/>
    <w:qFormat/>
    <w:rsid w:val="00BE759C"/>
  </w:style>
  <w:style w:type="character" w:customStyle="1" w:styleId="CharAmSchNo">
    <w:name w:val="CharAmSchNo"/>
    <w:basedOn w:val="OPCCharBase"/>
    <w:qFormat/>
    <w:rsid w:val="00BE759C"/>
  </w:style>
  <w:style w:type="character" w:customStyle="1" w:styleId="CharAmSchText">
    <w:name w:val="CharAmSchText"/>
    <w:basedOn w:val="OPCCharBase"/>
    <w:qFormat/>
    <w:rsid w:val="00BE759C"/>
  </w:style>
  <w:style w:type="character" w:customStyle="1" w:styleId="CharBoldItalic">
    <w:name w:val="CharBoldItalic"/>
    <w:basedOn w:val="OPCCharBase"/>
    <w:uiPriority w:val="1"/>
    <w:qFormat/>
    <w:rsid w:val="00BE759C"/>
    <w:rPr>
      <w:b/>
      <w:i/>
    </w:rPr>
  </w:style>
  <w:style w:type="character" w:customStyle="1" w:styleId="CharChapNo">
    <w:name w:val="CharChapNo"/>
    <w:basedOn w:val="OPCCharBase"/>
    <w:uiPriority w:val="1"/>
    <w:qFormat/>
    <w:rsid w:val="00BE759C"/>
  </w:style>
  <w:style w:type="character" w:customStyle="1" w:styleId="CharChapText">
    <w:name w:val="CharChapText"/>
    <w:basedOn w:val="OPCCharBase"/>
    <w:uiPriority w:val="1"/>
    <w:qFormat/>
    <w:rsid w:val="00BE759C"/>
  </w:style>
  <w:style w:type="character" w:customStyle="1" w:styleId="CharDivNo">
    <w:name w:val="CharDivNo"/>
    <w:basedOn w:val="OPCCharBase"/>
    <w:uiPriority w:val="1"/>
    <w:qFormat/>
    <w:rsid w:val="00BE759C"/>
  </w:style>
  <w:style w:type="character" w:customStyle="1" w:styleId="CharDivText">
    <w:name w:val="CharDivText"/>
    <w:basedOn w:val="OPCCharBase"/>
    <w:uiPriority w:val="1"/>
    <w:qFormat/>
    <w:rsid w:val="00BE759C"/>
  </w:style>
  <w:style w:type="character" w:customStyle="1" w:styleId="CharItalic">
    <w:name w:val="CharItalic"/>
    <w:basedOn w:val="OPCCharBase"/>
    <w:uiPriority w:val="1"/>
    <w:qFormat/>
    <w:rsid w:val="00BE759C"/>
    <w:rPr>
      <w:i/>
    </w:rPr>
  </w:style>
  <w:style w:type="character" w:customStyle="1" w:styleId="CharPartNo">
    <w:name w:val="CharPartNo"/>
    <w:basedOn w:val="OPCCharBase"/>
    <w:uiPriority w:val="1"/>
    <w:qFormat/>
    <w:rsid w:val="00BE759C"/>
  </w:style>
  <w:style w:type="character" w:customStyle="1" w:styleId="CharPartText">
    <w:name w:val="CharPartText"/>
    <w:basedOn w:val="OPCCharBase"/>
    <w:uiPriority w:val="1"/>
    <w:qFormat/>
    <w:rsid w:val="00BE759C"/>
  </w:style>
  <w:style w:type="character" w:customStyle="1" w:styleId="CharSectno">
    <w:name w:val="CharSectno"/>
    <w:basedOn w:val="OPCCharBase"/>
    <w:qFormat/>
    <w:rsid w:val="00BE759C"/>
  </w:style>
  <w:style w:type="character" w:customStyle="1" w:styleId="CharSubdNo">
    <w:name w:val="CharSubdNo"/>
    <w:basedOn w:val="OPCCharBase"/>
    <w:uiPriority w:val="1"/>
    <w:qFormat/>
    <w:rsid w:val="00BE759C"/>
  </w:style>
  <w:style w:type="character" w:customStyle="1" w:styleId="CharSubdText">
    <w:name w:val="CharSubdText"/>
    <w:basedOn w:val="OPCCharBase"/>
    <w:uiPriority w:val="1"/>
    <w:qFormat/>
    <w:rsid w:val="00BE759C"/>
  </w:style>
  <w:style w:type="paragraph" w:customStyle="1" w:styleId="CTA--">
    <w:name w:val="CTA --"/>
    <w:basedOn w:val="OPCParaBase"/>
    <w:next w:val="Normal"/>
    <w:rsid w:val="00BE759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E759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E759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E759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E759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E759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E759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E759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E759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E759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E759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E759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E759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E759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BE759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E759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E759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E759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E759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E759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59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E759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E759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E759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E759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E759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E759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E759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E759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E759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E759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E759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E759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E759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E759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E759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E759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E759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E759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E759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E759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E759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E759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E759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E759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E759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E759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E759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59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59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59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E759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E759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E759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E759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BE759C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BE759C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BE759C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BE759C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E759C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E759C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E759C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E759C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E759C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BE759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E759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E759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E759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E759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E759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E759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E759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BE759C"/>
    <w:rPr>
      <w:sz w:val="16"/>
    </w:rPr>
  </w:style>
  <w:style w:type="table" w:customStyle="1" w:styleId="CFlag">
    <w:name w:val="CFlag"/>
    <w:basedOn w:val="TableNormal"/>
    <w:uiPriority w:val="99"/>
    <w:rsid w:val="00BE759C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BE759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E759C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BE759C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E759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BE759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BE759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E759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E759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E759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BE759C"/>
    <w:pPr>
      <w:spacing w:before="120"/>
    </w:pPr>
  </w:style>
  <w:style w:type="paragraph" w:customStyle="1" w:styleId="TableTextEndNotes">
    <w:name w:val="TableTextEndNotes"/>
    <w:aliases w:val="Tten"/>
    <w:basedOn w:val="Normal"/>
    <w:rsid w:val="00BE759C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BE759C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BE759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E759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E759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E759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E759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E759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E759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BE759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E759C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BE759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BE759C"/>
  </w:style>
  <w:style w:type="character" w:customStyle="1" w:styleId="CharSubPartNoCASA">
    <w:name w:val="CharSubPartNo(CASA)"/>
    <w:basedOn w:val="OPCCharBase"/>
    <w:uiPriority w:val="1"/>
    <w:rsid w:val="00BE759C"/>
  </w:style>
  <w:style w:type="paragraph" w:customStyle="1" w:styleId="ENoteTTIndentHeadingSub">
    <w:name w:val="ENoteTTIndentHeadingSub"/>
    <w:aliases w:val="enTTHis"/>
    <w:basedOn w:val="OPCParaBase"/>
    <w:rsid w:val="00BE759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E759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E759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E759C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BE7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BE759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BE759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E759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E759C"/>
    <w:rPr>
      <w:sz w:val="22"/>
    </w:rPr>
  </w:style>
  <w:style w:type="paragraph" w:customStyle="1" w:styleId="SOTextNote">
    <w:name w:val="SO TextNote"/>
    <w:aliases w:val="sont"/>
    <w:basedOn w:val="SOText"/>
    <w:qFormat/>
    <w:rsid w:val="00BE759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E759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E759C"/>
    <w:rPr>
      <w:sz w:val="22"/>
    </w:rPr>
  </w:style>
  <w:style w:type="paragraph" w:customStyle="1" w:styleId="FileName">
    <w:name w:val="FileName"/>
    <w:basedOn w:val="Normal"/>
    <w:rsid w:val="00BE759C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E759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E759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E759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E759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E759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E759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E759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E759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E759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E759C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BE759C"/>
  </w:style>
  <w:style w:type="numbering" w:styleId="111111">
    <w:name w:val="Outline List 2"/>
    <w:basedOn w:val="NoList"/>
    <w:uiPriority w:val="99"/>
    <w:semiHidden/>
    <w:unhideWhenUsed/>
    <w:rsid w:val="00BE759C"/>
    <w:pPr>
      <w:numPr>
        <w:numId w:val="13"/>
      </w:numPr>
    </w:pPr>
  </w:style>
  <w:style w:type="numbering" w:styleId="1ai">
    <w:name w:val="Outline List 1"/>
    <w:basedOn w:val="NoList"/>
    <w:uiPriority w:val="99"/>
    <w:semiHidden/>
    <w:unhideWhenUsed/>
    <w:rsid w:val="00BE759C"/>
    <w:pPr>
      <w:numPr>
        <w:numId w:val="14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BE759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759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759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759C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759C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759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759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75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75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BE759C"/>
    <w:pPr>
      <w:numPr>
        <w:numId w:val="1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759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59C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E759C"/>
  </w:style>
  <w:style w:type="paragraph" w:styleId="BlockText">
    <w:name w:val="Block Text"/>
    <w:basedOn w:val="Normal"/>
    <w:uiPriority w:val="99"/>
    <w:semiHidden/>
    <w:unhideWhenUsed/>
    <w:rsid w:val="00BE759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E759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E759C"/>
    <w:rPr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E759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E759C"/>
    <w:rPr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E759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E759C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E759C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E759C"/>
    <w:rPr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E759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E759C"/>
    <w:rPr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E759C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E759C"/>
    <w:rPr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E759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E759C"/>
    <w:rPr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E759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E759C"/>
    <w:rPr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BE759C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E759C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BE759C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E759C"/>
    <w:rPr>
      <w:sz w:val="22"/>
    </w:rPr>
  </w:style>
  <w:style w:type="table" w:styleId="ColorfulGrid">
    <w:name w:val="Colorful Grid"/>
    <w:basedOn w:val="TableNormal"/>
    <w:uiPriority w:val="73"/>
    <w:semiHidden/>
    <w:unhideWhenUsed/>
    <w:rsid w:val="00BE759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BE759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BE759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BE759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BE759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BE759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BE759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BE759C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BE759C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BE759C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BE759C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BE759C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BE759C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BE759C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BE759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BE759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BE759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BE759C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BE759C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BE759C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BE759C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E75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759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759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75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759C"/>
    <w:rPr>
      <w:b/>
      <w:bCs/>
    </w:rPr>
  </w:style>
  <w:style w:type="table" w:styleId="DarkList">
    <w:name w:val="Dark List"/>
    <w:basedOn w:val="TableNormal"/>
    <w:uiPriority w:val="70"/>
    <w:semiHidden/>
    <w:unhideWhenUsed/>
    <w:rsid w:val="00BE759C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BE759C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BE759C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BE759C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BE759C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BE759C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BE759C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E759C"/>
  </w:style>
  <w:style w:type="character" w:customStyle="1" w:styleId="DateChar">
    <w:name w:val="Date Char"/>
    <w:basedOn w:val="DefaultParagraphFont"/>
    <w:link w:val="Date"/>
    <w:uiPriority w:val="99"/>
    <w:semiHidden/>
    <w:rsid w:val="00BE759C"/>
    <w:rPr>
      <w:sz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E759C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E759C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E759C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E759C"/>
    <w:rPr>
      <w:sz w:val="22"/>
    </w:rPr>
  </w:style>
  <w:style w:type="character" w:styleId="Emphasis">
    <w:name w:val="Emphasis"/>
    <w:basedOn w:val="DefaultParagraphFont"/>
    <w:uiPriority w:val="20"/>
    <w:qFormat/>
    <w:rsid w:val="00BE759C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BE759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E759C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E759C"/>
  </w:style>
  <w:style w:type="paragraph" w:styleId="EnvelopeAddress">
    <w:name w:val="envelope address"/>
    <w:basedOn w:val="Normal"/>
    <w:uiPriority w:val="99"/>
    <w:semiHidden/>
    <w:unhideWhenUsed/>
    <w:rsid w:val="00BE759C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E759C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E759C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BE759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759C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759C"/>
  </w:style>
  <w:style w:type="table" w:styleId="GridTable1Light">
    <w:name w:val="Grid Table 1 Light"/>
    <w:basedOn w:val="TableNormal"/>
    <w:uiPriority w:val="46"/>
    <w:rsid w:val="00BE759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BE759C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BE759C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BE759C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BE759C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BE759C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BE759C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BE759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BE759C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BE759C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BE759C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BE759C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BE759C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BE759C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BE759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BE759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BE759C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BE759C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BE759C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BE759C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BE759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BE759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BE759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BE759C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BE759C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BE759C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BE759C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BE759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BE759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BE759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BE759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BE759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BE759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BE759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BE759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BE759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BE759C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BE759C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BE759C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BE759C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BE759C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BE759C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BE759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BE759C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BE759C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BE759C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BE759C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BE759C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BE759C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BE759C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BE759C"/>
  </w:style>
  <w:style w:type="paragraph" w:styleId="HTMLAddress">
    <w:name w:val="HTML Address"/>
    <w:basedOn w:val="Normal"/>
    <w:link w:val="HTMLAddressChar"/>
    <w:uiPriority w:val="99"/>
    <w:semiHidden/>
    <w:unhideWhenUsed/>
    <w:rsid w:val="00BE759C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E759C"/>
    <w:rPr>
      <w:i/>
      <w:iCs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BE759C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BE759C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BE759C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BE759C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E759C"/>
    <w:pPr>
      <w:spacing w:line="240" w:lineRule="auto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E759C"/>
    <w:rPr>
      <w:rFonts w:ascii="Consolas" w:hAnsi="Consolas"/>
    </w:rPr>
  </w:style>
  <w:style w:type="character" w:styleId="HTMLSample">
    <w:name w:val="HTML Sample"/>
    <w:basedOn w:val="DefaultParagraphFont"/>
    <w:uiPriority w:val="99"/>
    <w:semiHidden/>
    <w:unhideWhenUsed/>
    <w:rsid w:val="00BE759C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BE759C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BE759C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E759C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E759C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E759C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E759C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E759C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E759C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E759C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E759C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E759C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E759C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E759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BE759C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759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759C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BE759C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BE759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BE759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BE759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BE759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BE759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BE759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BE759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BE759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BE759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BE759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BE759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BE759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BE759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BE759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BE759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BE759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BE759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BE759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BE759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BE759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BE759C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BE759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E759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E759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E759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E759C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E759C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E759C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E759C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E759C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E759C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E759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E759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E759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E759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E759C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E759C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E759C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E759C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E759C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E759C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BE759C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BE759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BE759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BE759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BE759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BE759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BE759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BE759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BE759C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BE759C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BE759C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BE759C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BE759C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BE759C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BE759C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BE759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BE759C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BE759C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BE759C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BE759C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BE759C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BE759C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BE759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BE759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BE759C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BE759C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BE759C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BE759C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BE759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BE759C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BE759C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BE759C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BE759C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BE759C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BE759C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BE759C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BE759C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BE759C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BE759C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BE759C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BE759C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BE759C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BE759C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BE759C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BE759C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BE759C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BE759C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BE759C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BE759C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BE759C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BE759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E759C"/>
    <w:rPr>
      <w:rFonts w:ascii="Consolas" w:hAnsi="Consolas"/>
    </w:rPr>
  </w:style>
  <w:style w:type="table" w:styleId="MediumGrid1">
    <w:name w:val="Medium Grid 1"/>
    <w:basedOn w:val="TableNormal"/>
    <w:uiPriority w:val="67"/>
    <w:semiHidden/>
    <w:unhideWhenUsed/>
    <w:rsid w:val="00BE759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BE759C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BE759C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BE759C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BE759C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BE759C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BE759C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BE759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BE759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BE759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BE759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BE759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BE759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BE759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BE759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BE759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BE759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BE759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BE759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BE759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BE759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BE759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BE759C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BE759C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BE759C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BE759C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BE759C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BE759C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BE759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BE759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BE759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BE759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BE759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BE759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BE759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BE759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BE759C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BE759C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BE759C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BE759C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BE759C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BE759C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BE759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BE759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BE759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BE759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BE759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BE759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BE759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BE759C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E759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E759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BE759C"/>
    <w:rPr>
      <w:sz w:val="22"/>
    </w:rPr>
  </w:style>
  <w:style w:type="paragraph" w:styleId="NormalWeb">
    <w:name w:val="Normal (Web)"/>
    <w:basedOn w:val="Normal"/>
    <w:uiPriority w:val="99"/>
    <w:semiHidden/>
    <w:unhideWhenUsed/>
    <w:rsid w:val="00BE759C"/>
    <w:rPr>
      <w:rFonts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E759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E759C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E759C"/>
    <w:rPr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BE759C"/>
  </w:style>
  <w:style w:type="character" w:styleId="PlaceholderText">
    <w:name w:val="Placeholder Text"/>
    <w:basedOn w:val="DefaultParagraphFont"/>
    <w:uiPriority w:val="99"/>
    <w:semiHidden/>
    <w:rsid w:val="00BE759C"/>
    <w:rPr>
      <w:color w:val="808080"/>
    </w:rPr>
  </w:style>
  <w:style w:type="table" w:styleId="PlainTable1">
    <w:name w:val="Plain Table 1"/>
    <w:basedOn w:val="TableNormal"/>
    <w:uiPriority w:val="41"/>
    <w:rsid w:val="00BE759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BE759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BE759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BE759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BE759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BE759C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E759C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BE759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759C"/>
    <w:rPr>
      <w:i/>
      <w:iCs/>
      <w:color w:val="404040" w:themeColor="text1" w:themeTint="BF"/>
      <w:sz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E759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E759C"/>
    <w:rPr>
      <w:sz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E759C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E759C"/>
    <w:rPr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BE759C"/>
    <w:rPr>
      <w:u w:val="dotted"/>
    </w:rPr>
  </w:style>
  <w:style w:type="character" w:styleId="Strong">
    <w:name w:val="Strong"/>
    <w:basedOn w:val="DefaultParagraphFont"/>
    <w:uiPriority w:val="22"/>
    <w:qFormat/>
    <w:rsid w:val="00BE759C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BE759C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E759C"/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BE759C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BE759C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BE759C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BE759C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BE759C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BE759C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BE759C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BE759C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BE759C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BE759C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BE759C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BE759C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BE759C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BE759C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BE759C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BE759C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BE759C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BE759C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BE759C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BE759C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BE759C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BE759C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BE759C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BE759C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BE759C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BE759C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BE759C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BE759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BE759C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BE759C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BE759C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BE759C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BE759C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BE759C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BE759C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BE759C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E759C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E759C"/>
  </w:style>
  <w:style w:type="table" w:styleId="TableProfessional">
    <w:name w:val="Table Professional"/>
    <w:basedOn w:val="TableNormal"/>
    <w:uiPriority w:val="99"/>
    <w:semiHidden/>
    <w:unhideWhenUsed/>
    <w:rsid w:val="00BE759C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BE759C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BE759C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BE759C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BE759C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BE759C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BE759C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BE759C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BE759C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BE759C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BE759C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7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BE759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E759C"/>
    <w:pPr>
      <w:numPr>
        <w:numId w:val="0"/>
      </w:num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BE759C"/>
    <w:rPr>
      <w:color w:val="605E5C"/>
      <w:shd w:val="clear" w:color="auto" w:fill="E1DFDD"/>
    </w:rPr>
  </w:style>
  <w:style w:type="paragraph" w:customStyle="1" w:styleId="ShortTP1">
    <w:name w:val="ShortTP1"/>
    <w:basedOn w:val="ShortT"/>
    <w:link w:val="ShortTP1Char"/>
    <w:rsid w:val="00620E94"/>
    <w:pPr>
      <w:spacing w:before="800"/>
    </w:pPr>
  </w:style>
  <w:style w:type="character" w:customStyle="1" w:styleId="ShortTP1Char">
    <w:name w:val="ShortTP1 Char"/>
    <w:basedOn w:val="DefaultParagraphFont"/>
    <w:link w:val="ShortTP1"/>
    <w:rsid w:val="00620E94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620E94"/>
    <w:pPr>
      <w:spacing w:before="800"/>
    </w:pPr>
    <w:rPr>
      <w:sz w:val="28"/>
    </w:rPr>
  </w:style>
  <w:style w:type="character" w:customStyle="1" w:styleId="ActNoP1Char">
    <w:name w:val="ActNoP1 Char"/>
    <w:basedOn w:val="DefaultParagraphFont"/>
    <w:link w:val="ActNoP1"/>
    <w:rsid w:val="00620E94"/>
    <w:rPr>
      <w:rFonts w:eastAsia="Times New Roman" w:cs="Times New Roman"/>
      <w:b/>
      <w:sz w:val="28"/>
      <w:lang w:eastAsia="en-AU"/>
    </w:rPr>
  </w:style>
  <w:style w:type="paragraph" w:customStyle="1" w:styleId="AssentBk">
    <w:name w:val="AssentBk"/>
    <w:basedOn w:val="Normal"/>
    <w:rsid w:val="00620E94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964AF3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964AF3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964AF3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8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oleObject" Target="embeddings/oleObject2.bin"/><Relationship Id="rId29" Type="http://schemas.openxmlformats.org/officeDocument/2006/relationships/header" Target="head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oter" Target="footer6.xml"/><Relationship Id="rId28" Type="http://schemas.openxmlformats.org/officeDocument/2006/relationships/header" Target="header1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tij\AppData\Roaming\OPC-APH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bill_amd</Template>
  <TotalTime>0</TotalTime>
  <Pages>10</Pages>
  <Words>945</Words>
  <Characters>4766</Characters>
  <Application>Microsoft Office Word</Application>
  <DocSecurity>0</DocSecurity>
  <PresentationFormat/>
  <Lines>99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2024-09-24T06:19:00Z</cp:lastPrinted>
  <dcterms:created xsi:type="dcterms:W3CDTF">2025-03-31T03:32:00Z</dcterms:created>
  <dcterms:modified xsi:type="dcterms:W3CDTF">2025-03-31T03:45:00Z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National Broadband Network Companies Amendment (Commitment to Public Ownership) Act 2025</vt:lpwstr>
  </property>
  <property fmtid="{D5CDD505-2E9C-101B-9397-08002B2CF9AE}" pid="3" name="ActNo">
    <vt:lpwstr>No. 27, 2025</vt:lpwstr>
  </property>
  <property fmtid="{D5CDD505-2E9C-101B-9397-08002B2CF9AE}" pid="4" name="Class">
    <vt:lpwstr>BILL</vt:lpwstr>
  </property>
  <property fmtid="{D5CDD505-2E9C-101B-9397-08002B2CF9AE}" pid="5" name="Type">
    <vt:lpwstr>BILL</vt:lpwstr>
  </property>
  <property fmtid="{D5CDD505-2E9C-101B-9397-08002B2CF9AE}" pid="6" name="DocType">
    <vt:lpwstr>AMD</vt:lpwstr>
  </property>
  <property fmtid="{D5CDD505-2E9C-101B-9397-08002B2CF9AE}" pid="7" name="DLM">
    <vt:lpwstr> </vt:lpwstr>
  </property>
  <property fmtid="{D5CDD505-2E9C-101B-9397-08002B2CF9AE}" pid="8" name="Classification">
    <vt:lpwstr> </vt:lpwstr>
  </property>
  <property fmtid="{D5CDD505-2E9C-101B-9397-08002B2CF9AE}" pid="9" name="ID">
    <vt:lpwstr>OPC8669</vt:lpwstr>
  </property>
  <property fmtid="{D5CDD505-2E9C-101B-9397-08002B2CF9AE}" pid="10" name="MSIP_Label_234ea0fa-41da-4eb0-b95e-07c328641c0b_Enabled">
    <vt:lpwstr>true</vt:lpwstr>
  </property>
  <property fmtid="{D5CDD505-2E9C-101B-9397-08002B2CF9AE}" pid="11" name="MSIP_Label_234ea0fa-41da-4eb0-b95e-07c328641c0b_SetDate">
    <vt:lpwstr>2025-03-26T19:44:14Z</vt:lpwstr>
  </property>
  <property fmtid="{D5CDD505-2E9C-101B-9397-08002B2CF9AE}" pid="12" name="MSIP_Label_234ea0fa-41da-4eb0-b95e-07c328641c0b_Method">
    <vt:lpwstr>Standard</vt:lpwstr>
  </property>
  <property fmtid="{D5CDD505-2E9C-101B-9397-08002B2CF9AE}" pid="13" name="MSIP_Label_234ea0fa-41da-4eb0-b95e-07c328641c0b_Name">
    <vt:lpwstr>BLANK</vt:lpwstr>
  </property>
  <property fmtid="{D5CDD505-2E9C-101B-9397-08002B2CF9AE}" pid="14" name="MSIP_Label_234ea0fa-41da-4eb0-b95e-07c328641c0b_SiteId">
    <vt:lpwstr>f6214c15-3a99-47d1-b862-c9648e927316</vt:lpwstr>
  </property>
  <property fmtid="{D5CDD505-2E9C-101B-9397-08002B2CF9AE}" pid="15" name="MSIP_Label_234ea0fa-41da-4eb0-b95e-07c328641c0b_ActionId">
    <vt:lpwstr>a58bbd1b-9904-4894-8ffb-41d65260ef25</vt:lpwstr>
  </property>
  <property fmtid="{D5CDD505-2E9C-101B-9397-08002B2CF9AE}" pid="16" name="MSIP_Label_234ea0fa-41da-4eb0-b95e-07c328641c0b_ContentBits">
    <vt:lpwstr>0</vt:lpwstr>
  </property>
  <property fmtid="{D5CDD505-2E9C-101B-9397-08002B2CF9AE}" pid="17" name="MSIP_Label_234ea0fa-41da-4eb0-b95e-07c328641c0b_Tag">
    <vt:lpwstr>10, 3, 0, 1</vt:lpwstr>
  </property>
</Properties>
</file>