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CC05" w14:textId="202F0E6F" w:rsidR="006D3AC4" w:rsidRDefault="006D3AC4" w:rsidP="006D3AC4">
      <w:r>
        <w:object w:dxaOrig="2146" w:dyaOrig="1561" w14:anchorId="2C48D1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5" DrawAspect="Content" ObjectID="_1801648813" r:id="rId9"/>
        </w:object>
      </w:r>
    </w:p>
    <w:p w14:paraId="472D54CE" w14:textId="77777777" w:rsidR="006D3AC4" w:rsidRDefault="006D3AC4" w:rsidP="006D3AC4"/>
    <w:p w14:paraId="6B6D13D7" w14:textId="77777777" w:rsidR="006D3AC4" w:rsidRDefault="006D3AC4" w:rsidP="006D3AC4"/>
    <w:p w14:paraId="37EDF1DA" w14:textId="77777777" w:rsidR="006D3AC4" w:rsidRDefault="006D3AC4" w:rsidP="006D3AC4"/>
    <w:p w14:paraId="7866FE9A" w14:textId="77777777" w:rsidR="006D3AC4" w:rsidRDefault="006D3AC4" w:rsidP="006D3AC4"/>
    <w:p w14:paraId="60B83356" w14:textId="77777777" w:rsidR="006D3AC4" w:rsidRDefault="006D3AC4" w:rsidP="006D3AC4"/>
    <w:p w14:paraId="7B7D5749" w14:textId="77777777" w:rsidR="006D3AC4" w:rsidRDefault="006D3AC4" w:rsidP="006D3AC4"/>
    <w:p w14:paraId="6C937469" w14:textId="4BE68587" w:rsidR="0048364F" w:rsidRPr="000A68E9" w:rsidRDefault="006D3AC4" w:rsidP="006D3AC4">
      <w:pPr>
        <w:pStyle w:val="ShortT"/>
      </w:pPr>
      <w:r>
        <w:t>Administrative Review Tribunal (Miscellaneous Measures) Act 2025</w:t>
      </w:r>
    </w:p>
    <w:p w14:paraId="3C6740C8" w14:textId="44CD5B66" w:rsidR="00161851" w:rsidRDefault="00161851" w:rsidP="006D3AC4">
      <w:pPr>
        <w:pStyle w:val="Actno"/>
        <w:spacing w:before="400"/>
      </w:pPr>
      <w:r>
        <w:t>No.</w:t>
      </w:r>
      <w:r w:rsidR="00103333">
        <w:t xml:space="preserve"> 14</w:t>
      </w:r>
      <w:r>
        <w:t>, 2025</w:t>
      </w:r>
    </w:p>
    <w:p w14:paraId="5E6FA403" w14:textId="6D6AFC8B" w:rsidR="0048364F" w:rsidRPr="000A68E9" w:rsidRDefault="0048364F" w:rsidP="0048364F"/>
    <w:p w14:paraId="5AE18E8E" w14:textId="77777777" w:rsidR="00161851" w:rsidRDefault="00161851" w:rsidP="00161851">
      <w:pPr>
        <w:rPr>
          <w:lang w:eastAsia="en-AU"/>
        </w:rPr>
      </w:pPr>
    </w:p>
    <w:p w14:paraId="5830C34D" w14:textId="658FDB6B" w:rsidR="0048364F" w:rsidRPr="000A68E9" w:rsidRDefault="0048364F" w:rsidP="0048364F"/>
    <w:p w14:paraId="61C148E5" w14:textId="77777777" w:rsidR="0048364F" w:rsidRPr="000A68E9" w:rsidRDefault="0048364F" w:rsidP="0048364F"/>
    <w:p w14:paraId="4F1676EC" w14:textId="77777777" w:rsidR="0048364F" w:rsidRPr="000A68E9" w:rsidRDefault="0048364F" w:rsidP="0048364F"/>
    <w:p w14:paraId="17F8BC71" w14:textId="77777777" w:rsidR="006D3AC4" w:rsidRDefault="006D3AC4" w:rsidP="006D3AC4">
      <w:pPr>
        <w:pStyle w:val="LongT"/>
      </w:pPr>
      <w:r>
        <w:t xml:space="preserve">An Act to deal with miscellaneous and consequential matters arising from the enactment of the </w:t>
      </w:r>
      <w:r w:rsidRPr="006D3AC4">
        <w:rPr>
          <w:i/>
        </w:rPr>
        <w:t>Administrative Review Tribunal Act 2024</w:t>
      </w:r>
      <w:r>
        <w:t>, and for other purposes</w:t>
      </w:r>
    </w:p>
    <w:p w14:paraId="5A60C7C8" w14:textId="12C12D6F" w:rsidR="0048364F" w:rsidRPr="00B61C97" w:rsidRDefault="0048364F" w:rsidP="0048364F">
      <w:pPr>
        <w:pStyle w:val="Header"/>
        <w:tabs>
          <w:tab w:val="clear" w:pos="4150"/>
          <w:tab w:val="clear" w:pos="8307"/>
        </w:tabs>
      </w:pPr>
      <w:r w:rsidRPr="00B61C97">
        <w:rPr>
          <w:rStyle w:val="CharAmSchNo"/>
        </w:rPr>
        <w:t xml:space="preserve"> </w:t>
      </w:r>
      <w:r w:rsidRPr="00B61C97">
        <w:rPr>
          <w:rStyle w:val="CharAmSchText"/>
        </w:rPr>
        <w:t xml:space="preserve"> </w:t>
      </w:r>
    </w:p>
    <w:p w14:paraId="4DDD2BE2" w14:textId="77777777" w:rsidR="0048364F" w:rsidRPr="00B61C97" w:rsidRDefault="0048364F" w:rsidP="0048364F">
      <w:pPr>
        <w:pStyle w:val="Header"/>
        <w:tabs>
          <w:tab w:val="clear" w:pos="4150"/>
          <w:tab w:val="clear" w:pos="8307"/>
        </w:tabs>
      </w:pPr>
      <w:r w:rsidRPr="00B61C97">
        <w:rPr>
          <w:rStyle w:val="CharAmPartNo"/>
        </w:rPr>
        <w:t xml:space="preserve"> </w:t>
      </w:r>
      <w:r w:rsidRPr="00B61C97">
        <w:rPr>
          <w:rStyle w:val="CharAmPartText"/>
        </w:rPr>
        <w:t xml:space="preserve"> </w:t>
      </w:r>
    </w:p>
    <w:p w14:paraId="38E949FB" w14:textId="77777777" w:rsidR="0048364F" w:rsidRPr="000A68E9" w:rsidRDefault="0048364F" w:rsidP="0048364F">
      <w:pPr>
        <w:sectPr w:rsidR="0048364F" w:rsidRPr="000A68E9" w:rsidSect="006D3A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68C7E398" w14:textId="77777777" w:rsidR="0048364F" w:rsidRPr="000A68E9" w:rsidRDefault="0048364F" w:rsidP="0048364F">
      <w:pPr>
        <w:outlineLvl w:val="0"/>
        <w:rPr>
          <w:sz w:val="36"/>
        </w:rPr>
      </w:pPr>
      <w:r w:rsidRPr="000A68E9">
        <w:rPr>
          <w:sz w:val="36"/>
        </w:rPr>
        <w:lastRenderedPageBreak/>
        <w:t>Contents</w:t>
      </w:r>
    </w:p>
    <w:p w14:paraId="2D461EF7" w14:textId="4C4DAB08" w:rsidR="0072148F" w:rsidRDefault="0072148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2148F">
        <w:rPr>
          <w:noProof/>
        </w:rPr>
        <w:tab/>
      </w:r>
      <w:r w:rsidRPr="0072148F">
        <w:rPr>
          <w:noProof/>
        </w:rPr>
        <w:fldChar w:fldCharType="begin"/>
      </w:r>
      <w:r w:rsidRPr="0072148F">
        <w:rPr>
          <w:noProof/>
        </w:rPr>
        <w:instrText xml:space="preserve"> PAGEREF _Toc191035626 \h </w:instrText>
      </w:r>
      <w:r w:rsidRPr="0072148F">
        <w:rPr>
          <w:noProof/>
        </w:rPr>
      </w:r>
      <w:r w:rsidRPr="0072148F">
        <w:rPr>
          <w:noProof/>
        </w:rPr>
        <w:fldChar w:fldCharType="separate"/>
      </w:r>
      <w:r w:rsidRPr="0072148F">
        <w:rPr>
          <w:noProof/>
        </w:rPr>
        <w:t>1</w:t>
      </w:r>
      <w:r w:rsidRPr="0072148F">
        <w:rPr>
          <w:noProof/>
        </w:rPr>
        <w:fldChar w:fldCharType="end"/>
      </w:r>
    </w:p>
    <w:p w14:paraId="761EA260" w14:textId="5CC1537A" w:rsidR="0072148F" w:rsidRDefault="0072148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2148F">
        <w:rPr>
          <w:noProof/>
        </w:rPr>
        <w:tab/>
      </w:r>
      <w:r w:rsidRPr="0072148F">
        <w:rPr>
          <w:noProof/>
        </w:rPr>
        <w:fldChar w:fldCharType="begin"/>
      </w:r>
      <w:r w:rsidRPr="0072148F">
        <w:rPr>
          <w:noProof/>
        </w:rPr>
        <w:instrText xml:space="preserve"> PAGEREF _Toc191035627 \h </w:instrText>
      </w:r>
      <w:r w:rsidRPr="0072148F">
        <w:rPr>
          <w:noProof/>
        </w:rPr>
      </w:r>
      <w:r w:rsidRPr="0072148F">
        <w:rPr>
          <w:noProof/>
        </w:rPr>
        <w:fldChar w:fldCharType="separate"/>
      </w:r>
      <w:r w:rsidRPr="0072148F">
        <w:rPr>
          <w:noProof/>
        </w:rPr>
        <w:t>2</w:t>
      </w:r>
      <w:r w:rsidRPr="0072148F">
        <w:rPr>
          <w:noProof/>
        </w:rPr>
        <w:fldChar w:fldCharType="end"/>
      </w:r>
    </w:p>
    <w:p w14:paraId="10482301" w14:textId="10EC8B25" w:rsidR="0072148F" w:rsidRDefault="0072148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72148F">
        <w:rPr>
          <w:noProof/>
        </w:rPr>
        <w:tab/>
      </w:r>
      <w:r w:rsidRPr="0072148F">
        <w:rPr>
          <w:noProof/>
        </w:rPr>
        <w:fldChar w:fldCharType="begin"/>
      </w:r>
      <w:r w:rsidRPr="0072148F">
        <w:rPr>
          <w:noProof/>
        </w:rPr>
        <w:instrText xml:space="preserve"> PAGEREF _Toc191035628 \h </w:instrText>
      </w:r>
      <w:r w:rsidRPr="0072148F">
        <w:rPr>
          <w:noProof/>
        </w:rPr>
      </w:r>
      <w:r w:rsidRPr="0072148F">
        <w:rPr>
          <w:noProof/>
        </w:rPr>
        <w:fldChar w:fldCharType="separate"/>
      </w:r>
      <w:r w:rsidRPr="0072148F">
        <w:rPr>
          <w:noProof/>
        </w:rPr>
        <w:t>4</w:t>
      </w:r>
      <w:r w:rsidRPr="0072148F">
        <w:rPr>
          <w:noProof/>
        </w:rPr>
        <w:fldChar w:fldCharType="end"/>
      </w:r>
    </w:p>
    <w:p w14:paraId="3A73A705" w14:textId="1255652A" w:rsidR="0072148F" w:rsidRDefault="0072148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1—Repeals</w:t>
      </w:r>
      <w:r w:rsidRPr="0072148F">
        <w:rPr>
          <w:b w:val="0"/>
          <w:noProof/>
          <w:sz w:val="18"/>
        </w:rPr>
        <w:tab/>
      </w:r>
      <w:r w:rsidRPr="0072148F">
        <w:rPr>
          <w:b w:val="0"/>
          <w:noProof/>
          <w:sz w:val="18"/>
        </w:rPr>
        <w:fldChar w:fldCharType="begin"/>
      </w:r>
      <w:r w:rsidRPr="0072148F">
        <w:rPr>
          <w:b w:val="0"/>
          <w:noProof/>
          <w:sz w:val="18"/>
        </w:rPr>
        <w:instrText xml:space="preserve"> PAGEREF _Toc191035629 \h </w:instrText>
      </w:r>
      <w:r w:rsidRPr="0072148F">
        <w:rPr>
          <w:b w:val="0"/>
          <w:noProof/>
          <w:sz w:val="18"/>
        </w:rPr>
      </w:r>
      <w:r w:rsidRPr="0072148F">
        <w:rPr>
          <w:b w:val="0"/>
          <w:noProof/>
          <w:sz w:val="18"/>
        </w:rPr>
        <w:fldChar w:fldCharType="separate"/>
      </w:r>
      <w:r w:rsidRPr="0072148F">
        <w:rPr>
          <w:b w:val="0"/>
          <w:noProof/>
          <w:sz w:val="18"/>
        </w:rPr>
        <w:t>5</w:t>
      </w:r>
      <w:r w:rsidRPr="0072148F">
        <w:rPr>
          <w:b w:val="0"/>
          <w:noProof/>
          <w:sz w:val="18"/>
        </w:rPr>
        <w:fldChar w:fldCharType="end"/>
      </w:r>
    </w:p>
    <w:p w14:paraId="01DB3380" w14:textId="27A05264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Tribunals Amalgamation Act 2015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_Toc191035630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5</w:t>
      </w:r>
      <w:r w:rsidRPr="0072148F">
        <w:rPr>
          <w:i w:val="0"/>
          <w:noProof/>
          <w:sz w:val="18"/>
        </w:rPr>
        <w:fldChar w:fldCharType="end"/>
      </w:r>
    </w:p>
    <w:p w14:paraId="51537051" w14:textId="1D149A8B" w:rsidR="0072148F" w:rsidRDefault="0072148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2—Consequential amendments</w:t>
      </w:r>
      <w:r w:rsidRPr="0072148F">
        <w:rPr>
          <w:b w:val="0"/>
          <w:noProof/>
          <w:sz w:val="18"/>
        </w:rPr>
        <w:tab/>
      </w:r>
      <w:r w:rsidRPr="0072148F">
        <w:rPr>
          <w:b w:val="0"/>
          <w:noProof/>
          <w:sz w:val="18"/>
        </w:rPr>
        <w:fldChar w:fldCharType="begin"/>
      </w:r>
      <w:r w:rsidRPr="0072148F">
        <w:rPr>
          <w:b w:val="0"/>
          <w:noProof/>
          <w:sz w:val="18"/>
        </w:rPr>
        <w:instrText xml:space="preserve"> PAGEREF _Toc191035631 \h </w:instrText>
      </w:r>
      <w:r w:rsidRPr="0072148F">
        <w:rPr>
          <w:b w:val="0"/>
          <w:noProof/>
          <w:sz w:val="18"/>
        </w:rPr>
      </w:r>
      <w:r w:rsidRPr="0072148F">
        <w:rPr>
          <w:b w:val="0"/>
          <w:noProof/>
          <w:sz w:val="18"/>
        </w:rPr>
        <w:fldChar w:fldCharType="separate"/>
      </w:r>
      <w:r w:rsidRPr="0072148F">
        <w:rPr>
          <w:b w:val="0"/>
          <w:noProof/>
          <w:sz w:val="18"/>
        </w:rPr>
        <w:t>6</w:t>
      </w:r>
      <w:r w:rsidRPr="0072148F">
        <w:rPr>
          <w:b w:val="0"/>
          <w:noProof/>
          <w:sz w:val="18"/>
        </w:rPr>
        <w:fldChar w:fldCharType="end"/>
      </w:r>
    </w:p>
    <w:p w14:paraId="0908C3D3" w14:textId="4B8CB1F3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1—Attorney</w:t>
      </w:r>
      <w:r>
        <w:rPr>
          <w:noProof/>
        </w:rPr>
        <w:noBreakHyphen/>
        <w:t>General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_Toc191035632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6</w:t>
      </w:r>
      <w:r w:rsidRPr="0072148F">
        <w:rPr>
          <w:noProof/>
          <w:sz w:val="18"/>
        </w:rPr>
        <w:fldChar w:fldCharType="end"/>
      </w:r>
    </w:p>
    <w:p w14:paraId="304D2B74" w14:textId="5D7EB046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Bankruptcy Act 1966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_Toc191035633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6</w:t>
      </w:r>
      <w:r w:rsidRPr="0072148F">
        <w:rPr>
          <w:i w:val="0"/>
          <w:noProof/>
          <w:sz w:val="18"/>
        </w:rPr>
        <w:fldChar w:fldCharType="end"/>
      </w:r>
    </w:p>
    <w:p w14:paraId="1B88C4A7" w14:textId="039145AA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Crimes Act 1914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_Toc191035634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7</w:t>
      </w:r>
      <w:r w:rsidRPr="0072148F">
        <w:rPr>
          <w:i w:val="0"/>
          <w:noProof/>
          <w:sz w:val="18"/>
        </w:rPr>
        <w:fldChar w:fldCharType="end"/>
      </w:r>
    </w:p>
    <w:p w14:paraId="68ED0764" w14:textId="30B5B622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Freedom of Information Act 1982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_Toc191035635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7</w:t>
      </w:r>
      <w:r w:rsidRPr="0072148F">
        <w:rPr>
          <w:i w:val="0"/>
          <w:noProof/>
          <w:sz w:val="18"/>
        </w:rPr>
        <w:fldChar w:fldCharType="end"/>
      </w:r>
    </w:p>
    <w:p w14:paraId="68418787" w14:textId="448C42F5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2—Treasury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_Toc191035636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9</w:t>
      </w:r>
      <w:r w:rsidRPr="0072148F">
        <w:rPr>
          <w:noProof/>
          <w:sz w:val="18"/>
        </w:rPr>
        <w:fldChar w:fldCharType="end"/>
      </w:r>
    </w:p>
    <w:p w14:paraId="34F93E14" w14:textId="61240877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Australian Charities and Not</w:t>
      </w:r>
      <w:r>
        <w:rPr>
          <w:noProof/>
        </w:rPr>
        <w:noBreakHyphen/>
        <w:t>for</w:t>
      </w:r>
      <w:r>
        <w:rPr>
          <w:noProof/>
        </w:rPr>
        <w:noBreakHyphen/>
        <w:t>profits Commission Act 2012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_Toc191035637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9</w:t>
      </w:r>
      <w:r w:rsidRPr="0072148F">
        <w:rPr>
          <w:i w:val="0"/>
          <w:noProof/>
          <w:sz w:val="18"/>
        </w:rPr>
        <w:fldChar w:fldCharType="end"/>
      </w:r>
    </w:p>
    <w:p w14:paraId="58CF5EA7" w14:textId="1B0688DE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Banking Act 1959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_Toc191035638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9</w:t>
      </w:r>
      <w:r w:rsidRPr="0072148F">
        <w:rPr>
          <w:i w:val="0"/>
          <w:noProof/>
          <w:sz w:val="18"/>
        </w:rPr>
        <w:fldChar w:fldCharType="end"/>
      </w:r>
    </w:p>
    <w:p w14:paraId="266F2142" w14:textId="3B97992D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Corporations Act 2001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_Toc191035639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9</w:t>
      </w:r>
      <w:r w:rsidRPr="0072148F">
        <w:rPr>
          <w:i w:val="0"/>
          <w:noProof/>
          <w:sz w:val="18"/>
        </w:rPr>
        <w:fldChar w:fldCharType="end"/>
      </w:r>
    </w:p>
    <w:p w14:paraId="105BACBB" w14:textId="2891525E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Financial Accountability Regime Act 2023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_Toc191035640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10</w:t>
      </w:r>
      <w:r w:rsidRPr="0072148F">
        <w:rPr>
          <w:i w:val="0"/>
          <w:noProof/>
          <w:sz w:val="18"/>
        </w:rPr>
        <w:fldChar w:fldCharType="end"/>
      </w:r>
    </w:p>
    <w:p w14:paraId="27FE4DEA" w14:textId="494C1689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Financial Institutions Supervisory Levies Collection Act 1998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_Toc191035641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10</w:t>
      </w:r>
      <w:r w:rsidRPr="0072148F">
        <w:rPr>
          <w:i w:val="0"/>
          <w:noProof/>
          <w:sz w:val="18"/>
        </w:rPr>
        <w:fldChar w:fldCharType="end"/>
      </w:r>
    </w:p>
    <w:p w14:paraId="61FFC486" w14:textId="46E94A63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Financial Sector (Collection of Data) Act 2001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_Toc191035642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10</w:t>
      </w:r>
      <w:r w:rsidRPr="0072148F">
        <w:rPr>
          <w:i w:val="0"/>
          <w:noProof/>
          <w:sz w:val="18"/>
        </w:rPr>
        <w:fldChar w:fldCharType="end"/>
      </w:r>
    </w:p>
    <w:p w14:paraId="2C234390" w14:textId="3F5748CB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Financial Services Compensation Scheme of Last Resort Levy (Collection) Act 2023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_Toc191035643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11</w:t>
      </w:r>
      <w:r w:rsidRPr="0072148F">
        <w:rPr>
          <w:i w:val="0"/>
          <w:noProof/>
          <w:sz w:val="18"/>
        </w:rPr>
        <w:fldChar w:fldCharType="end"/>
      </w:r>
    </w:p>
    <w:p w14:paraId="5FE3C0F4" w14:textId="703917F9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Insurance Acquisitions and Takeovers Act 1991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_Toc191035644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11</w:t>
      </w:r>
      <w:r w:rsidRPr="0072148F">
        <w:rPr>
          <w:i w:val="0"/>
          <w:noProof/>
          <w:sz w:val="18"/>
        </w:rPr>
        <w:fldChar w:fldCharType="end"/>
      </w:r>
    </w:p>
    <w:p w14:paraId="3F6E4215" w14:textId="564FA806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Insurance Act 1973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_Toc191035645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11</w:t>
      </w:r>
      <w:r w:rsidRPr="0072148F">
        <w:rPr>
          <w:i w:val="0"/>
          <w:noProof/>
          <w:sz w:val="18"/>
        </w:rPr>
        <w:fldChar w:fldCharType="end"/>
      </w:r>
    </w:p>
    <w:p w14:paraId="03E9F99F" w14:textId="780665BC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Life Insurance Act 1995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_Toc191035646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11</w:t>
      </w:r>
      <w:r w:rsidRPr="0072148F">
        <w:rPr>
          <w:i w:val="0"/>
          <w:noProof/>
          <w:sz w:val="18"/>
        </w:rPr>
        <w:fldChar w:fldCharType="end"/>
      </w:r>
    </w:p>
    <w:p w14:paraId="421A0202" w14:textId="0A666501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Payment Times Reporting Act 2020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_Toc191035647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11</w:t>
      </w:r>
      <w:r w:rsidRPr="0072148F">
        <w:rPr>
          <w:i w:val="0"/>
          <w:noProof/>
          <w:sz w:val="18"/>
        </w:rPr>
        <w:fldChar w:fldCharType="end"/>
      </w:r>
    </w:p>
    <w:p w14:paraId="7ACBD7DF" w14:textId="240676D9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Petroleum Excise (Prices) Act 1987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_Toc191035648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12</w:t>
      </w:r>
      <w:r w:rsidRPr="0072148F">
        <w:rPr>
          <w:i w:val="0"/>
          <w:noProof/>
          <w:sz w:val="18"/>
        </w:rPr>
        <w:fldChar w:fldCharType="end"/>
      </w:r>
    </w:p>
    <w:p w14:paraId="79257B59" w14:textId="43C8C58B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Private Health Insurance (Prudential Supervision) Act 2015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_Toc191035649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12</w:t>
      </w:r>
      <w:r w:rsidRPr="0072148F">
        <w:rPr>
          <w:i w:val="0"/>
          <w:noProof/>
          <w:sz w:val="18"/>
        </w:rPr>
        <w:fldChar w:fldCharType="end"/>
      </w:r>
    </w:p>
    <w:p w14:paraId="2DF9F08E" w14:textId="0C25707A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Retirement Savings Accounts Act 1997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_Toc191035650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12</w:t>
      </w:r>
      <w:r w:rsidRPr="0072148F">
        <w:rPr>
          <w:i w:val="0"/>
          <w:noProof/>
          <w:sz w:val="18"/>
        </w:rPr>
        <w:fldChar w:fldCharType="end"/>
      </w:r>
    </w:p>
    <w:p w14:paraId="688E4EBA" w14:textId="2A890E64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Small Superannuation Accounts Act 1995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_Toc191035651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12</w:t>
      </w:r>
      <w:r w:rsidRPr="0072148F">
        <w:rPr>
          <w:i w:val="0"/>
          <w:noProof/>
          <w:sz w:val="18"/>
        </w:rPr>
        <w:fldChar w:fldCharType="end"/>
      </w:r>
    </w:p>
    <w:p w14:paraId="366F18ED" w14:textId="0E19A84B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Superannuation Industry (Supervision) Act 1993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_Toc191035652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12</w:t>
      </w:r>
      <w:r w:rsidRPr="0072148F">
        <w:rPr>
          <w:i w:val="0"/>
          <w:noProof/>
          <w:sz w:val="18"/>
        </w:rPr>
        <w:fldChar w:fldCharType="end"/>
      </w:r>
    </w:p>
    <w:p w14:paraId="5F1C1064" w14:textId="52A2DF72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Superannuation (Self Managed Superannuation Funds) Taxation Act 1987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_Toc191035653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12</w:t>
      </w:r>
      <w:r w:rsidRPr="0072148F">
        <w:rPr>
          <w:i w:val="0"/>
          <w:noProof/>
          <w:sz w:val="18"/>
        </w:rPr>
        <w:fldChar w:fldCharType="end"/>
      </w:r>
    </w:p>
    <w:p w14:paraId="52ADB36E" w14:textId="06F41F70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Tax Agent Services Act 2009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_Toc191035654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13</w:t>
      </w:r>
      <w:r w:rsidRPr="0072148F">
        <w:rPr>
          <w:i w:val="0"/>
          <w:noProof/>
          <w:sz w:val="18"/>
        </w:rPr>
        <w:fldChar w:fldCharType="end"/>
      </w:r>
    </w:p>
    <w:p w14:paraId="6CC95A66" w14:textId="3A1EDC62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Taxation Administration Act 1953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_Toc191035655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13</w:t>
      </w:r>
      <w:r w:rsidRPr="0072148F">
        <w:rPr>
          <w:i w:val="0"/>
          <w:noProof/>
          <w:sz w:val="18"/>
        </w:rPr>
        <w:fldChar w:fldCharType="end"/>
      </w:r>
    </w:p>
    <w:p w14:paraId="039DFA49" w14:textId="59D21E32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3—Finance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_Toc191035656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14</w:t>
      </w:r>
      <w:r w:rsidRPr="0072148F">
        <w:rPr>
          <w:noProof/>
          <w:sz w:val="18"/>
        </w:rPr>
        <w:fldChar w:fldCharType="end"/>
      </w:r>
    </w:p>
    <w:p w14:paraId="5E97867A" w14:textId="3479DCD2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Digital ID Act 2024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_Toc191035657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14</w:t>
      </w:r>
      <w:r w:rsidRPr="0072148F">
        <w:rPr>
          <w:i w:val="0"/>
          <w:noProof/>
          <w:sz w:val="18"/>
        </w:rPr>
        <w:fldChar w:fldCharType="end"/>
      </w:r>
    </w:p>
    <w:p w14:paraId="760EECDB" w14:textId="73F9DC91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4—Defence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_Toc191035658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15</w:t>
      </w:r>
      <w:r w:rsidRPr="0072148F">
        <w:rPr>
          <w:noProof/>
          <w:sz w:val="18"/>
        </w:rPr>
        <w:fldChar w:fldCharType="end"/>
      </w:r>
    </w:p>
    <w:p w14:paraId="35A17509" w14:textId="4D0212B8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Defence Act 1903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_Toc191035659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15</w:t>
      </w:r>
      <w:r w:rsidRPr="0072148F">
        <w:rPr>
          <w:i w:val="0"/>
          <w:noProof/>
          <w:sz w:val="18"/>
        </w:rPr>
        <w:fldChar w:fldCharType="end"/>
      </w:r>
    </w:p>
    <w:p w14:paraId="0E13AE44" w14:textId="013B1DD0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5—Health and Aged Care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_Toc191035660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16</w:t>
      </w:r>
      <w:r w:rsidRPr="0072148F">
        <w:rPr>
          <w:noProof/>
          <w:sz w:val="18"/>
        </w:rPr>
        <w:fldChar w:fldCharType="end"/>
      </w:r>
    </w:p>
    <w:p w14:paraId="241131EF" w14:textId="3157F5CE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Aged Care Act 1997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_Toc191035661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16</w:t>
      </w:r>
      <w:r w:rsidRPr="0072148F">
        <w:rPr>
          <w:i w:val="0"/>
          <w:noProof/>
          <w:sz w:val="18"/>
        </w:rPr>
        <w:fldChar w:fldCharType="end"/>
      </w:r>
    </w:p>
    <w:p w14:paraId="42B55F63" w14:textId="6D756165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Aged Care (Transitional Provisions) Act 1997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_Toc191035662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16</w:t>
      </w:r>
      <w:r w:rsidRPr="0072148F">
        <w:rPr>
          <w:i w:val="0"/>
          <w:noProof/>
          <w:sz w:val="18"/>
        </w:rPr>
        <w:fldChar w:fldCharType="end"/>
      </w:r>
    </w:p>
    <w:p w14:paraId="43193055" w14:textId="71D174CA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Health Insurance Act 1973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_Toc191035663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17</w:t>
      </w:r>
      <w:r w:rsidRPr="0072148F">
        <w:rPr>
          <w:i w:val="0"/>
          <w:noProof/>
          <w:sz w:val="18"/>
        </w:rPr>
        <w:fldChar w:fldCharType="end"/>
      </w:r>
    </w:p>
    <w:p w14:paraId="385FFEC7" w14:textId="4ADB59BA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Public Health (Tobacco and Other Products) Act 2023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_Toc191035664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18</w:t>
      </w:r>
      <w:r w:rsidRPr="0072148F">
        <w:rPr>
          <w:i w:val="0"/>
          <w:noProof/>
          <w:sz w:val="18"/>
        </w:rPr>
        <w:fldChar w:fldCharType="end"/>
      </w:r>
    </w:p>
    <w:p w14:paraId="55BDE039" w14:textId="4CBF4661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6—Education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_Toc191035665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21</w:t>
      </w:r>
      <w:r w:rsidRPr="0072148F">
        <w:rPr>
          <w:noProof/>
          <w:sz w:val="18"/>
        </w:rPr>
        <w:fldChar w:fldCharType="end"/>
      </w:r>
    </w:p>
    <w:p w14:paraId="704FD2EE" w14:textId="0BB3D0D9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 New Tax System (Family Assistance) (Administration) Act 1999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_Toc191035666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21</w:t>
      </w:r>
      <w:r w:rsidRPr="0072148F">
        <w:rPr>
          <w:i w:val="0"/>
          <w:noProof/>
          <w:sz w:val="18"/>
        </w:rPr>
        <w:fldChar w:fldCharType="end"/>
      </w:r>
    </w:p>
    <w:p w14:paraId="415BE7B3" w14:textId="559BBD2E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Higher Education Funding Act 1988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_Toc191035667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21</w:t>
      </w:r>
      <w:r w:rsidRPr="0072148F">
        <w:rPr>
          <w:i w:val="0"/>
          <w:noProof/>
          <w:sz w:val="18"/>
        </w:rPr>
        <w:fldChar w:fldCharType="end"/>
      </w:r>
    </w:p>
    <w:p w14:paraId="7DD4A5F3" w14:textId="61D892F2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Higher Education Support Act 2003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_Toc191035668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22</w:t>
      </w:r>
      <w:r w:rsidRPr="0072148F">
        <w:rPr>
          <w:i w:val="0"/>
          <w:noProof/>
          <w:sz w:val="18"/>
        </w:rPr>
        <w:fldChar w:fldCharType="end"/>
      </w:r>
    </w:p>
    <w:p w14:paraId="61EF5901" w14:textId="60DE782C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7—Veterans’ Affairs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_Toc191035669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23</w:t>
      </w:r>
      <w:r w:rsidRPr="0072148F">
        <w:rPr>
          <w:noProof/>
          <w:sz w:val="18"/>
        </w:rPr>
        <w:fldChar w:fldCharType="end"/>
      </w:r>
    </w:p>
    <w:p w14:paraId="363673C6" w14:textId="35E91624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Military Rehabilitation and Compensation Act 2004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_Toc191035670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23</w:t>
      </w:r>
      <w:r w:rsidRPr="0072148F">
        <w:rPr>
          <w:i w:val="0"/>
          <w:noProof/>
          <w:sz w:val="18"/>
        </w:rPr>
        <w:fldChar w:fldCharType="end"/>
      </w:r>
    </w:p>
    <w:p w14:paraId="620448CC" w14:textId="21823550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Safety, Rehabilitation and Compensation (Defence</w:t>
      </w:r>
      <w:r>
        <w:rPr>
          <w:noProof/>
        </w:rPr>
        <w:noBreakHyphen/>
        <w:t>related Claims) Act 1988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_Toc191035671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24</w:t>
      </w:r>
      <w:r w:rsidRPr="0072148F">
        <w:rPr>
          <w:i w:val="0"/>
          <w:noProof/>
          <w:sz w:val="18"/>
        </w:rPr>
        <w:fldChar w:fldCharType="end"/>
      </w:r>
    </w:p>
    <w:p w14:paraId="59699A17" w14:textId="4EF99FCC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Veterans’ Entitlements Act 1986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_Toc191035672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25</w:t>
      </w:r>
      <w:r w:rsidRPr="0072148F">
        <w:rPr>
          <w:i w:val="0"/>
          <w:noProof/>
          <w:sz w:val="18"/>
        </w:rPr>
        <w:fldChar w:fldCharType="end"/>
      </w:r>
    </w:p>
    <w:p w14:paraId="43495858" w14:textId="3E4BDD70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8—Climate Change, Energy, the Environment and Water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_Toc191035673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27</w:t>
      </w:r>
      <w:r w:rsidRPr="0072148F">
        <w:rPr>
          <w:noProof/>
          <w:sz w:val="18"/>
        </w:rPr>
        <w:fldChar w:fldCharType="end"/>
      </w:r>
    </w:p>
    <w:p w14:paraId="6FCF08B3" w14:textId="54E57FA6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Great Barrier Reef Marine Park Act 1975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_Toc191035674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27</w:t>
      </w:r>
      <w:r w:rsidRPr="0072148F">
        <w:rPr>
          <w:i w:val="0"/>
          <w:noProof/>
          <w:sz w:val="18"/>
        </w:rPr>
        <w:fldChar w:fldCharType="end"/>
      </w:r>
    </w:p>
    <w:p w14:paraId="748DA7F8" w14:textId="7B1CF0C8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9—Industry, Science and Resources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_Toc191035675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28</w:t>
      </w:r>
      <w:r w:rsidRPr="0072148F">
        <w:rPr>
          <w:noProof/>
          <w:sz w:val="18"/>
        </w:rPr>
        <w:fldChar w:fldCharType="end"/>
      </w:r>
    </w:p>
    <w:p w14:paraId="7971D97D" w14:textId="258504BC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Industry Research and Development Act 1986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_Toc191035676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28</w:t>
      </w:r>
      <w:r w:rsidRPr="0072148F">
        <w:rPr>
          <w:i w:val="0"/>
          <w:noProof/>
          <w:sz w:val="18"/>
        </w:rPr>
        <w:fldChar w:fldCharType="end"/>
      </w:r>
    </w:p>
    <w:p w14:paraId="1FB18F1E" w14:textId="5063EC7E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10—Employment and Workplace Relations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_Toc191035677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29</w:t>
      </w:r>
      <w:r w:rsidRPr="0072148F">
        <w:rPr>
          <w:noProof/>
          <w:sz w:val="18"/>
        </w:rPr>
        <w:fldChar w:fldCharType="end"/>
      </w:r>
    </w:p>
    <w:p w14:paraId="79CC2B5E" w14:textId="09A4B9C1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Australian Apprenticeship Support Loans Act 2014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_Toc191035678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29</w:t>
      </w:r>
      <w:r w:rsidRPr="0072148F">
        <w:rPr>
          <w:i w:val="0"/>
          <w:noProof/>
          <w:sz w:val="18"/>
        </w:rPr>
        <w:fldChar w:fldCharType="end"/>
      </w:r>
    </w:p>
    <w:p w14:paraId="28A89B34" w14:textId="798D5D70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Fair Entitlements Guarantee Act 2012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_Toc191035679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29</w:t>
      </w:r>
      <w:r w:rsidRPr="0072148F">
        <w:rPr>
          <w:i w:val="0"/>
          <w:noProof/>
          <w:sz w:val="18"/>
        </w:rPr>
        <w:fldChar w:fldCharType="end"/>
      </w:r>
    </w:p>
    <w:p w14:paraId="6756DCA6" w14:textId="14D1D6D6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Higher Education Support Act 2003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_Toc191035680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30</w:t>
      </w:r>
      <w:r w:rsidRPr="0072148F">
        <w:rPr>
          <w:i w:val="0"/>
          <w:noProof/>
          <w:sz w:val="18"/>
        </w:rPr>
        <w:fldChar w:fldCharType="end"/>
      </w:r>
    </w:p>
    <w:p w14:paraId="0A5BC671" w14:textId="62513892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Safety, Rehabilitation and Compensation Act 1988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_Toc191035681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31</w:t>
      </w:r>
      <w:r w:rsidRPr="0072148F">
        <w:rPr>
          <w:i w:val="0"/>
          <w:noProof/>
          <w:sz w:val="18"/>
        </w:rPr>
        <w:fldChar w:fldCharType="end"/>
      </w:r>
    </w:p>
    <w:p w14:paraId="7DD8935F" w14:textId="41504F17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Seafarers Rehabilitation and Compensation Act 1992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_Toc191035682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31</w:t>
      </w:r>
      <w:r w:rsidRPr="0072148F">
        <w:rPr>
          <w:i w:val="0"/>
          <w:noProof/>
          <w:sz w:val="18"/>
        </w:rPr>
        <w:fldChar w:fldCharType="end"/>
      </w:r>
    </w:p>
    <w:p w14:paraId="789A97CC" w14:textId="4F6044D2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VET Student Loans Act 2016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_Toc191035683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32</w:t>
      </w:r>
      <w:r w:rsidRPr="0072148F">
        <w:rPr>
          <w:i w:val="0"/>
          <w:noProof/>
          <w:sz w:val="18"/>
        </w:rPr>
        <w:fldChar w:fldCharType="end"/>
      </w:r>
    </w:p>
    <w:p w14:paraId="5DBE69B7" w14:textId="09C6CB30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11—Social Services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_Toc191035684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34</w:t>
      </w:r>
      <w:r w:rsidRPr="0072148F">
        <w:rPr>
          <w:noProof/>
          <w:sz w:val="18"/>
        </w:rPr>
        <w:fldChar w:fldCharType="end"/>
      </w:r>
    </w:p>
    <w:p w14:paraId="6CEA6E04" w14:textId="32A9AB81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Student Assistance Act 1973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_Toc191035685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34</w:t>
      </w:r>
      <w:r w:rsidRPr="0072148F">
        <w:rPr>
          <w:i w:val="0"/>
          <w:noProof/>
          <w:sz w:val="18"/>
        </w:rPr>
        <w:fldChar w:fldCharType="end"/>
      </w:r>
    </w:p>
    <w:p w14:paraId="788B75CD" w14:textId="36B66FB1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12—Home Affairs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_Toc191035686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35</w:t>
      </w:r>
      <w:r w:rsidRPr="0072148F">
        <w:rPr>
          <w:noProof/>
          <w:sz w:val="18"/>
        </w:rPr>
        <w:fldChar w:fldCharType="end"/>
      </w:r>
    </w:p>
    <w:p w14:paraId="19333E79" w14:textId="4E0DD181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Migration Act 1958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_Toc191035687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35</w:t>
      </w:r>
      <w:r w:rsidRPr="0072148F">
        <w:rPr>
          <w:i w:val="0"/>
          <w:noProof/>
          <w:sz w:val="18"/>
        </w:rPr>
        <w:fldChar w:fldCharType="end"/>
      </w:r>
    </w:p>
    <w:p w14:paraId="5DF06B51" w14:textId="08369B0B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13—Agriculture, Fisheries and Forestry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_Toc191035688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37</w:t>
      </w:r>
      <w:r w:rsidRPr="0072148F">
        <w:rPr>
          <w:noProof/>
          <w:sz w:val="18"/>
        </w:rPr>
        <w:fldChar w:fldCharType="end"/>
      </w:r>
    </w:p>
    <w:p w14:paraId="6B51E794" w14:textId="3BAD8967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Primary Industries Levies and Charges Collection Act 2024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_Toc191035689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37</w:t>
      </w:r>
      <w:r w:rsidRPr="0072148F">
        <w:rPr>
          <w:i w:val="0"/>
          <w:noProof/>
          <w:sz w:val="18"/>
        </w:rPr>
        <w:fldChar w:fldCharType="end"/>
      </w:r>
    </w:p>
    <w:p w14:paraId="402DFAD9" w14:textId="707C8201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Primary Industries Levies and Charges Disbursement Act 2024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_Toc191035690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37</w:t>
      </w:r>
      <w:r w:rsidRPr="0072148F">
        <w:rPr>
          <w:i w:val="0"/>
          <w:noProof/>
          <w:sz w:val="18"/>
        </w:rPr>
        <w:fldChar w:fldCharType="end"/>
      </w:r>
    </w:p>
    <w:p w14:paraId="3EFD27D4" w14:textId="64AB7D4D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Wine Australia Act 2013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_Toc191035691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38</w:t>
      </w:r>
      <w:r w:rsidRPr="0072148F">
        <w:rPr>
          <w:i w:val="0"/>
          <w:noProof/>
          <w:sz w:val="18"/>
        </w:rPr>
        <w:fldChar w:fldCharType="end"/>
      </w:r>
    </w:p>
    <w:p w14:paraId="10EDD76B" w14:textId="7D9BF68F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14—Infrastructure, Transport, Regional Development, Communications and the Arts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_Toc191035692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39</w:t>
      </w:r>
      <w:r w:rsidRPr="0072148F">
        <w:rPr>
          <w:noProof/>
          <w:sz w:val="18"/>
        </w:rPr>
        <w:fldChar w:fldCharType="end"/>
      </w:r>
    </w:p>
    <w:p w14:paraId="0F6DF0D3" w14:textId="7651791B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Classification (Publications, Films and Computer Games) Act 1995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_Toc191035693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39</w:t>
      </w:r>
      <w:r w:rsidRPr="0072148F">
        <w:rPr>
          <w:i w:val="0"/>
          <w:noProof/>
          <w:sz w:val="18"/>
        </w:rPr>
        <w:fldChar w:fldCharType="end"/>
      </w:r>
    </w:p>
    <w:p w14:paraId="07BC9709" w14:textId="084AF3D0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New Vehicle Standards Efficiency Act 2024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_Toc191035694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39</w:t>
      </w:r>
      <w:r w:rsidRPr="0072148F">
        <w:rPr>
          <w:i w:val="0"/>
          <w:noProof/>
          <w:sz w:val="18"/>
        </w:rPr>
        <w:fldChar w:fldCharType="end"/>
      </w:r>
    </w:p>
    <w:p w14:paraId="68FAF993" w14:textId="179EDF4C" w:rsidR="0072148F" w:rsidRDefault="0072148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3—Contingent amendments</w:t>
      </w:r>
      <w:r w:rsidRPr="0072148F">
        <w:rPr>
          <w:b w:val="0"/>
          <w:noProof/>
          <w:sz w:val="18"/>
        </w:rPr>
        <w:tab/>
      </w:r>
      <w:r w:rsidRPr="0072148F">
        <w:rPr>
          <w:b w:val="0"/>
          <w:noProof/>
          <w:sz w:val="18"/>
        </w:rPr>
        <w:fldChar w:fldCharType="begin"/>
      </w:r>
      <w:r w:rsidRPr="0072148F">
        <w:rPr>
          <w:b w:val="0"/>
          <w:noProof/>
          <w:sz w:val="18"/>
        </w:rPr>
        <w:instrText xml:space="preserve"> PAGEREF _Toc191035695 \h </w:instrText>
      </w:r>
      <w:r w:rsidRPr="0072148F">
        <w:rPr>
          <w:b w:val="0"/>
          <w:noProof/>
          <w:sz w:val="18"/>
        </w:rPr>
      </w:r>
      <w:r w:rsidRPr="0072148F">
        <w:rPr>
          <w:b w:val="0"/>
          <w:noProof/>
          <w:sz w:val="18"/>
        </w:rPr>
        <w:fldChar w:fldCharType="separate"/>
      </w:r>
      <w:r w:rsidRPr="0072148F">
        <w:rPr>
          <w:b w:val="0"/>
          <w:noProof/>
          <w:sz w:val="18"/>
        </w:rPr>
        <w:t>40</w:t>
      </w:r>
      <w:r w:rsidRPr="0072148F">
        <w:rPr>
          <w:b w:val="0"/>
          <w:noProof/>
          <w:sz w:val="18"/>
        </w:rPr>
        <w:fldChar w:fldCharType="end"/>
      </w:r>
    </w:p>
    <w:p w14:paraId="7F457D47" w14:textId="419DBDED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1—Treasury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_Toc191035696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40</w:t>
      </w:r>
      <w:r w:rsidRPr="0072148F">
        <w:rPr>
          <w:noProof/>
          <w:sz w:val="18"/>
        </w:rPr>
        <w:fldChar w:fldCharType="end"/>
      </w:r>
    </w:p>
    <w:p w14:paraId="27E3F6D1" w14:textId="2E4D1117" w:rsidR="0072148F" w:rsidRDefault="0072148F">
      <w:pPr>
        <w:pStyle w:val="TOC8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Division 1—Help to Buy Act 2024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_Toc191035697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40</w:t>
      </w:r>
      <w:r w:rsidRPr="0072148F">
        <w:rPr>
          <w:noProof/>
          <w:sz w:val="18"/>
        </w:rPr>
        <w:fldChar w:fldCharType="end"/>
      </w:r>
    </w:p>
    <w:p w14:paraId="6F808AA9" w14:textId="77E1B2FA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Help to Buy Act 2024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_Toc191035698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40</w:t>
      </w:r>
      <w:r w:rsidRPr="0072148F">
        <w:rPr>
          <w:i w:val="0"/>
          <w:noProof/>
          <w:sz w:val="18"/>
        </w:rPr>
        <w:fldChar w:fldCharType="end"/>
      </w:r>
    </w:p>
    <w:p w14:paraId="31547453" w14:textId="22AF66B5" w:rsidR="0072148F" w:rsidRDefault="0072148F">
      <w:pPr>
        <w:pStyle w:val="TOC8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Division 2—Schedule 1 to the Treasury Laws Amendment (Consumer Data Right) Act 2024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_Toc191035699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40</w:t>
      </w:r>
      <w:r w:rsidRPr="0072148F">
        <w:rPr>
          <w:noProof/>
          <w:sz w:val="18"/>
        </w:rPr>
        <w:fldChar w:fldCharType="end"/>
      </w:r>
    </w:p>
    <w:p w14:paraId="0FFF629B" w14:textId="233FF56F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Competition and Consumer Act 2010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_Toc191035700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40</w:t>
      </w:r>
      <w:r w:rsidRPr="0072148F">
        <w:rPr>
          <w:i w:val="0"/>
          <w:noProof/>
          <w:sz w:val="18"/>
        </w:rPr>
        <w:fldChar w:fldCharType="end"/>
      </w:r>
    </w:p>
    <w:p w14:paraId="53768E9A" w14:textId="3A0CA2E3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2—Defence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_Toc191035701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41</w:t>
      </w:r>
      <w:r w:rsidRPr="0072148F">
        <w:rPr>
          <w:noProof/>
          <w:sz w:val="18"/>
        </w:rPr>
        <w:fldChar w:fldCharType="end"/>
      </w:r>
    </w:p>
    <w:p w14:paraId="06498FED" w14:textId="0519919A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Australian Naval Nuclear Power Safety Act 2024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_Toc191035702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41</w:t>
      </w:r>
      <w:r w:rsidRPr="0072148F">
        <w:rPr>
          <w:i w:val="0"/>
          <w:noProof/>
          <w:sz w:val="18"/>
        </w:rPr>
        <w:fldChar w:fldCharType="end"/>
      </w:r>
    </w:p>
    <w:p w14:paraId="4F2332BD" w14:textId="24352F5C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3—Veterans’ Affairs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_Toc191035703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42</w:t>
      </w:r>
      <w:r w:rsidRPr="0072148F">
        <w:rPr>
          <w:noProof/>
          <w:sz w:val="18"/>
        </w:rPr>
        <w:fldChar w:fldCharType="end"/>
      </w:r>
    </w:p>
    <w:p w14:paraId="145E6CFB" w14:textId="20E075DB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Military Rehabilitation and Compensation Act 2004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_Toc191035704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42</w:t>
      </w:r>
      <w:r w:rsidRPr="0072148F">
        <w:rPr>
          <w:i w:val="0"/>
          <w:noProof/>
          <w:sz w:val="18"/>
        </w:rPr>
        <w:fldChar w:fldCharType="end"/>
      </w:r>
    </w:p>
    <w:p w14:paraId="05879761" w14:textId="4C0F6EDC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Safety, Rehabilitation and Compensation (Defence</w:t>
      </w:r>
      <w:r>
        <w:rPr>
          <w:noProof/>
        </w:rPr>
        <w:noBreakHyphen/>
        <w:t>related Claims) Act 1988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_Toc191035705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42</w:t>
      </w:r>
      <w:r w:rsidRPr="0072148F">
        <w:rPr>
          <w:i w:val="0"/>
          <w:noProof/>
          <w:sz w:val="18"/>
        </w:rPr>
        <w:fldChar w:fldCharType="end"/>
      </w:r>
    </w:p>
    <w:p w14:paraId="3DC70E93" w14:textId="5B1E6676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Veterans’ Entitlements Act 1986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_Toc191035706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42</w:t>
      </w:r>
      <w:r w:rsidRPr="0072148F">
        <w:rPr>
          <w:i w:val="0"/>
          <w:noProof/>
          <w:sz w:val="18"/>
        </w:rPr>
        <w:fldChar w:fldCharType="end"/>
      </w:r>
    </w:p>
    <w:p w14:paraId="1886E8EF" w14:textId="46DD615E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4—Social Services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_Toc191035707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44</w:t>
      </w:r>
      <w:r w:rsidRPr="0072148F">
        <w:rPr>
          <w:noProof/>
          <w:sz w:val="18"/>
        </w:rPr>
        <w:fldChar w:fldCharType="end"/>
      </w:r>
    </w:p>
    <w:p w14:paraId="0AA2CFE6" w14:textId="589B2059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National Disability Insurance Scheme Act 2013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_Toc191035708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44</w:t>
      </w:r>
      <w:r w:rsidRPr="0072148F">
        <w:rPr>
          <w:i w:val="0"/>
          <w:noProof/>
          <w:sz w:val="18"/>
        </w:rPr>
        <w:fldChar w:fldCharType="end"/>
      </w:r>
    </w:p>
    <w:p w14:paraId="230E7170" w14:textId="1514B587" w:rsidR="0072148F" w:rsidRDefault="0072148F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5—Agriculture, Fisheries and Forestry</w:t>
      </w:r>
      <w:r w:rsidRPr="0072148F">
        <w:rPr>
          <w:noProof/>
          <w:sz w:val="18"/>
        </w:rPr>
        <w:tab/>
      </w:r>
      <w:r w:rsidRPr="0072148F">
        <w:rPr>
          <w:noProof/>
          <w:sz w:val="18"/>
        </w:rPr>
        <w:fldChar w:fldCharType="begin"/>
      </w:r>
      <w:r w:rsidRPr="0072148F">
        <w:rPr>
          <w:noProof/>
          <w:sz w:val="18"/>
        </w:rPr>
        <w:instrText xml:space="preserve"> PAGEREF _Toc191035709 \h </w:instrText>
      </w:r>
      <w:r w:rsidRPr="0072148F">
        <w:rPr>
          <w:noProof/>
          <w:sz w:val="18"/>
        </w:rPr>
      </w:r>
      <w:r w:rsidRPr="0072148F">
        <w:rPr>
          <w:noProof/>
          <w:sz w:val="18"/>
        </w:rPr>
        <w:fldChar w:fldCharType="separate"/>
      </w:r>
      <w:r w:rsidRPr="0072148F">
        <w:rPr>
          <w:noProof/>
          <w:sz w:val="18"/>
        </w:rPr>
        <w:t>45</w:t>
      </w:r>
      <w:r w:rsidRPr="0072148F">
        <w:rPr>
          <w:noProof/>
          <w:sz w:val="18"/>
        </w:rPr>
        <w:fldChar w:fldCharType="end"/>
      </w:r>
    </w:p>
    <w:p w14:paraId="7C22A914" w14:textId="16DE02BD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Agriculture (Biosecurity Protection) Levies and Charges Collection Act 2025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_Toc191035710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45</w:t>
      </w:r>
      <w:r w:rsidRPr="0072148F">
        <w:rPr>
          <w:i w:val="0"/>
          <w:noProof/>
          <w:sz w:val="18"/>
        </w:rPr>
        <w:fldChar w:fldCharType="end"/>
      </w:r>
    </w:p>
    <w:p w14:paraId="58BD6AD6" w14:textId="64B1156C" w:rsidR="0072148F" w:rsidRDefault="0072148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4—Amendment of the Administrative Review Tribunal Act 2024</w:t>
      </w:r>
      <w:r w:rsidRPr="0072148F">
        <w:rPr>
          <w:b w:val="0"/>
          <w:noProof/>
          <w:sz w:val="18"/>
        </w:rPr>
        <w:tab/>
      </w:r>
      <w:r w:rsidRPr="0072148F">
        <w:rPr>
          <w:b w:val="0"/>
          <w:noProof/>
          <w:sz w:val="18"/>
        </w:rPr>
        <w:fldChar w:fldCharType="begin"/>
      </w:r>
      <w:r w:rsidRPr="0072148F">
        <w:rPr>
          <w:b w:val="0"/>
          <w:noProof/>
          <w:sz w:val="18"/>
        </w:rPr>
        <w:instrText xml:space="preserve"> PAGEREF _Toc191035711 \h </w:instrText>
      </w:r>
      <w:r w:rsidRPr="0072148F">
        <w:rPr>
          <w:b w:val="0"/>
          <w:noProof/>
          <w:sz w:val="18"/>
        </w:rPr>
      </w:r>
      <w:r w:rsidRPr="0072148F">
        <w:rPr>
          <w:b w:val="0"/>
          <w:noProof/>
          <w:sz w:val="18"/>
        </w:rPr>
        <w:fldChar w:fldCharType="separate"/>
      </w:r>
      <w:r w:rsidRPr="0072148F">
        <w:rPr>
          <w:b w:val="0"/>
          <w:noProof/>
          <w:sz w:val="18"/>
        </w:rPr>
        <w:t>46</w:t>
      </w:r>
      <w:r w:rsidRPr="0072148F">
        <w:rPr>
          <w:b w:val="0"/>
          <w:noProof/>
          <w:sz w:val="18"/>
        </w:rPr>
        <w:fldChar w:fldCharType="end"/>
      </w:r>
    </w:p>
    <w:p w14:paraId="75B87645" w14:textId="28B9CFF5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Administrative Review Tribunal Act 2024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_Toc191035712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46</w:t>
      </w:r>
      <w:r w:rsidRPr="0072148F">
        <w:rPr>
          <w:i w:val="0"/>
          <w:noProof/>
          <w:sz w:val="18"/>
        </w:rPr>
        <w:fldChar w:fldCharType="end"/>
      </w:r>
    </w:p>
    <w:p w14:paraId="0F9C9355" w14:textId="7EF79933" w:rsidR="0072148F" w:rsidRDefault="0072148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5—Contingent amendments of the Administrative Review Tribunal Act 2024</w:t>
      </w:r>
      <w:r w:rsidRPr="0072148F">
        <w:rPr>
          <w:b w:val="0"/>
          <w:noProof/>
          <w:sz w:val="18"/>
        </w:rPr>
        <w:tab/>
      </w:r>
      <w:r w:rsidRPr="0072148F">
        <w:rPr>
          <w:b w:val="0"/>
          <w:noProof/>
          <w:sz w:val="18"/>
        </w:rPr>
        <w:fldChar w:fldCharType="begin"/>
      </w:r>
      <w:r w:rsidRPr="0072148F">
        <w:rPr>
          <w:b w:val="0"/>
          <w:noProof/>
          <w:sz w:val="18"/>
        </w:rPr>
        <w:instrText xml:space="preserve"> PAGEREF _Toc191035714 \h </w:instrText>
      </w:r>
      <w:r w:rsidRPr="0072148F">
        <w:rPr>
          <w:b w:val="0"/>
          <w:noProof/>
          <w:sz w:val="18"/>
        </w:rPr>
      </w:r>
      <w:r w:rsidRPr="0072148F">
        <w:rPr>
          <w:b w:val="0"/>
          <w:noProof/>
          <w:sz w:val="18"/>
        </w:rPr>
        <w:fldChar w:fldCharType="separate"/>
      </w:r>
      <w:r w:rsidRPr="0072148F">
        <w:rPr>
          <w:b w:val="0"/>
          <w:noProof/>
          <w:sz w:val="18"/>
        </w:rPr>
        <w:t>49</w:t>
      </w:r>
      <w:r w:rsidRPr="0072148F">
        <w:rPr>
          <w:b w:val="0"/>
          <w:noProof/>
          <w:sz w:val="18"/>
        </w:rPr>
        <w:fldChar w:fldCharType="end"/>
      </w:r>
    </w:p>
    <w:p w14:paraId="04CCDEC7" w14:textId="15DAC656" w:rsidR="0072148F" w:rsidRDefault="0072148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Administrative Review Tribunal Act 2024</w:t>
      </w:r>
      <w:r w:rsidRPr="0072148F">
        <w:rPr>
          <w:i w:val="0"/>
          <w:noProof/>
          <w:sz w:val="18"/>
        </w:rPr>
        <w:tab/>
      </w:r>
      <w:r w:rsidRPr="0072148F">
        <w:rPr>
          <w:i w:val="0"/>
          <w:noProof/>
          <w:sz w:val="18"/>
        </w:rPr>
        <w:fldChar w:fldCharType="begin"/>
      </w:r>
      <w:r w:rsidRPr="0072148F">
        <w:rPr>
          <w:i w:val="0"/>
          <w:noProof/>
          <w:sz w:val="18"/>
        </w:rPr>
        <w:instrText xml:space="preserve"> PAGEREF _Toc191035715 \h </w:instrText>
      </w:r>
      <w:r w:rsidRPr="0072148F">
        <w:rPr>
          <w:i w:val="0"/>
          <w:noProof/>
          <w:sz w:val="18"/>
        </w:rPr>
      </w:r>
      <w:r w:rsidRPr="0072148F">
        <w:rPr>
          <w:i w:val="0"/>
          <w:noProof/>
          <w:sz w:val="18"/>
        </w:rPr>
        <w:fldChar w:fldCharType="separate"/>
      </w:r>
      <w:r w:rsidRPr="0072148F">
        <w:rPr>
          <w:i w:val="0"/>
          <w:noProof/>
          <w:sz w:val="18"/>
        </w:rPr>
        <w:t>49</w:t>
      </w:r>
      <w:r w:rsidRPr="0072148F">
        <w:rPr>
          <w:i w:val="0"/>
          <w:noProof/>
          <w:sz w:val="18"/>
        </w:rPr>
        <w:fldChar w:fldCharType="end"/>
      </w:r>
    </w:p>
    <w:p w14:paraId="4CFF8F3B" w14:textId="428B22ED" w:rsidR="00FE7F93" w:rsidRPr="000A68E9" w:rsidRDefault="0072148F" w:rsidP="0048364F">
      <w:pPr>
        <w:sectPr w:rsidR="00FE7F93" w:rsidRPr="000A68E9" w:rsidSect="006D3AC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2E98F93D" w14:textId="77777777" w:rsidR="006D3AC4" w:rsidRDefault="006D3AC4">
      <w:r>
        <w:object w:dxaOrig="2146" w:dyaOrig="1561" w14:anchorId="0C8D94FA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801648814" r:id="rId22"/>
        </w:object>
      </w:r>
    </w:p>
    <w:p w14:paraId="3D9E5866" w14:textId="77777777" w:rsidR="006D3AC4" w:rsidRDefault="006D3AC4"/>
    <w:p w14:paraId="7EB22694" w14:textId="77777777" w:rsidR="006D3AC4" w:rsidRDefault="006D3AC4" w:rsidP="000178F8">
      <w:pPr>
        <w:spacing w:line="240" w:lineRule="auto"/>
      </w:pPr>
    </w:p>
    <w:p w14:paraId="137F00B1" w14:textId="7DABD4F1" w:rsidR="006D3AC4" w:rsidRDefault="006D3AC4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6F07D1">
        <w:rPr>
          <w:noProof/>
        </w:rPr>
        <w:t>Administrative Review Tribunal (Miscellaneous Measures) Act 2025</w:t>
      </w:r>
      <w:r>
        <w:rPr>
          <w:noProof/>
        </w:rPr>
        <w:fldChar w:fldCharType="end"/>
      </w:r>
    </w:p>
    <w:p w14:paraId="0A4A42C6" w14:textId="781ECD7B" w:rsidR="006D3AC4" w:rsidRDefault="006D3AC4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6F07D1">
        <w:rPr>
          <w:noProof/>
        </w:rPr>
        <w:t>No. 14, 2025</w:t>
      </w:r>
      <w:r>
        <w:rPr>
          <w:noProof/>
        </w:rPr>
        <w:fldChar w:fldCharType="end"/>
      </w:r>
    </w:p>
    <w:p w14:paraId="5DF04972" w14:textId="77777777" w:rsidR="006D3AC4" w:rsidRPr="009A0728" w:rsidRDefault="006D3AC4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663E77FF" w14:textId="77777777" w:rsidR="006D3AC4" w:rsidRPr="009A0728" w:rsidRDefault="006D3AC4" w:rsidP="009A0728">
      <w:pPr>
        <w:spacing w:line="40" w:lineRule="exact"/>
        <w:rPr>
          <w:rFonts w:eastAsia="Calibri"/>
          <w:b/>
          <w:sz w:val="28"/>
        </w:rPr>
      </w:pPr>
    </w:p>
    <w:p w14:paraId="058E6CD3" w14:textId="77777777" w:rsidR="006D3AC4" w:rsidRPr="009A0728" w:rsidRDefault="006D3AC4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5B6E777" w14:textId="77777777" w:rsidR="006D3AC4" w:rsidRDefault="006D3AC4" w:rsidP="006D3AC4">
      <w:pPr>
        <w:pStyle w:val="Page1"/>
        <w:spacing w:before="400"/>
      </w:pPr>
      <w:r>
        <w:t xml:space="preserve">An Act to deal with miscellaneous and consequential matters arising from the enactment of the </w:t>
      </w:r>
      <w:r w:rsidRPr="006D3AC4">
        <w:rPr>
          <w:i/>
        </w:rPr>
        <w:t>Administrative Review Tribunal Act 2024</w:t>
      </w:r>
      <w:r>
        <w:t>, and for other purposes</w:t>
      </w:r>
    </w:p>
    <w:p w14:paraId="78C564C3" w14:textId="546E4BAE" w:rsidR="00103333" w:rsidRDefault="0010333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20 February 2025</w:t>
      </w:r>
      <w:r>
        <w:rPr>
          <w:sz w:val="24"/>
        </w:rPr>
        <w:t>]</w:t>
      </w:r>
    </w:p>
    <w:p w14:paraId="7F10E539" w14:textId="739D68AB" w:rsidR="0058019E" w:rsidRPr="000A68E9" w:rsidRDefault="0048364F" w:rsidP="000A68E9">
      <w:pPr>
        <w:spacing w:before="240" w:line="240" w:lineRule="auto"/>
        <w:rPr>
          <w:sz w:val="32"/>
        </w:rPr>
      </w:pPr>
      <w:r w:rsidRPr="000A68E9">
        <w:rPr>
          <w:sz w:val="32"/>
        </w:rPr>
        <w:t>The Parliament of Australia enacts:</w:t>
      </w:r>
    </w:p>
    <w:p w14:paraId="4636C295" w14:textId="77777777" w:rsidR="0048364F" w:rsidRPr="000A68E9" w:rsidRDefault="0048364F" w:rsidP="000A68E9">
      <w:pPr>
        <w:pStyle w:val="ActHead5"/>
      </w:pPr>
      <w:bookmarkStart w:id="0" w:name="_Toc191035626"/>
      <w:r w:rsidRPr="00B61C97">
        <w:rPr>
          <w:rStyle w:val="CharSectno"/>
        </w:rPr>
        <w:t>1</w:t>
      </w:r>
      <w:r w:rsidRPr="000A68E9">
        <w:t xml:space="preserve">  Short title</w:t>
      </w:r>
      <w:bookmarkEnd w:id="0"/>
    </w:p>
    <w:p w14:paraId="10A99DE8" w14:textId="77777777" w:rsidR="00161851" w:rsidRDefault="00161851" w:rsidP="00161851">
      <w:pPr>
        <w:pStyle w:val="subsection"/>
      </w:pPr>
      <w:r>
        <w:tab/>
      </w:r>
      <w:r>
        <w:tab/>
        <w:t xml:space="preserve">This Act is the </w:t>
      </w:r>
      <w:r w:rsidRPr="00161851">
        <w:rPr>
          <w:i/>
        </w:rPr>
        <w:t>Administrative Review Tribunal (Miscellaneous Measures) Act 2025</w:t>
      </w:r>
      <w:r>
        <w:t>.</w:t>
      </w:r>
    </w:p>
    <w:p w14:paraId="79504440" w14:textId="50D4D985" w:rsidR="0048364F" w:rsidRPr="000A68E9" w:rsidRDefault="0048364F" w:rsidP="000A68E9">
      <w:pPr>
        <w:pStyle w:val="ActHead5"/>
      </w:pPr>
      <w:bookmarkStart w:id="1" w:name="_Toc191035627"/>
      <w:r w:rsidRPr="00B61C97">
        <w:rPr>
          <w:rStyle w:val="CharSectno"/>
        </w:rPr>
        <w:t>2</w:t>
      </w:r>
      <w:r w:rsidRPr="000A68E9">
        <w:t xml:space="preserve">  Commencement</w:t>
      </w:r>
      <w:bookmarkEnd w:id="1"/>
    </w:p>
    <w:p w14:paraId="17573786" w14:textId="77777777" w:rsidR="0048364F" w:rsidRPr="000A68E9" w:rsidRDefault="0048364F" w:rsidP="000A68E9">
      <w:pPr>
        <w:pStyle w:val="subsection"/>
      </w:pPr>
      <w:r w:rsidRPr="000A68E9">
        <w:tab/>
        <w:t>(1)</w:t>
      </w:r>
      <w:r w:rsidRPr="000A68E9">
        <w:tab/>
        <w:t xml:space="preserve">Each provision of this Act specified in column 1 of the table commences, or is taken to have commenced, in accordance with </w:t>
      </w:r>
      <w:r w:rsidRPr="000A68E9">
        <w:lastRenderedPageBreak/>
        <w:t>column 2 of the table. Any other statement in column 2 has effect according to its terms.</w:t>
      </w:r>
    </w:p>
    <w:p w14:paraId="07F9D54B" w14:textId="77777777" w:rsidR="0048364F" w:rsidRPr="000A68E9" w:rsidRDefault="0048364F" w:rsidP="000A68E9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0A68E9" w14:paraId="1F6B68D3" w14:textId="77777777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67847E9" w14:textId="77777777" w:rsidR="0048364F" w:rsidRPr="000A68E9" w:rsidRDefault="0048364F" w:rsidP="000A68E9">
            <w:pPr>
              <w:pStyle w:val="TableHeading"/>
            </w:pPr>
            <w:r w:rsidRPr="000A68E9">
              <w:t>Commencement information</w:t>
            </w:r>
          </w:p>
        </w:tc>
      </w:tr>
      <w:tr w:rsidR="0048364F" w:rsidRPr="000A68E9" w14:paraId="7F301C66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11C73" w14:textId="77777777" w:rsidR="0048364F" w:rsidRPr="000A68E9" w:rsidRDefault="0048364F" w:rsidP="000A68E9">
            <w:pPr>
              <w:pStyle w:val="TableHeading"/>
            </w:pPr>
            <w:r w:rsidRPr="000A68E9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D51A7" w14:textId="77777777" w:rsidR="0048364F" w:rsidRPr="000A68E9" w:rsidRDefault="0048364F" w:rsidP="000A68E9">
            <w:pPr>
              <w:pStyle w:val="TableHeading"/>
            </w:pPr>
            <w:r w:rsidRPr="000A68E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24078" w14:textId="77777777" w:rsidR="0048364F" w:rsidRPr="000A68E9" w:rsidRDefault="0048364F" w:rsidP="000A68E9">
            <w:pPr>
              <w:pStyle w:val="TableHeading"/>
            </w:pPr>
            <w:r w:rsidRPr="000A68E9">
              <w:t>Column 3</w:t>
            </w:r>
          </w:p>
        </w:tc>
      </w:tr>
      <w:tr w:rsidR="0048364F" w:rsidRPr="000A68E9" w14:paraId="734CFE78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3BE68F7" w14:textId="77777777" w:rsidR="0048364F" w:rsidRPr="000A68E9" w:rsidRDefault="0048364F" w:rsidP="000A68E9">
            <w:pPr>
              <w:pStyle w:val="TableHeading"/>
            </w:pPr>
            <w:r w:rsidRPr="000A68E9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CDCBEE" w14:textId="77777777" w:rsidR="0048364F" w:rsidRPr="000A68E9" w:rsidRDefault="0048364F" w:rsidP="000A68E9">
            <w:pPr>
              <w:pStyle w:val="TableHeading"/>
            </w:pPr>
            <w:r w:rsidRPr="000A68E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156191" w14:textId="77777777" w:rsidR="0048364F" w:rsidRPr="000A68E9" w:rsidRDefault="0048364F" w:rsidP="000A68E9">
            <w:pPr>
              <w:pStyle w:val="TableHeading"/>
            </w:pPr>
            <w:r w:rsidRPr="000A68E9">
              <w:t>Date/Details</w:t>
            </w:r>
          </w:p>
        </w:tc>
      </w:tr>
      <w:tr w:rsidR="00173853" w:rsidRPr="000A68E9" w14:paraId="7765D6E6" w14:textId="77777777" w:rsidTr="008D076F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6BCB391A" w14:textId="77777777" w:rsidR="00173853" w:rsidRPr="000A68E9" w:rsidRDefault="00173853" w:rsidP="000A68E9">
            <w:pPr>
              <w:pStyle w:val="Tabletext"/>
            </w:pPr>
            <w:r w:rsidRPr="000A68E9">
              <w:t xml:space="preserve">1.  </w:t>
            </w:r>
            <w:r w:rsidR="00361ECA" w:rsidRPr="000A68E9">
              <w:t>Sections 1</w:t>
            </w:r>
            <w:r w:rsidRPr="000A68E9">
              <w:t xml:space="preserve">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6E5A8FDB" w14:textId="77777777" w:rsidR="00173853" w:rsidRPr="000A68E9" w:rsidRDefault="00173853" w:rsidP="000A68E9">
            <w:pPr>
              <w:pStyle w:val="Tabletext"/>
            </w:pPr>
            <w:r w:rsidRPr="000A68E9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234DB6AD" w14:textId="46B3EB81" w:rsidR="00173853" w:rsidRPr="000A68E9" w:rsidRDefault="00D30F16" w:rsidP="000A68E9">
            <w:pPr>
              <w:pStyle w:val="Tabletext"/>
            </w:pPr>
            <w:r>
              <w:t>20 February 2025</w:t>
            </w:r>
          </w:p>
        </w:tc>
      </w:tr>
      <w:tr w:rsidR="00CB2B8D" w:rsidRPr="000A68E9" w14:paraId="2078DA46" w14:textId="77777777" w:rsidTr="008D076F">
        <w:tc>
          <w:tcPr>
            <w:tcW w:w="1701" w:type="dxa"/>
            <w:shd w:val="clear" w:color="auto" w:fill="auto"/>
          </w:tcPr>
          <w:p w14:paraId="18F21D68" w14:textId="3DE60042" w:rsidR="00CB2B8D" w:rsidRPr="000A68E9" w:rsidRDefault="00CB2B8D" w:rsidP="00CB2B8D">
            <w:pPr>
              <w:pStyle w:val="Tabletext"/>
            </w:pPr>
            <w:r w:rsidRPr="00AD2EC1">
              <w:t>2.  Schedules 1 and 2</w:t>
            </w:r>
          </w:p>
        </w:tc>
        <w:tc>
          <w:tcPr>
            <w:tcW w:w="3828" w:type="dxa"/>
            <w:shd w:val="clear" w:color="auto" w:fill="auto"/>
          </w:tcPr>
          <w:p w14:paraId="1B5EEF55" w14:textId="3BADDA1B" w:rsidR="00CB2B8D" w:rsidRPr="000A68E9" w:rsidRDefault="00CB2B8D" w:rsidP="00CB2B8D">
            <w:pPr>
              <w:pStyle w:val="Tabletext"/>
            </w:pPr>
            <w:r w:rsidRPr="00AD2EC1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14:paraId="24104D79" w14:textId="25F721F0" w:rsidR="00CB2B8D" w:rsidRPr="000A68E9" w:rsidRDefault="00D30F16" w:rsidP="00CB2B8D">
            <w:pPr>
              <w:pStyle w:val="Tabletext"/>
            </w:pPr>
            <w:r>
              <w:t>21 February 2025</w:t>
            </w:r>
          </w:p>
        </w:tc>
      </w:tr>
      <w:tr w:rsidR="00173853" w:rsidRPr="000A68E9" w14:paraId="1DBA175D" w14:textId="77777777" w:rsidTr="008D076F">
        <w:tc>
          <w:tcPr>
            <w:tcW w:w="1701" w:type="dxa"/>
            <w:shd w:val="clear" w:color="auto" w:fill="auto"/>
          </w:tcPr>
          <w:p w14:paraId="575A7590" w14:textId="77777777" w:rsidR="00173853" w:rsidRPr="000A68E9" w:rsidRDefault="00DC4371" w:rsidP="000A68E9">
            <w:pPr>
              <w:pStyle w:val="Tabletext"/>
            </w:pPr>
            <w:r w:rsidRPr="000A68E9">
              <w:t>3</w:t>
            </w:r>
            <w:r w:rsidR="00173853" w:rsidRPr="000A68E9">
              <w:t xml:space="preserve">.  </w:t>
            </w:r>
            <w:r w:rsidR="009D0FDD" w:rsidRPr="000A68E9">
              <w:t>Schedule 3</w:t>
            </w:r>
            <w:r w:rsidR="00173853" w:rsidRPr="000A68E9">
              <w:t xml:space="preserve">, </w:t>
            </w:r>
            <w:r w:rsidR="009D0FDD" w:rsidRPr="000A68E9">
              <w:t>Part 1</w:t>
            </w:r>
            <w:r w:rsidR="00173853" w:rsidRPr="000A68E9">
              <w:t xml:space="preserve">, </w:t>
            </w:r>
            <w:r w:rsidR="009D0FDD" w:rsidRPr="000A68E9">
              <w:t>Division 1</w:t>
            </w:r>
          </w:p>
        </w:tc>
        <w:tc>
          <w:tcPr>
            <w:tcW w:w="3828" w:type="dxa"/>
            <w:shd w:val="clear" w:color="auto" w:fill="auto"/>
          </w:tcPr>
          <w:p w14:paraId="445CEFC0" w14:textId="77777777" w:rsidR="00173853" w:rsidRPr="000A68E9" w:rsidRDefault="00173853" w:rsidP="000A68E9">
            <w:pPr>
              <w:pStyle w:val="Tabletext"/>
            </w:pPr>
            <w:r w:rsidRPr="000A68E9">
              <w:t>The later of:</w:t>
            </w:r>
          </w:p>
          <w:p w14:paraId="3C667BCE" w14:textId="77777777" w:rsidR="00173853" w:rsidRPr="000A68E9" w:rsidRDefault="00173853" w:rsidP="000A68E9">
            <w:pPr>
              <w:pStyle w:val="Tablea"/>
            </w:pPr>
            <w:r w:rsidRPr="000A68E9">
              <w:t xml:space="preserve">(a) immediately after the commencement of the provisions covered by table </w:t>
            </w:r>
            <w:r w:rsidR="0098470F" w:rsidRPr="000A68E9">
              <w:t>item 2</w:t>
            </w:r>
            <w:r w:rsidRPr="000A68E9">
              <w:t>; and</w:t>
            </w:r>
          </w:p>
          <w:p w14:paraId="42A86C9F" w14:textId="77777777" w:rsidR="00173853" w:rsidRPr="000A68E9" w:rsidRDefault="00173853" w:rsidP="000A68E9">
            <w:pPr>
              <w:pStyle w:val="Tablea"/>
            </w:pPr>
            <w:r w:rsidRPr="000A68E9">
              <w:t xml:space="preserve">(b) immediately after the commencement of the </w:t>
            </w:r>
            <w:r w:rsidRPr="000A68E9">
              <w:rPr>
                <w:i/>
                <w:noProof/>
              </w:rPr>
              <w:t>Help to Buy Act 2024</w:t>
            </w:r>
            <w:r w:rsidRPr="000A68E9">
              <w:t>.</w:t>
            </w:r>
          </w:p>
          <w:p w14:paraId="525BE0FC" w14:textId="77777777" w:rsidR="00173853" w:rsidRPr="000A68E9" w:rsidRDefault="00173853" w:rsidP="000A68E9">
            <w:pPr>
              <w:pStyle w:val="Tabletext"/>
            </w:pPr>
            <w:r w:rsidRPr="000A68E9">
              <w:t xml:space="preserve">However, the provisions do not commence at all if the event mentioned in </w:t>
            </w:r>
            <w:r w:rsidR="00327BF0" w:rsidRPr="000A68E9">
              <w:t>paragraph (</w:t>
            </w:r>
            <w:r w:rsidRPr="000A68E9">
              <w:t>b) does not occur.</w:t>
            </w:r>
          </w:p>
        </w:tc>
        <w:tc>
          <w:tcPr>
            <w:tcW w:w="1582" w:type="dxa"/>
            <w:shd w:val="clear" w:color="auto" w:fill="auto"/>
          </w:tcPr>
          <w:p w14:paraId="321977A9" w14:textId="77777777" w:rsidR="00173853" w:rsidRDefault="00D645C7" w:rsidP="000A68E9">
            <w:pPr>
              <w:pStyle w:val="Tabletext"/>
            </w:pPr>
            <w:r>
              <w:t>21 February 2025</w:t>
            </w:r>
          </w:p>
          <w:p w14:paraId="29D2F97E" w14:textId="24F701DC" w:rsidR="0077451C" w:rsidRPr="000A68E9" w:rsidRDefault="0077451C" w:rsidP="000A68E9">
            <w:pPr>
              <w:pStyle w:val="Tabletext"/>
            </w:pPr>
            <w:r>
              <w:t>(paragraph (a) applies)</w:t>
            </w:r>
          </w:p>
        </w:tc>
      </w:tr>
      <w:tr w:rsidR="00173853" w:rsidRPr="000A68E9" w14:paraId="3FA0CDFB" w14:textId="77777777" w:rsidTr="008D076F">
        <w:tc>
          <w:tcPr>
            <w:tcW w:w="1701" w:type="dxa"/>
            <w:shd w:val="clear" w:color="auto" w:fill="auto"/>
          </w:tcPr>
          <w:p w14:paraId="071F144B" w14:textId="77777777" w:rsidR="00173853" w:rsidRPr="000A68E9" w:rsidRDefault="00DC4371" w:rsidP="000A68E9">
            <w:pPr>
              <w:pStyle w:val="Tabletext"/>
            </w:pPr>
            <w:r w:rsidRPr="000A68E9">
              <w:t>4</w:t>
            </w:r>
            <w:r w:rsidR="00173853" w:rsidRPr="000A68E9">
              <w:t xml:space="preserve">.  </w:t>
            </w:r>
            <w:r w:rsidR="009D0FDD" w:rsidRPr="000A68E9">
              <w:t>Schedule 3</w:t>
            </w:r>
            <w:r w:rsidR="00173853" w:rsidRPr="000A68E9">
              <w:t xml:space="preserve">, </w:t>
            </w:r>
            <w:r w:rsidR="009D0FDD" w:rsidRPr="000A68E9">
              <w:t>Part 1</w:t>
            </w:r>
            <w:r w:rsidR="00173853" w:rsidRPr="000A68E9">
              <w:t xml:space="preserve">, </w:t>
            </w:r>
            <w:r w:rsidR="00BE6C38" w:rsidRPr="000A68E9">
              <w:t>Division 2</w:t>
            </w:r>
          </w:p>
        </w:tc>
        <w:tc>
          <w:tcPr>
            <w:tcW w:w="3828" w:type="dxa"/>
            <w:shd w:val="clear" w:color="auto" w:fill="auto"/>
          </w:tcPr>
          <w:p w14:paraId="4E5A3BFD" w14:textId="77777777" w:rsidR="00173853" w:rsidRPr="000A68E9" w:rsidRDefault="00173853" w:rsidP="000A68E9">
            <w:pPr>
              <w:pStyle w:val="Tabletext"/>
            </w:pPr>
            <w:r w:rsidRPr="000A68E9">
              <w:t>The later of:</w:t>
            </w:r>
          </w:p>
          <w:p w14:paraId="76BC4255" w14:textId="77777777" w:rsidR="00173853" w:rsidRPr="000A68E9" w:rsidRDefault="00173853" w:rsidP="000A68E9">
            <w:pPr>
              <w:pStyle w:val="Tablea"/>
            </w:pPr>
            <w:r w:rsidRPr="000A68E9">
              <w:t xml:space="preserve">(a) immediately after the commencement of the provisions covered by table </w:t>
            </w:r>
            <w:r w:rsidR="0098470F" w:rsidRPr="000A68E9">
              <w:t>item 2</w:t>
            </w:r>
            <w:r w:rsidRPr="000A68E9">
              <w:t>; and</w:t>
            </w:r>
          </w:p>
          <w:p w14:paraId="2F49A686" w14:textId="77777777" w:rsidR="00173853" w:rsidRPr="000A68E9" w:rsidRDefault="00173853" w:rsidP="000A68E9">
            <w:pPr>
              <w:pStyle w:val="Tablea"/>
            </w:pPr>
            <w:r w:rsidRPr="000A68E9">
              <w:t xml:space="preserve">(b) immediately after the commencement of </w:t>
            </w:r>
            <w:r w:rsidR="00A07121">
              <w:t>i</w:t>
            </w:r>
            <w:r w:rsidR="001903A3" w:rsidRPr="000A68E9">
              <w:t>tems 6</w:t>
            </w:r>
            <w:r w:rsidR="007E4C0C" w:rsidRPr="000A68E9">
              <w:t>3</w:t>
            </w:r>
            <w:r w:rsidR="00B2775F" w:rsidRPr="000A68E9">
              <w:t xml:space="preserve"> and 64</w:t>
            </w:r>
            <w:r w:rsidR="003B7CC7" w:rsidRPr="000A68E9">
              <w:t xml:space="preserve"> of </w:t>
            </w:r>
            <w:r w:rsidR="001A4F6A" w:rsidRPr="000A68E9">
              <w:t>Part 4</w:t>
            </w:r>
            <w:r w:rsidR="00EB5F12" w:rsidRPr="000A68E9">
              <w:t xml:space="preserve"> of </w:t>
            </w:r>
            <w:r w:rsidR="004A6827" w:rsidRPr="000A68E9">
              <w:t>Schedule 1</w:t>
            </w:r>
            <w:r w:rsidR="003B7CC7" w:rsidRPr="000A68E9">
              <w:t xml:space="preserve"> to </w:t>
            </w:r>
            <w:r w:rsidRPr="000A68E9">
              <w:t xml:space="preserve">the </w:t>
            </w:r>
            <w:r w:rsidRPr="000A68E9">
              <w:rPr>
                <w:i/>
                <w:noProof/>
              </w:rPr>
              <w:t>Treasury Laws Amendment (Consumer Data Right) Act 2024</w:t>
            </w:r>
            <w:r w:rsidRPr="000A68E9">
              <w:t>.</w:t>
            </w:r>
          </w:p>
          <w:p w14:paraId="37862F08" w14:textId="77777777" w:rsidR="00173853" w:rsidRPr="000A68E9" w:rsidRDefault="00173853" w:rsidP="000A68E9">
            <w:pPr>
              <w:pStyle w:val="Tabletext"/>
            </w:pPr>
            <w:r w:rsidRPr="000A68E9">
              <w:t xml:space="preserve">However, the provisions do not commence at all if the event mentioned in </w:t>
            </w:r>
            <w:r w:rsidR="00327BF0" w:rsidRPr="000A68E9">
              <w:t>paragraph (</w:t>
            </w:r>
            <w:r w:rsidRPr="000A68E9">
              <w:t>b) does not occur.</w:t>
            </w:r>
          </w:p>
        </w:tc>
        <w:tc>
          <w:tcPr>
            <w:tcW w:w="1582" w:type="dxa"/>
            <w:shd w:val="clear" w:color="auto" w:fill="auto"/>
          </w:tcPr>
          <w:p w14:paraId="4862CE5A" w14:textId="77777777" w:rsidR="00AF7589" w:rsidRDefault="00AF7589" w:rsidP="00AF7589">
            <w:pPr>
              <w:pStyle w:val="Tabletext"/>
            </w:pPr>
            <w:r>
              <w:t>21 February 2025</w:t>
            </w:r>
          </w:p>
          <w:p w14:paraId="31C72345" w14:textId="1193329B" w:rsidR="00173853" w:rsidRPr="000A68E9" w:rsidRDefault="00AF7589" w:rsidP="00AF7589">
            <w:pPr>
              <w:pStyle w:val="Tabletext"/>
            </w:pPr>
            <w:r>
              <w:t>(paragraph (a) applies)</w:t>
            </w:r>
          </w:p>
        </w:tc>
      </w:tr>
      <w:tr w:rsidR="00EC581D" w:rsidRPr="000A68E9" w14:paraId="6284140B" w14:textId="77777777" w:rsidTr="008C43EF">
        <w:tc>
          <w:tcPr>
            <w:tcW w:w="1701" w:type="dxa"/>
            <w:shd w:val="clear" w:color="auto" w:fill="auto"/>
          </w:tcPr>
          <w:p w14:paraId="170AEDB4" w14:textId="77777777" w:rsidR="00EC581D" w:rsidRPr="000A68E9" w:rsidRDefault="00DC4371" w:rsidP="000A68E9">
            <w:pPr>
              <w:pStyle w:val="Tabletext"/>
            </w:pPr>
            <w:r w:rsidRPr="000A68E9">
              <w:t>5</w:t>
            </w:r>
            <w:r w:rsidR="00EC581D" w:rsidRPr="000A68E9">
              <w:t xml:space="preserve">. </w:t>
            </w:r>
            <w:r w:rsidR="009D0FDD" w:rsidRPr="000A68E9">
              <w:t>Schedule 3</w:t>
            </w:r>
            <w:r w:rsidR="00EC581D" w:rsidRPr="000A68E9">
              <w:t xml:space="preserve">, </w:t>
            </w:r>
            <w:r w:rsidR="00BE6C38" w:rsidRPr="000A68E9">
              <w:t>Part </w:t>
            </w:r>
            <w:r w:rsidR="0072490A" w:rsidRPr="000A68E9">
              <w:t>2</w:t>
            </w:r>
          </w:p>
        </w:tc>
        <w:tc>
          <w:tcPr>
            <w:tcW w:w="3828" w:type="dxa"/>
            <w:shd w:val="clear" w:color="auto" w:fill="auto"/>
          </w:tcPr>
          <w:p w14:paraId="194DCBDD" w14:textId="77777777" w:rsidR="00487458" w:rsidRPr="000A68E9" w:rsidRDefault="00487458" w:rsidP="000A68E9">
            <w:pPr>
              <w:pStyle w:val="Tabletext"/>
            </w:pPr>
            <w:r w:rsidRPr="000A68E9">
              <w:t>The later of:</w:t>
            </w:r>
          </w:p>
          <w:p w14:paraId="58929CF9" w14:textId="77777777" w:rsidR="00487458" w:rsidRPr="000A68E9" w:rsidRDefault="00487458" w:rsidP="000A68E9">
            <w:pPr>
              <w:pStyle w:val="Tablea"/>
            </w:pPr>
            <w:r w:rsidRPr="000A68E9">
              <w:t xml:space="preserve">(a) immediately after the commencement of the provisions covered by table </w:t>
            </w:r>
            <w:r w:rsidR="0098470F" w:rsidRPr="000A68E9">
              <w:t>item 2</w:t>
            </w:r>
            <w:r w:rsidRPr="000A68E9">
              <w:t>; and</w:t>
            </w:r>
          </w:p>
          <w:p w14:paraId="0B9CE56F" w14:textId="77777777" w:rsidR="00487458" w:rsidRPr="000A68E9" w:rsidRDefault="00487458" w:rsidP="000A68E9">
            <w:pPr>
              <w:pStyle w:val="Tablea"/>
            </w:pPr>
            <w:r w:rsidRPr="000A68E9">
              <w:t xml:space="preserve">(b) immediately after the commencement of the </w:t>
            </w:r>
            <w:r w:rsidRPr="000A68E9">
              <w:rPr>
                <w:i/>
                <w:noProof/>
              </w:rPr>
              <w:t>Australian Naval Nuclear Power Safety Act 2024</w:t>
            </w:r>
            <w:r w:rsidRPr="000A68E9">
              <w:t>.</w:t>
            </w:r>
          </w:p>
          <w:p w14:paraId="1D1A9929" w14:textId="77777777" w:rsidR="00EC581D" w:rsidRPr="000A68E9" w:rsidRDefault="00487458" w:rsidP="000A68E9">
            <w:pPr>
              <w:pStyle w:val="Tabletext"/>
            </w:pPr>
            <w:r w:rsidRPr="000A68E9">
              <w:t xml:space="preserve">However, the provisions do not commence at all if the event mentioned in </w:t>
            </w:r>
            <w:r w:rsidR="00327BF0" w:rsidRPr="000A68E9">
              <w:t>paragraph (</w:t>
            </w:r>
            <w:r w:rsidRPr="000A68E9">
              <w:t>b) does not occur.</w:t>
            </w:r>
          </w:p>
        </w:tc>
        <w:tc>
          <w:tcPr>
            <w:tcW w:w="1582" w:type="dxa"/>
            <w:shd w:val="clear" w:color="auto" w:fill="auto"/>
          </w:tcPr>
          <w:p w14:paraId="20727876" w14:textId="77777777" w:rsidR="00EC581D" w:rsidRPr="000A68E9" w:rsidRDefault="00EC581D" w:rsidP="000A68E9">
            <w:pPr>
              <w:pStyle w:val="Tabletext"/>
            </w:pPr>
          </w:p>
        </w:tc>
      </w:tr>
      <w:tr w:rsidR="008534C2" w:rsidRPr="000A68E9" w14:paraId="612B84C3" w14:textId="77777777" w:rsidTr="008C43EF">
        <w:tc>
          <w:tcPr>
            <w:tcW w:w="1701" w:type="dxa"/>
            <w:shd w:val="clear" w:color="auto" w:fill="auto"/>
          </w:tcPr>
          <w:p w14:paraId="0001C749" w14:textId="77777777" w:rsidR="008534C2" w:rsidRPr="000A68E9" w:rsidRDefault="00DC4371" w:rsidP="000A68E9">
            <w:pPr>
              <w:pStyle w:val="Tabletext"/>
            </w:pPr>
            <w:r w:rsidRPr="000A68E9">
              <w:t>6</w:t>
            </w:r>
            <w:r w:rsidR="008534C2" w:rsidRPr="000A68E9">
              <w:t xml:space="preserve">.  </w:t>
            </w:r>
            <w:r w:rsidR="009D0FDD" w:rsidRPr="000A68E9">
              <w:t>Schedule 3</w:t>
            </w:r>
            <w:r w:rsidR="008534C2" w:rsidRPr="000A68E9">
              <w:t xml:space="preserve">, </w:t>
            </w:r>
            <w:r w:rsidR="009D0FDD" w:rsidRPr="000A68E9">
              <w:t>Part 3</w:t>
            </w:r>
          </w:p>
        </w:tc>
        <w:tc>
          <w:tcPr>
            <w:tcW w:w="3828" w:type="dxa"/>
            <w:shd w:val="clear" w:color="auto" w:fill="auto"/>
          </w:tcPr>
          <w:p w14:paraId="5F46F477" w14:textId="77777777" w:rsidR="00A85667" w:rsidRPr="000A68E9" w:rsidRDefault="00A85667" w:rsidP="000A68E9">
            <w:pPr>
              <w:pStyle w:val="Tabletext"/>
            </w:pPr>
            <w:r w:rsidRPr="000A68E9">
              <w:t>The later of:</w:t>
            </w:r>
          </w:p>
          <w:p w14:paraId="401D54DF" w14:textId="77777777" w:rsidR="00A85667" w:rsidRPr="000A68E9" w:rsidRDefault="00A85667" w:rsidP="000A68E9">
            <w:pPr>
              <w:pStyle w:val="Tablea"/>
            </w:pPr>
            <w:r w:rsidRPr="000A68E9">
              <w:t>(a) immediately after the commencement of the provisions covered by table item 2; and</w:t>
            </w:r>
          </w:p>
          <w:p w14:paraId="404DB5F8" w14:textId="44A31C45" w:rsidR="00A85667" w:rsidRPr="000A68E9" w:rsidRDefault="00A85667" w:rsidP="000A68E9">
            <w:pPr>
              <w:pStyle w:val="Tablea"/>
            </w:pPr>
            <w:r w:rsidRPr="000A68E9">
              <w:t xml:space="preserve">(b) immediately after the commencement of </w:t>
            </w:r>
            <w:r w:rsidR="009D0FDD" w:rsidRPr="000A68E9">
              <w:t>Part 1</w:t>
            </w:r>
            <w:r w:rsidR="008C362C" w:rsidRPr="000A68E9">
              <w:t xml:space="preserve"> of </w:t>
            </w:r>
            <w:r w:rsidR="009D0FDD" w:rsidRPr="000A68E9">
              <w:t>Schedule 3</w:t>
            </w:r>
            <w:r w:rsidR="008C362C" w:rsidRPr="000A68E9">
              <w:t xml:space="preserve"> to </w:t>
            </w:r>
            <w:r w:rsidRPr="000A68E9">
              <w:t xml:space="preserve">the </w:t>
            </w:r>
            <w:r w:rsidR="00DC1248" w:rsidRPr="000A68E9">
              <w:rPr>
                <w:i/>
                <w:noProof/>
              </w:rPr>
              <w:t xml:space="preserve">Veterans’ Entitlements, Treatment and Support (Simplification and Harmonisation) </w:t>
            </w:r>
            <w:r w:rsidR="00C51844" w:rsidRPr="000A68E9">
              <w:rPr>
                <w:i/>
                <w:noProof/>
              </w:rPr>
              <w:t>Act</w:t>
            </w:r>
            <w:r w:rsidR="00DC1248" w:rsidRPr="000A68E9">
              <w:rPr>
                <w:i/>
                <w:noProof/>
              </w:rPr>
              <w:t xml:space="preserve"> 202</w:t>
            </w:r>
            <w:r w:rsidR="00CB2B8D">
              <w:rPr>
                <w:i/>
                <w:noProof/>
              </w:rPr>
              <w:t>5</w:t>
            </w:r>
            <w:r w:rsidRPr="000A68E9">
              <w:t>.</w:t>
            </w:r>
          </w:p>
          <w:p w14:paraId="004AC576" w14:textId="77777777" w:rsidR="008534C2" w:rsidRPr="000A68E9" w:rsidRDefault="00A85667" w:rsidP="000A68E9">
            <w:pPr>
              <w:pStyle w:val="Tabletext"/>
            </w:pPr>
            <w:r w:rsidRPr="000A68E9">
              <w:t>However, the provisions do not commence at all if the event mentioned in paragraph (b) does not occur</w:t>
            </w:r>
            <w:r w:rsidR="00DC1248" w:rsidRPr="000A68E9">
              <w:t>.</w:t>
            </w:r>
          </w:p>
        </w:tc>
        <w:tc>
          <w:tcPr>
            <w:tcW w:w="1582" w:type="dxa"/>
            <w:shd w:val="clear" w:color="auto" w:fill="auto"/>
          </w:tcPr>
          <w:p w14:paraId="71C24FE4" w14:textId="2D9442F0" w:rsidR="008534C2" w:rsidRDefault="00AC3B7E" w:rsidP="000A68E9">
            <w:pPr>
              <w:pStyle w:val="Tabletext"/>
            </w:pPr>
            <w:r>
              <w:t>2</w:t>
            </w:r>
            <w:r w:rsidR="00561297">
              <w:t>1</w:t>
            </w:r>
            <w:r>
              <w:t xml:space="preserve"> April 2025</w:t>
            </w:r>
          </w:p>
          <w:p w14:paraId="4F85F597" w14:textId="05F33121" w:rsidR="00AC3B7E" w:rsidRPr="000A68E9" w:rsidRDefault="00AC3B7E" w:rsidP="000A68E9">
            <w:pPr>
              <w:pStyle w:val="Tabletext"/>
            </w:pPr>
            <w:r>
              <w:t>(paragraph (b) applies)</w:t>
            </w:r>
          </w:p>
        </w:tc>
      </w:tr>
      <w:tr w:rsidR="0012014B" w:rsidRPr="000A68E9" w14:paraId="62A61A5B" w14:textId="77777777" w:rsidTr="008C43EF">
        <w:tc>
          <w:tcPr>
            <w:tcW w:w="1701" w:type="dxa"/>
            <w:shd w:val="clear" w:color="auto" w:fill="auto"/>
          </w:tcPr>
          <w:p w14:paraId="5D910C12" w14:textId="77777777" w:rsidR="0012014B" w:rsidRPr="000A68E9" w:rsidRDefault="00DC4371" w:rsidP="000A68E9">
            <w:pPr>
              <w:pStyle w:val="Tabletext"/>
            </w:pPr>
            <w:r w:rsidRPr="000A68E9">
              <w:t>7</w:t>
            </w:r>
            <w:r w:rsidR="0012014B" w:rsidRPr="000A68E9">
              <w:t xml:space="preserve">.  </w:t>
            </w:r>
            <w:r w:rsidR="009D0FDD" w:rsidRPr="000A68E9">
              <w:t>Schedule 3</w:t>
            </w:r>
            <w:r w:rsidR="0012014B" w:rsidRPr="000A68E9">
              <w:t xml:space="preserve">, </w:t>
            </w:r>
            <w:r w:rsidR="001A4F6A" w:rsidRPr="000A68E9">
              <w:t>Part 4</w:t>
            </w:r>
          </w:p>
        </w:tc>
        <w:tc>
          <w:tcPr>
            <w:tcW w:w="3828" w:type="dxa"/>
            <w:shd w:val="clear" w:color="auto" w:fill="auto"/>
          </w:tcPr>
          <w:p w14:paraId="20890993" w14:textId="77777777" w:rsidR="0012014B" w:rsidRPr="000A68E9" w:rsidRDefault="0012014B" w:rsidP="000A68E9">
            <w:pPr>
              <w:pStyle w:val="Tabletext"/>
            </w:pPr>
            <w:r w:rsidRPr="000A68E9">
              <w:t>The later of:</w:t>
            </w:r>
          </w:p>
          <w:p w14:paraId="4441099E" w14:textId="77777777" w:rsidR="0012014B" w:rsidRPr="000A68E9" w:rsidRDefault="0012014B" w:rsidP="000A68E9">
            <w:pPr>
              <w:pStyle w:val="Tablea"/>
            </w:pPr>
            <w:r w:rsidRPr="000A68E9">
              <w:t>(a) immediately after the commencement of the provisions covered by table item 2; and</w:t>
            </w:r>
          </w:p>
          <w:p w14:paraId="0E1ADB9A" w14:textId="77777777" w:rsidR="0012014B" w:rsidRPr="000A68E9" w:rsidRDefault="0012014B" w:rsidP="000A68E9">
            <w:pPr>
              <w:pStyle w:val="Tablea"/>
            </w:pPr>
            <w:r w:rsidRPr="000A68E9">
              <w:t xml:space="preserve">(b) immediately after the commencement of </w:t>
            </w:r>
            <w:r w:rsidR="00464CD7">
              <w:t xml:space="preserve">the </w:t>
            </w:r>
            <w:r w:rsidR="00546590" w:rsidRPr="000A68E9">
              <w:rPr>
                <w:i/>
              </w:rPr>
              <w:t xml:space="preserve">National </w:t>
            </w:r>
            <w:r w:rsidR="00AC3AB6" w:rsidRPr="000A68E9">
              <w:rPr>
                <w:i/>
              </w:rPr>
              <w:t>D</w:t>
            </w:r>
            <w:r w:rsidR="00546590" w:rsidRPr="000A68E9">
              <w:rPr>
                <w:i/>
              </w:rPr>
              <w:t xml:space="preserve">isability Insurance Scheme Amendment (Getting the NDIS Back on Track No. 1) </w:t>
            </w:r>
            <w:r w:rsidR="00C51844" w:rsidRPr="000A68E9">
              <w:rPr>
                <w:i/>
              </w:rPr>
              <w:t>Act</w:t>
            </w:r>
            <w:r w:rsidR="00546590" w:rsidRPr="000A68E9">
              <w:rPr>
                <w:i/>
              </w:rPr>
              <w:t xml:space="preserve"> 2024</w:t>
            </w:r>
            <w:r w:rsidRPr="000A68E9">
              <w:t>.</w:t>
            </w:r>
          </w:p>
          <w:p w14:paraId="37675752" w14:textId="77777777" w:rsidR="0012014B" w:rsidRPr="000A68E9" w:rsidRDefault="0012014B" w:rsidP="000A68E9">
            <w:pPr>
              <w:pStyle w:val="Tabletext"/>
            </w:pPr>
            <w:r w:rsidRPr="000A68E9">
              <w:t>However, the provisions do not commence at all if the event mentioned in paragraph (b) does not occur</w:t>
            </w:r>
            <w:r w:rsidR="00CC1548" w:rsidRPr="000A68E9">
              <w:t>.</w:t>
            </w:r>
          </w:p>
        </w:tc>
        <w:tc>
          <w:tcPr>
            <w:tcW w:w="1582" w:type="dxa"/>
            <w:shd w:val="clear" w:color="auto" w:fill="auto"/>
          </w:tcPr>
          <w:p w14:paraId="57BBC6E2" w14:textId="77777777" w:rsidR="00561297" w:rsidRDefault="00561297" w:rsidP="00561297">
            <w:pPr>
              <w:pStyle w:val="Tabletext"/>
            </w:pPr>
            <w:r>
              <w:t>21 February 2025</w:t>
            </w:r>
          </w:p>
          <w:p w14:paraId="128DBD5B" w14:textId="59C99F32" w:rsidR="0012014B" w:rsidRPr="000A68E9" w:rsidRDefault="00561297" w:rsidP="00561297">
            <w:pPr>
              <w:pStyle w:val="Tabletext"/>
            </w:pPr>
            <w:r>
              <w:t>(paragraph (a) applies)</w:t>
            </w:r>
          </w:p>
        </w:tc>
      </w:tr>
      <w:tr w:rsidR="008A2BAA" w:rsidRPr="000A68E9" w14:paraId="58D53D1D" w14:textId="77777777" w:rsidTr="008C43EF">
        <w:tc>
          <w:tcPr>
            <w:tcW w:w="1701" w:type="dxa"/>
            <w:shd w:val="clear" w:color="auto" w:fill="auto"/>
          </w:tcPr>
          <w:p w14:paraId="194E0E25" w14:textId="77777777" w:rsidR="008A2BAA" w:rsidRPr="000A68E9" w:rsidRDefault="00DC4371" w:rsidP="000A68E9">
            <w:pPr>
              <w:pStyle w:val="Tabletext"/>
            </w:pPr>
            <w:r w:rsidRPr="000A68E9">
              <w:t>8</w:t>
            </w:r>
            <w:r w:rsidR="008A2BAA" w:rsidRPr="000A68E9">
              <w:t xml:space="preserve">.  </w:t>
            </w:r>
            <w:r w:rsidR="009D0FDD" w:rsidRPr="000A68E9">
              <w:t>Schedule 3</w:t>
            </w:r>
            <w:r w:rsidR="008A2BAA" w:rsidRPr="000A68E9">
              <w:t xml:space="preserve">, </w:t>
            </w:r>
            <w:r w:rsidR="001A4F6A" w:rsidRPr="000A68E9">
              <w:t>Part 5</w:t>
            </w:r>
          </w:p>
        </w:tc>
        <w:tc>
          <w:tcPr>
            <w:tcW w:w="3828" w:type="dxa"/>
            <w:shd w:val="clear" w:color="auto" w:fill="auto"/>
          </w:tcPr>
          <w:p w14:paraId="6281694C" w14:textId="77777777" w:rsidR="008A2BAA" w:rsidRPr="000A68E9" w:rsidRDefault="008A2BAA" w:rsidP="000A68E9">
            <w:pPr>
              <w:pStyle w:val="Tabletext"/>
            </w:pPr>
            <w:r w:rsidRPr="000A68E9">
              <w:t>The later of:</w:t>
            </w:r>
          </w:p>
          <w:p w14:paraId="19B169DE" w14:textId="77777777" w:rsidR="008A2BAA" w:rsidRPr="000A68E9" w:rsidRDefault="008A2BAA" w:rsidP="000A68E9">
            <w:pPr>
              <w:pStyle w:val="Tablea"/>
            </w:pPr>
            <w:r w:rsidRPr="000A68E9">
              <w:t>(a) immediately after the commencement of the provisions covered by table item 2; and</w:t>
            </w:r>
          </w:p>
          <w:p w14:paraId="46373AA5" w14:textId="6A7245EE" w:rsidR="008A2BAA" w:rsidRPr="000A68E9" w:rsidRDefault="008A2BAA" w:rsidP="000A68E9">
            <w:pPr>
              <w:pStyle w:val="Tablea"/>
            </w:pPr>
            <w:r w:rsidRPr="000A68E9">
              <w:t xml:space="preserve">(b) immediately after the commencement of </w:t>
            </w:r>
            <w:r w:rsidR="00464CD7">
              <w:t xml:space="preserve">the </w:t>
            </w:r>
            <w:r w:rsidR="00C61A6E" w:rsidRPr="000A68E9">
              <w:rPr>
                <w:i/>
              </w:rPr>
              <w:t xml:space="preserve">Agriculture (Biosecurity Protection) Levies and Charges Collection </w:t>
            </w:r>
            <w:r w:rsidR="00AC3AB6" w:rsidRPr="000A68E9">
              <w:rPr>
                <w:i/>
              </w:rPr>
              <w:t>Act</w:t>
            </w:r>
            <w:r w:rsidR="00C61A6E" w:rsidRPr="000A68E9">
              <w:rPr>
                <w:i/>
              </w:rPr>
              <w:t xml:space="preserve"> 202</w:t>
            </w:r>
            <w:r w:rsidR="00CB2B8D">
              <w:rPr>
                <w:i/>
              </w:rPr>
              <w:t>5</w:t>
            </w:r>
            <w:r w:rsidRPr="000A68E9">
              <w:t>.</w:t>
            </w:r>
          </w:p>
          <w:p w14:paraId="4FD1B358" w14:textId="77777777" w:rsidR="008A2BAA" w:rsidRPr="000A68E9" w:rsidRDefault="008A2BAA" w:rsidP="000A68E9">
            <w:pPr>
              <w:pStyle w:val="Tabletext"/>
            </w:pPr>
            <w:r w:rsidRPr="000A68E9">
              <w:t>However, the provisions do not commence at all if the event mentioned in paragraph (b) does not occur</w:t>
            </w:r>
            <w:r w:rsidR="00CC1548" w:rsidRPr="000A68E9">
              <w:t>.</w:t>
            </w:r>
          </w:p>
        </w:tc>
        <w:tc>
          <w:tcPr>
            <w:tcW w:w="1582" w:type="dxa"/>
            <w:shd w:val="clear" w:color="auto" w:fill="auto"/>
          </w:tcPr>
          <w:p w14:paraId="3ADA03EC" w14:textId="3148EA6C" w:rsidR="00BE682B" w:rsidRPr="000A68E9" w:rsidRDefault="00BE682B" w:rsidP="000A68E9">
            <w:pPr>
              <w:pStyle w:val="Tabletext"/>
            </w:pPr>
            <w:r>
              <w:t>Never commenced</w:t>
            </w:r>
          </w:p>
        </w:tc>
      </w:tr>
      <w:tr w:rsidR="008C43EF" w:rsidRPr="000A68E9" w14:paraId="549294BC" w14:textId="77777777" w:rsidTr="00A34B73">
        <w:tc>
          <w:tcPr>
            <w:tcW w:w="1701" w:type="dxa"/>
            <w:shd w:val="clear" w:color="auto" w:fill="auto"/>
          </w:tcPr>
          <w:p w14:paraId="07966D36" w14:textId="77777777" w:rsidR="008C43EF" w:rsidRPr="000A68E9" w:rsidRDefault="00DC4371" w:rsidP="000A68E9">
            <w:pPr>
              <w:pStyle w:val="Tabletext"/>
            </w:pPr>
            <w:r w:rsidRPr="000A68E9">
              <w:t>9</w:t>
            </w:r>
            <w:r w:rsidR="008C43EF" w:rsidRPr="000A68E9">
              <w:t xml:space="preserve">.  </w:t>
            </w:r>
            <w:r w:rsidR="001903A3" w:rsidRPr="000A68E9">
              <w:t>Schedule 4</w:t>
            </w:r>
          </w:p>
        </w:tc>
        <w:tc>
          <w:tcPr>
            <w:tcW w:w="3828" w:type="dxa"/>
            <w:shd w:val="clear" w:color="auto" w:fill="auto"/>
          </w:tcPr>
          <w:p w14:paraId="30E864C5" w14:textId="77777777" w:rsidR="008C43EF" w:rsidRPr="000A68E9" w:rsidRDefault="00E57FFD" w:rsidP="000A68E9">
            <w:pPr>
              <w:pStyle w:val="Tabletext"/>
            </w:pPr>
            <w:r w:rsidRPr="000A68E9">
              <w:t xml:space="preserve">At the same time as the provisions covered by table </w:t>
            </w:r>
            <w:r w:rsidR="009D0FDD" w:rsidRPr="000A68E9">
              <w:t>item </w:t>
            </w:r>
            <w:r w:rsidR="00DC4371" w:rsidRPr="000A68E9">
              <w:t>2</w:t>
            </w:r>
            <w:r w:rsidRPr="000A68E9">
              <w:t>.</w:t>
            </w:r>
          </w:p>
        </w:tc>
        <w:tc>
          <w:tcPr>
            <w:tcW w:w="1582" w:type="dxa"/>
            <w:shd w:val="clear" w:color="auto" w:fill="auto"/>
          </w:tcPr>
          <w:p w14:paraId="5E6E9D3A" w14:textId="1C622A5A" w:rsidR="008C43EF" w:rsidRPr="000A68E9" w:rsidRDefault="006A5222" w:rsidP="000A68E9">
            <w:pPr>
              <w:pStyle w:val="Tabletext"/>
            </w:pPr>
            <w:r>
              <w:t>21 February 2025</w:t>
            </w:r>
          </w:p>
        </w:tc>
      </w:tr>
      <w:tr w:rsidR="00A34B73" w:rsidRPr="000A68E9" w14:paraId="61547874" w14:textId="77777777" w:rsidTr="008D076F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1660C1E6" w14:textId="77777777" w:rsidR="00A34B73" w:rsidRPr="000A68E9" w:rsidRDefault="00DC4371" w:rsidP="000A68E9">
            <w:pPr>
              <w:pStyle w:val="Tabletext"/>
            </w:pPr>
            <w:r w:rsidRPr="000A68E9">
              <w:t>10</w:t>
            </w:r>
            <w:r w:rsidR="00A34B73" w:rsidRPr="000A68E9">
              <w:t xml:space="preserve">.  </w:t>
            </w:r>
            <w:r w:rsidR="00BE6C38" w:rsidRPr="000A68E9">
              <w:t>Schedule 5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18FB409E" w14:textId="77777777" w:rsidR="00A34B73" w:rsidRPr="000A68E9" w:rsidRDefault="00A34B73" w:rsidP="000A68E9">
            <w:pPr>
              <w:pStyle w:val="Tabletext"/>
            </w:pPr>
            <w:r w:rsidRPr="000A68E9">
              <w:t>The later of:</w:t>
            </w:r>
          </w:p>
          <w:p w14:paraId="79EA9961" w14:textId="77777777" w:rsidR="00A34B73" w:rsidRPr="000A68E9" w:rsidRDefault="00A34B73" w:rsidP="000A68E9">
            <w:pPr>
              <w:pStyle w:val="Tablea"/>
            </w:pPr>
            <w:r w:rsidRPr="000A68E9">
              <w:t xml:space="preserve">(a) immediately after the commencement of the provisions covered by table </w:t>
            </w:r>
            <w:r w:rsidR="0098470F" w:rsidRPr="000A68E9">
              <w:t>item 2</w:t>
            </w:r>
            <w:r w:rsidRPr="000A68E9">
              <w:t>; and</w:t>
            </w:r>
          </w:p>
          <w:p w14:paraId="380B0FFB" w14:textId="1555BEE5" w:rsidR="00A34B73" w:rsidRPr="000A68E9" w:rsidRDefault="00A34B73" w:rsidP="000A68E9">
            <w:pPr>
              <w:pStyle w:val="Tablea"/>
            </w:pPr>
            <w:r w:rsidRPr="000A68E9">
              <w:t xml:space="preserve">(b) immediately after the commencement of the </w:t>
            </w:r>
            <w:bookmarkStart w:id="2" w:name="_Hlk171422705"/>
            <w:r w:rsidR="00801E4D" w:rsidRPr="000A68E9">
              <w:rPr>
                <w:i/>
                <w:noProof/>
              </w:rPr>
              <w:t>Intelligence Services Legislation Amendment Act 202</w:t>
            </w:r>
            <w:bookmarkEnd w:id="2"/>
            <w:r w:rsidR="00CB2B8D">
              <w:rPr>
                <w:i/>
                <w:noProof/>
              </w:rPr>
              <w:t>5</w:t>
            </w:r>
            <w:r w:rsidRPr="000A68E9">
              <w:t>.</w:t>
            </w:r>
          </w:p>
          <w:p w14:paraId="1B70DFD6" w14:textId="77777777" w:rsidR="00A34B73" w:rsidRPr="000A68E9" w:rsidRDefault="00A34B73" w:rsidP="000A68E9">
            <w:pPr>
              <w:pStyle w:val="Tabletext"/>
            </w:pPr>
            <w:r w:rsidRPr="000A68E9">
              <w:t xml:space="preserve">However, the provisions do not commence at all if the event mentioned in </w:t>
            </w:r>
            <w:r w:rsidR="00327BF0" w:rsidRPr="000A68E9">
              <w:t>paragraph (</w:t>
            </w:r>
            <w:r w:rsidRPr="000A68E9">
              <w:t>b) does not occur.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5447CB70" w14:textId="77777777" w:rsidR="00A34B73" w:rsidRPr="000A68E9" w:rsidRDefault="00A34B73" w:rsidP="000A68E9">
            <w:pPr>
              <w:pStyle w:val="Tabletext"/>
            </w:pPr>
          </w:p>
        </w:tc>
      </w:tr>
    </w:tbl>
    <w:p w14:paraId="009DE225" w14:textId="77777777" w:rsidR="0048364F" w:rsidRPr="000A68E9" w:rsidRDefault="00201D27" w:rsidP="000A68E9">
      <w:pPr>
        <w:pStyle w:val="notetext"/>
      </w:pPr>
      <w:r w:rsidRPr="000A68E9">
        <w:t>Note:</w:t>
      </w:r>
      <w:r w:rsidRPr="000A68E9">
        <w:tab/>
        <w:t>This table relates only to the provisions of this Act as originally enacted. It will not be amended to deal with any later amendments of this Act.</w:t>
      </w:r>
    </w:p>
    <w:p w14:paraId="43F95D6A" w14:textId="77777777" w:rsidR="0048364F" w:rsidRPr="000A68E9" w:rsidRDefault="0048364F" w:rsidP="000A68E9">
      <w:pPr>
        <w:pStyle w:val="subsection"/>
      </w:pPr>
      <w:r w:rsidRPr="000A68E9">
        <w:tab/>
        <w:t>(2)</w:t>
      </w:r>
      <w:r w:rsidRPr="000A68E9">
        <w:tab/>
      </w:r>
      <w:r w:rsidR="00201D27" w:rsidRPr="000A68E9">
        <w:t xml:space="preserve">Any information in </w:t>
      </w:r>
      <w:r w:rsidR="00877D48" w:rsidRPr="000A68E9">
        <w:t>c</w:t>
      </w:r>
      <w:r w:rsidR="00201D27" w:rsidRPr="000A68E9">
        <w:t>olumn 3 of the table is not part of this Act. Information may be inserted in this column, or information in it may be edited, in any published version of this Act.</w:t>
      </w:r>
    </w:p>
    <w:p w14:paraId="50817949" w14:textId="77777777" w:rsidR="0048364F" w:rsidRPr="000A68E9" w:rsidRDefault="0048364F" w:rsidP="000A68E9">
      <w:pPr>
        <w:pStyle w:val="ActHead5"/>
      </w:pPr>
      <w:bookmarkStart w:id="3" w:name="_Toc191035628"/>
      <w:r w:rsidRPr="00B61C97">
        <w:rPr>
          <w:rStyle w:val="CharSectno"/>
        </w:rPr>
        <w:t>3</w:t>
      </w:r>
      <w:r w:rsidRPr="000A68E9">
        <w:t xml:space="preserve">  Schedules</w:t>
      </w:r>
      <w:bookmarkEnd w:id="3"/>
    </w:p>
    <w:p w14:paraId="1216B94B" w14:textId="77777777" w:rsidR="0048364F" w:rsidRPr="000A68E9" w:rsidRDefault="0048364F" w:rsidP="000A68E9">
      <w:pPr>
        <w:pStyle w:val="subsection"/>
      </w:pPr>
      <w:r w:rsidRPr="000A68E9">
        <w:tab/>
      </w:r>
      <w:r w:rsidRPr="000A68E9">
        <w:tab/>
      </w:r>
      <w:r w:rsidR="00202618" w:rsidRPr="000A68E9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0CCF2893" w14:textId="77777777" w:rsidR="002F5C0B" w:rsidRPr="000A68E9" w:rsidRDefault="004A6827" w:rsidP="000A68E9">
      <w:pPr>
        <w:pStyle w:val="ActHead6"/>
        <w:pageBreakBefore/>
      </w:pPr>
      <w:bookmarkStart w:id="4" w:name="_Toc191035629"/>
      <w:r w:rsidRPr="00B61C97">
        <w:rPr>
          <w:rStyle w:val="CharAmSchNo"/>
        </w:rPr>
        <w:t>Schedule 1</w:t>
      </w:r>
      <w:r w:rsidR="002F5C0B" w:rsidRPr="000A68E9">
        <w:t>—</w:t>
      </w:r>
      <w:r w:rsidR="002F5C0B" w:rsidRPr="00B61C97">
        <w:rPr>
          <w:rStyle w:val="CharAmSchText"/>
        </w:rPr>
        <w:t>Repeals</w:t>
      </w:r>
      <w:bookmarkEnd w:id="4"/>
    </w:p>
    <w:p w14:paraId="025436F8" w14:textId="77777777" w:rsidR="002F5C0B" w:rsidRPr="00B61C97" w:rsidRDefault="002F5C0B" w:rsidP="000A68E9">
      <w:pPr>
        <w:pStyle w:val="Header"/>
      </w:pPr>
      <w:r w:rsidRPr="00B61C97">
        <w:rPr>
          <w:rStyle w:val="CharAmPartNo"/>
        </w:rPr>
        <w:t xml:space="preserve"> </w:t>
      </w:r>
      <w:r w:rsidRPr="00B61C97">
        <w:rPr>
          <w:rStyle w:val="CharAmPartText"/>
        </w:rPr>
        <w:t xml:space="preserve"> </w:t>
      </w:r>
    </w:p>
    <w:p w14:paraId="73CD77F8" w14:textId="77777777" w:rsidR="002F5C0B" w:rsidRPr="000A68E9" w:rsidRDefault="002F5C0B" w:rsidP="000A68E9">
      <w:pPr>
        <w:pStyle w:val="ActHead9"/>
      </w:pPr>
      <w:bookmarkStart w:id="5" w:name="_Toc191035630"/>
      <w:r w:rsidRPr="000A68E9">
        <w:t>Tribunals Amalgamation Act 2015</w:t>
      </w:r>
      <w:bookmarkEnd w:id="5"/>
    </w:p>
    <w:p w14:paraId="2C8067EC" w14:textId="77777777" w:rsidR="002F5C0B" w:rsidRPr="000A68E9" w:rsidRDefault="002F5C0B" w:rsidP="000A68E9">
      <w:pPr>
        <w:pStyle w:val="ItemHead"/>
      </w:pPr>
      <w:r w:rsidRPr="000A68E9">
        <w:t>1  The whole of the Act</w:t>
      </w:r>
    </w:p>
    <w:p w14:paraId="551F98D5" w14:textId="77777777" w:rsidR="002F5C0B" w:rsidRPr="000A68E9" w:rsidRDefault="002F5C0B" w:rsidP="000A68E9">
      <w:pPr>
        <w:pStyle w:val="Item"/>
      </w:pPr>
      <w:r w:rsidRPr="000A68E9">
        <w:t>Repeal the Act.</w:t>
      </w:r>
    </w:p>
    <w:p w14:paraId="383703E3" w14:textId="77777777" w:rsidR="002F5C0B" w:rsidRPr="000A68E9" w:rsidRDefault="009D0FDD" w:rsidP="000A68E9">
      <w:pPr>
        <w:pStyle w:val="ActHead6"/>
        <w:pageBreakBefore/>
      </w:pPr>
      <w:bookmarkStart w:id="6" w:name="_Toc191035631"/>
      <w:r w:rsidRPr="00B61C97">
        <w:rPr>
          <w:rStyle w:val="CharAmSchNo"/>
        </w:rPr>
        <w:t>Schedule 2</w:t>
      </w:r>
      <w:r w:rsidR="002F5C0B" w:rsidRPr="000A68E9">
        <w:t>—</w:t>
      </w:r>
      <w:r w:rsidR="002F5C0B" w:rsidRPr="00B61C97">
        <w:rPr>
          <w:rStyle w:val="CharAmSchText"/>
        </w:rPr>
        <w:t>Consequential amendments</w:t>
      </w:r>
      <w:bookmarkEnd w:id="6"/>
    </w:p>
    <w:p w14:paraId="319CF382" w14:textId="77777777" w:rsidR="000430C5" w:rsidRPr="000A68E9" w:rsidRDefault="009D0FDD" w:rsidP="000A68E9">
      <w:pPr>
        <w:pStyle w:val="ActHead7"/>
      </w:pPr>
      <w:bookmarkStart w:id="7" w:name="_Toc191035632"/>
      <w:r w:rsidRPr="00B61C97">
        <w:rPr>
          <w:rStyle w:val="CharAmPartNo"/>
        </w:rPr>
        <w:t>Part 1</w:t>
      </w:r>
      <w:r w:rsidR="000430C5" w:rsidRPr="000A68E9">
        <w:t>—</w:t>
      </w:r>
      <w:r w:rsidR="000430C5" w:rsidRPr="00B61C97">
        <w:rPr>
          <w:rStyle w:val="CharAmPartText"/>
        </w:rPr>
        <w:t>Attorney</w:t>
      </w:r>
      <w:r w:rsidR="000A68E9" w:rsidRPr="00B61C97">
        <w:rPr>
          <w:rStyle w:val="CharAmPartText"/>
        </w:rPr>
        <w:noBreakHyphen/>
      </w:r>
      <w:r w:rsidR="000430C5" w:rsidRPr="00B61C97">
        <w:rPr>
          <w:rStyle w:val="CharAmPartText"/>
        </w:rPr>
        <w:t>General</w:t>
      </w:r>
      <w:bookmarkEnd w:id="7"/>
    </w:p>
    <w:p w14:paraId="6D36861C" w14:textId="77777777" w:rsidR="000430C5" w:rsidRPr="000A68E9" w:rsidRDefault="000430C5" w:rsidP="000A68E9">
      <w:pPr>
        <w:pStyle w:val="ActHead9"/>
      </w:pPr>
      <w:bookmarkStart w:id="8" w:name="_Toc191035633"/>
      <w:r w:rsidRPr="000A68E9">
        <w:t>Bankruptcy Act 1966</w:t>
      </w:r>
      <w:bookmarkEnd w:id="8"/>
    </w:p>
    <w:p w14:paraId="5FC3CFBD" w14:textId="77777777" w:rsidR="00A12F3E" w:rsidRPr="000A68E9" w:rsidRDefault="007704FE" w:rsidP="000A68E9">
      <w:pPr>
        <w:pStyle w:val="ItemHead"/>
      </w:pPr>
      <w:r w:rsidRPr="000A68E9">
        <w:t>1</w:t>
      </w:r>
      <w:r w:rsidR="002029B5" w:rsidRPr="000A68E9">
        <w:t xml:space="preserve">  </w:t>
      </w:r>
      <w:r w:rsidR="00AA5BCB" w:rsidRPr="000A68E9">
        <w:t>Sub</w:t>
      </w:r>
      <w:r w:rsidR="004A6827" w:rsidRPr="000A68E9">
        <w:t>section 5</w:t>
      </w:r>
      <w:r w:rsidR="00A12F3E" w:rsidRPr="000A68E9">
        <w:t>(1)</w:t>
      </w:r>
    </w:p>
    <w:p w14:paraId="76057154" w14:textId="77777777" w:rsidR="001A72EC" w:rsidRPr="000A68E9" w:rsidRDefault="001A72EC" w:rsidP="000A68E9">
      <w:pPr>
        <w:pStyle w:val="Item"/>
      </w:pPr>
      <w:r w:rsidRPr="000A68E9">
        <w:t>Insert:</w:t>
      </w:r>
    </w:p>
    <w:p w14:paraId="49D9A464" w14:textId="77777777" w:rsidR="001A72EC" w:rsidRPr="000A68E9" w:rsidRDefault="001A72EC" w:rsidP="000A68E9">
      <w:pPr>
        <w:pStyle w:val="Definition"/>
      </w:pPr>
      <w:r w:rsidRPr="000A68E9">
        <w:rPr>
          <w:b/>
          <w:i/>
        </w:rPr>
        <w:t xml:space="preserve">guidance and appeals panel </w:t>
      </w:r>
      <w:r w:rsidRPr="000A68E9">
        <w:t xml:space="preserve">has the </w:t>
      </w:r>
      <w:r w:rsidR="000205ED" w:rsidRPr="000A68E9">
        <w:t xml:space="preserve">same meaning as in the </w:t>
      </w:r>
      <w:r w:rsidR="000205ED" w:rsidRPr="000A68E9">
        <w:rPr>
          <w:i/>
        </w:rPr>
        <w:t>Administrative Review Tribunal Act 2024</w:t>
      </w:r>
      <w:r w:rsidR="000205ED" w:rsidRPr="000A68E9">
        <w:t>.</w:t>
      </w:r>
    </w:p>
    <w:p w14:paraId="3D847A5A" w14:textId="77777777" w:rsidR="00152A33" w:rsidRPr="000A68E9" w:rsidRDefault="00152A33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1E56A95C" w14:textId="77777777" w:rsidR="000430C5" w:rsidRPr="000A68E9" w:rsidRDefault="007704FE" w:rsidP="000A68E9">
      <w:pPr>
        <w:pStyle w:val="ItemHead"/>
      </w:pPr>
      <w:r w:rsidRPr="000A68E9">
        <w:t>2</w:t>
      </w:r>
      <w:r w:rsidR="000430C5" w:rsidRPr="000A68E9">
        <w:t xml:space="preserve">  </w:t>
      </w:r>
      <w:r w:rsidR="00A12F3E" w:rsidRPr="000A68E9">
        <w:t>Paragraph</w:t>
      </w:r>
      <w:r w:rsidR="00BE6C38" w:rsidRPr="000A68E9">
        <w:t> 1</w:t>
      </w:r>
      <w:r w:rsidR="000430C5" w:rsidRPr="000A68E9">
        <w:t>49N(2)</w:t>
      </w:r>
      <w:r w:rsidR="00A12F3E" w:rsidRPr="000A68E9">
        <w:t>(b)</w:t>
      </w:r>
    </w:p>
    <w:p w14:paraId="7DAC0004" w14:textId="77777777" w:rsidR="000430C5" w:rsidRPr="000A68E9" w:rsidRDefault="000430C5" w:rsidP="000A68E9">
      <w:pPr>
        <w:pStyle w:val="Item"/>
      </w:pPr>
      <w:r w:rsidRPr="000A68E9">
        <w:t>Omit “is given”, substitute “becomes final”.</w:t>
      </w:r>
    </w:p>
    <w:p w14:paraId="4A89923D" w14:textId="77777777" w:rsidR="000430C5" w:rsidRPr="000A68E9" w:rsidRDefault="007704FE" w:rsidP="000A68E9">
      <w:pPr>
        <w:pStyle w:val="ItemHead"/>
      </w:pPr>
      <w:r w:rsidRPr="000A68E9">
        <w:t>3</w:t>
      </w:r>
      <w:r w:rsidR="000430C5" w:rsidRPr="000A68E9">
        <w:t xml:space="preserve">  After </w:t>
      </w:r>
      <w:r w:rsidR="004A6827" w:rsidRPr="000A68E9">
        <w:t>subsection 1</w:t>
      </w:r>
      <w:r w:rsidR="000430C5" w:rsidRPr="000A68E9">
        <w:t>49N(2)</w:t>
      </w:r>
    </w:p>
    <w:p w14:paraId="1ABC0082" w14:textId="77777777" w:rsidR="000430C5" w:rsidRPr="000A68E9" w:rsidRDefault="000430C5" w:rsidP="000A68E9">
      <w:pPr>
        <w:pStyle w:val="Item"/>
      </w:pPr>
      <w:r w:rsidRPr="000A68E9">
        <w:t>Insert:</w:t>
      </w:r>
    </w:p>
    <w:p w14:paraId="396C469B" w14:textId="77777777" w:rsidR="000430C5" w:rsidRPr="000A68E9" w:rsidRDefault="000430C5" w:rsidP="000A68E9">
      <w:pPr>
        <w:pStyle w:val="subsection"/>
      </w:pPr>
      <w:r w:rsidRPr="000A68E9">
        <w:tab/>
        <w:t>(2A)</w:t>
      </w:r>
      <w:r w:rsidRPr="000A68E9">
        <w:tab/>
        <w:t xml:space="preserve">For the purposes of </w:t>
      </w:r>
      <w:r w:rsidR="00327BF0" w:rsidRPr="000A68E9">
        <w:t>paragraph (</w:t>
      </w:r>
      <w:r w:rsidRPr="000A68E9">
        <w:t xml:space="preserve">2)(b), </w:t>
      </w:r>
      <w:r w:rsidR="003C15DB" w:rsidRPr="000A68E9">
        <w:t>a decision of the Tribunal becomes final</w:t>
      </w:r>
      <w:r w:rsidRPr="000A68E9">
        <w:t>:</w:t>
      </w:r>
    </w:p>
    <w:p w14:paraId="09DD77D0" w14:textId="77777777" w:rsidR="000430C5" w:rsidRPr="000A68E9" w:rsidRDefault="000430C5" w:rsidP="000A68E9">
      <w:pPr>
        <w:pStyle w:val="paragraph"/>
      </w:pPr>
      <w:r w:rsidRPr="000A68E9">
        <w:tab/>
        <w:t>(a)</w:t>
      </w:r>
      <w:r w:rsidRPr="000A68E9">
        <w:tab/>
      </w:r>
      <w:r w:rsidR="003C681C" w:rsidRPr="000A68E9">
        <w:t xml:space="preserve">if </w:t>
      </w:r>
      <w:r w:rsidRPr="000A68E9">
        <w:t xml:space="preserve">no application to refer </w:t>
      </w:r>
      <w:r w:rsidR="00A12F3E" w:rsidRPr="000A68E9">
        <w:t>the</w:t>
      </w:r>
      <w:r w:rsidRPr="000A68E9">
        <w:t xml:space="preserve"> decision of the Tribunal to the guidance and appeals panel is made within the period for making the application</w:t>
      </w:r>
      <w:r w:rsidR="00F91235" w:rsidRPr="000A68E9">
        <w:t>—</w:t>
      </w:r>
      <w:r w:rsidR="003C681C" w:rsidRPr="000A68E9">
        <w:t>at the end of that period</w:t>
      </w:r>
      <w:r w:rsidRPr="000A68E9">
        <w:t>; or</w:t>
      </w:r>
    </w:p>
    <w:p w14:paraId="104A0F54" w14:textId="77777777" w:rsidR="009E209E" w:rsidRPr="000A68E9" w:rsidRDefault="000430C5" w:rsidP="000A68E9">
      <w:pPr>
        <w:pStyle w:val="paragraph"/>
      </w:pPr>
      <w:r w:rsidRPr="000A68E9">
        <w:tab/>
        <w:t>(b)</w:t>
      </w:r>
      <w:r w:rsidRPr="000A68E9">
        <w:tab/>
      </w:r>
      <w:r w:rsidR="003C681C" w:rsidRPr="000A68E9">
        <w:t xml:space="preserve">if </w:t>
      </w:r>
      <w:r w:rsidRPr="000A68E9">
        <w:t>an application is made</w:t>
      </w:r>
      <w:r w:rsidR="00A12F3E" w:rsidRPr="000A68E9">
        <w:t xml:space="preserve"> to refer the decision of the Tribunal to the guidance and appeals panel within </w:t>
      </w:r>
      <w:r w:rsidR="00E63DC7" w:rsidRPr="000A68E9">
        <w:t xml:space="preserve">the </w:t>
      </w:r>
      <w:r w:rsidR="00A12F3E" w:rsidRPr="000A68E9">
        <w:t>period</w:t>
      </w:r>
      <w:r w:rsidR="00E63DC7" w:rsidRPr="000A68E9">
        <w:t xml:space="preserve"> for making the application</w:t>
      </w:r>
      <w:r w:rsidR="00F62D81" w:rsidRPr="000A68E9">
        <w:t>—</w:t>
      </w:r>
      <w:r w:rsidR="00535087" w:rsidRPr="000A68E9">
        <w:t>when</w:t>
      </w:r>
      <w:r w:rsidR="009E209E" w:rsidRPr="000A68E9">
        <w:t>:</w:t>
      </w:r>
    </w:p>
    <w:p w14:paraId="043AB5CD" w14:textId="77777777" w:rsidR="000430C5" w:rsidRPr="000A68E9" w:rsidRDefault="009E209E" w:rsidP="000A68E9">
      <w:pPr>
        <w:pStyle w:val="paragraphsub"/>
      </w:pPr>
      <w:r w:rsidRPr="000A68E9">
        <w:tab/>
        <w:t>(</w:t>
      </w:r>
      <w:proofErr w:type="spellStart"/>
      <w:r w:rsidRPr="000A68E9">
        <w:t>i</w:t>
      </w:r>
      <w:proofErr w:type="spellEnd"/>
      <w:r w:rsidRPr="000A68E9">
        <w:t>)</w:t>
      </w:r>
      <w:r w:rsidRPr="000A68E9">
        <w:tab/>
      </w:r>
      <w:r w:rsidR="000430C5" w:rsidRPr="000A68E9">
        <w:t>the application is refuse</w:t>
      </w:r>
      <w:r w:rsidR="00F62D81" w:rsidRPr="000A68E9">
        <w:t>d</w:t>
      </w:r>
      <w:r w:rsidR="000430C5" w:rsidRPr="000A68E9">
        <w:t>; or</w:t>
      </w:r>
    </w:p>
    <w:p w14:paraId="5B5D3A5C" w14:textId="77777777" w:rsidR="000430C5" w:rsidRPr="000A68E9" w:rsidRDefault="009E209E" w:rsidP="000A68E9">
      <w:pPr>
        <w:pStyle w:val="paragraphsub"/>
        <w:rPr>
          <w:rFonts w:ascii="TimesNewRomanPSMT" w:hAnsi="TimesNewRomanPSMT" w:cs="TimesNewRomanPSMT"/>
          <w:szCs w:val="22"/>
        </w:rPr>
      </w:pPr>
      <w:r w:rsidRPr="000A68E9">
        <w:tab/>
        <w:t>(ii)</w:t>
      </w:r>
      <w:r w:rsidRPr="000A68E9">
        <w:tab/>
      </w:r>
      <w:r w:rsidR="000430C5" w:rsidRPr="000A68E9">
        <w:t xml:space="preserve">the decision of the </w:t>
      </w:r>
      <w:r w:rsidR="00BB74DA" w:rsidRPr="000A68E9">
        <w:t xml:space="preserve">Tribunal on the </w:t>
      </w:r>
      <w:r w:rsidR="000430C5" w:rsidRPr="000A68E9">
        <w:t xml:space="preserve">guidance and appeals panel </w:t>
      </w:r>
      <w:r w:rsidR="00FD549B" w:rsidRPr="000A68E9">
        <w:t>application is</w:t>
      </w:r>
      <w:r w:rsidR="000430C5" w:rsidRPr="000A68E9">
        <w:t xml:space="preserve"> given.</w:t>
      </w:r>
    </w:p>
    <w:p w14:paraId="2294C0CD" w14:textId="77777777" w:rsidR="00D21CCC" w:rsidRPr="000A68E9" w:rsidRDefault="00B8416E" w:rsidP="000A68E9">
      <w:pPr>
        <w:pStyle w:val="subsection"/>
      </w:pPr>
      <w:r w:rsidRPr="000A68E9">
        <w:tab/>
        <w:t>(2B)</w:t>
      </w:r>
      <w:r w:rsidRPr="000A68E9">
        <w:tab/>
      </w:r>
      <w:r w:rsidR="00D21CCC" w:rsidRPr="000A68E9">
        <w:t xml:space="preserve">For the purposes of </w:t>
      </w:r>
      <w:r w:rsidR="004A6827" w:rsidRPr="000A68E9">
        <w:t>subsection (</w:t>
      </w:r>
      <w:r w:rsidR="003B7D17" w:rsidRPr="000A68E9">
        <w:t xml:space="preserve">2A), the period for making </w:t>
      </w:r>
      <w:r w:rsidR="00097E4D" w:rsidRPr="000A68E9">
        <w:t>an</w:t>
      </w:r>
      <w:r w:rsidR="003B7D17" w:rsidRPr="000A68E9">
        <w:t xml:space="preserve"> application</w:t>
      </w:r>
      <w:r w:rsidR="000C0542" w:rsidRPr="000A68E9">
        <w:t xml:space="preserve"> </w:t>
      </w:r>
      <w:r w:rsidR="002E5F83" w:rsidRPr="000A68E9">
        <w:t xml:space="preserve">to refer a decision of the Tribunal to the guidance and appeals panel </w:t>
      </w:r>
      <w:r w:rsidR="003B7D17" w:rsidRPr="000A68E9">
        <w:t>includes any extension</w:t>
      </w:r>
      <w:r w:rsidR="00097E4D" w:rsidRPr="000A68E9">
        <w:t xml:space="preserve"> of th</w:t>
      </w:r>
      <w:r w:rsidR="000C0542" w:rsidRPr="000A68E9">
        <w:t>at</w:t>
      </w:r>
      <w:r w:rsidR="00097E4D" w:rsidRPr="000A68E9">
        <w:t xml:space="preserve"> period</w:t>
      </w:r>
      <w:r w:rsidR="003B7D17" w:rsidRPr="000A68E9">
        <w:t xml:space="preserve"> </w:t>
      </w:r>
      <w:r w:rsidR="00C17077" w:rsidRPr="000A68E9">
        <w:t xml:space="preserve">under </w:t>
      </w:r>
      <w:r w:rsidR="004A6827" w:rsidRPr="000A68E9">
        <w:t>section 1</w:t>
      </w:r>
      <w:r w:rsidR="00C17077" w:rsidRPr="000A68E9">
        <w:t xml:space="preserve">25 of the </w:t>
      </w:r>
      <w:r w:rsidR="00C17077" w:rsidRPr="000A68E9">
        <w:rPr>
          <w:i/>
        </w:rPr>
        <w:t>Administrative Review Tribunal Act 2024</w:t>
      </w:r>
      <w:r w:rsidRPr="000A68E9">
        <w:t>.</w:t>
      </w:r>
    </w:p>
    <w:p w14:paraId="3FB54919" w14:textId="77777777" w:rsidR="00720AB0" w:rsidRPr="000A68E9" w:rsidRDefault="00720AB0" w:rsidP="000A68E9">
      <w:pPr>
        <w:pStyle w:val="ActHead9"/>
      </w:pPr>
      <w:bookmarkStart w:id="9" w:name="_Toc191035634"/>
      <w:r w:rsidRPr="000A68E9">
        <w:t>Crimes Act 1914</w:t>
      </w:r>
      <w:bookmarkEnd w:id="9"/>
    </w:p>
    <w:p w14:paraId="28C208A5" w14:textId="77777777" w:rsidR="00720AB0" w:rsidRPr="000A68E9" w:rsidRDefault="007704FE" w:rsidP="000A68E9">
      <w:pPr>
        <w:pStyle w:val="ItemHead"/>
      </w:pPr>
      <w:r w:rsidRPr="000A68E9">
        <w:t>4</w:t>
      </w:r>
      <w:r w:rsidR="00BF40BE" w:rsidRPr="000A68E9">
        <w:t xml:space="preserve">  </w:t>
      </w:r>
      <w:r w:rsidR="004A6827" w:rsidRPr="000A68E9">
        <w:t>Subsection 3</w:t>
      </w:r>
      <w:r w:rsidR="00BF40BE" w:rsidRPr="000A68E9">
        <w:t>UJC(3) (note)</w:t>
      </w:r>
    </w:p>
    <w:p w14:paraId="36D25D23" w14:textId="77777777" w:rsidR="00BF40BE" w:rsidRPr="000A68E9" w:rsidRDefault="00BF40BE" w:rsidP="000A68E9">
      <w:pPr>
        <w:pStyle w:val="Item"/>
      </w:pPr>
      <w:r w:rsidRPr="000A68E9">
        <w:t>Repeal the note.</w:t>
      </w:r>
    </w:p>
    <w:p w14:paraId="3F4BCE39" w14:textId="77777777" w:rsidR="00BF40BE" w:rsidRPr="000A68E9" w:rsidRDefault="007704FE" w:rsidP="000A68E9">
      <w:pPr>
        <w:pStyle w:val="ItemHead"/>
      </w:pPr>
      <w:r w:rsidRPr="000A68E9">
        <w:t>5</w:t>
      </w:r>
      <w:r w:rsidR="00C9356B" w:rsidRPr="000A68E9">
        <w:t xml:space="preserve">  At the end of</w:t>
      </w:r>
      <w:r w:rsidR="00231AC5" w:rsidRPr="000A68E9">
        <w:t xml:space="preserve"> </w:t>
      </w:r>
      <w:r w:rsidR="001A4F6A" w:rsidRPr="000A68E9">
        <w:t>section 3</w:t>
      </w:r>
      <w:r w:rsidR="00063019" w:rsidRPr="000A68E9">
        <w:t>U</w:t>
      </w:r>
      <w:r w:rsidR="00C97AC3" w:rsidRPr="000A68E9">
        <w:t>JC</w:t>
      </w:r>
    </w:p>
    <w:p w14:paraId="5A33379F" w14:textId="77777777" w:rsidR="00C97AC3" w:rsidRPr="000A68E9" w:rsidRDefault="00C97AC3" w:rsidP="000A68E9">
      <w:pPr>
        <w:pStyle w:val="Item"/>
      </w:pPr>
      <w:r w:rsidRPr="000A68E9">
        <w:t>Add:</w:t>
      </w:r>
    </w:p>
    <w:p w14:paraId="79E9C392" w14:textId="77777777" w:rsidR="00C97AC3" w:rsidRPr="000A68E9" w:rsidRDefault="00C97AC3" w:rsidP="000A68E9">
      <w:pPr>
        <w:pStyle w:val="subsection"/>
      </w:pPr>
      <w:r w:rsidRPr="000A68E9">
        <w:tab/>
        <w:t>(4)</w:t>
      </w:r>
      <w:r w:rsidRPr="000A68E9">
        <w:tab/>
        <w:t xml:space="preserve">A nominated </w:t>
      </w:r>
      <w:r w:rsidR="004C3666" w:rsidRPr="000A68E9">
        <w:t>ART</w:t>
      </w:r>
      <w:r w:rsidRPr="000A68E9">
        <w:t xml:space="preserve"> member has, in relation to the performance or exercise of a function or power conferred on a</w:t>
      </w:r>
      <w:r w:rsidR="00451C6D" w:rsidRPr="000A68E9">
        <w:t xml:space="preserve">n assessment officer </w:t>
      </w:r>
      <w:r w:rsidRPr="000A68E9">
        <w:t xml:space="preserve">by this </w:t>
      </w:r>
      <w:r w:rsidR="00451C6D" w:rsidRPr="000A68E9">
        <w:t>Division</w:t>
      </w:r>
      <w:r w:rsidRPr="000A68E9">
        <w:t>, the same protection and immunity as a Justice of the High Court has in relation to proceedings in the High Court.</w:t>
      </w:r>
    </w:p>
    <w:p w14:paraId="1800BF10" w14:textId="77777777" w:rsidR="004C3666" w:rsidRPr="000A68E9" w:rsidRDefault="007704FE" w:rsidP="000A68E9">
      <w:pPr>
        <w:pStyle w:val="ItemHead"/>
      </w:pPr>
      <w:r w:rsidRPr="000A68E9">
        <w:t>6</w:t>
      </w:r>
      <w:r w:rsidR="004C3666" w:rsidRPr="000A68E9">
        <w:t xml:space="preserve">  </w:t>
      </w:r>
      <w:r w:rsidR="004A6827" w:rsidRPr="000A68E9">
        <w:t>Subsection 3</w:t>
      </w:r>
      <w:r w:rsidR="00495B26" w:rsidRPr="000A68E9">
        <w:t>ZZAD(3) (note)</w:t>
      </w:r>
    </w:p>
    <w:p w14:paraId="6FAE8893" w14:textId="77777777" w:rsidR="00495B26" w:rsidRPr="000A68E9" w:rsidRDefault="00495B26" w:rsidP="000A68E9">
      <w:pPr>
        <w:pStyle w:val="Item"/>
      </w:pPr>
      <w:r w:rsidRPr="000A68E9">
        <w:t>Repeal the note.</w:t>
      </w:r>
    </w:p>
    <w:p w14:paraId="15BA5F59" w14:textId="77777777" w:rsidR="00495B26" w:rsidRPr="000A68E9" w:rsidRDefault="007704FE" w:rsidP="000A68E9">
      <w:pPr>
        <w:pStyle w:val="ItemHead"/>
      </w:pPr>
      <w:r w:rsidRPr="000A68E9">
        <w:t>7</w:t>
      </w:r>
      <w:r w:rsidR="00495B26" w:rsidRPr="000A68E9">
        <w:t xml:space="preserve">  A</w:t>
      </w:r>
      <w:r w:rsidR="00B84C10" w:rsidRPr="000A68E9">
        <w:t>t the end of</w:t>
      </w:r>
      <w:r w:rsidR="00495B26" w:rsidRPr="000A68E9">
        <w:t xml:space="preserve"> </w:t>
      </w:r>
      <w:r w:rsidR="001A4F6A" w:rsidRPr="000A68E9">
        <w:t>section 3</w:t>
      </w:r>
      <w:r w:rsidR="00495B26" w:rsidRPr="000A68E9">
        <w:t>ZZAD</w:t>
      </w:r>
    </w:p>
    <w:p w14:paraId="29E89B32" w14:textId="77777777" w:rsidR="00495B26" w:rsidRPr="000A68E9" w:rsidRDefault="00495B26" w:rsidP="000A68E9">
      <w:pPr>
        <w:pStyle w:val="Item"/>
      </w:pPr>
      <w:r w:rsidRPr="000A68E9">
        <w:t>Add:</w:t>
      </w:r>
    </w:p>
    <w:p w14:paraId="5B969A0A" w14:textId="77777777" w:rsidR="00495B26" w:rsidRPr="000A68E9" w:rsidRDefault="00495B26" w:rsidP="000A68E9">
      <w:pPr>
        <w:pStyle w:val="subsection"/>
      </w:pPr>
      <w:r w:rsidRPr="000A68E9">
        <w:tab/>
        <w:t>(4)</w:t>
      </w:r>
      <w:r w:rsidRPr="000A68E9">
        <w:tab/>
        <w:t>A nominated ART member has, in relation to the performance or exercise of a function or power conferred on a</w:t>
      </w:r>
      <w:r w:rsidR="00231AC5" w:rsidRPr="000A68E9">
        <w:t>n eligible issuing officer by this Part</w:t>
      </w:r>
      <w:r w:rsidRPr="000A68E9">
        <w:t>, the same protection and immunity as a Justice of the High Court has in relation to proceedings in the High Court.</w:t>
      </w:r>
    </w:p>
    <w:p w14:paraId="3BA05969" w14:textId="77777777" w:rsidR="000430C5" w:rsidRPr="000A68E9" w:rsidRDefault="000430C5" w:rsidP="000A68E9">
      <w:pPr>
        <w:pStyle w:val="ActHead9"/>
      </w:pPr>
      <w:bookmarkStart w:id="10" w:name="_Toc191035635"/>
      <w:r w:rsidRPr="000A68E9">
        <w:t>Freedom of Information Act 1982</w:t>
      </w:r>
      <w:bookmarkEnd w:id="10"/>
    </w:p>
    <w:p w14:paraId="1192DA94" w14:textId="77777777" w:rsidR="000430C5" w:rsidRPr="000A68E9" w:rsidRDefault="007704FE" w:rsidP="000A68E9">
      <w:pPr>
        <w:pStyle w:val="ItemHead"/>
      </w:pPr>
      <w:r w:rsidRPr="000A68E9">
        <w:t>8</w:t>
      </w:r>
      <w:r w:rsidR="000430C5" w:rsidRPr="000A68E9">
        <w:t xml:space="preserve">  After </w:t>
      </w:r>
      <w:r w:rsidR="001903A3" w:rsidRPr="000A68E9">
        <w:t>paragraph 6</w:t>
      </w:r>
      <w:r w:rsidR="000430C5" w:rsidRPr="000A68E9">
        <w:t>1A(1)(b)</w:t>
      </w:r>
    </w:p>
    <w:p w14:paraId="49D8138A" w14:textId="77777777" w:rsidR="000430C5" w:rsidRPr="000A68E9" w:rsidRDefault="000430C5" w:rsidP="000A68E9">
      <w:pPr>
        <w:pStyle w:val="Item"/>
      </w:pPr>
      <w:r w:rsidRPr="000A68E9">
        <w:t>Insert:</w:t>
      </w:r>
    </w:p>
    <w:p w14:paraId="017282AF" w14:textId="77777777" w:rsidR="000430C5" w:rsidRPr="000A68E9" w:rsidRDefault="000430C5" w:rsidP="000A68E9">
      <w:pPr>
        <w:pStyle w:val="paragraph"/>
      </w:pPr>
      <w:r w:rsidRPr="000A68E9">
        <w:tab/>
        <w:t>(</w:t>
      </w:r>
      <w:proofErr w:type="spellStart"/>
      <w:r w:rsidRPr="000A68E9">
        <w:t>ba</w:t>
      </w:r>
      <w:proofErr w:type="spellEnd"/>
      <w:r w:rsidRPr="000A68E9">
        <w:t>)</w:t>
      </w:r>
      <w:r w:rsidRPr="000A68E9">
        <w:tab/>
      </w:r>
      <w:r w:rsidR="004A6827" w:rsidRPr="000A68E9">
        <w:t>section 2</w:t>
      </w:r>
      <w:r w:rsidRPr="000A68E9">
        <w:t>4 (decision</w:t>
      </w:r>
      <w:r w:rsidR="000A68E9">
        <w:noBreakHyphen/>
      </w:r>
      <w:r w:rsidRPr="000A68E9">
        <w:t>maker must give Tribunal additional statement if Tribunal requires—general rule);</w:t>
      </w:r>
    </w:p>
    <w:p w14:paraId="210C161E" w14:textId="77777777" w:rsidR="000430C5" w:rsidRPr="000A68E9" w:rsidRDefault="000430C5" w:rsidP="000A68E9">
      <w:pPr>
        <w:pStyle w:val="paragraph"/>
      </w:pPr>
      <w:r w:rsidRPr="000A68E9">
        <w:tab/>
        <w:t>(bb)</w:t>
      </w:r>
      <w:r w:rsidRPr="000A68E9">
        <w:tab/>
      </w:r>
      <w:r w:rsidR="004A6827" w:rsidRPr="000A68E9">
        <w:t>section 2</w:t>
      </w:r>
      <w:r w:rsidRPr="000A68E9">
        <w:t>5 (decision</w:t>
      </w:r>
      <w:r w:rsidR="000A68E9">
        <w:noBreakHyphen/>
      </w:r>
      <w:r w:rsidRPr="000A68E9">
        <w:t>maker must give Tribunal additional documents within 28 days—general rule);</w:t>
      </w:r>
    </w:p>
    <w:p w14:paraId="67B94C9F" w14:textId="77777777" w:rsidR="000430C5" w:rsidRPr="000A68E9" w:rsidRDefault="000430C5" w:rsidP="000A68E9">
      <w:pPr>
        <w:pStyle w:val="paragraph"/>
      </w:pPr>
      <w:r w:rsidRPr="000A68E9">
        <w:tab/>
        <w:t>(</w:t>
      </w:r>
      <w:proofErr w:type="spellStart"/>
      <w:r w:rsidRPr="000A68E9">
        <w:t>bc</w:t>
      </w:r>
      <w:proofErr w:type="spellEnd"/>
      <w:r w:rsidRPr="000A68E9">
        <w:t>)</w:t>
      </w:r>
      <w:r w:rsidRPr="000A68E9">
        <w:tab/>
      </w:r>
      <w:r w:rsidR="004A6827" w:rsidRPr="000A68E9">
        <w:t>section 2</w:t>
      </w:r>
      <w:r w:rsidRPr="000A68E9">
        <w:t>6 (decision</w:t>
      </w:r>
      <w:r w:rsidR="000A68E9">
        <w:noBreakHyphen/>
      </w:r>
      <w:r w:rsidRPr="000A68E9">
        <w:t>maker must give Tribunal additional documents on request—general rule);</w:t>
      </w:r>
    </w:p>
    <w:p w14:paraId="4ABD5F4B" w14:textId="77777777" w:rsidR="000430C5" w:rsidRPr="000A68E9" w:rsidRDefault="000430C5" w:rsidP="000A68E9">
      <w:pPr>
        <w:pStyle w:val="paragraph"/>
      </w:pPr>
      <w:r w:rsidRPr="000A68E9">
        <w:tab/>
        <w:t>(bd)</w:t>
      </w:r>
      <w:r w:rsidRPr="000A68E9">
        <w:tab/>
      </w:r>
      <w:r w:rsidR="004A6827" w:rsidRPr="000A68E9">
        <w:t>section 2</w:t>
      </w:r>
      <w:r w:rsidRPr="000A68E9">
        <w:t>7 (decision</w:t>
      </w:r>
      <w:r w:rsidR="000A68E9">
        <w:noBreakHyphen/>
      </w:r>
      <w:r w:rsidRPr="000A68E9">
        <w:t>maker must give copies of reasons and documents to other parties—general rule);</w:t>
      </w:r>
    </w:p>
    <w:p w14:paraId="5DFD9537" w14:textId="77777777" w:rsidR="000430C5" w:rsidRPr="000A68E9" w:rsidRDefault="007704FE" w:rsidP="000A68E9">
      <w:pPr>
        <w:pStyle w:val="ItemHead"/>
      </w:pPr>
      <w:r w:rsidRPr="000A68E9">
        <w:t>9</w:t>
      </w:r>
      <w:r w:rsidR="000430C5" w:rsidRPr="000A68E9">
        <w:t xml:space="preserve">  </w:t>
      </w:r>
      <w:r w:rsidR="006E65F0" w:rsidRPr="000A68E9">
        <w:t>Paragraph 6</w:t>
      </w:r>
      <w:r w:rsidR="000430C5" w:rsidRPr="000A68E9">
        <w:t>1A(1)(c)</w:t>
      </w:r>
    </w:p>
    <w:p w14:paraId="64523811" w14:textId="77777777" w:rsidR="000430C5" w:rsidRPr="000A68E9" w:rsidRDefault="00415FC0" w:rsidP="000A68E9">
      <w:pPr>
        <w:pStyle w:val="Item"/>
      </w:pPr>
      <w:r w:rsidRPr="000A68E9">
        <w:t>Repeal</w:t>
      </w:r>
      <w:r w:rsidR="000430C5" w:rsidRPr="000A68E9">
        <w:t xml:space="preserve"> the paragraph, substitute:</w:t>
      </w:r>
    </w:p>
    <w:p w14:paraId="413DE341" w14:textId="77777777" w:rsidR="000430C5" w:rsidRPr="000A68E9" w:rsidRDefault="000430C5" w:rsidP="000A68E9">
      <w:pPr>
        <w:pStyle w:val="paragraph"/>
      </w:pPr>
      <w:r w:rsidRPr="000A68E9">
        <w:tab/>
        <w:t>(c)</w:t>
      </w:r>
      <w:r w:rsidRPr="000A68E9">
        <w:tab/>
      </w:r>
      <w:r w:rsidR="004A6827" w:rsidRPr="000A68E9">
        <w:t>section 2</w:t>
      </w:r>
      <w:r w:rsidRPr="000A68E9">
        <w:t>8 (exceptions—Tribunal may adjust requirements);</w:t>
      </w:r>
    </w:p>
    <w:p w14:paraId="7E4410D9" w14:textId="77777777" w:rsidR="0023183E" w:rsidRPr="000A68E9" w:rsidRDefault="007704FE" w:rsidP="000A68E9">
      <w:pPr>
        <w:pStyle w:val="ItemHead"/>
      </w:pPr>
      <w:r w:rsidRPr="000A68E9">
        <w:t>10</w:t>
      </w:r>
      <w:r w:rsidR="0023183E" w:rsidRPr="000A68E9">
        <w:t xml:space="preserve">  Paragraph 61A(1)(h)</w:t>
      </w:r>
    </w:p>
    <w:p w14:paraId="144745AD" w14:textId="77777777" w:rsidR="0023183E" w:rsidRPr="000A68E9" w:rsidRDefault="0023183E" w:rsidP="000A68E9">
      <w:pPr>
        <w:pStyle w:val="Item"/>
      </w:pPr>
      <w:r w:rsidRPr="000A68E9">
        <w:t>Omit “subsection56(2)”, substitute “sub</w:t>
      </w:r>
      <w:r w:rsidR="004A6827" w:rsidRPr="000A68E9">
        <w:t>section 5</w:t>
      </w:r>
      <w:r w:rsidRPr="000A68E9">
        <w:t>6(2)”.</w:t>
      </w:r>
    </w:p>
    <w:p w14:paraId="0D48C69B" w14:textId="77777777" w:rsidR="002F5C0B" w:rsidRPr="000A68E9" w:rsidRDefault="001903A3" w:rsidP="000A68E9">
      <w:pPr>
        <w:pStyle w:val="ActHead7"/>
        <w:pageBreakBefore/>
      </w:pPr>
      <w:bookmarkStart w:id="11" w:name="_Toc191035636"/>
      <w:r w:rsidRPr="00B61C97">
        <w:rPr>
          <w:rStyle w:val="CharAmPartNo"/>
        </w:rPr>
        <w:t>Part 2</w:t>
      </w:r>
      <w:r w:rsidR="002F5C0B" w:rsidRPr="000A68E9">
        <w:t>—</w:t>
      </w:r>
      <w:r w:rsidR="002F5C0B" w:rsidRPr="00B61C97">
        <w:rPr>
          <w:rStyle w:val="CharAmPartText"/>
        </w:rPr>
        <w:t>Treasury</w:t>
      </w:r>
      <w:bookmarkEnd w:id="11"/>
    </w:p>
    <w:p w14:paraId="3BF7EA19" w14:textId="77777777" w:rsidR="00AF1164" w:rsidRPr="000A68E9" w:rsidRDefault="00AF1164" w:rsidP="000A68E9">
      <w:pPr>
        <w:pStyle w:val="ActHead9"/>
      </w:pPr>
      <w:bookmarkStart w:id="12" w:name="_Toc191035637"/>
      <w:r w:rsidRPr="000A68E9">
        <w:t>Australian Charities and Not</w:t>
      </w:r>
      <w:r w:rsidR="000A68E9">
        <w:noBreakHyphen/>
      </w:r>
      <w:r w:rsidRPr="000A68E9">
        <w:t>for</w:t>
      </w:r>
      <w:r w:rsidR="000A68E9">
        <w:noBreakHyphen/>
      </w:r>
      <w:r w:rsidRPr="000A68E9">
        <w:t>profits Commission Act 2012</w:t>
      </w:r>
      <w:bookmarkEnd w:id="12"/>
    </w:p>
    <w:p w14:paraId="30DC86FE" w14:textId="77777777" w:rsidR="00AF1164" w:rsidRPr="000A68E9" w:rsidRDefault="007704FE" w:rsidP="000A68E9">
      <w:pPr>
        <w:pStyle w:val="ItemHead"/>
      </w:pPr>
      <w:r w:rsidRPr="000A68E9">
        <w:t>1</w:t>
      </w:r>
      <w:r w:rsidR="00BF2579" w:rsidRPr="000A68E9">
        <w:t>1</w:t>
      </w:r>
      <w:r w:rsidR="00AF1164" w:rsidRPr="000A68E9">
        <w:t xml:space="preserve">  </w:t>
      </w:r>
      <w:r w:rsidR="004A6827" w:rsidRPr="000A68E9">
        <w:t>Subsection 1</w:t>
      </w:r>
      <w:r w:rsidR="00AA145A" w:rsidRPr="000A68E9">
        <w:t>65</w:t>
      </w:r>
      <w:r w:rsidR="000A68E9">
        <w:noBreakHyphen/>
      </w:r>
      <w:r w:rsidR="00AA145A" w:rsidRPr="000A68E9">
        <w:t>10(2)</w:t>
      </w:r>
    </w:p>
    <w:p w14:paraId="173383CF" w14:textId="77777777" w:rsidR="006A596F" w:rsidRPr="000A68E9" w:rsidRDefault="0043027D" w:rsidP="000A68E9">
      <w:pPr>
        <w:pStyle w:val="Item"/>
      </w:pPr>
      <w:r w:rsidRPr="000A68E9">
        <w:t>Omit</w:t>
      </w:r>
      <w:r w:rsidR="00AF681D" w:rsidRPr="000A68E9">
        <w:t xml:space="preserve"> “</w:t>
      </w:r>
      <w:r w:rsidRPr="000A68E9">
        <w:t>period for making the application has not expired</w:t>
      </w:r>
      <w:r w:rsidR="00AF681D" w:rsidRPr="000A68E9">
        <w:t xml:space="preserve">”, </w:t>
      </w:r>
      <w:r w:rsidR="00231AC5" w:rsidRPr="000A68E9">
        <w:t>substitute</w:t>
      </w:r>
      <w:r w:rsidR="00AF681D" w:rsidRPr="000A68E9">
        <w:t xml:space="preserve"> “request for a longer period</w:t>
      </w:r>
      <w:r w:rsidR="009517D6" w:rsidRPr="000A68E9">
        <w:t xml:space="preserve"> </w:t>
      </w:r>
      <w:r w:rsidR="00193A63" w:rsidRPr="000A68E9">
        <w:t>is made before the period for making the application has expired</w:t>
      </w:r>
      <w:r w:rsidRPr="000A68E9">
        <w:t>”.</w:t>
      </w:r>
    </w:p>
    <w:p w14:paraId="2E546541" w14:textId="77777777" w:rsidR="000C4071" w:rsidRPr="000A68E9" w:rsidRDefault="007704FE" w:rsidP="000A68E9">
      <w:pPr>
        <w:pStyle w:val="ItemHead"/>
      </w:pPr>
      <w:r w:rsidRPr="000A68E9">
        <w:t>1</w:t>
      </w:r>
      <w:r w:rsidR="00BF2579" w:rsidRPr="000A68E9">
        <w:t>2</w:t>
      </w:r>
      <w:r w:rsidR="000C4071" w:rsidRPr="000A68E9">
        <w:t xml:space="preserve">  </w:t>
      </w:r>
      <w:r w:rsidR="00231AC5" w:rsidRPr="000A68E9">
        <w:t>At the end of</w:t>
      </w:r>
      <w:r w:rsidR="0057591C" w:rsidRPr="000A68E9">
        <w:t xml:space="preserve"> </w:t>
      </w:r>
      <w:r w:rsidR="004A6827" w:rsidRPr="000A68E9">
        <w:t>section 1</w:t>
      </w:r>
      <w:r w:rsidR="000C4071" w:rsidRPr="000A68E9">
        <w:t>65</w:t>
      </w:r>
      <w:r w:rsidR="000A68E9">
        <w:noBreakHyphen/>
      </w:r>
      <w:r w:rsidR="000C4071" w:rsidRPr="000A68E9">
        <w:t>35</w:t>
      </w:r>
    </w:p>
    <w:p w14:paraId="76BD4C45" w14:textId="77777777" w:rsidR="000C4071" w:rsidRPr="000A68E9" w:rsidRDefault="00A6423E" w:rsidP="000A68E9">
      <w:pPr>
        <w:pStyle w:val="Item"/>
      </w:pPr>
      <w:r w:rsidRPr="000A68E9">
        <w:t>Add</w:t>
      </w:r>
      <w:r w:rsidR="0057591C" w:rsidRPr="000A68E9">
        <w:t>:</w:t>
      </w:r>
    </w:p>
    <w:p w14:paraId="5723F537" w14:textId="77777777" w:rsidR="0057591C" w:rsidRPr="000A68E9" w:rsidRDefault="0057591C" w:rsidP="000A68E9">
      <w:pPr>
        <w:pStyle w:val="subsection"/>
      </w:pPr>
      <w:r w:rsidRPr="000A68E9">
        <w:tab/>
        <w:t>(</w:t>
      </w:r>
      <w:r w:rsidR="00D00B74" w:rsidRPr="000A68E9">
        <w:t>3</w:t>
      </w:r>
      <w:r w:rsidRPr="000A68E9">
        <w:t>)</w:t>
      </w:r>
      <w:r w:rsidRPr="000A68E9">
        <w:tab/>
        <w:t xml:space="preserve">For the purposes of </w:t>
      </w:r>
      <w:r w:rsidR="00327BF0" w:rsidRPr="000A68E9">
        <w:t>paragraph (</w:t>
      </w:r>
      <w:r w:rsidRPr="000A68E9">
        <w:t>2)(</w:t>
      </w:r>
      <w:r w:rsidR="00E218FF" w:rsidRPr="000A68E9">
        <w:t>b</w:t>
      </w:r>
      <w:r w:rsidRPr="000A68E9">
        <w:t xml:space="preserve">), </w:t>
      </w:r>
      <w:r w:rsidR="003961A0" w:rsidRPr="000A68E9">
        <w:t>the</w:t>
      </w:r>
      <w:r w:rsidRPr="000A68E9">
        <w:t xml:space="preserve"> period for making </w:t>
      </w:r>
      <w:r w:rsidR="00252BD2" w:rsidRPr="000A68E9">
        <w:t>an</w:t>
      </w:r>
      <w:r w:rsidRPr="000A68E9">
        <w:t xml:space="preserve"> application</w:t>
      </w:r>
      <w:r w:rsidR="003961A0" w:rsidRPr="000A68E9">
        <w:t xml:space="preserve"> to refer a decision of the Tribunal to the guidance and appeals panel</w:t>
      </w:r>
      <w:r w:rsidRPr="000A68E9">
        <w:t xml:space="preserve"> includes any extension of th</w:t>
      </w:r>
      <w:r w:rsidR="00CE57F6" w:rsidRPr="000A68E9">
        <w:t>at</w:t>
      </w:r>
      <w:r w:rsidRPr="000A68E9">
        <w:t xml:space="preserve"> period under </w:t>
      </w:r>
      <w:r w:rsidR="004A6827" w:rsidRPr="000A68E9">
        <w:t>section 1</w:t>
      </w:r>
      <w:r w:rsidRPr="000A68E9">
        <w:t xml:space="preserve">25 of the </w:t>
      </w:r>
      <w:r w:rsidR="0043738F" w:rsidRPr="000A68E9">
        <w:t>ART Act</w:t>
      </w:r>
      <w:r w:rsidR="00EA2601" w:rsidRPr="000A68E9">
        <w:t>.</w:t>
      </w:r>
    </w:p>
    <w:p w14:paraId="19832C74" w14:textId="77777777" w:rsidR="00BF2579" w:rsidRPr="000A68E9" w:rsidRDefault="00BF2579" w:rsidP="000A68E9">
      <w:pPr>
        <w:pStyle w:val="ItemHead"/>
      </w:pPr>
      <w:r w:rsidRPr="000A68E9">
        <w:t xml:space="preserve">13  </w:t>
      </w:r>
      <w:r w:rsidR="004A6827" w:rsidRPr="000A68E9">
        <w:t>Section 3</w:t>
      </w:r>
      <w:r w:rsidRPr="000A68E9">
        <w:t>00</w:t>
      </w:r>
      <w:r w:rsidR="000A68E9">
        <w:noBreakHyphen/>
      </w:r>
      <w:r w:rsidRPr="000A68E9">
        <w:t>5</w:t>
      </w:r>
    </w:p>
    <w:p w14:paraId="584D2014" w14:textId="77777777" w:rsidR="00BF2579" w:rsidRPr="000A68E9" w:rsidRDefault="00BF2579" w:rsidP="000A68E9">
      <w:pPr>
        <w:pStyle w:val="Item"/>
      </w:pPr>
      <w:r w:rsidRPr="000A68E9">
        <w:t>Insert:</w:t>
      </w:r>
    </w:p>
    <w:p w14:paraId="21D4731D" w14:textId="77777777" w:rsidR="00BF2579" w:rsidRPr="000A68E9" w:rsidRDefault="00BF2579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same meaning as in the ART Act.</w:t>
      </w:r>
    </w:p>
    <w:p w14:paraId="6E50DCD3" w14:textId="77777777" w:rsidR="00BA57D0" w:rsidRPr="000A68E9" w:rsidRDefault="00BA57D0" w:rsidP="000A68E9">
      <w:pPr>
        <w:pStyle w:val="ActHead9"/>
      </w:pPr>
      <w:bookmarkStart w:id="13" w:name="_Toc191035638"/>
      <w:r w:rsidRPr="000A68E9">
        <w:t>Banking Act 1959</w:t>
      </w:r>
      <w:bookmarkEnd w:id="13"/>
    </w:p>
    <w:p w14:paraId="2F347AD2" w14:textId="77777777" w:rsidR="00BA57D0" w:rsidRPr="000A68E9" w:rsidRDefault="007704FE" w:rsidP="000A68E9">
      <w:pPr>
        <w:pStyle w:val="ItemHead"/>
      </w:pPr>
      <w:r w:rsidRPr="000A68E9">
        <w:t>14</w:t>
      </w:r>
      <w:r w:rsidR="00BA57D0" w:rsidRPr="000A68E9">
        <w:t xml:space="preserve">  </w:t>
      </w:r>
      <w:r w:rsidR="00AA5BCB" w:rsidRPr="000A68E9">
        <w:t>Sub</w:t>
      </w:r>
      <w:r w:rsidR="004A6827" w:rsidRPr="000A68E9">
        <w:t>section 5</w:t>
      </w:r>
      <w:r w:rsidR="00BA57D0" w:rsidRPr="000A68E9">
        <w:t>1C(2)</w:t>
      </w:r>
    </w:p>
    <w:p w14:paraId="0B58A0FC" w14:textId="77777777" w:rsidR="000F7BCF" w:rsidRPr="000A68E9" w:rsidRDefault="00BA57D0" w:rsidP="000A68E9">
      <w:pPr>
        <w:pStyle w:val="Item"/>
      </w:pPr>
      <w:r w:rsidRPr="000A68E9">
        <w:t>Repeal the subsection.</w:t>
      </w:r>
    </w:p>
    <w:p w14:paraId="62249D17" w14:textId="77777777" w:rsidR="002F5C0B" w:rsidRPr="000A68E9" w:rsidRDefault="002F5C0B" w:rsidP="000A68E9">
      <w:pPr>
        <w:pStyle w:val="ActHead9"/>
      </w:pPr>
      <w:bookmarkStart w:id="14" w:name="_Toc191035639"/>
      <w:r w:rsidRPr="000A68E9">
        <w:t>Corporations Act 2001</w:t>
      </w:r>
      <w:bookmarkEnd w:id="14"/>
    </w:p>
    <w:p w14:paraId="31AB6861" w14:textId="77777777" w:rsidR="002F5C0B" w:rsidRPr="000A68E9" w:rsidRDefault="007704FE" w:rsidP="000A68E9">
      <w:pPr>
        <w:pStyle w:val="ItemHead"/>
      </w:pPr>
      <w:r w:rsidRPr="000A68E9">
        <w:t>15</w:t>
      </w:r>
      <w:r w:rsidR="002F5C0B" w:rsidRPr="000A68E9">
        <w:t xml:space="preserve">  </w:t>
      </w:r>
      <w:r w:rsidR="00361ECA" w:rsidRPr="000A68E9">
        <w:t>Section 9</w:t>
      </w:r>
      <w:r w:rsidR="002F5C0B" w:rsidRPr="000A68E9">
        <w:t xml:space="preserve"> (definition of </w:t>
      </w:r>
      <w:r w:rsidR="002F5C0B" w:rsidRPr="000A68E9">
        <w:rPr>
          <w:i/>
        </w:rPr>
        <w:t>decision</w:t>
      </w:r>
      <w:r w:rsidR="002F5C0B" w:rsidRPr="000A68E9">
        <w:t>)</w:t>
      </w:r>
    </w:p>
    <w:p w14:paraId="17D00FBB" w14:textId="77777777" w:rsidR="00E24A34" w:rsidRPr="000A68E9" w:rsidRDefault="002F5C0B" w:rsidP="000A68E9">
      <w:pPr>
        <w:pStyle w:val="Item"/>
      </w:pPr>
      <w:r w:rsidRPr="000A68E9">
        <w:t>Omit “Administrative Appeals Tribunal”, substitute “Administrative Review Tribunal”.</w:t>
      </w:r>
    </w:p>
    <w:p w14:paraId="23F83F25" w14:textId="77777777" w:rsidR="007B7764" w:rsidRPr="000A68E9" w:rsidRDefault="007704FE" w:rsidP="000A68E9">
      <w:pPr>
        <w:pStyle w:val="ItemHead"/>
      </w:pPr>
      <w:r w:rsidRPr="000A68E9">
        <w:t>16</w:t>
      </w:r>
      <w:r w:rsidR="007B7764" w:rsidRPr="000A68E9">
        <w:t xml:space="preserve">  </w:t>
      </w:r>
      <w:r w:rsidR="004A6827" w:rsidRPr="000A68E9">
        <w:t>Subsection 1</w:t>
      </w:r>
      <w:r w:rsidR="002105F0" w:rsidRPr="000A68E9">
        <w:t>297(1)</w:t>
      </w:r>
    </w:p>
    <w:p w14:paraId="059B297D" w14:textId="77777777" w:rsidR="002105F0" w:rsidRPr="000A68E9" w:rsidRDefault="00915273" w:rsidP="000A68E9">
      <w:pPr>
        <w:pStyle w:val="Item"/>
      </w:pPr>
      <w:r w:rsidRPr="000A68E9">
        <w:t>Omit “</w:t>
      </w:r>
      <w:r w:rsidR="00AC63A7" w:rsidRPr="000A68E9">
        <w:t xml:space="preserve">32 </w:t>
      </w:r>
      <w:r w:rsidR="00346654" w:rsidRPr="000A68E9">
        <w:t>and 178”, substitute “</w:t>
      </w:r>
      <w:r w:rsidR="00AC63A7" w:rsidRPr="000A68E9">
        <w:t>32</w:t>
      </w:r>
      <w:r w:rsidR="00346654" w:rsidRPr="000A68E9">
        <w:t>, 127 and 178”.</w:t>
      </w:r>
    </w:p>
    <w:p w14:paraId="2C9358FC" w14:textId="77777777" w:rsidR="00D701E6" w:rsidRPr="000A68E9" w:rsidRDefault="007704FE" w:rsidP="000A68E9">
      <w:pPr>
        <w:pStyle w:val="ItemHead"/>
      </w:pPr>
      <w:r w:rsidRPr="000A68E9">
        <w:t>17</w:t>
      </w:r>
      <w:r w:rsidR="00D701E6" w:rsidRPr="000A68E9">
        <w:t xml:space="preserve">  </w:t>
      </w:r>
      <w:r w:rsidR="004A6827" w:rsidRPr="000A68E9">
        <w:t>Subsection 1</w:t>
      </w:r>
      <w:r w:rsidR="00D701E6" w:rsidRPr="000A68E9">
        <w:t>299K(1)</w:t>
      </w:r>
    </w:p>
    <w:p w14:paraId="2BC97458" w14:textId="77777777" w:rsidR="00D701E6" w:rsidRPr="000A68E9" w:rsidRDefault="00D701E6" w:rsidP="000A68E9">
      <w:pPr>
        <w:pStyle w:val="Item"/>
      </w:pPr>
      <w:r w:rsidRPr="000A68E9">
        <w:t>Omit “</w:t>
      </w:r>
      <w:r w:rsidR="00B42B62" w:rsidRPr="000A68E9">
        <w:t xml:space="preserve">32 </w:t>
      </w:r>
      <w:r w:rsidRPr="000A68E9">
        <w:t>and 178”, substitute “</w:t>
      </w:r>
      <w:r w:rsidR="00B42B62" w:rsidRPr="000A68E9">
        <w:t>32</w:t>
      </w:r>
      <w:r w:rsidRPr="000A68E9">
        <w:t>, 127 and 178”.</w:t>
      </w:r>
    </w:p>
    <w:p w14:paraId="6A8121AB" w14:textId="77777777" w:rsidR="002F5C0B" w:rsidRPr="000A68E9" w:rsidRDefault="002F5C0B" w:rsidP="000A68E9">
      <w:pPr>
        <w:pStyle w:val="ActHead9"/>
      </w:pPr>
      <w:bookmarkStart w:id="15" w:name="_Toc191035640"/>
      <w:r w:rsidRPr="000A68E9">
        <w:t>Financial Accountability Regime Act 2023</w:t>
      </w:r>
      <w:bookmarkEnd w:id="15"/>
    </w:p>
    <w:p w14:paraId="76F584D2" w14:textId="77777777" w:rsidR="002F5C0B" w:rsidRPr="000A68E9" w:rsidRDefault="007704FE" w:rsidP="000A68E9">
      <w:pPr>
        <w:pStyle w:val="ItemHead"/>
      </w:pPr>
      <w:r w:rsidRPr="000A68E9">
        <w:t>18</w:t>
      </w:r>
      <w:r w:rsidR="00E750A5" w:rsidRPr="000A68E9">
        <w:t xml:space="preserve"> </w:t>
      </w:r>
      <w:r w:rsidR="002F5C0B" w:rsidRPr="000A68E9">
        <w:t xml:space="preserve"> </w:t>
      </w:r>
      <w:r w:rsidR="00361ECA" w:rsidRPr="000A68E9">
        <w:t>Sub</w:t>
      </w:r>
      <w:r w:rsidR="009D0FDD" w:rsidRPr="000A68E9">
        <w:t>section 9</w:t>
      </w:r>
      <w:r w:rsidR="002F5C0B" w:rsidRPr="000A68E9">
        <w:t>4(3) (note)</w:t>
      </w:r>
    </w:p>
    <w:p w14:paraId="43F5551D" w14:textId="77777777" w:rsidR="002F5C0B" w:rsidRPr="000A68E9" w:rsidRDefault="002F5C0B" w:rsidP="000A68E9">
      <w:pPr>
        <w:pStyle w:val="Item"/>
      </w:pPr>
      <w:r w:rsidRPr="000A68E9">
        <w:t>Omit “</w:t>
      </w:r>
      <w:r w:rsidR="006E65F0" w:rsidRPr="000A68E9">
        <w:t>Section 2</w:t>
      </w:r>
      <w:r w:rsidRPr="000A68E9">
        <w:t xml:space="preserve">7A of the </w:t>
      </w:r>
      <w:r w:rsidRPr="000A68E9">
        <w:rPr>
          <w:i/>
        </w:rPr>
        <w:t>Administrative Appeals Tribunal Act</w:t>
      </w:r>
      <w:r w:rsidR="00D676A8" w:rsidRPr="000A68E9">
        <w:rPr>
          <w:i/>
        </w:rPr>
        <w:t xml:space="preserve"> 1975</w:t>
      </w:r>
      <w:r w:rsidRPr="000A68E9">
        <w:t>”, substitute “</w:t>
      </w:r>
      <w:r w:rsidR="006E65F0" w:rsidRPr="000A68E9">
        <w:t>Section 2</w:t>
      </w:r>
      <w:r w:rsidRPr="000A68E9">
        <w:t xml:space="preserve">66 of the </w:t>
      </w:r>
      <w:r w:rsidRPr="000A68E9">
        <w:rPr>
          <w:i/>
        </w:rPr>
        <w:t>Administrative Review Tribunal Act 2024</w:t>
      </w:r>
      <w:r w:rsidRPr="000A68E9">
        <w:t>”.</w:t>
      </w:r>
    </w:p>
    <w:p w14:paraId="35CF17DF" w14:textId="77777777" w:rsidR="002F5C0B" w:rsidRPr="000A68E9" w:rsidRDefault="007704FE" w:rsidP="000A68E9">
      <w:pPr>
        <w:pStyle w:val="ItemHead"/>
      </w:pPr>
      <w:r w:rsidRPr="000A68E9">
        <w:t>19</w:t>
      </w:r>
      <w:r w:rsidR="002F5C0B" w:rsidRPr="000A68E9">
        <w:t xml:space="preserve">  </w:t>
      </w:r>
      <w:r w:rsidR="00361ECA" w:rsidRPr="000A68E9">
        <w:t>Section 9</w:t>
      </w:r>
      <w:r w:rsidR="002F5C0B" w:rsidRPr="000A68E9">
        <w:t>5 (heading)</w:t>
      </w:r>
    </w:p>
    <w:p w14:paraId="64D393C9" w14:textId="77777777" w:rsidR="002F5C0B" w:rsidRPr="000A68E9" w:rsidRDefault="002F5C0B" w:rsidP="000A68E9">
      <w:pPr>
        <w:pStyle w:val="Item"/>
      </w:pPr>
      <w:r w:rsidRPr="000A68E9">
        <w:t>Omit “</w:t>
      </w:r>
      <w:r w:rsidRPr="000A68E9">
        <w:rPr>
          <w:b/>
        </w:rPr>
        <w:t>Administrative Appeals Tribunal</w:t>
      </w:r>
      <w:r w:rsidRPr="000A68E9">
        <w:t>”, substitute “</w:t>
      </w:r>
      <w:r w:rsidRPr="000A68E9">
        <w:rPr>
          <w:b/>
        </w:rPr>
        <w:t>Administrative Review Tribunal</w:t>
      </w:r>
      <w:r w:rsidRPr="000A68E9">
        <w:t>”.</w:t>
      </w:r>
    </w:p>
    <w:p w14:paraId="23D974B1" w14:textId="77777777" w:rsidR="002F5C0B" w:rsidRPr="000A68E9" w:rsidRDefault="007704FE" w:rsidP="000A68E9">
      <w:pPr>
        <w:pStyle w:val="ItemHead"/>
      </w:pPr>
      <w:r w:rsidRPr="000A68E9">
        <w:t>20</w:t>
      </w:r>
      <w:r w:rsidR="002F5C0B" w:rsidRPr="000A68E9">
        <w:t xml:space="preserve">  </w:t>
      </w:r>
      <w:r w:rsidR="00361ECA" w:rsidRPr="000A68E9">
        <w:t>Sub</w:t>
      </w:r>
      <w:r w:rsidR="009D0FDD" w:rsidRPr="000A68E9">
        <w:t>section 9</w:t>
      </w:r>
      <w:r w:rsidR="002F5C0B" w:rsidRPr="000A68E9">
        <w:t>5(1)</w:t>
      </w:r>
    </w:p>
    <w:p w14:paraId="685E68A4" w14:textId="77777777" w:rsidR="002F5C0B" w:rsidRPr="000A68E9" w:rsidRDefault="002F5C0B" w:rsidP="000A68E9">
      <w:pPr>
        <w:pStyle w:val="Item"/>
      </w:pPr>
      <w:r w:rsidRPr="000A68E9">
        <w:t>Omit “Administrative Appeals Tribunal”, substitute “Administrative Review Tribunal”.</w:t>
      </w:r>
    </w:p>
    <w:p w14:paraId="08E13A37" w14:textId="77777777" w:rsidR="002F5C0B" w:rsidRPr="000A68E9" w:rsidRDefault="007704FE" w:rsidP="000A68E9">
      <w:pPr>
        <w:pStyle w:val="ItemHead"/>
      </w:pPr>
      <w:r w:rsidRPr="000A68E9">
        <w:t>21</w:t>
      </w:r>
      <w:r w:rsidR="002F5C0B" w:rsidRPr="000A68E9">
        <w:t xml:space="preserve">  </w:t>
      </w:r>
      <w:r w:rsidR="00361ECA" w:rsidRPr="000A68E9">
        <w:t>Sub</w:t>
      </w:r>
      <w:r w:rsidR="009D0FDD" w:rsidRPr="000A68E9">
        <w:t>section 9</w:t>
      </w:r>
      <w:r w:rsidR="002F5C0B" w:rsidRPr="000A68E9">
        <w:t>5(3)</w:t>
      </w:r>
    </w:p>
    <w:p w14:paraId="43831344" w14:textId="77777777" w:rsidR="002F5C0B" w:rsidRPr="000A68E9" w:rsidRDefault="002F5C0B" w:rsidP="000A68E9">
      <w:pPr>
        <w:pStyle w:val="Item"/>
      </w:pPr>
      <w:r w:rsidRPr="000A68E9">
        <w:t>Omit “</w:t>
      </w:r>
      <w:r w:rsidR="00BE6C38" w:rsidRPr="000A68E9">
        <w:t>sub</w:t>
      </w:r>
      <w:r w:rsidR="004A6827" w:rsidRPr="000A68E9">
        <w:t>section 2</w:t>
      </w:r>
      <w:r w:rsidRPr="000A68E9">
        <w:t xml:space="preserve">7(1) of the </w:t>
      </w:r>
      <w:r w:rsidRPr="000A68E9">
        <w:rPr>
          <w:i/>
        </w:rPr>
        <w:t>Administrative Appeals Tribunal Act 1975</w:t>
      </w:r>
      <w:r w:rsidRPr="000A68E9">
        <w:t>”, substitute “</w:t>
      </w:r>
      <w:r w:rsidR="004A6827" w:rsidRPr="000A68E9">
        <w:t>section 1</w:t>
      </w:r>
      <w:r w:rsidRPr="000A68E9">
        <w:t xml:space="preserve">7 of the </w:t>
      </w:r>
      <w:r w:rsidRPr="000A68E9">
        <w:rPr>
          <w:i/>
        </w:rPr>
        <w:t>Administrative Review Tribunal Act 2024</w:t>
      </w:r>
      <w:r w:rsidRPr="000A68E9">
        <w:t>”.</w:t>
      </w:r>
    </w:p>
    <w:p w14:paraId="1686F5E4" w14:textId="77777777" w:rsidR="00FA22D5" w:rsidRPr="000A68E9" w:rsidRDefault="00FA22D5" w:rsidP="000A68E9">
      <w:pPr>
        <w:pStyle w:val="ActHead9"/>
      </w:pPr>
      <w:bookmarkStart w:id="16" w:name="_Toc191035641"/>
      <w:r w:rsidRPr="000A68E9">
        <w:t>Financial Institutions</w:t>
      </w:r>
      <w:r w:rsidR="00BE2F10" w:rsidRPr="000A68E9">
        <w:t xml:space="preserve"> Supervisory </w:t>
      </w:r>
      <w:r w:rsidR="00B76FF1" w:rsidRPr="000A68E9">
        <w:t>Levies Collection Act 1998</w:t>
      </w:r>
      <w:bookmarkEnd w:id="16"/>
    </w:p>
    <w:p w14:paraId="5293EBAB" w14:textId="77777777" w:rsidR="00B76FF1" w:rsidRPr="000A68E9" w:rsidRDefault="007704FE" w:rsidP="000A68E9">
      <w:pPr>
        <w:pStyle w:val="ItemHead"/>
      </w:pPr>
      <w:r w:rsidRPr="000A68E9">
        <w:t>22</w:t>
      </w:r>
      <w:r w:rsidR="00B76FF1" w:rsidRPr="000A68E9">
        <w:t xml:space="preserve">  </w:t>
      </w:r>
      <w:r w:rsidR="004A6827" w:rsidRPr="000A68E9">
        <w:t>Subsection 2</w:t>
      </w:r>
      <w:r w:rsidR="00B76FF1" w:rsidRPr="000A68E9">
        <w:t>7(7)</w:t>
      </w:r>
    </w:p>
    <w:p w14:paraId="0FC4CFAC" w14:textId="77777777" w:rsidR="00B76FF1" w:rsidRPr="000A68E9" w:rsidRDefault="00B76FF1" w:rsidP="000A68E9">
      <w:pPr>
        <w:pStyle w:val="Item"/>
      </w:pPr>
      <w:r w:rsidRPr="000A68E9">
        <w:t>Repeal the subsection.</w:t>
      </w:r>
    </w:p>
    <w:p w14:paraId="0C5FB714" w14:textId="77777777" w:rsidR="00D72285" w:rsidRPr="000A68E9" w:rsidRDefault="00D72285" w:rsidP="000A68E9">
      <w:pPr>
        <w:pStyle w:val="ActHead9"/>
      </w:pPr>
      <w:bookmarkStart w:id="17" w:name="_Toc191035642"/>
      <w:r w:rsidRPr="000A68E9">
        <w:t>Financial Sector (Collection of Data) Act 2001</w:t>
      </w:r>
      <w:bookmarkEnd w:id="17"/>
    </w:p>
    <w:p w14:paraId="4EFF3994" w14:textId="77777777" w:rsidR="00D72285" w:rsidRPr="000A68E9" w:rsidRDefault="007704FE" w:rsidP="000A68E9">
      <w:pPr>
        <w:pStyle w:val="ItemHead"/>
      </w:pPr>
      <w:r w:rsidRPr="000A68E9">
        <w:t>23</w:t>
      </w:r>
      <w:r w:rsidR="00D72285" w:rsidRPr="000A68E9">
        <w:t xml:space="preserve">  </w:t>
      </w:r>
      <w:r w:rsidR="004A6827" w:rsidRPr="000A68E9">
        <w:t>Subsection 2</w:t>
      </w:r>
      <w:r w:rsidR="00D72285" w:rsidRPr="000A68E9">
        <w:t>5D(2)</w:t>
      </w:r>
    </w:p>
    <w:p w14:paraId="3050CF43" w14:textId="77777777" w:rsidR="00D72285" w:rsidRPr="000A68E9" w:rsidRDefault="00D72285" w:rsidP="000A68E9">
      <w:pPr>
        <w:pStyle w:val="Item"/>
      </w:pPr>
      <w:r w:rsidRPr="000A68E9">
        <w:t>Repeal the subsection.</w:t>
      </w:r>
    </w:p>
    <w:p w14:paraId="272C17C8" w14:textId="77777777" w:rsidR="002F5C0B" w:rsidRPr="000A68E9" w:rsidRDefault="002F5C0B" w:rsidP="000A68E9">
      <w:pPr>
        <w:pStyle w:val="ActHead9"/>
      </w:pPr>
      <w:bookmarkStart w:id="18" w:name="_Toc191035643"/>
      <w:r w:rsidRPr="000A68E9">
        <w:t>Financial Services Compensation Scheme of Last Resort Levy (Collection) Act 2023</w:t>
      </w:r>
      <w:bookmarkEnd w:id="18"/>
    </w:p>
    <w:p w14:paraId="61991059" w14:textId="77777777" w:rsidR="002F5C0B" w:rsidRPr="000A68E9" w:rsidRDefault="007704FE" w:rsidP="000A68E9">
      <w:pPr>
        <w:pStyle w:val="ItemHead"/>
      </w:pPr>
      <w:r w:rsidRPr="000A68E9">
        <w:t>24</w:t>
      </w:r>
      <w:r w:rsidR="002F5C0B" w:rsidRPr="000A68E9">
        <w:t xml:space="preserve">  </w:t>
      </w:r>
      <w:r w:rsidR="006E65F0" w:rsidRPr="000A68E9">
        <w:t>Section 2</w:t>
      </w:r>
      <w:r w:rsidR="002F5C0B" w:rsidRPr="000A68E9">
        <w:t>5 (heading)</w:t>
      </w:r>
    </w:p>
    <w:p w14:paraId="4815051E" w14:textId="77777777" w:rsidR="002F5C0B" w:rsidRPr="000A68E9" w:rsidRDefault="002F5C0B" w:rsidP="000A68E9">
      <w:pPr>
        <w:pStyle w:val="Item"/>
      </w:pPr>
      <w:r w:rsidRPr="000A68E9">
        <w:t>Omit “</w:t>
      </w:r>
      <w:r w:rsidRPr="000A68E9">
        <w:rPr>
          <w:b/>
        </w:rPr>
        <w:t>Administrative Appeals Tribunal</w:t>
      </w:r>
      <w:r w:rsidRPr="000A68E9">
        <w:t>”, substitute “</w:t>
      </w:r>
      <w:r w:rsidRPr="000A68E9">
        <w:rPr>
          <w:b/>
        </w:rPr>
        <w:t>Administrative Review Tribunal</w:t>
      </w:r>
      <w:r w:rsidRPr="000A68E9">
        <w:t>”.</w:t>
      </w:r>
    </w:p>
    <w:p w14:paraId="6972211E" w14:textId="77777777" w:rsidR="002F5C0B" w:rsidRPr="000A68E9" w:rsidRDefault="007704FE" w:rsidP="000A68E9">
      <w:pPr>
        <w:pStyle w:val="ItemHead"/>
      </w:pPr>
      <w:r w:rsidRPr="000A68E9">
        <w:t>25</w:t>
      </w:r>
      <w:r w:rsidR="002F5C0B" w:rsidRPr="000A68E9">
        <w:t xml:space="preserve">  </w:t>
      </w:r>
      <w:r w:rsidR="006E65F0" w:rsidRPr="000A68E9">
        <w:t>Section 2</w:t>
      </w:r>
      <w:r w:rsidR="002F5C0B" w:rsidRPr="000A68E9">
        <w:t>5</w:t>
      </w:r>
    </w:p>
    <w:p w14:paraId="5A6D7834" w14:textId="77777777" w:rsidR="00742787" w:rsidRPr="000A68E9" w:rsidRDefault="002F5C0B" w:rsidP="000A68E9">
      <w:pPr>
        <w:pStyle w:val="Item"/>
      </w:pPr>
      <w:r w:rsidRPr="000A68E9">
        <w:t>Omit “Administrative Appeals Tribunal”, substitute “Administrative Review Tribunal”.</w:t>
      </w:r>
    </w:p>
    <w:p w14:paraId="34A949D8" w14:textId="77777777" w:rsidR="00A65423" w:rsidRPr="000A68E9" w:rsidRDefault="00CB425C" w:rsidP="000A68E9">
      <w:pPr>
        <w:pStyle w:val="ActHead9"/>
      </w:pPr>
      <w:bookmarkStart w:id="19" w:name="_Toc191035644"/>
      <w:r w:rsidRPr="000A68E9">
        <w:t>Insurance Acquisitions and Takeovers Act 1991</w:t>
      </w:r>
      <w:bookmarkEnd w:id="19"/>
    </w:p>
    <w:p w14:paraId="5D82ACF9" w14:textId="77777777" w:rsidR="00CB425C" w:rsidRPr="000A68E9" w:rsidRDefault="007704FE" w:rsidP="000A68E9">
      <w:pPr>
        <w:pStyle w:val="ItemHead"/>
      </w:pPr>
      <w:r w:rsidRPr="000A68E9">
        <w:t>26</w:t>
      </w:r>
      <w:r w:rsidR="00CB425C" w:rsidRPr="000A68E9">
        <w:t xml:space="preserve">  </w:t>
      </w:r>
      <w:r w:rsidR="001A4F6A" w:rsidRPr="000A68E9">
        <w:t>Sub</w:t>
      </w:r>
      <w:r w:rsidR="004A6827" w:rsidRPr="000A68E9">
        <w:t>section 6</w:t>
      </w:r>
      <w:r w:rsidR="00CB425C" w:rsidRPr="000A68E9">
        <w:t>7(2)</w:t>
      </w:r>
    </w:p>
    <w:p w14:paraId="7932AD90" w14:textId="77777777" w:rsidR="00CB425C" w:rsidRPr="000A68E9" w:rsidRDefault="00CB425C" w:rsidP="000A68E9">
      <w:pPr>
        <w:pStyle w:val="Item"/>
      </w:pPr>
      <w:r w:rsidRPr="000A68E9">
        <w:t>Repeal the subsection.</w:t>
      </w:r>
    </w:p>
    <w:p w14:paraId="283956BD" w14:textId="77777777" w:rsidR="00095A51" w:rsidRPr="000A68E9" w:rsidRDefault="00095A51" w:rsidP="000A68E9">
      <w:pPr>
        <w:pStyle w:val="ActHead9"/>
      </w:pPr>
      <w:bookmarkStart w:id="20" w:name="_Toc191035645"/>
      <w:r w:rsidRPr="000A68E9">
        <w:t>Insurance Act 1973</w:t>
      </w:r>
      <w:bookmarkEnd w:id="20"/>
    </w:p>
    <w:p w14:paraId="3AC15A04" w14:textId="77777777" w:rsidR="00095A51" w:rsidRPr="000A68E9" w:rsidRDefault="007704FE" w:rsidP="000A68E9">
      <w:pPr>
        <w:pStyle w:val="ItemHead"/>
      </w:pPr>
      <w:r w:rsidRPr="000A68E9">
        <w:t>27</w:t>
      </w:r>
      <w:r w:rsidR="00095A51" w:rsidRPr="000A68E9">
        <w:t xml:space="preserve">  </w:t>
      </w:r>
      <w:r w:rsidR="001A4F6A" w:rsidRPr="000A68E9">
        <w:t>Sub</w:t>
      </w:r>
      <w:r w:rsidR="004A6827" w:rsidRPr="000A68E9">
        <w:t>section 6</w:t>
      </w:r>
      <w:r w:rsidR="00095A51" w:rsidRPr="000A68E9">
        <w:t>3(8)</w:t>
      </w:r>
    </w:p>
    <w:p w14:paraId="26A71EA0" w14:textId="77777777" w:rsidR="00095A51" w:rsidRPr="000A68E9" w:rsidRDefault="00095A51" w:rsidP="000A68E9">
      <w:pPr>
        <w:pStyle w:val="Item"/>
      </w:pPr>
      <w:r w:rsidRPr="000A68E9">
        <w:t>Repeal the subsection.</w:t>
      </w:r>
    </w:p>
    <w:p w14:paraId="744EAB6D" w14:textId="77777777" w:rsidR="001F0B5C" w:rsidRPr="000A68E9" w:rsidRDefault="001F0B5C" w:rsidP="000A68E9">
      <w:pPr>
        <w:pStyle w:val="ActHead9"/>
      </w:pPr>
      <w:bookmarkStart w:id="21" w:name="_Toc191035646"/>
      <w:r w:rsidRPr="000A68E9">
        <w:t>Life Insurance Act 19</w:t>
      </w:r>
      <w:r w:rsidR="00AF4002" w:rsidRPr="000A68E9">
        <w:t>95</w:t>
      </w:r>
      <w:bookmarkEnd w:id="21"/>
    </w:p>
    <w:p w14:paraId="0913637F" w14:textId="77777777" w:rsidR="001F0B5C" w:rsidRPr="000A68E9" w:rsidRDefault="007704FE" w:rsidP="000A68E9">
      <w:pPr>
        <w:pStyle w:val="ItemHead"/>
      </w:pPr>
      <w:r w:rsidRPr="000A68E9">
        <w:t>28</w:t>
      </w:r>
      <w:r w:rsidR="001F0B5C" w:rsidRPr="000A68E9">
        <w:t xml:space="preserve">  </w:t>
      </w:r>
      <w:r w:rsidR="004A6827" w:rsidRPr="000A68E9">
        <w:t>Subsection 2</w:t>
      </w:r>
      <w:r w:rsidR="001F0B5C" w:rsidRPr="000A68E9">
        <w:t>36(9)</w:t>
      </w:r>
    </w:p>
    <w:p w14:paraId="47DCAC05" w14:textId="77777777" w:rsidR="001F0B5C" w:rsidRPr="000A68E9" w:rsidRDefault="001F0B5C" w:rsidP="000A68E9">
      <w:pPr>
        <w:pStyle w:val="Item"/>
      </w:pPr>
      <w:r w:rsidRPr="000A68E9">
        <w:t>Repeal the subsection.</w:t>
      </w:r>
    </w:p>
    <w:p w14:paraId="77C00E16" w14:textId="77777777" w:rsidR="00D21475" w:rsidRPr="000A68E9" w:rsidRDefault="00114D6C" w:rsidP="000A68E9">
      <w:pPr>
        <w:pStyle w:val="ActHead9"/>
      </w:pPr>
      <w:bookmarkStart w:id="22" w:name="_Toc191035647"/>
      <w:r w:rsidRPr="000A68E9">
        <w:t>Payment Times Reporting Act 2020</w:t>
      </w:r>
      <w:bookmarkEnd w:id="22"/>
    </w:p>
    <w:p w14:paraId="1DE94CC4" w14:textId="77777777" w:rsidR="00114D6C" w:rsidRPr="000A68E9" w:rsidRDefault="007704FE" w:rsidP="000A68E9">
      <w:pPr>
        <w:pStyle w:val="ItemHead"/>
      </w:pPr>
      <w:r w:rsidRPr="000A68E9">
        <w:t>29</w:t>
      </w:r>
      <w:r w:rsidR="00114D6C" w:rsidRPr="000A68E9">
        <w:t xml:space="preserve">  </w:t>
      </w:r>
      <w:r w:rsidR="009D0FDD" w:rsidRPr="000A68E9">
        <w:t>Section 5</w:t>
      </w:r>
      <w:r w:rsidR="00114D6C" w:rsidRPr="000A68E9">
        <w:t>4AA (heading)</w:t>
      </w:r>
    </w:p>
    <w:p w14:paraId="1A32CEE7" w14:textId="77777777" w:rsidR="00114D6C" w:rsidRPr="000A68E9" w:rsidRDefault="00114D6C" w:rsidP="000A68E9">
      <w:pPr>
        <w:pStyle w:val="Item"/>
      </w:pPr>
      <w:r w:rsidRPr="000A68E9">
        <w:t>Omit “</w:t>
      </w:r>
      <w:r w:rsidRPr="000A68E9">
        <w:rPr>
          <w:b/>
        </w:rPr>
        <w:t>Administrative Appeals Tribunal</w:t>
      </w:r>
      <w:r w:rsidRPr="000A68E9">
        <w:t>”, substitute “</w:t>
      </w:r>
      <w:r w:rsidRPr="000A68E9">
        <w:rPr>
          <w:b/>
        </w:rPr>
        <w:t>Administrative Review Tribunal</w:t>
      </w:r>
      <w:r w:rsidRPr="000A68E9">
        <w:t>”.</w:t>
      </w:r>
    </w:p>
    <w:p w14:paraId="2A382346" w14:textId="77777777" w:rsidR="00065A57" w:rsidRPr="000A68E9" w:rsidRDefault="007704FE" w:rsidP="000A68E9">
      <w:pPr>
        <w:pStyle w:val="ItemHead"/>
      </w:pPr>
      <w:r w:rsidRPr="000A68E9">
        <w:t>30</w:t>
      </w:r>
      <w:r w:rsidR="00065A57" w:rsidRPr="000A68E9">
        <w:t xml:space="preserve">  </w:t>
      </w:r>
      <w:r w:rsidR="009D0FDD" w:rsidRPr="000A68E9">
        <w:t>Section 5</w:t>
      </w:r>
      <w:r w:rsidR="00065A57" w:rsidRPr="000A68E9">
        <w:t>4AA</w:t>
      </w:r>
    </w:p>
    <w:p w14:paraId="46AE067A" w14:textId="77777777" w:rsidR="00065A57" w:rsidRPr="000A68E9" w:rsidRDefault="00065A57" w:rsidP="000A68E9">
      <w:pPr>
        <w:pStyle w:val="Item"/>
      </w:pPr>
      <w:r w:rsidRPr="000A68E9">
        <w:t>Omit “Administrative Appeals Tribunal”, substitute “Administrative Review Tribunal”.</w:t>
      </w:r>
    </w:p>
    <w:p w14:paraId="1D3B4C31" w14:textId="77777777" w:rsidR="006674B8" w:rsidRPr="000A68E9" w:rsidRDefault="00FF09BC" w:rsidP="000A68E9">
      <w:pPr>
        <w:pStyle w:val="ActHead9"/>
      </w:pPr>
      <w:bookmarkStart w:id="23" w:name="_Toc191035648"/>
      <w:r w:rsidRPr="000A68E9">
        <w:t>Petroleum Excise (Prices) Act 1987</w:t>
      </w:r>
      <w:bookmarkEnd w:id="23"/>
    </w:p>
    <w:p w14:paraId="06E6AD6D" w14:textId="77777777" w:rsidR="00FF09BC" w:rsidRPr="000A68E9" w:rsidRDefault="007704FE" w:rsidP="000A68E9">
      <w:pPr>
        <w:pStyle w:val="ItemHead"/>
      </w:pPr>
      <w:r w:rsidRPr="000A68E9">
        <w:t>31</w:t>
      </w:r>
      <w:r w:rsidR="00FF09BC" w:rsidRPr="000A68E9">
        <w:t xml:space="preserve">  </w:t>
      </w:r>
      <w:r w:rsidR="001903A3" w:rsidRPr="000A68E9">
        <w:t>Subsections 1</w:t>
      </w:r>
      <w:r w:rsidR="00FF09BC" w:rsidRPr="000A68E9">
        <w:t>2(7) and (8)</w:t>
      </w:r>
    </w:p>
    <w:p w14:paraId="5A97D5DC" w14:textId="77777777" w:rsidR="00FF09BC" w:rsidRPr="000A68E9" w:rsidRDefault="00FF09BC" w:rsidP="000A68E9">
      <w:pPr>
        <w:pStyle w:val="Item"/>
      </w:pPr>
      <w:r w:rsidRPr="000A68E9">
        <w:t>Repeal the subsections.</w:t>
      </w:r>
    </w:p>
    <w:p w14:paraId="0DF439A8" w14:textId="77777777" w:rsidR="00AF4002" w:rsidRPr="000A68E9" w:rsidRDefault="00AF4002" w:rsidP="000A68E9">
      <w:pPr>
        <w:pStyle w:val="ActHead9"/>
      </w:pPr>
      <w:bookmarkStart w:id="24" w:name="_Toc191035649"/>
      <w:r w:rsidRPr="000A68E9">
        <w:t xml:space="preserve">Private Health Insurance </w:t>
      </w:r>
      <w:r w:rsidR="007E516A" w:rsidRPr="000A68E9">
        <w:t xml:space="preserve">(Prudential Supervision) </w:t>
      </w:r>
      <w:r w:rsidRPr="000A68E9">
        <w:t>Act 2015</w:t>
      </w:r>
      <w:bookmarkEnd w:id="24"/>
    </w:p>
    <w:p w14:paraId="6D54A89C" w14:textId="77777777" w:rsidR="007E516A" w:rsidRPr="000A68E9" w:rsidRDefault="007704FE" w:rsidP="000A68E9">
      <w:pPr>
        <w:pStyle w:val="ItemHead"/>
      </w:pPr>
      <w:r w:rsidRPr="000A68E9">
        <w:t>32</w:t>
      </w:r>
      <w:r w:rsidR="007E516A" w:rsidRPr="000A68E9">
        <w:t xml:space="preserve">  </w:t>
      </w:r>
      <w:r w:rsidR="004A6827" w:rsidRPr="000A68E9">
        <w:t>Subsection 1</w:t>
      </w:r>
      <w:r w:rsidR="007E516A" w:rsidRPr="000A68E9">
        <w:t>68(8)</w:t>
      </w:r>
    </w:p>
    <w:p w14:paraId="63D56CEB" w14:textId="77777777" w:rsidR="007E516A" w:rsidRPr="000A68E9" w:rsidRDefault="007E516A" w:rsidP="000A68E9">
      <w:pPr>
        <w:pStyle w:val="Item"/>
      </w:pPr>
      <w:r w:rsidRPr="000A68E9">
        <w:t>Repeal the subsection.</w:t>
      </w:r>
    </w:p>
    <w:p w14:paraId="0DC06424" w14:textId="77777777" w:rsidR="006A480F" w:rsidRPr="000A68E9" w:rsidRDefault="006A480F" w:rsidP="000A68E9">
      <w:pPr>
        <w:pStyle w:val="ActHead9"/>
      </w:pPr>
      <w:bookmarkStart w:id="25" w:name="_Toc191035650"/>
      <w:r w:rsidRPr="000A68E9">
        <w:t>Retirement Savings Accounts Act 1997</w:t>
      </w:r>
      <w:bookmarkEnd w:id="25"/>
    </w:p>
    <w:p w14:paraId="28CE7AB8" w14:textId="77777777" w:rsidR="006A480F" w:rsidRPr="000A68E9" w:rsidRDefault="007704FE" w:rsidP="000A68E9">
      <w:pPr>
        <w:pStyle w:val="ItemHead"/>
      </w:pPr>
      <w:r w:rsidRPr="000A68E9">
        <w:t>33</w:t>
      </w:r>
      <w:r w:rsidR="00214319" w:rsidRPr="000A68E9">
        <w:t xml:space="preserve">  </w:t>
      </w:r>
      <w:r w:rsidR="004A6827" w:rsidRPr="000A68E9">
        <w:t>Subsection 1</w:t>
      </w:r>
      <w:r w:rsidR="006A480F" w:rsidRPr="000A68E9">
        <w:t>89(8)</w:t>
      </w:r>
    </w:p>
    <w:p w14:paraId="14469CD1" w14:textId="77777777" w:rsidR="006A480F" w:rsidRPr="000A68E9" w:rsidRDefault="006A480F" w:rsidP="000A68E9">
      <w:pPr>
        <w:pStyle w:val="Item"/>
      </w:pPr>
      <w:r w:rsidRPr="000A68E9">
        <w:t>Repeal the subsection.</w:t>
      </w:r>
    </w:p>
    <w:p w14:paraId="73FACBB3" w14:textId="77777777" w:rsidR="00214319" w:rsidRPr="000A68E9" w:rsidRDefault="00214319" w:rsidP="000A68E9">
      <w:pPr>
        <w:pStyle w:val="ActHead9"/>
      </w:pPr>
      <w:bookmarkStart w:id="26" w:name="_Toc191035651"/>
      <w:r w:rsidRPr="000A68E9">
        <w:t>Small Superannuation Accounts Act 1995</w:t>
      </w:r>
      <w:bookmarkEnd w:id="26"/>
    </w:p>
    <w:p w14:paraId="776580B2" w14:textId="77777777" w:rsidR="00214319" w:rsidRPr="000A68E9" w:rsidRDefault="007704FE" w:rsidP="000A68E9">
      <w:pPr>
        <w:pStyle w:val="ItemHead"/>
      </w:pPr>
      <w:r w:rsidRPr="000A68E9">
        <w:t>34</w:t>
      </w:r>
      <w:r w:rsidR="00214319" w:rsidRPr="000A68E9">
        <w:t xml:space="preserve">  </w:t>
      </w:r>
      <w:r w:rsidR="004A6827" w:rsidRPr="000A68E9">
        <w:t>Subsection 8</w:t>
      </w:r>
      <w:r w:rsidR="00214319" w:rsidRPr="000A68E9">
        <w:t>4(1)</w:t>
      </w:r>
    </w:p>
    <w:p w14:paraId="0C071172" w14:textId="77777777" w:rsidR="00214319" w:rsidRPr="000A68E9" w:rsidRDefault="00214319" w:rsidP="000A68E9">
      <w:pPr>
        <w:pStyle w:val="Item"/>
      </w:pPr>
      <w:r w:rsidRPr="000A68E9">
        <w:t>Repeal the subsection.</w:t>
      </w:r>
    </w:p>
    <w:p w14:paraId="063501BB" w14:textId="77777777" w:rsidR="00CB034A" w:rsidRPr="000A68E9" w:rsidRDefault="007704FE" w:rsidP="000A68E9">
      <w:pPr>
        <w:pStyle w:val="ItemHead"/>
      </w:pPr>
      <w:r w:rsidRPr="000A68E9">
        <w:t>35</w:t>
      </w:r>
      <w:r w:rsidR="00CB034A" w:rsidRPr="000A68E9">
        <w:t xml:space="preserve">  </w:t>
      </w:r>
      <w:r w:rsidR="004A6827" w:rsidRPr="000A68E9">
        <w:t>Subsection 8</w:t>
      </w:r>
      <w:r w:rsidR="00CB034A" w:rsidRPr="000A68E9">
        <w:t>4(2) (heading)</w:t>
      </w:r>
    </w:p>
    <w:p w14:paraId="3A902911" w14:textId="77777777" w:rsidR="00CB034A" w:rsidRPr="000A68E9" w:rsidRDefault="00CB034A" w:rsidP="000A68E9">
      <w:pPr>
        <w:pStyle w:val="Item"/>
      </w:pPr>
      <w:r w:rsidRPr="000A68E9">
        <w:t>Repeal the heading.</w:t>
      </w:r>
    </w:p>
    <w:p w14:paraId="47844B9D" w14:textId="77777777" w:rsidR="00F21CDA" w:rsidRPr="000A68E9" w:rsidRDefault="00F21CDA" w:rsidP="000A68E9">
      <w:pPr>
        <w:pStyle w:val="ActHead9"/>
      </w:pPr>
      <w:bookmarkStart w:id="27" w:name="_Toc191035652"/>
      <w:r w:rsidRPr="000A68E9">
        <w:t xml:space="preserve">Superannuation </w:t>
      </w:r>
      <w:r w:rsidR="00964321" w:rsidRPr="000A68E9">
        <w:t xml:space="preserve">Industry (Supervision) </w:t>
      </w:r>
      <w:r w:rsidRPr="000A68E9">
        <w:t>Act 199</w:t>
      </w:r>
      <w:r w:rsidR="00964321" w:rsidRPr="000A68E9">
        <w:t>3</w:t>
      </w:r>
      <w:bookmarkEnd w:id="27"/>
    </w:p>
    <w:p w14:paraId="3955A917" w14:textId="77777777" w:rsidR="00F21CDA" w:rsidRPr="000A68E9" w:rsidRDefault="007704FE" w:rsidP="000A68E9">
      <w:pPr>
        <w:pStyle w:val="ItemHead"/>
      </w:pPr>
      <w:r w:rsidRPr="000A68E9">
        <w:t>36</w:t>
      </w:r>
      <w:r w:rsidR="00964321" w:rsidRPr="000A68E9">
        <w:t xml:space="preserve">  </w:t>
      </w:r>
      <w:r w:rsidR="004A6827" w:rsidRPr="000A68E9">
        <w:t>Subsection 3</w:t>
      </w:r>
      <w:r w:rsidR="00964321" w:rsidRPr="000A68E9">
        <w:t>44(9)</w:t>
      </w:r>
    </w:p>
    <w:p w14:paraId="2644B624" w14:textId="77777777" w:rsidR="00554CEE" w:rsidRPr="000A68E9" w:rsidRDefault="00554CEE" w:rsidP="000A68E9">
      <w:pPr>
        <w:pStyle w:val="Item"/>
      </w:pPr>
      <w:r w:rsidRPr="000A68E9">
        <w:t>Repeal the subsection.</w:t>
      </w:r>
    </w:p>
    <w:p w14:paraId="350C544D" w14:textId="77777777" w:rsidR="0087519D" w:rsidRPr="000A68E9" w:rsidRDefault="0087519D" w:rsidP="000A68E9">
      <w:pPr>
        <w:pStyle w:val="ActHead9"/>
      </w:pPr>
      <w:bookmarkStart w:id="28" w:name="_Toc191035653"/>
      <w:r w:rsidRPr="000A68E9">
        <w:t>Superannuation (Self Managed Superannuation Funds) Taxation Act 1987</w:t>
      </w:r>
      <w:bookmarkEnd w:id="28"/>
    </w:p>
    <w:p w14:paraId="350AE3EB" w14:textId="77777777" w:rsidR="0087519D" w:rsidRPr="000A68E9" w:rsidRDefault="007704FE" w:rsidP="000A68E9">
      <w:pPr>
        <w:pStyle w:val="ItemHead"/>
      </w:pPr>
      <w:r w:rsidRPr="000A68E9">
        <w:t>37</w:t>
      </w:r>
      <w:r w:rsidR="004D70A1" w:rsidRPr="000A68E9">
        <w:t xml:space="preserve">  </w:t>
      </w:r>
      <w:r w:rsidR="004A6827" w:rsidRPr="000A68E9">
        <w:t>Subsection 1</w:t>
      </w:r>
      <w:r w:rsidR="0087519D" w:rsidRPr="000A68E9">
        <w:t>6(7)</w:t>
      </w:r>
    </w:p>
    <w:p w14:paraId="7DD66EF5" w14:textId="77777777" w:rsidR="0087519D" w:rsidRPr="000A68E9" w:rsidRDefault="0087519D" w:rsidP="000A68E9">
      <w:pPr>
        <w:pStyle w:val="Item"/>
      </w:pPr>
      <w:r w:rsidRPr="000A68E9">
        <w:t>Repeal the subsection.</w:t>
      </w:r>
    </w:p>
    <w:p w14:paraId="266B9CE0" w14:textId="77777777" w:rsidR="00A0791F" w:rsidRPr="000A68E9" w:rsidRDefault="00A0791F" w:rsidP="000A68E9">
      <w:pPr>
        <w:pStyle w:val="ActHead9"/>
      </w:pPr>
      <w:bookmarkStart w:id="29" w:name="_Toc191035654"/>
      <w:r w:rsidRPr="000A68E9">
        <w:t>Tax Agent Services Act 2009</w:t>
      </w:r>
      <w:bookmarkEnd w:id="29"/>
    </w:p>
    <w:p w14:paraId="096DF833" w14:textId="77777777" w:rsidR="00A0791F" w:rsidRPr="000A68E9" w:rsidRDefault="007704FE" w:rsidP="000A68E9">
      <w:pPr>
        <w:pStyle w:val="ItemHead"/>
      </w:pPr>
      <w:r w:rsidRPr="000A68E9">
        <w:t>38</w:t>
      </w:r>
      <w:r w:rsidR="00A0791F" w:rsidRPr="000A68E9">
        <w:t xml:space="preserve">  </w:t>
      </w:r>
      <w:r w:rsidR="004A6827" w:rsidRPr="000A68E9">
        <w:t>Subsection 7</w:t>
      </w:r>
      <w:r w:rsidR="00A0791F" w:rsidRPr="000A68E9">
        <w:t>0</w:t>
      </w:r>
      <w:r w:rsidR="000A68E9">
        <w:noBreakHyphen/>
      </w:r>
      <w:r w:rsidR="00A0791F" w:rsidRPr="000A68E9">
        <w:t xml:space="preserve">30(5) (definition of </w:t>
      </w:r>
      <w:r w:rsidR="00A0791F" w:rsidRPr="000A68E9">
        <w:rPr>
          <w:i/>
        </w:rPr>
        <w:t>reviewable decision</w:t>
      </w:r>
      <w:r w:rsidR="00A0791F" w:rsidRPr="000A68E9">
        <w:t>)</w:t>
      </w:r>
    </w:p>
    <w:p w14:paraId="5AD76031" w14:textId="77777777" w:rsidR="00A0791F" w:rsidRPr="000A68E9" w:rsidRDefault="00A0791F" w:rsidP="000A68E9">
      <w:pPr>
        <w:pStyle w:val="Item"/>
      </w:pPr>
      <w:r w:rsidRPr="000A68E9">
        <w:t>Omit “Administrative Appeals Tribunal”, substitute “Administrative Review Tribunal”.</w:t>
      </w:r>
    </w:p>
    <w:p w14:paraId="13922353" w14:textId="77777777" w:rsidR="00DB369D" w:rsidRPr="000A68E9" w:rsidRDefault="00DB369D" w:rsidP="000A68E9">
      <w:pPr>
        <w:pStyle w:val="ActHead9"/>
      </w:pPr>
      <w:bookmarkStart w:id="30" w:name="_Toc191035655"/>
      <w:r w:rsidRPr="000A68E9">
        <w:t>Taxation Administration Act 1953</w:t>
      </w:r>
      <w:bookmarkEnd w:id="30"/>
    </w:p>
    <w:p w14:paraId="6861F3BA" w14:textId="77777777" w:rsidR="008D467E" w:rsidRPr="000A68E9" w:rsidRDefault="007704FE" w:rsidP="000A68E9">
      <w:pPr>
        <w:pStyle w:val="ItemHead"/>
      </w:pPr>
      <w:r w:rsidRPr="000A68E9">
        <w:t>39</w:t>
      </w:r>
      <w:r w:rsidR="008D467E" w:rsidRPr="000A68E9">
        <w:t xml:space="preserve">  </w:t>
      </w:r>
      <w:r w:rsidR="004A6827" w:rsidRPr="000A68E9">
        <w:t>Section 1</w:t>
      </w:r>
      <w:r w:rsidR="00463BE0" w:rsidRPr="000A68E9">
        <w:t>4ZQ</w:t>
      </w:r>
    </w:p>
    <w:p w14:paraId="10D018D7" w14:textId="77777777" w:rsidR="00463BE0" w:rsidRPr="000A68E9" w:rsidRDefault="00463BE0" w:rsidP="000A68E9">
      <w:pPr>
        <w:pStyle w:val="Item"/>
      </w:pPr>
      <w:r w:rsidRPr="000A68E9">
        <w:t>Insert:</w:t>
      </w:r>
    </w:p>
    <w:p w14:paraId="1A55A3A9" w14:textId="77777777" w:rsidR="00463BE0" w:rsidRPr="000A68E9" w:rsidRDefault="00463BE0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same meaning as in the ART Act.</w:t>
      </w:r>
    </w:p>
    <w:p w14:paraId="62743CAB" w14:textId="77777777" w:rsidR="002F2BC7" w:rsidRPr="000A68E9" w:rsidRDefault="007704FE" w:rsidP="000A68E9">
      <w:pPr>
        <w:pStyle w:val="ItemHead"/>
      </w:pPr>
      <w:r w:rsidRPr="000A68E9">
        <w:t>40</w:t>
      </w:r>
      <w:r w:rsidR="002F2BC7" w:rsidRPr="000A68E9">
        <w:t xml:space="preserve">  </w:t>
      </w:r>
      <w:r w:rsidR="004A6827" w:rsidRPr="000A68E9">
        <w:t>Subsection 1</w:t>
      </w:r>
      <w:r w:rsidR="002F2BC7" w:rsidRPr="000A68E9">
        <w:t>4ZZB(3)</w:t>
      </w:r>
    </w:p>
    <w:p w14:paraId="204867C1" w14:textId="77777777" w:rsidR="002F2BC7" w:rsidRPr="000A68E9" w:rsidRDefault="002F2BC7" w:rsidP="000A68E9">
      <w:pPr>
        <w:pStyle w:val="Item"/>
      </w:pPr>
      <w:r w:rsidRPr="000A68E9">
        <w:t>Omit “period for making the application has not expired”, insert “request for a longer period is made before the period for making the application has expired”.</w:t>
      </w:r>
    </w:p>
    <w:p w14:paraId="14C125B7" w14:textId="77777777" w:rsidR="00A114D2" w:rsidRPr="000A68E9" w:rsidRDefault="007704FE" w:rsidP="000A68E9">
      <w:pPr>
        <w:pStyle w:val="ItemHead"/>
      </w:pPr>
      <w:r w:rsidRPr="000A68E9">
        <w:t>41</w:t>
      </w:r>
      <w:r w:rsidR="00A114D2" w:rsidRPr="000A68E9">
        <w:t xml:space="preserve">  After </w:t>
      </w:r>
      <w:r w:rsidR="004A6827" w:rsidRPr="000A68E9">
        <w:t>subsection 1</w:t>
      </w:r>
      <w:r w:rsidR="00A114D2" w:rsidRPr="000A68E9">
        <w:t>4ZZB(7)</w:t>
      </w:r>
    </w:p>
    <w:p w14:paraId="50D0A5B6" w14:textId="77777777" w:rsidR="00A114D2" w:rsidRPr="000A68E9" w:rsidRDefault="00A114D2" w:rsidP="000A68E9">
      <w:pPr>
        <w:pStyle w:val="Item"/>
      </w:pPr>
      <w:r w:rsidRPr="000A68E9">
        <w:t>Insert:</w:t>
      </w:r>
    </w:p>
    <w:p w14:paraId="6F7214DA" w14:textId="77777777" w:rsidR="00A114D2" w:rsidRPr="000A68E9" w:rsidRDefault="00A114D2" w:rsidP="000A68E9">
      <w:pPr>
        <w:pStyle w:val="subsection"/>
      </w:pPr>
      <w:r w:rsidRPr="000A68E9">
        <w:tab/>
        <w:t>(7A)</w:t>
      </w:r>
      <w:r w:rsidRPr="000A68E9">
        <w:tab/>
        <w:t xml:space="preserve">However, despite </w:t>
      </w:r>
      <w:r w:rsidR="004A6827" w:rsidRPr="000A68E9">
        <w:t>subsection (</w:t>
      </w:r>
      <w:r w:rsidRPr="000A68E9">
        <w:t xml:space="preserve">7), </w:t>
      </w:r>
      <w:r w:rsidR="004A6827" w:rsidRPr="000A68E9">
        <w:t>section 1</w:t>
      </w:r>
      <w:r w:rsidRPr="000A68E9">
        <w:t xml:space="preserve">27 (Tribunal decision continues to operate unless Tribunal orders otherwise) of the ART Act applies in relation to a reviewable objection decision that relates to a small business taxation assessment decision, subject to the modifications set out in </w:t>
      </w:r>
      <w:r w:rsidR="004A6827" w:rsidRPr="000A68E9">
        <w:t>section 1</w:t>
      </w:r>
      <w:r w:rsidRPr="000A68E9">
        <w:t>4ZZH of this Act.</w:t>
      </w:r>
    </w:p>
    <w:p w14:paraId="0696D1F4" w14:textId="77777777" w:rsidR="00307650" w:rsidRPr="000A68E9" w:rsidRDefault="007704FE" w:rsidP="000A68E9">
      <w:pPr>
        <w:pStyle w:val="ItemHead"/>
      </w:pPr>
      <w:r w:rsidRPr="000A68E9">
        <w:t>42</w:t>
      </w:r>
      <w:r w:rsidR="00307650" w:rsidRPr="000A68E9">
        <w:t xml:space="preserve">  </w:t>
      </w:r>
      <w:r w:rsidR="006256DE" w:rsidRPr="000A68E9">
        <w:t xml:space="preserve">At the end of </w:t>
      </w:r>
      <w:r w:rsidR="004A6827" w:rsidRPr="000A68E9">
        <w:t>section 1</w:t>
      </w:r>
      <w:r w:rsidR="00307650" w:rsidRPr="000A68E9">
        <w:t>4ZZL</w:t>
      </w:r>
    </w:p>
    <w:p w14:paraId="630140B3" w14:textId="77777777" w:rsidR="00307650" w:rsidRPr="000A68E9" w:rsidRDefault="006256DE" w:rsidP="000A68E9">
      <w:pPr>
        <w:pStyle w:val="Item"/>
      </w:pPr>
      <w:r w:rsidRPr="000A68E9">
        <w:t>Add</w:t>
      </w:r>
      <w:r w:rsidR="00307650" w:rsidRPr="000A68E9">
        <w:t>:</w:t>
      </w:r>
    </w:p>
    <w:p w14:paraId="421C02AC" w14:textId="77777777" w:rsidR="00307650" w:rsidRPr="000A68E9" w:rsidRDefault="00307650" w:rsidP="000A68E9">
      <w:pPr>
        <w:pStyle w:val="subsection"/>
      </w:pPr>
      <w:r w:rsidRPr="000A68E9">
        <w:tab/>
        <w:t>(</w:t>
      </w:r>
      <w:r w:rsidR="006256DE" w:rsidRPr="000A68E9">
        <w:t>3</w:t>
      </w:r>
      <w:r w:rsidRPr="000A68E9">
        <w:t>)</w:t>
      </w:r>
      <w:r w:rsidRPr="000A68E9">
        <w:tab/>
      </w:r>
      <w:r w:rsidR="006256DE" w:rsidRPr="000A68E9">
        <w:t xml:space="preserve">For the purposes of paragraph (2)(b), the period for making </w:t>
      </w:r>
      <w:r w:rsidR="00252BD2" w:rsidRPr="000A68E9">
        <w:t>an</w:t>
      </w:r>
      <w:r w:rsidR="006256DE" w:rsidRPr="000A68E9">
        <w:t xml:space="preserve"> application to refer a decision of the </w:t>
      </w:r>
      <w:r w:rsidR="00984E61" w:rsidRPr="000A68E9">
        <w:t xml:space="preserve">ART </w:t>
      </w:r>
      <w:r w:rsidR="006256DE" w:rsidRPr="000A68E9">
        <w:t xml:space="preserve">to the guidance and appeals panel includes any extension </w:t>
      </w:r>
      <w:r w:rsidR="00E12D4F" w:rsidRPr="000A68E9">
        <w:t xml:space="preserve">of that period </w:t>
      </w:r>
      <w:r w:rsidR="006256DE" w:rsidRPr="000A68E9">
        <w:t xml:space="preserve">under </w:t>
      </w:r>
      <w:r w:rsidR="004A6827" w:rsidRPr="000A68E9">
        <w:t>section 1</w:t>
      </w:r>
      <w:r w:rsidR="006256DE" w:rsidRPr="000A68E9">
        <w:t>25 of the ART Act.</w:t>
      </w:r>
    </w:p>
    <w:p w14:paraId="479F4CB0" w14:textId="77777777" w:rsidR="0043328A" w:rsidRPr="000A68E9" w:rsidRDefault="009D0FDD" w:rsidP="000A68E9">
      <w:pPr>
        <w:pStyle w:val="ActHead7"/>
        <w:pageBreakBefore/>
      </w:pPr>
      <w:bookmarkStart w:id="31" w:name="_Toc191035656"/>
      <w:r w:rsidRPr="00B61C97">
        <w:rPr>
          <w:rStyle w:val="CharAmPartNo"/>
        </w:rPr>
        <w:t>Part 3</w:t>
      </w:r>
      <w:r w:rsidR="0043328A" w:rsidRPr="000A68E9">
        <w:t>—</w:t>
      </w:r>
      <w:r w:rsidR="0043328A" w:rsidRPr="00B61C97">
        <w:rPr>
          <w:rStyle w:val="CharAmPartText"/>
        </w:rPr>
        <w:t>Finance</w:t>
      </w:r>
      <w:bookmarkEnd w:id="31"/>
    </w:p>
    <w:p w14:paraId="454DCB5D" w14:textId="77777777" w:rsidR="0043328A" w:rsidRPr="000A68E9" w:rsidRDefault="0043328A" w:rsidP="000A68E9">
      <w:pPr>
        <w:pStyle w:val="ActHead9"/>
      </w:pPr>
      <w:bookmarkStart w:id="32" w:name="_Toc191035657"/>
      <w:r w:rsidRPr="000A68E9">
        <w:t>Digital ID Act 2024</w:t>
      </w:r>
      <w:bookmarkEnd w:id="32"/>
    </w:p>
    <w:p w14:paraId="547F76F1" w14:textId="77777777" w:rsidR="0043328A" w:rsidRPr="000A68E9" w:rsidRDefault="007704FE" w:rsidP="000A68E9">
      <w:pPr>
        <w:pStyle w:val="ItemHead"/>
      </w:pPr>
      <w:r w:rsidRPr="000A68E9">
        <w:t>43</w:t>
      </w:r>
      <w:r w:rsidR="0043328A" w:rsidRPr="000A68E9">
        <w:t xml:space="preserve">  </w:t>
      </w:r>
      <w:r w:rsidR="004A6827" w:rsidRPr="000A68E9">
        <w:t>Section 1</w:t>
      </w:r>
      <w:r w:rsidR="0043328A" w:rsidRPr="000A68E9">
        <w:t>40 (heading)</w:t>
      </w:r>
    </w:p>
    <w:p w14:paraId="3902D252" w14:textId="77777777" w:rsidR="0043328A" w:rsidRPr="000A68E9" w:rsidRDefault="0043328A" w:rsidP="000A68E9">
      <w:pPr>
        <w:pStyle w:val="Item"/>
      </w:pPr>
      <w:r w:rsidRPr="000A68E9">
        <w:t>Omit “</w:t>
      </w:r>
      <w:r w:rsidRPr="000A68E9">
        <w:rPr>
          <w:b/>
        </w:rPr>
        <w:t>Administrative Appeals Tribunal</w:t>
      </w:r>
      <w:r w:rsidRPr="000A68E9">
        <w:t>”, substitute “</w:t>
      </w:r>
      <w:r w:rsidRPr="000A68E9">
        <w:rPr>
          <w:b/>
        </w:rPr>
        <w:t>Administrative Review Tribunal</w:t>
      </w:r>
      <w:r w:rsidRPr="000A68E9">
        <w:t>”.</w:t>
      </w:r>
    </w:p>
    <w:p w14:paraId="3C4B544E" w14:textId="77777777" w:rsidR="0043328A" w:rsidRPr="000A68E9" w:rsidRDefault="007704FE" w:rsidP="000A68E9">
      <w:pPr>
        <w:pStyle w:val="ItemHead"/>
      </w:pPr>
      <w:r w:rsidRPr="000A68E9">
        <w:t>44</w:t>
      </w:r>
      <w:r w:rsidR="0043328A" w:rsidRPr="000A68E9">
        <w:t xml:space="preserve">  </w:t>
      </w:r>
      <w:r w:rsidR="004A6827" w:rsidRPr="000A68E9">
        <w:t>Subsection 1</w:t>
      </w:r>
      <w:r w:rsidR="0043328A" w:rsidRPr="000A68E9">
        <w:t>40(1)</w:t>
      </w:r>
    </w:p>
    <w:p w14:paraId="30EDF6E0" w14:textId="77777777" w:rsidR="0043328A" w:rsidRPr="000A68E9" w:rsidRDefault="0043328A" w:rsidP="000A68E9">
      <w:pPr>
        <w:pStyle w:val="Item"/>
      </w:pPr>
      <w:r w:rsidRPr="000A68E9">
        <w:t>Omit “Administrative Appeals Tribunal”, substitute “Administrative Review Tribunal”.</w:t>
      </w:r>
    </w:p>
    <w:p w14:paraId="3424AE3E" w14:textId="77777777" w:rsidR="0043328A" w:rsidRPr="000A68E9" w:rsidRDefault="007704FE" w:rsidP="000A68E9">
      <w:pPr>
        <w:pStyle w:val="ItemHead"/>
      </w:pPr>
      <w:r w:rsidRPr="000A68E9">
        <w:t>45</w:t>
      </w:r>
      <w:r w:rsidR="0043328A" w:rsidRPr="000A68E9">
        <w:t xml:space="preserve">  </w:t>
      </w:r>
      <w:r w:rsidR="004A6827" w:rsidRPr="000A68E9">
        <w:t>Subsection 1</w:t>
      </w:r>
      <w:r w:rsidR="0043328A" w:rsidRPr="000A68E9">
        <w:t>40(3)</w:t>
      </w:r>
    </w:p>
    <w:p w14:paraId="7E3D4335" w14:textId="77777777" w:rsidR="0043328A" w:rsidRPr="000A68E9" w:rsidRDefault="0043328A" w:rsidP="000A68E9">
      <w:pPr>
        <w:pStyle w:val="Item"/>
      </w:pPr>
      <w:r w:rsidRPr="000A68E9">
        <w:t>Omit “</w:t>
      </w:r>
      <w:r w:rsidR="00BE6C38" w:rsidRPr="000A68E9">
        <w:t>sub</w:t>
      </w:r>
      <w:r w:rsidR="004A6827" w:rsidRPr="000A68E9">
        <w:t>section 2</w:t>
      </w:r>
      <w:r w:rsidRPr="000A68E9">
        <w:t xml:space="preserve">7(1) of the </w:t>
      </w:r>
      <w:r w:rsidRPr="000A68E9">
        <w:rPr>
          <w:i/>
        </w:rPr>
        <w:t>Administrative Appeals Tribunal Act 1975</w:t>
      </w:r>
      <w:r w:rsidRPr="000A68E9">
        <w:t>”, substitute “</w:t>
      </w:r>
      <w:r w:rsidR="004A6827" w:rsidRPr="000A68E9">
        <w:t>section 1</w:t>
      </w:r>
      <w:r w:rsidRPr="000A68E9">
        <w:t xml:space="preserve">7 of the </w:t>
      </w:r>
      <w:r w:rsidRPr="000A68E9">
        <w:rPr>
          <w:i/>
        </w:rPr>
        <w:t>Administrative Review Tribunal Act 2024</w:t>
      </w:r>
      <w:r w:rsidRPr="000A68E9">
        <w:t>”.</w:t>
      </w:r>
    </w:p>
    <w:p w14:paraId="0F483B6C" w14:textId="77777777" w:rsidR="002F5C0B" w:rsidRPr="000A68E9" w:rsidRDefault="001A4F6A" w:rsidP="000A68E9">
      <w:pPr>
        <w:pStyle w:val="ActHead7"/>
        <w:pageBreakBefore/>
      </w:pPr>
      <w:bookmarkStart w:id="33" w:name="_Toc191035658"/>
      <w:r w:rsidRPr="00B61C97">
        <w:rPr>
          <w:rStyle w:val="CharAmPartNo"/>
        </w:rPr>
        <w:t>Part 4</w:t>
      </w:r>
      <w:r w:rsidR="002F5C0B" w:rsidRPr="000A68E9">
        <w:t>—</w:t>
      </w:r>
      <w:r w:rsidR="002F5C0B" w:rsidRPr="00B61C97">
        <w:rPr>
          <w:rStyle w:val="CharAmPartText"/>
        </w:rPr>
        <w:t>Defence</w:t>
      </w:r>
      <w:bookmarkEnd w:id="33"/>
    </w:p>
    <w:p w14:paraId="611C58C0" w14:textId="77777777" w:rsidR="002F5C0B" w:rsidRPr="000A68E9" w:rsidRDefault="002F5C0B" w:rsidP="000A68E9">
      <w:pPr>
        <w:pStyle w:val="ActHead9"/>
      </w:pPr>
      <w:bookmarkStart w:id="34" w:name="_Toc191035659"/>
      <w:r w:rsidRPr="000A68E9">
        <w:t>Defence Act 1903</w:t>
      </w:r>
      <w:bookmarkEnd w:id="34"/>
    </w:p>
    <w:p w14:paraId="1785B8A3" w14:textId="77777777" w:rsidR="002F5C0B" w:rsidRPr="000A68E9" w:rsidRDefault="007704FE" w:rsidP="000A68E9">
      <w:pPr>
        <w:pStyle w:val="ItemHead"/>
      </w:pPr>
      <w:r w:rsidRPr="000A68E9">
        <w:t>46</w:t>
      </w:r>
      <w:r w:rsidR="002F5C0B" w:rsidRPr="000A68E9">
        <w:t xml:space="preserve">  </w:t>
      </w:r>
      <w:r w:rsidR="004A6827" w:rsidRPr="000A68E9">
        <w:t>Section 1</w:t>
      </w:r>
      <w:r w:rsidR="002F5C0B" w:rsidRPr="000A68E9">
        <w:t>15L (heading)</w:t>
      </w:r>
    </w:p>
    <w:p w14:paraId="0008F480" w14:textId="77777777" w:rsidR="002F5C0B" w:rsidRPr="000A68E9" w:rsidRDefault="002F5C0B" w:rsidP="000A68E9">
      <w:pPr>
        <w:pStyle w:val="Item"/>
      </w:pPr>
      <w:r w:rsidRPr="000A68E9">
        <w:t>Omit “</w:t>
      </w:r>
      <w:r w:rsidRPr="000A68E9">
        <w:rPr>
          <w:b/>
        </w:rPr>
        <w:t>AAT</w:t>
      </w:r>
      <w:r w:rsidRPr="000A68E9">
        <w:t>”, substitute “</w:t>
      </w:r>
      <w:r w:rsidRPr="000A68E9">
        <w:rPr>
          <w:b/>
        </w:rPr>
        <w:t>ART</w:t>
      </w:r>
      <w:r w:rsidRPr="000A68E9">
        <w:t>”.</w:t>
      </w:r>
    </w:p>
    <w:p w14:paraId="72987736" w14:textId="77777777" w:rsidR="002F5C0B" w:rsidRPr="000A68E9" w:rsidRDefault="007704FE" w:rsidP="000A68E9">
      <w:pPr>
        <w:pStyle w:val="ItemHead"/>
      </w:pPr>
      <w:r w:rsidRPr="000A68E9">
        <w:t>47</w:t>
      </w:r>
      <w:r w:rsidR="002F5C0B" w:rsidRPr="000A68E9">
        <w:t xml:space="preserve">  </w:t>
      </w:r>
      <w:r w:rsidR="004A6827" w:rsidRPr="000A68E9">
        <w:t>Section 1</w:t>
      </w:r>
      <w:r w:rsidR="002F5C0B" w:rsidRPr="000A68E9">
        <w:t>15L</w:t>
      </w:r>
    </w:p>
    <w:p w14:paraId="5E2252F8" w14:textId="77777777" w:rsidR="002F5C0B" w:rsidRPr="000A68E9" w:rsidRDefault="002F5C0B" w:rsidP="000A68E9">
      <w:pPr>
        <w:pStyle w:val="Item"/>
      </w:pPr>
      <w:r w:rsidRPr="000A68E9">
        <w:t>Omit “AAT”, substitute “ART”.</w:t>
      </w:r>
    </w:p>
    <w:p w14:paraId="65D5E16A" w14:textId="77777777" w:rsidR="002F5C0B" w:rsidRPr="000A68E9" w:rsidRDefault="001A4F6A" w:rsidP="000A68E9">
      <w:pPr>
        <w:pStyle w:val="ActHead7"/>
        <w:pageBreakBefore/>
      </w:pPr>
      <w:bookmarkStart w:id="35" w:name="_Hlk172879298"/>
      <w:bookmarkStart w:id="36" w:name="_Toc191035660"/>
      <w:r w:rsidRPr="00B61C97">
        <w:rPr>
          <w:rStyle w:val="CharAmPartNo"/>
        </w:rPr>
        <w:t>Part 5</w:t>
      </w:r>
      <w:r w:rsidR="002F5C0B" w:rsidRPr="000A68E9">
        <w:t>—</w:t>
      </w:r>
      <w:r w:rsidR="002F5C0B" w:rsidRPr="00B61C97">
        <w:rPr>
          <w:rStyle w:val="CharAmPartText"/>
        </w:rPr>
        <w:t>Health and Aged Care</w:t>
      </w:r>
      <w:bookmarkEnd w:id="36"/>
    </w:p>
    <w:p w14:paraId="593579DF" w14:textId="77777777" w:rsidR="006E5D95" w:rsidRPr="000A68E9" w:rsidRDefault="006E5D95" w:rsidP="000A68E9">
      <w:pPr>
        <w:pStyle w:val="ActHead9"/>
      </w:pPr>
      <w:bookmarkStart w:id="37" w:name="_Toc191035661"/>
      <w:r w:rsidRPr="000A68E9">
        <w:t>Aged Care Act 1997</w:t>
      </w:r>
      <w:bookmarkEnd w:id="37"/>
    </w:p>
    <w:p w14:paraId="73913C19" w14:textId="77777777" w:rsidR="006E5D95" w:rsidRPr="000A68E9" w:rsidRDefault="007704FE" w:rsidP="000A68E9">
      <w:pPr>
        <w:pStyle w:val="ItemHead"/>
      </w:pPr>
      <w:r w:rsidRPr="000A68E9">
        <w:t>48</w:t>
      </w:r>
      <w:r w:rsidR="002029B5" w:rsidRPr="000A68E9">
        <w:t xml:space="preserve">  </w:t>
      </w:r>
      <w:r w:rsidR="00552363" w:rsidRPr="000A68E9">
        <w:t xml:space="preserve">After </w:t>
      </w:r>
      <w:r w:rsidR="004A6827" w:rsidRPr="000A68E9">
        <w:t>subsection 8</w:t>
      </w:r>
      <w:r w:rsidR="00864499" w:rsidRPr="000A68E9">
        <w:t>5</w:t>
      </w:r>
      <w:r w:rsidR="000A68E9">
        <w:noBreakHyphen/>
      </w:r>
      <w:r w:rsidR="00864499" w:rsidRPr="000A68E9">
        <w:t>4(</w:t>
      </w:r>
      <w:r w:rsidR="00E822A5" w:rsidRPr="000A68E9">
        <w:t>3</w:t>
      </w:r>
      <w:r w:rsidR="00864499" w:rsidRPr="000A68E9">
        <w:t>)</w:t>
      </w:r>
    </w:p>
    <w:p w14:paraId="25BB6DFD" w14:textId="77777777" w:rsidR="006E5D95" w:rsidRPr="000A68E9" w:rsidRDefault="00864499" w:rsidP="000A68E9">
      <w:pPr>
        <w:pStyle w:val="Item"/>
      </w:pPr>
      <w:r w:rsidRPr="000A68E9">
        <w:t>Insert:</w:t>
      </w:r>
    </w:p>
    <w:p w14:paraId="227753C3" w14:textId="77777777" w:rsidR="00FC7A29" w:rsidRPr="000A68E9" w:rsidRDefault="000078F1" w:rsidP="000A68E9">
      <w:pPr>
        <w:pStyle w:val="subsection"/>
      </w:pPr>
      <w:r w:rsidRPr="000A68E9">
        <w:tab/>
        <w:t>(3</w:t>
      </w:r>
      <w:r w:rsidR="00E822A5" w:rsidRPr="000A68E9">
        <w:t>AA</w:t>
      </w:r>
      <w:r w:rsidRPr="000A68E9">
        <w:t>)</w:t>
      </w:r>
      <w:r w:rsidRPr="000A68E9">
        <w:tab/>
      </w:r>
      <w:r w:rsidR="00E822A5" w:rsidRPr="000A68E9">
        <w:t>However, if</w:t>
      </w:r>
      <w:r w:rsidR="007C30F4" w:rsidRPr="000A68E9">
        <w:t xml:space="preserve"> an application </w:t>
      </w:r>
      <w:r w:rsidR="005544EF" w:rsidRPr="000A68E9">
        <w:t>has been</w:t>
      </w:r>
      <w:r w:rsidR="007C30F4" w:rsidRPr="000A68E9">
        <w:t xml:space="preserve"> made under </w:t>
      </w:r>
      <w:r w:rsidR="004A6827" w:rsidRPr="000A68E9">
        <w:t>section 8</w:t>
      </w:r>
      <w:r w:rsidR="007C30F4" w:rsidRPr="000A68E9">
        <w:t>5</w:t>
      </w:r>
      <w:r w:rsidR="000A68E9">
        <w:noBreakHyphen/>
      </w:r>
      <w:r w:rsidR="007C30F4" w:rsidRPr="000A68E9">
        <w:t xml:space="preserve">8 for review of </w:t>
      </w:r>
      <w:r w:rsidR="00E822A5" w:rsidRPr="000A68E9">
        <w:t>the</w:t>
      </w:r>
      <w:r w:rsidR="00D1428F" w:rsidRPr="000A68E9">
        <w:t xml:space="preserve"> decision</w:t>
      </w:r>
      <w:r w:rsidR="007C30F4" w:rsidRPr="000A68E9">
        <w:t>, s</w:t>
      </w:r>
      <w:r w:rsidR="00FF3F87" w:rsidRPr="000A68E9">
        <w:t xml:space="preserve">ection 31 (decision cannot be altered outside Tribunal process) of the </w:t>
      </w:r>
      <w:r w:rsidR="00FF3F87" w:rsidRPr="000A68E9">
        <w:rPr>
          <w:i/>
        </w:rPr>
        <w:t>Administrative Review Tribunal Act 2024</w:t>
      </w:r>
      <w:r w:rsidR="00FF3F87" w:rsidRPr="000A68E9">
        <w:t xml:space="preserve"> applies to the decision if:</w:t>
      </w:r>
    </w:p>
    <w:p w14:paraId="56D512F1" w14:textId="77777777" w:rsidR="00FF3F87" w:rsidRPr="000A68E9" w:rsidRDefault="00FF3F87" w:rsidP="000A68E9">
      <w:pPr>
        <w:pStyle w:val="paragraph"/>
      </w:pPr>
      <w:r w:rsidRPr="000A68E9">
        <w:tab/>
        <w:t>(a)</w:t>
      </w:r>
      <w:r w:rsidRPr="000A68E9">
        <w:tab/>
      </w:r>
      <w:r w:rsidR="00A9358C" w:rsidRPr="000A68E9">
        <w:t>the application</w:t>
      </w:r>
      <w:r w:rsidR="0030029A" w:rsidRPr="000A68E9">
        <w:t xml:space="preserve"> </w:t>
      </w:r>
      <w:r w:rsidR="00561BB7" w:rsidRPr="000A68E9">
        <w:t xml:space="preserve">is referred </w:t>
      </w:r>
      <w:r w:rsidR="0030029A" w:rsidRPr="000A68E9">
        <w:t xml:space="preserve">to the </w:t>
      </w:r>
      <w:r w:rsidR="000A68E9" w:rsidRPr="000A68E9">
        <w:rPr>
          <w:position w:val="6"/>
          <w:sz w:val="16"/>
        </w:rPr>
        <w:t>*</w:t>
      </w:r>
      <w:r w:rsidR="0030029A" w:rsidRPr="000A68E9">
        <w:t xml:space="preserve">guidance and appeals panel under </w:t>
      </w:r>
      <w:r w:rsidR="004A6827" w:rsidRPr="000A68E9">
        <w:t>section 1</w:t>
      </w:r>
      <w:r w:rsidR="0030029A" w:rsidRPr="000A68E9">
        <w:t>22 of that Act; or</w:t>
      </w:r>
    </w:p>
    <w:p w14:paraId="47447CBE" w14:textId="77777777" w:rsidR="0030029A" w:rsidRPr="000A68E9" w:rsidRDefault="0030029A" w:rsidP="000A68E9">
      <w:pPr>
        <w:pStyle w:val="paragraph"/>
      </w:pPr>
      <w:r w:rsidRPr="000A68E9">
        <w:tab/>
        <w:t>(b)</w:t>
      </w:r>
      <w:r w:rsidRPr="000A68E9">
        <w:tab/>
      </w:r>
      <w:r w:rsidR="00BA15A2" w:rsidRPr="000A68E9">
        <w:t xml:space="preserve">a </w:t>
      </w:r>
      <w:r w:rsidR="000A68E9" w:rsidRPr="000A68E9">
        <w:rPr>
          <w:position w:val="6"/>
          <w:sz w:val="16"/>
        </w:rPr>
        <w:t>*</w:t>
      </w:r>
      <w:r w:rsidR="00BA15A2" w:rsidRPr="000A68E9">
        <w:t xml:space="preserve">guidance and appeals panel application is taken to be made because the Administrative Review Tribunal’s decision on the review </w:t>
      </w:r>
      <w:r w:rsidR="001A560E" w:rsidRPr="000A68E9">
        <w:t>is referred to the guidance and appeals panel</w:t>
      </w:r>
      <w:r w:rsidR="00DD106D" w:rsidRPr="000A68E9">
        <w:t xml:space="preserve"> under </w:t>
      </w:r>
      <w:r w:rsidR="004A6827" w:rsidRPr="000A68E9">
        <w:t>section 1</w:t>
      </w:r>
      <w:r w:rsidR="00DD106D" w:rsidRPr="000A68E9">
        <w:t>28 of that Act</w:t>
      </w:r>
      <w:r w:rsidR="008A528F" w:rsidRPr="000A68E9">
        <w:t>.</w:t>
      </w:r>
    </w:p>
    <w:p w14:paraId="29727305" w14:textId="77777777" w:rsidR="00E95E57" w:rsidRPr="000A68E9" w:rsidRDefault="007704FE" w:rsidP="000A68E9">
      <w:pPr>
        <w:pStyle w:val="ItemHead"/>
      </w:pPr>
      <w:r w:rsidRPr="000A68E9">
        <w:t>49</w:t>
      </w:r>
      <w:r w:rsidR="00E95E57" w:rsidRPr="000A68E9">
        <w:t xml:space="preserve">  </w:t>
      </w:r>
      <w:r w:rsidR="004A6827" w:rsidRPr="000A68E9">
        <w:t>Subsection 8</w:t>
      </w:r>
      <w:r w:rsidR="00E95E57" w:rsidRPr="000A68E9">
        <w:t>5</w:t>
      </w:r>
      <w:r w:rsidR="000A68E9">
        <w:noBreakHyphen/>
      </w:r>
      <w:r w:rsidR="00E95E57" w:rsidRPr="000A68E9">
        <w:t>4</w:t>
      </w:r>
      <w:r w:rsidR="008C44F2" w:rsidRPr="000A68E9">
        <w:t>(4)</w:t>
      </w:r>
    </w:p>
    <w:p w14:paraId="26B3532C" w14:textId="77777777" w:rsidR="00E95E57" w:rsidRPr="000A68E9" w:rsidRDefault="00E95E57" w:rsidP="000A68E9">
      <w:pPr>
        <w:pStyle w:val="Item"/>
      </w:pPr>
      <w:r w:rsidRPr="000A68E9">
        <w:t>Omit “</w:t>
      </w:r>
      <w:r w:rsidR="004A6827" w:rsidRPr="000A68E9">
        <w:t>subsection (</w:t>
      </w:r>
      <w:r w:rsidRPr="000A68E9">
        <w:t>3B)”, substitute “</w:t>
      </w:r>
      <w:r w:rsidR="004A6827" w:rsidRPr="000A68E9">
        <w:t>subsections (</w:t>
      </w:r>
      <w:r w:rsidR="00E822A5" w:rsidRPr="000A68E9">
        <w:t xml:space="preserve">3AA) and </w:t>
      </w:r>
      <w:r w:rsidRPr="000A68E9">
        <w:t>(3B)”.</w:t>
      </w:r>
    </w:p>
    <w:p w14:paraId="488A75FB" w14:textId="77777777" w:rsidR="00003FE4" w:rsidRPr="000A68E9" w:rsidRDefault="007704FE" w:rsidP="000A68E9">
      <w:pPr>
        <w:pStyle w:val="ItemHead"/>
      </w:pPr>
      <w:r w:rsidRPr="000A68E9">
        <w:t>50</w:t>
      </w:r>
      <w:r w:rsidR="00FC3D91" w:rsidRPr="000A68E9">
        <w:t xml:space="preserve">  </w:t>
      </w:r>
      <w:r w:rsidR="003177A2" w:rsidRPr="000A68E9">
        <w:t>Clause</w:t>
      </w:r>
      <w:r w:rsidR="00327BF0" w:rsidRPr="000A68E9">
        <w:t> 1</w:t>
      </w:r>
      <w:r w:rsidR="007203B1" w:rsidRPr="000A68E9">
        <w:t xml:space="preserve"> of </w:t>
      </w:r>
      <w:r w:rsidR="004A6827" w:rsidRPr="000A68E9">
        <w:t>Schedule 1</w:t>
      </w:r>
    </w:p>
    <w:p w14:paraId="02DD0477" w14:textId="77777777" w:rsidR="00225DCC" w:rsidRPr="000A68E9" w:rsidRDefault="00225DCC" w:rsidP="000A68E9">
      <w:pPr>
        <w:pStyle w:val="Item"/>
      </w:pPr>
      <w:r w:rsidRPr="000A68E9">
        <w:t>Insert:</w:t>
      </w:r>
    </w:p>
    <w:p w14:paraId="7400FA61" w14:textId="77777777" w:rsidR="00225DCC" w:rsidRPr="000A68E9" w:rsidRDefault="00225DCC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</w:t>
      </w:r>
      <w:r w:rsidR="002C6D85" w:rsidRPr="000A68E9">
        <w:t xml:space="preserve">same </w:t>
      </w:r>
      <w:r w:rsidRPr="000A68E9">
        <w:t>meaning</w:t>
      </w:r>
      <w:r w:rsidR="002C6D85" w:rsidRPr="000A68E9">
        <w:t xml:space="preserve"> as in the </w:t>
      </w:r>
      <w:r w:rsidR="002C6D85" w:rsidRPr="000A68E9">
        <w:rPr>
          <w:i/>
        </w:rPr>
        <w:t>Administrative Review Tribunal Act 2024</w:t>
      </w:r>
      <w:r w:rsidR="002C6D85" w:rsidRPr="000A68E9">
        <w:t>.</w:t>
      </w:r>
    </w:p>
    <w:p w14:paraId="6492616F" w14:textId="77777777" w:rsidR="0058685D" w:rsidRPr="000A68E9" w:rsidRDefault="0058685D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5EB0DC61" w14:textId="77777777" w:rsidR="006E5D95" w:rsidRPr="000A68E9" w:rsidRDefault="006E5D95" w:rsidP="000A68E9">
      <w:pPr>
        <w:pStyle w:val="ActHead9"/>
      </w:pPr>
      <w:bookmarkStart w:id="38" w:name="_Toc191035662"/>
      <w:bookmarkEnd w:id="35"/>
      <w:r w:rsidRPr="000A68E9">
        <w:t>Aged Care (Transitional Provisions) Act 1997</w:t>
      </w:r>
      <w:bookmarkEnd w:id="38"/>
    </w:p>
    <w:p w14:paraId="42035526" w14:textId="77777777" w:rsidR="00597EF7" w:rsidRPr="000A68E9" w:rsidRDefault="007704FE" w:rsidP="000A68E9">
      <w:pPr>
        <w:pStyle w:val="ItemHead"/>
      </w:pPr>
      <w:r w:rsidRPr="000A68E9">
        <w:t>51</w:t>
      </w:r>
      <w:r w:rsidR="00597EF7" w:rsidRPr="000A68E9">
        <w:t xml:space="preserve">  </w:t>
      </w:r>
      <w:r w:rsidR="00BB4865" w:rsidRPr="000A68E9">
        <w:t xml:space="preserve">After </w:t>
      </w:r>
      <w:r w:rsidR="004A6827" w:rsidRPr="000A68E9">
        <w:t>subsection 8</w:t>
      </w:r>
      <w:r w:rsidR="00BB4865" w:rsidRPr="000A68E9">
        <w:t>5</w:t>
      </w:r>
      <w:r w:rsidR="000A68E9">
        <w:noBreakHyphen/>
      </w:r>
      <w:r w:rsidR="00BB4865" w:rsidRPr="000A68E9">
        <w:t>4(3)</w:t>
      </w:r>
    </w:p>
    <w:p w14:paraId="14E65977" w14:textId="77777777" w:rsidR="00BB4865" w:rsidRPr="000A68E9" w:rsidRDefault="007E2952" w:rsidP="000A68E9">
      <w:pPr>
        <w:pStyle w:val="Item"/>
      </w:pPr>
      <w:r w:rsidRPr="000A68E9">
        <w:t>Insert:</w:t>
      </w:r>
    </w:p>
    <w:p w14:paraId="6402E8B8" w14:textId="77777777" w:rsidR="005544EF" w:rsidRPr="000A68E9" w:rsidRDefault="003A46E8" w:rsidP="000A68E9">
      <w:pPr>
        <w:pStyle w:val="subsection"/>
      </w:pPr>
      <w:r w:rsidRPr="000A68E9">
        <w:tab/>
        <w:t>(3</w:t>
      </w:r>
      <w:r w:rsidR="00FD150B" w:rsidRPr="000A68E9">
        <w:t>A</w:t>
      </w:r>
      <w:r w:rsidRPr="000A68E9">
        <w:t>)</w:t>
      </w:r>
      <w:r w:rsidRPr="000A68E9">
        <w:tab/>
      </w:r>
      <w:r w:rsidR="000707D4" w:rsidRPr="000A68E9">
        <w:t>However, if</w:t>
      </w:r>
      <w:r w:rsidR="005544EF" w:rsidRPr="000A68E9">
        <w:t xml:space="preserve"> an application has been made under </w:t>
      </w:r>
      <w:r w:rsidR="004A6827" w:rsidRPr="000A68E9">
        <w:t>section 8</w:t>
      </w:r>
      <w:r w:rsidR="005544EF" w:rsidRPr="000A68E9">
        <w:t>5</w:t>
      </w:r>
      <w:r w:rsidR="000A68E9">
        <w:noBreakHyphen/>
      </w:r>
      <w:r w:rsidR="005544EF" w:rsidRPr="000A68E9">
        <w:t xml:space="preserve">8 for review of </w:t>
      </w:r>
      <w:r w:rsidR="00FD150B" w:rsidRPr="000A68E9">
        <w:t>the</w:t>
      </w:r>
      <w:r w:rsidR="005544EF" w:rsidRPr="000A68E9">
        <w:t xml:space="preserve"> decision, section 31 (decision cannot be altered outside Tribunal process) of the </w:t>
      </w:r>
      <w:r w:rsidR="005544EF" w:rsidRPr="000A68E9">
        <w:rPr>
          <w:i/>
        </w:rPr>
        <w:t>Administrative Review Tribunal Act 2024</w:t>
      </w:r>
      <w:r w:rsidR="005544EF" w:rsidRPr="000A68E9">
        <w:t xml:space="preserve"> applies to the decision if:</w:t>
      </w:r>
    </w:p>
    <w:p w14:paraId="5EA6C76A" w14:textId="77777777" w:rsidR="005544EF" w:rsidRPr="000A68E9" w:rsidRDefault="005544EF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</w:t>
      </w:r>
      <w:r w:rsidR="000A68E9" w:rsidRPr="000A68E9">
        <w:rPr>
          <w:position w:val="6"/>
          <w:sz w:val="16"/>
        </w:rPr>
        <w:t>*</w:t>
      </w:r>
      <w:r w:rsidRPr="000A68E9">
        <w:t xml:space="preserve">guidance and appeals panel under </w:t>
      </w:r>
      <w:r w:rsidR="004A6827" w:rsidRPr="000A68E9">
        <w:t>section 1</w:t>
      </w:r>
      <w:r w:rsidRPr="000A68E9">
        <w:t>22 of that Act; or</w:t>
      </w:r>
    </w:p>
    <w:p w14:paraId="3F3D0EEA" w14:textId="77777777" w:rsidR="005544EF" w:rsidRPr="000A68E9" w:rsidRDefault="005544EF" w:rsidP="000A68E9">
      <w:pPr>
        <w:pStyle w:val="paragraph"/>
      </w:pPr>
      <w:r w:rsidRPr="000A68E9">
        <w:tab/>
        <w:t>(b)</w:t>
      </w:r>
      <w:r w:rsidRPr="000A68E9">
        <w:tab/>
        <w:t xml:space="preserve">a </w:t>
      </w:r>
      <w:r w:rsidR="000A68E9" w:rsidRPr="000A68E9">
        <w:rPr>
          <w:position w:val="6"/>
          <w:sz w:val="16"/>
        </w:rPr>
        <w:t>*</w:t>
      </w:r>
      <w:r w:rsidRPr="000A68E9">
        <w:t xml:space="preserve">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247205F2" w14:textId="77777777" w:rsidR="00FD150B" w:rsidRPr="000A68E9" w:rsidRDefault="007704FE" w:rsidP="000A68E9">
      <w:pPr>
        <w:pStyle w:val="ItemHead"/>
      </w:pPr>
      <w:r w:rsidRPr="000A68E9">
        <w:t>52</w:t>
      </w:r>
      <w:r w:rsidR="00FD150B" w:rsidRPr="000A68E9">
        <w:t xml:space="preserve">  </w:t>
      </w:r>
      <w:r w:rsidR="004A6827" w:rsidRPr="000A68E9">
        <w:t>Subsection 8</w:t>
      </w:r>
      <w:r w:rsidR="00FD150B" w:rsidRPr="000A68E9">
        <w:t>5</w:t>
      </w:r>
      <w:r w:rsidR="000A68E9">
        <w:noBreakHyphen/>
      </w:r>
      <w:r w:rsidR="00FD150B" w:rsidRPr="000A68E9">
        <w:t>4(4)</w:t>
      </w:r>
    </w:p>
    <w:p w14:paraId="455ACDB6" w14:textId="77777777" w:rsidR="00FD150B" w:rsidRPr="000A68E9" w:rsidRDefault="00FD150B" w:rsidP="000A68E9">
      <w:pPr>
        <w:pStyle w:val="Item"/>
      </w:pPr>
      <w:r w:rsidRPr="000A68E9">
        <w:t xml:space="preserve">After “must”, insert “, subject to </w:t>
      </w:r>
      <w:r w:rsidR="004A6827" w:rsidRPr="000A68E9">
        <w:t>subsection (</w:t>
      </w:r>
      <w:r w:rsidRPr="000A68E9">
        <w:t>3A)”.</w:t>
      </w:r>
    </w:p>
    <w:p w14:paraId="47928CD1" w14:textId="77777777" w:rsidR="00524800" w:rsidRPr="000A68E9" w:rsidRDefault="007704FE" w:rsidP="000A68E9">
      <w:pPr>
        <w:pStyle w:val="ItemHead"/>
      </w:pPr>
      <w:r w:rsidRPr="000A68E9">
        <w:t>53</w:t>
      </w:r>
      <w:r w:rsidR="00524800" w:rsidRPr="000A68E9">
        <w:t xml:space="preserve">  </w:t>
      </w:r>
      <w:r w:rsidR="00F63BE1" w:rsidRPr="000A68E9">
        <w:t>Clause</w:t>
      </w:r>
      <w:r w:rsidR="00327BF0" w:rsidRPr="000A68E9">
        <w:t> 1</w:t>
      </w:r>
      <w:r w:rsidR="00524800" w:rsidRPr="000A68E9">
        <w:t xml:space="preserve"> of </w:t>
      </w:r>
      <w:r w:rsidR="004A6827" w:rsidRPr="000A68E9">
        <w:t>Schedule 1</w:t>
      </w:r>
    </w:p>
    <w:p w14:paraId="5C3115A0" w14:textId="77777777" w:rsidR="00524800" w:rsidRPr="000A68E9" w:rsidRDefault="00524800" w:rsidP="000A68E9">
      <w:pPr>
        <w:pStyle w:val="Item"/>
      </w:pPr>
      <w:r w:rsidRPr="000A68E9">
        <w:t>Insert:</w:t>
      </w:r>
    </w:p>
    <w:p w14:paraId="621783F3" w14:textId="77777777" w:rsidR="00524800" w:rsidRPr="000A68E9" w:rsidRDefault="00524800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3B2DDF8A" w14:textId="77777777" w:rsidR="00D95663" w:rsidRPr="000A68E9" w:rsidRDefault="00D95663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69E577F0" w14:textId="77777777" w:rsidR="00154DE9" w:rsidRPr="000A68E9" w:rsidRDefault="00F01AB4" w:rsidP="000A68E9">
      <w:pPr>
        <w:pStyle w:val="ActHead9"/>
      </w:pPr>
      <w:bookmarkStart w:id="39" w:name="_Toc191035663"/>
      <w:r w:rsidRPr="000A68E9">
        <w:t>Health Insurance Act 1973</w:t>
      </w:r>
      <w:bookmarkEnd w:id="39"/>
    </w:p>
    <w:p w14:paraId="233724FB" w14:textId="77777777" w:rsidR="009C5CD2" w:rsidRPr="000A68E9" w:rsidRDefault="007704FE" w:rsidP="000A68E9">
      <w:pPr>
        <w:pStyle w:val="ItemHead"/>
      </w:pPr>
      <w:r w:rsidRPr="000A68E9">
        <w:t>54</w:t>
      </w:r>
      <w:r w:rsidR="009C5CD2" w:rsidRPr="000A68E9">
        <w:t xml:space="preserve">  </w:t>
      </w:r>
      <w:r w:rsidR="004A6827" w:rsidRPr="000A68E9">
        <w:t>Subsection 3</w:t>
      </w:r>
      <w:r w:rsidR="00F86AA4" w:rsidRPr="000A68E9">
        <w:t>(1)</w:t>
      </w:r>
    </w:p>
    <w:p w14:paraId="15926F27" w14:textId="77777777" w:rsidR="00F86AA4" w:rsidRPr="000A68E9" w:rsidRDefault="00F86AA4" w:rsidP="000A68E9">
      <w:pPr>
        <w:pStyle w:val="Item"/>
      </w:pPr>
      <w:r w:rsidRPr="000A68E9">
        <w:t>Insert:</w:t>
      </w:r>
    </w:p>
    <w:p w14:paraId="2DBEE6F6" w14:textId="77777777" w:rsidR="00F86AA4" w:rsidRPr="000A68E9" w:rsidRDefault="00F86AA4" w:rsidP="000A68E9">
      <w:pPr>
        <w:pStyle w:val="Definition"/>
        <w:rPr>
          <w:b/>
        </w:rPr>
      </w:pPr>
      <w:r w:rsidRPr="000A68E9">
        <w:rPr>
          <w:b/>
          <w:i/>
        </w:rPr>
        <w:t>guidance and appeals panel</w:t>
      </w:r>
      <w:r w:rsidRPr="000A68E9">
        <w:t xml:space="preserve"> has the </w:t>
      </w:r>
      <w:r w:rsidR="00563B8D" w:rsidRPr="000A68E9">
        <w:t xml:space="preserve">same </w:t>
      </w:r>
      <w:r w:rsidRPr="000A68E9">
        <w:t>meaning</w:t>
      </w:r>
      <w:r w:rsidR="00563B8D" w:rsidRPr="000A68E9">
        <w:t xml:space="preserve"> as in the </w:t>
      </w:r>
      <w:r w:rsidR="00563B8D" w:rsidRPr="000A68E9">
        <w:rPr>
          <w:i/>
        </w:rPr>
        <w:t>Administrative Review Tribunal Act 2024</w:t>
      </w:r>
      <w:r w:rsidR="00563B8D" w:rsidRPr="000A68E9">
        <w:t>.</w:t>
      </w:r>
    </w:p>
    <w:p w14:paraId="0FAF4343" w14:textId="77777777" w:rsidR="00D95663" w:rsidRPr="000A68E9" w:rsidRDefault="00D95663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51B4174A" w14:textId="77777777" w:rsidR="00464224" w:rsidRPr="000A68E9" w:rsidRDefault="007704FE" w:rsidP="000A68E9">
      <w:pPr>
        <w:pStyle w:val="ItemHead"/>
      </w:pPr>
      <w:r w:rsidRPr="000A68E9">
        <w:t>55</w:t>
      </w:r>
      <w:r w:rsidR="009A1D4B" w:rsidRPr="000A68E9">
        <w:t xml:space="preserve">  </w:t>
      </w:r>
      <w:r w:rsidR="004A6827" w:rsidRPr="000A68E9">
        <w:t>Subsection 1</w:t>
      </w:r>
      <w:r w:rsidR="00464224" w:rsidRPr="000A68E9">
        <w:t>24ZL(4)</w:t>
      </w:r>
    </w:p>
    <w:p w14:paraId="04EE4355" w14:textId="77777777" w:rsidR="00464224" w:rsidRPr="000A68E9" w:rsidRDefault="001D517E" w:rsidP="000A68E9">
      <w:pPr>
        <w:pStyle w:val="Item"/>
      </w:pPr>
      <w:r w:rsidRPr="000A68E9">
        <w:t>After</w:t>
      </w:r>
      <w:r w:rsidR="00464224" w:rsidRPr="000A68E9">
        <w:t xml:space="preserve"> “</w:t>
      </w:r>
      <w:r w:rsidRPr="000A68E9">
        <w:t>must</w:t>
      </w:r>
      <w:r w:rsidR="00464224" w:rsidRPr="000A68E9">
        <w:t xml:space="preserve">”, </w:t>
      </w:r>
      <w:r w:rsidRPr="000A68E9">
        <w:t xml:space="preserve">insert </w:t>
      </w:r>
      <w:r w:rsidR="00464224" w:rsidRPr="000A68E9">
        <w:t>“</w:t>
      </w:r>
      <w:r w:rsidRPr="000A68E9">
        <w:t>, s</w:t>
      </w:r>
      <w:r w:rsidR="00464224" w:rsidRPr="000A68E9">
        <w:t xml:space="preserve">ubject to </w:t>
      </w:r>
      <w:r w:rsidR="004A6827" w:rsidRPr="000A68E9">
        <w:t>subsection 1</w:t>
      </w:r>
      <w:r w:rsidR="00464224" w:rsidRPr="000A68E9">
        <w:t>24ZN(2)”.</w:t>
      </w:r>
    </w:p>
    <w:p w14:paraId="4399D85D" w14:textId="77777777" w:rsidR="00BC0CD0" w:rsidRPr="000A68E9" w:rsidRDefault="007704FE" w:rsidP="000A68E9">
      <w:pPr>
        <w:pStyle w:val="ItemHead"/>
      </w:pPr>
      <w:bookmarkStart w:id="40" w:name="_Hlk172880751"/>
      <w:r w:rsidRPr="000A68E9">
        <w:t>56</w:t>
      </w:r>
      <w:r w:rsidR="00C51DED" w:rsidRPr="000A68E9">
        <w:t xml:space="preserve">  </w:t>
      </w:r>
      <w:r w:rsidR="004A6827" w:rsidRPr="000A68E9">
        <w:t>Section 1</w:t>
      </w:r>
      <w:r w:rsidR="00C51DED" w:rsidRPr="000A68E9">
        <w:t>24ZN</w:t>
      </w:r>
    </w:p>
    <w:p w14:paraId="000E4261" w14:textId="77777777" w:rsidR="00C51DED" w:rsidRPr="000A68E9" w:rsidRDefault="00C51DED" w:rsidP="000A68E9">
      <w:pPr>
        <w:pStyle w:val="Item"/>
      </w:pPr>
      <w:r w:rsidRPr="000A68E9">
        <w:t>Before “Application”, insert “(1)”.</w:t>
      </w:r>
    </w:p>
    <w:p w14:paraId="3E152781" w14:textId="77777777" w:rsidR="00FA57FA" w:rsidRPr="000A68E9" w:rsidRDefault="007704FE" w:rsidP="000A68E9">
      <w:pPr>
        <w:pStyle w:val="ItemHead"/>
      </w:pPr>
      <w:r w:rsidRPr="000A68E9">
        <w:t>57</w:t>
      </w:r>
      <w:r w:rsidR="00FA57FA" w:rsidRPr="000A68E9">
        <w:t xml:space="preserve">  A</w:t>
      </w:r>
      <w:r w:rsidR="003912C4" w:rsidRPr="000A68E9">
        <w:t xml:space="preserve">t the end of </w:t>
      </w:r>
      <w:r w:rsidR="004A6827" w:rsidRPr="000A68E9">
        <w:t>section 1</w:t>
      </w:r>
      <w:r w:rsidR="00FA57FA" w:rsidRPr="000A68E9">
        <w:t>24Z</w:t>
      </w:r>
      <w:r w:rsidR="00DC2EF0" w:rsidRPr="000A68E9">
        <w:t>N</w:t>
      </w:r>
    </w:p>
    <w:p w14:paraId="4C995668" w14:textId="77777777" w:rsidR="00D002F1" w:rsidRPr="000A68E9" w:rsidRDefault="003912C4" w:rsidP="000A68E9">
      <w:pPr>
        <w:pStyle w:val="Item"/>
      </w:pPr>
      <w:r w:rsidRPr="000A68E9">
        <w:t>Add:</w:t>
      </w:r>
    </w:p>
    <w:p w14:paraId="3194B364" w14:textId="77777777" w:rsidR="00A16265" w:rsidRPr="000A68E9" w:rsidRDefault="00146890" w:rsidP="000A68E9">
      <w:pPr>
        <w:pStyle w:val="subsection"/>
      </w:pPr>
      <w:r w:rsidRPr="000A68E9">
        <w:tab/>
        <w:t>(</w:t>
      </w:r>
      <w:r w:rsidR="001E3A51" w:rsidRPr="000A68E9">
        <w:t>2</w:t>
      </w:r>
      <w:r w:rsidRPr="000A68E9">
        <w:t>)</w:t>
      </w:r>
      <w:r w:rsidRPr="000A68E9">
        <w:tab/>
      </w:r>
      <w:r w:rsidR="00A16265" w:rsidRPr="000A68E9">
        <w:t xml:space="preserve">If </w:t>
      </w:r>
      <w:r w:rsidR="008F7EDA" w:rsidRPr="000A68E9">
        <w:t>the</w:t>
      </w:r>
      <w:r w:rsidR="00A16265" w:rsidRPr="000A68E9">
        <w:t xml:space="preserve"> application </w:t>
      </w:r>
      <w:r w:rsidR="00DA5794" w:rsidRPr="000A68E9">
        <w:t xml:space="preserve">is </w:t>
      </w:r>
      <w:r w:rsidR="00A16265" w:rsidRPr="000A68E9">
        <w:t xml:space="preserve">for review of a decision under </w:t>
      </w:r>
      <w:r w:rsidR="004A6827" w:rsidRPr="000A68E9">
        <w:t>subsection 1</w:t>
      </w:r>
      <w:r w:rsidR="00A16265" w:rsidRPr="000A68E9">
        <w:t xml:space="preserve">24ZL(4), section 31 (decision cannot be altered outside Tribunal process) of the </w:t>
      </w:r>
      <w:r w:rsidR="00A16265" w:rsidRPr="000A68E9">
        <w:rPr>
          <w:i/>
        </w:rPr>
        <w:t>Administrative Review Tribunal Act 2024</w:t>
      </w:r>
      <w:r w:rsidR="00A16265" w:rsidRPr="000A68E9">
        <w:t xml:space="preserve"> applies to the decision if:</w:t>
      </w:r>
    </w:p>
    <w:p w14:paraId="30B2D47A" w14:textId="77777777" w:rsidR="00A16265" w:rsidRPr="000A68E9" w:rsidRDefault="00A16265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guidance and appeals panel under </w:t>
      </w:r>
      <w:r w:rsidR="004A6827" w:rsidRPr="000A68E9">
        <w:t>section 1</w:t>
      </w:r>
      <w:r w:rsidRPr="000A68E9">
        <w:t>22 of that Act; or</w:t>
      </w:r>
    </w:p>
    <w:p w14:paraId="578E1B4B" w14:textId="77777777" w:rsidR="00A16265" w:rsidRPr="000A68E9" w:rsidRDefault="00A16265" w:rsidP="000A68E9">
      <w:pPr>
        <w:pStyle w:val="paragraph"/>
      </w:pPr>
      <w:r w:rsidRPr="000A68E9">
        <w:tab/>
        <w:t>(b)</w:t>
      </w:r>
      <w:r w:rsidRPr="000A68E9">
        <w:tab/>
        <w:t xml:space="preserve">a 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01B9F753" w14:textId="77777777" w:rsidR="002F5C0B" w:rsidRPr="000A68E9" w:rsidRDefault="002F5C0B" w:rsidP="000A68E9">
      <w:pPr>
        <w:pStyle w:val="ActHead9"/>
      </w:pPr>
      <w:bookmarkStart w:id="41" w:name="_Hlk172826106"/>
      <w:bookmarkStart w:id="42" w:name="_Toc191035664"/>
      <w:bookmarkEnd w:id="40"/>
      <w:r w:rsidRPr="000A68E9">
        <w:t>Public Health (Tobacco and Other Products) Act 2023</w:t>
      </w:r>
      <w:bookmarkEnd w:id="42"/>
    </w:p>
    <w:bookmarkEnd w:id="41"/>
    <w:p w14:paraId="5651CDEB" w14:textId="77777777" w:rsidR="002A60FD" w:rsidRPr="000A68E9" w:rsidRDefault="007704FE" w:rsidP="000A68E9">
      <w:pPr>
        <w:pStyle w:val="ItemHead"/>
      </w:pPr>
      <w:r w:rsidRPr="000A68E9">
        <w:t>58</w:t>
      </w:r>
      <w:r w:rsidR="002A60FD" w:rsidRPr="000A68E9">
        <w:t xml:space="preserve">  </w:t>
      </w:r>
      <w:r w:rsidR="001A4F6A" w:rsidRPr="000A68E9">
        <w:t>Section 8</w:t>
      </w:r>
    </w:p>
    <w:p w14:paraId="1B559501" w14:textId="77777777" w:rsidR="00CA47D0" w:rsidRPr="000A68E9" w:rsidRDefault="00CA47D0" w:rsidP="000A68E9">
      <w:pPr>
        <w:pStyle w:val="Item"/>
      </w:pPr>
      <w:r w:rsidRPr="000A68E9">
        <w:t>Insert:</w:t>
      </w:r>
    </w:p>
    <w:p w14:paraId="3D420FAB" w14:textId="77777777" w:rsidR="00CA47D0" w:rsidRPr="000A68E9" w:rsidRDefault="00CA47D0" w:rsidP="000A68E9">
      <w:pPr>
        <w:pStyle w:val="Definition"/>
        <w:rPr>
          <w:b/>
        </w:rPr>
      </w:pPr>
      <w:r w:rsidRPr="000A68E9">
        <w:rPr>
          <w:b/>
          <w:i/>
        </w:rPr>
        <w:t>guidance and appeals panel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2A5FF7D4" w14:textId="77777777" w:rsidR="00287D3B" w:rsidRPr="000A68E9" w:rsidRDefault="00287D3B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3EB3384A" w14:textId="77777777" w:rsidR="002F5C0B" w:rsidRPr="000A68E9" w:rsidRDefault="007704FE" w:rsidP="000A68E9">
      <w:pPr>
        <w:pStyle w:val="ItemHead"/>
      </w:pPr>
      <w:r w:rsidRPr="000A68E9">
        <w:t>59</w:t>
      </w:r>
      <w:r w:rsidR="002F5C0B" w:rsidRPr="000A68E9">
        <w:t xml:space="preserve">  </w:t>
      </w:r>
      <w:r w:rsidR="004A6827" w:rsidRPr="000A68E9">
        <w:t>Subsection 1</w:t>
      </w:r>
      <w:r w:rsidR="002F5C0B" w:rsidRPr="000A68E9">
        <w:t>42(10) (heading)</w:t>
      </w:r>
    </w:p>
    <w:p w14:paraId="7C83322A" w14:textId="77777777" w:rsidR="002F5C0B" w:rsidRPr="000A68E9" w:rsidRDefault="002F5C0B" w:rsidP="000A68E9">
      <w:pPr>
        <w:pStyle w:val="Item"/>
      </w:pPr>
      <w:r w:rsidRPr="000A68E9">
        <w:t>Omit “</w:t>
      </w:r>
      <w:r w:rsidRPr="000A68E9">
        <w:rPr>
          <w:i/>
        </w:rPr>
        <w:t>Administrative Appeals Tribunal</w:t>
      </w:r>
      <w:r w:rsidRPr="000A68E9">
        <w:t>”, substitute “</w:t>
      </w:r>
      <w:r w:rsidRPr="000A68E9">
        <w:rPr>
          <w:i/>
        </w:rPr>
        <w:t>Administrative Review Tribunal</w:t>
      </w:r>
      <w:r w:rsidRPr="000A68E9">
        <w:t>”.</w:t>
      </w:r>
    </w:p>
    <w:p w14:paraId="502879CE" w14:textId="77777777" w:rsidR="002F5C0B" w:rsidRPr="000A68E9" w:rsidRDefault="007704FE" w:rsidP="000A68E9">
      <w:pPr>
        <w:pStyle w:val="ItemHead"/>
      </w:pPr>
      <w:r w:rsidRPr="000A68E9">
        <w:t>60</w:t>
      </w:r>
      <w:r w:rsidR="002F5C0B" w:rsidRPr="000A68E9">
        <w:t xml:space="preserve">  </w:t>
      </w:r>
      <w:r w:rsidR="004A6827" w:rsidRPr="000A68E9">
        <w:t>Subsection 1</w:t>
      </w:r>
      <w:r w:rsidR="002F5C0B" w:rsidRPr="000A68E9">
        <w:t>42(10)</w:t>
      </w:r>
    </w:p>
    <w:p w14:paraId="3BD5BA1D" w14:textId="77777777" w:rsidR="002F5C0B" w:rsidRPr="000A68E9" w:rsidRDefault="002F5C0B" w:rsidP="000A68E9">
      <w:pPr>
        <w:pStyle w:val="Item"/>
      </w:pPr>
      <w:r w:rsidRPr="000A68E9">
        <w:t>Omit “Administrative Appeals Tribunal”, substitute “Administrative Review Tribunal”.</w:t>
      </w:r>
    </w:p>
    <w:p w14:paraId="1151C20E" w14:textId="77777777" w:rsidR="002F5C0B" w:rsidRPr="000A68E9" w:rsidRDefault="007704FE" w:rsidP="000A68E9">
      <w:pPr>
        <w:pStyle w:val="ItemHead"/>
      </w:pPr>
      <w:r w:rsidRPr="000A68E9">
        <w:t>61</w:t>
      </w:r>
      <w:r w:rsidR="002F5C0B" w:rsidRPr="000A68E9">
        <w:t xml:space="preserve">  </w:t>
      </w:r>
      <w:r w:rsidR="004A6827" w:rsidRPr="000A68E9">
        <w:t>Subsection 1</w:t>
      </w:r>
      <w:r w:rsidR="002F5C0B" w:rsidRPr="000A68E9">
        <w:t>47(4) (heading)</w:t>
      </w:r>
    </w:p>
    <w:p w14:paraId="088E4C8F" w14:textId="77777777" w:rsidR="002F5C0B" w:rsidRPr="000A68E9" w:rsidRDefault="002F5C0B" w:rsidP="000A68E9">
      <w:pPr>
        <w:pStyle w:val="Item"/>
      </w:pPr>
      <w:r w:rsidRPr="000A68E9">
        <w:t>Omit “</w:t>
      </w:r>
      <w:r w:rsidRPr="000A68E9">
        <w:rPr>
          <w:i/>
        </w:rPr>
        <w:t>Administrative Appeals Tribunal</w:t>
      </w:r>
      <w:r w:rsidRPr="000A68E9">
        <w:t>”, substitute “</w:t>
      </w:r>
      <w:r w:rsidRPr="000A68E9">
        <w:rPr>
          <w:i/>
        </w:rPr>
        <w:t>Administrative Review Tribunal</w:t>
      </w:r>
      <w:r w:rsidRPr="000A68E9">
        <w:t>”.</w:t>
      </w:r>
    </w:p>
    <w:p w14:paraId="561BC9A3" w14:textId="77777777" w:rsidR="002F5C0B" w:rsidRPr="000A68E9" w:rsidRDefault="007704FE" w:rsidP="000A68E9">
      <w:pPr>
        <w:pStyle w:val="ItemHead"/>
      </w:pPr>
      <w:r w:rsidRPr="000A68E9">
        <w:t>62</w:t>
      </w:r>
      <w:r w:rsidR="002F5C0B" w:rsidRPr="000A68E9">
        <w:t xml:space="preserve">  </w:t>
      </w:r>
      <w:r w:rsidR="004A6827" w:rsidRPr="000A68E9">
        <w:t>Subsection 1</w:t>
      </w:r>
      <w:r w:rsidR="002F5C0B" w:rsidRPr="000A68E9">
        <w:t>47(4)</w:t>
      </w:r>
    </w:p>
    <w:p w14:paraId="03135B32" w14:textId="77777777" w:rsidR="002F5C0B" w:rsidRPr="000A68E9" w:rsidRDefault="002F5C0B" w:rsidP="000A68E9">
      <w:pPr>
        <w:pStyle w:val="Item"/>
      </w:pPr>
      <w:r w:rsidRPr="000A68E9">
        <w:t>Omit “Administrative Appeals Tribunal”, substitute “Administrative Review Tribunal”.</w:t>
      </w:r>
    </w:p>
    <w:p w14:paraId="189E2CA3" w14:textId="77777777" w:rsidR="002F111C" w:rsidRPr="000A68E9" w:rsidRDefault="007704FE" w:rsidP="000A68E9">
      <w:pPr>
        <w:pStyle w:val="ItemHead"/>
      </w:pPr>
      <w:bookmarkStart w:id="43" w:name="_Hlk173255839"/>
      <w:r w:rsidRPr="000A68E9">
        <w:t>63</w:t>
      </w:r>
      <w:r w:rsidR="002F111C" w:rsidRPr="000A68E9">
        <w:t xml:space="preserve">  Paragraphs 147(5)(a) and (b)</w:t>
      </w:r>
    </w:p>
    <w:p w14:paraId="072327C9" w14:textId="77777777" w:rsidR="00274028" w:rsidRPr="000A68E9" w:rsidRDefault="00274028" w:rsidP="000A68E9">
      <w:pPr>
        <w:pStyle w:val="Item"/>
      </w:pPr>
      <w:r w:rsidRPr="000A68E9">
        <w:t>Repeal the paragraphs, substitute:</w:t>
      </w:r>
    </w:p>
    <w:p w14:paraId="6ABA07D5" w14:textId="77777777" w:rsidR="00404214" w:rsidRPr="000A68E9" w:rsidRDefault="00404214" w:rsidP="000A68E9">
      <w:pPr>
        <w:pStyle w:val="paragraph"/>
      </w:pPr>
      <w:r w:rsidRPr="000A68E9">
        <w:tab/>
        <w:t>(a)</w:t>
      </w:r>
      <w:r w:rsidRPr="000A68E9">
        <w:tab/>
        <w:t>the reporting entity withdraws the application</w:t>
      </w:r>
      <w:r w:rsidR="001C78F4" w:rsidRPr="000A68E9">
        <w:t xml:space="preserve"> for review of the Minister’s decision</w:t>
      </w:r>
      <w:r w:rsidRPr="000A68E9">
        <w:t>; or</w:t>
      </w:r>
    </w:p>
    <w:p w14:paraId="7DCB70F5" w14:textId="77777777" w:rsidR="00404214" w:rsidRPr="000A68E9" w:rsidRDefault="00404214" w:rsidP="000A68E9">
      <w:pPr>
        <w:pStyle w:val="paragraph"/>
      </w:pPr>
      <w:r w:rsidRPr="000A68E9">
        <w:tab/>
        <w:t>(b)</w:t>
      </w:r>
      <w:r w:rsidRPr="000A68E9">
        <w:tab/>
        <w:t>the Administrative Review Tribunal dismisses the application</w:t>
      </w:r>
      <w:r w:rsidR="001C78F4" w:rsidRPr="000A68E9">
        <w:t xml:space="preserve"> for review of the Minister’s decision</w:t>
      </w:r>
      <w:r w:rsidRPr="000A68E9">
        <w:t>; or</w:t>
      </w:r>
    </w:p>
    <w:p w14:paraId="00B96D81" w14:textId="77777777" w:rsidR="00915653" w:rsidRPr="000A68E9" w:rsidRDefault="00B17044" w:rsidP="000A68E9">
      <w:pPr>
        <w:pStyle w:val="paragraph"/>
      </w:pPr>
      <w:r w:rsidRPr="000A68E9">
        <w:tab/>
        <w:t>(</w:t>
      </w:r>
      <w:r w:rsidR="00404214" w:rsidRPr="000A68E9">
        <w:t>c</w:t>
      </w:r>
      <w:r w:rsidRPr="000A68E9">
        <w:t>)</w:t>
      </w:r>
      <w:r w:rsidRPr="000A68E9">
        <w:tab/>
        <w:t xml:space="preserve">the Administrative </w:t>
      </w:r>
      <w:r w:rsidR="004636E3" w:rsidRPr="000A68E9">
        <w:t>Review</w:t>
      </w:r>
      <w:r w:rsidRPr="000A68E9">
        <w:t xml:space="preserve"> Tribunal </w:t>
      </w:r>
      <w:r w:rsidR="00265BDB" w:rsidRPr="000A68E9">
        <w:t xml:space="preserve">makes a decision (the </w:t>
      </w:r>
      <w:r w:rsidR="00265BDB" w:rsidRPr="000A68E9">
        <w:rPr>
          <w:b/>
          <w:i/>
        </w:rPr>
        <w:t>Tribunal decision</w:t>
      </w:r>
      <w:r w:rsidR="00265BDB" w:rsidRPr="000A68E9">
        <w:t xml:space="preserve">) to affirm or vary </w:t>
      </w:r>
      <w:r w:rsidRPr="000A68E9">
        <w:t>the Minister’s decision</w:t>
      </w:r>
      <w:r w:rsidR="00915653" w:rsidRPr="000A68E9">
        <w:t xml:space="preserve"> and </w:t>
      </w:r>
      <w:r w:rsidR="00265BDB" w:rsidRPr="000A68E9">
        <w:t>any</w:t>
      </w:r>
      <w:r w:rsidR="00915653" w:rsidRPr="000A68E9">
        <w:t xml:space="preserve"> of the following applies:</w:t>
      </w:r>
    </w:p>
    <w:p w14:paraId="64AAA323" w14:textId="77777777" w:rsidR="00915653" w:rsidRPr="000A68E9" w:rsidRDefault="00915653" w:rsidP="000A68E9">
      <w:pPr>
        <w:pStyle w:val="paragraphsub"/>
      </w:pPr>
      <w:r w:rsidRPr="000A68E9">
        <w:tab/>
        <w:t>(</w:t>
      </w:r>
      <w:proofErr w:type="spellStart"/>
      <w:r w:rsidRPr="000A68E9">
        <w:t>i</w:t>
      </w:r>
      <w:proofErr w:type="spellEnd"/>
      <w:r w:rsidRPr="000A68E9">
        <w:t>)</w:t>
      </w:r>
      <w:r w:rsidRPr="000A68E9">
        <w:tab/>
        <w:t xml:space="preserve">the reporting entity </w:t>
      </w:r>
      <w:r w:rsidR="009B33E7" w:rsidRPr="000A68E9">
        <w:t>makes</w:t>
      </w:r>
      <w:r w:rsidRPr="000A68E9">
        <w:t xml:space="preserve"> a referral application in relation to the Tribunal decision and the President of the Tribunal refuses the application;</w:t>
      </w:r>
    </w:p>
    <w:p w14:paraId="0141552E" w14:textId="77777777" w:rsidR="00265BDB" w:rsidRPr="000A68E9" w:rsidRDefault="00265BDB" w:rsidP="000A68E9">
      <w:pPr>
        <w:pStyle w:val="paragraphsub"/>
      </w:pPr>
      <w:r w:rsidRPr="000A68E9">
        <w:tab/>
        <w:t>(ii)</w:t>
      </w:r>
      <w:r w:rsidRPr="000A68E9">
        <w:tab/>
        <w:t xml:space="preserve">the reporting entity </w:t>
      </w:r>
      <w:r w:rsidR="009B33E7" w:rsidRPr="000A68E9">
        <w:t>makes</w:t>
      </w:r>
      <w:r w:rsidRPr="000A68E9">
        <w:t xml:space="preserve"> a referral application in relation to the Tribunal decision and withdraws the application;</w:t>
      </w:r>
    </w:p>
    <w:p w14:paraId="426D6E06" w14:textId="77777777" w:rsidR="0016756E" w:rsidRPr="000A68E9" w:rsidRDefault="00915653" w:rsidP="000A68E9">
      <w:pPr>
        <w:pStyle w:val="paragraphsub"/>
      </w:pPr>
      <w:r w:rsidRPr="000A68E9">
        <w:tab/>
        <w:t>(ii</w:t>
      </w:r>
      <w:r w:rsidR="00265BDB" w:rsidRPr="000A68E9">
        <w:t>i</w:t>
      </w:r>
      <w:r w:rsidRPr="000A68E9">
        <w:t>)</w:t>
      </w:r>
      <w:r w:rsidRPr="000A68E9">
        <w:tab/>
        <w:t xml:space="preserve">the reporting entity </w:t>
      </w:r>
      <w:r w:rsidR="008754F6" w:rsidRPr="000A68E9">
        <w:t>does not make</w:t>
      </w:r>
      <w:r w:rsidRPr="000A68E9">
        <w:t xml:space="preserve"> a referral application in relation to the Tribunal decision within the period specified in </w:t>
      </w:r>
      <w:r w:rsidR="004A6827" w:rsidRPr="000A68E9">
        <w:t>section 1</w:t>
      </w:r>
      <w:r w:rsidRPr="000A68E9">
        <w:t xml:space="preserve">25 of the </w:t>
      </w:r>
      <w:r w:rsidRPr="000A68E9">
        <w:rPr>
          <w:i/>
        </w:rPr>
        <w:t>Administrative Review Tribunal Act 2024</w:t>
      </w:r>
      <w:r w:rsidRPr="000A68E9">
        <w:t>;</w:t>
      </w:r>
    </w:p>
    <w:p w14:paraId="7B22AB60" w14:textId="77777777" w:rsidR="00497449" w:rsidRPr="000A68E9" w:rsidRDefault="00497449" w:rsidP="000A68E9">
      <w:pPr>
        <w:pStyle w:val="paragraphsub"/>
      </w:pPr>
      <w:r w:rsidRPr="000A68E9">
        <w:tab/>
        <w:t>(iv)</w:t>
      </w:r>
      <w:r w:rsidRPr="000A68E9">
        <w:tab/>
        <w:t xml:space="preserve">no referral application may be made in relation to the </w:t>
      </w:r>
      <w:r w:rsidR="00E42227" w:rsidRPr="000A68E9">
        <w:t xml:space="preserve">Tribunal </w:t>
      </w:r>
      <w:r w:rsidRPr="000A68E9">
        <w:t>decision;</w:t>
      </w:r>
    </w:p>
    <w:p w14:paraId="7C158D50" w14:textId="77777777" w:rsidR="00B17044" w:rsidRPr="000A68E9" w:rsidRDefault="0016756E" w:rsidP="000A68E9">
      <w:pPr>
        <w:pStyle w:val="paragraphsub"/>
      </w:pPr>
      <w:r w:rsidRPr="000A68E9">
        <w:tab/>
        <w:t>(v)</w:t>
      </w:r>
      <w:r w:rsidRPr="000A68E9">
        <w:tab/>
      </w:r>
      <w:r w:rsidR="009F3FA4" w:rsidRPr="000A68E9">
        <w:t>the guidance and appeals panel application taken to be made because the Tribunal decision is referred to the guidance and appeals panel is withdrawn or dismissed</w:t>
      </w:r>
      <w:r w:rsidR="004B12A4" w:rsidRPr="000A68E9">
        <w:t>;</w:t>
      </w:r>
      <w:r w:rsidRPr="000A68E9">
        <w:t xml:space="preserve"> </w:t>
      </w:r>
      <w:r w:rsidR="00915653" w:rsidRPr="000A68E9">
        <w:t>or</w:t>
      </w:r>
    </w:p>
    <w:p w14:paraId="61DB379D" w14:textId="77777777" w:rsidR="00915653" w:rsidRPr="000A68E9" w:rsidRDefault="00915653" w:rsidP="000A68E9">
      <w:pPr>
        <w:pStyle w:val="paragraph"/>
      </w:pPr>
      <w:r w:rsidRPr="000A68E9">
        <w:tab/>
        <w:t>(</w:t>
      </w:r>
      <w:r w:rsidR="00B71B33" w:rsidRPr="000A68E9">
        <w:t>d</w:t>
      </w:r>
      <w:r w:rsidRPr="000A68E9">
        <w:t>)</w:t>
      </w:r>
      <w:r w:rsidRPr="000A68E9">
        <w:tab/>
        <w:t>all of the following apply:</w:t>
      </w:r>
    </w:p>
    <w:p w14:paraId="31F15E20" w14:textId="77777777" w:rsidR="00915653" w:rsidRPr="000A68E9" w:rsidRDefault="00915653" w:rsidP="000A68E9">
      <w:pPr>
        <w:pStyle w:val="paragraphsub"/>
      </w:pPr>
      <w:r w:rsidRPr="000A68E9">
        <w:tab/>
        <w:t>(</w:t>
      </w:r>
      <w:proofErr w:type="spellStart"/>
      <w:r w:rsidRPr="000A68E9">
        <w:t>i</w:t>
      </w:r>
      <w:proofErr w:type="spellEnd"/>
      <w:r w:rsidRPr="000A68E9">
        <w:t>)</w:t>
      </w:r>
      <w:r w:rsidRPr="000A68E9">
        <w:tab/>
        <w:t xml:space="preserve">the Administrative </w:t>
      </w:r>
      <w:r w:rsidR="0006037F" w:rsidRPr="000A68E9">
        <w:t>Review</w:t>
      </w:r>
      <w:r w:rsidRPr="000A68E9">
        <w:t xml:space="preserve"> Tribunal </w:t>
      </w:r>
      <w:r w:rsidR="00B062B0" w:rsidRPr="000A68E9">
        <w:t xml:space="preserve">makes a decision (the </w:t>
      </w:r>
      <w:r w:rsidR="00B062B0" w:rsidRPr="000A68E9">
        <w:rPr>
          <w:b/>
          <w:i/>
        </w:rPr>
        <w:t>Tribunal decision</w:t>
      </w:r>
      <w:r w:rsidR="00B062B0" w:rsidRPr="000A68E9">
        <w:t xml:space="preserve">) </w:t>
      </w:r>
      <w:r w:rsidR="009E12FE" w:rsidRPr="000A68E9">
        <w:t>on review of</w:t>
      </w:r>
      <w:r w:rsidR="00B062B0" w:rsidRPr="000A68E9">
        <w:t xml:space="preserve"> the Minister’s decision</w:t>
      </w:r>
      <w:r w:rsidRPr="000A68E9">
        <w:t>;</w:t>
      </w:r>
    </w:p>
    <w:p w14:paraId="13B4AE2C" w14:textId="77777777" w:rsidR="00915653" w:rsidRPr="000A68E9" w:rsidRDefault="00915653" w:rsidP="000A68E9">
      <w:pPr>
        <w:pStyle w:val="paragraphsub"/>
      </w:pPr>
      <w:r w:rsidRPr="000A68E9">
        <w:tab/>
        <w:t>(ii)</w:t>
      </w:r>
      <w:r w:rsidRPr="000A68E9">
        <w:tab/>
      </w:r>
      <w:r w:rsidR="00CF44F0" w:rsidRPr="000A68E9">
        <w:t xml:space="preserve">the Tribunal makes a decision (the </w:t>
      </w:r>
      <w:r w:rsidR="00CF44F0" w:rsidRPr="000A68E9">
        <w:rPr>
          <w:b/>
          <w:i/>
        </w:rPr>
        <w:t>GAP decision</w:t>
      </w:r>
      <w:r w:rsidR="00CF44F0" w:rsidRPr="000A68E9">
        <w:t xml:space="preserve">) on the guidance and appeals panel application taken to </w:t>
      </w:r>
      <w:r w:rsidR="00253A9C" w:rsidRPr="000A68E9">
        <w:t>have been</w:t>
      </w:r>
      <w:r w:rsidR="00CF44F0" w:rsidRPr="000A68E9">
        <w:t xml:space="preserve"> made because the Tribunal decision is referred to the guidance and appeals panel;</w:t>
      </w:r>
    </w:p>
    <w:p w14:paraId="158A7879" w14:textId="77777777" w:rsidR="00915653" w:rsidRPr="000A68E9" w:rsidRDefault="00915653" w:rsidP="000A68E9">
      <w:pPr>
        <w:pStyle w:val="paragraphsub"/>
      </w:pPr>
      <w:r w:rsidRPr="000A68E9">
        <w:tab/>
        <w:t>(i</w:t>
      </w:r>
      <w:r w:rsidR="00635D18" w:rsidRPr="000A68E9">
        <w:t>ii</w:t>
      </w:r>
      <w:r w:rsidRPr="000A68E9">
        <w:t>)</w:t>
      </w:r>
      <w:r w:rsidRPr="000A68E9">
        <w:tab/>
        <w:t xml:space="preserve">the </w:t>
      </w:r>
      <w:r w:rsidR="00A26164" w:rsidRPr="000A68E9">
        <w:t xml:space="preserve">effect of the </w:t>
      </w:r>
      <w:r w:rsidRPr="000A68E9">
        <w:t xml:space="preserve">GAP decision </w:t>
      </w:r>
      <w:r w:rsidR="00A26164" w:rsidRPr="000A68E9">
        <w:t xml:space="preserve">is </w:t>
      </w:r>
      <w:r w:rsidR="00C07151" w:rsidRPr="000A68E9">
        <w:t xml:space="preserve">to </w:t>
      </w:r>
      <w:r w:rsidR="00454280" w:rsidRPr="000A68E9">
        <w:t>publish the non</w:t>
      </w:r>
      <w:r w:rsidR="000A68E9">
        <w:noBreakHyphen/>
      </w:r>
      <w:r w:rsidR="00454280" w:rsidRPr="000A68E9">
        <w:t>compliance information</w:t>
      </w:r>
      <w:r w:rsidR="00110EB7" w:rsidRPr="000A68E9">
        <w:t>.</w:t>
      </w:r>
    </w:p>
    <w:p w14:paraId="7C3C6D0E" w14:textId="77777777" w:rsidR="006E23E3" w:rsidRPr="000A68E9" w:rsidRDefault="007704FE" w:rsidP="000A68E9">
      <w:pPr>
        <w:pStyle w:val="ItemHead"/>
      </w:pPr>
      <w:r w:rsidRPr="000A68E9">
        <w:t>64</w:t>
      </w:r>
      <w:r w:rsidR="006E23E3" w:rsidRPr="000A68E9">
        <w:t xml:space="preserve">  At the end of </w:t>
      </w:r>
      <w:r w:rsidR="004A6827" w:rsidRPr="000A68E9">
        <w:t>section 1</w:t>
      </w:r>
      <w:r w:rsidR="006E23E3" w:rsidRPr="000A68E9">
        <w:t>47</w:t>
      </w:r>
    </w:p>
    <w:p w14:paraId="3530ADA5" w14:textId="77777777" w:rsidR="006E23E3" w:rsidRPr="000A68E9" w:rsidRDefault="006E23E3" w:rsidP="000A68E9">
      <w:pPr>
        <w:pStyle w:val="Item"/>
      </w:pPr>
      <w:r w:rsidRPr="000A68E9">
        <w:t>Add:</w:t>
      </w:r>
    </w:p>
    <w:p w14:paraId="27825AA6" w14:textId="77777777" w:rsidR="003B77FB" w:rsidRPr="000A68E9" w:rsidRDefault="003B77FB" w:rsidP="000A68E9">
      <w:pPr>
        <w:pStyle w:val="SubsectionHead"/>
      </w:pPr>
      <w:r w:rsidRPr="000A68E9">
        <w:t>Definitions</w:t>
      </w:r>
    </w:p>
    <w:p w14:paraId="4EDC65A0" w14:textId="77777777" w:rsidR="002F111C" w:rsidRPr="000A68E9" w:rsidRDefault="002F111C" w:rsidP="000A68E9">
      <w:pPr>
        <w:pStyle w:val="subsection"/>
      </w:pPr>
      <w:r w:rsidRPr="000A68E9">
        <w:tab/>
        <w:t>(6)</w:t>
      </w:r>
      <w:r w:rsidRPr="000A68E9">
        <w:tab/>
        <w:t>In this section:</w:t>
      </w:r>
    </w:p>
    <w:p w14:paraId="7833845D" w14:textId="77777777" w:rsidR="002F111C" w:rsidRPr="000A68E9" w:rsidRDefault="002F111C" w:rsidP="000A68E9">
      <w:pPr>
        <w:pStyle w:val="Definition"/>
      </w:pPr>
      <w:r w:rsidRPr="000A68E9">
        <w:rPr>
          <w:b/>
          <w:i/>
        </w:rPr>
        <w:t>referral application</w:t>
      </w:r>
      <w:r w:rsidRPr="000A68E9">
        <w:t xml:space="preserve"> means an application made under </w:t>
      </w:r>
      <w:r w:rsidR="004A6827" w:rsidRPr="000A68E9">
        <w:t>section 1</w:t>
      </w:r>
      <w:r w:rsidRPr="000A68E9">
        <w:t xml:space="preserve">23 of the </w:t>
      </w:r>
      <w:r w:rsidRPr="000A68E9">
        <w:rPr>
          <w:i/>
        </w:rPr>
        <w:t>Administrative Review Tribunal Act 2024</w:t>
      </w:r>
      <w:r w:rsidRPr="000A68E9">
        <w:t xml:space="preserve"> to refer a decision of the Administrative Review Tribunal to the guidance and appeals panel.</w:t>
      </w:r>
    </w:p>
    <w:p w14:paraId="6B69CA6F" w14:textId="77777777" w:rsidR="001C5FCC" w:rsidRPr="000A68E9" w:rsidRDefault="0098470F" w:rsidP="000A68E9">
      <w:pPr>
        <w:pStyle w:val="ActHead7"/>
        <w:pageBreakBefore/>
      </w:pPr>
      <w:bookmarkStart w:id="44" w:name="_Toc191035665"/>
      <w:bookmarkEnd w:id="43"/>
      <w:r w:rsidRPr="00B61C97">
        <w:rPr>
          <w:rStyle w:val="CharAmPartNo"/>
        </w:rPr>
        <w:t>Part 6</w:t>
      </w:r>
      <w:r w:rsidR="00D15AEC" w:rsidRPr="000A68E9">
        <w:t>—</w:t>
      </w:r>
      <w:r w:rsidR="00D15AEC" w:rsidRPr="00B61C97">
        <w:rPr>
          <w:rStyle w:val="CharAmPartText"/>
        </w:rPr>
        <w:t>Education</w:t>
      </w:r>
      <w:bookmarkEnd w:id="44"/>
    </w:p>
    <w:p w14:paraId="5487FED5" w14:textId="77777777" w:rsidR="00D15AEC" w:rsidRPr="000A68E9" w:rsidRDefault="00D15AEC" w:rsidP="000A68E9">
      <w:pPr>
        <w:pStyle w:val="ActHead9"/>
      </w:pPr>
      <w:bookmarkStart w:id="45" w:name="_Hlk167968121"/>
      <w:bookmarkStart w:id="46" w:name="_Toc191035666"/>
      <w:r w:rsidRPr="000A68E9">
        <w:t xml:space="preserve">A New Tax </w:t>
      </w:r>
      <w:r w:rsidR="00FA104B" w:rsidRPr="000A68E9">
        <w:t>System (Family Assistance) (Administration) Act 1999</w:t>
      </w:r>
      <w:bookmarkEnd w:id="46"/>
    </w:p>
    <w:p w14:paraId="4946893B" w14:textId="77777777" w:rsidR="00CB2B8D" w:rsidRPr="00AD2EC1" w:rsidRDefault="00CB2B8D" w:rsidP="00CB2B8D">
      <w:pPr>
        <w:pStyle w:val="ItemHead"/>
      </w:pPr>
      <w:r w:rsidRPr="00AD2EC1">
        <w:t>64A  Subsection 124(3)</w:t>
      </w:r>
    </w:p>
    <w:p w14:paraId="320B6830" w14:textId="77777777" w:rsidR="00CB2B8D" w:rsidRPr="00AD2EC1" w:rsidRDefault="00CB2B8D" w:rsidP="00CB2B8D">
      <w:pPr>
        <w:pStyle w:val="Item"/>
      </w:pPr>
      <w:r w:rsidRPr="00AD2EC1">
        <w:t>Omit “AAT’s”, substitute “</w:t>
      </w:r>
      <w:proofErr w:type="spellStart"/>
      <w:r w:rsidRPr="00AD2EC1">
        <w:t>ART’s</w:t>
      </w:r>
      <w:proofErr w:type="spellEnd"/>
      <w:r w:rsidRPr="00AD2EC1">
        <w:t>”.</w:t>
      </w:r>
    </w:p>
    <w:p w14:paraId="00480A9F" w14:textId="77777777" w:rsidR="00FA104B" w:rsidRPr="000A68E9" w:rsidRDefault="007704FE" w:rsidP="000A68E9">
      <w:pPr>
        <w:pStyle w:val="ItemHead"/>
      </w:pPr>
      <w:r w:rsidRPr="000A68E9">
        <w:t>65</w:t>
      </w:r>
      <w:r w:rsidR="00460F43" w:rsidRPr="000A68E9">
        <w:t xml:space="preserve">  </w:t>
      </w:r>
      <w:r w:rsidR="004A6827" w:rsidRPr="000A68E9">
        <w:t>Section 1</w:t>
      </w:r>
      <w:r w:rsidR="00460F43" w:rsidRPr="000A68E9">
        <w:t>38A</w:t>
      </w:r>
    </w:p>
    <w:p w14:paraId="66CC360C" w14:textId="77777777" w:rsidR="00475139" w:rsidRPr="000A68E9" w:rsidRDefault="00460F43" w:rsidP="000A68E9">
      <w:pPr>
        <w:pStyle w:val="Item"/>
      </w:pPr>
      <w:r w:rsidRPr="000A68E9">
        <w:t>Repeal the section.</w:t>
      </w:r>
      <w:bookmarkEnd w:id="45"/>
    </w:p>
    <w:p w14:paraId="434264B8" w14:textId="77777777" w:rsidR="00620D05" w:rsidRPr="000A68E9" w:rsidRDefault="00620D05" w:rsidP="000A68E9">
      <w:pPr>
        <w:pStyle w:val="ActHead9"/>
      </w:pPr>
      <w:bookmarkStart w:id="47" w:name="_Toc191035667"/>
      <w:r w:rsidRPr="000A68E9">
        <w:t>Higher Education Funding Act 1988</w:t>
      </w:r>
      <w:bookmarkEnd w:id="47"/>
    </w:p>
    <w:p w14:paraId="651EC075" w14:textId="77777777" w:rsidR="006B78E3" w:rsidRPr="000A68E9" w:rsidRDefault="007704FE" w:rsidP="000A68E9">
      <w:pPr>
        <w:pStyle w:val="ItemHead"/>
      </w:pPr>
      <w:r w:rsidRPr="000A68E9">
        <w:t>66</w:t>
      </w:r>
      <w:r w:rsidR="006B78E3" w:rsidRPr="000A68E9">
        <w:t xml:space="preserve">  </w:t>
      </w:r>
      <w:r w:rsidR="004A6827" w:rsidRPr="000A68E9">
        <w:t>Section 3</w:t>
      </w:r>
    </w:p>
    <w:p w14:paraId="67CA2BA2" w14:textId="77777777" w:rsidR="006B78E3" w:rsidRPr="000A68E9" w:rsidRDefault="006B78E3" w:rsidP="000A68E9">
      <w:pPr>
        <w:pStyle w:val="Item"/>
      </w:pPr>
      <w:r w:rsidRPr="000A68E9">
        <w:t>Insert:</w:t>
      </w:r>
    </w:p>
    <w:p w14:paraId="51F8CB9A" w14:textId="77777777" w:rsidR="006B78E3" w:rsidRPr="000A68E9" w:rsidRDefault="006B78E3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50A7C669" w14:textId="77777777" w:rsidR="0058685D" w:rsidRPr="000A68E9" w:rsidRDefault="0058685D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4F738076" w14:textId="77777777" w:rsidR="00620D05" w:rsidRPr="000A68E9" w:rsidRDefault="007704FE" w:rsidP="000A68E9">
      <w:pPr>
        <w:pStyle w:val="ItemHead"/>
      </w:pPr>
      <w:r w:rsidRPr="000A68E9">
        <w:t>67</w:t>
      </w:r>
      <w:r w:rsidR="007B61A8" w:rsidRPr="000A68E9">
        <w:t xml:space="preserve">  </w:t>
      </w:r>
      <w:r w:rsidR="00FF19F8" w:rsidRPr="000A68E9">
        <w:t xml:space="preserve">After </w:t>
      </w:r>
      <w:r w:rsidR="004A6827" w:rsidRPr="000A68E9">
        <w:t>subsection 1</w:t>
      </w:r>
      <w:r w:rsidR="007B61A8" w:rsidRPr="000A68E9">
        <w:t>06MA</w:t>
      </w:r>
      <w:r w:rsidR="003B35EF" w:rsidRPr="000A68E9">
        <w:t>(</w:t>
      </w:r>
      <w:r w:rsidR="00B832E3" w:rsidRPr="000A68E9">
        <w:t>1</w:t>
      </w:r>
      <w:r w:rsidR="00913A05" w:rsidRPr="000A68E9">
        <w:t>)</w:t>
      </w:r>
    </w:p>
    <w:p w14:paraId="1D14124D" w14:textId="77777777" w:rsidR="00FF19F8" w:rsidRPr="000A68E9" w:rsidRDefault="00FF19F8" w:rsidP="000A68E9">
      <w:pPr>
        <w:pStyle w:val="Item"/>
      </w:pPr>
      <w:r w:rsidRPr="000A68E9">
        <w:t>Insert:</w:t>
      </w:r>
    </w:p>
    <w:p w14:paraId="260EC8E0" w14:textId="77777777" w:rsidR="00243F63" w:rsidRPr="000A68E9" w:rsidRDefault="002802E5" w:rsidP="000A68E9">
      <w:pPr>
        <w:pStyle w:val="subsection"/>
      </w:pPr>
      <w:r w:rsidRPr="000A68E9">
        <w:tab/>
        <w:t>(</w:t>
      </w:r>
      <w:r w:rsidR="00FF19F8" w:rsidRPr="000A68E9">
        <w:t>1A</w:t>
      </w:r>
      <w:r w:rsidRPr="000A68E9">
        <w:t>)</w:t>
      </w:r>
      <w:r w:rsidRPr="000A68E9">
        <w:tab/>
      </w:r>
      <w:r w:rsidR="00741122" w:rsidRPr="000A68E9">
        <w:t xml:space="preserve">However, </w:t>
      </w:r>
      <w:r w:rsidR="00243F63" w:rsidRPr="000A68E9">
        <w:t xml:space="preserve">section 31 (decision cannot be altered outside Tribunal process) of the </w:t>
      </w:r>
      <w:r w:rsidR="00243F63" w:rsidRPr="000A68E9">
        <w:rPr>
          <w:i/>
        </w:rPr>
        <w:t>Administrative Review Tribunal Act 2024</w:t>
      </w:r>
      <w:r w:rsidR="00243F63" w:rsidRPr="000A68E9">
        <w:t xml:space="preserve"> applies to the </w:t>
      </w:r>
      <w:r w:rsidR="00AA5DE9" w:rsidRPr="000A68E9">
        <w:t xml:space="preserve">reconsideration </w:t>
      </w:r>
      <w:r w:rsidR="00243F63" w:rsidRPr="000A68E9">
        <w:t>decision if:</w:t>
      </w:r>
    </w:p>
    <w:p w14:paraId="203CF5FF" w14:textId="77777777" w:rsidR="00243F63" w:rsidRPr="000A68E9" w:rsidRDefault="00243F63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guidance and appeals panel under </w:t>
      </w:r>
      <w:r w:rsidR="004A6827" w:rsidRPr="000A68E9">
        <w:t>section 1</w:t>
      </w:r>
      <w:r w:rsidRPr="000A68E9">
        <w:t>22 of that Act; or</w:t>
      </w:r>
    </w:p>
    <w:p w14:paraId="5DB5E917" w14:textId="77777777" w:rsidR="00243F63" w:rsidRPr="000A68E9" w:rsidRDefault="00243F63" w:rsidP="000A68E9">
      <w:pPr>
        <w:pStyle w:val="paragraph"/>
      </w:pPr>
      <w:r w:rsidRPr="000A68E9">
        <w:tab/>
        <w:t>(b)</w:t>
      </w:r>
      <w:r w:rsidRPr="000A68E9">
        <w:tab/>
        <w:t xml:space="preserve">a 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26BBECB3" w14:textId="77777777" w:rsidR="00B75C95" w:rsidRPr="000A68E9" w:rsidRDefault="007704FE" w:rsidP="000A68E9">
      <w:pPr>
        <w:pStyle w:val="ItemHead"/>
      </w:pPr>
      <w:r w:rsidRPr="000A68E9">
        <w:t>68</w:t>
      </w:r>
      <w:r w:rsidR="00B75C95" w:rsidRPr="000A68E9">
        <w:t xml:space="preserve">  </w:t>
      </w:r>
      <w:r w:rsidR="004A6827" w:rsidRPr="000A68E9">
        <w:t>Subsection 1</w:t>
      </w:r>
      <w:r w:rsidR="00B75C95" w:rsidRPr="000A68E9">
        <w:t>06MA(2)</w:t>
      </w:r>
    </w:p>
    <w:p w14:paraId="12746499" w14:textId="77777777" w:rsidR="00B75C95" w:rsidRPr="000A68E9" w:rsidRDefault="00B75C95" w:rsidP="000A68E9">
      <w:pPr>
        <w:pStyle w:val="Item"/>
      </w:pPr>
      <w:r w:rsidRPr="000A68E9">
        <w:t xml:space="preserve">After “as soon as practicable”, insert “and subject to </w:t>
      </w:r>
      <w:r w:rsidR="004A6827" w:rsidRPr="000A68E9">
        <w:t>subsection (</w:t>
      </w:r>
      <w:r w:rsidRPr="000A68E9">
        <w:t>1A)”.</w:t>
      </w:r>
    </w:p>
    <w:p w14:paraId="164405B2" w14:textId="77777777" w:rsidR="00F847EE" w:rsidRPr="000A68E9" w:rsidRDefault="00F847EE" w:rsidP="000A68E9">
      <w:pPr>
        <w:pStyle w:val="ActHead9"/>
      </w:pPr>
      <w:bookmarkStart w:id="48" w:name="_Toc191035668"/>
      <w:r w:rsidRPr="000A68E9">
        <w:t>Higher Education</w:t>
      </w:r>
      <w:r w:rsidR="000F1C39" w:rsidRPr="000A68E9">
        <w:t xml:space="preserve"> Support Act 2003</w:t>
      </w:r>
      <w:bookmarkEnd w:id="48"/>
    </w:p>
    <w:p w14:paraId="4A9B3569" w14:textId="77777777" w:rsidR="003C7F91" w:rsidRPr="000A68E9" w:rsidRDefault="007704FE" w:rsidP="000A68E9">
      <w:pPr>
        <w:pStyle w:val="ItemHead"/>
      </w:pPr>
      <w:r w:rsidRPr="000A68E9">
        <w:t>69</w:t>
      </w:r>
      <w:r w:rsidR="003C7F91" w:rsidRPr="000A68E9">
        <w:t xml:space="preserve">  </w:t>
      </w:r>
      <w:r w:rsidR="0055405E" w:rsidRPr="000A68E9">
        <w:t>After s</w:t>
      </w:r>
      <w:r w:rsidR="00BE6C38" w:rsidRPr="000A68E9">
        <w:t>ub</w:t>
      </w:r>
      <w:r w:rsidR="004A6827" w:rsidRPr="000A68E9">
        <w:t>section 2</w:t>
      </w:r>
      <w:r w:rsidR="00D66F63" w:rsidRPr="000A68E9">
        <w:t>09</w:t>
      </w:r>
      <w:r w:rsidR="000A68E9">
        <w:noBreakHyphen/>
      </w:r>
      <w:r w:rsidR="00A7566D" w:rsidRPr="000A68E9">
        <w:t>5</w:t>
      </w:r>
      <w:r w:rsidR="00D66F63" w:rsidRPr="000A68E9">
        <w:t>(</w:t>
      </w:r>
      <w:r w:rsidR="000D4483" w:rsidRPr="000A68E9">
        <w:t>2</w:t>
      </w:r>
      <w:r w:rsidR="00D66F63" w:rsidRPr="000A68E9">
        <w:t>)</w:t>
      </w:r>
    </w:p>
    <w:p w14:paraId="3F5CDC61" w14:textId="77777777" w:rsidR="0055405E" w:rsidRPr="000A68E9" w:rsidRDefault="0055405E" w:rsidP="000A68E9">
      <w:pPr>
        <w:pStyle w:val="Item"/>
      </w:pPr>
      <w:r w:rsidRPr="000A68E9">
        <w:t>Insert:</w:t>
      </w:r>
    </w:p>
    <w:p w14:paraId="687F49E8" w14:textId="77777777" w:rsidR="00C629CB" w:rsidRPr="000A68E9" w:rsidRDefault="003E1E24" w:rsidP="000A68E9">
      <w:pPr>
        <w:pStyle w:val="subsection"/>
      </w:pPr>
      <w:r w:rsidRPr="000A68E9">
        <w:tab/>
        <w:t>(</w:t>
      </w:r>
      <w:r w:rsidR="00007AC4" w:rsidRPr="000A68E9">
        <w:t>2A</w:t>
      </w:r>
      <w:r w:rsidRPr="000A68E9">
        <w:t>)</w:t>
      </w:r>
      <w:r w:rsidRPr="000A68E9">
        <w:tab/>
      </w:r>
      <w:r w:rsidR="00C629CB" w:rsidRPr="000A68E9">
        <w:t xml:space="preserve">If an application has been made under </w:t>
      </w:r>
      <w:r w:rsidR="004A6827" w:rsidRPr="000A68E9">
        <w:t>section 2</w:t>
      </w:r>
      <w:r w:rsidR="00C629CB" w:rsidRPr="000A68E9">
        <w:t>12</w:t>
      </w:r>
      <w:r w:rsidR="000A68E9">
        <w:noBreakHyphen/>
      </w:r>
      <w:r w:rsidR="00C629CB" w:rsidRPr="000A68E9">
        <w:t xml:space="preserve">1 for review of a </w:t>
      </w:r>
      <w:r w:rsidR="000A68E9" w:rsidRPr="000A68E9">
        <w:rPr>
          <w:position w:val="6"/>
          <w:sz w:val="16"/>
        </w:rPr>
        <w:t>*</w:t>
      </w:r>
      <w:r w:rsidR="00C629CB" w:rsidRPr="000A68E9">
        <w:t xml:space="preserve">reviewable decision, section 31 (decision cannot be altered outside Tribunal process) of the </w:t>
      </w:r>
      <w:r w:rsidR="00C629CB" w:rsidRPr="000A68E9">
        <w:rPr>
          <w:i/>
        </w:rPr>
        <w:t>Administrative Review Tribunal Act 2024</w:t>
      </w:r>
      <w:r w:rsidR="00C629CB" w:rsidRPr="000A68E9">
        <w:t xml:space="preserve"> applies to the decision if:</w:t>
      </w:r>
    </w:p>
    <w:p w14:paraId="76432CDC" w14:textId="77777777" w:rsidR="00C629CB" w:rsidRPr="000A68E9" w:rsidRDefault="00C629CB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</w:t>
      </w:r>
      <w:r w:rsidR="000A68E9" w:rsidRPr="000A68E9">
        <w:rPr>
          <w:position w:val="6"/>
          <w:sz w:val="16"/>
        </w:rPr>
        <w:t>*</w:t>
      </w:r>
      <w:r w:rsidRPr="000A68E9">
        <w:t xml:space="preserve">guidance and appeals panel under </w:t>
      </w:r>
      <w:r w:rsidR="004A6827" w:rsidRPr="000A68E9">
        <w:t>section 1</w:t>
      </w:r>
      <w:r w:rsidRPr="000A68E9">
        <w:t>22 of that Act; or</w:t>
      </w:r>
    </w:p>
    <w:p w14:paraId="0A1CDD20" w14:textId="77777777" w:rsidR="00C629CB" w:rsidRPr="000A68E9" w:rsidRDefault="00C629CB" w:rsidP="000A68E9">
      <w:pPr>
        <w:pStyle w:val="paragraph"/>
      </w:pPr>
      <w:r w:rsidRPr="000A68E9">
        <w:tab/>
        <w:t>(b)</w:t>
      </w:r>
      <w:r w:rsidRPr="000A68E9">
        <w:tab/>
        <w:t xml:space="preserve">a </w:t>
      </w:r>
      <w:r w:rsidR="000A68E9" w:rsidRPr="000A68E9">
        <w:rPr>
          <w:position w:val="6"/>
          <w:sz w:val="16"/>
        </w:rPr>
        <w:t>*</w:t>
      </w:r>
      <w:r w:rsidRPr="000A68E9">
        <w:t xml:space="preserve">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105BC901" w14:textId="77777777" w:rsidR="00007AC4" w:rsidRPr="000A68E9" w:rsidRDefault="007704FE" w:rsidP="000A68E9">
      <w:pPr>
        <w:pStyle w:val="ItemHead"/>
      </w:pPr>
      <w:r w:rsidRPr="000A68E9">
        <w:t>70</w:t>
      </w:r>
      <w:r w:rsidR="00007AC4" w:rsidRPr="000A68E9">
        <w:t xml:space="preserve">  </w:t>
      </w:r>
      <w:r w:rsidR="004A6827" w:rsidRPr="000A68E9">
        <w:t>Subsection 2</w:t>
      </w:r>
      <w:r w:rsidR="00AD66AD" w:rsidRPr="000A68E9">
        <w:t>09</w:t>
      </w:r>
      <w:r w:rsidR="000A68E9">
        <w:noBreakHyphen/>
      </w:r>
      <w:r w:rsidR="00AD66AD" w:rsidRPr="000A68E9">
        <w:t>5(3)</w:t>
      </w:r>
    </w:p>
    <w:p w14:paraId="2C3ADD91" w14:textId="77777777" w:rsidR="00AD66AD" w:rsidRPr="000A68E9" w:rsidRDefault="00AD66AD" w:rsidP="000A68E9">
      <w:pPr>
        <w:pStyle w:val="Item"/>
      </w:pPr>
      <w:r w:rsidRPr="000A68E9">
        <w:t xml:space="preserve">After “must”, insert “, subject to </w:t>
      </w:r>
      <w:r w:rsidR="004A6827" w:rsidRPr="000A68E9">
        <w:t>subsection (</w:t>
      </w:r>
      <w:r w:rsidRPr="000A68E9">
        <w:t>2A)”.</w:t>
      </w:r>
    </w:p>
    <w:p w14:paraId="6952D1F9" w14:textId="77777777" w:rsidR="000969A2" w:rsidRPr="000A68E9" w:rsidRDefault="007704FE" w:rsidP="000A68E9">
      <w:pPr>
        <w:pStyle w:val="ItemHead"/>
      </w:pPr>
      <w:r w:rsidRPr="000A68E9">
        <w:t>71</w:t>
      </w:r>
      <w:r w:rsidR="000969A2" w:rsidRPr="000A68E9">
        <w:t xml:space="preserve">  </w:t>
      </w:r>
      <w:r w:rsidR="00AA5BCB" w:rsidRPr="000A68E9">
        <w:t>Subclause 1</w:t>
      </w:r>
      <w:r w:rsidR="00DA3096" w:rsidRPr="000A68E9">
        <w:t>(1)</w:t>
      </w:r>
      <w:r w:rsidR="00AA5BCB" w:rsidRPr="000A68E9">
        <w:t xml:space="preserve"> of </w:t>
      </w:r>
      <w:r w:rsidR="004A6827" w:rsidRPr="000A68E9">
        <w:t>Schedule 1</w:t>
      </w:r>
    </w:p>
    <w:p w14:paraId="294E368B" w14:textId="77777777" w:rsidR="00DA3096" w:rsidRPr="000A68E9" w:rsidRDefault="00DA3096" w:rsidP="000A68E9">
      <w:pPr>
        <w:pStyle w:val="Item"/>
      </w:pPr>
      <w:r w:rsidRPr="000A68E9">
        <w:t>Insert:</w:t>
      </w:r>
    </w:p>
    <w:p w14:paraId="388F3A5A" w14:textId="77777777" w:rsidR="00DA3096" w:rsidRPr="000A68E9" w:rsidRDefault="00DA3096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69BE6FF3" w14:textId="77777777" w:rsidR="0058685D" w:rsidRPr="000A68E9" w:rsidRDefault="0058685D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49D9B4A3" w14:textId="77777777" w:rsidR="00640F74" w:rsidRPr="000A68E9" w:rsidRDefault="001903A3" w:rsidP="000A68E9">
      <w:pPr>
        <w:pStyle w:val="ActHead7"/>
        <w:pageBreakBefore/>
      </w:pPr>
      <w:bookmarkStart w:id="49" w:name="_Toc191035669"/>
      <w:r w:rsidRPr="00B61C97">
        <w:rPr>
          <w:rStyle w:val="CharAmPartNo"/>
        </w:rPr>
        <w:t>Part 7</w:t>
      </w:r>
      <w:r w:rsidR="00640F74" w:rsidRPr="000A68E9">
        <w:t>—</w:t>
      </w:r>
      <w:r w:rsidR="00640F74" w:rsidRPr="00B61C97">
        <w:rPr>
          <w:rStyle w:val="CharAmPartText"/>
        </w:rPr>
        <w:t>Veterans’ Affairs</w:t>
      </w:r>
      <w:bookmarkEnd w:id="49"/>
    </w:p>
    <w:p w14:paraId="3FF3B89E" w14:textId="77777777" w:rsidR="00640F74" w:rsidRPr="000A68E9" w:rsidRDefault="009E35D5" w:rsidP="000A68E9">
      <w:pPr>
        <w:pStyle w:val="ActHead9"/>
      </w:pPr>
      <w:bookmarkStart w:id="50" w:name="_Toc191035670"/>
      <w:r w:rsidRPr="000A68E9">
        <w:t>Military Rehabilitation and Compensation Act 2004</w:t>
      </w:r>
      <w:bookmarkEnd w:id="50"/>
    </w:p>
    <w:p w14:paraId="03FE525B" w14:textId="77777777" w:rsidR="00705619" w:rsidRPr="000A68E9" w:rsidRDefault="007704FE" w:rsidP="000A68E9">
      <w:pPr>
        <w:pStyle w:val="ItemHead"/>
      </w:pPr>
      <w:r w:rsidRPr="000A68E9">
        <w:t>72</w:t>
      </w:r>
      <w:r w:rsidR="00D00A52" w:rsidRPr="000A68E9">
        <w:t xml:space="preserve">  </w:t>
      </w:r>
      <w:r w:rsidR="00AA5BCB" w:rsidRPr="000A68E9">
        <w:t>Sub</w:t>
      </w:r>
      <w:r w:rsidR="004A6827" w:rsidRPr="000A68E9">
        <w:t>section 5</w:t>
      </w:r>
      <w:r w:rsidR="00D00A52" w:rsidRPr="000A68E9">
        <w:t>(1)</w:t>
      </w:r>
    </w:p>
    <w:p w14:paraId="4EAA0F13" w14:textId="77777777" w:rsidR="00D00A52" w:rsidRPr="000A68E9" w:rsidRDefault="00D00A52" w:rsidP="000A68E9">
      <w:pPr>
        <w:pStyle w:val="Item"/>
      </w:pPr>
      <w:r w:rsidRPr="000A68E9">
        <w:t>Insert:</w:t>
      </w:r>
    </w:p>
    <w:p w14:paraId="6D113792" w14:textId="77777777" w:rsidR="00D00A52" w:rsidRPr="000A68E9" w:rsidRDefault="00D00A52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488DDCEA" w14:textId="77777777" w:rsidR="0058685D" w:rsidRPr="000A68E9" w:rsidRDefault="0058685D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0560E709" w14:textId="77777777" w:rsidR="005B4F11" w:rsidRPr="000A68E9" w:rsidRDefault="007704FE" w:rsidP="000A68E9">
      <w:pPr>
        <w:pStyle w:val="ItemHead"/>
      </w:pPr>
      <w:r w:rsidRPr="000A68E9">
        <w:t>73</w:t>
      </w:r>
      <w:r w:rsidR="00B4213B" w:rsidRPr="000A68E9">
        <w:t xml:space="preserve">  </w:t>
      </w:r>
      <w:r w:rsidR="004A6827" w:rsidRPr="000A68E9">
        <w:t>Subsection 3</w:t>
      </w:r>
      <w:r w:rsidR="005B4F11" w:rsidRPr="000A68E9">
        <w:t>48(1)</w:t>
      </w:r>
    </w:p>
    <w:p w14:paraId="718BF891" w14:textId="77777777" w:rsidR="005B4F11" w:rsidRPr="000A68E9" w:rsidRDefault="005B4F11" w:rsidP="000A68E9">
      <w:pPr>
        <w:pStyle w:val="Item"/>
      </w:pPr>
      <w:r w:rsidRPr="000A68E9">
        <w:t xml:space="preserve">Omit “The”, substitute “Subject to </w:t>
      </w:r>
      <w:r w:rsidR="004A6827" w:rsidRPr="000A68E9">
        <w:t>subsection (</w:t>
      </w:r>
      <w:r w:rsidR="001C66C0" w:rsidRPr="000A68E9">
        <w:t>1A)</w:t>
      </w:r>
      <w:r w:rsidRPr="000A68E9">
        <w:t>, the”.</w:t>
      </w:r>
    </w:p>
    <w:p w14:paraId="21CBCAA3" w14:textId="77777777" w:rsidR="001C66C0" w:rsidRPr="000A68E9" w:rsidRDefault="007704FE" w:rsidP="000A68E9">
      <w:pPr>
        <w:pStyle w:val="ItemHead"/>
      </w:pPr>
      <w:r w:rsidRPr="000A68E9">
        <w:t>74</w:t>
      </w:r>
      <w:r w:rsidR="001C66C0" w:rsidRPr="000A68E9">
        <w:t xml:space="preserve">  After </w:t>
      </w:r>
      <w:r w:rsidR="004A6827" w:rsidRPr="000A68E9">
        <w:t>subsection 3</w:t>
      </w:r>
      <w:r w:rsidR="001C66C0" w:rsidRPr="000A68E9">
        <w:t>48(1)</w:t>
      </w:r>
    </w:p>
    <w:p w14:paraId="2229A1B7" w14:textId="77777777" w:rsidR="001C66C0" w:rsidRPr="000A68E9" w:rsidRDefault="001C66C0" w:rsidP="000A68E9">
      <w:pPr>
        <w:pStyle w:val="Item"/>
      </w:pPr>
      <w:r w:rsidRPr="000A68E9">
        <w:t>Insert:</w:t>
      </w:r>
    </w:p>
    <w:p w14:paraId="322D9C6F" w14:textId="77777777" w:rsidR="001C66C0" w:rsidRPr="000A68E9" w:rsidRDefault="001C66C0" w:rsidP="000A68E9">
      <w:pPr>
        <w:pStyle w:val="subsection"/>
      </w:pPr>
      <w:r w:rsidRPr="000A68E9">
        <w:tab/>
        <w:t>(1A)</w:t>
      </w:r>
      <w:r w:rsidRPr="000A68E9">
        <w:tab/>
      </w:r>
      <w:r w:rsidR="004A6827" w:rsidRPr="000A68E9">
        <w:t>Section 3</w:t>
      </w:r>
      <w:r w:rsidRPr="000A68E9">
        <w:t xml:space="preserve">1 (decision cannot be altered outside Tribunal process) of the </w:t>
      </w:r>
      <w:r w:rsidRPr="000A68E9">
        <w:rPr>
          <w:i/>
        </w:rPr>
        <w:t>Administrative Review Tribunal Act 2024</w:t>
      </w:r>
      <w:r w:rsidRPr="000A68E9">
        <w:t xml:space="preserve"> applies to the affirmed determination or the determination made by the Board if:</w:t>
      </w:r>
    </w:p>
    <w:p w14:paraId="1AD71595" w14:textId="77777777" w:rsidR="001C66C0" w:rsidRPr="000A68E9" w:rsidRDefault="001C66C0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guidance and appeals panel under </w:t>
      </w:r>
      <w:r w:rsidR="004A6827" w:rsidRPr="000A68E9">
        <w:t>section 1</w:t>
      </w:r>
      <w:r w:rsidRPr="000A68E9">
        <w:t>22 of that Act; or</w:t>
      </w:r>
    </w:p>
    <w:p w14:paraId="4863C501" w14:textId="77777777" w:rsidR="001C66C0" w:rsidRPr="000A68E9" w:rsidRDefault="001C66C0" w:rsidP="000A68E9">
      <w:pPr>
        <w:pStyle w:val="paragraph"/>
      </w:pPr>
      <w:r w:rsidRPr="000A68E9">
        <w:tab/>
        <w:t>(b)</w:t>
      </w:r>
      <w:r w:rsidRPr="000A68E9">
        <w:tab/>
        <w:t xml:space="preserve">a 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368982F8" w14:textId="77777777" w:rsidR="00BE6066" w:rsidRPr="000A68E9" w:rsidRDefault="007704FE" w:rsidP="000A68E9">
      <w:pPr>
        <w:pStyle w:val="ItemHead"/>
      </w:pPr>
      <w:r w:rsidRPr="000A68E9">
        <w:t>75</w:t>
      </w:r>
      <w:r w:rsidR="00B4213B" w:rsidRPr="000A68E9">
        <w:t xml:space="preserve">  </w:t>
      </w:r>
      <w:r w:rsidR="00BE6066" w:rsidRPr="000A68E9">
        <w:t xml:space="preserve">After </w:t>
      </w:r>
      <w:r w:rsidR="004A6827" w:rsidRPr="000A68E9">
        <w:t>subsection 3</w:t>
      </w:r>
      <w:r w:rsidR="00BE6066" w:rsidRPr="000A68E9">
        <w:t>50(1)</w:t>
      </w:r>
    </w:p>
    <w:p w14:paraId="54722222" w14:textId="77777777" w:rsidR="00BE6066" w:rsidRPr="000A68E9" w:rsidRDefault="00BE6066" w:rsidP="000A68E9">
      <w:pPr>
        <w:pStyle w:val="Item"/>
      </w:pPr>
      <w:r w:rsidRPr="000A68E9">
        <w:t>Insert:</w:t>
      </w:r>
    </w:p>
    <w:p w14:paraId="39945B7A" w14:textId="77777777" w:rsidR="00BE6066" w:rsidRPr="000A68E9" w:rsidRDefault="00BE6066" w:rsidP="000A68E9">
      <w:pPr>
        <w:pStyle w:val="subsection"/>
      </w:pPr>
      <w:r w:rsidRPr="000A68E9">
        <w:tab/>
        <w:t>(1A)</w:t>
      </w:r>
      <w:r w:rsidRPr="000A68E9">
        <w:tab/>
        <w:t xml:space="preserve">If an application has been made under </w:t>
      </w:r>
      <w:r w:rsidR="004A6827" w:rsidRPr="000A68E9">
        <w:t>subsection 3</w:t>
      </w:r>
      <w:r w:rsidRPr="000A68E9">
        <w:t xml:space="preserve">54(1) for review of the original determination, section 31 (decision cannot be altered outside Tribunal process) of the </w:t>
      </w:r>
      <w:r w:rsidRPr="000A68E9">
        <w:rPr>
          <w:i/>
        </w:rPr>
        <w:t>Administrative Review Tribunal Act 2024</w:t>
      </w:r>
      <w:r w:rsidRPr="000A68E9">
        <w:t xml:space="preserve"> applies to the </w:t>
      </w:r>
      <w:r w:rsidR="00D91754" w:rsidRPr="000A68E9">
        <w:t xml:space="preserve">original </w:t>
      </w:r>
      <w:r w:rsidR="00DB43AB" w:rsidRPr="000A68E9">
        <w:t>determinati</w:t>
      </w:r>
      <w:r w:rsidR="00881495" w:rsidRPr="000A68E9">
        <w:t>on</w:t>
      </w:r>
      <w:r w:rsidRPr="000A68E9">
        <w:t xml:space="preserve"> if:</w:t>
      </w:r>
    </w:p>
    <w:p w14:paraId="0B862B18" w14:textId="77777777" w:rsidR="00BE6066" w:rsidRPr="000A68E9" w:rsidRDefault="00BE6066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guidance and appeals panel under </w:t>
      </w:r>
      <w:r w:rsidR="004A6827" w:rsidRPr="000A68E9">
        <w:t>section 1</w:t>
      </w:r>
      <w:r w:rsidRPr="000A68E9">
        <w:t>22 of that Act; or</w:t>
      </w:r>
    </w:p>
    <w:p w14:paraId="352FEE0B" w14:textId="77777777" w:rsidR="00BE6066" w:rsidRPr="000A68E9" w:rsidRDefault="00BE6066" w:rsidP="000A68E9">
      <w:pPr>
        <w:pStyle w:val="paragraph"/>
      </w:pPr>
      <w:r w:rsidRPr="000A68E9">
        <w:tab/>
        <w:t>(b)</w:t>
      </w:r>
      <w:r w:rsidRPr="000A68E9">
        <w:tab/>
        <w:t xml:space="preserve">a 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0ACBE9ED" w14:textId="77777777" w:rsidR="00015C96" w:rsidRPr="000A68E9" w:rsidRDefault="007704FE" w:rsidP="000A68E9">
      <w:pPr>
        <w:pStyle w:val="ItemHead"/>
      </w:pPr>
      <w:r w:rsidRPr="000A68E9">
        <w:t>76</w:t>
      </w:r>
      <w:r w:rsidR="00015C96" w:rsidRPr="000A68E9">
        <w:t xml:space="preserve">  </w:t>
      </w:r>
      <w:r w:rsidR="004A6827" w:rsidRPr="000A68E9">
        <w:t>Subsection 3</w:t>
      </w:r>
      <w:r w:rsidR="00015C96" w:rsidRPr="000A68E9">
        <w:t>50(2)</w:t>
      </w:r>
    </w:p>
    <w:p w14:paraId="4BD9D8FA" w14:textId="77777777" w:rsidR="00015C96" w:rsidRPr="000A68E9" w:rsidRDefault="00015C96" w:rsidP="000A68E9">
      <w:pPr>
        <w:pStyle w:val="Item"/>
      </w:pPr>
      <w:r w:rsidRPr="000A68E9">
        <w:t xml:space="preserve">After “may”, insert “, subject to </w:t>
      </w:r>
      <w:r w:rsidR="004A6827" w:rsidRPr="000A68E9">
        <w:t>subsection (</w:t>
      </w:r>
      <w:r w:rsidRPr="000A68E9">
        <w:t>1A),”.</w:t>
      </w:r>
    </w:p>
    <w:p w14:paraId="7F65CB47" w14:textId="77777777" w:rsidR="009E35D5" w:rsidRPr="000A68E9" w:rsidRDefault="007704FE" w:rsidP="000A68E9">
      <w:pPr>
        <w:pStyle w:val="ItemHead"/>
      </w:pPr>
      <w:r w:rsidRPr="000A68E9">
        <w:t>77</w:t>
      </w:r>
      <w:r w:rsidR="009E35D5" w:rsidRPr="000A68E9">
        <w:t xml:space="preserve">  </w:t>
      </w:r>
      <w:r w:rsidR="00EA550E" w:rsidRPr="000A68E9">
        <w:t xml:space="preserve">At the end of </w:t>
      </w:r>
      <w:r w:rsidR="001A4F6A" w:rsidRPr="000A68E9">
        <w:t>section 3</w:t>
      </w:r>
      <w:r w:rsidR="009E35D5" w:rsidRPr="000A68E9">
        <w:t>57</w:t>
      </w:r>
    </w:p>
    <w:p w14:paraId="7F346889" w14:textId="77777777" w:rsidR="009E35D5" w:rsidRPr="000A68E9" w:rsidRDefault="00EA550E" w:rsidP="000A68E9">
      <w:pPr>
        <w:pStyle w:val="Item"/>
      </w:pPr>
      <w:r w:rsidRPr="000A68E9">
        <w:t>A</w:t>
      </w:r>
      <w:r w:rsidR="00517D84" w:rsidRPr="000A68E9">
        <w:t>dd:</w:t>
      </w:r>
    </w:p>
    <w:p w14:paraId="189B58D1" w14:textId="77777777" w:rsidR="00517D84" w:rsidRPr="000A68E9" w:rsidRDefault="00517D84" w:rsidP="000A68E9">
      <w:pPr>
        <w:pStyle w:val="paragraph"/>
      </w:pPr>
      <w:r w:rsidRPr="000A68E9">
        <w:tab/>
        <w:t>(8)</w:t>
      </w:r>
      <w:r w:rsidRPr="000A68E9">
        <w:tab/>
        <w:t xml:space="preserve">For the purposes of </w:t>
      </w:r>
      <w:r w:rsidR="004A6827" w:rsidRPr="000A68E9">
        <w:t>section 1</w:t>
      </w:r>
      <w:r w:rsidRPr="000A68E9">
        <w:t xml:space="preserve">15 of the </w:t>
      </w:r>
      <w:r w:rsidRPr="000A68E9">
        <w:rPr>
          <w:i/>
        </w:rPr>
        <w:t>Administrative Review Tribunal Act 2024</w:t>
      </w:r>
      <w:r w:rsidRPr="000A68E9">
        <w:t xml:space="preserve">, the Commonwealth is taken to be a party to </w:t>
      </w:r>
      <w:r w:rsidR="008F20AF" w:rsidRPr="000A68E9">
        <w:t>a</w:t>
      </w:r>
      <w:r w:rsidRPr="000A68E9">
        <w:t xml:space="preserve"> proceeding before the Tribunal.</w:t>
      </w:r>
    </w:p>
    <w:p w14:paraId="1AAB05F2" w14:textId="77777777" w:rsidR="009210F5" w:rsidRPr="000A68E9" w:rsidRDefault="009210F5" w:rsidP="000A68E9">
      <w:pPr>
        <w:pStyle w:val="ActHead9"/>
      </w:pPr>
      <w:bookmarkStart w:id="51" w:name="_Toc191035671"/>
      <w:r w:rsidRPr="000A68E9">
        <w:t>Safety, Rehabilitation and Compensation (Defence</w:t>
      </w:r>
      <w:r w:rsidR="000A68E9">
        <w:noBreakHyphen/>
      </w:r>
      <w:r w:rsidR="00554049" w:rsidRPr="000A68E9">
        <w:t>r</w:t>
      </w:r>
      <w:r w:rsidRPr="000A68E9">
        <w:t>elated Claims) Act 1988</w:t>
      </w:r>
      <w:bookmarkEnd w:id="51"/>
    </w:p>
    <w:p w14:paraId="2E0FDB59" w14:textId="77777777" w:rsidR="0007325C" w:rsidRPr="000A68E9" w:rsidRDefault="007704FE" w:rsidP="000A68E9">
      <w:pPr>
        <w:pStyle w:val="ItemHead"/>
      </w:pPr>
      <w:r w:rsidRPr="000A68E9">
        <w:t>78</w:t>
      </w:r>
      <w:r w:rsidR="0007325C" w:rsidRPr="000A68E9">
        <w:t xml:space="preserve">  </w:t>
      </w:r>
      <w:r w:rsidR="001A4F6A" w:rsidRPr="000A68E9">
        <w:t>Sub</w:t>
      </w:r>
      <w:r w:rsidR="004A6827" w:rsidRPr="000A68E9">
        <w:t>section 6</w:t>
      </w:r>
      <w:r w:rsidR="0007325C" w:rsidRPr="000A68E9">
        <w:t>0(1)</w:t>
      </w:r>
    </w:p>
    <w:p w14:paraId="315EB548" w14:textId="77777777" w:rsidR="0007325C" w:rsidRPr="000A68E9" w:rsidRDefault="0007325C" w:rsidP="000A68E9">
      <w:pPr>
        <w:pStyle w:val="Item"/>
      </w:pPr>
      <w:r w:rsidRPr="000A68E9">
        <w:t>Insert:</w:t>
      </w:r>
    </w:p>
    <w:p w14:paraId="195D5DBB" w14:textId="77777777" w:rsidR="0007325C" w:rsidRPr="000A68E9" w:rsidRDefault="00651101" w:rsidP="000A68E9">
      <w:pPr>
        <w:pStyle w:val="Definition"/>
      </w:pPr>
      <w:r w:rsidRPr="000A68E9">
        <w:rPr>
          <w:b/>
          <w:i/>
        </w:rPr>
        <w:t>g</w:t>
      </w:r>
      <w:r w:rsidR="0007325C" w:rsidRPr="000A68E9">
        <w:rPr>
          <w:b/>
          <w:i/>
        </w:rPr>
        <w:t>uidance and appeals panel</w:t>
      </w:r>
      <w:r w:rsidR="00181B07" w:rsidRPr="000A68E9">
        <w:t xml:space="preserve"> has the same meaning as in the </w:t>
      </w:r>
      <w:r w:rsidR="00181B07" w:rsidRPr="000A68E9">
        <w:rPr>
          <w:i/>
        </w:rPr>
        <w:t>Administrative Review Tribunal Act 2024</w:t>
      </w:r>
      <w:r w:rsidR="00181B07" w:rsidRPr="000A68E9">
        <w:t>.</w:t>
      </w:r>
    </w:p>
    <w:p w14:paraId="2DE188DB" w14:textId="77777777" w:rsidR="00C2320B" w:rsidRPr="000A68E9" w:rsidRDefault="00985524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404BFCB2" w14:textId="77777777" w:rsidR="006840F2" w:rsidRPr="000A68E9" w:rsidRDefault="007704FE" w:rsidP="000A68E9">
      <w:pPr>
        <w:pStyle w:val="ItemHead"/>
      </w:pPr>
      <w:r w:rsidRPr="000A68E9">
        <w:t>79</w:t>
      </w:r>
      <w:r w:rsidR="006840F2" w:rsidRPr="000A68E9">
        <w:t xml:space="preserve">  At the end of </w:t>
      </w:r>
      <w:r w:rsidR="004A6827" w:rsidRPr="000A68E9">
        <w:t>section 6</w:t>
      </w:r>
      <w:r w:rsidR="006840F2" w:rsidRPr="000A68E9">
        <w:t>2</w:t>
      </w:r>
    </w:p>
    <w:p w14:paraId="3E2A08EA" w14:textId="77777777" w:rsidR="006840F2" w:rsidRPr="000A68E9" w:rsidRDefault="006840F2" w:rsidP="000A68E9">
      <w:pPr>
        <w:pStyle w:val="Item"/>
      </w:pPr>
      <w:r w:rsidRPr="000A68E9">
        <w:t>Add:</w:t>
      </w:r>
    </w:p>
    <w:p w14:paraId="6DA4C116" w14:textId="77777777" w:rsidR="006840F2" w:rsidRPr="000A68E9" w:rsidRDefault="006840F2" w:rsidP="000A68E9">
      <w:pPr>
        <w:pStyle w:val="subsection"/>
      </w:pPr>
      <w:r w:rsidRPr="000A68E9">
        <w:tab/>
        <w:t>(7)</w:t>
      </w:r>
      <w:r w:rsidRPr="000A68E9">
        <w:tab/>
        <w:t xml:space="preserve">This section has effect subject to </w:t>
      </w:r>
      <w:r w:rsidR="004A6827" w:rsidRPr="000A68E9">
        <w:t>subsection 6</w:t>
      </w:r>
      <w:r w:rsidRPr="000A68E9">
        <w:t>4(2).</w:t>
      </w:r>
    </w:p>
    <w:p w14:paraId="64905F27" w14:textId="77777777" w:rsidR="00CC749C" w:rsidRPr="000A68E9" w:rsidRDefault="007704FE" w:rsidP="000A68E9">
      <w:pPr>
        <w:pStyle w:val="ItemHead"/>
      </w:pPr>
      <w:r w:rsidRPr="000A68E9">
        <w:t>80</w:t>
      </w:r>
      <w:r w:rsidR="00D47640" w:rsidRPr="000A68E9">
        <w:t xml:space="preserve">  </w:t>
      </w:r>
      <w:r w:rsidR="00CC749C" w:rsidRPr="000A68E9">
        <w:t xml:space="preserve">After </w:t>
      </w:r>
      <w:r w:rsidR="004A6827" w:rsidRPr="000A68E9">
        <w:t>subsection 6</w:t>
      </w:r>
      <w:r w:rsidR="00CC749C" w:rsidRPr="000A68E9">
        <w:t>4(1)</w:t>
      </w:r>
    </w:p>
    <w:p w14:paraId="119F463E" w14:textId="77777777" w:rsidR="00CC749C" w:rsidRPr="000A68E9" w:rsidRDefault="00CC749C" w:rsidP="000A68E9">
      <w:pPr>
        <w:pStyle w:val="Item"/>
      </w:pPr>
      <w:r w:rsidRPr="000A68E9">
        <w:t>Insert:</w:t>
      </w:r>
    </w:p>
    <w:p w14:paraId="265681A8" w14:textId="77777777" w:rsidR="00E40824" w:rsidRPr="000A68E9" w:rsidRDefault="00CC749C" w:rsidP="000A68E9">
      <w:pPr>
        <w:pStyle w:val="subsection"/>
      </w:pPr>
      <w:r w:rsidRPr="000A68E9">
        <w:tab/>
        <w:t>(2)</w:t>
      </w:r>
      <w:r w:rsidRPr="000A68E9">
        <w:tab/>
      </w:r>
      <w:r w:rsidR="00F41981" w:rsidRPr="000A68E9">
        <w:t xml:space="preserve">If the reviewable decision is a decision made under </w:t>
      </w:r>
      <w:r w:rsidR="004A6827" w:rsidRPr="000A68E9">
        <w:t>section 6</w:t>
      </w:r>
      <w:r w:rsidR="00F41981" w:rsidRPr="000A68E9">
        <w:t>2, s</w:t>
      </w:r>
      <w:r w:rsidR="00E40824" w:rsidRPr="000A68E9">
        <w:t xml:space="preserve">ection 31 (decision cannot be altered outside Tribunal process) of the </w:t>
      </w:r>
      <w:r w:rsidR="00E40824" w:rsidRPr="000A68E9">
        <w:rPr>
          <w:i/>
        </w:rPr>
        <w:t>Administrative Review Tribunal Act 2024</w:t>
      </w:r>
      <w:r w:rsidR="00E40824" w:rsidRPr="000A68E9">
        <w:t xml:space="preserve"> applies to the</w:t>
      </w:r>
      <w:r w:rsidR="00E13A0B" w:rsidRPr="000A68E9">
        <w:t xml:space="preserve"> </w:t>
      </w:r>
      <w:r w:rsidR="00E40824" w:rsidRPr="000A68E9">
        <w:t>decision if:</w:t>
      </w:r>
    </w:p>
    <w:p w14:paraId="5FB8C84C" w14:textId="77777777" w:rsidR="00E40824" w:rsidRPr="000A68E9" w:rsidRDefault="00E40824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guidance and appeals panel under </w:t>
      </w:r>
      <w:r w:rsidR="004A6827" w:rsidRPr="000A68E9">
        <w:t>section 1</w:t>
      </w:r>
      <w:r w:rsidRPr="000A68E9">
        <w:t>22 of that Act; or</w:t>
      </w:r>
    </w:p>
    <w:p w14:paraId="4EE8E346" w14:textId="77777777" w:rsidR="00C2320B" w:rsidRPr="000A68E9" w:rsidRDefault="00E40824" w:rsidP="000A68E9">
      <w:pPr>
        <w:pStyle w:val="paragraph"/>
      </w:pPr>
      <w:r w:rsidRPr="000A68E9">
        <w:tab/>
        <w:t>(b)</w:t>
      </w:r>
      <w:r w:rsidRPr="000A68E9">
        <w:tab/>
        <w:t xml:space="preserve">a 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5763E233" w14:textId="77777777" w:rsidR="00B063D9" w:rsidRPr="000A68E9" w:rsidRDefault="00B063D9" w:rsidP="000A68E9">
      <w:pPr>
        <w:pStyle w:val="ActHead9"/>
      </w:pPr>
      <w:bookmarkStart w:id="52" w:name="_Toc191035672"/>
      <w:r w:rsidRPr="000A68E9">
        <w:t>Veterans</w:t>
      </w:r>
      <w:r w:rsidR="00376940" w:rsidRPr="000A68E9">
        <w:t>’</w:t>
      </w:r>
      <w:r w:rsidRPr="000A68E9">
        <w:t xml:space="preserve"> Entitlements Act 1986</w:t>
      </w:r>
      <w:bookmarkEnd w:id="52"/>
    </w:p>
    <w:p w14:paraId="2DE99C57" w14:textId="77777777" w:rsidR="002F1037" w:rsidRPr="000A68E9" w:rsidRDefault="007704FE" w:rsidP="000A68E9">
      <w:pPr>
        <w:pStyle w:val="ItemHead"/>
      </w:pPr>
      <w:r w:rsidRPr="000A68E9">
        <w:t>81</w:t>
      </w:r>
      <w:r w:rsidR="002F1037" w:rsidRPr="000A68E9">
        <w:t xml:space="preserve">  </w:t>
      </w:r>
      <w:r w:rsidR="004A6827" w:rsidRPr="000A68E9">
        <w:t>Section 1</w:t>
      </w:r>
      <w:r w:rsidR="002F1037" w:rsidRPr="000A68E9">
        <w:t>2</w:t>
      </w:r>
    </w:p>
    <w:p w14:paraId="761F78F7" w14:textId="77777777" w:rsidR="002F1037" w:rsidRPr="000A68E9" w:rsidRDefault="002F1037" w:rsidP="000A68E9">
      <w:pPr>
        <w:pStyle w:val="Item"/>
      </w:pPr>
      <w:r w:rsidRPr="000A68E9">
        <w:t>Insert:</w:t>
      </w:r>
    </w:p>
    <w:p w14:paraId="307080E3" w14:textId="77777777" w:rsidR="002F1037" w:rsidRPr="000A68E9" w:rsidRDefault="002F1037" w:rsidP="000A68E9">
      <w:pPr>
        <w:pStyle w:val="Definition"/>
      </w:pPr>
      <w:bookmarkStart w:id="53" w:name="_Hlk174009950"/>
      <w:r w:rsidRPr="000A68E9">
        <w:rPr>
          <w:b/>
          <w:i/>
        </w:rPr>
        <w:t>guidance and appeals panel</w:t>
      </w:r>
      <w:r w:rsidRPr="000A68E9">
        <w:t xml:space="preserve"> </w:t>
      </w:r>
      <w:bookmarkEnd w:id="53"/>
      <w:r w:rsidRPr="000A68E9">
        <w:t xml:space="preserve">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670D4055" w14:textId="77777777" w:rsidR="002F1037" w:rsidRPr="000A68E9" w:rsidRDefault="002F1037" w:rsidP="000A68E9">
      <w:pPr>
        <w:pStyle w:val="Definition"/>
      </w:pPr>
      <w:bookmarkStart w:id="54" w:name="_Hlk174009956"/>
      <w:r w:rsidRPr="000A68E9">
        <w:rPr>
          <w:b/>
          <w:i/>
        </w:rPr>
        <w:t>guidance and appeals panel application</w:t>
      </w:r>
      <w:r w:rsidRPr="000A68E9">
        <w:t xml:space="preserve"> </w:t>
      </w:r>
      <w:bookmarkEnd w:id="54"/>
      <w:r w:rsidRPr="000A68E9">
        <w:t xml:space="preserve">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0269DBBE" w14:textId="77777777" w:rsidR="00A6165E" w:rsidRPr="000A68E9" w:rsidRDefault="007704FE" w:rsidP="000A68E9">
      <w:pPr>
        <w:pStyle w:val="ItemHead"/>
      </w:pPr>
      <w:r w:rsidRPr="000A68E9">
        <w:t>82</w:t>
      </w:r>
      <w:r w:rsidR="00A6165E" w:rsidRPr="000A68E9">
        <w:t xml:space="preserve">  </w:t>
      </w:r>
      <w:r w:rsidR="004A6827" w:rsidRPr="000A68E9">
        <w:t>Subsection 3</w:t>
      </w:r>
      <w:r w:rsidR="00A6165E" w:rsidRPr="000A68E9">
        <w:t>1(2)</w:t>
      </w:r>
    </w:p>
    <w:p w14:paraId="321FB9DA" w14:textId="77777777" w:rsidR="000F1E6D" w:rsidRPr="000A68E9" w:rsidRDefault="00500BAB" w:rsidP="000A68E9">
      <w:pPr>
        <w:pStyle w:val="Item"/>
      </w:pPr>
      <w:r w:rsidRPr="000A68E9">
        <w:t xml:space="preserve">Omit “Where”, substitute “Subject to </w:t>
      </w:r>
      <w:r w:rsidR="004A6827" w:rsidRPr="000A68E9">
        <w:t>subsection (</w:t>
      </w:r>
      <w:r w:rsidR="00D56E13" w:rsidRPr="000A68E9">
        <w:t>2A)</w:t>
      </w:r>
      <w:r w:rsidRPr="000A68E9">
        <w:t>, where”.</w:t>
      </w:r>
    </w:p>
    <w:p w14:paraId="0629B206" w14:textId="77777777" w:rsidR="00D56E13" w:rsidRPr="000A68E9" w:rsidRDefault="007704FE" w:rsidP="000A68E9">
      <w:pPr>
        <w:pStyle w:val="ItemHead"/>
      </w:pPr>
      <w:r w:rsidRPr="000A68E9">
        <w:t>83</w:t>
      </w:r>
      <w:r w:rsidR="00D56E13" w:rsidRPr="000A68E9">
        <w:t xml:space="preserve">  After </w:t>
      </w:r>
      <w:r w:rsidR="004A6827" w:rsidRPr="000A68E9">
        <w:t>subsection 3</w:t>
      </w:r>
      <w:r w:rsidR="00D56E13" w:rsidRPr="000A68E9">
        <w:t>1(2)</w:t>
      </w:r>
    </w:p>
    <w:p w14:paraId="089F41C9" w14:textId="77777777" w:rsidR="00D56E13" w:rsidRPr="000A68E9" w:rsidRDefault="00D56E13" w:rsidP="000A68E9">
      <w:pPr>
        <w:pStyle w:val="Item"/>
      </w:pPr>
      <w:r w:rsidRPr="000A68E9">
        <w:t>Insert:</w:t>
      </w:r>
    </w:p>
    <w:p w14:paraId="60AB78EF" w14:textId="77777777" w:rsidR="008E18E7" w:rsidRPr="000A68E9" w:rsidRDefault="00D56E13" w:rsidP="000A68E9">
      <w:pPr>
        <w:pStyle w:val="subsection"/>
      </w:pPr>
      <w:r w:rsidRPr="000A68E9">
        <w:tab/>
        <w:t>(2A)</w:t>
      </w:r>
      <w:r w:rsidRPr="000A68E9">
        <w:tab/>
      </w:r>
      <w:r w:rsidR="004A6827" w:rsidRPr="000A68E9">
        <w:t>Section 3</w:t>
      </w:r>
      <w:r w:rsidR="008E18E7" w:rsidRPr="000A68E9">
        <w:t xml:space="preserve">1 (decision cannot be altered outside Tribunal process) of the </w:t>
      </w:r>
      <w:r w:rsidR="008E18E7" w:rsidRPr="000A68E9">
        <w:rPr>
          <w:i/>
        </w:rPr>
        <w:t>Administrative Review Tribunal Act 2024</w:t>
      </w:r>
      <w:r w:rsidR="008E18E7" w:rsidRPr="000A68E9">
        <w:t xml:space="preserve"> applies to the decision if:</w:t>
      </w:r>
    </w:p>
    <w:p w14:paraId="2D4B5C84" w14:textId="77777777" w:rsidR="008E18E7" w:rsidRPr="000A68E9" w:rsidRDefault="008E18E7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guidance and appeals panel under </w:t>
      </w:r>
      <w:r w:rsidR="004A6827" w:rsidRPr="000A68E9">
        <w:t>section 1</w:t>
      </w:r>
      <w:r w:rsidRPr="000A68E9">
        <w:t>22 of that Act; or</w:t>
      </w:r>
    </w:p>
    <w:p w14:paraId="3F28F8D0" w14:textId="77777777" w:rsidR="00D56E13" w:rsidRPr="000A68E9" w:rsidRDefault="008E18E7" w:rsidP="000A68E9">
      <w:pPr>
        <w:pStyle w:val="paragraph"/>
      </w:pPr>
      <w:r w:rsidRPr="000A68E9">
        <w:tab/>
        <w:t>(b)</w:t>
      </w:r>
      <w:r w:rsidRPr="000A68E9">
        <w:tab/>
        <w:t xml:space="preserve">a 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21DE1AA2" w14:textId="77777777" w:rsidR="002E1762" w:rsidRPr="000A68E9" w:rsidRDefault="007704FE" w:rsidP="000A68E9">
      <w:pPr>
        <w:pStyle w:val="ItemHead"/>
      </w:pPr>
      <w:r w:rsidRPr="000A68E9">
        <w:t>84</w:t>
      </w:r>
      <w:r w:rsidR="002E1762" w:rsidRPr="000A68E9">
        <w:t xml:space="preserve">  </w:t>
      </w:r>
      <w:r w:rsidR="00016B58" w:rsidRPr="000A68E9">
        <w:t>At the end of</w:t>
      </w:r>
      <w:r w:rsidR="002E1762" w:rsidRPr="000A68E9">
        <w:t xml:space="preserve"> </w:t>
      </w:r>
      <w:r w:rsidR="004A6827" w:rsidRPr="000A68E9">
        <w:t>section 1</w:t>
      </w:r>
      <w:r w:rsidR="002E1762" w:rsidRPr="000A68E9">
        <w:t>06</w:t>
      </w:r>
    </w:p>
    <w:p w14:paraId="60B06EE0" w14:textId="77777777" w:rsidR="002E1762" w:rsidRPr="000A68E9" w:rsidRDefault="002E1762" w:rsidP="000A68E9">
      <w:pPr>
        <w:pStyle w:val="Item"/>
      </w:pPr>
      <w:r w:rsidRPr="000A68E9">
        <w:t>Add:</w:t>
      </w:r>
    </w:p>
    <w:p w14:paraId="6B9A5FCA" w14:textId="77777777" w:rsidR="002E1762" w:rsidRPr="000A68E9" w:rsidRDefault="002E1762" w:rsidP="000A68E9">
      <w:pPr>
        <w:pStyle w:val="subsection"/>
      </w:pPr>
      <w:r w:rsidRPr="000A68E9">
        <w:tab/>
        <w:t>(3)</w:t>
      </w:r>
      <w:r w:rsidRPr="000A68E9">
        <w:tab/>
        <w:t xml:space="preserve">A legislative instrument made by the Commission for the purposes of </w:t>
      </w:r>
      <w:r w:rsidR="004A6827" w:rsidRPr="000A68E9">
        <w:t>subsection (</w:t>
      </w:r>
      <w:r w:rsidRPr="000A68E9">
        <w:t xml:space="preserve">1) may modify the operation of </w:t>
      </w:r>
      <w:r w:rsidR="004A6827" w:rsidRPr="000A68E9">
        <w:t>section 1</w:t>
      </w:r>
      <w:r w:rsidRPr="000A68E9">
        <w:t xml:space="preserve">8 of the </w:t>
      </w:r>
      <w:r w:rsidRPr="000A68E9">
        <w:rPr>
          <w:i/>
        </w:rPr>
        <w:t>Administrative Review Tribunal Act 2024</w:t>
      </w:r>
      <w:r w:rsidRPr="000A68E9">
        <w:t xml:space="preserve"> (when to apply—general rule) as it applies in relation to an application made under the instrument.</w:t>
      </w:r>
    </w:p>
    <w:p w14:paraId="1C59AF1D" w14:textId="77777777" w:rsidR="00647092" w:rsidRPr="00103333" w:rsidRDefault="007704FE" w:rsidP="000A68E9">
      <w:pPr>
        <w:pStyle w:val="ItemHead"/>
        <w:rPr>
          <w:lang w:val="fr-CA"/>
        </w:rPr>
      </w:pPr>
      <w:r w:rsidRPr="00103333">
        <w:rPr>
          <w:lang w:val="fr-CA"/>
        </w:rPr>
        <w:t>85</w:t>
      </w:r>
      <w:r w:rsidR="00647092" w:rsidRPr="00103333">
        <w:rPr>
          <w:lang w:val="fr-CA"/>
        </w:rPr>
        <w:t xml:space="preserve">  </w:t>
      </w:r>
      <w:proofErr w:type="spellStart"/>
      <w:r w:rsidR="004A6827" w:rsidRPr="00103333">
        <w:rPr>
          <w:lang w:val="fr-CA"/>
        </w:rPr>
        <w:t>Subsection</w:t>
      </w:r>
      <w:proofErr w:type="spellEnd"/>
      <w:r w:rsidR="004A6827" w:rsidRPr="00103333">
        <w:rPr>
          <w:lang w:val="fr-CA"/>
        </w:rPr>
        <w:t> 1</w:t>
      </w:r>
      <w:r w:rsidR="00647092" w:rsidRPr="00103333">
        <w:rPr>
          <w:lang w:val="fr-CA"/>
        </w:rPr>
        <w:t>77(1)</w:t>
      </w:r>
    </w:p>
    <w:p w14:paraId="379FA036" w14:textId="77777777" w:rsidR="00647092" w:rsidRPr="00103333" w:rsidRDefault="00647092" w:rsidP="000A68E9">
      <w:pPr>
        <w:pStyle w:val="Item"/>
        <w:rPr>
          <w:lang w:val="fr-CA"/>
        </w:rPr>
      </w:pPr>
      <w:r w:rsidRPr="00103333">
        <w:rPr>
          <w:lang w:val="fr-CA"/>
        </w:rPr>
        <w:t>Omit “</w:t>
      </w:r>
      <w:r w:rsidR="004A6827" w:rsidRPr="00103333">
        <w:rPr>
          <w:lang w:val="fr-CA"/>
        </w:rPr>
        <w:t>section 1</w:t>
      </w:r>
      <w:r w:rsidRPr="00103333">
        <w:rPr>
          <w:lang w:val="fr-CA"/>
        </w:rPr>
        <w:t>07”, substitute “</w:t>
      </w:r>
      <w:r w:rsidR="004A6827" w:rsidRPr="00103333">
        <w:rPr>
          <w:lang w:val="fr-CA"/>
        </w:rPr>
        <w:t>section 1</w:t>
      </w:r>
      <w:r w:rsidRPr="00103333">
        <w:rPr>
          <w:lang w:val="fr-CA"/>
        </w:rPr>
        <w:t>08”.</w:t>
      </w:r>
    </w:p>
    <w:p w14:paraId="01D205B2" w14:textId="77777777" w:rsidR="00E06773" w:rsidRPr="000A68E9" w:rsidRDefault="001903A3" w:rsidP="000A68E9">
      <w:pPr>
        <w:pStyle w:val="ActHead7"/>
        <w:pageBreakBefore/>
      </w:pPr>
      <w:bookmarkStart w:id="55" w:name="_Toc191035673"/>
      <w:r w:rsidRPr="00B61C97">
        <w:rPr>
          <w:rStyle w:val="CharAmPartNo"/>
        </w:rPr>
        <w:t>Part 8</w:t>
      </w:r>
      <w:r w:rsidR="00E06773" w:rsidRPr="000A68E9">
        <w:t>—</w:t>
      </w:r>
      <w:r w:rsidR="00E06773" w:rsidRPr="00B61C97">
        <w:rPr>
          <w:rStyle w:val="CharAmPartText"/>
        </w:rPr>
        <w:t>Climate Change, Energy, the Environment and Water</w:t>
      </w:r>
      <w:bookmarkEnd w:id="55"/>
    </w:p>
    <w:p w14:paraId="71313B7A" w14:textId="77777777" w:rsidR="00E06773" w:rsidRPr="000A68E9" w:rsidRDefault="00E06773" w:rsidP="000A68E9">
      <w:pPr>
        <w:pStyle w:val="ActHead9"/>
      </w:pPr>
      <w:bookmarkStart w:id="56" w:name="_Toc191035674"/>
      <w:r w:rsidRPr="000A68E9">
        <w:t>Great Barrier Reef Marine Park Act 1975</w:t>
      </w:r>
      <w:bookmarkEnd w:id="56"/>
    </w:p>
    <w:p w14:paraId="08C3B1E9" w14:textId="77777777" w:rsidR="00E06773" w:rsidRPr="000A68E9" w:rsidRDefault="007704FE" w:rsidP="000A68E9">
      <w:pPr>
        <w:pStyle w:val="ItemHead"/>
      </w:pPr>
      <w:r w:rsidRPr="000A68E9">
        <w:t>86</w:t>
      </w:r>
      <w:r w:rsidR="00C05872" w:rsidRPr="000A68E9">
        <w:t xml:space="preserve">  </w:t>
      </w:r>
      <w:r w:rsidR="004A6827" w:rsidRPr="000A68E9">
        <w:t>Subsection 3</w:t>
      </w:r>
      <w:r w:rsidR="00C05872" w:rsidRPr="000A68E9">
        <w:t>9M(2)</w:t>
      </w:r>
    </w:p>
    <w:p w14:paraId="568CE221" w14:textId="77777777" w:rsidR="00C05872" w:rsidRPr="000A68E9" w:rsidRDefault="00C05872" w:rsidP="000A68E9">
      <w:pPr>
        <w:pStyle w:val="Item"/>
      </w:pPr>
      <w:r w:rsidRPr="000A68E9">
        <w:t>Repeal the subsection.</w:t>
      </w:r>
    </w:p>
    <w:p w14:paraId="75CBE573" w14:textId="77777777" w:rsidR="00142363" w:rsidRPr="000A68E9" w:rsidRDefault="001903A3" w:rsidP="000A68E9">
      <w:pPr>
        <w:pStyle w:val="ActHead7"/>
        <w:pageBreakBefore/>
      </w:pPr>
      <w:bookmarkStart w:id="57" w:name="_Toc191035675"/>
      <w:r w:rsidRPr="00B61C97">
        <w:rPr>
          <w:rStyle w:val="CharAmPartNo"/>
        </w:rPr>
        <w:t>Part 9</w:t>
      </w:r>
      <w:r w:rsidR="00142363" w:rsidRPr="000A68E9">
        <w:t>—</w:t>
      </w:r>
      <w:r w:rsidR="00142363" w:rsidRPr="00B61C97">
        <w:rPr>
          <w:rStyle w:val="CharAmPartText"/>
        </w:rPr>
        <w:t>Industry, Science and Resources</w:t>
      </w:r>
      <w:bookmarkEnd w:id="57"/>
    </w:p>
    <w:p w14:paraId="2A2E6856" w14:textId="77777777" w:rsidR="00142363" w:rsidRPr="000A68E9" w:rsidRDefault="00142363" w:rsidP="000A68E9">
      <w:pPr>
        <w:pStyle w:val="ActHead9"/>
      </w:pPr>
      <w:bookmarkStart w:id="58" w:name="_Toc191035676"/>
      <w:r w:rsidRPr="000A68E9">
        <w:t>Industry Research and Development Act 1986</w:t>
      </w:r>
      <w:bookmarkEnd w:id="58"/>
    </w:p>
    <w:p w14:paraId="516572F3" w14:textId="77777777" w:rsidR="004B504E" w:rsidRPr="000A68E9" w:rsidRDefault="007704FE" w:rsidP="000A68E9">
      <w:pPr>
        <w:pStyle w:val="ItemHead"/>
      </w:pPr>
      <w:r w:rsidRPr="000A68E9">
        <w:t>87</w:t>
      </w:r>
      <w:r w:rsidR="004B504E" w:rsidRPr="000A68E9">
        <w:t xml:space="preserve">  </w:t>
      </w:r>
      <w:r w:rsidR="004A6827" w:rsidRPr="000A68E9">
        <w:t>Subsection 3</w:t>
      </w:r>
      <w:r w:rsidR="004B504E" w:rsidRPr="000A68E9">
        <w:t>0E(3)</w:t>
      </w:r>
    </w:p>
    <w:p w14:paraId="3BF7A799" w14:textId="77777777" w:rsidR="004B504E" w:rsidRPr="000A68E9" w:rsidRDefault="004B504E" w:rsidP="000A68E9">
      <w:pPr>
        <w:pStyle w:val="Item"/>
      </w:pPr>
      <w:r w:rsidRPr="000A68E9">
        <w:t>Repeal the subsection.</w:t>
      </w:r>
    </w:p>
    <w:p w14:paraId="26E571D3" w14:textId="77777777" w:rsidR="00671204" w:rsidRPr="000A68E9" w:rsidRDefault="009D0FDD" w:rsidP="000A68E9">
      <w:pPr>
        <w:pStyle w:val="ActHead7"/>
        <w:pageBreakBefore/>
      </w:pPr>
      <w:bookmarkStart w:id="59" w:name="_Toc191035677"/>
      <w:r w:rsidRPr="00B61C97">
        <w:rPr>
          <w:rStyle w:val="CharAmPartNo"/>
        </w:rPr>
        <w:t>Part 1</w:t>
      </w:r>
      <w:r w:rsidR="00671204" w:rsidRPr="00B61C97">
        <w:rPr>
          <w:rStyle w:val="CharAmPartNo"/>
        </w:rPr>
        <w:t>0</w:t>
      </w:r>
      <w:r w:rsidR="00671204" w:rsidRPr="000A68E9">
        <w:t>—</w:t>
      </w:r>
      <w:r w:rsidR="00671204" w:rsidRPr="00B61C97">
        <w:rPr>
          <w:rStyle w:val="CharAmPartText"/>
        </w:rPr>
        <w:t>Employment and Workplace Relations</w:t>
      </w:r>
      <w:bookmarkEnd w:id="59"/>
    </w:p>
    <w:p w14:paraId="4B4C6BF1" w14:textId="77777777" w:rsidR="00671204" w:rsidRPr="000A68E9" w:rsidRDefault="00671204" w:rsidP="000A68E9">
      <w:pPr>
        <w:pStyle w:val="ActHead9"/>
      </w:pPr>
      <w:bookmarkStart w:id="60" w:name="_Toc191035678"/>
      <w:r w:rsidRPr="000A68E9">
        <w:t>Australian Apprenticeship Support Loans Act 2014</w:t>
      </w:r>
      <w:bookmarkEnd w:id="60"/>
    </w:p>
    <w:p w14:paraId="4DD5D08B" w14:textId="77777777" w:rsidR="00981B67" w:rsidRPr="000A68E9" w:rsidRDefault="007704FE" w:rsidP="000A68E9">
      <w:pPr>
        <w:pStyle w:val="ItemHead"/>
      </w:pPr>
      <w:r w:rsidRPr="000A68E9">
        <w:t>88</w:t>
      </w:r>
      <w:r w:rsidR="00981B67" w:rsidRPr="000A68E9">
        <w:t xml:space="preserve">  </w:t>
      </w:r>
      <w:r w:rsidR="009D0FDD" w:rsidRPr="000A68E9">
        <w:t>Section 5</w:t>
      </w:r>
    </w:p>
    <w:p w14:paraId="1EAE5617" w14:textId="77777777" w:rsidR="00981B67" w:rsidRPr="000A68E9" w:rsidRDefault="00981B67" w:rsidP="000A68E9">
      <w:pPr>
        <w:pStyle w:val="Item"/>
      </w:pPr>
      <w:r w:rsidRPr="000A68E9">
        <w:t>Insert:</w:t>
      </w:r>
    </w:p>
    <w:p w14:paraId="212971EC" w14:textId="77777777" w:rsidR="00981B67" w:rsidRPr="000A68E9" w:rsidRDefault="00981B67" w:rsidP="000A68E9">
      <w:pPr>
        <w:pStyle w:val="Definition"/>
      </w:pPr>
      <w:r w:rsidRPr="000A68E9">
        <w:rPr>
          <w:b/>
          <w:i/>
        </w:rPr>
        <w:t xml:space="preserve">guidance and appeals panel </w:t>
      </w:r>
      <w:r w:rsidRPr="000A68E9">
        <w:t xml:space="preserve">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4E041BBD" w14:textId="77777777" w:rsidR="00345A05" w:rsidRPr="000A68E9" w:rsidRDefault="00345A05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0EA8F38F" w14:textId="77777777" w:rsidR="0016032A" w:rsidRPr="000A68E9" w:rsidRDefault="007704FE" w:rsidP="000A68E9">
      <w:pPr>
        <w:pStyle w:val="ItemHead"/>
      </w:pPr>
      <w:r w:rsidRPr="000A68E9">
        <w:t>89</w:t>
      </w:r>
      <w:r w:rsidR="002170E5" w:rsidRPr="000A68E9">
        <w:t xml:space="preserve">  </w:t>
      </w:r>
      <w:r w:rsidR="0016032A" w:rsidRPr="000A68E9">
        <w:t xml:space="preserve">After </w:t>
      </w:r>
      <w:r w:rsidR="004A6827" w:rsidRPr="000A68E9">
        <w:t>subsection 8</w:t>
      </w:r>
      <w:r w:rsidR="0016032A" w:rsidRPr="000A68E9">
        <w:t>1(2)</w:t>
      </w:r>
    </w:p>
    <w:p w14:paraId="02947CE2" w14:textId="77777777" w:rsidR="0016032A" w:rsidRPr="000A68E9" w:rsidRDefault="0016032A" w:rsidP="000A68E9">
      <w:pPr>
        <w:pStyle w:val="Item"/>
      </w:pPr>
      <w:r w:rsidRPr="000A68E9">
        <w:t>Insert:</w:t>
      </w:r>
    </w:p>
    <w:p w14:paraId="1587ABF7" w14:textId="77777777" w:rsidR="00807041" w:rsidRPr="000A68E9" w:rsidRDefault="0016032A" w:rsidP="000A68E9">
      <w:pPr>
        <w:pStyle w:val="subsection"/>
      </w:pPr>
      <w:r w:rsidRPr="000A68E9">
        <w:tab/>
        <w:t>(2A)</w:t>
      </w:r>
      <w:r w:rsidRPr="000A68E9">
        <w:tab/>
      </w:r>
      <w:r w:rsidR="00B17D84" w:rsidRPr="000A68E9">
        <w:t>However, if</w:t>
      </w:r>
      <w:r w:rsidR="00807041" w:rsidRPr="000A68E9">
        <w:t xml:space="preserve"> an application has been made </w:t>
      </w:r>
      <w:r w:rsidR="00604CB2" w:rsidRPr="000A68E9">
        <w:t>to the Administrative Review Tribunal for review of the decision</w:t>
      </w:r>
      <w:r w:rsidR="00807041" w:rsidRPr="000A68E9">
        <w:t xml:space="preserve">, section 31 (decision cannot be altered outside Tribunal process) of the </w:t>
      </w:r>
      <w:r w:rsidR="00807041" w:rsidRPr="000A68E9">
        <w:rPr>
          <w:i/>
        </w:rPr>
        <w:t>Administrative Review Tribunal Act 2024</w:t>
      </w:r>
      <w:r w:rsidR="00807041" w:rsidRPr="000A68E9">
        <w:t xml:space="preserve"> applies to the decision if:</w:t>
      </w:r>
    </w:p>
    <w:p w14:paraId="10DCEF9D" w14:textId="77777777" w:rsidR="00807041" w:rsidRPr="000A68E9" w:rsidRDefault="00807041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guidance and appeals panel under </w:t>
      </w:r>
      <w:r w:rsidR="004A6827" w:rsidRPr="000A68E9">
        <w:t>section 1</w:t>
      </w:r>
      <w:r w:rsidRPr="000A68E9">
        <w:t>22 of that Act; or</w:t>
      </w:r>
    </w:p>
    <w:p w14:paraId="06E10C17" w14:textId="77777777" w:rsidR="00807041" w:rsidRPr="000A68E9" w:rsidRDefault="00807041" w:rsidP="000A68E9">
      <w:pPr>
        <w:pStyle w:val="paragraph"/>
      </w:pPr>
      <w:r w:rsidRPr="000A68E9">
        <w:tab/>
        <w:t>(b)</w:t>
      </w:r>
      <w:r w:rsidRPr="000A68E9">
        <w:tab/>
        <w:t xml:space="preserve">a 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02998EB9" w14:textId="77777777" w:rsidR="00A07494" w:rsidRPr="000A68E9" w:rsidRDefault="007704FE" w:rsidP="000A68E9">
      <w:pPr>
        <w:pStyle w:val="ItemHead"/>
      </w:pPr>
      <w:r w:rsidRPr="000A68E9">
        <w:t>90</w:t>
      </w:r>
      <w:r w:rsidR="00A07494" w:rsidRPr="000A68E9">
        <w:t xml:space="preserve">  </w:t>
      </w:r>
      <w:r w:rsidR="004A6827" w:rsidRPr="000A68E9">
        <w:t>Subsection 8</w:t>
      </w:r>
      <w:r w:rsidR="00A07494" w:rsidRPr="000A68E9">
        <w:t>1(3)</w:t>
      </w:r>
    </w:p>
    <w:p w14:paraId="580503CE" w14:textId="77777777" w:rsidR="00A07494" w:rsidRPr="000A68E9" w:rsidRDefault="003D7853" w:rsidP="000A68E9">
      <w:pPr>
        <w:pStyle w:val="Item"/>
      </w:pPr>
      <w:r w:rsidRPr="000A68E9">
        <w:t>After</w:t>
      </w:r>
      <w:r w:rsidR="00A07494" w:rsidRPr="000A68E9">
        <w:t xml:space="preserve"> “must”, </w:t>
      </w:r>
      <w:r w:rsidRPr="000A68E9">
        <w:t>insert</w:t>
      </w:r>
      <w:r w:rsidR="00A07494" w:rsidRPr="000A68E9">
        <w:t xml:space="preserve"> “, subject to </w:t>
      </w:r>
      <w:r w:rsidR="004A6827" w:rsidRPr="000A68E9">
        <w:t>subsection (</w:t>
      </w:r>
      <w:r w:rsidR="00A07494" w:rsidRPr="000A68E9">
        <w:t>2A)”.</w:t>
      </w:r>
    </w:p>
    <w:p w14:paraId="536FE34F" w14:textId="77777777" w:rsidR="0029349D" w:rsidRPr="000A68E9" w:rsidRDefault="0029349D" w:rsidP="000A68E9">
      <w:pPr>
        <w:pStyle w:val="ActHead9"/>
      </w:pPr>
      <w:bookmarkStart w:id="61" w:name="_Toc191035679"/>
      <w:r w:rsidRPr="000A68E9">
        <w:t>Fair Entitlement</w:t>
      </w:r>
      <w:r w:rsidR="001054BA" w:rsidRPr="000A68E9">
        <w:t>s</w:t>
      </w:r>
      <w:r w:rsidRPr="000A68E9">
        <w:t xml:space="preserve"> Guarantee Act 2012</w:t>
      </w:r>
      <w:bookmarkEnd w:id="61"/>
    </w:p>
    <w:p w14:paraId="067026A5" w14:textId="77777777" w:rsidR="00920D8B" w:rsidRPr="000A68E9" w:rsidRDefault="007704FE" w:rsidP="000A68E9">
      <w:pPr>
        <w:pStyle w:val="ItemHead"/>
      </w:pPr>
      <w:r w:rsidRPr="000A68E9">
        <w:t>91</w:t>
      </w:r>
      <w:r w:rsidR="00920D8B" w:rsidRPr="000A68E9">
        <w:t xml:space="preserve">  </w:t>
      </w:r>
      <w:r w:rsidR="009D0FDD" w:rsidRPr="000A68E9">
        <w:t>Section 5</w:t>
      </w:r>
    </w:p>
    <w:p w14:paraId="17872C5C" w14:textId="77777777" w:rsidR="003E1D7E" w:rsidRPr="000A68E9" w:rsidRDefault="003E1D7E" w:rsidP="000A68E9">
      <w:pPr>
        <w:pStyle w:val="Item"/>
      </w:pPr>
      <w:r w:rsidRPr="000A68E9">
        <w:t>Insert:</w:t>
      </w:r>
    </w:p>
    <w:p w14:paraId="37BD838A" w14:textId="77777777" w:rsidR="003E1D7E" w:rsidRPr="000A68E9" w:rsidRDefault="003E1D7E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7C6C0EDC" w14:textId="77777777" w:rsidR="002C2A4F" w:rsidRPr="000A68E9" w:rsidRDefault="002C2A4F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588303EF" w14:textId="77777777" w:rsidR="005F59A9" w:rsidRPr="000A68E9" w:rsidRDefault="007704FE" w:rsidP="000A68E9">
      <w:pPr>
        <w:pStyle w:val="ItemHead"/>
      </w:pPr>
      <w:r w:rsidRPr="000A68E9">
        <w:t>92</w:t>
      </w:r>
      <w:r w:rsidR="00AE6E7B" w:rsidRPr="000A68E9">
        <w:t xml:space="preserve">  </w:t>
      </w:r>
      <w:r w:rsidR="005F59A9" w:rsidRPr="000A68E9">
        <w:t xml:space="preserve">After </w:t>
      </w:r>
      <w:r w:rsidR="004A6827" w:rsidRPr="000A68E9">
        <w:t>subsection 3</w:t>
      </w:r>
      <w:r w:rsidR="005F59A9" w:rsidRPr="000A68E9">
        <w:t>7(2)</w:t>
      </w:r>
    </w:p>
    <w:p w14:paraId="353AC4F6" w14:textId="77777777" w:rsidR="005F59A9" w:rsidRPr="000A68E9" w:rsidRDefault="005F59A9" w:rsidP="000A68E9">
      <w:pPr>
        <w:pStyle w:val="Item"/>
      </w:pPr>
      <w:r w:rsidRPr="000A68E9">
        <w:t>Insert:</w:t>
      </w:r>
    </w:p>
    <w:p w14:paraId="2AA2E2BE" w14:textId="77777777" w:rsidR="00A75C4A" w:rsidRPr="000A68E9" w:rsidRDefault="0046633B" w:rsidP="000A68E9">
      <w:pPr>
        <w:pStyle w:val="subsection"/>
      </w:pPr>
      <w:r w:rsidRPr="000A68E9">
        <w:tab/>
        <w:t>(</w:t>
      </w:r>
      <w:r w:rsidR="00575FE7" w:rsidRPr="000A68E9">
        <w:t>2A</w:t>
      </w:r>
      <w:r w:rsidRPr="000A68E9">
        <w:t>)</w:t>
      </w:r>
      <w:r w:rsidRPr="000A68E9">
        <w:tab/>
      </w:r>
      <w:r w:rsidR="00A37012" w:rsidRPr="000A68E9">
        <w:t>However, s</w:t>
      </w:r>
      <w:r w:rsidR="00A75C4A" w:rsidRPr="000A68E9">
        <w:t xml:space="preserve">ection 31 (decision cannot be altered outside Tribunal process) of the </w:t>
      </w:r>
      <w:r w:rsidR="00A75C4A" w:rsidRPr="000A68E9">
        <w:rPr>
          <w:i/>
        </w:rPr>
        <w:t>Administrative Review Tribunal Act 2024</w:t>
      </w:r>
      <w:r w:rsidR="00A75C4A" w:rsidRPr="000A68E9">
        <w:t xml:space="preserve"> applies to the decision if:</w:t>
      </w:r>
    </w:p>
    <w:p w14:paraId="45E1508A" w14:textId="77777777" w:rsidR="00A75C4A" w:rsidRPr="000A68E9" w:rsidRDefault="00A75C4A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guidance and appeals panel under </w:t>
      </w:r>
      <w:r w:rsidR="004A6827" w:rsidRPr="000A68E9">
        <w:t>section 1</w:t>
      </w:r>
      <w:r w:rsidRPr="000A68E9">
        <w:t>22 of that Act; or</w:t>
      </w:r>
    </w:p>
    <w:p w14:paraId="6FDB9CD7" w14:textId="77777777" w:rsidR="00A75C4A" w:rsidRPr="000A68E9" w:rsidRDefault="00A75C4A" w:rsidP="000A68E9">
      <w:pPr>
        <w:pStyle w:val="paragraph"/>
      </w:pPr>
      <w:r w:rsidRPr="000A68E9">
        <w:tab/>
        <w:t>(b)</w:t>
      </w:r>
      <w:r w:rsidRPr="000A68E9">
        <w:tab/>
        <w:t xml:space="preserve">a 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571CD4B9" w14:textId="77777777" w:rsidR="0016461F" w:rsidRPr="000A68E9" w:rsidRDefault="007704FE" w:rsidP="000A68E9">
      <w:pPr>
        <w:pStyle w:val="ItemHead"/>
      </w:pPr>
      <w:r w:rsidRPr="000A68E9">
        <w:t>93</w:t>
      </w:r>
      <w:r w:rsidR="0016461F" w:rsidRPr="000A68E9">
        <w:t xml:space="preserve">  </w:t>
      </w:r>
      <w:r w:rsidR="004A6827" w:rsidRPr="000A68E9">
        <w:t>Subsection 3</w:t>
      </w:r>
      <w:r w:rsidR="0016461F" w:rsidRPr="000A68E9">
        <w:t>7(</w:t>
      </w:r>
      <w:r w:rsidR="00B940F9" w:rsidRPr="000A68E9">
        <w:t>4</w:t>
      </w:r>
      <w:r w:rsidR="0016461F" w:rsidRPr="000A68E9">
        <w:t>)</w:t>
      </w:r>
    </w:p>
    <w:p w14:paraId="08199759" w14:textId="77777777" w:rsidR="0016461F" w:rsidRPr="000A68E9" w:rsidRDefault="0016461F" w:rsidP="000A68E9">
      <w:pPr>
        <w:pStyle w:val="Item"/>
      </w:pPr>
      <w:r w:rsidRPr="000A68E9">
        <w:t xml:space="preserve">After “may”, insert “, subject to </w:t>
      </w:r>
      <w:r w:rsidR="004A6827" w:rsidRPr="000A68E9">
        <w:t>subsection (</w:t>
      </w:r>
      <w:r w:rsidRPr="000A68E9">
        <w:t>2A),”.</w:t>
      </w:r>
    </w:p>
    <w:p w14:paraId="58CFF883" w14:textId="77777777" w:rsidR="0046633B" w:rsidRPr="000A68E9" w:rsidRDefault="0046633B" w:rsidP="000A68E9">
      <w:pPr>
        <w:pStyle w:val="ActHead9"/>
      </w:pPr>
      <w:bookmarkStart w:id="62" w:name="_Toc191035680"/>
      <w:r w:rsidRPr="000A68E9">
        <w:t>Higher Education Support Act 2003</w:t>
      </w:r>
      <w:bookmarkEnd w:id="62"/>
    </w:p>
    <w:p w14:paraId="3D7DA8DC" w14:textId="77777777" w:rsidR="0046633B" w:rsidRPr="000A68E9" w:rsidRDefault="007704FE" w:rsidP="000A68E9">
      <w:pPr>
        <w:pStyle w:val="ItemHead"/>
      </w:pPr>
      <w:r w:rsidRPr="000A68E9">
        <w:t>94</w:t>
      </w:r>
      <w:r w:rsidR="006D225E" w:rsidRPr="000A68E9">
        <w:t xml:space="preserve">  After s</w:t>
      </w:r>
      <w:r w:rsidR="00BE6C38" w:rsidRPr="000A68E9">
        <w:t>ub</w:t>
      </w:r>
      <w:r w:rsidR="004A6827" w:rsidRPr="000A68E9">
        <w:t>clause 9</w:t>
      </w:r>
      <w:r w:rsidR="000539E0" w:rsidRPr="000A68E9">
        <w:t>5(</w:t>
      </w:r>
      <w:r w:rsidR="00714B32" w:rsidRPr="000A68E9">
        <w:t>2</w:t>
      </w:r>
      <w:r w:rsidR="000539E0" w:rsidRPr="000A68E9">
        <w:t xml:space="preserve">) of </w:t>
      </w:r>
      <w:r w:rsidR="004A6827" w:rsidRPr="000A68E9">
        <w:t>Schedule 1</w:t>
      </w:r>
      <w:r w:rsidR="000539E0" w:rsidRPr="000A68E9">
        <w:t>A</w:t>
      </w:r>
    </w:p>
    <w:p w14:paraId="18C3CFA6" w14:textId="77777777" w:rsidR="00201071" w:rsidRPr="000A68E9" w:rsidRDefault="006D225E" w:rsidP="000A68E9">
      <w:pPr>
        <w:pStyle w:val="Item"/>
      </w:pPr>
      <w:r w:rsidRPr="000A68E9">
        <w:t>Insert:</w:t>
      </w:r>
    </w:p>
    <w:p w14:paraId="2B01D0F9" w14:textId="77777777" w:rsidR="001B517C" w:rsidRPr="000A68E9" w:rsidRDefault="00E00260" w:rsidP="000A68E9">
      <w:pPr>
        <w:pStyle w:val="subsection"/>
      </w:pPr>
      <w:r w:rsidRPr="000A68E9">
        <w:tab/>
        <w:t>(</w:t>
      </w:r>
      <w:r w:rsidR="00714B32" w:rsidRPr="000A68E9">
        <w:t>2</w:t>
      </w:r>
      <w:r w:rsidR="006D225E" w:rsidRPr="000A68E9">
        <w:t>A</w:t>
      </w:r>
      <w:r w:rsidRPr="000A68E9">
        <w:t>)</w:t>
      </w:r>
      <w:r w:rsidRPr="000A68E9">
        <w:tab/>
      </w:r>
      <w:r w:rsidR="00656868" w:rsidRPr="000A68E9">
        <w:t xml:space="preserve">However, </w:t>
      </w:r>
      <w:r w:rsidR="00174426" w:rsidRPr="000A68E9">
        <w:t xml:space="preserve">if an application has been made under </w:t>
      </w:r>
      <w:r w:rsidR="004A6827" w:rsidRPr="000A68E9">
        <w:t>clause 9</w:t>
      </w:r>
      <w:r w:rsidR="00174426" w:rsidRPr="000A68E9">
        <w:t xml:space="preserve">7 for review of the decision, section 31 (decision cannot be altered outside Tribunal process) of the </w:t>
      </w:r>
      <w:r w:rsidR="00174426" w:rsidRPr="000A68E9">
        <w:rPr>
          <w:i/>
        </w:rPr>
        <w:t>Administrative Review Tribunal Act 2024</w:t>
      </w:r>
      <w:r w:rsidR="00174426" w:rsidRPr="000A68E9">
        <w:t xml:space="preserve"> applies </w:t>
      </w:r>
      <w:r w:rsidR="001B517C" w:rsidRPr="000A68E9">
        <w:t>to the decision if:</w:t>
      </w:r>
    </w:p>
    <w:p w14:paraId="7FBAA6BC" w14:textId="77777777" w:rsidR="001B517C" w:rsidRPr="000A68E9" w:rsidRDefault="001B517C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</w:t>
      </w:r>
      <w:r w:rsidR="000A68E9" w:rsidRPr="000A68E9">
        <w:rPr>
          <w:position w:val="6"/>
          <w:sz w:val="16"/>
        </w:rPr>
        <w:t>*</w:t>
      </w:r>
      <w:r w:rsidRPr="000A68E9">
        <w:t xml:space="preserve">guidance and appeals panel under </w:t>
      </w:r>
      <w:r w:rsidR="004A6827" w:rsidRPr="000A68E9">
        <w:t>section 1</w:t>
      </w:r>
      <w:r w:rsidRPr="000A68E9">
        <w:t>22 of that Act; or</w:t>
      </w:r>
    </w:p>
    <w:p w14:paraId="369B8909" w14:textId="77777777" w:rsidR="001B517C" w:rsidRPr="000A68E9" w:rsidRDefault="001B517C" w:rsidP="000A68E9">
      <w:pPr>
        <w:pStyle w:val="paragraph"/>
      </w:pPr>
      <w:r w:rsidRPr="000A68E9">
        <w:tab/>
        <w:t>(b)</w:t>
      </w:r>
      <w:r w:rsidRPr="000A68E9">
        <w:tab/>
        <w:t xml:space="preserve">a </w:t>
      </w:r>
      <w:r w:rsidR="000A68E9" w:rsidRPr="000A68E9">
        <w:rPr>
          <w:position w:val="6"/>
          <w:sz w:val="16"/>
        </w:rPr>
        <w:t>*</w:t>
      </w:r>
      <w:r w:rsidRPr="000A68E9">
        <w:t xml:space="preserve">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07E4F929" w14:textId="77777777" w:rsidR="008B6511" w:rsidRPr="000A68E9" w:rsidRDefault="007704FE" w:rsidP="000A68E9">
      <w:pPr>
        <w:pStyle w:val="ItemHead"/>
      </w:pPr>
      <w:r w:rsidRPr="000A68E9">
        <w:t>95</w:t>
      </w:r>
      <w:r w:rsidR="008B6511" w:rsidRPr="000A68E9">
        <w:t xml:space="preserve">  </w:t>
      </w:r>
      <w:r w:rsidR="004A6827" w:rsidRPr="000A68E9">
        <w:t>Subclause 9</w:t>
      </w:r>
      <w:r w:rsidR="008B6511" w:rsidRPr="000A68E9">
        <w:t xml:space="preserve">5(3) of </w:t>
      </w:r>
      <w:r w:rsidR="004A6827" w:rsidRPr="000A68E9">
        <w:t>Schedule 1</w:t>
      </w:r>
      <w:r w:rsidR="008B6511" w:rsidRPr="000A68E9">
        <w:t>A</w:t>
      </w:r>
    </w:p>
    <w:p w14:paraId="76375A08" w14:textId="77777777" w:rsidR="008B6511" w:rsidRPr="000A68E9" w:rsidRDefault="008B6511" w:rsidP="000A68E9">
      <w:pPr>
        <w:pStyle w:val="Item"/>
      </w:pPr>
      <w:r w:rsidRPr="000A68E9">
        <w:t xml:space="preserve">After “must”, insert “, subject to </w:t>
      </w:r>
      <w:r w:rsidR="004A6827" w:rsidRPr="000A68E9">
        <w:t>subsection (</w:t>
      </w:r>
      <w:r w:rsidRPr="000A68E9">
        <w:t>2A)”.</w:t>
      </w:r>
    </w:p>
    <w:p w14:paraId="4485D154" w14:textId="77777777" w:rsidR="0090464B" w:rsidRPr="000A68E9" w:rsidRDefault="007704FE" w:rsidP="000A68E9">
      <w:pPr>
        <w:pStyle w:val="ItemHead"/>
      </w:pPr>
      <w:r w:rsidRPr="000A68E9">
        <w:t>96</w:t>
      </w:r>
      <w:r w:rsidR="009F6D26" w:rsidRPr="000A68E9">
        <w:t xml:space="preserve">  </w:t>
      </w:r>
      <w:r w:rsidR="00AA5BCB" w:rsidRPr="000A68E9">
        <w:t>Subclause 1</w:t>
      </w:r>
      <w:r w:rsidR="0058261F" w:rsidRPr="000A68E9">
        <w:t>(1)</w:t>
      </w:r>
      <w:r w:rsidR="00203914" w:rsidRPr="000A68E9">
        <w:t xml:space="preserve"> of</w:t>
      </w:r>
      <w:r w:rsidR="0090464B" w:rsidRPr="000A68E9">
        <w:t xml:space="preserve"> </w:t>
      </w:r>
      <w:r w:rsidR="004A6827" w:rsidRPr="000A68E9">
        <w:t>Schedule 1</w:t>
      </w:r>
    </w:p>
    <w:p w14:paraId="5CBC570F" w14:textId="77777777" w:rsidR="0090464B" w:rsidRPr="000A68E9" w:rsidRDefault="0090464B" w:rsidP="000A68E9">
      <w:pPr>
        <w:pStyle w:val="Item"/>
      </w:pPr>
      <w:r w:rsidRPr="000A68E9">
        <w:t>Insert:</w:t>
      </w:r>
    </w:p>
    <w:p w14:paraId="4064C898" w14:textId="77777777" w:rsidR="009F6D26" w:rsidRPr="000A68E9" w:rsidRDefault="0058261F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75704981" w14:textId="77777777" w:rsidR="00633941" w:rsidRPr="000A68E9" w:rsidRDefault="00633941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6FC0D558" w14:textId="77777777" w:rsidR="00922DDE" w:rsidRPr="000A68E9" w:rsidRDefault="00922DDE" w:rsidP="000A68E9">
      <w:pPr>
        <w:pStyle w:val="ActHead9"/>
      </w:pPr>
      <w:bookmarkStart w:id="63" w:name="_Toc191035681"/>
      <w:r w:rsidRPr="000A68E9">
        <w:t>Safety, Rehabilitation and Compensation Act 1988</w:t>
      </w:r>
      <w:bookmarkEnd w:id="63"/>
    </w:p>
    <w:p w14:paraId="53C577FF" w14:textId="77777777" w:rsidR="008D59FC" w:rsidRPr="000A68E9" w:rsidRDefault="007704FE" w:rsidP="000A68E9">
      <w:pPr>
        <w:pStyle w:val="ItemHead"/>
      </w:pPr>
      <w:r w:rsidRPr="000A68E9">
        <w:t>97</w:t>
      </w:r>
      <w:r w:rsidR="008D59FC" w:rsidRPr="000A68E9">
        <w:t xml:space="preserve">  </w:t>
      </w:r>
      <w:r w:rsidR="00AA5BCB" w:rsidRPr="000A68E9">
        <w:t>Sub</w:t>
      </w:r>
      <w:r w:rsidR="004A6827" w:rsidRPr="000A68E9">
        <w:t>section 6</w:t>
      </w:r>
      <w:r w:rsidR="002775E1" w:rsidRPr="000A68E9">
        <w:t>0</w:t>
      </w:r>
      <w:r w:rsidR="008D59FC" w:rsidRPr="000A68E9">
        <w:t>(1)</w:t>
      </w:r>
    </w:p>
    <w:p w14:paraId="5999422F" w14:textId="77777777" w:rsidR="008D59FC" w:rsidRPr="000A68E9" w:rsidRDefault="008D59FC" w:rsidP="000A68E9">
      <w:pPr>
        <w:pStyle w:val="Item"/>
      </w:pPr>
      <w:r w:rsidRPr="000A68E9">
        <w:t>Insert:</w:t>
      </w:r>
    </w:p>
    <w:p w14:paraId="678CE907" w14:textId="77777777" w:rsidR="008D59FC" w:rsidRPr="000A68E9" w:rsidRDefault="008D59FC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23D49739" w14:textId="77777777" w:rsidR="00D101B9" w:rsidRPr="000A68E9" w:rsidRDefault="00D101B9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2DBA2BD7" w14:textId="77777777" w:rsidR="00371F40" w:rsidRPr="000A68E9" w:rsidRDefault="007704FE" w:rsidP="000A68E9">
      <w:pPr>
        <w:pStyle w:val="ItemHead"/>
      </w:pPr>
      <w:r w:rsidRPr="000A68E9">
        <w:t>98</w:t>
      </w:r>
      <w:r w:rsidR="007A4B13" w:rsidRPr="000A68E9">
        <w:t xml:space="preserve">  </w:t>
      </w:r>
      <w:r w:rsidR="00371F40" w:rsidRPr="000A68E9">
        <w:t xml:space="preserve">At the end of </w:t>
      </w:r>
      <w:r w:rsidR="004A6827" w:rsidRPr="000A68E9">
        <w:t>section 6</w:t>
      </w:r>
      <w:r w:rsidR="00371F40" w:rsidRPr="000A68E9">
        <w:t>2</w:t>
      </w:r>
    </w:p>
    <w:p w14:paraId="5A30B18B" w14:textId="77777777" w:rsidR="00371F40" w:rsidRPr="000A68E9" w:rsidRDefault="00371F40" w:rsidP="000A68E9">
      <w:pPr>
        <w:pStyle w:val="Item"/>
      </w:pPr>
      <w:r w:rsidRPr="000A68E9">
        <w:t>Add:</w:t>
      </w:r>
    </w:p>
    <w:p w14:paraId="1918048E" w14:textId="77777777" w:rsidR="007A4B13" w:rsidRPr="000A68E9" w:rsidRDefault="00371F40" w:rsidP="000A68E9">
      <w:pPr>
        <w:pStyle w:val="subsection"/>
      </w:pPr>
      <w:r w:rsidRPr="000A68E9">
        <w:tab/>
        <w:t>(7)</w:t>
      </w:r>
      <w:r w:rsidRPr="000A68E9">
        <w:tab/>
        <w:t xml:space="preserve">This section has effect subject to </w:t>
      </w:r>
      <w:r w:rsidR="004A6827" w:rsidRPr="000A68E9">
        <w:t>subsection 6</w:t>
      </w:r>
      <w:r w:rsidRPr="000A68E9">
        <w:t>4(2).</w:t>
      </w:r>
    </w:p>
    <w:p w14:paraId="49737402" w14:textId="77777777" w:rsidR="00371F40" w:rsidRPr="000A68E9" w:rsidRDefault="007704FE" w:rsidP="000A68E9">
      <w:pPr>
        <w:pStyle w:val="ItemHead"/>
      </w:pPr>
      <w:r w:rsidRPr="000A68E9">
        <w:t>99</w:t>
      </w:r>
      <w:r w:rsidR="007A4B13" w:rsidRPr="000A68E9">
        <w:t xml:space="preserve">  </w:t>
      </w:r>
      <w:r w:rsidR="00371F40" w:rsidRPr="000A68E9">
        <w:t xml:space="preserve">After </w:t>
      </w:r>
      <w:r w:rsidR="004A6827" w:rsidRPr="000A68E9">
        <w:t>subsection 6</w:t>
      </w:r>
      <w:r w:rsidR="00371F40" w:rsidRPr="000A68E9">
        <w:t>4(1)</w:t>
      </w:r>
    </w:p>
    <w:p w14:paraId="6D3641F2" w14:textId="77777777" w:rsidR="007A4B13" w:rsidRPr="000A68E9" w:rsidRDefault="00371F40" w:rsidP="000A68E9">
      <w:pPr>
        <w:pStyle w:val="Item"/>
      </w:pPr>
      <w:r w:rsidRPr="000A68E9">
        <w:t>Insert</w:t>
      </w:r>
      <w:r w:rsidR="007A4B13" w:rsidRPr="000A68E9">
        <w:t>:</w:t>
      </w:r>
    </w:p>
    <w:p w14:paraId="558CDD38" w14:textId="77777777" w:rsidR="00371F40" w:rsidRPr="000A68E9" w:rsidRDefault="00371F40" w:rsidP="000A68E9">
      <w:pPr>
        <w:pStyle w:val="subsection"/>
      </w:pPr>
      <w:r w:rsidRPr="000A68E9">
        <w:tab/>
        <w:t>(2)</w:t>
      </w:r>
      <w:r w:rsidRPr="000A68E9">
        <w:tab/>
      </w:r>
      <w:r w:rsidR="0081400C" w:rsidRPr="000A68E9">
        <w:t xml:space="preserve">If the reviewable decision is a decision made under </w:t>
      </w:r>
      <w:r w:rsidR="004A6827" w:rsidRPr="000A68E9">
        <w:t>section 6</w:t>
      </w:r>
      <w:r w:rsidR="0081400C" w:rsidRPr="000A68E9">
        <w:t xml:space="preserve">2, section 31 (decision cannot be altered outside Tribunal process) of the </w:t>
      </w:r>
      <w:r w:rsidR="0081400C" w:rsidRPr="000A68E9">
        <w:rPr>
          <w:i/>
        </w:rPr>
        <w:t>Administrative Review Tribunal Act 2024</w:t>
      </w:r>
      <w:r w:rsidR="0081400C" w:rsidRPr="000A68E9">
        <w:t xml:space="preserve"> applies to the decision if</w:t>
      </w:r>
      <w:r w:rsidRPr="000A68E9">
        <w:t>:</w:t>
      </w:r>
    </w:p>
    <w:p w14:paraId="180F945F" w14:textId="77777777" w:rsidR="00371F40" w:rsidRPr="000A68E9" w:rsidRDefault="00371F40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guidance and appeals panel under </w:t>
      </w:r>
      <w:r w:rsidR="004A6827" w:rsidRPr="000A68E9">
        <w:t>section 1</w:t>
      </w:r>
      <w:r w:rsidRPr="000A68E9">
        <w:t>22 of that Act; or</w:t>
      </w:r>
    </w:p>
    <w:p w14:paraId="28BBD0FD" w14:textId="77777777" w:rsidR="00371F40" w:rsidRPr="000A68E9" w:rsidRDefault="00371F40" w:rsidP="000A68E9">
      <w:pPr>
        <w:pStyle w:val="paragraph"/>
      </w:pPr>
      <w:r w:rsidRPr="000A68E9">
        <w:tab/>
        <w:t>(b)</w:t>
      </w:r>
      <w:r w:rsidRPr="000A68E9">
        <w:tab/>
        <w:t xml:space="preserve">a 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484D3088" w14:textId="77777777" w:rsidR="00CF04AA" w:rsidRPr="000A68E9" w:rsidRDefault="0009610D" w:rsidP="000A68E9">
      <w:pPr>
        <w:pStyle w:val="ActHead9"/>
      </w:pPr>
      <w:bookmarkStart w:id="64" w:name="_Toc191035682"/>
      <w:r w:rsidRPr="000A68E9">
        <w:t>Seafarers Rehabilitation and Compensation Act 1992</w:t>
      </w:r>
      <w:bookmarkEnd w:id="64"/>
    </w:p>
    <w:p w14:paraId="544BBB34" w14:textId="77777777" w:rsidR="00820DA5" w:rsidRPr="000A68E9" w:rsidRDefault="007704FE" w:rsidP="000A68E9">
      <w:pPr>
        <w:pStyle w:val="ItemHead"/>
      </w:pPr>
      <w:r w:rsidRPr="000A68E9">
        <w:t>100</w:t>
      </w:r>
      <w:r w:rsidR="00C04AE1" w:rsidRPr="000A68E9">
        <w:t xml:space="preserve">  </w:t>
      </w:r>
      <w:r w:rsidR="004A6827" w:rsidRPr="000A68E9">
        <w:t>Subsection 7</w:t>
      </w:r>
      <w:r w:rsidR="00820DA5" w:rsidRPr="000A68E9">
        <w:t>6(1)</w:t>
      </w:r>
    </w:p>
    <w:p w14:paraId="7859A602" w14:textId="77777777" w:rsidR="00820DA5" w:rsidRPr="000A68E9" w:rsidRDefault="00820DA5" w:rsidP="000A68E9">
      <w:pPr>
        <w:pStyle w:val="Item"/>
      </w:pPr>
      <w:r w:rsidRPr="000A68E9">
        <w:t>Insert:</w:t>
      </w:r>
    </w:p>
    <w:p w14:paraId="22429F0D" w14:textId="77777777" w:rsidR="00820DA5" w:rsidRPr="000A68E9" w:rsidRDefault="00820DA5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same meaning as in the</w:t>
      </w:r>
      <w:r w:rsidR="0002120E" w:rsidRPr="000A68E9">
        <w:t xml:space="preserve"> ART Act</w:t>
      </w:r>
      <w:r w:rsidRPr="000A68E9">
        <w:t>.</w:t>
      </w:r>
    </w:p>
    <w:p w14:paraId="70DC872B" w14:textId="77777777" w:rsidR="00820DA5" w:rsidRPr="000A68E9" w:rsidRDefault="00820DA5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</w:t>
      </w:r>
      <w:r w:rsidR="0002120E" w:rsidRPr="000A68E9">
        <w:t xml:space="preserve"> ART Act</w:t>
      </w:r>
      <w:r w:rsidRPr="000A68E9">
        <w:t>.</w:t>
      </w:r>
    </w:p>
    <w:p w14:paraId="573A6778" w14:textId="77777777" w:rsidR="0003167D" w:rsidRPr="000A68E9" w:rsidRDefault="007704FE" w:rsidP="000A68E9">
      <w:pPr>
        <w:pStyle w:val="ItemHead"/>
      </w:pPr>
      <w:r w:rsidRPr="000A68E9">
        <w:t>101</w:t>
      </w:r>
      <w:r w:rsidR="00820DA5" w:rsidRPr="000A68E9">
        <w:t xml:space="preserve">  </w:t>
      </w:r>
      <w:r w:rsidR="0003167D" w:rsidRPr="000A68E9">
        <w:t xml:space="preserve">After </w:t>
      </w:r>
      <w:r w:rsidR="004A6827" w:rsidRPr="000A68E9">
        <w:t>subsection 7</w:t>
      </w:r>
      <w:r w:rsidR="0003167D" w:rsidRPr="000A68E9">
        <w:t>8(6)</w:t>
      </w:r>
    </w:p>
    <w:p w14:paraId="76A04154" w14:textId="77777777" w:rsidR="0003167D" w:rsidRPr="000A68E9" w:rsidRDefault="0003167D" w:rsidP="000A68E9">
      <w:pPr>
        <w:pStyle w:val="Item"/>
      </w:pPr>
      <w:r w:rsidRPr="000A68E9">
        <w:t>Insert:</w:t>
      </w:r>
    </w:p>
    <w:p w14:paraId="7CF73271" w14:textId="77777777" w:rsidR="0003167D" w:rsidRPr="000A68E9" w:rsidRDefault="0003167D" w:rsidP="000A68E9">
      <w:pPr>
        <w:pStyle w:val="subsection"/>
      </w:pPr>
      <w:r w:rsidRPr="000A68E9">
        <w:tab/>
        <w:t>(6A)</w:t>
      </w:r>
      <w:r w:rsidRPr="000A68E9">
        <w:tab/>
      </w:r>
      <w:r w:rsidR="000F7B87" w:rsidRPr="000A68E9">
        <w:t xml:space="preserve">This section has effect subject to </w:t>
      </w:r>
      <w:r w:rsidR="004A6827" w:rsidRPr="000A68E9">
        <w:t>section 8</w:t>
      </w:r>
      <w:r w:rsidR="00820DA5" w:rsidRPr="000A68E9">
        <w:t>8(1A)</w:t>
      </w:r>
      <w:r w:rsidR="000F7B87" w:rsidRPr="000A68E9">
        <w:t>.</w:t>
      </w:r>
    </w:p>
    <w:p w14:paraId="32570DDD" w14:textId="77777777" w:rsidR="00820DA5" w:rsidRPr="000A68E9" w:rsidRDefault="007704FE" w:rsidP="000A68E9">
      <w:pPr>
        <w:pStyle w:val="ItemHead"/>
      </w:pPr>
      <w:r w:rsidRPr="000A68E9">
        <w:t>102</w:t>
      </w:r>
      <w:r w:rsidR="00C005F2" w:rsidRPr="000A68E9">
        <w:t xml:space="preserve">  </w:t>
      </w:r>
      <w:r w:rsidR="00820DA5" w:rsidRPr="000A68E9">
        <w:t xml:space="preserve">After </w:t>
      </w:r>
      <w:r w:rsidR="004A6827" w:rsidRPr="000A68E9">
        <w:t>subsection 8</w:t>
      </w:r>
      <w:r w:rsidR="00820DA5" w:rsidRPr="000A68E9">
        <w:t>8(1)</w:t>
      </w:r>
    </w:p>
    <w:p w14:paraId="50BBB804" w14:textId="77777777" w:rsidR="00820DA5" w:rsidRPr="000A68E9" w:rsidRDefault="00820DA5" w:rsidP="000A68E9">
      <w:pPr>
        <w:pStyle w:val="Item"/>
      </w:pPr>
      <w:r w:rsidRPr="000A68E9">
        <w:t>Insert:</w:t>
      </w:r>
    </w:p>
    <w:p w14:paraId="4C8F5E66" w14:textId="77777777" w:rsidR="00C005F2" w:rsidRPr="000A68E9" w:rsidRDefault="00820DA5" w:rsidP="000A68E9">
      <w:pPr>
        <w:pStyle w:val="subsection"/>
      </w:pPr>
      <w:r w:rsidRPr="000A68E9">
        <w:tab/>
        <w:t>(1A)</w:t>
      </w:r>
      <w:r w:rsidRPr="000A68E9">
        <w:tab/>
      </w:r>
      <w:r w:rsidR="004A6827" w:rsidRPr="000A68E9">
        <w:t>Section 3</w:t>
      </w:r>
      <w:r w:rsidR="00C005F2" w:rsidRPr="000A68E9">
        <w:t>1 (decision cannot be altered outside Tribunal process) of the</w:t>
      </w:r>
      <w:r w:rsidR="00C94C5B" w:rsidRPr="000A68E9">
        <w:t xml:space="preserve"> ART Act </w:t>
      </w:r>
      <w:r w:rsidR="00C005F2" w:rsidRPr="000A68E9">
        <w:t xml:space="preserve">applies to the </w:t>
      </w:r>
      <w:r w:rsidR="004A17C2" w:rsidRPr="000A68E9">
        <w:t xml:space="preserve">reviewable </w:t>
      </w:r>
      <w:r w:rsidR="00C005F2" w:rsidRPr="000A68E9">
        <w:t>decision if:</w:t>
      </w:r>
    </w:p>
    <w:p w14:paraId="33254CF1" w14:textId="77777777" w:rsidR="00C005F2" w:rsidRPr="000A68E9" w:rsidRDefault="00C005F2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guidance and appeals panel under </w:t>
      </w:r>
      <w:r w:rsidR="004A6827" w:rsidRPr="000A68E9">
        <w:t>section 1</w:t>
      </w:r>
      <w:r w:rsidRPr="000A68E9">
        <w:t>22 of that Act; or</w:t>
      </w:r>
    </w:p>
    <w:p w14:paraId="390583E1" w14:textId="77777777" w:rsidR="00C005F2" w:rsidRPr="000A68E9" w:rsidRDefault="00C005F2" w:rsidP="000A68E9">
      <w:pPr>
        <w:pStyle w:val="paragraph"/>
      </w:pPr>
      <w:r w:rsidRPr="000A68E9">
        <w:tab/>
        <w:t>(b)</w:t>
      </w:r>
      <w:r w:rsidRPr="000A68E9">
        <w:tab/>
        <w:t xml:space="preserve">a guidance and appeals panel application is taken to be made because the </w:t>
      </w:r>
      <w:proofErr w:type="spellStart"/>
      <w:r w:rsidR="006D6463" w:rsidRPr="000A68E9">
        <w:t>ART’s</w:t>
      </w:r>
      <w:proofErr w:type="spellEnd"/>
      <w:r w:rsidRPr="000A68E9">
        <w:t xml:space="preserve"> decision on the review is referred to the guidance and appeals panel under </w:t>
      </w:r>
      <w:r w:rsidR="004A6827" w:rsidRPr="000A68E9">
        <w:t>section 1</w:t>
      </w:r>
      <w:r w:rsidRPr="000A68E9">
        <w:t>28 of that Act</w:t>
      </w:r>
      <w:r w:rsidR="00C10697" w:rsidRPr="000A68E9">
        <w:t>.</w:t>
      </w:r>
    </w:p>
    <w:p w14:paraId="23A12FC6" w14:textId="77777777" w:rsidR="00493920" w:rsidRPr="000A68E9" w:rsidRDefault="00493920" w:rsidP="000A68E9">
      <w:pPr>
        <w:pStyle w:val="ActHead9"/>
      </w:pPr>
      <w:bookmarkStart w:id="65" w:name="_Toc191035683"/>
      <w:r w:rsidRPr="000A68E9">
        <w:t>VET Student Loans Act 2016</w:t>
      </w:r>
      <w:bookmarkEnd w:id="65"/>
    </w:p>
    <w:p w14:paraId="79B27B05" w14:textId="77777777" w:rsidR="008A5D76" w:rsidRPr="000A68E9" w:rsidRDefault="007704FE" w:rsidP="000A68E9">
      <w:pPr>
        <w:pStyle w:val="ItemHead"/>
      </w:pPr>
      <w:r w:rsidRPr="000A68E9">
        <w:t>103</w:t>
      </w:r>
      <w:r w:rsidR="004A3B6C" w:rsidRPr="000A68E9">
        <w:t xml:space="preserve">  </w:t>
      </w:r>
      <w:r w:rsidR="00AA5BCB" w:rsidRPr="000A68E9">
        <w:t>Section 6</w:t>
      </w:r>
    </w:p>
    <w:p w14:paraId="4F266294" w14:textId="77777777" w:rsidR="004A3B6C" w:rsidRPr="000A68E9" w:rsidRDefault="004A3B6C" w:rsidP="000A68E9">
      <w:pPr>
        <w:pStyle w:val="Item"/>
      </w:pPr>
      <w:r w:rsidRPr="000A68E9">
        <w:t>Insert:</w:t>
      </w:r>
    </w:p>
    <w:p w14:paraId="0EA0BA09" w14:textId="77777777" w:rsidR="004A3B6C" w:rsidRPr="000A68E9" w:rsidRDefault="004A3B6C" w:rsidP="000A68E9">
      <w:pPr>
        <w:pStyle w:val="Definition"/>
      </w:pPr>
      <w:r w:rsidRPr="000A68E9">
        <w:rPr>
          <w:b/>
          <w:i/>
        </w:rPr>
        <w:t>guidance and appeals panel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470D9ED2" w14:textId="77777777" w:rsidR="0080017E" w:rsidRPr="000A68E9" w:rsidRDefault="0080017E" w:rsidP="000A68E9">
      <w:pPr>
        <w:pStyle w:val="Definition"/>
      </w:pPr>
      <w:r w:rsidRPr="000A68E9">
        <w:rPr>
          <w:b/>
          <w:i/>
        </w:rPr>
        <w:t>guidance and appeals panel application</w:t>
      </w:r>
      <w:r w:rsidRPr="000A68E9">
        <w:t xml:space="preserve"> has the same meaning as in the </w:t>
      </w:r>
      <w:r w:rsidRPr="000A68E9">
        <w:rPr>
          <w:i/>
        </w:rPr>
        <w:t>Administrative Review Tribunal Act 2024</w:t>
      </w:r>
      <w:r w:rsidRPr="000A68E9">
        <w:t>.</w:t>
      </w:r>
    </w:p>
    <w:p w14:paraId="7092B6ED" w14:textId="77777777" w:rsidR="00257FDF" w:rsidRPr="000A68E9" w:rsidRDefault="007704FE" w:rsidP="000A68E9">
      <w:pPr>
        <w:pStyle w:val="ItemHead"/>
      </w:pPr>
      <w:r w:rsidRPr="000A68E9">
        <w:t>104</w:t>
      </w:r>
      <w:r w:rsidR="00493920" w:rsidRPr="000A68E9">
        <w:t xml:space="preserve"> </w:t>
      </w:r>
      <w:r w:rsidR="00257FDF" w:rsidRPr="000A68E9">
        <w:t xml:space="preserve"> After </w:t>
      </w:r>
      <w:r w:rsidR="004A6827" w:rsidRPr="000A68E9">
        <w:t>subsection 7</w:t>
      </w:r>
      <w:r w:rsidR="00257FDF" w:rsidRPr="000A68E9">
        <w:t>7(2)</w:t>
      </w:r>
    </w:p>
    <w:p w14:paraId="47809DBB" w14:textId="77777777" w:rsidR="00257FDF" w:rsidRPr="000A68E9" w:rsidRDefault="00257FDF" w:rsidP="000A68E9">
      <w:pPr>
        <w:pStyle w:val="Item"/>
      </w:pPr>
      <w:r w:rsidRPr="000A68E9">
        <w:t>Insert:</w:t>
      </w:r>
    </w:p>
    <w:p w14:paraId="2C2FDDAF" w14:textId="77777777" w:rsidR="009A0C46" w:rsidRPr="000A68E9" w:rsidRDefault="00257FDF" w:rsidP="000A68E9">
      <w:pPr>
        <w:pStyle w:val="subsection"/>
      </w:pPr>
      <w:r w:rsidRPr="000A68E9">
        <w:tab/>
        <w:t>(2A)</w:t>
      </w:r>
      <w:r w:rsidRPr="000A68E9">
        <w:tab/>
        <w:t xml:space="preserve">However, if an application has been made under </w:t>
      </w:r>
      <w:r w:rsidR="004A6827" w:rsidRPr="000A68E9">
        <w:t>section 8</w:t>
      </w:r>
      <w:r w:rsidRPr="000A68E9">
        <w:t>0 for review of the decision, s</w:t>
      </w:r>
      <w:r w:rsidR="009A0C46" w:rsidRPr="000A68E9">
        <w:t xml:space="preserve">ection 31 (decision cannot be altered outside Tribunal process) of the </w:t>
      </w:r>
      <w:r w:rsidR="009A0C46" w:rsidRPr="000A68E9">
        <w:rPr>
          <w:i/>
        </w:rPr>
        <w:t>Administrative Review Tribunal Act 2024</w:t>
      </w:r>
      <w:r w:rsidR="009A0C46" w:rsidRPr="000A68E9">
        <w:t xml:space="preserve"> applies to the decision if:</w:t>
      </w:r>
    </w:p>
    <w:p w14:paraId="435858BE" w14:textId="77777777" w:rsidR="009A0C46" w:rsidRPr="000A68E9" w:rsidRDefault="009A0C46" w:rsidP="000A68E9">
      <w:pPr>
        <w:pStyle w:val="paragraph"/>
      </w:pPr>
      <w:r w:rsidRPr="000A68E9">
        <w:tab/>
        <w:t>(a)</w:t>
      </w:r>
      <w:r w:rsidRPr="000A68E9">
        <w:tab/>
        <w:t xml:space="preserve">the application is referred to the guidance and appeals panel under </w:t>
      </w:r>
      <w:r w:rsidR="004A6827" w:rsidRPr="000A68E9">
        <w:t>section 1</w:t>
      </w:r>
      <w:r w:rsidRPr="000A68E9">
        <w:t>22 of that Act; or</w:t>
      </w:r>
    </w:p>
    <w:p w14:paraId="2F514685" w14:textId="77777777" w:rsidR="00E47116" w:rsidRPr="000A68E9" w:rsidRDefault="009A0C46" w:rsidP="000A68E9">
      <w:pPr>
        <w:pStyle w:val="paragraph"/>
      </w:pPr>
      <w:r w:rsidRPr="000A68E9">
        <w:tab/>
        <w:t>(b)</w:t>
      </w:r>
      <w:r w:rsidRPr="000A68E9">
        <w:tab/>
        <w:t xml:space="preserve">a guidance and appeals panel application is taken to be made because the Administrative Review Tribunal’s decision on the review is referred to the guidance and appeals panel under </w:t>
      </w:r>
      <w:r w:rsidR="004A6827" w:rsidRPr="000A68E9">
        <w:t>section 1</w:t>
      </w:r>
      <w:r w:rsidRPr="000A68E9">
        <w:t>28 of that Act.</w:t>
      </w:r>
    </w:p>
    <w:p w14:paraId="5C0B1975" w14:textId="77777777" w:rsidR="00314C10" w:rsidRPr="000A68E9" w:rsidRDefault="007704FE" w:rsidP="000A68E9">
      <w:pPr>
        <w:pStyle w:val="ItemHead"/>
      </w:pPr>
      <w:r w:rsidRPr="000A68E9">
        <w:t>105</w:t>
      </w:r>
      <w:r w:rsidR="00314C10" w:rsidRPr="000A68E9">
        <w:t xml:space="preserve">  </w:t>
      </w:r>
      <w:r w:rsidR="004A6827" w:rsidRPr="000A68E9">
        <w:t>Subsection 7</w:t>
      </w:r>
      <w:r w:rsidR="00314C10" w:rsidRPr="000A68E9">
        <w:t>7(3)</w:t>
      </w:r>
    </w:p>
    <w:p w14:paraId="30DC7FBC" w14:textId="77777777" w:rsidR="00314C10" w:rsidRPr="000A68E9" w:rsidRDefault="00314C10" w:rsidP="000A68E9">
      <w:pPr>
        <w:pStyle w:val="Item"/>
      </w:pPr>
      <w:r w:rsidRPr="000A68E9">
        <w:t xml:space="preserve">After “must”, insert “, subject to </w:t>
      </w:r>
      <w:r w:rsidR="004A6827" w:rsidRPr="000A68E9">
        <w:t>subsection (</w:t>
      </w:r>
      <w:r w:rsidRPr="000A68E9">
        <w:t>2A)”.</w:t>
      </w:r>
    </w:p>
    <w:p w14:paraId="161D2E29" w14:textId="77777777" w:rsidR="00290BD0" w:rsidRPr="000A68E9" w:rsidRDefault="009D0FDD" w:rsidP="000A68E9">
      <w:pPr>
        <w:pStyle w:val="ActHead7"/>
        <w:pageBreakBefore/>
      </w:pPr>
      <w:bookmarkStart w:id="66" w:name="_Toc191035684"/>
      <w:r w:rsidRPr="00B61C97">
        <w:rPr>
          <w:rStyle w:val="CharAmPartNo"/>
        </w:rPr>
        <w:t>Part 1</w:t>
      </w:r>
      <w:r w:rsidR="00290BD0" w:rsidRPr="00B61C97">
        <w:rPr>
          <w:rStyle w:val="CharAmPartNo"/>
        </w:rPr>
        <w:t>1</w:t>
      </w:r>
      <w:r w:rsidR="00290BD0" w:rsidRPr="000A68E9">
        <w:t>—</w:t>
      </w:r>
      <w:r w:rsidR="00290BD0" w:rsidRPr="00B61C97">
        <w:rPr>
          <w:rStyle w:val="CharAmPartText"/>
        </w:rPr>
        <w:t>Social Services</w:t>
      </w:r>
      <w:bookmarkEnd w:id="66"/>
    </w:p>
    <w:p w14:paraId="78808CB8" w14:textId="77777777" w:rsidR="00290BD0" w:rsidRPr="000A68E9" w:rsidRDefault="00290BD0" w:rsidP="000A68E9">
      <w:pPr>
        <w:pStyle w:val="ActHead9"/>
      </w:pPr>
      <w:bookmarkStart w:id="67" w:name="_Toc191035685"/>
      <w:r w:rsidRPr="000A68E9">
        <w:t>Student Assistance Act</w:t>
      </w:r>
      <w:r w:rsidR="00B3761F" w:rsidRPr="000A68E9">
        <w:t xml:space="preserve"> 1973</w:t>
      </w:r>
      <w:bookmarkEnd w:id="67"/>
    </w:p>
    <w:p w14:paraId="76A36707" w14:textId="77777777" w:rsidR="00704AF3" w:rsidRPr="000A68E9" w:rsidRDefault="007704FE" w:rsidP="000A68E9">
      <w:pPr>
        <w:pStyle w:val="ItemHead"/>
      </w:pPr>
      <w:r w:rsidRPr="000A68E9">
        <w:t>106</w:t>
      </w:r>
      <w:r w:rsidR="00704AF3" w:rsidRPr="000A68E9">
        <w:t xml:space="preserve">  </w:t>
      </w:r>
      <w:r w:rsidR="004A6827" w:rsidRPr="000A68E9">
        <w:t>Subsection 3</w:t>
      </w:r>
      <w:r w:rsidR="00704AF3" w:rsidRPr="000A68E9">
        <w:t>04(2)</w:t>
      </w:r>
    </w:p>
    <w:p w14:paraId="75B45EDE" w14:textId="77777777" w:rsidR="00704AF3" w:rsidRPr="000A68E9" w:rsidRDefault="00704AF3" w:rsidP="000A68E9">
      <w:pPr>
        <w:pStyle w:val="Item"/>
      </w:pPr>
      <w:r w:rsidRPr="000A68E9">
        <w:t>Repeal the subsection.</w:t>
      </w:r>
    </w:p>
    <w:p w14:paraId="23A85712" w14:textId="77777777" w:rsidR="007061A2" w:rsidRPr="000A68E9" w:rsidRDefault="007704FE" w:rsidP="000A68E9">
      <w:pPr>
        <w:pStyle w:val="ItemHead"/>
      </w:pPr>
      <w:r w:rsidRPr="000A68E9">
        <w:t>107</w:t>
      </w:r>
      <w:r w:rsidR="007061A2" w:rsidRPr="000A68E9">
        <w:t xml:space="preserve">  </w:t>
      </w:r>
      <w:r w:rsidR="004A6827" w:rsidRPr="000A68E9">
        <w:t>Subsection 3</w:t>
      </w:r>
      <w:r w:rsidR="006153ED" w:rsidRPr="000A68E9">
        <w:t>04(5)</w:t>
      </w:r>
    </w:p>
    <w:p w14:paraId="0C212116" w14:textId="77777777" w:rsidR="006153ED" w:rsidRPr="000A68E9" w:rsidRDefault="00A96B0E" w:rsidP="000A68E9">
      <w:pPr>
        <w:pStyle w:val="Item"/>
      </w:pPr>
      <w:r w:rsidRPr="000A68E9">
        <w:t xml:space="preserve">Omit “, if the application to the AAT is made within any applicable time limit under </w:t>
      </w:r>
      <w:r w:rsidR="004A6827" w:rsidRPr="000A68E9">
        <w:t>subsection (</w:t>
      </w:r>
      <w:r w:rsidRPr="000A68E9">
        <w:t>2),”.</w:t>
      </w:r>
    </w:p>
    <w:p w14:paraId="6DFF10C5" w14:textId="77777777" w:rsidR="00290BD0" w:rsidRPr="000A68E9" w:rsidRDefault="007704FE" w:rsidP="000A68E9">
      <w:pPr>
        <w:pStyle w:val="ItemHead"/>
      </w:pPr>
      <w:r w:rsidRPr="000A68E9">
        <w:t>108</w:t>
      </w:r>
      <w:r w:rsidR="00E24CE1" w:rsidRPr="000A68E9">
        <w:t xml:space="preserve">  </w:t>
      </w:r>
      <w:r w:rsidR="004A6827" w:rsidRPr="000A68E9">
        <w:t>Subsection 3</w:t>
      </w:r>
      <w:r w:rsidR="00E24CE1" w:rsidRPr="000A68E9">
        <w:t>08</w:t>
      </w:r>
      <w:r w:rsidR="003C3DEC" w:rsidRPr="000A68E9">
        <w:t>D</w:t>
      </w:r>
      <w:r w:rsidR="00E24CE1" w:rsidRPr="000A68E9">
        <w:t>(</w:t>
      </w:r>
      <w:r w:rsidR="00AC1FCA" w:rsidRPr="000A68E9">
        <w:t>3</w:t>
      </w:r>
      <w:r w:rsidR="00E24CE1" w:rsidRPr="000A68E9">
        <w:t>)</w:t>
      </w:r>
    </w:p>
    <w:p w14:paraId="6D335637" w14:textId="77777777" w:rsidR="00E24CE1" w:rsidRPr="000A68E9" w:rsidRDefault="00D47CE3" w:rsidP="000A68E9">
      <w:pPr>
        <w:pStyle w:val="Item"/>
      </w:pPr>
      <w:r w:rsidRPr="000A68E9">
        <w:t>Omit “After”, substitute “S</w:t>
      </w:r>
      <w:r w:rsidR="00AC1FCA" w:rsidRPr="000A68E9">
        <w:t xml:space="preserve">ubject to </w:t>
      </w:r>
      <w:r w:rsidR="004A6827" w:rsidRPr="000A68E9">
        <w:t>subsection 3</w:t>
      </w:r>
      <w:r w:rsidR="004A4143" w:rsidRPr="000A68E9">
        <w:t>08H</w:t>
      </w:r>
      <w:r w:rsidR="00AC1FCA" w:rsidRPr="000A68E9">
        <w:t>(</w:t>
      </w:r>
      <w:r w:rsidR="004A4143" w:rsidRPr="000A68E9">
        <w:t>2</w:t>
      </w:r>
      <w:r w:rsidR="00AC1FCA" w:rsidRPr="000A68E9">
        <w:t>)</w:t>
      </w:r>
      <w:r w:rsidRPr="000A68E9">
        <w:t>, after”</w:t>
      </w:r>
      <w:r w:rsidR="00C16795" w:rsidRPr="000A68E9">
        <w:t>.</w:t>
      </w:r>
    </w:p>
    <w:p w14:paraId="657F7789" w14:textId="77777777" w:rsidR="007F54E5" w:rsidRPr="000A68E9" w:rsidRDefault="007704FE" w:rsidP="000A68E9">
      <w:pPr>
        <w:pStyle w:val="ItemHead"/>
      </w:pPr>
      <w:r w:rsidRPr="000A68E9">
        <w:t>109</w:t>
      </w:r>
      <w:r w:rsidR="007F54E5" w:rsidRPr="000A68E9">
        <w:t xml:space="preserve">  </w:t>
      </w:r>
      <w:r w:rsidR="004A6827" w:rsidRPr="000A68E9">
        <w:t>Section 3</w:t>
      </w:r>
      <w:r w:rsidR="007F54E5" w:rsidRPr="000A68E9">
        <w:t>08H</w:t>
      </w:r>
    </w:p>
    <w:p w14:paraId="6619B0D6" w14:textId="77777777" w:rsidR="007F54E5" w:rsidRPr="000A68E9" w:rsidRDefault="007F54E5" w:rsidP="000A68E9">
      <w:pPr>
        <w:pStyle w:val="Item"/>
      </w:pPr>
      <w:r w:rsidRPr="000A68E9">
        <w:t>Before “An application</w:t>
      </w:r>
      <w:r w:rsidR="00D03F50" w:rsidRPr="000A68E9">
        <w:t>”, insert “(1)”.</w:t>
      </w:r>
    </w:p>
    <w:p w14:paraId="02A1FB6E" w14:textId="77777777" w:rsidR="00D03F50" w:rsidRPr="000A68E9" w:rsidRDefault="007704FE" w:rsidP="000A68E9">
      <w:pPr>
        <w:pStyle w:val="ItemHead"/>
      </w:pPr>
      <w:r w:rsidRPr="000A68E9">
        <w:t>110</w:t>
      </w:r>
      <w:r w:rsidR="00D03F50" w:rsidRPr="000A68E9">
        <w:t xml:space="preserve">  At the end of </w:t>
      </w:r>
      <w:r w:rsidR="001A4F6A" w:rsidRPr="000A68E9">
        <w:t>section 3</w:t>
      </w:r>
      <w:r w:rsidR="00D03F50" w:rsidRPr="000A68E9">
        <w:t>08H</w:t>
      </w:r>
    </w:p>
    <w:p w14:paraId="1B375DD7" w14:textId="77777777" w:rsidR="00D03F50" w:rsidRPr="000A68E9" w:rsidRDefault="00D03F50" w:rsidP="000A68E9">
      <w:pPr>
        <w:pStyle w:val="Item"/>
      </w:pPr>
      <w:r w:rsidRPr="000A68E9">
        <w:t>Add:</w:t>
      </w:r>
    </w:p>
    <w:p w14:paraId="3617C166" w14:textId="77777777" w:rsidR="00D03F50" w:rsidRPr="000A68E9" w:rsidRDefault="00D03F50" w:rsidP="000A68E9">
      <w:pPr>
        <w:pStyle w:val="subsection"/>
      </w:pPr>
      <w:r w:rsidRPr="000A68E9">
        <w:tab/>
        <w:t>(2)</w:t>
      </w:r>
      <w:r w:rsidRPr="000A68E9">
        <w:tab/>
        <w:t xml:space="preserve">If the President of the Administrative Review Tribunal refers </w:t>
      </w:r>
      <w:r w:rsidR="0046644F" w:rsidRPr="000A68E9">
        <w:t xml:space="preserve">such </w:t>
      </w:r>
      <w:r w:rsidRPr="000A68E9">
        <w:t xml:space="preserve">an application to the guidance and appeals panel under </w:t>
      </w:r>
      <w:r w:rsidR="004A6827" w:rsidRPr="000A68E9">
        <w:t>section 1</w:t>
      </w:r>
      <w:r w:rsidRPr="000A68E9">
        <w:t xml:space="preserve">22 of the </w:t>
      </w:r>
      <w:r w:rsidRPr="000A68E9">
        <w:rPr>
          <w:i/>
        </w:rPr>
        <w:t>Administrative Review Tribunal Act 2024</w:t>
      </w:r>
      <w:r w:rsidRPr="000A68E9">
        <w:t xml:space="preserve">, </w:t>
      </w:r>
      <w:r w:rsidR="001A4F6A" w:rsidRPr="000A68E9">
        <w:t>section 3</w:t>
      </w:r>
      <w:r w:rsidRPr="000A68E9">
        <w:t xml:space="preserve">1 (decision cannot be altered outside Tribunal process) of that Act applies to the </w:t>
      </w:r>
      <w:r w:rsidR="0046644F" w:rsidRPr="000A68E9">
        <w:t xml:space="preserve">decision </w:t>
      </w:r>
      <w:r w:rsidRPr="000A68E9">
        <w:t>after the referral is made.</w:t>
      </w:r>
    </w:p>
    <w:p w14:paraId="48632AB0" w14:textId="77777777" w:rsidR="0085362A" w:rsidRPr="000A68E9" w:rsidRDefault="007704FE" w:rsidP="000A68E9">
      <w:pPr>
        <w:pStyle w:val="ItemHead"/>
      </w:pPr>
      <w:r w:rsidRPr="000A68E9">
        <w:t>111</w:t>
      </w:r>
      <w:r w:rsidR="0085362A" w:rsidRPr="000A68E9">
        <w:t xml:space="preserve">  </w:t>
      </w:r>
      <w:r w:rsidR="004A6827" w:rsidRPr="000A68E9">
        <w:t>Section 3</w:t>
      </w:r>
      <w:r w:rsidR="00270B4D" w:rsidRPr="000A68E9">
        <w:t>12 (heading)</w:t>
      </w:r>
    </w:p>
    <w:p w14:paraId="1F698A77" w14:textId="77777777" w:rsidR="00270B4D" w:rsidRPr="000A68E9" w:rsidRDefault="00270B4D" w:rsidP="000A68E9">
      <w:pPr>
        <w:pStyle w:val="Item"/>
      </w:pPr>
      <w:r w:rsidRPr="000A68E9">
        <w:t>Omit “</w:t>
      </w:r>
      <w:r w:rsidRPr="000A68E9">
        <w:rPr>
          <w:b/>
        </w:rPr>
        <w:t>Time</w:t>
      </w:r>
      <w:r w:rsidRPr="000A68E9">
        <w:t>”, substitute “</w:t>
      </w:r>
      <w:r w:rsidRPr="000A68E9">
        <w:rPr>
          <w:b/>
        </w:rPr>
        <w:t>No time</w:t>
      </w:r>
      <w:r w:rsidRPr="000A68E9">
        <w:t>”.</w:t>
      </w:r>
    </w:p>
    <w:p w14:paraId="2EF1B99E" w14:textId="77777777" w:rsidR="00270B4D" w:rsidRPr="000A68E9" w:rsidRDefault="007704FE" w:rsidP="000A68E9">
      <w:pPr>
        <w:pStyle w:val="ItemHead"/>
      </w:pPr>
      <w:r w:rsidRPr="000A68E9">
        <w:t>112</w:t>
      </w:r>
      <w:r w:rsidR="00270B4D" w:rsidRPr="000A68E9">
        <w:t xml:space="preserve">  </w:t>
      </w:r>
      <w:r w:rsidR="00327BF0" w:rsidRPr="000A68E9">
        <w:t>Subsections 3</w:t>
      </w:r>
      <w:r w:rsidR="00F07AE5" w:rsidRPr="000A68E9">
        <w:t>12(1) and (2)</w:t>
      </w:r>
    </w:p>
    <w:p w14:paraId="0A6AB9B2" w14:textId="77777777" w:rsidR="00F07AE5" w:rsidRPr="000A68E9" w:rsidRDefault="00F07AE5" w:rsidP="000A68E9">
      <w:pPr>
        <w:pStyle w:val="Item"/>
      </w:pPr>
      <w:r w:rsidRPr="000A68E9">
        <w:t>Repeal the subsections, substitute:</w:t>
      </w:r>
    </w:p>
    <w:p w14:paraId="3B62863B" w14:textId="77777777" w:rsidR="00F07AE5" w:rsidRPr="000A68E9" w:rsidRDefault="00F07AE5" w:rsidP="000A68E9">
      <w:pPr>
        <w:pStyle w:val="subsection"/>
      </w:pPr>
      <w:r w:rsidRPr="000A68E9">
        <w:tab/>
      </w:r>
      <w:r w:rsidR="00F66D52" w:rsidRPr="000A68E9">
        <w:tab/>
      </w:r>
      <w:r w:rsidR="004A6827" w:rsidRPr="000A68E9">
        <w:t>Section 1</w:t>
      </w:r>
      <w:r w:rsidRPr="000A68E9">
        <w:t>8 of the ART Act (which deal</w:t>
      </w:r>
      <w:r w:rsidR="00F66D52" w:rsidRPr="000A68E9">
        <w:t>s</w:t>
      </w:r>
      <w:r w:rsidRPr="000A68E9">
        <w:t xml:space="preserve"> with when applications for review may be made</w:t>
      </w:r>
      <w:r w:rsidR="00F66D52" w:rsidRPr="000A68E9">
        <w:t>) does not apply to applications for A</w:t>
      </w:r>
      <w:r w:rsidR="00F1598A" w:rsidRPr="000A68E9">
        <w:t>R</w:t>
      </w:r>
      <w:r w:rsidR="00F66D52" w:rsidRPr="000A68E9">
        <w:t>T review.</w:t>
      </w:r>
    </w:p>
    <w:p w14:paraId="4DC4517C" w14:textId="77777777" w:rsidR="007E465B" w:rsidRPr="000A68E9" w:rsidRDefault="009D0FDD" w:rsidP="000A68E9">
      <w:pPr>
        <w:pStyle w:val="ActHead7"/>
        <w:pageBreakBefore/>
      </w:pPr>
      <w:bookmarkStart w:id="68" w:name="_Toc191035686"/>
      <w:r w:rsidRPr="00B61C97">
        <w:rPr>
          <w:rStyle w:val="CharAmPartNo"/>
        </w:rPr>
        <w:t>Part 1</w:t>
      </w:r>
      <w:r w:rsidR="007E465B" w:rsidRPr="00B61C97">
        <w:rPr>
          <w:rStyle w:val="CharAmPartNo"/>
        </w:rPr>
        <w:t>2</w:t>
      </w:r>
      <w:r w:rsidR="007E465B" w:rsidRPr="000A68E9">
        <w:t>—</w:t>
      </w:r>
      <w:r w:rsidR="007E465B" w:rsidRPr="00B61C97">
        <w:rPr>
          <w:rStyle w:val="CharAmPartText"/>
        </w:rPr>
        <w:t>Home Affairs</w:t>
      </w:r>
      <w:bookmarkEnd w:id="68"/>
    </w:p>
    <w:p w14:paraId="7F76E9E5" w14:textId="77777777" w:rsidR="007E465B" w:rsidRPr="000A68E9" w:rsidRDefault="007E465B" w:rsidP="000A68E9">
      <w:pPr>
        <w:pStyle w:val="ActHead9"/>
      </w:pPr>
      <w:bookmarkStart w:id="69" w:name="_Toc191035687"/>
      <w:r w:rsidRPr="000A68E9">
        <w:t>Migration Act 1958</w:t>
      </w:r>
      <w:bookmarkEnd w:id="69"/>
    </w:p>
    <w:p w14:paraId="0FF7ECF5" w14:textId="77777777" w:rsidR="008A6BC5" w:rsidRPr="000A68E9" w:rsidRDefault="007704FE" w:rsidP="000A68E9">
      <w:pPr>
        <w:pStyle w:val="ItemHead"/>
      </w:pPr>
      <w:r w:rsidRPr="000A68E9">
        <w:t>113</w:t>
      </w:r>
      <w:r w:rsidR="008777AE" w:rsidRPr="000A68E9">
        <w:t xml:space="preserve">  </w:t>
      </w:r>
      <w:r w:rsidR="008A6BC5" w:rsidRPr="000A68E9">
        <w:t xml:space="preserve">After </w:t>
      </w:r>
      <w:r w:rsidR="004A6827" w:rsidRPr="000A68E9">
        <w:t>section 1</w:t>
      </w:r>
      <w:r w:rsidR="008A6BC5" w:rsidRPr="000A68E9">
        <w:t>40GB</w:t>
      </w:r>
    </w:p>
    <w:p w14:paraId="354A22BC" w14:textId="77777777" w:rsidR="008A6BC5" w:rsidRPr="000A68E9" w:rsidRDefault="008A6BC5" w:rsidP="000A68E9">
      <w:pPr>
        <w:pStyle w:val="Item"/>
      </w:pPr>
      <w:r w:rsidRPr="000A68E9">
        <w:t>Insert:</w:t>
      </w:r>
    </w:p>
    <w:p w14:paraId="782354D2" w14:textId="77777777" w:rsidR="00D244CB" w:rsidRPr="000A68E9" w:rsidRDefault="008A6BC5" w:rsidP="000A68E9">
      <w:pPr>
        <w:pStyle w:val="subsection"/>
      </w:pPr>
      <w:r w:rsidRPr="000A68E9">
        <w:tab/>
        <w:t>(4A)</w:t>
      </w:r>
      <w:r w:rsidRPr="000A68E9">
        <w:tab/>
      </w:r>
      <w:r w:rsidR="00D244CB" w:rsidRPr="000A68E9">
        <w:t xml:space="preserve">If the regulations </w:t>
      </w:r>
      <w:r w:rsidR="000E53F5" w:rsidRPr="000A68E9">
        <w:t xml:space="preserve">provide for notification by the Minister of </w:t>
      </w:r>
      <w:r w:rsidR="00321401" w:rsidRPr="000A68E9">
        <w:t>a</w:t>
      </w:r>
      <w:r w:rsidR="000E53F5" w:rsidRPr="000A68E9">
        <w:t xml:space="preserve"> decision </w:t>
      </w:r>
      <w:r w:rsidR="00321401" w:rsidRPr="000A68E9">
        <w:t xml:space="preserve">whether or not </w:t>
      </w:r>
      <w:r w:rsidR="00D244CB" w:rsidRPr="000A68E9">
        <w:t>to approve a person’s nomination</w:t>
      </w:r>
      <w:r w:rsidR="00BC120A" w:rsidRPr="000A68E9">
        <w:t>, then the following provisions of the ART Act do not apply to the decision:</w:t>
      </w:r>
    </w:p>
    <w:p w14:paraId="7E79E3E9" w14:textId="77777777" w:rsidR="00321401" w:rsidRPr="000A68E9" w:rsidRDefault="00BC120A" w:rsidP="000A68E9">
      <w:pPr>
        <w:pStyle w:val="paragraph"/>
      </w:pPr>
      <w:r w:rsidRPr="000A68E9">
        <w:tab/>
        <w:t>(a)</w:t>
      </w:r>
      <w:r w:rsidRPr="000A68E9">
        <w:tab/>
      </w:r>
      <w:r w:rsidR="004A6827" w:rsidRPr="000A68E9">
        <w:t>section 2</w:t>
      </w:r>
      <w:r w:rsidR="00321401" w:rsidRPr="000A68E9">
        <w:t>67 (decision</w:t>
      </w:r>
      <w:r w:rsidR="000A68E9">
        <w:noBreakHyphen/>
      </w:r>
      <w:r w:rsidR="00321401" w:rsidRPr="000A68E9">
        <w:t>maker must have regard to rules when giving notice of decision);</w:t>
      </w:r>
    </w:p>
    <w:p w14:paraId="252969F1" w14:textId="77777777" w:rsidR="00BC120A" w:rsidRPr="000A68E9" w:rsidRDefault="00321401" w:rsidP="000A68E9">
      <w:pPr>
        <w:pStyle w:val="paragraph"/>
      </w:pPr>
      <w:r w:rsidRPr="000A68E9">
        <w:tab/>
        <w:t>(b)</w:t>
      </w:r>
      <w:r w:rsidRPr="000A68E9">
        <w:tab/>
      </w:r>
      <w:r w:rsidR="004A6827" w:rsidRPr="000A68E9">
        <w:t>section 2</w:t>
      </w:r>
      <w:r w:rsidRPr="000A68E9">
        <w:t>68 (requesting reasons for a reviewable decision from decision</w:t>
      </w:r>
      <w:r w:rsidR="000A68E9">
        <w:noBreakHyphen/>
      </w:r>
      <w:r w:rsidRPr="000A68E9">
        <w:t>maker)</w:t>
      </w:r>
      <w:r w:rsidR="00EA346E" w:rsidRPr="000A68E9">
        <w:t>.</w:t>
      </w:r>
    </w:p>
    <w:p w14:paraId="0B034876" w14:textId="77777777" w:rsidR="00CB2B8D" w:rsidRPr="00AD2EC1" w:rsidRDefault="00CB2B8D" w:rsidP="00CB2B8D">
      <w:pPr>
        <w:pStyle w:val="ItemHead"/>
      </w:pPr>
      <w:r w:rsidRPr="00AD2EC1">
        <w:t>113A  Subsection 245AYK(9) (heading)</w:t>
      </w:r>
    </w:p>
    <w:p w14:paraId="17FF91FD" w14:textId="77777777" w:rsidR="00CB2B8D" w:rsidRPr="00AD2EC1" w:rsidRDefault="00CB2B8D" w:rsidP="00CB2B8D">
      <w:pPr>
        <w:pStyle w:val="Item"/>
      </w:pPr>
      <w:r w:rsidRPr="00AD2EC1">
        <w:t>Omit “</w:t>
      </w:r>
      <w:r w:rsidRPr="00AD2EC1">
        <w:rPr>
          <w:i/>
        </w:rPr>
        <w:t>Appeals</w:t>
      </w:r>
      <w:r w:rsidRPr="00AD2EC1">
        <w:t>”, substitute “</w:t>
      </w:r>
      <w:r w:rsidRPr="00AD2EC1">
        <w:rPr>
          <w:i/>
        </w:rPr>
        <w:t>Review</w:t>
      </w:r>
      <w:r w:rsidRPr="00AD2EC1">
        <w:t>”.</w:t>
      </w:r>
    </w:p>
    <w:p w14:paraId="42905673" w14:textId="77777777" w:rsidR="00CB2B8D" w:rsidRPr="00AD2EC1" w:rsidRDefault="00CB2B8D" w:rsidP="00CB2B8D">
      <w:pPr>
        <w:pStyle w:val="ItemHead"/>
      </w:pPr>
      <w:r w:rsidRPr="00AD2EC1">
        <w:t>113B  Subsection 245AYK(9)</w:t>
      </w:r>
    </w:p>
    <w:p w14:paraId="365154D1" w14:textId="77777777" w:rsidR="00CB2B8D" w:rsidRPr="00AD2EC1" w:rsidRDefault="00CB2B8D" w:rsidP="00CB2B8D">
      <w:pPr>
        <w:pStyle w:val="Item"/>
      </w:pPr>
      <w:r w:rsidRPr="00AD2EC1">
        <w:t>Omit “Tribunal”, substitute “ART”.</w:t>
      </w:r>
    </w:p>
    <w:p w14:paraId="692FA400" w14:textId="77777777" w:rsidR="00CB2B8D" w:rsidRPr="00AD2EC1" w:rsidRDefault="00CB2B8D" w:rsidP="00CB2B8D">
      <w:pPr>
        <w:pStyle w:val="ItemHead"/>
      </w:pPr>
      <w:r w:rsidRPr="00AD2EC1">
        <w:t>113C  Subsection 245AYK(9) (note)</w:t>
      </w:r>
    </w:p>
    <w:p w14:paraId="63B3782D" w14:textId="77777777" w:rsidR="00CB2B8D" w:rsidRPr="00AD2EC1" w:rsidRDefault="00CB2B8D" w:rsidP="00CB2B8D">
      <w:pPr>
        <w:pStyle w:val="Item"/>
      </w:pPr>
      <w:r w:rsidRPr="00AD2EC1">
        <w:t xml:space="preserve">Omit “Section 27A of the </w:t>
      </w:r>
      <w:r w:rsidRPr="00AD2EC1">
        <w:rPr>
          <w:i/>
        </w:rPr>
        <w:t>Administrative Appeals Tribunal Act 1975</w:t>
      </w:r>
      <w:r w:rsidRPr="00AD2EC1">
        <w:t>”, substitute “Section 266 of the ART Act”.</w:t>
      </w:r>
    </w:p>
    <w:p w14:paraId="40D2059D" w14:textId="77777777" w:rsidR="00BC2F15" w:rsidRPr="000A68E9" w:rsidRDefault="007704FE" w:rsidP="000A68E9">
      <w:pPr>
        <w:pStyle w:val="ItemHead"/>
      </w:pPr>
      <w:r w:rsidRPr="000A68E9">
        <w:t>114</w:t>
      </w:r>
      <w:r w:rsidR="00BC2F15" w:rsidRPr="000A68E9">
        <w:t xml:space="preserve">  After </w:t>
      </w:r>
      <w:r w:rsidR="009D0FDD" w:rsidRPr="000A68E9">
        <w:t>paragraph 3</w:t>
      </w:r>
      <w:r w:rsidR="00BC2F15" w:rsidRPr="000A68E9">
        <w:t>36P(2)(</w:t>
      </w:r>
      <w:proofErr w:type="spellStart"/>
      <w:r w:rsidR="00BC2F15" w:rsidRPr="000A68E9">
        <w:t>i</w:t>
      </w:r>
      <w:proofErr w:type="spellEnd"/>
      <w:r w:rsidR="00BC2F15" w:rsidRPr="000A68E9">
        <w:t>)</w:t>
      </w:r>
    </w:p>
    <w:p w14:paraId="542E2150" w14:textId="77777777" w:rsidR="00BC2F15" w:rsidRPr="000A68E9" w:rsidRDefault="00BC2F15" w:rsidP="000A68E9">
      <w:pPr>
        <w:pStyle w:val="Item"/>
      </w:pPr>
      <w:r w:rsidRPr="000A68E9">
        <w:t>Insert:</w:t>
      </w:r>
    </w:p>
    <w:p w14:paraId="08C0ECA2" w14:textId="77777777" w:rsidR="00BC2F15" w:rsidRPr="000A68E9" w:rsidRDefault="00BC2F15" w:rsidP="000A68E9">
      <w:pPr>
        <w:pStyle w:val="paragraph"/>
      </w:pPr>
      <w:r w:rsidRPr="000A68E9">
        <w:tab/>
        <w:t>(</w:t>
      </w:r>
      <w:proofErr w:type="spellStart"/>
      <w:r w:rsidRPr="000A68E9">
        <w:t>ia</w:t>
      </w:r>
      <w:proofErr w:type="spellEnd"/>
      <w:r w:rsidRPr="000A68E9">
        <w:t>)</w:t>
      </w:r>
      <w:r w:rsidRPr="000A68E9">
        <w:tab/>
      </w:r>
      <w:r w:rsidR="009D0FDD" w:rsidRPr="000A68E9">
        <w:t>section 9</w:t>
      </w:r>
      <w:r w:rsidRPr="000A68E9">
        <w:t>7 (Tribunal must dismiss application if decision is not reviewable decision);</w:t>
      </w:r>
    </w:p>
    <w:p w14:paraId="6C42ABE9" w14:textId="77777777" w:rsidR="00BC2F15" w:rsidRPr="000A68E9" w:rsidRDefault="00BC2F15" w:rsidP="000A68E9">
      <w:pPr>
        <w:pStyle w:val="paragraph"/>
      </w:pPr>
      <w:r w:rsidRPr="000A68E9">
        <w:tab/>
        <w:t>(</w:t>
      </w:r>
      <w:proofErr w:type="spellStart"/>
      <w:r w:rsidRPr="000A68E9">
        <w:t>ib</w:t>
      </w:r>
      <w:proofErr w:type="spellEnd"/>
      <w:r w:rsidRPr="000A68E9">
        <w:t>)</w:t>
      </w:r>
      <w:r w:rsidRPr="000A68E9">
        <w:tab/>
      </w:r>
      <w:r w:rsidR="009D0FDD" w:rsidRPr="000A68E9">
        <w:t>section 9</w:t>
      </w:r>
      <w:r w:rsidRPr="000A68E9">
        <w:t>8 (Tribunal may dismiss application if fee is not paid);</w:t>
      </w:r>
    </w:p>
    <w:p w14:paraId="113F6C64" w14:textId="77777777" w:rsidR="00CB2B8D" w:rsidRDefault="00CB2B8D" w:rsidP="00CB2B8D">
      <w:pPr>
        <w:pStyle w:val="ItemHead"/>
      </w:pPr>
      <w:r>
        <w:t>115  Paragraph 347(3)(a)</w:t>
      </w:r>
    </w:p>
    <w:p w14:paraId="492DF5FE" w14:textId="77777777" w:rsidR="00CB2B8D" w:rsidRDefault="00CB2B8D" w:rsidP="00CB2B8D">
      <w:pPr>
        <w:pStyle w:val="Item"/>
      </w:pPr>
      <w:r>
        <w:t>Omit “7 days”, substitute “14 days”.</w:t>
      </w:r>
    </w:p>
    <w:p w14:paraId="7303B075" w14:textId="77777777" w:rsidR="008853EF" w:rsidRPr="000A68E9" w:rsidRDefault="007704FE" w:rsidP="000A68E9">
      <w:pPr>
        <w:pStyle w:val="ItemHead"/>
      </w:pPr>
      <w:r w:rsidRPr="000A68E9">
        <w:t>120</w:t>
      </w:r>
      <w:r w:rsidR="008853EF" w:rsidRPr="000A68E9">
        <w:t xml:space="preserve">  </w:t>
      </w:r>
      <w:r w:rsidR="004A6827" w:rsidRPr="000A68E9">
        <w:t>Subsection 3</w:t>
      </w:r>
      <w:r w:rsidR="008853EF" w:rsidRPr="000A68E9">
        <w:t>48A(1)</w:t>
      </w:r>
    </w:p>
    <w:p w14:paraId="6F9560CD" w14:textId="77777777" w:rsidR="008853EF" w:rsidRPr="000A68E9" w:rsidRDefault="008853EF" w:rsidP="000A68E9">
      <w:pPr>
        <w:pStyle w:val="Item"/>
      </w:pPr>
      <w:r w:rsidRPr="000A68E9">
        <w:t>After “ART Act”, insert “, other than in relation to a guidance and appeals panel proceeding”.</w:t>
      </w:r>
    </w:p>
    <w:p w14:paraId="63DE6DE9" w14:textId="77777777" w:rsidR="00CB2B8D" w:rsidRPr="00103333" w:rsidRDefault="00CB2B8D" w:rsidP="00CB2B8D">
      <w:pPr>
        <w:pStyle w:val="ItemHead"/>
        <w:rPr>
          <w:lang w:val="pt-BR"/>
        </w:rPr>
      </w:pPr>
      <w:r w:rsidRPr="00103333">
        <w:rPr>
          <w:lang w:val="pt-BR"/>
        </w:rPr>
        <w:t xml:space="preserve">120A  </w:t>
      </w:r>
      <w:proofErr w:type="spellStart"/>
      <w:r w:rsidRPr="00103333">
        <w:rPr>
          <w:lang w:val="pt-BR"/>
        </w:rPr>
        <w:t>Paragraph</w:t>
      </w:r>
      <w:proofErr w:type="spellEnd"/>
      <w:r w:rsidRPr="00103333">
        <w:rPr>
          <w:lang w:val="pt-BR"/>
        </w:rPr>
        <w:t> 375A(2)(b)</w:t>
      </w:r>
    </w:p>
    <w:p w14:paraId="672B71DD" w14:textId="77777777" w:rsidR="00CB2B8D" w:rsidRPr="00103333" w:rsidRDefault="00CB2B8D" w:rsidP="00CB2B8D">
      <w:pPr>
        <w:pStyle w:val="Item"/>
        <w:rPr>
          <w:lang w:val="pt-BR"/>
        </w:rPr>
      </w:pPr>
      <w:proofErr w:type="spellStart"/>
      <w:r w:rsidRPr="00103333">
        <w:rPr>
          <w:lang w:val="pt-BR"/>
        </w:rPr>
        <w:t>Omit</w:t>
      </w:r>
      <w:proofErr w:type="spellEnd"/>
      <w:r w:rsidRPr="00103333">
        <w:rPr>
          <w:lang w:val="pt-BR"/>
        </w:rPr>
        <w:t xml:space="preserve"> “Tribunal”, </w:t>
      </w:r>
      <w:proofErr w:type="spellStart"/>
      <w:r w:rsidRPr="00103333">
        <w:rPr>
          <w:lang w:val="pt-BR"/>
        </w:rPr>
        <w:t>substitute</w:t>
      </w:r>
      <w:proofErr w:type="spellEnd"/>
      <w:r w:rsidRPr="00103333">
        <w:rPr>
          <w:lang w:val="pt-BR"/>
        </w:rPr>
        <w:t xml:space="preserve"> “ART”.</w:t>
      </w:r>
    </w:p>
    <w:p w14:paraId="50AF92AE" w14:textId="77777777" w:rsidR="00A61086" w:rsidRPr="000A68E9" w:rsidRDefault="009D0FDD" w:rsidP="000A68E9">
      <w:pPr>
        <w:pStyle w:val="ActHead7"/>
        <w:pageBreakBefore/>
      </w:pPr>
      <w:bookmarkStart w:id="70" w:name="_Toc191035688"/>
      <w:r w:rsidRPr="00B61C97">
        <w:rPr>
          <w:rStyle w:val="CharAmPartNo"/>
        </w:rPr>
        <w:t>Part 1</w:t>
      </w:r>
      <w:r w:rsidR="00A61086" w:rsidRPr="00B61C97">
        <w:rPr>
          <w:rStyle w:val="CharAmPartNo"/>
        </w:rPr>
        <w:t>3</w:t>
      </w:r>
      <w:r w:rsidR="00A61086" w:rsidRPr="000A68E9">
        <w:t>—</w:t>
      </w:r>
      <w:r w:rsidR="00A61086" w:rsidRPr="00B61C97">
        <w:rPr>
          <w:rStyle w:val="CharAmPartText"/>
        </w:rPr>
        <w:t>Agriculture, Fisheries and Forestry</w:t>
      </w:r>
      <w:bookmarkEnd w:id="70"/>
    </w:p>
    <w:p w14:paraId="7A9B00F0" w14:textId="77777777" w:rsidR="00FC4F15" w:rsidRPr="000A68E9" w:rsidRDefault="00FC4F15" w:rsidP="000A68E9">
      <w:pPr>
        <w:pStyle w:val="ActHead9"/>
      </w:pPr>
      <w:bookmarkStart w:id="71" w:name="_Toc191035689"/>
      <w:r w:rsidRPr="000A68E9">
        <w:t>Primary Industries Levies and Charges Collection Act 2024</w:t>
      </w:r>
      <w:bookmarkEnd w:id="71"/>
    </w:p>
    <w:p w14:paraId="277FEE53" w14:textId="77777777" w:rsidR="00FC4F15" w:rsidRPr="000A68E9" w:rsidRDefault="007704FE" w:rsidP="000A68E9">
      <w:pPr>
        <w:pStyle w:val="ItemHead"/>
      </w:pPr>
      <w:r w:rsidRPr="000A68E9">
        <w:t>121</w:t>
      </w:r>
      <w:r w:rsidR="00FC4F15" w:rsidRPr="000A68E9">
        <w:t xml:space="preserve">  Subsection 48(8) (note)</w:t>
      </w:r>
    </w:p>
    <w:p w14:paraId="71E6B8CC" w14:textId="77777777" w:rsidR="00FC4F15" w:rsidRPr="000A68E9" w:rsidRDefault="00FC4F15" w:rsidP="000A68E9">
      <w:pPr>
        <w:pStyle w:val="Item"/>
      </w:pPr>
      <w:r w:rsidRPr="000A68E9">
        <w:t>Omit “</w:t>
      </w:r>
      <w:r w:rsidR="006E65F0" w:rsidRPr="000A68E9">
        <w:t>Section 2</w:t>
      </w:r>
      <w:r w:rsidRPr="000A68E9">
        <w:t xml:space="preserve">7A of the </w:t>
      </w:r>
      <w:r w:rsidRPr="000A68E9">
        <w:rPr>
          <w:i/>
        </w:rPr>
        <w:t>Administrative Appeals Tribunal Act 1975</w:t>
      </w:r>
      <w:r w:rsidRPr="000A68E9">
        <w:t>”, substitute “</w:t>
      </w:r>
      <w:r w:rsidR="006E65F0" w:rsidRPr="000A68E9">
        <w:t>Section 2</w:t>
      </w:r>
      <w:r w:rsidRPr="000A68E9">
        <w:t xml:space="preserve">66 of the </w:t>
      </w:r>
      <w:r w:rsidRPr="000A68E9">
        <w:rPr>
          <w:i/>
        </w:rPr>
        <w:t>Administrative Review Tribunal Act 2024</w:t>
      </w:r>
      <w:r w:rsidRPr="000A68E9">
        <w:t>”.</w:t>
      </w:r>
    </w:p>
    <w:p w14:paraId="3B4C515C" w14:textId="77777777" w:rsidR="00FC4F15" w:rsidRPr="000A68E9" w:rsidRDefault="007704FE" w:rsidP="000A68E9">
      <w:pPr>
        <w:pStyle w:val="ItemHead"/>
      </w:pPr>
      <w:r w:rsidRPr="000A68E9">
        <w:t>122</w:t>
      </w:r>
      <w:r w:rsidR="00FC4F15" w:rsidRPr="000A68E9">
        <w:t xml:space="preserve">  </w:t>
      </w:r>
      <w:r w:rsidR="009D0FDD" w:rsidRPr="000A68E9">
        <w:t>Section 4</w:t>
      </w:r>
      <w:r w:rsidR="00FC4F15" w:rsidRPr="000A68E9">
        <w:t>9 (heading)</w:t>
      </w:r>
    </w:p>
    <w:p w14:paraId="79DA1BF2" w14:textId="77777777" w:rsidR="00FC4F15" w:rsidRPr="000A68E9" w:rsidRDefault="00FC4F15" w:rsidP="000A68E9">
      <w:pPr>
        <w:pStyle w:val="Item"/>
      </w:pPr>
      <w:r w:rsidRPr="000A68E9">
        <w:t>Omit “</w:t>
      </w:r>
      <w:r w:rsidRPr="000A68E9">
        <w:rPr>
          <w:b/>
        </w:rPr>
        <w:t>Administrative Appeals Tribunal</w:t>
      </w:r>
      <w:r w:rsidRPr="000A68E9">
        <w:t>”, substitute “</w:t>
      </w:r>
      <w:r w:rsidRPr="000A68E9">
        <w:rPr>
          <w:b/>
        </w:rPr>
        <w:t>Administrative Review Tribunal</w:t>
      </w:r>
      <w:r w:rsidRPr="000A68E9">
        <w:t>”.</w:t>
      </w:r>
    </w:p>
    <w:p w14:paraId="3F6F17D6" w14:textId="77777777" w:rsidR="00FC4F15" w:rsidRPr="000A68E9" w:rsidRDefault="007704FE" w:rsidP="000A68E9">
      <w:pPr>
        <w:pStyle w:val="ItemHead"/>
      </w:pPr>
      <w:r w:rsidRPr="000A68E9">
        <w:t>123</w:t>
      </w:r>
      <w:r w:rsidR="00FC4F15" w:rsidRPr="000A68E9">
        <w:t xml:space="preserve">  </w:t>
      </w:r>
      <w:r w:rsidR="009D0FDD" w:rsidRPr="000A68E9">
        <w:t>Section 4</w:t>
      </w:r>
      <w:r w:rsidR="00FC4F15" w:rsidRPr="000A68E9">
        <w:t>9</w:t>
      </w:r>
    </w:p>
    <w:p w14:paraId="23F24F93" w14:textId="77777777" w:rsidR="00A61086" w:rsidRPr="000A68E9" w:rsidRDefault="00FC4F15" w:rsidP="000A68E9">
      <w:pPr>
        <w:pStyle w:val="Item"/>
      </w:pPr>
      <w:r w:rsidRPr="000A68E9">
        <w:t>Omit “Administrative Appeals Tribunal”, substitute “Administrative Review Tribunal”.</w:t>
      </w:r>
    </w:p>
    <w:p w14:paraId="21E38449" w14:textId="77777777" w:rsidR="00FC4F15" w:rsidRPr="000A68E9" w:rsidRDefault="00FC4F15" w:rsidP="000A68E9">
      <w:pPr>
        <w:pStyle w:val="ActHead9"/>
      </w:pPr>
      <w:bookmarkStart w:id="72" w:name="_Toc191035690"/>
      <w:r w:rsidRPr="000A68E9">
        <w:t>Primary Industries Levies and Charges Disbursement Act 2024</w:t>
      </w:r>
      <w:bookmarkEnd w:id="72"/>
    </w:p>
    <w:p w14:paraId="30569BBE" w14:textId="77777777" w:rsidR="00FC4F15" w:rsidRPr="000A68E9" w:rsidRDefault="007704FE" w:rsidP="000A68E9">
      <w:pPr>
        <w:pStyle w:val="ItemHead"/>
      </w:pPr>
      <w:r w:rsidRPr="000A68E9">
        <w:t>124</w:t>
      </w:r>
      <w:r w:rsidR="00FC4F15" w:rsidRPr="000A68E9">
        <w:t xml:space="preserve">  </w:t>
      </w:r>
      <w:r w:rsidR="004A6827" w:rsidRPr="000A68E9">
        <w:t>Subsection 8</w:t>
      </w:r>
      <w:r w:rsidR="00FC4F15" w:rsidRPr="000A68E9">
        <w:t>4(8) (note)</w:t>
      </w:r>
    </w:p>
    <w:p w14:paraId="05A19CD9" w14:textId="77777777" w:rsidR="00FC4F15" w:rsidRPr="000A68E9" w:rsidRDefault="00FC4F15" w:rsidP="000A68E9">
      <w:pPr>
        <w:pStyle w:val="Item"/>
      </w:pPr>
      <w:r w:rsidRPr="000A68E9">
        <w:t>Omit “</w:t>
      </w:r>
      <w:r w:rsidR="006E65F0" w:rsidRPr="000A68E9">
        <w:t>Section 2</w:t>
      </w:r>
      <w:r w:rsidRPr="000A68E9">
        <w:t xml:space="preserve">7A of the </w:t>
      </w:r>
      <w:r w:rsidRPr="000A68E9">
        <w:rPr>
          <w:i/>
        </w:rPr>
        <w:t>Administrative Appeals Tribunal Act 1975</w:t>
      </w:r>
      <w:r w:rsidRPr="000A68E9">
        <w:t>”, substitute “</w:t>
      </w:r>
      <w:r w:rsidR="006E65F0" w:rsidRPr="000A68E9">
        <w:t>Section 2</w:t>
      </w:r>
      <w:r w:rsidRPr="000A68E9">
        <w:t xml:space="preserve">66 of the </w:t>
      </w:r>
      <w:r w:rsidRPr="000A68E9">
        <w:rPr>
          <w:i/>
        </w:rPr>
        <w:t>Administrative Review Tribunal Act 2024</w:t>
      </w:r>
      <w:r w:rsidRPr="000A68E9">
        <w:t>”.</w:t>
      </w:r>
    </w:p>
    <w:p w14:paraId="240AD5A0" w14:textId="77777777" w:rsidR="00FC4F15" w:rsidRPr="000A68E9" w:rsidRDefault="007704FE" w:rsidP="000A68E9">
      <w:pPr>
        <w:pStyle w:val="ItemHead"/>
      </w:pPr>
      <w:r w:rsidRPr="000A68E9">
        <w:t>125</w:t>
      </w:r>
      <w:r w:rsidR="00FC4F15" w:rsidRPr="000A68E9">
        <w:t xml:space="preserve">  </w:t>
      </w:r>
      <w:r w:rsidR="001A4F6A" w:rsidRPr="000A68E9">
        <w:t>Section 8</w:t>
      </w:r>
      <w:r w:rsidR="00FC4F15" w:rsidRPr="000A68E9">
        <w:t>5 (heading)</w:t>
      </w:r>
    </w:p>
    <w:p w14:paraId="4EB215B8" w14:textId="77777777" w:rsidR="00FC4F15" w:rsidRPr="000A68E9" w:rsidRDefault="00FC4F15" w:rsidP="000A68E9">
      <w:pPr>
        <w:pStyle w:val="Item"/>
      </w:pPr>
      <w:r w:rsidRPr="000A68E9">
        <w:t>Omit “</w:t>
      </w:r>
      <w:r w:rsidRPr="000A68E9">
        <w:rPr>
          <w:b/>
        </w:rPr>
        <w:t>Administrative Appeals Tribunal</w:t>
      </w:r>
      <w:r w:rsidRPr="000A68E9">
        <w:t>”, substitute “</w:t>
      </w:r>
      <w:r w:rsidRPr="000A68E9">
        <w:rPr>
          <w:b/>
        </w:rPr>
        <w:t>Administrative Review Tribunal</w:t>
      </w:r>
      <w:r w:rsidRPr="000A68E9">
        <w:t>”.</w:t>
      </w:r>
    </w:p>
    <w:p w14:paraId="20F80F55" w14:textId="77777777" w:rsidR="00FC4F15" w:rsidRPr="000A68E9" w:rsidRDefault="007704FE" w:rsidP="000A68E9">
      <w:pPr>
        <w:pStyle w:val="ItemHead"/>
      </w:pPr>
      <w:r w:rsidRPr="000A68E9">
        <w:t>126</w:t>
      </w:r>
      <w:r w:rsidR="00FC4F15" w:rsidRPr="000A68E9">
        <w:t xml:space="preserve">  </w:t>
      </w:r>
      <w:r w:rsidR="004A6827" w:rsidRPr="000A68E9">
        <w:t>Subsection 8</w:t>
      </w:r>
      <w:r w:rsidR="00FC4F15" w:rsidRPr="000A68E9">
        <w:t>5(1)</w:t>
      </w:r>
    </w:p>
    <w:p w14:paraId="67710166" w14:textId="77777777" w:rsidR="00FC4F15" w:rsidRPr="000A68E9" w:rsidRDefault="00FC4F15" w:rsidP="000A68E9">
      <w:pPr>
        <w:pStyle w:val="Item"/>
      </w:pPr>
      <w:r w:rsidRPr="000A68E9">
        <w:t>Omit “Administrative Appeals Tribunal”, substitute “Administrative Review Tribunal”.</w:t>
      </w:r>
    </w:p>
    <w:p w14:paraId="754F97DE" w14:textId="77777777" w:rsidR="00FC4F15" w:rsidRPr="000A68E9" w:rsidRDefault="007704FE" w:rsidP="000A68E9">
      <w:pPr>
        <w:pStyle w:val="ItemHead"/>
      </w:pPr>
      <w:r w:rsidRPr="000A68E9">
        <w:t>127</w:t>
      </w:r>
      <w:r w:rsidR="00FC4F15" w:rsidRPr="000A68E9">
        <w:t xml:space="preserve">  </w:t>
      </w:r>
      <w:r w:rsidR="004A6827" w:rsidRPr="000A68E9">
        <w:t>Subsection 8</w:t>
      </w:r>
      <w:r w:rsidR="00FC4F15" w:rsidRPr="000A68E9">
        <w:t>5(3)</w:t>
      </w:r>
    </w:p>
    <w:p w14:paraId="09821C7C" w14:textId="77777777" w:rsidR="00FC4F15" w:rsidRPr="000A68E9" w:rsidRDefault="00FC4F15" w:rsidP="000A68E9">
      <w:pPr>
        <w:pStyle w:val="Item"/>
      </w:pPr>
      <w:r w:rsidRPr="000A68E9">
        <w:t>Omit “sub</w:t>
      </w:r>
      <w:r w:rsidR="004A6827" w:rsidRPr="000A68E9">
        <w:t>section 2</w:t>
      </w:r>
      <w:r w:rsidRPr="000A68E9">
        <w:t xml:space="preserve">7(1) of the </w:t>
      </w:r>
      <w:r w:rsidRPr="000A68E9">
        <w:rPr>
          <w:i/>
        </w:rPr>
        <w:t>Administrative Appeals Tribunal Act 1975</w:t>
      </w:r>
      <w:r w:rsidRPr="000A68E9">
        <w:t>”, substitute “</w:t>
      </w:r>
      <w:r w:rsidR="004A6827" w:rsidRPr="000A68E9">
        <w:t>section 1</w:t>
      </w:r>
      <w:r w:rsidRPr="000A68E9">
        <w:t xml:space="preserve">7 of the </w:t>
      </w:r>
      <w:r w:rsidRPr="000A68E9">
        <w:rPr>
          <w:i/>
        </w:rPr>
        <w:t>Administrative Review Tribunal Act 2024</w:t>
      </w:r>
      <w:r w:rsidRPr="000A68E9">
        <w:t>”.</w:t>
      </w:r>
    </w:p>
    <w:p w14:paraId="156AD3DF" w14:textId="77777777" w:rsidR="00CB2B8D" w:rsidRPr="00AD2EC1" w:rsidRDefault="00CB2B8D" w:rsidP="00CB2B8D">
      <w:pPr>
        <w:pStyle w:val="ActHead9"/>
      </w:pPr>
      <w:bookmarkStart w:id="73" w:name="_Toc191035691"/>
      <w:r w:rsidRPr="00AD2EC1">
        <w:t>Wine Australia Act 2013</w:t>
      </w:r>
      <w:bookmarkEnd w:id="73"/>
    </w:p>
    <w:p w14:paraId="3E4ECD95" w14:textId="77777777" w:rsidR="00CB2B8D" w:rsidRPr="00AD2EC1" w:rsidRDefault="00CB2B8D" w:rsidP="00CB2B8D">
      <w:pPr>
        <w:pStyle w:val="ItemHead"/>
      </w:pPr>
      <w:r w:rsidRPr="00AD2EC1">
        <w:t>127A  At the end of section 40ZAQ</w:t>
      </w:r>
    </w:p>
    <w:p w14:paraId="7031901D" w14:textId="77777777" w:rsidR="00CB2B8D" w:rsidRPr="00AD2EC1" w:rsidRDefault="00CB2B8D" w:rsidP="00CB2B8D">
      <w:pPr>
        <w:pStyle w:val="Item"/>
      </w:pPr>
      <w:r w:rsidRPr="00AD2EC1">
        <w:t>Add:</w:t>
      </w:r>
    </w:p>
    <w:p w14:paraId="38729136" w14:textId="77777777" w:rsidR="00CB2B8D" w:rsidRPr="00AD2EC1" w:rsidRDefault="00CB2B8D" w:rsidP="00CB2B8D">
      <w:pPr>
        <w:pStyle w:val="SubsectionHead"/>
      </w:pPr>
      <w:r w:rsidRPr="00AD2EC1">
        <w:t>Timing of applications for review to the Administrative Review Tribunal</w:t>
      </w:r>
    </w:p>
    <w:p w14:paraId="1E399505" w14:textId="77777777" w:rsidR="00CB2B8D" w:rsidRPr="00AD2EC1" w:rsidRDefault="00CB2B8D" w:rsidP="00CB2B8D">
      <w:pPr>
        <w:pStyle w:val="subsection"/>
      </w:pPr>
      <w:r w:rsidRPr="00AD2EC1">
        <w:tab/>
        <w:t>(4)</w:t>
      </w:r>
      <w:r w:rsidRPr="00AD2EC1">
        <w:tab/>
        <w:t xml:space="preserve">Regulations made for the purposes of subsection (1) may modify the operation of sections 18 and 19 of the </w:t>
      </w:r>
      <w:r w:rsidRPr="00AD2EC1">
        <w:rPr>
          <w:i/>
        </w:rPr>
        <w:t>Administrative Review Tribunal Act 2024</w:t>
      </w:r>
      <w:r w:rsidRPr="00AD2EC1">
        <w:t xml:space="preserve"> (which deal with when applications for review may be made) as they apply in relation to a determination made under those regulations.</w:t>
      </w:r>
    </w:p>
    <w:p w14:paraId="22169079" w14:textId="77777777" w:rsidR="00CB2B8D" w:rsidRPr="00AD2EC1" w:rsidRDefault="00CB2B8D" w:rsidP="00CB2B8D">
      <w:pPr>
        <w:pStyle w:val="ItemHead"/>
      </w:pPr>
      <w:r w:rsidRPr="00AD2EC1">
        <w:t>127B  At the end of section 40ZAT</w:t>
      </w:r>
    </w:p>
    <w:p w14:paraId="56B13983" w14:textId="77777777" w:rsidR="00CB2B8D" w:rsidRPr="00AD2EC1" w:rsidRDefault="00CB2B8D" w:rsidP="00CB2B8D">
      <w:pPr>
        <w:pStyle w:val="Item"/>
      </w:pPr>
      <w:r w:rsidRPr="00AD2EC1">
        <w:t>Add:</w:t>
      </w:r>
    </w:p>
    <w:p w14:paraId="67F84256" w14:textId="77777777" w:rsidR="00CB2B8D" w:rsidRPr="00AD2EC1" w:rsidRDefault="00CB2B8D" w:rsidP="00CB2B8D">
      <w:pPr>
        <w:pStyle w:val="SubsectionHead"/>
      </w:pPr>
      <w:r w:rsidRPr="00AD2EC1">
        <w:t>Timing of applications for review to the Administrative Review Tribunal</w:t>
      </w:r>
    </w:p>
    <w:p w14:paraId="3A15BEB9" w14:textId="77777777" w:rsidR="00CB2B8D" w:rsidRPr="00AD2EC1" w:rsidRDefault="00CB2B8D" w:rsidP="00CB2B8D">
      <w:pPr>
        <w:pStyle w:val="subsection"/>
      </w:pPr>
      <w:r w:rsidRPr="00AD2EC1">
        <w:tab/>
        <w:t>(3)</w:t>
      </w:r>
      <w:r w:rsidRPr="00AD2EC1">
        <w:tab/>
        <w:t xml:space="preserve">Regulations made for the purposes of subsection (1) may modify the operation of sections 18 and 19 of the </w:t>
      </w:r>
      <w:r w:rsidRPr="00AD2EC1">
        <w:rPr>
          <w:i/>
        </w:rPr>
        <w:t>Administrative Review Tribunal Act 2024</w:t>
      </w:r>
      <w:r w:rsidRPr="00AD2EC1">
        <w:t xml:space="preserve"> (which deal with when applications for review may be made) as they apply in relation to a determination made under those regulations.</w:t>
      </w:r>
    </w:p>
    <w:p w14:paraId="5F8B65D6" w14:textId="77777777" w:rsidR="001E3161" w:rsidRPr="000A68E9" w:rsidRDefault="009D0FDD" w:rsidP="000A68E9">
      <w:pPr>
        <w:pStyle w:val="ActHead7"/>
        <w:pageBreakBefore/>
      </w:pPr>
      <w:bookmarkStart w:id="74" w:name="_Toc191035692"/>
      <w:r w:rsidRPr="00B61C97">
        <w:rPr>
          <w:rStyle w:val="CharAmPartNo"/>
        </w:rPr>
        <w:t>Part 1</w:t>
      </w:r>
      <w:r w:rsidR="001E3161" w:rsidRPr="00B61C97">
        <w:rPr>
          <w:rStyle w:val="CharAmPartNo"/>
        </w:rPr>
        <w:t>4</w:t>
      </w:r>
      <w:r w:rsidR="001E3161" w:rsidRPr="000A68E9">
        <w:t>—</w:t>
      </w:r>
      <w:r w:rsidR="001E3161" w:rsidRPr="00B61C97">
        <w:rPr>
          <w:rStyle w:val="CharAmPartText"/>
        </w:rPr>
        <w:t xml:space="preserve">Infrastructure, </w:t>
      </w:r>
      <w:r w:rsidR="00941867" w:rsidRPr="00B61C97">
        <w:rPr>
          <w:rStyle w:val="CharAmPartText"/>
        </w:rPr>
        <w:t>Transport, Regional Development, Communications and the Arts</w:t>
      </w:r>
      <w:bookmarkEnd w:id="74"/>
    </w:p>
    <w:p w14:paraId="7F8ABFEB" w14:textId="77777777" w:rsidR="0075510D" w:rsidRPr="00AD2EC1" w:rsidRDefault="0075510D" w:rsidP="0075510D">
      <w:pPr>
        <w:pStyle w:val="ActHead9"/>
      </w:pPr>
      <w:bookmarkStart w:id="75" w:name="_Toc191035693"/>
      <w:r w:rsidRPr="00AD2EC1">
        <w:t>Classification (Publications, Films and Computer Games) Act 1995</w:t>
      </w:r>
      <w:bookmarkEnd w:id="75"/>
    </w:p>
    <w:p w14:paraId="08F18D9D" w14:textId="77777777" w:rsidR="0075510D" w:rsidRPr="00AD2EC1" w:rsidRDefault="0075510D" w:rsidP="0075510D">
      <w:pPr>
        <w:pStyle w:val="ItemHead"/>
      </w:pPr>
      <w:r w:rsidRPr="00AD2EC1">
        <w:t>127C  Section 22R (heading)</w:t>
      </w:r>
    </w:p>
    <w:p w14:paraId="35D28199" w14:textId="77777777" w:rsidR="0075510D" w:rsidRPr="00AD2EC1" w:rsidRDefault="0075510D" w:rsidP="0075510D">
      <w:pPr>
        <w:pStyle w:val="Item"/>
      </w:pPr>
      <w:r w:rsidRPr="00AD2EC1">
        <w:t>Omit “</w:t>
      </w:r>
      <w:r w:rsidRPr="00AD2EC1">
        <w:rPr>
          <w:b/>
        </w:rPr>
        <w:t>AAT</w:t>
      </w:r>
      <w:r w:rsidRPr="00AD2EC1">
        <w:t>”, substitute “</w:t>
      </w:r>
      <w:r w:rsidRPr="00AD2EC1">
        <w:rPr>
          <w:b/>
        </w:rPr>
        <w:t>ART</w:t>
      </w:r>
      <w:r w:rsidRPr="00AD2EC1">
        <w:t>”.</w:t>
      </w:r>
    </w:p>
    <w:p w14:paraId="67C2A1F2" w14:textId="77777777" w:rsidR="0075510D" w:rsidRPr="00AD2EC1" w:rsidRDefault="0075510D" w:rsidP="0075510D">
      <w:pPr>
        <w:pStyle w:val="ItemHead"/>
      </w:pPr>
      <w:r w:rsidRPr="00AD2EC1">
        <w:t>127D  Section 22R</w:t>
      </w:r>
    </w:p>
    <w:p w14:paraId="30CBB92D" w14:textId="77777777" w:rsidR="0075510D" w:rsidRPr="00AD2EC1" w:rsidRDefault="0075510D" w:rsidP="0075510D">
      <w:pPr>
        <w:pStyle w:val="Item"/>
      </w:pPr>
      <w:r w:rsidRPr="00AD2EC1">
        <w:t>Omit “Appeals”, substitute “Review”.</w:t>
      </w:r>
    </w:p>
    <w:p w14:paraId="01CEA3B4" w14:textId="77777777" w:rsidR="00941867" w:rsidRPr="000A68E9" w:rsidRDefault="00136C15" w:rsidP="000A68E9">
      <w:pPr>
        <w:pStyle w:val="ActHead9"/>
      </w:pPr>
      <w:bookmarkStart w:id="76" w:name="_Toc191035694"/>
      <w:r w:rsidRPr="000A68E9">
        <w:t>New Vehicle Standards Efficiency Act 2024</w:t>
      </w:r>
      <w:bookmarkEnd w:id="76"/>
    </w:p>
    <w:p w14:paraId="6F6AE583" w14:textId="77777777" w:rsidR="00136C15" w:rsidRPr="000A68E9" w:rsidRDefault="007704FE" w:rsidP="000A68E9">
      <w:pPr>
        <w:pStyle w:val="ItemHead"/>
      </w:pPr>
      <w:r w:rsidRPr="000A68E9">
        <w:t>128</w:t>
      </w:r>
      <w:r w:rsidR="00136C15" w:rsidRPr="000A68E9">
        <w:t xml:space="preserve">  </w:t>
      </w:r>
      <w:r w:rsidR="006E65F0" w:rsidRPr="000A68E9">
        <w:t>Paragraph 6</w:t>
      </w:r>
      <w:r w:rsidR="00F53181" w:rsidRPr="000A68E9">
        <w:t>9(2)(</w:t>
      </w:r>
      <w:proofErr w:type="spellStart"/>
      <w:r w:rsidR="00F53181" w:rsidRPr="000A68E9">
        <w:t>i</w:t>
      </w:r>
      <w:proofErr w:type="spellEnd"/>
      <w:r w:rsidR="00F53181" w:rsidRPr="000A68E9">
        <w:t>)</w:t>
      </w:r>
    </w:p>
    <w:p w14:paraId="72F3CA7A" w14:textId="77777777" w:rsidR="007303FE" w:rsidRPr="000A68E9" w:rsidRDefault="007303FE" w:rsidP="000A68E9">
      <w:pPr>
        <w:pStyle w:val="Item"/>
      </w:pPr>
      <w:r w:rsidRPr="000A68E9">
        <w:t>Omit “Administrative Appeals Tribunal”, substitute “Administrative Review Tribunal”.</w:t>
      </w:r>
    </w:p>
    <w:p w14:paraId="0DAB8CDB" w14:textId="77777777" w:rsidR="007303FE" w:rsidRPr="000A68E9" w:rsidRDefault="007704FE" w:rsidP="000A68E9">
      <w:pPr>
        <w:pStyle w:val="ItemHead"/>
      </w:pPr>
      <w:r w:rsidRPr="000A68E9">
        <w:t>129</w:t>
      </w:r>
      <w:r w:rsidR="007303FE" w:rsidRPr="000A68E9">
        <w:t xml:space="preserve">  </w:t>
      </w:r>
      <w:r w:rsidR="009D0FDD" w:rsidRPr="000A68E9">
        <w:t>Paragraph 8</w:t>
      </w:r>
      <w:r w:rsidR="007303FE" w:rsidRPr="000A68E9">
        <w:t>5</w:t>
      </w:r>
      <w:r w:rsidR="002C1486" w:rsidRPr="000A68E9">
        <w:t>(c)</w:t>
      </w:r>
    </w:p>
    <w:p w14:paraId="09475BA5" w14:textId="77777777" w:rsidR="002C1486" w:rsidRPr="000A68E9" w:rsidRDefault="002C1486" w:rsidP="000A68E9">
      <w:pPr>
        <w:pStyle w:val="Item"/>
      </w:pPr>
      <w:r w:rsidRPr="000A68E9">
        <w:t>Omit “Administrative Appeals Tribunal”, insert “Administrative Review Tribunal”.</w:t>
      </w:r>
    </w:p>
    <w:p w14:paraId="11937142" w14:textId="77777777" w:rsidR="005C666F" w:rsidRPr="000A68E9" w:rsidRDefault="007704FE" w:rsidP="000A68E9">
      <w:pPr>
        <w:pStyle w:val="ItemHead"/>
      </w:pPr>
      <w:r w:rsidRPr="000A68E9">
        <w:t>130</w:t>
      </w:r>
      <w:r w:rsidR="005C666F" w:rsidRPr="000A68E9">
        <w:t xml:space="preserve">  </w:t>
      </w:r>
      <w:r w:rsidR="001A4F6A" w:rsidRPr="000A68E9">
        <w:t>Section 8</w:t>
      </w:r>
      <w:r w:rsidR="005C666F" w:rsidRPr="000A68E9">
        <w:t>9</w:t>
      </w:r>
    </w:p>
    <w:p w14:paraId="606C99D0" w14:textId="77777777" w:rsidR="005C666F" w:rsidRPr="000A68E9" w:rsidRDefault="005C666F" w:rsidP="000A68E9">
      <w:pPr>
        <w:pStyle w:val="Item"/>
      </w:pPr>
      <w:r w:rsidRPr="000A68E9">
        <w:t>Omit “Administrative Appeals Tribunal”, insert “Administrative Review Tribunal”.</w:t>
      </w:r>
    </w:p>
    <w:p w14:paraId="41559A2D" w14:textId="77777777" w:rsidR="002F5C0B" w:rsidRPr="000A68E9" w:rsidRDefault="009D0FDD" w:rsidP="000A68E9">
      <w:pPr>
        <w:pStyle w:val="ActHead6"/>
        <w:pageBreakBefore/>
      </w:pPr>
      <w:bookmarkStart w:id="77" w:name="_Toc191035695"/>
      <w:r w:rsidRPr="00B61C97">
        <w:rPr>
          <w:rStyle w:val="CharAmSchNo"/>
        </w:rPr>
        <w:t>Schedule 3</w:t>
      </w:r>
      <w:r w:rsidR="002F5C0B" w:rsidRPr="000A68E9">
        <w:t>—</w:t>
      </w:r>
      <w:r w:rsidR="002F5C0B" w:rsidRPr="00B61C97">
        <w:rPr>
          <w:rStyle w:val="CharAmSchText"/>
        </w:rPr>
        <w:t>Contingent amendments</w:t>
      </w:r>
      <w:bookmarkEnd w:id="77"/>
    </w:p>
    <w:p w14:paraId="0C08937B" w14:textId="77777777" w:rsidR="002F5C0B" w:rsidRPr="000A68E9" w:rsidRDefault="009D0FDD" w:rsidP="000A68E9">
      <w:pPr>
        <w:pStyle w:val="ActHead7"/>
      </w:pPr>
      <w:bookmarkStart w:id="78" w:name="_Toc191035696"/>
      <w:r w:rsidRPr="00B61C97">
        <w:rPr>
          <w:rStyle w:val="CharAmPartNo"/>
        </w:rPr>
        <w:t>Part 1</w:t>
      </w:r>
      <w:r w:rsidR="002F5C0B" w:rsidRPr="000A68E9">
        <w:t>—</w:t>
      </w:r>
      <w:r w:rsidR="002F5C0B" w:rsidRPr="00B61C97">
        <w:rPr>
          <w:rStyle w:val="CharAmPartText"/>
        </w:rPr>
        <w:t>Treasury</w:t>
      </w:r>
      <w:bookmarkEnd w:id="78"/>
    </w:p>
    <w:p w14:paraId="400E9513" w14:textId="77777777" w:rsidR="002F5C0B" w:rsidRPr="000A68E9" w:rsidRDefault="009D0FDD" w:rsidP="000A68E9">
      <w:pPr>
        <w:pStyle w:val="ActHead8"/>
      </w:pPr>
      <w:bookmarkStart w:id="79" w:name="_Toc191035697"/>
      <w:r w:rsidRPr="000A68E9">
        <w:t>Division 1</w:t>
      </w:r>
      <w:r w:rsidR="002F5C0B" w:rsidRPr="000A68E9">
        <w:t>—Help to Buy Act 2024</w:t>
      </w:r>
      <w:bookmarkEnd w:id="79"/>
    </w:p>
    <w:p w14:paraId="0A79C702" w14:textId="77777777" w:rsidR="002F5C0B" w:rsidRPr="000A68E9" w:rsidRDefault="002F5C0B" w:rsidP="000A68E9">
      <w:pPr>
        <w:pStyle w:val="ActHead9"/>
      </w:pPr>
      <w:bookmarkStart w:id="80" w:name="_Toc191035698"/>
      <w:r w:rsidRPr="000A68E9">
        <w:t>Help to Buy Act 2024</w:t>
      </w:r>
      <w:bookmarkEnd w:id="80"/>
    </w:p>
    <w:p w14:paraId="7CD447AD" w14:textId="77777777" w:rsidR="002F5C0B" w:rsidRPr="000A68E9" w:rsidRDefault="007704FE" w:rsidP="000A68E9">
      <w:pPr>
        <w:pStyle w:val="ItemHead"/>
      </w:pPr>
      <w:r w:rsidRPr="000A68E9">
        <w:t>1</w:t>
      </w:r>
      <w:r w:rsidR="002F5C0B" w:rsidRPr="000A68E9">
        <w:t xml:space="preserve">  </w:t>
      </w:r>
      <w:r w:rsidR="009D0FDD" w:rsidRPr="000A68E9">
        <w:t>Section 4</w:t>
      </w:r>
      <w:r w:rsidR="002F5C0B" w:rsidRPr="000A68E9">
        <w:t>3 (heading)</w:t>
      </w:r>
    </w:p>
    <w:p w14:paraId="76CEC1A3" w14:textId="77777777" w:rsidR="002F5C0B" w:rsidRPr="000A68E9" w:rsidRDefault="002F5C0B" w:rsidP="000A68E9">
      <w:pPr>
        <w:pStyle w:val="Item"/>
      </w:pPr>
      <w:r w:rsidRPr="000A68E9">
        <w:t>Omit “</w:t>
      </w:r>
      <w:r w:rsidRPr="000A68E9">
        <w:rPr>
          <w:b/>
        </w:rPr>
        <w:t>Administrative Appeals Tribunal</w:t>
      </w:r>
      <w:r w:rsidRPr="000A68E9">
        <w:t>”, substitute “</w:t>
      </w:r>
      <w:r w:rsidRPr="000A68E9">
        <w:rPr>
          <w:b/>
        </w:rPr>
        <w:t>Administrative Review Tribunal</w:t>
      </w:r>
      <w:r w:rsidRPr="000A68E9">
        <w:t>”.</w:t>
      </w:r>
    </w:p>
    <w:p w14:paraId="74E78BEA" w14:textId="77777777" w:rsidR="002F5C0B" w:rsidRPr="000A68E9" w:rsidRDefault="007704FE" w:rsidP="000A68E9">
      <w:pPr>
        <w:pStyle w:val="ItemHead"/>
      </w:pPr>
      <w:r w:rsidRPr="000A68E9">
        <w:t>2</w:t>
      </w:r>
      <w:r w:rsidR="002F5C0B" w:rsidRPr="000A68E9">
        <w:t xml:space="preserve">  </w:t>
      </w:r>
      <w:r w:rsidR="009D0FDD" w:rsidRPr="000A68E9">
        <w:t>Section 4</w:t>
      </w:r>
      <w:r w:rsidR="002F5C0B" w:rsidRPr="000A68E9">
        <w:t>3</w:t>
      </w:r>
    </w:p>
    <w:p w14:paraId="71EF7A07" w14:textId="77777777" w:rsidR="002F5C0B" w:rsidRPr="000A68E9" w:rsidRDefault="002F5C0B" w:rsidP="000A68E9">
      <w:pPr>
        <w:pStyle w:val="Item"/>
      </w:pPr>
      <w:r w:rsidRPr="000A68E9">
        <w:t>Omit “Administrative Appeals Tribunal”, substitute “Administrative Review Tribunal”.</w:t>
      </w:r>
    </w:p>
    <w:p w14:paraId="0B295FA6" w14:textId="77777777" w:rsidR="002F5C0B" w:rsidRPr="000A68E9" w:rsidRDefault="00BE6C38" w:rsidP="000A68E9">
      <w:pPr>
        <w:pStyle w:val="ActHead8"/>
      </w:pPr>
      <w:bookmarkStart w:id="81" w:name="_Toc191035699"/>
      <w:r w:rsidRPr="000A68E9">
        <w:t>Division 2</w:t>
      </w:r>
      <w:r w:rsidR="002F5C0B" w:rsidRPr="000A68E9">
        <w:t>—</w:t>
      </w:r>
      <w:r w:rsidR="004A6827" w:rsidRPr="000A68E9">
        <w:t>Schedule 1</w:t>
      </w:r>
      <w:r w:rsidR="002F5C0B" w:rsidRPr="000A68E9">
        <w:t xml:space="preserve"> to the Treasury Laws</w:t>
      </w:r>
      <w:r w:rsidR="00AA1778" w:rsidRPr="000A68E9">
        <w:t xml:space="preserve"> </w:t>
      </w:r>
      <w:r w:rsidR="002F5C0B" w:rsidRPr="000A68E9">
        <w:t>Amendment (Consumer Data Right) Act 2024</w:t>
      </w:r>
      <w:bookmarkEnd w:id="81"/>
    </w:p>
    <w:p w14:paraId="4D471595" w14:textId="77777777" w:rsidR="002F5C0B" w:rsidRPr="000A68E9" w:rsidRDefault="002F5C0B" w:rsidP="000A68E9">
      <w:pPr>
        <w:pStyle w:val="ActHead9"/>
      </w:pPr>
      <w:bookmarkStart w:id="82" w:name="_Toc191035700"/>
      <w:r w:rsidRPr="000A68E9">
        <w:t>Competition and Consumer Act 2010</w:t>
      </w:r>
      <w:bookmarkEnd w:id="82"/>
    </w:p>
    <w:p w14:paraId="3B13CA66" w14:textId="77777777" w:rsidR="002F5C0B" w:rsidRPr="000A68E9" w:rsidRDefault="007704FE" w:rsidP="000A68E9">
      <w:pPr>
        <w:pStyle w:val="ItemHead"/>
      </w:pPr>
      <w:r w:rsidRPr="000A68E9">
        <w:t>3</w:t>
      </w:r>
      <w:r w:rsidR="002F5C0B" w:rsidRPr="000A68E9">
        <w:t xml:space="preserve">  </w:t>
      </w:r>
      <w:r w:rsidR="00AA5BCB" w:rsidRPr="000A68E9">
        <w:t>Sub</w:t>
      </w:r>
      <w:r w:rsidR="004A6827" w:rsidRPr="000A68E9">
        <w:t>section 5</w:t>
      </w:r>
      <w:r w:rsidR="002F5C0B" w:rsidRPr="000A68E9">
        <w:t>6BH(4)</w:t>
      </w:r>
    </w:p>
    <w:p w14:paraId="014879A9" w14:textId="77777777" w:rsidR="002F5C0B" w:rsidRPr="000A68E9" w:rsidRDefault="002F5C0B" w:rsidP="000A68E9">
      <w:pPr>
        <w:pStyle w:val="Item"/>
      </w:pPr>
      <w:r w:rsidRPr="000A68E9">
        <w:t>Omit “Administrative Appeals Tribunal”, substitute “Administrative Review Tribunal”.</w:t>
      </w:r>
    </w:p>
    <w:p w14:paraId="546FEA43" w14:textId="77777777" w:rsidR="002F5C0B" w:rsidRPr="000A68E9" w:rsidRDefault="007704FE" w:rsidP="000A68E9">
      <w:pPr>
        <w:pStyle w:val="ItemHead"/>
      </w:pPr>
      <w:r w:rsidRPr="000A68E9">
        <w:t>4</w:t>
      </w:r>
      <w:r w:rsidR="002F5C0B" w:rsidRPr="000A68E9">
        <w:t xml:space="preserve">  </w:t>
      </w:r>
      <w:r w:rsidR="00AA5BCB" w:rsidRPr="000A68E9">
        <w:t>Sub</w:t>
      </w:r>
      <w:r w:rsidR="004A6827" w:rsidRPr="000A68E9">
        <w:t>section 5</w:t>
      </w:r>
      <w:r w:rsidR="002F5C0B" w:rsidRPr="000A68E9">
        <w:t>6BH(4) (note 1)</w:t>
      </w:r>
    </w:p>
    <w:p w14:paraId="647AEA13" w14:textId="77777777" w:rsidR="002F5C0B" w:rsidRPr="000A68E9" w:rsidRDefault="002F5C0B" w:rsidP="000A68E9">
      <w:pPr>
        <w:pStyle w:val="Item"/>
      </w:pPr>
      <w:r w:rsidRPr="000A68E9">
        <w:t>Omit “AAT”, substitute “ART”.</w:t>
      </w:r>
    </w:p>
    <w:p w14:paraId="5A72C91F" w14:textId="77777777" w:rsidR="002F5C0B" w:rsidRPr="000A68E9" w:rsidRDefault="007704FE" w:rsidP="000A68E9">
      <w:pPr>
        <w:pStyle w:val="ItemHead"/>
      </w:pPr>
      <w:r w:rsidRPr="000A68E9">
        <w:t>5</w:t>
      </w:r>
      <w:r w:rsidR="002F5C0B" w:rsidRPr="000A68E9">
        <w:t xml:space="preserve">  </w:t>
      </w:r>
      <w:r w:rsidR="00AA5BCB" w:rsidRPr="000A68E9">
        <w:t>Sub</w:t>
      </w:r>
      <w:r w:rsidR="004A6827" w:rsidRPr="000A68E9">
        <w:t>section 5</w:t>
      </w:r>
      <w:r w:rsidR="002F5C0B" w:rsidRPr="000A68E9">
        <w:t>6BHA(5)</w:t>
      </w:r>
    </w:p>
    <w:p w14:paraId="009A8B86" w14:textId="77777777" w:rsidR="002F5C0B" w:rsidRPr="000A68E9" w:rsidRDefault="002F5C0B" w:rsidP="000A68E9">
      <w:pPr>
        <w:pStyle w:val="Item"/>
      </w:pPr>
      <w:r w:rsidRPr="000A68E9">
        <w:t>Omit “Administrative Appeals Tribunal”, substitute “Administrative Review Tribunal”.</w:t>
      </w:r>
    </w:p>
    <w:p w14:paraId="43E73E50" w14:textId="77777777" w:rsidR="002F5C0B" w:rsidRPr="000A68E9" w:rsidRDefault="007704FE" w:rsidP="000A68E9">
      <w:pPr>
        <w:pStyle w:val="ItemHead"/>
      </w:pPr>
      <w:r w:rsidRPr="000A68E9">
        <w:t>6</w:t>
      </w:r>
      <w:r w:rsidR="002F5C0B" w:rsidRPr="000A68E9">
        <w:t xml:space="preserve">  </w:t>
      </w:r>
      <w:r w:rsidR="00AA5BCB" w:rsidRPr="000A68E9">
        <w:t>Sub</w:t>
      </w:r>
      <w:r w:rsidR="004A6827" w:rsidRPr="000A68E9">
        <w:t>section 5</w:t>
      </w:r>
      <w:r w:rsidR="002F5C0B" w:rsidRPr="000A68E9">
        <w:t>6BHA(5) (note)</w:t>
      </w:r>
    </w:p>
    <w:p w14:paraId="194E6A78" w14:textId="77777777" w:rsidR="002F5C0B" w:rsidRPr="000A68E9" w:rsidRDefault="002F5C0B" w:rsidP="000A68E9">
      <w:pPr>
        <w:pStyle w:val="Item"/>
      </w:pPr>
      <w:r w:rsidRPr="000A68E9">
        <w:t>Omit “AAT”, substitute “ART”.</w:t>
      </w:r>
    </w:p>
    <w:p w14:paraId="70572FA5" w14:textId="77777777" w:rsidR="000841EA" w:rsidRPr="000A68E9" w:rsidRDefault="00BE6C38" w:rsidP="000A68E9">
      <w:pPr>
        <w:pStyle w:val="ActHead7"/>
        <w:pageBreakBefore/>
      </w:pPr>
      <w:bookmarkStart w:id="83" w:name="_Toc191035701"/>
      <w:r w:rsidRPr="00B61C97">
        <w:rPr>
          <w:rStyle w:val="CharAmPartNo"/>
        </w:rPr>
        <w:t>Part </w:t>
      </w:r>
      <w:r w:rsidR="00D2122A" w:rsidRPr="00B61C97">
        <w:rPr>
          <w:rStyle w:val="CharAmPartNo"/>
        </w:rPr>
        <w:t>2</w:t>
      </w:r>
      <w:r w:rsidR="000841EA" w:rsidRPr="000A68E9">
        <w:t>—</w:t>
      </w:r>
      <w:r w:rsidR="00984A30" w:rsidRPr="00B61C97">
        <w:rPr>
          <w:rStyle w:val="CharAmPartText"/>
        </w:rPr>
        <w:t>Defence</w:t>
      </w:r>
      <w:bookmarkEnd w:id="83"/>
    </w:p>
    <w:p w14:paraId="5BCBB3AB" w14:textId="77777777" w:rsidR="00984A30" w:rsidRPr="000A68E9" w:rsidRDefault="00984A30" w:rsidP="000A68E9">
      <w:pPr>
        <w:pStyle w:val="ActHead9"/>
      </w:pPr>
      <w:bookmarkStart w:id="84" w:name="_Toc191035702"/>
      <w:r w:rsidRPr="000A68E9">
        <w:t xml:space="preserve">Australian Naval Nuclear Power Safety </w:t>
      </w:r>
      <w:r w:rsidR="00414AE5" w:rsidRPr="000A68E9">
        <w:t>Act</w:t>
      </w:r>
      <w:r w:rsidRPr="000A68E9">
        <w:t xml:space="preserve"> 202</w:t>
      </w:r>
      <w:r w:rsidR="006C7BC0" w:rsidRPr="000A68E9">
        <w:t>4</w:t>
      </w:r>
      <w:bookmarkEnd w:id="84"/>
    </w:p>
    <w:p w14:paraId="30B88229" w14:textId="77777777" w:rsidR="00984A30" w:rsidRPr="000A68E9" w:rsidRDefault="007704FE" w:rsidP="000A68E9">
      <w:pPr>
        <w:pStyle w:val="ItemHead"/>
      </w:pPr>
      <w:r w:rsidRPr="000A68E9">
        <w:t>7</w:t>
      </w:r>
      <w:r w:rsidR="008247D6" w:rsidRPr="000A68E9">
        <w:t xml:space="preserve">  </w:t>
      </w:r>
      <w:r w:rsidR="004A6827" w:rsidRPr="000A68E9">
        <w:t>Subsection 3</w:t>
      </w:r>
      <w:r w:rsidR="008247D6" w:rsidRPr="000A68E9">
        <w:t>8(9) (heading)</w:t>
      </w:r>
    </w:p>
    <w:p w14:paraId="31662CF9" w14:textId="77777777" w:rsidR="008247D6" w:rsidRPr="000A68E9" w:rsidRDefault="006251D6" w:rsidP="000A68E9">
      <w:pPr>
        <w:pStyle w:val="Item"/>
      </w:pPr>
      <w:r w:rsidRPr="000A68E9">
        <w:t>Omit “</w:t>
      </w:r>
      <w:r w:rsidRPr="000A68E9">
        <w:rPr>
          <w:i/>
        </w:rPr>
        <w:t>AAT</w:t>
      </w:r>
      <w:r w:rsidRPr="000A68E9">
        <w:t>”, substitute “</w:t>
      </w:r>
      <w:r w:rsidRPr="000A68E9">
        <w:rPr>
          <w:i/>
        </w:rPr>
        <w:t>ART</w:t>
      </w:r>
      <w:r w:rsidRPr="000A68E9">
        <w:t>”.</w:t>
      </w:r>
    </w:p>
    <w:p w14:paraId="37D80A46" w14:textId="77777777" w:rsidR="006251D6" w:rsidRPr="000A68E9" w:rsidRDefault="007704FE" w:rsidP="000A68E9">
      <w:pPr>
        <w:pStyle w:val="ItemHead"/>
      </w:pPr>
      <w:r w:rsidRPr="000A68E9">
        <w:t>8</w:t>
      </w:r>
      <w:r w:rsidR="006251D6" w:rsidRPr="000A68E9">
        <w:t xml:space="preserve">  </w:t>
      </w:r>
      <w:r w:rsidR="004A6827" w:rsidRPr="000A68E9">
        <w:t>Subsection 3</w:t>
      </w:r>
      <w:r w:rsidR="006251D6" w:rsidRPr="000A68E9">
        <w:t>8(9)</w:t>
      </w:r>
    </w:p>
    <w:p w14:paraId="760EF3A5" w14:textId="77777777" w:rsidR="006251D6" w:rsidRPr="000A68E9" w:rsidRDefault="006251D6" w:rsidP="000A68E9">
      <w:pPr>
        <w:pStyle w:val="Item"/>
      </w:pPr>
      <w:r w:rsidRPr="000A68E9">
        <w:t>Omit “Administrative Appeals Tribunal”, substitute “Administrative Review Tribunal”.</w:t>
      </w:r>
    </w:p>
    <w:p w14:paraId="36A60770" w14:textId="77777777" w:rsidR="006251D6" w:rsidRPr="000A68E9" w:rsidRDefault="007704FE" w:rsidP="000A68E9">
      <w:pPr>
        <w:pStyle w:val="ItemHead"/>
      </w:pPr>
      <w:r w:rsidRPr="000A68E9">
        <w:t>9</w:t>
      </w:r>
      <w:r w:rsidR="005B48A3" w:rsidRPr="000A68E9">
        <w:t xml:space="preserve">  </w:t>
      </w:r>
      <w:r w:rsidR="004A6827" w:rsidRPr="000A68E9">
        <w:t>Subsection 1</w:t>
      </w:r>
      <w:r w:rsidR="005B48A3" w:rsidRPr="000A68E9">
        <w:t>44(6) (heading)</w:t>
      </w:r>
    </w:p>
    <w:p w14:paraId="1A782F54" w14:textId="77777777" w:rsidR="005B48A3" w:rsidRPr="000A68E9" w:rsidRDefault="005B48A3" w:rsidP="000A68E9">
      <w:pPr>
        <w:pStyle w:val="Item"/>
      </w:pPr>
      <w:r w:rsidRPr="000A68E9">
        <w:t>Omit “</w:t>
      </w:r>
      <w:r w:rsidRPr="000A68E9">
        <w:rPr>
          <w:i/>
        </w:rPr>
        <w:t>AAT</w:t>
      </w:r>
      <w:r w:rsidRPr="000A68E9">
        <w:t>”, substitute “</w:t>
      </w:r>
      <w:r w:rsidRPr="000A68E9">
        <w:rPr>
          <w:i/>
        </w:rPr>
        <w:t>ART</w:t>
      </w:r>
      <w:r w:rsidRPr="000A68E9">
        <w:t>”.</w:t>
      </w:r>
    </w:p>
    <w:p w14:paraId="0FBC629D" w14:textId="77777777" w:rsidR="005B48A3" w:rsidRPr="000A68E9" w:rsidRDefault="007704FE" w:rsidP="000A68E9">
      <w:pPr>
        <w:pStyle w:val="ItemHead"/>
      </w:pPr>
      <w:r w:rsidRPr="000A68E9">
        <w:t>10</w:t>
      </w:r>
      <w:r w:rsidR="005B48A3" w:rsidRPr="000A68E9">
        <w:t xml:space="preserve">  </w:t>
      </w:r>
      <w:r w:rsidR="004A6827" w:rsidRPr="000A68E9">
        <w:t>Subsection 1</w:t>
      </w:r>
      <w:r w:rsidR="005B48A3" w:rsidRPr="000A68E9">
        <w:t>44(6)</w:t>
      </w:r>
    </w:p>
    <w:p w14:paraId="491FE43F" w14:textId="77777777" w:rsidR="005B48A3" w:rsidRPr="000A68E9" w:rsidRDefault="005B48A3" w:rsidP="000A68E9">
      <w:pPr>
        <w:pStyle w:val="Item"/>
      </w:pPr>
      <w:r w:rsidRPr="000A68E9">
        <w:t>Omit “Administrative Appeals Tribunal”, substitute “Administrative Review Tribunal”.</w:t>
      </w:r>
    </w:p>
    <w:p w14:paraId="67841C1A" w14:textId="77777777" w:rsidR="009B4159" w:rsidRPr="000A68E9" w:rsidRDefault="009D0FDD" w:rsidP="000A68E9">
      <w:pPr>
        <w:pStyle w:val="ActHead7"/>
        <w:pageBreakBefore/>
      </w:pPr>
      <w:bookmarkStart w:id="85" w:name="_Toc191035703"/>
      <w:r w:rsidRPr="00B61C97">
        <w:rPr>
          <w:rStyle w:val="CharAmPartNo"/>
        </w:rPr>
        <w:t>Part 3</w:t>
      </w:r>
      <w:r w:rsidR="00603855" w:rsidRPr="000A68E9">
        <w:t>—</w:t>
      </w:r>
      <w:r w:rsidR="00455A91" w:rsidRPr="00B61C97">
        <w:rPr>
          <w:rStyle w:val="CharAmPartText"/>
        </w:rPr>
        <w:t>Veterans’ Affairs</w:t>
      </w:r>
      <w:bookmarkEnd w:id="85"/>
    </w:p>
    <w:p w14:paraId="5236FBC5" w14:textId="77777777" w:rsidR="00455A91" w:rsidRPr="000A68E9" w:rsidRDefault="00756B61" w:rsidP="000A68E9">
      <w:pPr>
        <w:pStyle w:val="ActHead9"/>
      </w:pPr>
      <w:bookmarkStart w:id="86" w:name="_Toc191035704"/>
      <w:r w:rsidRPr="000A68E9">
        <w:t>Military Rehabilitation and Compensation Act 2004</w:t>
      </w:r>
      <w:bookmarkEnd w:id="86"/>
    </w:p>
    <w:p w14:paraId="226584BE" w14:textId="77777777" w:rsidR="00455A91" w:rsidRPr="000A68E9" w:rsidRDefault="007704FE" w:rsidP="000A68E9">
      <w:pPr>
        <w:pStyle w:val="ItemHead"/>
      </w:pPr>
      <w:r w:rsidRPr="000A68E9">
        <w:t>11</w:t>
      </w:r>
      <w:r w:rsidR="00756B61" w:rsidRPr="000A68E9">
        <w:t xml:space="preserve">  </w:t>
      </w:r>
      <w:r w:rsidR="009D0FDD" w:rsidRPr="000A68E9">
        <w:t>Subparagraph 3</w:t>
      </w:r>
      <w:r w:rsidR="004307C0" w:rsidRPr="000A68E9">
        <w:t>53C</w:t>
      </w:r>
      <w:r w:rsidR="00D42FF3" w:rsidRPr="000A68E9">
        <w:t>(10)(b)(</w:t>
      </w:r>
      <w:proofErr w:type="spellStart"/>
      <w:r w:rsidR="00D42FF3" w:rsidRPr="000A68E9">
        <w:t>i</w:t>
      </w:r>
      <w:proofErr w:type="spellEnd"/>
      <w:r w:rsidR="00D42FF3" w:rsidRPr="000A68E9">
        <w:t>)</w:t>
      </w:r>
    </w:p>
    <w:p w14:paraId="2BA22E23" w14:textId="77777777" w:rsidR="00D42FF3" w:rsidRPr="000A68E9" w:rsidRDefault="00D42FF3" w:rsidP="000A68E9">
      <w:pPr>
        <w:pStyle w:val="Item"/>
      </w:pPr>
      <w:r w:rsidRPr="000A68E9">
        <w:t>Omit “</w:t>
      </w:r>
      <w:r w:rsidRPr="000A68E9">
        <w:rPr>
          <w:i/>
        </w:rPr>
        <w:t>Administrative Appeals Tribunal Act 1975</w:t>
      </w:r>
      <w:r w:rsidRPr="000A68E9">
        <w:t>”, substitute “</w:t>
      </w:r>
      <w:r w:rsidRPr="000A68E9">
        <w:rPr>
          <w:i/>
        </w:rPr>
        <w:t>Administrative Review Tribunal Act 2024</w:t>
      </w:r>
      <w:r w:rsidRPr="000A68E9">
        <w:t>”.</w:t>
      </w:r>
    </w:p>
    <w:p w14:paraId="07D0C8A3" w14:textId="77777777" w:rsidR="00BE3F0B" w:rsidRPr="000A68E9" w:rsidRDefault="007704FE" w:rsidP="000A68E9">
      <w:pPr>
        <w:pStyle w:val="ItemHead"/>
      </w:pPr>
      <w:r w:rsidRPr="000A68E9">
        <w:t>12</w:t>
      </w:r>
      <w:r w:rsidR="00BE3F0B" w:rsidRPr="000A68E9">
        <w:t xml:space="preserve">  </w:t>
      </w:r>
      <w:r w:rsidR="009D0FDD" w:rsidRPr="000A68E9">
        <w:t>Subparagraph 3</w:t>
      </w:r>
      <w:r w:rsidR="00BE3F0B" w:rsidRPr="000A68E9">
        <w:t>53C(10)</w:t>
      </w:r>
      <w:r w:rsidR="0093402E" w:rsidRPr="000A68E9">
        <w:t>(</w:t>
      </w:r>
      <w:r w:rsidR="00BE3F0B" w:rsidRPr="000A68E9">
        <w:t>b)(ii)</w:t>
      </w:r>
    </w:p>
    <w:p w14:paraId="6FADD979" w14:textId="77777777" w:rsidR="003043C0" w:rsidRPr="000A68E9" w:rsidRDefault="008E57A7" w:rsidP="000A68E9">
      <w:pPr>
        <w:pStyle w:val="Item"/>
      </w:pPr>
      <w:r w:rsidRPr="000A68E9">
        <w:t>Repeal the subparagraph</w:t>
      </w:r>
      <w:r w:rsidR="003043C0" w:rsidRPr="000A68E9">
        <w:t>, substitute:</w:t>
      </w:r>
    </w:p>
    <w:p w14:paraId="7B7CE300" w14:textId="77777777" w:rsidR="00B679AC" w:rsidRPr="000A68E9" w:rsidRDefault="003043C0" w:rsidP="000A68E9">
      <w:pPr>
        <w:pStyle w:val="paragraphsub"/>
      </w:pPr>
      <w:r w:rsidRPr="000A68E9">
        <w:tab/>
        <w:t>(ii)</w:t>
      </w:r>
      <w:r w:rsidRPr="000A68E9">
        <w:tab/>
      </w:r>
      <w:r w:rsidR="00A14B26" w:rsidRPr="000A68E9">
        <w:t xml:space="preserve">the person may, under </w:t>
      </w:r>
      <w:r w:rsidR="004A6827" w:rsidRPr="000A68E9">
        <w:t>section 2</w:t>
      </w:r>
      <w:r w:rsidR="00A14B26" w:rsidRPr="000A68E9">
        <w:t xml:space="preserve">68 of the </w:t>
      </w:r>
      <w:r w:rsidR="00923477" w:rsidRPr="000A68E9">
        <w:rPr>
          <w:i/>
        </w:rPr>
        <w:t>Administrative Review Tribunal Act 2024</w:t>
      </w:r>
      <w:r w:rsidR="00A14B26" w:rsidRPr="000A68E9">
        <w:t>, request a statement of reasons</w:t>
      </w:r>
      <w:r w:rsidR="00923477" w:rsidRPr="000A68E9">
        <w:t xml:space="preserve"> </w:t>
      </w:r>
      <w:r w:rsidR="00FA1484" w:rsidRPr="000A68E9">
        <w:t>for the decision</w:t>
      </w:r>
      <w:r w:rsidR="00923477" w:rsidRPr="000A68E9">
        <w:t>.</w:t>
      </w:r>
    </w:p>
    <w:p w14:paraId="011D7482" w14:textId="77777777" w:rsidR="00CC763C" w:rsidRPr="000A68E9" w:rsidRDefault="00DE010B" w:rsidP="000A68E9">
      <w:pPr>
        <w:pStyle w:val="ActHead9"/>
      </w:pPr>
      <w:bookmarkStart w:id="87" w:name="_Toc191035705"/>
      <w:r w:rsidRPr="000A68E9">
        <w:t>Safety, Rehabilitation and Compensation (Defence</w:t>
      </w:r>
      <w:r w:rsidR="000A68E9">
        <w:noBreakHyphen/>
      </w:r>
      <w:r w:rsidRPr="000A68E9">
        <w:t>related Claims) Act 1988</w:t>
      </w:r>
      <w:bookmarkEnd w:id="87"/>
    </w:p>
    <w:p w14:paraId="620B5C4B" w14:textId="77777777" w:rsidR="008F1957" w:rsidRPr="000A68E9" w:rsidRDefault="007704FE" w:rsidP="000A68E9">
      <w:pPr>
        <w:pStyle w:val="ItemHead"/>
      </w:pPr>
      <w:r w:rsidRPr="000A68E9">
        <w:t>13</w:t>
      </w:r>
      <w:r w:rsidR="008F1957" w:rsidRPr="000A68E9">
        <w:t xml:space="preserve">  </w:t>
      </w:r>
      <w:r w:rsidR="001A4F6A" w:rsidRPr="000A68E9">
        <w:t>Sub</w:t>
      </w:r>
      <w:r w:rsidR="004A6827" w:rsidRPr="000A68E9">
        <w:t>section 6</w:t>
      </w:r>
      <w:r w:rsidR="008F1957" w:rsidRPr="000A68E9">
        <w:t>2(4) (note)</w:t>
      </w:r>
    </w:p>
    <w:p w14:paraId="68E08482" w14:textId="77777777" w:rsidR="008F1957" w:rsidRPr="000A68E9" w:rsidRDefault="008F1957" w:rsidP="000A68E9">
      <w:pPr>
        <w:pStyle w:val="Item"/>
      </w:pPr>
      <w:r w:rsidRPr="000A68E9">
        <w:t>Omit “Administrative Appeals Tribunal”, substitute “Administrative Review Tribunal”.</w:t>
      </w:r>
    </w:p>
    <w:p w14:paraId="08485DAD" w14:textId="77777777" w:rsidR="0068645E" w:rsidRPr="000A68E9" w:rsidRDefault="0068645E" w:rsidP="000A68E9">
      <w:pPr>
        <w:pStyle w:val="ActHead9"/>
      </w:pPr>
      <w:bookmarkStart w:id="88" w:name="_Hlk174009885"/>
      <w:bookmarkStart w:id="89" w:name="_Toc191035706"/>
      <w:r w:rsidRPr="000A68E9">
        <w:t>Veterans’ Entitlements Act 1986</w:t>
      </w:r>
      <w:bookmarkEnd w:id="89"/>
    </w:p>
    <w:p w14:paraId="5B3E5F48" w14:textId="77777777" w:rsidR="00C90326" w:rsidRPr="000A68E9" w:rsidRDefault="007704FE" w:rsidP="000A68E9">
      <w:pPr>
        <w:pStyle w:val="ItemHead"/>
      </w:pPr>
      <w:r w:rsidRPr="000A68E9">
        <w:t>14</w:t>
      </w:r>
      <w:r w:rsidR="00C90326" w:rsidRPr="000A68E9">
        <w:t xml:space="preserve">  </w:t>
      </w:r>
      <w:r w:rsidR="004A6827" w:rsidRPr="000A68E9">
        <w:t>Subsection 1</w:t>
      </w:r>
      <w:r w:rsidR="00C90326" w:rsidRPr="000A68E9">
        <w:t>34(2) (note)</w:t>
      </w:r>
    </w:p>
    <w:p w14:paraId="02DA3828" w14:textId="77777777" w:rsidR="008F1957" w:rsidRPr="000A68E9" w:rsidRDefault="00C90326" w:rsidP="000A68E9">
      <w:pPr>
        <w:pStyle w:val="Item"/>
      </w:pPr>
      <w:r w:rsidRPr="000A68E9">
        <w:t>Omit “Administrative Appeals Tribunal”, substitute “Administrative Review Tribunal”.</w:t>
      </w:r>
    </w:p>
    <w:p w14:paraId="08A918B2" w14:textId="77777777" w:rsidR="007B65F5" w:rsidRPr="000A68E9" w:rsidRDefault="007704FE" w:rsidP="000A68E9">
      <w:pPr>
        <w:pStyle w:val="ItemHead"/>
      </w:pPr>
      <w:r w:rsidRPr="000A68E9">
        <w:t>15</w:t>
      </w:r>
      <w:r w:rsidR="007B65F5" w:rsidRPr="000A68E9">
        <w:t xml:space="preserve">  </w:t>
      </w:r>
      <w:r w:rsidR="004A6827" w:rsidRPr="000A68E9">
        <w:t>Subsection 1</w:t>
      </w:r>
      <w:r w:rsidR="007B65F5" w:rsidRPr="000A68E9">
        <w:t>7</w:t>
      </w:r>
      <w:r w:rsidR="00BF7B8A" w:rsidRPr="000A68E9">
        <w:t>4</w:t>
      </w:r>
      <w:r w:rsidR="007B65F5" w:rsidRPr="000A68E9">
        <w:t>(1) (note)</w:t>
      </w:r>
    </w:p>
    <w:p w14:paraId="5A25270D" w14:textId="77777777" w:rsidR="007B65F5" w:rsidRPr="000A68E9" w:rsidRDefault="007B65F5" w:rsidP="000A68E9">
      <w:pPr>
        <w:pStyle w:val="Item"/>
      </w:pPr>
      <w:r w:rsidRPr="000A68E9">
        <w:t>Omit “Administrative Appeals Tribunal”, substitute “Administrative Review Tribunal”.</w:t>
      </w:r>
    </w:p>
    <w:p w14:paraId="5E580C02" w14:textId="77777777" w:rsidR="00EB7D58" w:rsidRPr="000A68E9" w:rsidRDefault="007704FE" w:rsidP="000A68E9">
      <w:pPr>
        <w:pStyle w:val="ItemHead"/>
      </w:pPr>
      <w:r w:rsidRPr="000A68E9">
        <w:t>16</w:t>
      </w:r>
      <w:r w:rsidR="00EB7D58" w:rsidRPr="000A68E9">
        <w:t xml:space="preserve">  </w:t>
      </w:r>
      <w:r w:rsidR="004A6827" w:rsidRPr="000A68E9">
        <w:t>Subsection 1</w:t>
      </w:r>
      <w:r w:rsidR="00EB7D58" w:rsidRPr="000A68E9">
        <w:t>76(1)</w:t>
      </w:r>
    </w:p>
    <w:p w14:paraId="72D181AA" w14:textId="77777777" w:rsidR="00EB7D58" w:rsidRPr="000A68E9" w:rsidRDefault="00EB7D58" w:rsidP="000A68E9">
      <w:pPr>
        <w:pStyle w:val="Item"/>
      </w:pPr>
      <w:r w:rsidRPr="000A68E9">
        <w:t>Repeal the subsection.</w:t>
      </w:r>
    </w:p>
    <w:p w14:paraId="6A6847E6" w14:textId="77777777" w:rsidR="007B65F5" w:rsidRPr="000A68E9" w:rsidRDefault="007704FE" w:rsidP="000A68E9">
      <w:pPr>
        <w:pStyle w:val="ItemHead"/>
      </w:pPr>
      <w:r w:rsidRPr="000A68E9">
        <w:t>17</w:t>
      </w:r>
      <w:r w:rsidR="007B65F5" w:rsidRPr="000A68E9">
        <w:t xml:space="preserve">  </w:t>
      </w:r>
      <w:r w:rsidR="004A6827" w:rsidRPr="000A68E9">
        <w:t>Subsection 1</w:t>
      </w:r>
      <w:r w:rsidR="000A7F33" w:rsidRPr="000A68E9">
        <w:t>76(3)</w:t>
      </w:r>
    </w:p>
    <w:p w14:paraId="3D9B272F" w14:textId="77777777" w:rsidR="000A7F33" w:rsidRPr="000A68E9" w:rsidRDefault="000A7F33" w:rsidP="000A68E9">
      <w:pPr>
        <w:pStyle w:val="Item"/>
      </w:pPr>
      <w:r w:rsidRPr="000A68E9">
        <w:t>Omit “</w:t>
      </w:r>
      <w:r w:rsidR="006E65F0" w:rsidRPr="000A68E9">
        <w:t>Section 2</w:t>
      </w:r>
      <w:r w:rsidRPr="000A68E9">
        <w:t xml:space="preserve">8 of the </w:t>
      </w:r>
      <w:r w:rsidRPr="000A68E9">
        <w:rPr>
          <w:i/>
        </w:rPr>
        <w:t>Administrative Appeals Tribunal Act 1975</w:t>
      </w:r>
      <w:r w:rsidRPr="000A68E9">
        <w:t>”, substitute “</w:t>
      </w:r>
      <w:r w:rsidR="006E65F0" w:rsidRPr="000A68E9">
        <w:t>Section 2</w:t>
      </w:r>
      <w:r w:rsidR="00782CF3" w:rsidRPr="000A68E9">
        <w:t xml:space="preserve">68 of the </w:t>
      </w:r>
      <w:r w:rsidR="00782CF3" w:rsidRPr="000A68E9">
        <w:rPr>
          <w:i/>
        </w:rPr>
        <w:t>Administrative Review Tribunal Act 2024</w:t>
      </w:r>
      <w:r w:rsidR="00782CF3" w:rsidRPr="000A68E9">
        <w:t>”.</w:t>
      </w:r>
    </w:p>
    <w:p w14:paraId="043B0DBF" w14:textId="77777777" w:rsidR="00323796" w:rsidRPr="000A68E9" w:rsidRDefault="001A4F6A" w:rsidP="000A68E9">
      <w:pPr>
        <w:pStyle w:val="ActHead7"/>
        <w:pageBreakBefore/>
      </w:pPr>
      <w:bookmarkStart w:id="90" w:name="_Toc191035707"/>
      <w:bookmarkEnd w:id="88"/>
      <w:r w:rsidRPr="00B61C97">
        <w:rPr>
          <w:rStyle w:val="CharAmPartNo"/>
        </w:rPr>
        <w:t>Part 4</w:t>
      </w:r>
      <w:r w:rsidR="00323796" w:rsidRPr="000A68E9">
        <w:t>—</w:t>
      </w:r>
      <w:r w:rsidR="00323796" w:rsidRPr="00B61C97">
        <w:rPr>
          <w:rStyle w:val="CharAmPartText"/>
        </w:rPr>
        <w:t>Social Services</w:t>
      </w:r>
      <w:bookmarkEnd w:id="90"/>
    </w:p>
    <w:p w14:paraId="688AF96E" w14:textId="77777777" w:rsidR="00323796" w:rsidRPr="000A68E9" w:rsidRDefault="00B15C86" w:rsidP="000A68E9">
      <w:pPr>
        <w:pStyle w:val="ActHead9"/>
      </w:pPr>
      <w:bookmarkStart w:id="91" w:name="_Toc191035708"/>
      <w:r w:rsidRPr="000A68E9">
        <w:t>National Disability Insurance Scheme Act 20</w:t>
      </w:r>
      <w:r w:rsidR="008315D4" w:rsidRPr="000A68E9">
        <w:t>13</w:t>
      </w:r>
      <w:bookmarkEnd w:id="91"/>
    </w:p>
    <w:p w14:paraId="368FCEC6" w14:textId="77777777" w:rsidR="00B15C86" w:rsidRPr="000A68E9" w:rsidRDefault="007704FE" w:rsidP="000A68E9">
      <w:pPr>
        <w:pStyle w:val="ItemHead"/>
      </w:pPr>
      <w:r w:rsidRPr="000A68E9">
        <w:t>18</w:t>
      </w:r>
      <w:r w:rsidR="00B15C86" w:rsidRPr="000A68E9">
        <w:t xml:space="preserve">  </w:t>
      </w:r>
      <w:r w:rsidR="004A6827" w:rsidRPr="000A68E9">
        <w:t>Subsection 3</w:t>
      </w:r>
      <w:r w:rsidR="00002ECB" w:rsidRPr="000A68E9">
        <w:t>2L(</w:t>
      </w:r>
      <w:r w:rsidR="00D73083" w:rsidRPr="000A68E9">
        <w:t>7) (note)</w:t>
      </w:r>
    </w:p>
    <w:p w14:paraId="45FC454A" w14:textId="77777777" w:rsidR="00D73083" w:rsidRPr="000A68E9" w:rsidRDefault="00D73083" w:rsidP="000A68E9">
      <w:pPr>
        <w:pStyle w:val="Item"/>
      </w:pPr>
      <w:r w:rsidRPr="000A68E9">
        <w:t>Omit “Administrative Appeals Tribunal”, substitute “Administrative Review Tribunal”.</w:t>
      </w:r>
    </w:p>
    <w:p w14:paraId="79FB0D08" w14:textId="77777777" w:rsidR="00F959E3" w:rsidRPr="000A68E9" w:rsidRDefault="001A4F6A" w:rsidP="000A68E9">
      <w:pPr>
        <w:pStyle w:val="ActHead7"/>
        <w:pageBreakBefore/>
      </w:pPr>
      <w:bookmarkStart w:id="92" w:name="_Toc191035709"/>
      <w:r w:rsidRPr="00B61C97">
        <w:rPr>
          <w:rStyle w:val="CharAmPartNo"/>
        </w:rPr>
        <w:t>Part 5</w:t>
      </w:r>
      <w:r w:rsidR="00F959E3" w:rsidRPr="000A68E9">
        <w:t>—</w:t>
      </w:r>
      <w:r w:rsidR="00F959E3" w:rsidRPr="00B61C97">
        <w:rPr>
          <w:rStyle w:val="CharAmPartText"/>
        </w:rPr>
        <w:t>Agriculture, Fisheries and Forestry</w:t>
      </w:r>
      <w:bookmarkEnd w:id="92"/>
    </w:p>
    <w:p w14:paraId="2F2FF45A" w14:textId="44E22E33" w:rsidR="00F959E3" w:rsidRPr="000A68E9" w:rsidRDefault="0020687C" w:rsidP="000A68E9">
      <w:pPr>
        <w:pStyle w:val="ActHead9"/>
      </w:pPr>
      <w:bookmarkStart w:id="93" w:name="_Toc191035710"/>
      <w:r w:rsidRPr="000A68E9">
        <w:t xml:space="preserve">Agriculture (Biosecurity Protection) Levies and Charges Collection </w:t>
      </w:r>
      <w:r w:rsidR="001D0531" w:rsidRPr="000A68E9">
        <w:t>Act</w:t>
      </w:r>
      <w:r w:rsidRPr="000A68E9">
        <w:t xml:space="preserve"> 202</w:t>
      </w:r>
      <w:r w:rsidR="008B6CF5">
        <w:t>5</w:t>
      </w:r>
      <w:bookmarkEnd w:id="93"/>
    </w:p>
    <w:p w14:paraId="5DBDF1B1" w14:textId="77777777" w:rsidR="0020687C" w:rsidRPr="000A68E9" w:rsidRDefault="007704FE" w:rsidP="000A68E9">
      <w:pPr>
        <w:pStyle w:val="ItemHead"/>
      </w:pPr>
      <w:r w:rsidRPr="000A68E9">
        <w:t>19</w:t>
      </w:r>
      <w:r w:rsidR="0020687C" w:rsidRPr="000A68E9">
        <w:t xml:space="preserve">  </w:t>
      </w:r>
      <w:r w:rsidR="009D0FDD" w:rsidRPr="000A68E9">
        <w:t>Section 4</w:t>
      </w:r>
      <w:r w:rsidR="0038460B" w:rsidRPr="000A68E9">
        <w:t>4 (heading)</w:t>
      </w:r>
    </w:p>
    <w:p w14:paraId="5AEDFAB3" w14:textId="77777777" w:rsidR="0038460B" w:rsidRPr="000A68E9" w:rsidRDefault="0038460B" w:rsidP="000A68E9">
      <w:pPr>
        <w:pStyle w:val="Item"/>
      </w:pPr>
      <w:r w:rsidRPr="000A68E9">
        <w:t>Omit “</w:t>
      </w:r>
      <w:r w:rsidRPr="000A68E9">
        <w:rPr>
          <w:b/>
        </w:rPr>
        <w:t>Administrative Appeals Tribunal</w:t>
      </w:r>
      <w:r w:rsidRPr="000A68E9">
        <w:t>”, substitute “</w:t>
      </w:r>
      <w:r w:rsidRPr="000A68E9">
        <w:rPr>
          <w:b/>
        </w:rPr>
        <w:t>Administrative Review Tribunal</w:t>
      </w:r>
      <w:r w:rsidRPr="000A68E9">
        <w:t>”.</w:t>
      </w:r>
    </w:p>
    <w:p w14:paraId="76B79857" w14:textId="77777777" w:rsidR="0038460B" w:rsidRPr="000A68E9" w:rsidRDefault="007704FE" w:rsidP="000A68E9">
      <w:pPr>
        <w:pStyle w:val="ItemHead"/>
      </w:pPr>
      <w:r w:rsidRPr="000A68E9">
        <w:t>20</w:t>
      </w:r>
      <w:r w:rsidR="0038460B" w:rsidRPr="000A68E9">
        <w:t xml:space="preserve">  </w:t>
      </w:r>
      <w:r w:rsidR="009D0FDD" w:rsidRPr="000A68E9">
        <w:t>Section 4</w:t>
      </w:r>
      <w:r w:rsidR="0038460B" w:rsidRPr="000A68E9">
        <w:t>4</w:t>
      </w:r>
    </w:p>
    <w:p w14:paraId="7C5C3059" w14:textId="77777777" w:rsidR="0038460B" w:rsidRPr="000A68E9" w:rsidRDefault="00640184" w:rsidP="000A68E9">
      <w:pPr>
        <w:pStyle w:val="Item"/>
      </w:pPr>
      <w:r w:rsidRPr="000A68E9">
        <w:t>Omit “Administrative Appeals Tribunal”, substitute “Administrative Review Tribunal”.</w:t>
      </w:r>
    </w:p>
    <w:p w14:paraId="77B7B227" w14:textId="77777777" w:rsidR="001A133C" w:rsidRPr="000A68E9" w:rsidRDefault="001903A3" w:rsidP="000A68E9">
      <w:pPr>
        <w:pStyle w:val="ActHead6"/>
        <w:pageBreakBefore/>
      </w:pPr>
      <w:bookmarkStart w:id="94" w:name="_Toc191035711"/>
      <w:r w:rsidRPr="00B61C97">
        <w:rPr>
          <w:rStyle w:val="CharAmSchNo"/>
        </w:rPr>
        <w:t>Schedule 4</w:t>
      </w:r>
      <w:r w:rsidR="00246A76" w:rsidRPr="000A68E9">
        <w:t>—</w:t>
      </w:r>
      <w:r w:rsidR="00246A76" w:rsidRPr="00B61C97">
        <w:rPr>
          <w:rStyle w:val="CharAmSchText"/>
        </w:rPr>
        <w:t>Amendment of the Administrative Review Tribunal Act 2024</w:t>
      </w:r>
      <w:bookmarkEnd w:id="94"/>
    </w:p>
    <w:p w14:paraId="5D3A6AB1" w14:textId="77777777" w:rsidR="0098470F" w:rsidRPr="00B61C97" w:rsidRDefault="0098470F" w:rsidP="000A68E9">
      <w:pPr>
        <w:pStyle w:val="Header"/>
      </w:pPr>
      <w:r w:rsidRPr="00B61C97">
        <w:rPr>
          <w:rStyle w:val="CharAmPartNo"/>
        </w:rPr>
        <w:t xml:space="preserve"> </w:t>
      </w:r>
      <w:r w:rsidRPr="00B61C97">
        <w:rPr>
          <w:rStyle w:val="CharAmPartText"/>
        </w:rPr>
        <w:t xml:space="preserve"> </w:t>
      </w:r>
    </w:p>
    <w:p w14:paraId="251BF121" w14:textId="77777777" w:rsidR="00B63EAE" w:rsidRPr="000A68E9" w:rsidRDefault="00B63EAE" w:rsidP="000A68E9">
      <w:pPr>
        <w:pStyle w:val="ActHead9"/>
      </w:pPr>
      <w:bookmarkStart w:id="95" w:name="_Toc191035712"/>
      <w:r w:rsidRPr="000A68E9">
        <w:t>Administrative Review Tribunal Act 2024</w:t>
      </w:r>
      <w:bookmarkEnd w:id="95"/>
    </w:p>
    <w:p w14:paraId="3BFE36E3" w14:textId="77777777" w:rsidR="00246A76" w:rsidRPr="000A68E9" w:rsidRDefault="00874092" w:rsidP="000A68E9">
      <w:pPr>
        <w:pStyle w:val="ItemHead"/>
      </w:pPr>
      <w:r w:rsidRPr="000A68E9">
        <w:t>1</w:t>
      </w:r>
      <w:r w:rsidR="00246A76" w:rsidRPr="000A68E9">
        <w:t xml:space="preserve">  </w:t>
      </w:r>
      <w:r w:rsidR="009D0FDD" w:rsidRPr="000A68E9">
        <w:t>Section 4</w:t>
      </w:r>
      <w:r w:rsidR="00246A76" w:rsidRPr="000A68E9">
        <w:t xml:space="preserve"> (</w:t>
      </w:r>
      <w:r w:rsidR="00BE6C38" w:rsidRPr="000A68E9">
        <w:t>sub</w:t>
      </w:r>
      <w:r w:rsidR="00327BF0" w:rsidRPr="000A68E9">
        <w:t>paragraph (</w:t>
      </w:r>
      <w:r w:rsidR="00246A76" w:rsidRPr="000A68E9">
        <w:t>b)(</w:t>
      </w:r>
      <w:proofErr w:type="spellStart"/>
      <w:r w:rsidR="00246A76" w:rsidRPr="000A68E9">
        <w:t>i</w:t>
      </w:r>
      <w:proofErr w:type="spellEnd"/>
      <w:r w:rsidR="00246A76" w:rsidRPr="000A68E9">
        <w:t xml:space="preserve">) of the definition of </w:t>
      </w:r>
      <w:r w:rsidR="00246A76" w:rsidRPr="000A68E9">
        <w:rPr>
          <w:i/>
        </w:rPr>
        <w:t>exempt security record</w:t>
      </w:r>
      <w:r w:rsidR="009A794B" w:rsidRPr="000A68E9">
        <w:rPr>
          <w:i/>
        </w:rPr>
        <w:t xml:space="preserve"> decision</w:t>
      </w:r>
      <w:r w:rsidR="00246A76" w:rsidRPr="000A68E9">
        <w:t>)</w:t>
      </w:r>
    </w:p>
    <w:p w14:paraId="228C6946" w14:textId="77777777" w:rsidR="00DF6C72" w:rsidRPr="000A68E9" w:rsidRDefault="00246A76" w:rsidP="000A68E9">
      <w:pPr>
        <w:pStyle w:val="Item"/>
      </w:pPr>
      <w:r w:rsidRPr="000A68E9">
        <w:t>After “</w:t>
      </w:r>
      <w:r w:rsidR="009D0FDD" w:rsidRPr="000A68E9">
        <w:t>paragraph 3</w:t>
      </w:r>
      <w:r w:rsidRPr="000A68E9">
        <w:t xml:space="preserve">3(1)(a) or (b)”, insert “or </w:t>
      </w:r>
      <w:r w:rsidR="004A6827" w:rsidRPr="000A68E9">
        <w:t>subsection 3</w:t>
      </w:r>
      <w:r w:rsidRPr="000A68E9">
        <w:t>3(4A) or (4C)</w:t>
      </w:r>
      <w:r w:rsidR="00291704" w:rsidRPr="000A68E9">
        <w:t>”.</w:t>
      </w:r>
    </w:p>
    <w:p w14:paraId="7FAF6EDA" w14:textId="77777777" w:rsidR="0069206E" w:rsidRPr="000A68E9" w:rsidRDefault="00874092" w:rsidP="000A68E9">
      <w:pPr>
        <w:pStyle w:val="ItemHead"/>
      </w:pPr>
      <w:r w:rsidRPr="000A68E9">
        <w:t>2</w:t>
      </w:r>
      <w:r w:rsidR="0069206E" w:rsidRPr="000A68E9">
        <w:t xml:space="preserve">  </w:t>
      </w:r>
      <w:r w:rsidR="001425A9" w:rsidRPr="000A68E9">
        <w:t>S</w:t>
      </w:r>
      <w:r w:rsidR="006E65F0" w:rsidRPr="000A68E9">
        <w:t>ection 2</w:t>
      </w:r>
      <w:r w:rsidR="0069206E" w:rsidRPr="000A68E9">
        <w:t>5</w:t>
      </w:r>
    </w:p>
    <w:p w14:paraId="083CABE4" w14:textId="77777777" w:rsidR="0069206E" w:rsidRPr="000A68E9" w:rsidRDefault="000F259F" w:rsidP="000A68E9">
      <w:pPr>
        <w:pStyle w:val="Item"/>
      </w:pPr>
      <w:r w:rsidRPr="000A68E9">
        <w:t>Omit “came into the possession or under the control of the decision</w:t>
      </w:r>
      <w:r w:rsidR="000A68E9">
        <w:noBreakHyphen/>
      </w:r>
      <w:r w:rsidRPr="000A68E9">
        <w:t>maker”</w:t>
      </w:r>
      <w:r w:rsidR="00D12441" w:rsidRPr="000A68E9">
        <w:t>,</w:t>
      </w:r>
      <w:r w:rsidRPr="000A68E9">
        <w:t xml:space="preserve"> substitute</w:t>
      </w:r>
      <w:r w:rsidR="0069206E" w:rsidRPr="000A68E9">
        <w:t xml:space="preserve"> “</w:t>
      </w:r>
      <w:r w:rsidR="005B65DE" w:rsidRPr="000A68E9">
        <w:t>came into the possession or under the control of the decision</w:t>
      </w:r>
      <w:r w:rsidR="000A68E9">
        <w:noBreakHyphen/>
      </w:r>
      <w:r w:rsidR="005B65DE" w:rsidRPr="000A68E9">
        <w:t>maker</w:t>
      </w:r>
      <w:r w:rsidR="00E46F05" w:rsidRPr="000A68E9">
        <w:t>, or within a longer period specified in the practice directions”.</w:t>
      </w:r>
    </w:p>
    <w:p w14:paraId="1A9B05B3" w14:textId="77777777" w:rsidR="007178E4" w:rsidRPr="000A68E9" w:rsidRDefault="00874092" w:rsidP="000A68E9">
      <w:pPr>
        <w:pStyle w:val="ItemHead"/>
      </w:pPr>
      <w:r w:rsidRPr="000A68E9">
        <w:t>3</w:t>
      </w:r>
      <w:r w:rsidR="007178E4" w:rsidRPr="000A68E9">
        <w:t xml:space="preserve">  </w:t>
      </w:r>
      <w:r w:rsidR="009D0FDD" w:rsidRPr="000A68E9">
        <w:t>Paragraph 8</w:t>
      </w:r>
      <w:r w:rsidR="005D6BB6" w:rsidRPr="000A68E9">
        <w:t>4(2)(b)</w:t>
      </w:r>
    </w:p>
    <w:p w14:paraId="48365C86" w14:textId="77777777" w:rsidR="009F7BC3" w:rsidRPr="000A68E9" w:rsidRDefault="005D6BB6" w:rsidP="000A68E9">
      <w:pPr>
        <w:pStyle w:val="Item"/>
      </w:pPr>
      <w:r w:rsidRPr="000A68E9">
        <w:t>Repeal the paragraph, substitute:</w:t>
      </w:r>
    </w:p>
    <w:p w14:paraId="688858DE" w14:textId="77777777" w:rsidR="005D6BB6" w:rsidRPr="000A68E9" w:rsidRDefault="005D6BB6" w:rsidP="000A68E9">
      <w:pPr>
        <w:pStyle w:val="paragraph"/>
      </w:pPr>
      <w:r w:rsidRPr="000A68E9">
        <w:tab/>
        <w:t>(b)</w:t>
      </w:r>
      <w:r w:rsidRPr="000A68E9">
        <w:tab/>
      </w:r>
      <w:r w:rsidR="003667FC" w:rsidRPr="000A68E9">
        <w:t xml:space="preserve">a person </w:t>
      </w:r>
      <w:r w:rsidR="00440876" w:rsidRPr="000A68E9">
        <w:t xml:space="preserve">who would have been entitled to </w:t>
      </w:r>
      <w:r w:rsidR="00843835" w:rsidRPr="000A68E9">
        <w:t xml:space="preserve">apply for review of the decision </w:t>
      </w:r>
      <w:r w:rsidR="00181505" w:rsidRPr="000A68E9">
        <w:t>at the time the substantive application was made.</w:t>
      </w:r>
    </w:p>
    <w:p w14:paraId="51C634D5" w14:textId="77777777" w:rsidR="006B6117" w:rsidRPr="000A68E9" w:rsidRDefault="00874092" w:rsidP="000A68E9">
      <w:pPr>
        <w:pStyle w:val="ItemHead"/>
      </w:pPr>
      <w:r w:rsidRPr="000A68E9">
        <w:t>4</w:t>
      </w:r>
      <w:r w:rsidR="006B6117" w:rsidRPr="000A68E9">
        <w:t xml:space="preserve">  </w:t>
      </w:r>
      <w:r w:rsidR="00220D15" w:rsidRPr="000A68E9">
        <w:t xml:space="preserve">After </w:t>
      </w:r>
      <w:r w:rsidR="009D0FDD" w:rsidRPr="000A68E9">
        <w:t>subsection 9</w:t>
      </w:r>
      <w:r w:rsidR="00220D15" w:rsidRPr="000A68E9">
        <w:t>4(</w:t>
      </w:r>
      <w:r w:rsidR="00D22F4F" w:rsidRPr="000A68E9">
        <w:t>3</w:t>
      </w:r>
      <w:r w:rsidR="00220D15" w:rsidRPr="000A68E9">
        <w:t>)</w:t>
      </w:r>
    </w:p>
    <w:p w14:paraId="3BE5B6B5" w14:textId="77777777" w:rsidR="00220D15" w:rsidRPr="000A68E9" w:rsidRDefault="00220D15" w:rsidP="000A68E9">
      <w:pPr>
        <w:pStyle w:val="Item"/>
      </w:pPr>
      <w:r w:rsidRPr="000A68E9">
        <w:t>Insert:</w:t>
      </w:r>
    </w:p>
    <w:p w14:paraId="769F03BC" w14:textId="77777777" w:rsidR="00220D15" w:rsidRPr="000A68E9" w:rsidRDefault="00220D15" w:rsidP="000A68E9">
      <w:pPr>
        <w:pStyle w:val="SubsectionHead"/>
      </w:pPr>
      <w:r w:rsidRPr="000A68E9">
        <w:t>Question of law</w:t>
      </w:r>
    </w:p>
    <w:p w14:paraId="4D5F3629" w14:textId="77777777" w:rsidR="00220D15" w:rsidRPr="000A68E9" w:rsidRDefault="00220D15" w:rsidP="000A68E9">
      <w:pPr>
        <w:pStyle w:val="subsection"/>
      </w:pPr>
      <w:r w:rsidRPr="000A68E9">
        <w:tab/>
        <w:t>(</w:t>
      </w:r>
      <w:r w:rsidR="00D22F4F" w:rsidRPr="000A68E9">
        <w:t>3</w:t>
      </w:r>
      <w:r w:rsidRPr="000A68E9">
        <w:t>A)</w:t>
      </w:r>
      <w:r w:rsidRPr="000A68E9">
        <w:tab/>
        <w:t>For the purposes of this Act</w:t>
      </w:r>
      <w:r w:rsidR="003217BC" w:rsidRPr="000A68E9">
        <w:t>, each of the following is a question of law</w:t>
      </w:r>
      <w:r w:rsidRPr="000A68E9">
        <w:t>:</w:t>
      </w:r>
    </w:p>
    <w:p w14:paraId="58ADAE44" w14:textId="77777777" w:rsidR="00220D15" w:rsidRPr="000A68E9" w:rsidRDefault="00220D15" w:rsidP="000A68E9">
      <w:pPr>
        <w:pStyle w:val="paragraph"/>
      </w:pPr>
      <w:r w:rsidRPr="000A68E9">
        <w:tab/>
        <w:t>(a)</w:t>
      </w:r>
      <w:r w:rsidRPr="000A68E9">
        <w:tab/>
        <w:t>the question whether</w:t>
      </w:r>
      <w:r w:rsidR="00331914" w:rsidRPr="000A68E9">
        <w:t xml:space="preserve"> </w:t>
      </w:r>
      <w:r w:rsidRPr="000A68E9">
        <w:t xml:space="preserve">information, or </w:t>
      </w:r>
      <w:r w:rsidR="008E56DF" w:rsidRPr="000A68E9">
        <w:t>a</w:t>
      </w:r>
      <w:r w:rsidR="003843E1" w:rsidRPr="000A68E9">
        <w:t xml:space="preserve"> </w:t>
      </w:r>
      <w:r w:rsidR="008E56DF" w:rsidRPr="000A68E9">
        <w:t>document</w:t>
      </w:r>
      <w:r w:rsidR="001F5467" w:rsidRPr="000A68E9">
        <w:t>,</w:t>
      </w:r>
      <w:r w:rsidR="008E56DF" w:rsidRPr="000A68E9">
        <w:t xml:space="preserve"> </w:t>
      </w:r>
      <w:r w:rsidR="00F2041E" w:rsidRPr="000A68E9">
        <w:t xml:space="preserve">should be </w:t>
      </w:r>
      <w:r w:rsidR="00C80ADE" w:rsidRPr="000A68E9">
        <w:t xml:space="preserve">made </w:t>
      </w:r>
      <w:r w:rsidR="008E56DF" w:rsidRPr="000A68E9">
        <w:t>available</w:t>
      </w:r>
      <w:r w:rsidRPr="000A68E9">
        <w:t xml:space="preserve"> to </w:t>
      </w:r>
      <w:r w:rsidR="00847D37" w:rsidRPr="000A68E9">
        <w:t>a party</w:t>
      </w:r>
      <w:r w:rsidRPr="000A68E9">
        <w:t xml:space="preserve"> to a proceeding</w:t>
      </w:r>
      <w:r w:rsidR="003A3EC7" w:rsidRPr="000A68E9">
        <w:t xml:space="preserve"> under </w:t>
      </w:r>
      <w:r w:rsidR="009D0FDD" w:rsidRPr="000A68E9">
        <w:t>subsection 9</w:t>
      </w:r>
      <w:r w:rsidR="003A3EC7" w:rsidRPr="000A68E9">
        <w:t>1</w:t>
      </w:r>
      <w:r w:rsidR="00C80ADE" w:rsidRPr="000A68E9">
        <w:t>(6)</w:t>
      </w:r>
      <w:r w:rsidRPr="000A68E9">
        <w:t>;</w:t>
      </w:r>
    </w:p>
    <w:p w14:paraId="1A034BB6" w14:textId="77777777" w:rsidR="00220D15" w:rsidRPr="000A68E9" w:rsidRDefault="00220D15" w:rsidP="000A68E9">
      <w:pPr>
        <w:pStyle w:val="paragraph"/>
      </w:pPr>
      <w:r w:rsidRPr="000A68E9">
        <w:tab/>
        <w:t>(b)</w:t>
      </w:r>
      <w:r w:rsidRPr="000A68E9">
        <w:tab/>
        <w:t>the question whether the answering of a question would be contrary to the public interest</w:t>
      </w:r>
      <w:r w:rsidR="003217BC" w:rsidRPr="000A68E9">
        <w:t>.</w:t>
      </w:r>
    </w:p>
    <w:p w14:paraId="0B7C32E7" w14:textId="77777777" w:rsidR="000A262D" w:rsidRPr="000A68E9" w:rsidRDefault="00874092" w:rsidP="000A68E9">
      <w:pPr>
        <w:pStyle w:val="ItemHead"/>
      </w:pPr>
      <w:r w:rsidRPr="000A68E9">
        <w:t>5</w:t>
      </w:r>
      <w:r w:rsidR="00A005E4" w:rsidRPr="000A68E9">
        <w:t xml:space="preserve">  </w:t>
      </w:r>
      <w:r w:rsidR="00D23EF8" w:rsidRPr="000A68E9">
        <w:t xml:space="preserve">After </w:t>
      </w:r>
      <w:r w:rsidR="004A6827" w:rsidRPr="000A68E9">
        <w:t>subsection 1</w:t>
      </w:r>
      <w:r w:rsidR="00A005E4" w:rsidRPr="000A68E9">
        <w:t>74</w:t>
      </w:r>
      <w:r w:rsidR="00EB4D41" w:rsidRPr="000A68E9">
        <w:t>(2)</w:t>
      </w:r>
    </w:p>
    <w:p w14:paraId="36B97AB8" w14:textId="77777777" w:rsidR="00EB4D41" w:rsidRPr="000A68E9" w:rsidRDefault="00EB4D41" w:rsidP="000A68E9">
      <w:pPr>
        <w:pStyle w:val="Item"/>
      </w:pPr>
      <w:r w:rsidRPr="000A68E9">
        <w:t>Insert:</w:t>
      </w:r>
    </w:p>
    <w:p w14:paraId="04A5C488" w14:textId="77777777" w:rsidR="003E12FA" w:rsidRPr="000A68E9" w:rsidRDefault="00EB4D41" w:rsidP="000A68E9">
      <w:pPr>
        <w:pStyle w:val="subsection"/>
      </w:pPr>
      <w:r w:rsidRPr="000A68E9">
        <w:tab/>
        <w:t>(2A)</w:t>
      </w:r>
      <w:r w:rsidRPr="000A68E9">
        <w:tab/>
      </w:r>
      <w:r w:rsidR="0092641F" w:rsidRPr="000A68E9">
        <w:t>For the purposes of</w:t>
      </w:r>
      <w:r w:rsidR="004F1519" w:rsidRPr="000A68E9">
        <w:t xml:space="preserve"> </w:t>
      </w:r>
      <w:r w:rsidR="00DD018B" w:rsidRPr="000A68E9">
        <w:t xml:space="preserve">counting the 28 days mentioned in </w:t>
      </w:r>
      <w:r w:rsidR="00AA5BCB" w:rsidRPr="000A68E9">
        <w:t>paragraphs (</w:t>
      </w:r>
      <w:r w:rsidR="003E12FA" w:rsidRPr="000A68E9">
        <w:t xml:space="preserve">1)(a), (b) </w:t>
      </w:r>
      <w:r w:rsidR="001602FC" w:rsidRPr="000A68E9">
        <w:t xml:space="preserve">and </w:t>
      </w:r>
      <w:r w:rsidR="003E12FA" w:rsidRPr="000A68E9">
        <w:t xml:space="preserve">(c), do not take into account any day in the period </w:t>
      </w:r>
      <w:r w:rsidR="00477EC6" w:rsidRPr="000A68E9">
        <w:t>starting on 24 December in a year and ending on 14 January in the next year.</w:t>
      </w:r>
    </w:p>
    <w:p w14:paraId="0C2D94AC" w14:textId="77777777" w:rsidR="0075510D" w:rsidRDefault="0075510D" w:rsidP="0075510D">
      <w:pPr>
        <w:pStyle w:val="ItemHead"/>
      </w:pPr>
      <w:bookmarkStart w:id="96" w:name="_Hlk173255892"/>
      <w:r>
        <w:t>5A  At the end of section 237</w:t>
      </w:r>
    </w:p>
    <w:p w14:paraId="4BAD4BAC" w14:textId="77777777" w:rsidR="0075510D" w:rsidRDefault="0075510D" w:rsidP="0075510D">
      <w:pPr>
        <w:pStyle w:val="Item"/>
      </w:pPr>
      <w:r>
        <w:t>Add:</w:t>
      </w:r>
    </w:p>
    <w:p w14:paraId="523CE05F" w14:textId="77777777" w:rsidR="0075510D" w:rsidRDefault="0075510D" w:rsidP="0075510D">
      <w:pPr>
        <w:pStyle w:val="SubsectionHead"/>
      </w:pPr>
      <w:r w:rsidRPr="00AC6491">
        <w:t>Registrar in each State</w:t>
      </w:r>
      <w:r>
        <w:t xml:space="preserve">, </w:t>
      </w:r>
      <w:r w:rsidRPr="00AC6491">
        <w:t>in the Australian Capital Territory</w:t>
      </w:r>
      <w:r>
        <w:t xml:space="preserve"> and in the Northern Territory</w:t>
      </w:r>
    </w:p>
    <w:p w14:paraId="04788305" w14:textId="77777777" w:rsidR="0075510D" w:rsidRPr="0053696E" w:rsidRDefault="0075510D" w:rsidP="0075510D">
      <w:pPr>
        <w:pStyle w:val="subsection"/>
      </w:pPr>
      <w:r>
        <w:tab/>
        <w:t>(3)</w:t>
      </w:r>
      <w:r>
        <w:tab/>
        <w:t xml:space="preserve">The Principal Registrar must ensure that at least one registrar is appointed </w:t>
      </w:r>
      <w:r w:rsidRPr="0010504A">
        <w:t xml:space="preserve">in each </w:t>
      </w:r>
      <w:r w:rsidRPr="0088225A">
        <w:t>State</w:t>
      </w:r>
      <w:r>
        <w:t xml:space="preserve">, </w:t>
      </w:r>
      <w:r w:rsidRPr="0088225A">
        <w:t>in the Australian Capital Territory</w:t>
      </w:r>
      <w:r>
        <w:t xml:space="preserve"> and in the Northern Territory</w:t>
      </w:r>
      <w:r w:rsidRPr="0088225A">
        <w:t>.</w:t>
      </w:r>
    </w:p>
    <w:p w14:paraId="1E46F683" w14:textId="77777777" w:rsidR="0075510D" w:rsidRDefault="0075510D" w:rsidP="0075510D">
      <w:pPr>
        <w:pStyle w:val="ItemHead"/>
      </w:pPr>
      <w:r>
        <w:t>5B  Section 243</w:t>
      </w:r>
    </w:p>
    <w:p w14:paraId="236BD310" w14:textId="77777777" w:rsidR="0075510D" w:rsidRDefault="0075510D" w:rsidP="0075510D">
      <w:pPr>
        <w:pStyle w:val="Item"/>
      </w:pPr>
      <w:r>
        <w:t>Repeal the section, substitute:</w:t>
      </w:r>
    </w:p>
    <w:p w14:paraId="7A8CCD9F" w14:textId="77777777" w:rsidR="0075510D" w:rsidRDefault="0075510D" w:rsidP="0075510D">
      <w:pPr>
        <w:pStyle w:val="ActHead5"/>
      </w:pPr>
      <w:bookmarkStart w:id="97" w:name="_Toc191035713"/>
      <w:r>
        <w:t>243  Registries</w:t>
      </w:r>
      <w:bookmarkEnd w:id="97"/>
    </w:p>
    <w:p w14:paraId="06B9518A" w14:textId="77777777" w:rsidR="0075510D" w:rsidRDefault="0075510D" w:rsidP="0075510D">
      <w:pPr>
        <w:pStyle w:val="subsection"/>
      </w:pPr>
      <w:r>
        <w:tab/>
      </w:r>
      <w:r>
        <w:tab/>
      </w:r>
      <w:r w:rsidRPr="001C3262">
        <w:t xml:space="preserve">The Minister must cause such </w:t>
      </w:r>
      <w:r>
        <w:t>r</w:t>
      </w:r>
      <w:r w:rsidRPr="001C3262">
        <w:t xml:space="preserve">egistries of the </w:t>
      </w:r>
      <w:r>
        <w:t>Tribunal</w:t>
      </w:r>
      <w:r w:rsidRPr="001C3262">
        <w:t xml:space="preserve"> to be established as </w:t>
      </w:r>
      <w:r>
        <w:t>the Minister</w:t>
      </w:r>
      <w:r w:rsidRPr="001C3262">
        <w:t xml:space="preserve"> thinks fit, but so that at least one </w:t>
      </w:r>
      <w:r>
        <w:t>r</w:t>
      </w:r>
      <w:r w:rsidRPr="001C3262">
        <w:t>egistry shall be established in each State</w:t>
      </w:r>
      <w:r>
        <w:t>,</w:t>
      </w:r>
      <w:r w:rsidRPr="001C3262">
        <w:t xml:space="preserve"> in the Australian Capital Territory</w:t>
      </w:r>
      <w:r>
        <w:t xml:space="preserve"> and in the Northern Territory.</w:t>
      </w:r>
    </w:p>
    <w:p w14:paraId="66714728" w14:textId="77777777" w:rsidR="00D46BA1" w:rsidRPr="000A68E9" w:rsidRDefault="00874092" w:rsidP="000A68E9">
      <w:pPr>
        <w:pStyle w:val="ItemHead"/>
      </w:pPr>
      <w:r w:rsidRPr="000A68E9">
        <w:t>6</w:t>
      </w:r>
      <w:r w:rsidR="00D46BA1" w:rsidRPr="000A68E9">
        <w:t xml:space="preserve">  </w:t>
      </w:r>
      <w:r w:rsidR="00143889" w:rsidRPr="000A68E9">
        <w:t xml:space="preserve">At the end of </w:t>
      </w:r>
      <w:r w:rsidR="004A6827" w:rsidRPr="000A68E9">
        <w:t>section 2</w:t>
      </w:r>
      <w:r w:rsidR="00143889" w:rsidRPr="000A68E9">
        <w:t>78</w:t>
      </w:r>
    </w:p>
    <w:p w14:paraId="22C3BAC0" w14:textId="77777777" w:rsidR="00143889" w:rsidRPr="000A68E9" w:rsidRDefault="00143889" w:rsidP="000A68E9">
      <w:pPr>
        <w:pStyle w:val="Item"/>
      </w:pPr>
      <w:r w:rsidRPr="000A68E9">
        <w:t>Add:</w:t>
      </w:r>
    </w:p>
    <w:p w14:paraId="49E01CD5" w14:textId="77777777" w:rsidR="00143889" w:rsidRPr="000A68E9" w:rsidRDefault="00143889" w:rsidP="000A68E9">
      <w:pPr>
        <w:pStyle w:val="SubsectionHead"/>
      </w:pPr>
      <w:r w:rsidRPr="000A68E9">
        <w:t>Interaction with the Law Officers Act 1964</w:t>
      </w:r>
    </w:p>
    <w:p w14:paraId="35BF035A" w14:textId="77777777" w:rsidR="00DD17D9" w:rsidRPr="000A68E9" w:rsidRDefault="003C10E7" w:rsidP="000A68E9">
      <w:pPr>
        <w:pStyle w:val="subsection"/>
      </w:pPr>
      <w:r w:rsidRPr="000A68E9">
        <w:tab/>
        <w:t>(4)</w:t>
      </w:r>
      <w:r w:rsidRPr="000A68E9">
        <w:tab/>
        <w:t xml:space="preserve">This section does not </w:t>
      </w:r>
      <w:r w:rsidR="00F83233" w:rsidRPr="000A68E9">
        <w:t xml:space="preserve">affect or </w:t>
      </w:r>
      <w:r w:rsidR="0062602F" w:rsidRPr="000A68E9">
        <w:t xml:space="preserve">limit the operation of </w:t>
      </w:r>
      <w:r w:rsidR="004A6827" w:rsidRPr="000A68E9">
        <w:t>section 1</w:t>
      </w:r>
      <w:r w:rsidR="0062602F" w:rsidRPr="000A68E9">
        <w:t xml:space="preserve">7 of the </w:t>
      </w:r>
      <w:r w:rsidR="0062602F" w:rsidRPr="000A68E9">
        <w:rPr>
          <w:i/>
        </w:rPr>
        <w:t>Law Officers Act 1964</w:t>
      </w:r>
      <w:r w:rsidR="0062602F" w:rsidRPr="000A68E9">
        <w:t xml:space="preserve"> in relation to a function or power under</w:t>
      </w:r>
      <w:r w:rsidR="00DD17D9" w:rsidRPr="000A68E9">
        <w:t>:</w:t>
      </w:r>
    </w:p>
    <w:p w14:paraId="7BF063B7" w14:textId="77777777" w:rsidR="00DD17D9" w:rsidRPr="000A68E9" w:rsidRDefault="00DD17D9" w:rsidP="000A68E9">
      <w:pPr>
        <w:pStyle w:val="paragraph"/>
      </w:pPr>
      <w:r w:rsidRPr="000A68E9">
        <w:tab/>
        <w:t>(a)</w:t>
      </w:r>
      <w:r w:rsidRPr="000A68E9">
        <w:tab/>
      </w:r>
      <w:r w:rsidR="004A6827" w:rsidRPr="000A68E9">
        <w:t>section 5</w:t>
      </w:r>
      <w:r w:rsidR="0062602F" w:rsidRPr="000A68E9">
        <w:t>9 (Attorney</w:t>
      </w:r>
      <w:r w:rsidR="000A68E9">
        <w:noBreakHyphen/>
      </w:r>
      <w:r w:rsidR="0062602F" w:rsidRPr="000A68E9">
        <w:t xml:space="preserve">General of the Commonwealth may become a party) </w:t>
      </w:r>
      <w:r w:rsidRPr="000A68E9">
        <w:t xml:space="preserve">of this Act; </w:t>
      </w:r>
      <w:r w:rsidR="0062602F" w:rsidRPr="000A68E9">
        <w:t>or</w:t>
      </w:r>
    </w:p>
    <w:p w14:paraId="502E6362" w14:textId="77777777" w:rsidR="003C10E7" w:rsidRPr="000A68E9" w:rsidRDefault="00DD17D9" w:rsidP="000A68E9">
      <w:pPr>
        <w:pStyle w:val="paragraph"/>
      </w:pPr>
      <w:r w:rsidRPr="000A68E9">
        <w:tab/>
        <w:t>(b)</w:t>
      </w:r>
      <w:r w:rsidRPr="000A68E9">
        <w:tab/>
      </w:r>
      <w:r w:rsidR="004A6827" w:rsidRPr="000A68E9">
        <w:t>section 2</w:t>
      </w:r>
      <w:r w:rsidR="0062602F" w:rsidRPr="000A68E9">
        <w:t>94 (legal or financial assistance)</w:t>
      </w:r>
      <w:r w:rsidR="00D32804" w:rsidRPr="000A68E9">
        <w:t xml:space="preserve"> of this Act</w:t>
      </w:r>
      <w:r w:rsidR="0062602F" w:rsidRPr="000A68E9">
        <w:t>.</w:t>
      </w:r>
    </w:p>
    <w:p w14:paraId="1EA782D7" w14:textId="77777777" w:rsidR="006639F5" w:rsidRPr="000A68E9" w:rsidRDefault="006639F5" w:rsidP="000A68E9">
      <w:pPr>
        <w:pStyle w:val="notetext"/>
      </w:pPr>
      <w:r w:rsidRPr="000A68E9">
        <w:t>Note:</w:t>
      </w:r>
      <w:r w:rsidRPr="000A68E9">
        <w:tab/>
      </w:r>
      <w:r w:rsidR="004A6827" w:rsidRPr="000A68E9">
        <w:t>Section 1</w:t>
      </w:r>
      <w:r w:rsidRPr="000A68E9">
        <w:t xml:space="preserve">7 of the </w:t>
      </w:r>
      <w:r w:rsidRPr="000A68E9">
        <w:rPr>
          <w:i/>
        </w:rPr>
        <w:t>Law Officers Act 1964</w:t>
      </w:r>
      <w:r w:rsidRPr="000A68E9">
        <w:t xml:space="preserve"> provides for the Attorney</w:t>
      </w:r>
      <w:r w:rsidR="000A68E9">
        <w:noBreakHyphen/>
      </w:r>
      <w:r w:rsidRPr="000A68E9">
        <w:t xml:space="preserve">General to delegate </w:t>
      </w:r>
      <w:r w:rsidR="00817653" w:rsidRPr="000A68E9">
        <w:t>any of the Attorney</w:t>
      </w:r>
      <w:r w:rsidR="000A68E9">
        <w:noBreakHyphen/>
      </w:r>
      <w:r w:rsidR="00817653" w:rsidRPr="000A68E9">
        <w:t>General’s powers or functions.</w:t>
      </w:r>
    </w:p>
    <w:bookmarkEnd w:id="96"/>
    <w:p w14:paraId="1B533C96" w14:textId="77777777" w:rsidR="00C81C27" w:rsidRPr="000A68E9" w:rsidRDefault="00874092" w:rsidP="000A68E9">
      <w:pPr>
        <w:pStyle w:val="ItemHead"/>
      </w:pPr>
      <w:r w:rsidRPr="000A68E9">
        <w:t>7</w:t>
      </w:r>
      <w:r w:rsidR="00C81C27" w:rsidRPr="000A68E9">
        <w:t xml:space="preserve">  </w:t>
      </w:r>
      <w:r w:rsidR="004A6827" w:rsidRPr="000A68E9">
        <w:t>Subsection 2</w:t>
      </w:r>
      <w:r w:rsidR="00F57E2F" w:rsidRPr="000A68E9">
        <w:t>84</w:t>
      </w:r>
      <w:r w:rsidR="009A2BB5" w:rsidRPr="000A68E9">
        <w:t xml:space="preserve">(1) (table </w:t>
      </w:r>
      <w:r w:rsidR="00327BF0" w:rsidRPr="000A68E9">
        <w:t>item 1</w:t>
      </w:r>
      <w:r w:rsidR="001C46FA" w:rsidRPr="000A68E9">
        <w:t>3)</w:t>
      </w:r>
    </w:p>
    <w:p w14:paraId="63480F19" w14:textId="77777777" w:rsidR="001C46FA" w:rsidRPr="000A68E9" w:rsidRDefault="001C46FA" w:rsidP="000A68E9">
      <w:pPr>
        <w:pStyle w:val="Item"/>
      </w:pPr>
      <w:r w:rsidRPr="000A68E9">
        <w:t>Repeal the item.</w:t>
      </w:r>
    </w:p>
    <w:p w14:paraId="5E780C4B" w14:textId="77777777" w:rsidR="001C46FA" w:rsidRPr="000A68E9" w:rsidRDefault="00874092" w:rsidP="000A68E9">
      <w:pPr>
        <w:pStyle w:val="ItemHead"/>
      </w:pPr>
      <w:r w:rsidRPr="000A68E9">
        <w:t>8</w:t>
      </w:r>
      <w:r w:rsidR="001C46FA" w:rsidRPr="000A68E9">
        <w:t xml:space="preserve">  </w:t>
      </w:r>
      <w:r w:rsidR="004A6827" w:rsidRPr="000A68E9">
        <w:t>Subsection 2</w:t>
      </w:r>
      <w:r w:rsidR="001C46FA" w:rsidRPr="000A68E9">
        <w:t xml:space="preserve">85(1) (table </w:t>
      </w:r>
      <w:r w:rsidR="009D0FDD" w:rsidRPr="000A68E9">
        <w:t>items 2</w:t>
      </w:r>
      <w:r w:rsidR="005604B2" w:rsidRPr="000A68E9">
        <w:t>6 to 28)</w:t>
      </w:r>
    </w:p>
    <w:p w14:paraId="3E7C8DC3" w14:textId="77777777" w:rsidR="00F57E2F" w:rsidRPr="000A68E9" w:rsidRDefault="005604B2" w:rsidP="000A68E9">
      <w:pPr>
        <w:pStyle w:val="Item"/>
      </w:pPr>
      <w:r w:rsidRPr="000A68E9">
        <w:t>Repeal the items.</w:t>
      </w:r>
    </w:p>
    <w:p w14:paraId="4B5736A0" w14:textId="77777777" w:rsidR="004620F0" w:rsidRPr="000A68E9" w:rsidRDefault="00BE6C38" w:rsidP="000A68E9">
      <w:pPr>
        <w:pStyle w:val="ActHead6"/>
        <w:pageBreakBefore/>
      </w:pPr>
      <w:bookmarkStart w:id="98" w:name="_Toc191035714"/>
      <w:r w:rsidRPr="00B61C97">
        <w:rPr>
          <w:rStyle w:val="CharAmSchNo"/>
        </w:rPr>
        <w:t>Schedule 5</w:t>
      </w:r>
      <w:r w:rsidR="000E45E6" w:rsidRPr="000A68E9">
        <w:t>—</w:t>
      </w:r>
      <w:r w:rsidR="000E45E6" w:rsidRPr="00B61C97">
        <w:rPr>
          <w:rStyle w:val="CharAmSchText"/>
        </w:rPr>
        <w:t>Contingent amendment</w:t>
      </w:r>
      <w:r w:rsidR="003D759A" w:rsidRPr="00B61C97">
        <w:rPr>
          <w:rStyle w:val="CharAmSchText"/>
        </w:rPr>
        <w:t>s of the Administrative Review Tribunal Act 2024</w:t>
      </w:r>
      <w:bookmarkEnd w:id="98"/>
    </w:p>
    <w:p w14:paraId="6BD76839" w14:textId="77777777" w:rsidR="0098470F" w:rsidRPr="00B61C97" w:rsidRDefault="0098470F" w:rsidP="000A68E9">
      <w:pPr>
        <w:pStyle w:val="Header"/>
      </w:pPr>
      <w:r w:rsidRPr="00B61C97">
        <w:rPr>
          <w:rStyle w:val="CharAmPartNo"/>
        </w:rPr>
        <w:t xml:space="preserve"> </w:t>
      </w:r>
      <w:r w:rsidRPr="00B61C97">
        <w:rPr>
          <w:rStyle w:val="CharAmPartText"/>
        </w:rPr>
        <w:t xml:space="preserve"> </w:t>
      </w:r>
    </w:p>
    <w:p w14:paraId="41C63337" w14:textId="77777777" w:rsidR="003D759A" w:rsidRPr="000A68E9" w:rsidRDefault="003D759A" w:rsidP="000A68E9">
      <w:pPr>
        <w:pStyle w:val="ActHead9"/>
      </w:pPr>
      <w:bookmarkStart w:id="99" w:name="_Toc191035715"/>
      <w:r w:rsidRPr="000A68E9">
        <w:t>Administrative Review Tribunal Act 2024</w:t>
      </w:r>
      <w:bookmarkEnd w:id="99"/>
    </w:p>
    <w:p w14:paraId="6BA79D05" w14:textId="77777777" w:rsidR="003D759A" w:rsidRPr="000A68E9" w:rsidRDefault="003D759A" w:rsidP="000A68E9">
      <w:pPr>
        <w:pStyle w:val="ItemHead"/>
      </w:pPr>
      <w:r w:rsidRPr="000A68E9">
        <w:t xml:space="preserve">1  </w:t>
      </w:r>
      <w:r w:rsidR="009D0FDD" w:rsidRPr="000A68E9">
        <w:t>Section 4</w:t>
      </w:r>
    </w:p>
    <w:p w14:paraId="183FB311" w14:textId="77777777" w:rsidR="003D759A" w:rsidRPr="000A68E9" w:rsidRDefault="003D759A" w:rsidP="000A68E9">
      <w:pPr>
        <w:pStyle w:val="Item"/>
      </w:pPr>
      <w:r w:rsidRPr="000A68E9">
        <w:t>Insert:</w:t>
      </w:r>
    </w:p>
    <w:p w14:paraId="5EC55C87" w14:textId="77777777" w:rsidR="009D0FDD" w:rsidRPr="000A68E9" w:rsidRDefault="009D0FDD" w:rsidP="000A68E9">
      <w:pPr>
        <w:pStyle w:val="Definition"/>
      </w:pPr>
      <w:r w:rsidRPr="000A68E9">
        <w:rPr>
          <w:b/>
          <w:i/>
        </w:rPr>
        <w:t xml:space="preserve">ACC Act </w:t>
      </w:r>
      <w:r w:rsidRPr="000A68E9">
        <w:t xml:space="preserve">means the </w:t>
      </w:r>
      <w:r w:rsidRPr="000A68E9">
        <w:rPr>
          <w:i/>
        </w:rPr>
        <w:t>Australian Crime Commission Act 2002</w:t>
      </w:r>
      <w:r w:rsidRPr="000A68E9">
        <w:t>.</w:t>
      </w:r>
    </w:p>
    <w:p w14:paraId="547BA093" w14:textId="77777777" w:rsidR="003D759A" w:rsidRPr="000A68E9" w:rsidRDefault="003D759A" w:rsidP="000A68E9">
      <w:pPr>
        <w:pStyle w:val="Definition"/>
      </w:pPr>
      <w:r w:rsidRPr="000A68E9">
        <w:rPr>
          <w:b/>
          <w:i/>
        </w:rPr>
        <w:t>ACIC</w:t>
      </w:r>
      <w:r w:rsidRPr="000A68E9">
        <w:t xml:space="preserve"> means the </w:t>
      </w:r>
      <w:r w:rsidR="00E30355" w:rsidRPr="000A68E9">
        <w:t xml:space="preserve">agency known as the </w:t>
      </w:r>
      <w:r w:rsidRPr="000A68E9">
        <w:t>Australian Criminal Intelligence Commission</w:t>
      </w:r>
      <w:r w:rsidR="00E30355" w:rsidRPr="000A68E9">
        <w:t xml:space="preserve"> established by the </w:t>
      </w:r>
      <w:r w:rsidR="00E30355" w:rsidRPr="000A68E9">
        <w:rPr>
          <w:i/>
        </w:rPr>
        <w:t>Australian Crime Commission Act 2002</w:t>
      </w:r>
      <w:r w:rsidRPr="000A68E9">
        <w:t>.</w:t>
      </w:r>
    </w:p>
    <w:p w14:paraId="25CC1912" w14:textId="77777777" w:rsidR="00755668" w:rsidRPr="000A68E9" w:rsidRDefault="00755668" w:rsidP="000A68E9">
      <w:pPr>
        <w:pStyle w:val="ItemHead"/>
      </w:pPr>
      <w:r w:rsidRPr="000A68E9">
        <w:t xml:space="preserve">2  </w:t>
      </w:r>
      <w:r w:rsidR="009D0FDD" w:rsidRPr="000A68E9">
        <w:t>Section 4</w:t>
      </w:r>
      <w:r w:rsidRPr="000A68E9">
        <w:t xml:space="preserve"> (after </w:t>
      </w:r>
      <w:r w:rsidR="00BE6C38" w:rsidRPr="000A68E9">
        <w:t>sub</w:t>
      </w:r>
      <w:r w:rsidR="00327BF0" w:rsidRPr="000A68E9">
        <w:t>paragraph (</w:t>
      </w:r>
      <w:r w:rsidRPr="000A68E9">
        <w:t>b)(</w:t>
      </w:r>
      <w:proofErr w:type="spellStart"/>
      <w:r w:rsidRPr="000A68E9">
        <w:t>i</w:t>
      </w:r>
      <w:proofErr w:type="spellEnd"/>
      <w:r w:rsidRPr="000A68E9">
        <w:t xml:space="preserve">) of the definition of </w:t>
      </w:r>
      <w:r w:rsidRPr="000A68E9">
        <w:rPr>
          <w:i/>
        </w:rPr>
        <w:t>exempt security record decision</w:t>
      </w:r>
      <w:r w:rsidRPr="000A68E9">
        <w:t>)</w:t>
      </w:r>
    </w:p>
    <w:p w14:paraId="21EA9012" w14:textId="77777777" w:rsidR="00755668" w:rsidRPr="000A68E9" w:rsidRDefault="00755668" w:rsidP="000A68E9">
      <w:pPr>
        <w:pStyle w:val="Item"/>
      </w:pPr>
      <w:r w:rsidRPr="000A68E9">
        <w:t>Insert:</w:t>
      </w:r>
    </w:p>
    <w:p w14:paraId="3EA5D5C9" w14:textId="77777777" w:rsidR="00755668" w:rsidRDefault="00755668" w:rsidP="000A68E9">
      <w:pPr>
        <w:pStyle w:val="paragraph"/>
      </w:pPr>
      <w:r w:rsidRPr="000A68E9">
        <w:tab/>
        <w:t>(</w:t>
      </w:r>
      <w:proofErr w:type="spellStart"/>
      <w:r w:rsidRPr="000A68E9">
        <w:t>ia</w:t>
      </w:r>
      <w:proofErr w:type="spellEnd"/>
      <w:r w:rsidRPr="000A68E9">
        <w:t>)</w:t>
      </w:r>
      <w:r w:rsidRPr="000A68E9">
        <w:tab/>
        <w:t xml:space="preserve">a record of the ACIC relating to a criminal intelligence assessment (within the meaning of </w:t>
      </w:r>
      <w:r w:rsidR="00BE6C38" w:rsidRPr="000A68E9">
        <w:t>Division 2</w:t>
      </w:r>
      <w:r w:rsidRPr="000A68E9">
        <w:t xml:space="preserve">A of </w:t>
      </w:r>
      <w:r w:rsidR="00BE6C38" w:rsidRPr="000A68E9">
        <w:t>Part I</w:t>
      </w:r>
      <w:r w:rsidRPr="000A68E9">
        <w:t>I of the ACC Act); or</w:t>
      </w:r>
    </w:p>
    <w:p w14:paraId="1FABE5A3" w14:textId="77777777" w:rsidR="00743590" w:rsidRPr="00483966" w:rsidRDefault="00743590" w:rsidP="00743590">
      <w:pPr>
        <w:rPr>
          <w:rFonts w:eastAsia="Calibri" w:cs="Times New Roman"/>
        </w:rPr>
      </w:pPr>
    </w:p>
    <w:p w14:paraId="20955F8E" w14:textId="77777777" w:rsidR="00743590" w:rsidRPr="00483966" w:rsidRDefault="00743590" w:rsidP="00743590">
      <w:pPr>
        <w:keepNext/>
        <w:spacing w:line="240" w:lineRule="auto"/>
        <w:rPr>
          <w:rFonts w:eastAsia="Times New Roman" w:cs="Times New Roman"/>
          <w:sz w:val="20"/>
          <w:lang w:eastAsia="en-AU"/>
        </w:rPr>
      </w:pPr>
    </w:p>
    <w:p w14:paraId="1D7F8D0D" w14:textId="77777777" w:rsidR="00743590" w:rsidRPr="00483966" w:rsidRDefault="00743590" w:rsidP="00743590">
      <w:pPr>
        <w:keepNext/>
        <w:spacing w:line="240" w:lineRule="auto"/>
        <w:rPr>
          <w:rFonts w:eastAsia="Times New Roman" w:cs="Times New Roman"/>
          <w:sz w:val="20"/>
          <w:lang w:eastAsia="en-AU"/>
        </w:rPr>
      </w:pPr>
    </w:p>
    <w:p w14:paraId="4152E39F" w14:textId="77777777" w:rsidR="00743590" w:rsidRPr="00483966" w:rsidRDefault="00743590" w:rsidP="00743590">
      <w:pPr>
        <w:keepNext/>
        <w:pBdr>
          <w:top w:val="single" w:sz="2" w:space="1" w:color="auto"/>
        </w:pBdr>
        <w:spacing w:line="240" w:lineRule="auto"/>
        <w:rPr>
          <w:rFonts w:eastAsia="Times New Roman" w:cs="Times New Roman"/>
          <w:sz w:val="20"/>
          <w:lang w:eastAsia="en-AU"/>
        </w:rPr>
      </w:pPr>
    </w:p>
    <w:p w14:paraId="11CBB9A2" w14:textId="77777777" w:rsidR="00743590" w:rsidRDefault="00743590" w:rsidP="0074359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4F9D292F" w14:textId="77777777" w:rsidR="00743590" w:rsidRDefault="00743590" w:rsidP="0074359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21 August 2024</w:t>
      </w:r>
    </w:p>
    <w:p w14:paraId="5B41C5CA" w14:textId="77777777" w:rsidR="00743590" w:rsidRDefault="00743590" w:rsidP="0074359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11 September 2024</w:t>
      </w:r>
      <w:r>
        <w:t>]</w:t>
      </w:r>
    </w:p>
    <w:p w14:paraId="1BBBAF1C" w14:textId="77777777" w:rsidR="00743590" w:rsidRDefault="00743590" w:rsidP="00743590"/>
    <w:p w14:paraId="0A3976DA" w14:textId="77777777" w:rsidR="00743590" w:rsidRPr="0035269A" w:rsidRDefault="00743590" w:rsidP="00743590">
      <w:pPr>
        <w:framePr w:hSpace="181" w:wrap="around" w:vAnchor="page" w:hAnchor="page" w:x="2415" w:y="11821"/>
      </w:pPr>
      <w:r>
        <w:t>(105/24)</w:t>
      </w:r>
    </w:p>
    <w:p w14:paraId="59914D14" w14:textId="77777777" w:rsidR="00743590" w:rsidRDefault="00743590" w:rsidP="00743590"/>
    <w:p w14:paraId="1FD74B60" w14:textId="77777777" w:rsidR="008B2891" w:rsidRDefault="008B2891" w:rsidP="006D3AC4">
      <w:pPr>
        <w:pBdr>
          <w:bottom w:val="single" w:sz="4" w:space="1" w:color="auto"/>
        </w:pBdr>
        <w:sectPr w:rsidR="008B2891" w:rsidSect="006D3AC4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60806BC1" w14:textId="77777777" w:rsidR="00103333" w:rsidRDefault="00103333" w:rsidP="008B2891"/>
    <w:sectPr w:rsidR="00103333" w:rsidSect="008B2891">
      <w:headerReference w:type="even" r:id="rId29"/>
      <w:headerReference w:type="default" r:id="rId30"/>
      <w:headerReference w:type="first" r:id="rId31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A055" w14:textId="77777777" w:rsidR="0006569F" w:rsidRDefault="0006569F" w:rsidP="0048364F">
      <w:pPr>
        <w:spacing w:line="240" w:lineRule="auto"/>
      </w:pPr>
      <w:r>
        <w:separator/>
      </w:r>
    </w:p>
  </w:endnote>
  <w:endnote w:type="continuationSeparator" w:id="0">
    <w:p w14:paraId="0B7C7A21" w14:textId="77777777" w:rsidR="0006569F" w:rsidRDefault="0006569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B9B7" w14:textId="77777777" w:rsidR="0006569F" w:rsidRPr="005F1388" w:rsidRDefault="0006569F" w:rsidP="000A68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7302" w14:textId="3C07546D" w:rsidR="00103333" w:rsidRDefault="0010333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010BFEE1" w14:textId="77777777" w:rsidR="00103333" w:rsidRDefault="00103333" w:rsidP="00CD12A5"/>
  <w:p w14:paraId="2EC8AB5E" w14:textId="0005B28D" w:rsidR="0006569F" w:rsidRDefault="0006569F" w:rsidP="000A68E9">
    <w:pPr>
      <w:pStyle w:val="Footer"/>
      <w:spacing w:before="120"/>
    </w:pPr>
  </w:p>
  <w:p w14:paraId="63630505" w14:textId="77777777" w:rsidR="0006569F" w:rsidRPr="005F1388" w:rsidRDefault="0006569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722C" w14:textId="77777777" w:rsidR="0006569F" w:rsidRPr="00ED79B6" w:rsidRDefault="0006569F" w:rsidP="000A68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59CB" w14:textId="77777777" w:rsidR="0006569F" w:rsidRDefault="0006569F" w:rsidP="000A68E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6569F" w14:paraId="1DCB583C" w14:textId="77777777" w:rsidTr="00CA735F">
      <w:tc>
        <w:tcPr>
          <w:tcW w:w="646" w:type="dxa"/>
        </w:tcPr>
        <w:p w14:paraId="00C675B9" w14:textId="77777777" w:rsidR="0006569F" w:rsidRDefault="0006569F" w:rsidP="00CA735F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89EFDCB" w14:textId="654485E5" w:rsidR="0006569F" w:rsidRDefault="0006569F" w:rsidP="00CA735F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F07D1">
            <w:rPr>
              <w:i/>
              <w:sz w:val="18"/>
            </w:rPr>
            <w:t>Administrative Review Tribunal (Miscellaneous Measures)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67B2871" w14:textId="6F74C5C2" w:rsidR="0006569F" w:rsidRDefault="0006569F" w:rsidP="00CA735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F07D1">
            <w:rPr>
              <w:i/>
              <w:sz w:val="18"/>
            </w:rPr>
            <w:t>No. 14, 2025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04BFD4" w14:textId="77777777" w:rsidR="0006569F" w:rsidRDefault="0006569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A3EC" w14:textId="77777777" w:rsidR="0006569F" w:rsidRDefault="0006569F" w:rsidP="000A68E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6569F" w14:paraId="3B945E93" w14:textId="77777777" w:rsidTr="00CA735F">
      <w:tc>
        <w:tcPr>
          <w:tcW w:w="1247" w:type="dxa"/>
        </w:tcPr>
        <w:p w14:paraId="38EF8700" w14:textId="0B37F35F" w:rsidR="0006569F" w:rsidRDefault="0006569F" w:rsidP="00CA735F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F07D1">
            <w:rPr>
              <w:i/>
              <w:sz w:val="18"/>
            </w:rPr>
            <w:t>No. 14,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81AE4EA" w14:textId="76DE04B1" w:rsidR="0006569F" w:rsidRDefault="0006569F" w:rsidP="00CA735F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F07D1">
            <w:rPr>
              <w:i/>
              <w:sz w:val="18"/>
            </w:rPr>
            <w:t>Administrative Review Tribunal (Miscellaneous Measures)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ACCBDA7" w14:textId="77777777" w:rsidR="0006569F" w:rsidRDefault="0006569F" w:rsidP="00CA735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FCFC01" w14:textId="77777777" w:rsidR="0006569F" w:rsidRPr="00ED79B6" w:rsidRDefault="0006569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F8F8" w14:textId="77777777" w:rsidR="0006569F" w:rsidRDefault="0006569F" w:rsidP="000A68E9">
    <w:pPr>
      <w:pStyle w:val="Footer"/>
      <w:spacing w:before="12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CAE3" w14:textId="77777777" w:rsidR="0006569F" w:rsidRPr="00A961C4" w:rsidRDefault="0006569F" w:rsidP="000A68E9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6569F" w14:paraId="2804F929" w14:textId="77777777" w:rsidTr="000C1373">
      <w:tc>
        <w:tcPr>
          <w:tcW w:w="646" w:type="dxa"/>
        </w:tcPr>
        <w:p w14:paraId="2D0E1B5E" w14:textId="77777777" w:rsidR="0006569F" w:rsidRDefault="0006569F" w:rsidP="00CA73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13CA1C5" w14:textId="20AFA968" w:rsidR="0006569F" w:rsidRDefault="0006569F" w:rsidP="00CA73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F07D1">
            <w:rPr>
              <w:i/>
              <w:sz w:val="18"/>
            </w:rPr>
            <w:t>Administrative Review Tribunal (Miscellaneous Measures)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E16B404" w14:textId="66C10AC2" w:rsidR="0006569F" w:rsidRDefault="0006569F" w:rsidP="00CA73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F07D1">
            <w:rPr>
              <w:i/>
              <w:sz w:val="18"/>
            </w:rPr>
            <w:t>No. 14, 2025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1D76F76" w14:textId="77777777" w:rsidR="0006569F" w:rsidRPr="00A961C4" w:rsidRDefault="0006569F" w:rsidP="00055B5C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A3B7" w14:textId="77777777" w:rsidR="0006569F" w:rsidRPr="00A961C4" w:rsidRDefault="0006569F" w:rsidP="000A68E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6569F" w14:paraId="50F34CCD" w14:textId="77777777" w:rsidTr="000C1373">
      <w:tc>
        <w:tcPr>
          <w:tcW w:w="1247" w:type="dxa"/>
        </w:tcPr>
        <w:p w14:paraId="09C382B8" w14:textId="60EEFB13" w:rsidR="0006569F" w:rsidRDefault="0006569F" w:rsidP="00CA73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F07D1">
            <w:rPr>
              <w:i/>
              <w:sz w:val="18"/>
            </w:rPr>
            <w:t>No. 14,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C7A7B27" w14:textId="2AB66B7C" w:rsidR="0006569F" w:rsidRDefault="0006569F" w:rsidP="00CA73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F07D1">
            <w:rPr>
              <w:i/>
              <w:sz w:val="18"/>
            </w:rPr>
            <w:t>Administrative Review Tribunal (Miscellaneous Measures)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1D34462" w14:textId="77777777" w:rsidR="0006569F" w:rsidRDefault="0006569F" w:rsidP="00CA73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0D62F37" w14:textId="77777777" w:rsidR="0006569F" w:rsidRPr="00055B5C" w:rsidRDefault="0006569F" w:rsidP="00055B5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6670" w14:textId="77777777" w:rsidR="0006569F" w:rsidRPr="00A961C4" w:rsidRDefault="0006569F" w:rsidP="000A68E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8"/>
      <w:gridCol w:w="5215"/>
      <w:gridCol w:w="654"/>
    </w:tblGrid>
    <w:tr w:rsidR="0006569F" w14:paraId="39FC2A50" w14:textId="77777777" w:rsidTr="000C1373">
      <w:tc>
        <w:tcPr>
          <w:tcW w:w="1247" w:type="dxa"/>
        </w:tcPr>
        <w:p w14:paraId="3CD2B7F2" w14:textId="20C7EDC8" w:rsidR="0006569F" w:rsidRDefault="0006569F" w:rsidP="00CA73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F07D1">
            <w:rPr>
              <w:i/>
              <w:sz w:val="18"/>
            </w:rPr>
            <w:t>No. 14,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AE78FE9" w14:textId="7C57E21B" w:rsidR="0006569F" w:rsidRDefault="0006569F" w:rsidP="00CA73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F07D1">
            <w:rPr>
              <w:i/>
              <w:sz w:val="18"/>
            </w:rPr>
            <w:t>Administrative Review Tribunal (Miscellaneous Measures)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088C50C" w14:textId="77777777" w:rsidR="0006569F" w:rsidRDefault="0006569F" w:rsidP="00CA73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9F00772" w14:textId="77777777" w:rsidR="0006569F" w:rsidRPr="00A961C4" w:rsidRDefault="0006569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CBA7" w14:textId="77777777" w:rsidR="0006569F" w:rsidRDefault="0006569F" w:rsidP="0048364F">
      <w:pPr>
        <w:spacing w:line="240" w:lineRule="auto"/>
      </w:pPr>
      <w:r>
        <w:separator/>
      </w:r>
    </w:p>
  </w:footnote>
  <w:footnote w:type="continuationSeparator" w:id="0">
    <w:p w14:paraId="0EC1184B" w14:textId="77777777" w:rsidR="0006569F" w:rsidRDefault="0006569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D602" w14:textId="77777777" w:rsidR="0006569F" w:rsidRPr="005F1388" w:rsidRDefault="0006569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1E11" w14:textId="75F05EAE" w:rsidR="006D3AC4" w:rsidRPr="00A961C4" w:rsidRDefault="006D3AC4" w:rsidP="0048364F">
    <w:pPr>
      <w:rPr>
        <w:b/>
        <w:sz w:val="20"/>
      </w:rPr>
    </w:pPr>
  </w:p>
  <w:p w14:paraId="41EC268D" w14:textId="0B628753" w:rsidR="006D3AC4" w:rsidRPr="00A961C4" w:rsidRDefault="006D3AC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B8FC7CA" w14:textId="77777777" w:rsidR="006D3AC4" w:rsidRPr="00A961C4" w:rsidRDefault="006D3AC4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192A" w14:textId="2E87F9EE" w:rsidR="006D3AC4" w:rsidRPr="00A961C4" w:rsidRDefault="006D3AC4" w:rsidP="0048364F">
    <w:pPr>
      <w:jc w:val="right"/>
      <w:rPr>
        <w:sz w:val="20"/>
      </w:rPr>
    </w:pPr>
  </w:p>
  <w:p w14:paraId="56B5524C" w14:textId="447FE893" w:rsidR="006D3AC4" w:rsidRPr="00A961C4" w:rsidRDefault="006D3AC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5231923" w14:textId="77777777" w:rsidR="006D3AC4" w:rsidRPr="00A961C4" w:rsidRDefault="006D3AC4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FC63" w14:textId="77777777" w:rsidR="006D3AC4" w:rsidRPr="00A961C4" w:rsidRDefault="006D3AC4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DB96" w14:textId="77777777" w:rsidR="0006569F" w:rsidRPr="005F1388" w:rsidRDefault="0006569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170F" w14:textId="77777777" w:rsidR="0006569F" w:rsidRPr="005F1388" w:rsidRDefault="0006569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3A69" w14:textId="77777777" w:rsidR="0006569F" w:rsidRPr="00ED79B6" w:rsidRDefault="0006569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6D" w14:textId="77777777" w:rsidR="0006569F" w:rsidRPr="00ED79B6" w:rsidRDefault="0006569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F6F5" w14:textId="77777777" w:rsidR="0006569F" w:rsidRPr="00ED79B6" w:rsidRDefault="0006569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8622" w14:textId="0A2CCACC" w:rsidR="0006569F" w:rsidRPr="00A961C4" w:rsidRDefault="0006569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6175E">
      <w:rPr>
        <w:b/>
        <w:sz w:val="20"/>
      </w:rPr>
      <w:fldChar w:fldCharType="separate"/>
    </w:r>
    <w:r w:rsidR="0006175E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6175E">
      <w:rPr>
        <w:sz w:val="20"/>
      </w:rPr>
      <w:fldChar w:fldCharType="separate"/>
    </w:r>
    <w:r w:rsidR="0006175E">
      <w:rPr>
        <w:noProof/>
        <w:sz w:val="20"/>
      </w:rPr>
      <w:t>Consequential amendments</w:t>
    </w:r>
    <w:r>
      <w:rPr>
        <w:sz w:val="20"/>
      </w:rPr>
      <w:fldChar w:fldCharType="end"/>
    </w:r>
  </w:p>
  <w:p w14:paraId="3EBE9507" w14:textId="563ACC09" w:rsidR="0006569F" w:rsidRPr="00A961C4" w:rsidRDefault="0006569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06175E">
      <w:rPr>
        <w:b/>
        <w:sz w:val="20"/>
      </w:rPr>
      <w:fldChar w:fldCharType="separate"/>
    </w:r>
    <w:r w:rsidR="0006175E">
      <w:rPr>
        <w:b/>
        <w:noProof/>
        <w:sz w:val="20"/>
      </w:rPr>
      <w:t>Part 5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06175E">
      <w:rPr>
        <w:sz w:val="20"/>
      </w:rPr>
      <w:fldChar w:fldCharType="separate"/>
    </w:r>
    <w:r w:rsidR="0006175E">
      <w:rPr>
        <w:noProof/>
        <w:sz w:val="20"/>
      </w:rPr>
      <w:t>Health and Aged Care</w:t>
    </w:r>
    <w:r>
      <w:rPr>
        <w:sz w:val="20"/>
      </w:rPr>
      <w:fldChar w:fldCharType="end"/>
    </w:r>
  </w:p>
  <w:p w14:paraId="3067FCBE" w14:textId="77777777" w:rsidR="0006569F" w:rsidRPr="00A961C4" w:rsidRDefault="0006569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F658" w14:textId="3647B878" w:rsidR="0006569F" w:rsidRPr="00A961C4" w:rsidRDefault="0006569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6175E">
      <w:rPr>
        <w:sz w:val="20"/>
      </w:rPr>
      <w:fldChar w:fldCharType="separate"/>
    </w:r>
    <w:r w:rsidR="0006175E">
      <w:rPr>
        <w:noProof/>
        <w:sz w:val="20"/>
      </w:rPr>
      <w:t>Consequential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6175E">
      <w:rPr>
        <w:b/>
        <w:sz w:val="20"/>
      </w:rPr>
      <w:fldChar w:fldCharType="separate"/>
    </w:r>
    <w:r w:rsidR="0006175E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676B73B8" w14:textId="291BE65D" w:rsidR="0006569F" w:rsidRPr="00A961C4" w:rsidRDefault="0006569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06175E">
      <w:rPr>
        <w:sz w:val="20"/>
      </w:rPr>
      <w:fldChar w:fldCharType="separate"/>
    </w:r>
    <w:r w:rsidR="0006175E">
      <w:rPr>
        <w:noProof/>
        <w:sz w:val="20"/>
      </w:rPr>
      <w:t>Defence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06175E">
      <w:rPr>
        <w:b/>
        <w:sz w:val="20"/>
      </w:rPr>
      <w:fldChar w:fldCharType="separate"/>
    </w:r>
    <w:r w:rsidR="0006175E">
      <w:rPr>
        <w:b/>
        <w:noProof/>
        <w:sz w:val="20"/>
      </w:rPr>
      <w:t>Part 4</w:t>
    </w:r>
    <w:r w:rsidRPr="00A961C4">
      <w:rPr>
        <w:b/>
        <w:sz w:val="20"/>
      </w:rPr>
      <w:fldChar w:fldCharType="end"/>
    </w:r>
  </w:p>
  <w:p w14:paraId="20434D4F" w14:textId="77777777" w:rsidR="0006569F" w:rsidRPr="00A961C4" w:rsidRDefault="0006569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F061" w14:textId="77777777" w:rsidR="0006569F" w:rsidRPr="00A961C4" w:rsidRDefault="0006569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B14E3"/>
    <w:multiLevelType w:val="hybridMultilevel"/>
    <w:tmpl w:val="E112EA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30B4C"/>
    <w:multiLevelType w:val="hybridMultilevel"/>
    <w:tmpl w:val="357C1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D0CD2"/>
    <w:multiLevelType w:val="hybridMultilevel"/>
    <w:tmpl w:val="08A4E7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645BC"/>
    <w:multiLevelType w:val="hybridMultilevel"/>
    <w:tmpl w:val="0C8CCE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F5D16F2"/>
    <w:multiLevelType w:val="hybridMultilevel"/>
    <w:tmpl w:val="05D88E4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83383"/>
    <w:multiLevelType w:val="hybridMultilevel"/>
    <w:tmpl w:val="CE949D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F93AF3"/>
    <w:multiLevelType w:val="hybridMultilevel"/>
    <w:tmpl w:val="E112EA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255AC1"/>
    <w:multiLevelType w:val="hybridMultilevel"/>
    <w:tmpl w:val="08A4E7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 w15:restartNumberingAfterBreak="0">
    <w:nsid w:val="7B1B0E23"/>
    <w:multiLevelType w:val="hybridMultilevel"/>
    <w:tmpl w:val="302202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1984920">
    <w:abstractNumId w:val="9"/>
  </w:num>
  <w:num w:numId="2" w16cid:durableId="1026903925">
    <w:abstractNumId w:val="7"/>
  </w:num>
  <w:num w:numId="3" w16cid:durableId="532420695">
    <w:abstractNumId w:val="6"/>
  </w:num>
  <w:num w:numId="4" w16cid:durableId="1268150754">
    <w:abstractNumId w:val="5"/>
  </w:num>
  <w:num w:numId="5" w16cid:durableId="137263792">
    <w:abstractNumId w:val="4"/>
  </w:num>
  <w:num w:numId="6" w16cid:durableId="1358770077">
    <w:abstractNumId w:val="8"/>
  </w:num>
  <w:num w:numId="7" w16cid:durableId="1453817246">
    <w:abstractNumId w:val="3"/>
  </w:num>
  <w:num w:numId="8" w16cid:durableId="195430281">
    <w:abstractNumId w:val="2"/>
  </w:num>
  <w:num w:numId="9" w16cid:durableId="2006204025">
    <w:abstractNumId w:val="1"/>
  </w:num>
  <w:num w:numId="10" w16cid:durableId="1241718643">
    <w:abstractNumId w:val="0"/>
  </w:num>
  <w:num w:numId="11" w16cid:durableId="2014212648">
    <w:abstractNumId w:val="15"/>
  </w:num>
  <w:num w:numId="12" w16cid:durableId="197278281">
    <w:abstractNumId w:val="11"/>
  </w:num>
  <w:num w:numId="13" w16cid:durableId="291983511">
    <w:abstractNumId w:val="20"/>
  </w:num>
  <w:num w:numId="14" w16cid:durableId="540440058">
    <w:abstractNumId w:val="18"/>
  </w:num>
  <w:num w:numId="15" w16cid:durableId="1688479786">
    <w:abstractNumId w:val="22"/>
  </w:num>
  <w:num w:numId="16" w16cid:durableId="580869909">
    <w:abstractNumId w:val="12"/>
  </w:num>
  <w:num w:numId="17" w16cid:durableId="14230545">
    <w:abstractNumId w:val="16"/>
  </w:num>
  <w:num w:numId="18" w16cid:durableId="1353917268">
    <w:abstractNumId w:val="17"/>
  </w:num>
  <w:num w:numId="19" w16cid:durableId="951671870">
    <w:abstractNumId w:val="21"/>
  </w:num>
  <w:num w:numId="20" w16cid:durableId="1998071952">
    <w:abstractNumId w:val="13"/>
  </w:num>
  <w:num w:numId="21" w16cid:durableId="1958414731">
    <w:abstractNumId w:val="10"/>
  </w:num>
  <w:num w:numId="22" w16cid:durableId="1493571390">
    <w:abstractNumId w:val="19"/>
  </w:num>
  <w:num w:numId="23" w16cid:durableId="1353143868">
    <w:abstractNumId w:val="14"/>
  </w:num>
  <w:num w:numId="24" w16cid:durableId="18598107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5F"/>
    <w:rsid w:val="0000082F"/>
    <w:rsid w:val="000018DB"/>
    <w:rsid w:val="00002ECB"/>
    <w:rsid w:val="00003296"/>
    <w:rsid w:val="00003FE4"/>
    <w:rsid w:val="000049CA"/>
    <w:rsid w:val="00004FD1"/>
    <w:rsid w:val="00005860"/>
    <w:rsid w:val="00005D25"/>
    <w:rsid w:val="00005F09"/>
    <w:rsid w:val="00006D84"/>
    <w:rsid w:val="00006FE6"/>
    <w:rsid w:val="000078F1"/>
    <w:rsid w:val="00007AC4"/>
    <w:rsid w:val="00010152"/>
    <w:rsid w:val="000113BC"/>
    <w:rsid w:val="00011BCD"/>
    <w:rsid w:val="00011BCE"/>
    <w:rsid w:val="00011D15"/>
    <w:rsid w:val="00012386"/>
    <w:rsid w:val="000128E5"/>
    <w:rsid w:val="00012A5A"/>
    <w:rsid w:val="00013000"/>
    <w:rsid w:val="000136AF"/>
    <w:rsid w:val="00014F8D"/>
    <w:rsid w:val="000153FD"/>
    <w:rsid w:val="00015C96"/>
    <w:rsid w:val="000163BB"/>
    <w:rsid w:val="00016B58"/>
    <w:rsid w:val="00016F0D"/>
    <w:rsid w:val="000205ED"/>
    <w:rsid w:val="00020737"/>
    <w:rsid w:val="00020A96"/>
    <w:rsid w:val="00020B1C"/>
    <w:rsid w:val="0002118F"/>
    <w:rsid w:val="0002120E"/>
    <w:rsid w:val="0002164B"/>
    <w:rsid w:val="00023E9E"/>
    <w:rsid w:val="00024B5F"/>
    <w:rsid w:val="00024B93"/>
    <w:rsid w:val="00025520"/>
    <w:rsid w:val="00025F95"/>
    <w:rsid w:val="000260F3"/>
    <w:rsid w:val="00026DC4"/>
    <w:rsid w:val="000278FE"/>
    <w:rsid w:val="00030779"/>
    <w:rsid w:val="00031466"/>
    <w:rsid w:val="0003167D"/>
    <w:rsid w:val="0003245F"/>
    <w:rsid w:val="00034253"/>
    <w:rsid w:val="0003572B"/>
    <w:rsid w:val="00036456"/>
    <w:rsid w:val="00036AD7"/>
    <w:rsid w:val="000372A3"/>
    <w:rsid w:val="00037357"/>
    <w:rsid w:val="00037A6F"/>
    <w:rsid w:val="0004007C"/>
    <w:rsid w:val="0004022E"/>
    <w:rsid w:val="00040317"/>
    <w:rsid w:val="0004142C"/>
    <w:rsid w:val="000417C9"/>
    <w:rsid w:val="00041F52"/>
    <w:rsid w:val="000430C5"/>
    <w:rsid w:val="00043294"/>
    <w:rsid w:val="00043394"/>
    <w:rsid w:val="000443F4"/>
    <w:rsid w:val="0004454B"/>
    <w:rsid w:val="00045EDE"/>
    <w:rsid w:val="00046ABC"/>
    <w:rsid w:val="00046E4B"/>
    <w:rsid w:val="00050B17"/>
    <w:rsid w:val="00050FFC"/>
    <w:rsid w:val="00051B71"/>
    <w:rsid w:val="00051C57"/>
    <w:rsid w:val="000524E8"/>
    <w:rsid w:val="000539E0"/>
    <w:rsid w:val="00055B06"/>
    <w:rsid w:val="00055B5C"/>
    <w:rsid w:val="00056391"/>
    <w:rsid w:val="0006037F"/>
    <w:rsid w:val="00060921"/>
    <w:rsid w:val="00060FF9"/>
    <w:rsid w:val="000614BF"/>
    <w:rsid w:val="0006175E"/>
    <w:rsid w:val="000619F0"/>
    <w:rsid w:val="00061ADE"/>
    <w:rsid w:val="00061C9B"/>
    <w:rsid w:val="00061E73"/>
    <w:rsid w:val="00063019"/>
    <w:rsid w:val="000638AB"/>
    <w:rsid w:val="00063E09"/>
    <w:rsid w:val="000644AA"/>
    <w:rsid w:val="000649C6"/>
    <w:rsid w:val="0006569F"/>
    <w:rsid w:val="00065995"/>
    <w:rsid w:val="00065A57"/>
    <w:rsid w:val="00067CF7"/>
    <w:rsid w:val="000706A4"/>
    <w:rsid w:val="000707D4"/>
    <w:rsid w:val="00071688"/>
    <w:rsid w:val="00072004"/>
    <w:rsid w:val="000727D6"/>
    <w:rsid w:val="00072D0D"/>
    <w:rsid w:val="0007325C"/>
    <w:rsid w:val="0007368F"/>
    <w:rsid w:val="000736B7"/>
    <w:rsid w:val="000743A2"/>
    <w:rsid w:val="00075184"/>
    <w:rsid w:val="00075511"/>
    <w:rsid w:val="00075676"/>
    <w:rsid w:val="00080D8B"/>
    <w:rsid w:val="00081806"/>
    <w:rsid w:val="00081C11"/>
    <w:rsid w:val="000826DD"/>
    <w:rsid w:val="00083DA2"/>
    <w:rsid w:val="00083E41"/>
    <w:rsid w:val="000841EA"/>
    <w:rsid w:val="00085C23"/>
    <w:rsid w:val="000877B5"/>
    <w:rsid w:val="00087A58"/>
    <w:rsid w:val="0009057E"/>
    <w:rsid w:val="000912EC"/>
    <w:rsid w:val="00091594"/>
    <w:rsid w:val="000920A1"/>
    <w:rsid w:val="00092B37"/>
    <w:rsid w:val="000947BB"/>
    <w:rsid w:val="00095A51"/>
    <w:rsid w:val="0009610D"/>
    <w:rsid w:val="00096400"/>
    <w:rsid w:val="000969A2"/>
    <w:rsid w:val="00096E2E"/>
    <w:rsid w:val="00096FBC"/>
    <w:rsid w:val="00097606"/>
    <w:rsid w:val="0009770B"/>
    <w:rsid w:val="00097E4D"/>
    <w:rsid w:val="000A116D"/>
    <w:rsid w:val="000A14A9"/>
    <w:rsid w:val="000A262D"/>
    <w:rsid w:val="000A349D"/>
    <w:rsid w:val="000A37F2"/>
    <w:rsid w:val="000A44AE"/>
    <w:rsid w:val="000A68E9"/>
    <w:rsid w:val="000A7E70"/>
    <w:rsid w:val="000A7F33"/>
    <w:rsid w:val="000B17F2"/>
    <w:rsid w:val="000B1FD2"/>
    <w:rsid w:val="000B40DA"/>
    <w:rsid w:val="000B491C"/>
    <w:rsid w:val="000B62CF"/>
    <w:rsid w:val="000C0542"/>
    <w:rsid w:val="000C0C2B"/>
    <w:rsid w:val="000C118C"/>
    <w:rsid w:val="000C1373"/>
    <w:rsid w:val="000C24EB"/>
    <w:rsid w:val="000C275B"/>
    <w:rsid w:val="000C3C52"/>
    <w:rsid w:val="000C4071"/>
    <w:rsid w:val="000C72FB"/>
    <w:rsid w:val="000C7E8C"/>
    <w:rsid w:val="000D05EF"/>
    <w:rsid w:val="000D2DD3"/>
    <w:rsid w:val="000D4481"/>
    <w:rsid w:val="000D4483"/>
    <w:rsid w:val="000D635A"/>
    <w:rsid w:val="000D7B55"/>
    <w:rsid w:val="000E0ADF"/>
    <w:rsid w:val="000E1460"/>
    <w:rsid w:val="000E278A"/>
    <w:rsid w:val="000E27A0"/>
    <w:rsid w:val="000E27CD"/>
    <w:rsid w:val="000E2BDD"/>
    <w:rsid w:val="000E324F"/>
    <w:rsid w:val="000E3C66"/>
    <w:rsid w:val="000E3ECE"/>
    <w:rsid w:val="000E40F1"/>
    <w:rsid w:val="000E45E6"/>
    <w:rsid w:val="000E4D79"/>
    <w:rsid w:val="000E53F5"/>
    <w:rsid w:val="000E564B"/>
    <w:rsid w:val="000F0FA2"/>
    <w:rsid w:val="000F1001"/>
    <w:rsid w:val="000F1748"/>
    <w:rsid w:val="000F1C39"/>
    <w:rsid w:val="000F1E6D"/>
    <w:rsid w:val="000F21C1"/>
    <w:rsid w:val="000F259F"/>
    <w:rsid w:val="000F2A10"/>
    <w:rsid w:val="000F316E"/>
    <w:rsid w:val="000F4DC2"/>
    <w:rsid w:val="000F521A"/>
    <w:rsid w:val="000F578A"/>
    <w:rsid w:val="000F57F2"/>
    <w:rsid w:val="000F64B9"/>
    <w:rsid w:val="000F6F8B"/>
    <w:rsid w:val="000F7B87"/>
    <w:rsid w:val="000F7BCF"/>
    <w:rsid w:val="000F7FAC"/>
    <w:rsid w:val="00101D90"/>
    <w:rsid w:val="0010241A"/>
    <w:rsid w:val="001028DC"/>
    <w:rsid w:val="00102B8A"/>
    <w:rsid w:val="00103333"/>
    <w:rsid w:val="001035D3"/>
    <w:rsid w:val="001054BA"/>
    <w:rsid w:val="0010745C"/>
    <w:rsid w:val="00110EB7"/>
    <w:rsid w:val="00111878"/>
    <w:rsid w:val="00113BD1"/>
    <w:rsid w:val="00113FE3"/>
    <w:rsid w:val="00114836"/>
    <w:rsid w:val="00114D6C"/>
    <w:rsid w:val="00116527"/>
    <w:rsid w:val="0012014B"/>
    <w:rsid w:val="00120D5A"/>
    <w:rsid w:val="001221D7"/>
    <w:rsid w:val="001221E7"/>
    <w:rsid w:val="00122206"/>
    <w:rsid w:val="00122E76"/>
    <w:rsid w:val="00123CB6"/>
    <w:rsid w:val="00124013"/>
    <w:rsid w:val="001242AC"/>
    <w:rsid w:val="0012452B"/>
    <w:rsid w:val="001245DC"/>
    <w:rsid w:val="00125270"/>
    <w:rsid w:val="00125EC4"/>
    <w:rsid w:val="00125FB9"/>
    <w:rsid w:val="001262E0"/>
    <w:rsid w:val="00130071"/>
    <w:rsid w:val="00133E51"/>
    <w:rsid w:val="00134077"/>
    <w:rsid w:val="00135060"/>
    <w:rsid w:val="00136C15"/>
    <w:rsid w:val="00136EF2"/>
    <w:rsid w:val="00137013"/>
    <w:rsid w:val="00137169"/>
    <w:rsid w:val="00137B49"/>
    <w:rsid w:val="00137EA7"/>
    <w:rsid w:val="00140342"/>
    <w:rsid w:val="00140CB0"/>
    <w:rsid w:val="00140FE6"/>
    <w:rsid w:val="0014192A"/>
    <w:rsid w:val="00142363"/>
    <w:rsid w:val="001425A9"/>
    <w:rsid w:val="00143889"/>
    <w:rsid w:val="00144D19"/>
    <w:rsid w:val="00146890"/>
    <w:rsid w:val="001500CA"/>
    <w:rsid w:val="00152104"/>
    <w:rsid w:val="0015266A"/>
    <w:rsid w:val="00152A33"/>
    <w:rsid w:val="00152F61"/>
    <w:rsid w:val="001531F1"/>
    <w:rsid w:val="00153303"/>
    <w:rsid w:val="00154C32"/>
    <w:rsid w:val="00154DE9"/>
    <w:rsid w:val="0015508D"/>
    <w:rsid w:val="00156310"/>
    <w:rsid w:val="0015646E"/>
    <w:rsid w:val="00156522"/>
    <w:rsid w:val="00157179"/>
    <w:rsid w:val="001602FC"/>
    <w:rsid w:val="0016032A"/>
    <w:rsid w:val="0016106C"/>
    <w:rsid w:val="00161851"/>
    <w:rsid w:val="00161F17"/>
    <w:rsid w:val="0016323C"/>
    <w:rsid w:val="001634A7"/>
    <w:rsid w:val="00163588"/>
    <w:rsid w:val="001643C9"/>
    <w:rsid w:val="0016461F"/>
    <w:rsid w:val="00165568"/>
    <w:rsid w:val="00166C2F"/>
    <w:rsid w:val="00167045"/>
    <w:rsid w:val="0016756E"/>
    <w:rsid w:val="001705E5"/>
    <w:rsid w:val="001710BE"/>
    <w:rsid w:val="001716C9"/>
    <w:rsid w:val="00171AA0"/>
    <w:rsid w:val="00171E4D"/>
    <w:rsid w:val="001722EC"/>
    <w:rsid w:val="00172D7F"/>
    <w:rsid w:val="00173062"/>
    <w:rsid w:val="00173363"/>
    <w:rsid w:val="00173853"/>
    <w:rsid w:val="00173B94"/>
    <w:rsid w:val="00174426"/>
    <w:rsid w:val="00175465"/>
    <w:rsid w:val="00177820"/>
    <w:rsid w:val="00177D71"/>
    <w:rsid w:val="00180904"/>
    <w:rsid w:val="00180FB0"/>
    <w:rsid w:val="00181505"/>
    <w:rsid w:val="00181890"/>
    <w:rsid w:val="00181B07"/>
    <w:rsid w:val="00184CA0"/>
    <w:rsid w:val="001854B4"/>
    <w:rsid w:val="00187916"/>
    <w:rsid w:val="00187D4A"/>
    <w:rsid w:val="001903A3"/>
    <w:rsid w:val="00191FE3"/>
    <w:rsid w:val="0019223C"/>
    <w:rsid w:val="00192A45"/>
    <w:rsid w:val="001939E1"/>
    <w:rsid w:val="00193A63"/>
    <w:rsid w:val="00193BA7"/>
    <w:rsid w:val="00194198"/>
    <w:rsid w:val="001945E2"/>
    <w:rsid w:val="00194D5E"/>
    <w:rsid w:val="00195382"/>
    <w:rsid w:val="00195C5B"/>
    <w:rsid w:val="00197088"/>
    <w:rsid w:val="001A0462"/>
    <w:rsid w:val="001A0A97"/>
    <w:rsid w:val="001A0C29"/>
    <w:rsid w:val="001A133C"/>
    <w:rsid w:val="001A2ADA"/>
    <w:rsid w:val="001A2D93"/>
    <w:rsid w:val="001A361A"/>
    <w:rsid w:val="001A3658"/>
    <w:rsid w:val="001A40DE"/>
    <w:rsid w:val="001A49EA"/>
    <w:rsid w:val="001A4F6A"/>
    <w:rsid w:val="001A5320"/>
    <w:rsid w:val="001A560E"/>
    <w:rsid w:val="001A5A19"/>
    <w:rsid w:val="001A67D4"/>
    <w:rsid w:val="001A72EC"/>
    <w:rsid w:val="001A759A"/>
    <w:rsid w:val="001B01D0"/>
    <w:rsid w:val="001B29ED"/>
    <w:rsid w:val="001B2EF6"/>
    <w:rsid w:val="001B399A"/>
    <w:rsid w:val="001B517C"/>
    <w:rsid w:val="001B58B4"/>
    <w:rsid w:val="001B633C"/>
    <w:rsid w:val="001B677F"/>
    <w:rsid w:val="001B7A5D"/>
    <w:rsid w:val="001C1A6E"/>
    <w:rsid w:val="001C2418"/>
    <w:rsid w:val="001C2BED"/>
    <w:rsid w:val="001C2F89"/>
    <w:rsid w:val="001C46FA"/>
    <w:rsid w:val="001C5FCC"/>
    <w:rsid w:val="001C66C0"/>
    <w:rsid w:val="001C69C4"/>
    <w:rsid w:val="001C78F4"/>
    <w:rsid w:val="001D0531"/>
    <w:rsid w:val="001D058E"/>
    <w:rsid w:val="001D275D"/>
    <w:rsid w:val="001D445A"/>
    <w:rsid w:val="001D4BA3"/>
    <w:rsid w:val="001D517E"/>
    <w:rsid w:val="001D7EB0"/>
    <w:rsid w:val="001D7F3F"/>
    <w:rsid w:val="001E0E21"/>
    <w:rsid w:val="001E1FF3"/>
    <w:rsid w:val="001E25B0"/>
    <w:rsid w:val="001E3161"/>
    <w:rsid w:val="001E3590"/>
    <w:rsid w:val="001E3A51"/>
    <w:rsid w:val="001E67A9"/>
    <w:rsid w:val="001E7407"/>
    <w:rsid w:val="001F0B5C"/>
    <w:rsid w:val="001F1D65"/>
    <w:rsid w:val="001F256B"/>
    <w:rsid w:val="001F4479"/>
    <w:rsid w:val="001F5245"/>
    <w:rsid w:val="001F52B0"/>
    <w:rsid w:val="001F5467"/>
    <w:rsid w:val="001F5ADE"/>
    <w:rsid w:val="001F6E65"/>
    <w:rsid w:val="00201071"/>
    <w:rsid w:val="00201139"/>
    <w:rsid w:val="00201D27"/>
    <w:rsid w:val="002021C6"/>
    <w:rsid w:val="00202618"/>
    <w:rsid w:val="002029B5"/>
    <w:rsid w:val="00203914"/>
    <w:rsid w:val="00203D99"/>
    <w:rsid w:val="002048AA"/>
    <w:rsid w:val="0020687C"/>
    <w:rsid w:val="00206D8F"/>
    <w:rsid w:val="002077EE"/>
    <w:rsid w:val="002103FB"/>
    <w:rsid w:val="002105F0"/>
    <w:rsid w:val="00210A94"/>
    <w:rsid w:val="002116A3"/>
    <w:rsid w:val="00213DE1"/>
    <w:rsid w:val="002140FA"/>
    <w:rsid w:val="00214319"/>
    <w:rsid w:val="0021470E"/>
    <w:rsid w:val="002147A5"/>
    <w:rsid w:val="00215033"/>
    <w:rsid w:val="00215B73"/>
    <w:rsid w:val="00216AFA"/>
    <w:rsid w:val="00216BBD"/>
    <w:rsid w:val="002170E5"/>
    <w:rsid w:val="00220007"/>
    <w:rsid w:val="002201D0"/>
    <w:rsid w:val="00220A3A"/>
    <w:rsid w:val="00220D15"/>
    <w:rsid w:val="002226F3"/>
    <w:rsid w:val="00222ACB"/>
    <w:rsid w:val="00225735"/>
    <w:rsid w:val="00225DCC"/>
    <w:rsid w:val="00226F57"/>
    <w:rsid w:val="002278D1"/>
    <w:rsid w:val="0023183E"/>
    <w:rsid w:val="00231AC5"/>
    <w:rsid w:val="0023212D"/>
    <w:rsid w:val="00232586"/>
    <w:rsid w:val="0023307B"/>
    <w:rsid w:val="00233D48"/>
    <w:rsid w:val="00234EE7"/>
    <w:rsid w:val="002352D9"/>
    <w:rsid w:val="00235B4B"/>
    <w:rsid w:val="0023669B"/>
    <w:rsid w:val="00237583"/>
    <w:rsid w:val="00240749"/>
    <w:rsid w:val="00242218"/>
    <w:rsid w:val="002428A2"/>
    <w:rsid w:val="00242DCD"/>
    <w:rsid w:val="00242E9A"/>
    <w:rsid w:val="00242F9A"/>
    <w:rsid w:val="0024309E"/>
    <w:rsid w:val="00243D27"/>
    <w:rsid w:val="00243E26"/>
    <w:rsid w:val="00243F63"/>
    <w:rsid w:val="00246009"/>
    <w:rsid w:val="00246A76"/>
    <w:rsid w:val="00247C5E"/>
    <w:rsid w:val="00250754"/>
    <w:rsid w:val="00250F6E"/>
    <w:rsid w:val="0025167F"/>
    <w:rsid w:val="0025287F"/>
    <w:rsid w:val="00252BD2"/>
    <w:rsid w:val="0025326F"/>
    <w:rsid w:val="00253345"/>
    <w:rsid w:val="00253A9C"/>
    <w:rsid w:val="00254C04"/>
    <w:rsid w:val="0025562D"/>
    <w:rsid w:val="00255E83"/>
    <w:rsid w:val="0025734E"/>
    <w:rsid w:val="00257DA3"/>
    <w:rsid w:val="00257FDF"/>
    <w:rsid w:val="00261828"/>
    <w:rsid w:val="00263027"/>
    <w:rsid w:val="00263820"/>
    <w:rsid w:val="00264207"/>
    <w:rsid w:val="00265BDB"/>
    <w:rsid w:val="00266DD3"/>
    <w:rsid w:val="00267A56"/>
    <w:rsid w:val="00267B14"/>
    <w:rsid w:val="00270657"/>
    <w:rsid w:val="0027088E"/>
    <w:rsid w:val="00270B4D"/>
    <w:rsid w:val="002711F2"/>
    <w:rsid w:val="002726BE"/>
    <w:rsid w:val="00274028"/>
    <w:rsid w:val="00274327"/>
    <w:rsid w:val="002747A5"/>
    <w:rsid w:val="00275197"/>
    <w:rsid w:val="002756B1"/>
    <w:rsid w:val="002775E1"/>
    <w:rsid w:val="002802E5"/>
    <w:rsid w:val="0028067E"/>
    <w:rsid w:val="002822FA"/>
    <w:rsid w:val="00282AED"/>
    <w:rsid w:val="00283592"/>
    <w:rsid w:val="0028483B"/>
    <w:rsid w:val="00285AA7"/>
    <w:rsid w:val="00287166"/>
    <w:rsid w:val="00287300"/>
    <w:rsid w:val="00287D3B"/>
    <w:rsid w:val="00287F73"/>
    <w:rsid w:val="002903FD"/>
    <w:rsid w:val="00290431"/>
    <w:rsid w:val="00290BD0"/>
    <w:rsid w:val="00291704"/>
    <w:rsid w:val="0029349D"/>
    <w:rsid w:val="0029391C"/>
    <w:rsid w:val="00293B89"/>
    <w:rsid w:val="00293FC6"/>
    <w:rsid w:val="00294B92"/>
    <w:rsid w:val="0029524D"/>
    <w:rsid w:val="002954BB"/>
    <w:rsid w:val="002966B5"/>
    <w:rsid w:val="00296A7A"/>
    <w:rsid w:val="00297ECB"/>
    <w:rsid w:val="002A0E71"/>
    <w:rsid w:val="002A1E70"/>
    <w:rsid w:val="002A3E12"/>
    <w:rsid w:val="002A4934"/>
    <w:rsid w:val="002A5536"/>
    <w:rsid w:val="002A60FD"/>
    <w:rsid w:val="002A6A83"/>
    <w:rsid w:val="002A7850"/>
    <w:rsid w:val="002B0D3D"/>
    <w:rsid w:val="002B1DB2"/>
    <w:rsid w:val="002B35D7"/>
    <w:rsid w:val="002B3EE9"/>
    <w:rsid w:val="002B3FDC"/>
    <w:rsid w:val="002B4056"/>
    <w:rsid w:val="002B48C8"/>
    <w:rsid w:val="002B48DD"/>
    <w:rsid w:val="002B5A30"/>
    <w:rsid w:val="002B5DAC"/>
    <w:rsid w:val="002B5F9E"/>
    <w:rsid w:val="002B7493"/>
    <w:rsid w:val="002B7BBC"/>
    <w:rsid w:val="002C1486"/>
    <w:rsid w:val="002C2A4F"/>
    <w:rsid w:val="002C4151"/>
    <w:rsid w:val="002C445C"/>
    <w:rsid w:val="002C4922"/>
    <w:rsid w:val="002C512C"/>
    <w:rsid w:val="002C6D85"/>
    <w:rsid w:val="002D043A"/>
    <w:rsid w:val="002D26BE"/>
    <w:rsid w:val="002D2749"/>
    <w:rsid w:val="002D395A"/>
    <w:rsid w:val="002D40B4"/>
    <w:rsid w:val="002D4662"/>
    <w:rsid w:val="002D5C5F"/>
    <w:rsid w:val="002D6E56"/>
    <w:rsid w:val="002D6FB1"/>
    <w:rsid w:val="002D7466"/>
    <w:rsid w:val="002E0844"/>
    <w:rsid w:val="002E1762"/>
    <w:rsid w:val="002E3A67"/>
    <w:rsid w:val="002E49DA"/>
    <w:rsid w:val="002E5F83"/>
    <w:rsid w:val="002E646B"/>
    <w:rsid w:val="002F01D9"/>
    <w:rsid w:val="002F1037"/>
    <w:rsid w:val="002F111C"/>
    <w:rsid w:val="002F2BC7"/>
    <w:rsid w:val="002F4076"/>
    <w:rsid w:val="002F474D"/>
    <w:rsid w:val="002F4C24"/>
    <w:rsid w:val="002F4F63"/>
    <w:rsid w:val="002F518A"/>
    <w:rsid w:val="002F5A80"/>
    <w:rsid w:val="002F5C0B"/>
    <w:rsid w:val="002F6357"/>
    <w:rsid w:val="002F72FD"/>
    <w:rsid w:val="002F78A4"/>
    <w:rsid w:val="0030029A"/>
    <w:rsid w:val="00301999"/>
    <w:rsid w:val="003020D0"/>
    <w:rsid w:val="003029A0"/>
    <w:rsid w:val="00303301"/>
    <w:rsid w:val="00303B2F"/>
    <w:rsid w:val="003043C0"/>
    <w:rsid w:val="00304D66"/>
    <w:rsid w:val="00307650"/>
    <w:rsid w:val="00307CEC"/>
    <w:rsid w:val="00310CBA"/>
    <w:rsid w:val="00311205"/>
    <w:rsid w:val="00311337"/>
    <w:rsid w:val="00311757"/>
    <w:rsid w:val="003124C1"/>
    <w:rsid w:val="00312F56"/>
    <w:rsid w:val="00312F88"/>
    <w:rsid w:val="00314A3C"/>
    <w:rsid w:val="00314C10"/>
    <w:rsid w:val="00316B68"/>
    <w:rsid w:val="00316BE0"/>
    <w:rsid w:val="003177A2"/>
    <w:rsid w:val="00321401"/>
    <w:rsid w:val="003215F7"/>
    <w:rsid w:val="003217BC"/>
    <w:rsid w:val="00322BB9"/>
    <w:rsid w:val="00323796"/>
    <w:rsid w:val="00323A8E"/>
    <w:rsid w:val="00325009"/>
    <w:rsid w:val="003269EA"/>
    <w:rsid w:val="00327BCA"/>
    <w:rsid w:val="00327BF0"/>
    <w:rsid w:val="00331914"/>
    <w:rsid w:val="0033252C"/>
    <w:rsid w:val="00332983"/>
    <w:rsid w:val="00332F82"/>
    <w:rsid w:val="003347B9"/>
    <w:rsid w:val="00334F3B"/>
    <w:rsid w:val="00335B37"/>
    <w:rsid w:val="003361E9"/>
    <w:rsid w:val="00336E4A"/>
    <w:rsid w:val="0034081D"/>
    <w:rsid w:val="00340A9F"/>
    <w:rsid w:val="00340DB7"/>
    <w:rsid w:val="003411BA"/>
    <w:rsid w:val="003415D3"/>
    <w:rsid w:val="003427A7"/>
    <w:rsid w:val="00343DB5"/>
    <w:rsid w:val="00345A05"/>
    <w:rsid w:val="00346654"/>
    <w:rsid w:val="00346702"/>
    <w:rsid w:val="00346C7D"/>
    <w:rsid w:val="00347186"/>
    <w:rsid w:val="003474F8"/>
    <w:rsid w:val="00350417"/>
    <w:rsid w:val="00350994"/>
    <w:rsid w:val="00350B5B"/>
    <w:rsid w:val="00350C93"/>
    <w:rsid w:val="00351FBF"/>
    <w:rsid w:val="00352B0F"/>
    <w:rsid w:val="00353547"/>
    <w:rsid w:val="003537F0"/>
    <w:rsid w:val="00354B63"/>
    <w:rsid w:val="003576E7"/>
    <w:rsid w:val="0036112F"/>
    <w:rsid w:val="00361ECA"/>
    <w:rsid w:val="003624BF"/>
    <w:rsid w:val="003636F1"/>
    <w:rsid w:val="0036395C"/>
    <w:rsid w:val="00363EB1"/>
    <w:rsid w:val="00363F1D"/>
    <w:rsid w:val="003644BF"/>
    <w:rsid w:val="003649C8"/>
    <w:rsid w:val="003667FC"/>
    <w:rsid w:val="00366DB6"/>
    <w:rsid w:val="00367E2F"/>
    <w:rsid w:val="00370A16"/>
    <w:rsid w:val="003712CC"/>
    <w:rsid w:val="00371D04"/>
    <w:rsid w:val="00371F40"/>
    <w:rsid w:val="00372DC2"/>
    <w:rsid w:val="00373874"/>
    <w:rsid w:val="00375C6C"/>
    <w:rsid w:val="00376180"/>
    <w:rsid w:val="00376940"/>
    <w:rsid w:val="003774BA"/>
    <w:rsid w:val="00377DD3"/>
    <w:rsid w:val="003811C7"/>
    <w:rsid w:val="0038148C"/>
    <w:rsid w:val="0038256D"/>
    <w:rsid w:val="00382C07"/>
    <w:rsid w:val="003843E1"/>
    <w:rsid w:val="0038460B"/>
    <w:rsid w:val="003858F5"/>
    <w:rsid w:val="003865C2"/>
    <w:rsid w:val="003912C4"/>
    <w:rsid w:val="00393FB8"/>
    <w:rsid w:val="00394FA7"/>
    <w:rsid w:val="003953FD"/>
    <w:rsid w:val="00395803"/>
    <w:rsid w:val="003961A0"/>
    <w:rsid w:val="0039783E"/>
    <w:rsid w:val="00397F66"/>
    <w:rsid w:val="003A02F5"/>
    <w:rsid w:val="003A2138"/>
    <w:rsid w:val="003A3592"/>
    <w:rsid w:val="003A3EC7"/>
    <w:rsid w:val="003A4046"/>
    <w:rsid w:val="003A46E8"/>
    <w:rsid w:val="003A4BC2"/>
    <w:rsid w:val="003A7B3C"/>
    <w:rsid w:val="003A7CF1"/>
    <w:rsid w:val="003B0783"/>
    <w:rsid w:val="003B0F29"/>
    <w:rsid w:val="003B14D5"/>
    <w:rsid w:val="003B15DE"/>
    <w:rsid w:val="003B16EE"/>
    <w:rsid w:val="003B173B"/>
    <w:rsid w:val="003B1994"/>
    <w:rsid w:val="003B236B"/>
    <w:rsid w:val="003B35EF"/>
    <w:rsid w:val="003B4851"/>
    <w:rsid w:val="003B4E3D"/>
    <w:rsid w:val="003B631F"/>
    <w:rsid w:val="003B632A"/>
    <w:rsid w:val="003B77FB"/>
    <w:rsid w:val="003B78CD"/>
    <w:rsid w:val="003B7CC7"/>
    <w:rsid w:val="003B7D17"/>
    <w:rsid w:val="003C0DD8"/>
    <w:rsid w:val="003C10E7"/>
    <w:rsid w:val="003C15DB"/>
    <w:rsid w:val="003C3DEC"/>
    <w:rsid w:val="003C5F2B"/>
    <w:rsid w:val="003C681C"/>
    <w:rsid w:val="003C7F91"/>
    <w:rsid w:val="003D0BFE"/>
    <w:rsid w:val="003D1837"/>
    <w:rsid w:val="003D1B19"/>
    <w:rsid w:val="003D2129"/>
    <w:rsid w:val="003D3E36"/>
    <w:rsid w:val="003D40DA"/>
    <w:rsid w:val="003D5700"/>
    <w:rsid w:val="003D5A9F"/>
    <w:rsid w:val="003D60D7"/>
    <w:rsid w:val="003D6480"/>
    <w:rsid w:val="003D6DB2"/>
    <w:rsid w:val="003D7244"/>
    <w:rsid w:val="003D74EF"/>
    <w:rsid w:val="003D759A"/>
    <w:rsid w:val="003D7853"/>
    <w:rsid w:val="003D7CB0"/>
    <w:rsid w:val="003D7D2E"/>
    <w:rsid w:val="003E0024"/>
    <w:rsid w:val="003E12FA"/>
    <w:rsid w:val="003E1D7E"/>
    <w:rsid w:val="003E1E24"/>
    <w:rsid w:val="003E2445"/>
    <w:rsid w:val="003E2BD3"/>
    <w:rsid w:val="003E30D7"/>
    <w:rsid w:val="003E3A97"/>
    <w:rsid w:val="003E3DB0"/>
    <w:rsid w:val="003E4ED1"/>
    <w:rsid w:val="003E58E2"/>
    <w:rsid w:val="003E68D8"/>
    <w:rsid w:val="003F0B56"/>
    <w:rsid w:val="003F0C86"/>
    <w:rsid w:val="003F1149"/>
    <w:rsid w:val="003F1C2D"/>
    <w:rsid w:val="003F2A4E"/>
    <w:rsid w:val="003F2CFE"/>
    <w:rsid w:val="003F2D8B"/>
    <w:rsid w:val="003F2DC3"/>
    <w:rsid w:val="003F3B00"/>
    <w:rsid w:val="003F429E"/>
    <w:rsid w:val="003F6217"/>
    <w:rsid w:val="003F6EB5"/>
    <w:rsid w:val="003F7ABA"/>
    <w:rsid w:val="00400AFF"/>
    <w:rsid w:val="00404214"/>
    <w:rsid w:val="00405579"/>
    <w:rsid w:val="00406721"/>
    <w:rsid w:val="00406D46"/>
    <w:rsid w:val="00407344"/>
    <w:rsid w:val="00407A5D"/>
    <w:rsid w:val="00410B8E"/>
    <w:rsid w:val="004116CD"/>
    <w:rsid w:val="00412A8E"/>
    <w:rsid w:val="00413EC3"/>
    <w:rsid w:val="00414AE5"/>
    <w:rsid w:val="00415FC0"/>
    <w:rsid w:val="00416075"/>
    <w:rsid w:val="004163DB"/>
    <w:rsid w:val="00417457"/>
    <w:rsid w:val="004204AC"/>
    <w:rsid w:val="0042080D"/>
    <w:rsid w:val="00421FC1"/>
    <w:rsid w:val="0042272A"/>
    <w:rsid w:val="004229C7"/>
    <w:rsid w:val="004232D4"/>
    <w:rsid w:val="00423E0C"/>
    <w:rsid w:val="00424361"/>
    <w:rsid w:val="00424C30"/>
    <w:rsid w:val="00424CA9"/>
    <w:rsid w:val="0042501F"/>
    <w:rsid w:val="0042506B"/>
    <w:rsid w:val="004269EA"/>
    <w:rsid w:val="004270A5"/>
    <w:rsid w:val="0043027D"/>
    <w:rsid w:val="004305E2"/>
    <w:rsid w:val="004307C0"/>
    <w:rsid w:val="00432FEF"/>
    <w:rsid w:val="0043328A"/>
    <w:rsid w:val="00436721"/>
    <w:rsid w:val="00436785"/>
    <w:rsid w:val="00436BD5"/>
    <w:rsid w:val="00436D01"/>
    <w:rsid w:val="00437186"/>
    <w:rsid w:val="0043738F"/>
    <w:rsid w:val="00437E4B"/>
    <w:rsid w:val="00440876"/>
    <w:rsid w:val="00440C04"/>
    <w:rsid w:val="00441084"/>
    <w:rsid w:val="0044291A"/>
    <w:rsid w:val="00446132"/>
    <w:rsid w:val="00447D5C"/>
    <w:rsid w:val="00451158"/>
    <w:rsid w:val="00451C6D"/>
    <w:rsid w:val="00454280"/>
    <w:rsid w:val="004554C6"/>
    <w:rsid w:val="00455A91"/>
    <w:rsid w:val="00456D56"/>
    <w:rsid w:val="00456DF0"/>
    <w:rsid w:val="004573FF"/>
    <w:rsid w:val="004579DE"/>
    <w:rsid w:val="00460D32"/>
    <w:rsid w:val="00460F43"/>
    <w:rsid w:val="004620F0"/>
    <w:rsid w:val="004625B8"/>
    <w:rsid w:val="00462EA6"/>
    <w:rsid w:val="004636E3"/>
    <w:rsid w:val="00463BE0"/>
    <w:rsid w:val="0046414A"/>
    <w:rsid w:val="00464224"/>
    <w:rsid w:val="0046470A"/>
    <w:rsid w:val="00464CD7"/>
    <w:rsid w:val="0046633B"/>
    <w:rsid w:val="0046644F"/>
    <w:rsid w:val="0047234C"/>
    <w:rsid w:val="00473E07"/>
    <w:rsid w:val="00475139"/>
    <w:rsid w:val="004755C4"/>
    <w:rsid w:val="004761A6"/>
    <w:rsid w:val="004779FA"/>
    <w:rsid w:val="00477A27"/>
    <w:rsid w:val="00477EC6"/>
    <w:rsid w:val="00477F25"/>
    <w:rsid w:val="0048047C"/>
    <w:rsid w:val="0048196B"/>
    <w:rsid w:val="00482730"/>
    <w:rsid w:val="00483312"/>
    <w:rsid w:val="0048364F"/>
    <w:rsid w:val="00483CBC"/>
    <w:rsid w:val="004842C9"/>
    <w:rsid w:val="004842E3"/>
    <w:rsid w:val="00485132"/>
    <w:rsid w:val="0048562A"/>
    <w:rsid w:val="00486D05"/>
    <w:rsid w:val="00487458"/>
    <w:rsid w:val="00487C64"/>
    <w:rsid w:val="0049040B"/>
    <w:rsid w:val="004915B2"/>
    <w:rsid w:val="00491952"/>
    <w:rsid w:val="00491A15"/>
    <w:rsid w:val="0049256C"/>
    <w:rsid w:val="00493831"/>
    <w:rsid w:val="00493920"/>
    <w:rsid w:val="00494409"/>
    <w:rsid w:val="004954E2"/>
    <w:rsid w:val="00495B26"/>
    <w:rsid w:val="00496F97"/>
    <w:rsid w:val="00497449"/>
    <w:rsid w:val="004A03EB"/>
    <w:rsid w:val="004A17C2"/>
    <w:rsid w:val="004A2915"/>
    <w:rsid w:val="004A2B70"/>
    <w:rsid w:val="004A3B6C"/>
    <w:rsid w:val="004A4143"/>
    <w:rsid w:val="004A4326"/>
    <w:rsid w:val="004A47B9"/>
    <w:rsid w:val="004A6827"/>
    <w:rsid w:val="004A6EA4"/>
    <w:rsid w:val="004B12A4"/>
    <w:rsid w:val="004B4B59"/>
    <w:rsid w:val="004B504E"/>
    <w:rsid w:val="004B5DBC"/>
    <w:rsid w:val="004B74C0"/>
    <w:rsid w:val="004B7865"/>
    <w:rsid w:val="004C1605"/>
    <w:rsid w:val="004C21B0"/>
    <w:rsid w:val="004C2A8A"/>
    <w:rsid w:val="004C3666"/>
    <w:rsid w:val="004C4E64"/>
    <w:rsid w:val="004C6297"/>
    <w:rsid w:val="004C657A"/>
    <w:rsid w:val="004C7C8C"/>
    <w:rsid w:val="004D0399"/>
    <w:rsid w:val="004D2D2A"/>
    <w:rsid w:val="004D378B"/>
    <w:rsid w:val="004D3996"/>
    <w:rsid w:val="004D39F3"/>
    <w:rsid w:val="004D3D33"/>
    <w:rsid w:val="004D4691"/>
    <w:rsid w:val="004D48C3"/>
    <w:rsid w:val="004D51E7"/>
    <w:rsid w:val="004D5634"/>
    <w:rsid w:val="004D5639"/>
    <w:rsid w:val="004D70A1"/>
    <w:rsid w:val="004D71C0"/>
    <w:rsid w:val="004E1D59"/>
    <w:rsid w:val="004E2A4A"/>
    <w:rsid w:val="004E2BF5"/>
    <w:rsid w:val="004E303D"/>
    <w:rsid w:val="004E35D4"/>
    <w:rsid w:val="004E401E"/>
    <w:rsid w:val="004E4247"/>
    <w:rsid w:val="004E49B3"/>
    <w:rsid w:val="004F05A0"/>
    <w:rsid w:val="004F0658"/>
    <w:rsid w:val="004F0D23"/>
    <w:rsid w:val="004F0DCE"/>
    <w:rsid w:val="004F0E20"/>
    <w:rsid w:val="004F124C"/>
    <w:rsid w:val="004F1519"/>
    <w:rsid w:val="004F182B"/>
    <w:rsid w:val="004F1FAC"/>
    <w:rsid w:val="004F2925"/>
    <w:rsid w:val="004F3A84"/>
    <w:rsid w:val="004F501D"/>
    <w:rsid w:val="004F5A4E"/>
    <w:rsid w:val="004F6243"/>
    <w:rsid w:val="004F69FF"/>
    <w:rsid w:val="004F6AF3"/>
    <w:rsid w:val="00500395"/>
    <w:rsid w:val="00500BAB"/>
    <w:rsid w:val="00502282"/>
    <w:rsid w:val="0050330F"/>
    <w:rsid w:val="005033D9"/>
    <w:rsid w:val="005044D5"/>
    <w:rsid w:val="00504D2F"/>
    <w:rsid w:val="00505E47"/>
    <w:rsid w:val="00506A0B"/>
    <w:rsid w:val="00507566"/>
    <w:rsid w:val="0051032E"/>
    <w:rsid w:val="00511539"/>
    <w:rsid w:val="0051154E"/>
    <w:rsid w:val="0051186B"/>
    <w:rsid w:val="00513268"/>
    <w:rsid w:val="00514256"/>
    <w:rsid w:val="00515E36"/>
    <w:rsid w:val="00516B8D"/>
    <w:rsid w:val="00517D84"/>
    <w:rsid w:val="00523582"/>
    <w:rsid w:val="00524800"/>
    <w:rsid w:val="005251AA"/>
    <w:rsid w:val="005263E1"/>
    <w:rsid w:val="005273CA"/>
    <w:rsid w:val="00531E12"/>
    <w:rsid w:val="00531E1C"/>
    <w:rsid w:val="005324D6"/>
    <w:rsid w:val="005327D5"/>
    <w:rsid w:val="00532D7B"/>
    <w:rsid w:val="0053394C"/>
    <w:rsid w:val="00533B20"/>
    <w:rsid w:val="00535087"/>
    <w:rsid w:val="0053509B"/>
    <w:rsid w:val="005359CB"/>
    <w:rsid w:val="0053745C"/>
    <w:rsid w:val="00537DF0"/>
    <w:rsid w:val="00537FBC"/>
    <w:rsid w:val="005409BA"/>
    <w:rsid w:val="0054169A"/>
    <w:rsid w:val="00541AEE"/>
    <w:rsid w:val="00541BDB"/>
    <w:rsid w:val="00542870"/>
    <w:rsid w:val="00543469"/>
    <w:rsid w:val="00544044"/>
    <w:rsid w:val="00544215"/>
    <w:rsid w:val="00544FF9"/>
    <w:rsid w:val="00545D52"/>
    <w:rsid w:val="00546590"/>
    <w:rsid w:val="00546D8B"/>
    <w:rsid w:val="00551357"/>
    <w:rsid w:val="00551B54"/>
    <w:rsid w:val="00552363"/>
    <w:rsid w:val="005534F3"/>
    <w:rsid w:val="00553C35"/>
    <w:rsid w:val="00554049"/>
    <w:rsid w:val="0055405E"/>
    <w:rsid w:val="00554472"/>
    <w:rsid w:val="005544EF"/>
    <w:rsid w:val="00554CEE"/>
    <w:rsid w:val="00555CF9"/>
    <w:rsid w:val="00557584"/>
    <w:rsid w:val="00557DAE"/>
    <w:rsid w:val="005604B2"/>
    <w:rsid w:val="0056095B"/>
    <w:rsid w:val="00561297"/>
    <w:rsid w:val="00561A03"/>
    <w:rsid w:val="00561BB7"/>
    <w:rsid w:val="005623CF"/>
    <w:rsid w:val="005624D6"/>
    <w:rsid w:val="00562F1D"/>
    <w:rsid w:val="00563B8D"/>
    <w:rsid w:val="00564509"/>
    <w:rsid w:val="005654A7"/>
    <w:rsid w:val="005655C4"/>
    <w:rsid w:val="00565EA2"/>
    <w:rsid w:val="0056653F"/>
    <w:rsid w:val="00566864"/>
    <w:rsid w:val="005668E4"/>
    <w:rsid w:val="005676B0"/>
    <w:rsid w:val="00570F0A"/>
    <w:rsid w:val="00572051"/>
    <w:rsid w:val="0057260F"/>
    <w:rsid w:val="00573691"/>
    <w:rsid w:val="00574335"/>
    <w:rsid w:val="0057591C"/>
    <w:rsid w:val="00575FE7"/>
    <w:rsid w:val="0057769B"/>
    <w:rsid w:val="00577854"/>
    <w:rsid w:val="0058019E"/>
    <w:rsid w:val="005803E4"/>
    <w:rsid w:val="00581B2E"/>
    <w:rsid w:val="0058261F"/>
    <w:rsid w:val="00583FC3"/>
    <w:rsid w:val="00584796"/>
    <w:rsid w:val="005847DD"/>
    <w:rsid w:val="00584811"/>
    <w:rsid w:val="00584F68"/>
    <w:rsid w:val="0058531B"/>
    <w:rsid w:val="0058685D"/>
    <w:rsid w:val="00587A53"/>
    <w:rsid w:val="00590010"/>
    <w:rsid w:val="00590078"/>
    <w:rsid w:val="00591B2F"/>
    <w:rsid w:val="00592BEF"/>
    <w:rsid w:val="00593A7C"/>
    <w:rsid w:val="00593AA6"/>
    <w:rsid w:val="00594161"/>
    <w:rsid w:val="00594749"/>
    <w:rsid w:val="00597EF7"/>
    <w:rsid w:val="005A0B22"/>
    <w:rsid w:val="005A0D92"/>
    <w:rsid w:val="005A1A4A"/>
    <w:rsid w:val="005A1C1E"/>
    <w:rsid w:val="005A4A2B"/>
    <w:rsid w:val="005A5112"/>
    <w:rsid w:val="005A5298"/>
    <w:rsid w:val="005A53CB"/>
    <w:rsid w:val="005B0325"/>
    <w:rsid w:val="005B11BE"/>
    <w:rsid w:val="005B131E"/>
    <w:rsid w:val="005B136E"/>
    <w:rsid w:val="005B26CC"/>
    <w:rsid w:val="005B4010"/>
    <w:rsid w:val="005B4067"/>
    <w:rsid w:val="005B48A3"/>
    <w:rsid w:val="005B4CA0"/>
    <w:rsid w:val="005B4F11"/>
    <w:rsid w:val="005B65DE"/>
    <w:rsid w:val="005B710D"/>
    <w:rsid w:val="005B79D9"/>
    <w:rsid w:val="005C116E"/>
    <w:rsid w:val="005C2C50"/>
    <w:rsid w:val="005C3E7C"/>
    <w:rsid w:val="005C3F41"/>
    <w:rsid w:val="005C44E0"/>
    <w:rsid w:val="005C47CF"/>
    <w:rsid w:val="005C5199"/>
    <w:rsid w:val="005C5A0C"/>
    <w:rsid w:val="005C666F"/>
    <w:rsid w:val="005D05A2"/>
    <w:rsid w:val="005D0D1E"/>
    <w:rsid w:val="005D1293"/>
    <w:rsid w:val="005D17CD"/>
    <w:rsid w:val="005D21F9"/>
    <w:rsid w:val="005D386A"/>
    <w:rsid w:val="005D5576"/>
    <w:rsid w:val="005D5CC5"/>
    <w:rsid w:val="005D6BB6"/>
    <w:rsid w:val="005D7979"/>
    <w:rsid w:val="005E069D"/>
    <w:rsid w:val="005E14BF"/>
    <w:rsid w:val="005E152A"/>
    <w:rsid w:val="005E1DD2"/>
    <w:rsid w:val="005E20E8"/>
    <w:rsid w:val="005E3A53"/>
    <w:rsid w:val="005E4F70"/>
    <w:rsid w:val="005F0088"/>
    <w:rsid w:val="005F0FBA"/>
    <w:rsid w:val="005F11B1"/>
    <w:rsid w:val="005F1822"/>
    <w:rsid w:val="005F19CA"/>
    <w:rsid w:val="005F341C"/>
    <w:rsid w:val="005F3A52"/>
    <w:rsid w:val="005F5912"/>
    <w:rsid w:val="005F59A9"/>
    <w:rsid w:val="00600219"/>
    <w:rsid w:val="00600A8D"/>
    <w:rsid w:val="00603048"/>
    <w:rsid w:val="00603855"/>
    <w:rsid w:val="0060497C"/>
    <w:rsid w:val="00604CB2"/>
    <w:rsid w:val="00605B4B"/>
    <w:rsid w:val="006075A0"/>
    <w:rsid w:val="00612D4E"/>
    <w:rsid w:val="0061384D"/>
    <w:rsid w:val="00614693"/>
    <w:rsid w:val="006153ED"/>
    <w:rsid w:val="00616356"/>
    <w:rsid w:val="006165BD"/>
    <w:rsid w:val="006167FD"/>
    <w:rsid w:val="00616E35"/>
    <w:rsid w:val="0061774F"/>
    <w:rsid w:val="00617C75"/>
    <w:rsid w:val="00620870"/>
    <w:rsid w:val="00620D05"/>
    <w:rsid w:val="00621605"/>
    <w:rsid w:val="0062182B"/>
    <w:rsid w:val="006246DA"/>
    <w:rsid w:val="006251D6"/>
    <w:rsid w:val="006256DE"/>
    <w:rsid w:val="00625CB8"/>
    <w:rsid w:val="00625E49"/>
    <w:rsid w:val="0062602F"/>
    <w:rsid w:val="00627784"/>
    <w:rsid w:val="00627831"/>
    <w:rsid w:val="00627B57"/>
    <w:rsid w:val="0063134F"/>
    <w:rsid w:val="0063244A"/>
    <w:rsid w:val="00632C48"/>
    <w:rsid w:val="00632F4D"/>
    <w:rsid w:val="006330C0"/>
    <w:rsid w:val="00633941"/>
    <w:rsid w:val="00634246"/>
    <w:rsid w:val="00635D18"/>
    <w:rsid w:val="006365F3"/>
    <w:rsid w:val="00637BB1"/>
    <w:rsid w:val="0064014C"/>
    <w:rsid w:val="00640184"/>
    <w:rsid w:val="006401A0"/>
    <w:rsid w:val="00640F74"/>
    <w:rsid w:val="00641DE5"/>
    <w:rsid w:val="006423F0"/>
    <w:rsid w:val="006432A9"/>
    <w:rsid w:val="00647092"/>
    <w:rsid w:val="006477F9"/>
    <w:rsid w:val="0065092E"/>
    <w:rsid w:val="00651101"/>
    <w:rsid w:val="006514E0"/>
    <w:rsid w:val="006514EA"/>
    <w:rsid w:val="00652582"/>
    <w:rsid w:val="00652A07"/>
    <w:rsid w:val="00652EE4"/>
    <w:rsid w:val="00653AAB"/>
    <w:rsid w:val="006565B6"/>
    <w:rsid w:val="00656728"/>
    <w:rsid w:val="00656805"/>
    <w:rsid w:val="00656868"/>
    <w:rsid w:val="00656F0C"/>
    <w:rsid w:val="006579FE"/>
    <w:rsid w:val="00657A97"/>
    <w:rsid w:val="006621EF"/>
    <w:rsid w:val="00663693"/>
    <w:rsid w:val="006639F5"/>
    <w:rsid w:val="00664835"/>
    <w:rsid w:val="00664D21"/>
    <w:rsid w:val="00665892"/>
    <w:rsid w:val="00666209"/>
    <w:rsid w:val="00666354"/>
    <w:rsid w:val="00666B2D"/>
    <w:rsid w:val="006674B8"/>
    <w:rsid w:val="00667FD1"/>
    <w:rsid w:val="00670582"/>
    <w:rsid w:val="00671204"/>
    <w:rsid w:val="0067184D"/>
    <w:rsid w:val="00671CD5"/>
    <w:rsid w:val="00672378"/>
    <w:rsid w:val="0067239B"/>
    <w:rsid w:val="00672BE8"/>
    <w:rsid w:val="00674EE7"/>
    <w:rsid w:val="00674FA2"/>
    <w:rsid w:val="00676754"/>
    <w:rsid w:val="00676755"/>
    <w:rsid w:val="00676F0C"/>
    <w:rsid w:val="00677CC2"/>
    <w:rsid w:val="00680C88"/>
    <w:rsid w:val="00680DEF"/>
    <w:rsid w:val="00681F92"/>
    <w:rsid w:val="006840F2"/>
    <w:rsid w:val="006842C2"/>
    <w:rsid w:val="006847FF"/>
    <w:rsid w:val="006858BA"/>
    <w:rsid w:val="00685F42"/>
    <w:rsid w:val="0068645E"/>
    <w:rsid w:val="006900B0"/>
    <w:rsid w:val="0069206E"/>
    <w:rsid w:val="0069207B"/>
    <w:rsid w:val="006921F5"/>
    <w:rsid w:val="00692EFD"/>
    <w:rsid w:val="00693616"/>
    <w:rsid w:val="0069363C"/>
    <w:rsid w:val="00693A4D"/>
    <w:rsid w:val="00694B89"/>
    <w:rsid w:val="00695228"/>
    <w:rsid w:val="006A02D9"/>
    <w:rsid w:val="006A22D3"/>
    <w:rsid w:val="006A2C11"/>
    <w:rsid w:val="006A480F"/>
    <w:rsid w:val="006A497D"/>
    <w:rsid w:val="006A4B23"/>
    <w:rsid w:val="006A5222"/>
    <w:rsid w:val="006A596F"/>
    <w:rsid w:val="006B072B"/>
    <w:rsid w:val="006B0983"/>
    <w:rsid w:val="006B37D3"/>
    <w:rsid w:val="006B4A6E"/>
    <w:rsid w:val="006B5F55"/>
    <w:rsid w:val="006B6117"/>
    <w:rsid w:val="006B624E"/>
    <w:rsid w:val="006B7249"/>
    <w:rsid w:val="006B78E3"/>
    <w:rsid w:val="006B7D79"/>
    <w:rsid w:val="006B7D88"/>
    <w:rsid w:val="006B7DD6"/>
    <w:rsid w:val="006C03D5"/>
    <w:rsid w:val="006C04FE"/>
    <w:rsid w:val="006C2874"/>
    <w:rsid w:val="006C3044"/>
    <w:rsid w:val="006C4586"/>
    <w:rsid w:val="006C58BA"/>
    <w:rsid w:val="006C7BC0"/>
    <w:rsid w:val="006C7F8C"/>
    <w:rsid w:val="006D225E"/>
    <w:rsid w:val="006D24E4"/>
    <w:rsid w:val="006D2AA4"/>
    <w:rsid w:val="006D380D"/>
    <w:rsid w:val="006D3AC4"/>
    <w:rsid w:val="006D61E6"/>
    <w:rsid w:val="006D6463"/>
    <w:rsid w:val="006D65BD"/>
    <w:rsid w:val="006D7016"/>
    <w:rsid w:val="006D7E70"/>
    <w:rsid w:val="006E0135"/>
    <w:rsid w:val="006E1291"/>
    <w:rsid w:val="006E23E3"/>
    <w:rsid w:val="006E2FA2"/>
    <w:rsid w:val="006E303A"/>
    <w:rsid w:val="006E30B8"/>
    <w:rsid w:val="006E31E7"/>
    <w:rsid w:val="006E40B4"/>
    <w:rsid w:val="006E5D95"/>
    <w:rsid w:val="006E65F0"/>
    <w:rsid w:val="006E68C3"/>
    <w:rsid w:val="006E7BB7"/>
    <w:rsid w:val="006F07D1"/>
    <w:rsid w:val="006F1820"/>
    <w:rsid w:val="006F2EF7"/>
    <w:rsid w:val="006F3215"/>
    <w:rsid w:val="006F3633"/>
    <w:rsid w:val="006F3D73"/>
    <w:rsid w:val="006F44AC"/>
    <w:rsid w:val="006F5D76"/>
    <w:rsid w:val="006F6833"/>
    <w:rsid w:val="006F7E19"/>
    <w:rsid w:val="00700826"/>
    <w:rsid w:val="00700B2C"/>
    <w:rsid w:val="00700D00"/>
    <w:rsid w:val="0070130F"/>
    <w:rsid w:val="007018C0"/>
    <w:rsid w:val="007032E1"/>
    <w:rsid w:val="007034A8"/>
    <w:rsid w:val="00703D75"/>
    <w:rsid w:val="00704AF3"/>
    <w:rsid w:val="00705619"/>
    <w:rsid w:val="007061A2"/>
    <w:rsid w:val="00706AAB"/>
    <w:rsid w:val="00707472"/>
    <w:rsid w:val="007075E9"/>
    <w:rsid w:val="00707AA6"/>
    <w:rsid w:val="007103B8"/>
    <w:rsid w:val="00710E42"/>
    <w:rsid w:val="00711E14"/>
    <w:rsid w:val="00711EFF"/>
    <w:rsid w:val="00712515"/>
    <w:rsid w:val="00712D8D"/>
    <w:rsid w:val="00713084"/>
    <w:rsid w:val="00713C27"/>
    <w:rsid w:val="00714B26"/>
    <w:rsid w:val="00714B32"/>
    <w:rsid w:val="00715EB6"/>
    <w:rsid w:val="007170E1"/>
    <w:rsid w:val="007178E4"/>
    <w:rsid w:val="0071799F"/>
    <w:rsid w:val="007200AF"/>
    <w:rsid w:val="007203B1"/>
    <w:rsid w:val="0072092D"/>
    <w:rsid w:val="00720A90"/>
    <w:rsid w:val="00720AB0"/>
    <w:rsid w:val="00721113"/>
    <w:rsid w:val="0072148F"/>
    <w:rsid w:val="00721B4A"/>
    <w:rsid w:val="007232C8"/>
    <w:rsid w:val="0072476A"/>
    <w:rsid w:val="0072490A"/>
    <w:rsid w:val="007303FE"/>
    <w:rsid w:val="00730BA5"/>
    <w:rsid w:val="00731AD3"/>
    <w:rsid w:val="00731E00"/>
    <w:rsid w:val="007346E1"/>
    <w:rsid w:val="0073536C"/>
    <w:rsid w:val="007361DF"/>
    <w:rsid w:val="00737C2E"/>
    <w:rsid w:val="00741122"/>
    <w:rsid w:val="00741A3D"/>
    <w:rsid w:val="00741C98"/>
    <w:rsid w:val="0074262E"/>
    <w:rsid w:val="00742787"/>
    <w:rsid w:val="00742DD7"/>
    <w:rsid w:val="00743590"/>
    <w:rsid w:val="007440B7"/>
    <w:rsid w:val="0074489D"/>
    <w:rsid w:val="007454EA"/>
    <w:rsid w:val="00745B51"/>
    <w:rsid w:val="0074719D"/>
    <w:rsid w:val="00747696"/>
    <w:rsid w:val="0075106D"/>
    <w:rsid w:val="007514B1"/>
    <w:rsid w:val="00751AA2"/>
    <w:rsid w:val="00752E22"/>
    <w:rsid w:val="0075343C"/>
    <w:rsid w:val="007538FA"/>
    <w:rsid w:val="00754B66"/>
    <w:rsid w:val="0075510D"/>
    <w:rsid w:val="00755668"/>
    <w:rsid w:val="00755BDB"/>
    <w:rsid w:val="00756B61"/>
    <w:rsid w:val="0075741D"/>
    <w:rsid w:val="00760793"/>
    <w:rsid w:val="0076218A"/>
    <w:rsid w:val="007634AD"/>
    <w:rsid w:val="00763D09"/>
    <w:rsid w:val="0076526D"/>
    <w:rsid w:val="00765376"/>
    <w:rsid w:val="00766EAB"/>
    <w:rsid w:val="007700BF"/>
    <w:rsid w:val="007702E8"/>
    <w:rsid w:val="007704FE"/>
    <w:rsid w:val="007715C9"/>
    <w:rsid w:val="00773E08"/>
    <w:rsid w:val="0077451C"/>
    <w:rsid w:val="00774CC4"/>
    <w:rsid w:val="00774EDD"/>
    <w:rsid w:val="007757EC"/>
    <w:rsid w:val="00776BC5"/>
    <w:rsid w:val="00780557"/>
    <w:rsid w:val="00780F7F"/>
    <w:rsid w:val="007826C9"/>
    <w:rsid w:val="00782CF3"/>
    <w:rsid w:val="00785DD3"/>
    <w:rsid w:val="00790587"/>
    <w:rsid w:val="00790B85"/>
    <w:rsid w:val="00790E2A"/>
    <w:rsid w:val="0079431B"/>
    <w:rsid w:val="0079506F"/>
    <w:rsid w:val="007955EF"/>
    <w:rsid w:val="00795785"/>
    <w:rsid w:val="007A1B95"/>
    <w:rsid w:val="007A4B13"/>
    <w:rsid w:val="007A4E45"/>
    <w:rsid w:val="007A7910"/>
    <w:rsid w:val="007B2C15"/>
    <w:rsid w:val="007B30AA"/>
    <w:rsid w:val="007B4A13"/>
    <w:rsid w:val="007B57C6"/>
    <w:rsid w:val="007B5BD1"/>
    <w:rsid w:val="007B5BF8"/>
    <w:rsid w:val="007B5C0C"/>
    <w:rsid w:val="007B61A8"/>
    <w:rsid w:val="007B65F5"/>
    <w:rsid w:val="007B72F2"/>
    <w:rsid w:val="007B7764"/>
    <w:rsid w:val="007B794D"/>
    <w:rsid w:val="007B7CBC"/>
    <w:rsid w:val="007B7E96"/>
    <w:rsid w:val="007C1633"/>
    <w:rsid w:val="007C30F4"/>
    <w:rsid w:val="007C369A"/>
    <w:rsid w:val="007C42F3"/>
    <w:rsid w:val="007C4C8B"/>
    <w:rsid w:val="007C5A2D"/>
    <w:rsid w:val="007C5C68"/>
    <w:rsid w:val="007C6590"/>
    <w:rsid w:val="007C78F2"/>
    <w:rsid w:val="007C791B"/>
    <w:rsid w:val="007D12F6"/>
    <w:rsid w:val="007D196C"/>
    <w:rsid w:val="007D224A"/>
    <w:rsid w:val="007D53B4"/>
    <w:rsid w:val="007D62A1"/>
    <w:rsid w:val="007D6DA3"/>
    <w:rsid w:val="007D7AB8"/>
    <w:rsid w:val="007E0691"/>
    <w:rsid w:val="007E1367"/>
    <w:rsid w:val="007E13DE"/>
    <w:rsid w:val="007E1BDC"/>
    <w:rsid w:val="007E2790"/>
    <w:rsid w:val="007E2952"/>
    <w:rsid w:val="007E2DA0"/>
    <w:rsid w:val="007E453E"/>
    <w:rsid w:val="007E465B"/>
    <w:rsid w:val="007E4C0C"/>
    <w:rsid w:val="007E516A"/>
    <w:rsid w:val="007E52B5"/>
    <w:rsid w:val="007E589B"/>
    <w:rsid w:val="007E5F66"/>
    <w:rsid w:val="007E6859"/>
    <w:rsid w:val="007E70E6"/>
    <w:rsid w:val="007E71B9"/>
    <w:rsid w:val="007E7D4A"/>
    <w:rsid w:val="007F1555"/>
    <w:rsid w:val="007F26EF"/>
    <w:rsid w:val="007F2AC5"/>
    <w:rsid w:val="007F2FA8"/>
    <w:rsid w:val="007F432B"/>
    <w:rsid w:val="007F4726"/>
    <w:rsid w:val="007F52E0"/>
    <w:rsid w:val="007F54E5"/>
    <w:rsid w:val="007F5708"/>
    <w:rsid w:val="007F5B94"/>
    <w:rsid w:val="007F5C3E"/>
    <w:rsid w:val="007F677E"/>
    <w:rsid w:val="007F695F"/>
    <w:rsid w:val="0080017E"/>
    <w:rsid w:val="008006CC"/>
    <w:rsid w:val="00801655"/>
    <w:rsid w:val="00801E4D"/>
    <w:rsid w:val="00801EE2"/>
    <w:rsid w:val="00803CB5"/>
    <w:rsid w:val="00804D60"/>
    <w:rsid w:val="00805BC9"/>
    <w:rsid w:val="00807041"/>
    <w:rsid w:val="00807861"/>
    <w:rsid w:val="00807F01"/>
    <w:rsid w:val="00807F18"/>
    <w:rsid w:val="00810522"/>
    <w:rsid w:val="008109FE"/>
    <w:rsid w:val="00811439"/>
    <w:rsid w:val="00812A39"/>
    <w:rsid w:val="00813260"/>
    <w:rsid w:val="0081400C"/>
    <w:rsid w:val="00816518"/>
    <w:rsid w:val="008175B3"/>
    <w:rsid w:val="008175CE"/>
    <w:rsid w:val="00817653"/>
    <w:rsid w:val="0082079A"/>
    <w:rsid w:val="00820DA5"/>
    <w:rsid w:val="00820FA8"/>
    <w:rsid w:val="008218FE"/>
    <w:rsid w:val="00821B3D"/>
    <w:rsid w:val="00821B4B"/>
    <w:rsid w:val="008221FD"/>
    <w:rsid w:val="0082395F"/>
    <w:rsid w:val="00823B51"/>
    <w:rsid w:val="008247D6"/>
    <w:rsid w:val="00825DCE"/>
    <w:rsid w:val="00826633"/>
    <w:rsid w:val="00826BD5"/>
    <w:rsid w:val="00826D20"/>
    <w:rsid w:val="008315D4"/>
    <w:rsid w:val="0083195E"/>
    <w:rsid w:val="00831E8D"/>
    <w:rsid w:val="00833C01"/>
    <w:rsid w:val="008345C5"/>
    <w:rsid w:val="0083542F"/>
    <w:rsid w:val="0083621B"/>
    <w:rsid w:val="00836472"/>
    <w:rsid w:val="008366BB"/>
    <w:rsid w:val="00836727"/>
    <w:rsid w:val="00841DAA"/>
    <w:rsid w:val="00842850"/>
    <w:rsid w:val="00843835"/>
    <w:rsid w:val="00844C12"/>
    <w:rsid w:val="00846C9E"/>
    <w:rsid w:val="00847D37"/>
    <w:rsid w:val="008508D8"/>
    <w:rsid w:val="008517BD"/>
    <w:rsid w:val="008527B0"/>
    <w:rsid w:val="00852860"/>
    <w:rsid w:val="008534C2"/>
    <w:rsid w:val="0085362A"/>
    <w:rsid w:val="00854E2D"/>
    <w:rsid w:val="00855049"/>
    <w:rsid w:val="00856A31"/>
    <w:rsid w:val="008573E3"/>
    <w:rsid w:val="008576DB"/>
    <w:rsid w:val="00857A37"/>
    <w:rsid w:val="00857D6B"/>
    <w:rsid w:val="008600F9"/>
    <w:rsid w:val="00861E1C"/>
    <w:rsid w:val="008642F3"/>
    <w:rsid w:val="00864499"/>
    <w:rsid w:val="008662D4"/>
    <w:rsid w:val="00866359"/>
    <w:rsid w:val="008670D8"/>
    <w:rsid w:val="00871BF9"/>
    <w:rsid w:val="00873211"/>
    <w:rsid w:val="00873695"/>
    <w:rsid w:val="008737C4"/>
    <w:rsid w:val="00874092"/>
    <w:rsid w:val="0087411F"/>
    <w:rsid w:val="00874249"/>
    <w:rsid w:val="00874B93"/>
    <w:rsid w:val="0087519D"/>
    <w:rsid w:val="008754D0"/>
    <w:rsid w:val="008754F6"/>
    <w:rsid w:val="008762FF"/>
    <w:rsid w:val="00876322"/>
    <w:rsid w:val="00877425"/>
    <w:rsid w:val="008777AE"/>
    <w:rsid w:val="00877D48"/>
    <w:rsid w:val="008810F9"/>
    <w:rsid w:val="00881495"/>
    <w:rsid w:val="0088175B"/>
    <w:rsid w:val="00883781"/>
    <w:rsid w:val="0088481A"/>
    <w:rsid w:val="00884ABF"/>
    <w:rsid w:val="00884B2C"/>
    <w:rsid w:val="008853D3"/>
    <w:rsid w:val="008853EF"/>
    <w:rsid w:val="00885570"/>
    <w:rsid w:val="00887622"/>
    <w:rsid w:val="00890645"/>
    <w:rsid w:val="00890F9B"/>
    <w:rsid w:val="008910D5"/>
    <w:rsid w:val="0089264E"/>
    <w:rsid w:val="008937D1"/>
    <w:rsid w:val="00893958"/>
    <w:rsid w:val="00893BD0"/>
    <w:rsid w:val="00893E7C"/>
    <w:rsid w:val="00894DB5"/>
    <w:rsid w:val="00895ADA"/>
    <w:rsid w:val="008972EF"/>
    <w:rsid w:val="00897DF8"/>
    <w:rsid w:val="008A0180"/>
    <w:rsid w:val="008A0D7F"/>
    <w:rsid w:val="008A1CF6"/>
    <w:rsid w:val="008A2229"/>
    <w:rsid w:val="008A2861"/>
    <w:rsid w:val="008A2A56"/>
    <w:rsid w:val="008A2BAA"/>
    <w:rsid w:val="008A2C36"/>
    <w:rsid w:val="008A2E77"/>
    <w:rsid w:val="008A3518"/>
    <w:rsid w:val="008A528F"/>
    <w:rsid w:val="008A56B5"/>
    <w:rsid w:val="008A5D76"/>
    <w:rsid w:val="008A6BC5"/>
    <w:rsid w:val="008A742F"/>
    <w:rsid w:val="008A7AC5"/>
    <w:rsid w:val="008B2891"/>
    <w:rsid w:val="008B3983"/>
    <w:rsid w:val="008B441B"/>
    <w:rsid w:val="008B4CE1"/>
    <w:rsid w:val="008B5D33"/>
    <w:rsid w:val="008B6511"/>
    <w:rsid w:val="008B6CF5"/>
    <w:rsid w:val="008B7EFC"/>
    <w:rsid w:val="008C12CA"/>
    <w:rsid w:val="008C1FBF"/>
    <w:rsid w:val="008C2CA1"/>
    <w:rsid w:val="008C31B9"/>
    <w:rsid w:val="008C362C"/>
    <w:rsid w:val="008C43EF"/>
    <w:rsid w:val="008C445D"/>
    <w:rsid w:val="008C44F2"/>
    <w:rsid w:val="008C4A9D"/>
    <w:rsid w:val="008C6F6F"/>
    <w:rsid w:val="008D076F"/>
    <w:rsid w:val="008D0EE0"/>
    <w:rsid w:val="008D1107"/>
    <w:rsid w:val="008D210E"/>
    <w:rsid w:val="008D2F6A"/>
    <w:rsid w:val="008D3E94"/>
    <w:rsid w:val="008D3FEB"/>
    <w:rsid w:val="008D467E"/>
    <w:rsid w:val="008D59FC"/>
    <w:rsid w:val="008E0683"/>
    <w:rsid w:val="008E12A4"/>
    <w:rsid w:val="008E18E7"/>
    <w:rsid w:val="008E2A96"/>
    <w:rsid w:val="008E330E"/>
    <w:rsid w:val="008E3D2A"/>
    <w:rsid w:val="008E54F0"/>
    <w:rsid w:val="008E56DF"/>
    <w:rsid w:val="008E57A7"/>
    <w:rsid w:val="008E5A7D"/>
    <w:rsid w:val="008E5E97"/>
    <w:rsid w:val="008F0204"/>
    <w:rsid w:val="008F1182"/>
    <w:rsid w:val="008F1220"/>
    <w:rsid w:val="008F1957"/>
    <w:rsid w:val="008F1CD2"/>
    <w:rsid w:val="008F1CFC"/>
    <w:rsid w:val="008F20AF"/>
    <w:rsid w:val="008F3172"/>
    <w:rsid w:val="008F3CFD"/>
    <w:rsid w:val="008F3D04"/>
    <w:rsid w:val="008F4F1C"/>
    <w:rsid w:val="008F5596"/>
    <w:rsid w:val="008F68B0"/>
    <w:rsid w:val="008F751E"/>
    <w:rsid w:val="008F77C4"/>
    <w:rsid w:val="008F7EDA"/>
    <w:rsid w:val="009020F7"/>
    <w:rsid w:val="00902379"/>
    <w:rsid w:val="00902515"/>
    <w:rsid w:val="009030B4"/>
    <w:rsid w:val="0090397A"/>
    <w:rsid w:val="0090464B"/>
    <w:rsid w:val="00904DE5"/>
    <w:rsid w:val="00904EF5"/>
    <w:rsid w:val="009062E7"/>
    <w:rsid w:val="009067B0"/>
    <w:rsid w:val="009068F3"/>
    <w:rsid w:val="00906EDB"/>
    <w:rsid w:val="009103F3"/>
    <w:rsid w:val="00910F32"/>
    <w:rsid w:val="0091188D"/>
    <w:rsid w:val="00912F64"/>
    <w:rsid w:val="00913A05"/>
    <w:rsid w:val="00914F9B"/>
    <w:rsid w:val="00915273"/>
    <w:rsid w:val="00915653"/>
    <w:rsid w:val="00916909"/>
    <w:rsid w:val="00917465"/>
    <w:rsid w:val="00917B2D"/>
    <w:rsid w:val="00920022"/>
    <w:rsid w:val="009206FB"/>
    <w:rsid w:val="00920B58"/>
    <w:rsid w:val="00920D8B"/>
    <w:rsid w:val="009210F5"/>
    <w:rsid w:val="00922BB9"/>
    <w:rsid w:val="00922DDE"/>
    <w:rsid w:val="00923477"/>
    <w:rsid w:val="00925B3B"/>
    <w:rsid w:val="0092641F"/>
    <w:rsid w:val="009308EE"/>
    <w:rsid w:val="00930C9B"/>
    <w:rsid w:val="00931D2A"/>
    <w:rsid w:val="00932377"/>
    <w:rsid w:val="0093402E"/>
    <w:rsid w:val="009349BD"/>
    <w:rsid w:val="00934E3B"/>
    <w:rsid w:val="00935042"/>
    <w:rsid w:val="009364B5"/>
    <w:rsid w:val="00937789"/>
    <w:rsid w:val="00940217"/>
    <w:rsid w:val="00940A31"/>
    <w:rsid w:val="00941867"/>
    <w:rsid w:val="00942614"/>
    <w:rsid w:val="00943221"/>
    <w:rsid w:val="00943AEF"/>
    <w:rsid w:val="00943DF7"/>
    <w:rsid w:val="00944565"/>
    <w:rsid w:val="00944D14"/>
    <w:rsid w:val="009460A1"/>
    <w:rsid w:val="00947274"/>
    <w:rsid w:val="009505F2"/>
    <w:rsid w:val="0095160C"/>
    <w:rsid w:val="009517A9"/>
    <w:rsid w:val="009517D6"/>
    <w:rsid w:val="00951BF5"/>
    <w:rsid w:val="00952E4C"/>
    <w:rsid w:val="009535F3"/>
    <w:rsid w:val="009551C9"/>
    <w:rsid w:val="0096057C"/>
    <w:rsid w:val="00960682"/>
    <w:rsid w:val="009625D8"/>
    <w:rsid w:val="00962810"/>
    <w:rsid w:val="00963622"/>
    <w:rsid w:val="00964321"/>
    <w:rsid w:val="00966074"/>
    <w:rsid w:val="00966191"/>
    <w:rsid w:val="00967042"/>
    <w:rsid w:val="009675C6"/>
    <w:rsid w:val="00967B73"/>
    <w:rsid w:val="00972289"/>
    <w:rsid w:val="00972A16"/>
    <w:rsid w:val="00973190"/>
    <w:rsid w:val="00974641"/>
    <w:rsid w:val="009766D1"/>
    <w:rsid w:val="00977D39"/>
    <w:rsid w:val="009812D9"/>
    <w:rsid w:val="00981B67"/>
    <w:rsid w:val="00982191"/>
    <w:rsid w:val="0098255A"/>
    <w:rsid w:val="00983E8B"/>
    <w:rsid w:val="009845BE"/>
    <w:rsid w:val="0098470F"/>
    <w:rsid w:val="00984A30"/>
    <w:rsid w:val="00984E61"/>
    <w:rsid w:val="00985524"/>
    <w:rsid w:val="00986F3D"/>
    <w:rsid w:val="00987863"/>
    <w:rsid w:val="0099173B"/>
    <w:rsid w:val="009934F7"/>
    <w:rsid w:val="0099502D"/>
    <w:rsid w:val="009950E1"/>
    <w:rsid w:val="00995D3D"/>
    <w:rsid w:val="0099628C"/>
    <w:rsid w:val="009969C9"/>
    <w:rsid w:val="009A04F7"/>
    <w:rsid w:val="009A0C46"/>
    <w:rsid w:val="009A0FBB"/>
    <w:rsid w:val="009A1D4B"/>
    <w:rsid w:val="009A2AE7"/>
    <w:rsid w:val="009A2BB5"/>
    <w:rsid w:val="009A3ED0"/>
    <w:rsid w:val="009A57B7"/>
    <w:rsid w:val="009A6635"/>
    <w:rsid w:val="009A794B"/>
    <w:rsid w:val="009A7A4A"/>
    <w:rsid w:val="009A7A95"/>
    <w:rsid w:val="009A7CAD"/>
    <w:rsid w:val="009A7D4D"/>
    <w:rsid w:val="009A7D67"/>
    <w:rsid w:val="009B088D"/>
    <w:rsid w:val="009B0D80"/>
    <w:rsid w:val="009B1AD3"/>
    <w:rsid w:val="009B33E7"/>
    <w:rsid w:val="009B4159"/>
    <w:rsid w:val="009B467E"/>
    <w:rsid w:val="009B478C"/>
    <w:rsid w:val="009B59EB"/>
    <w:rsid w:val="009B60D7"/>
    <w:rsid w:val="009B6840"/>
    <w:rsid w:val="009C04EF"/>
    <w:rsid w:val="009C23AF"/>
    <w:rsid w:val="009C4559"/>
    <w:rsid w:val="009C4F43"/>
    <w:rsid w:val="009C5696"/>
    <w:rsid w:val="009C5CD2"/>
    <w:rsid w:val="009C5FA5"/>
    <w:rsid w:val="009C6CD1"/>
    <w:rsid w:val="009D0370"/>
    <w:rsid w:val="009D0FDD"/>
    <w:rsid w:val="009D1C79"/>
    <w:rsid w:val="009D1DE3"/>
    <w:rsid w:val="009D209B"/>
    <w:rsid w:val="009D21A9"/>
    <w:rsid w:val="009D244F"/>
    <w:rsid w:val="009D247B"/>
    <w:rsid w:val="009D39EB"/>
    <w:rsid w:val="009D47B7"/>
    <w:rsid w:val="009D4EB0"/>
    <w:rsid w:val="009D53D0"/>
    <w:rsid w:val="009D62FB"/>
    <w:rsid w:val="009D68C1"/>
    <w:rsid w:val="009E0434"/>
    <w:rsid w:val="009E0984"/>
    <w:rsid w:val="009E0B8E"/>
    <w:rsid w:val="009E12FE"/>
    <w:rsid w:val="009E186E"/>
    <w:rsid w:val="009E209E"/>
    <w:rsid w:val="009E34BC"/>
    <w:rsid w:val="009E35D5"/>
    <w:rsid w:val="009E3D47"/>
    <w:rsid w:val="009E5265"/>
    <w:rsid w:val="009E5912"/>
    <w:rsid w:val="009E7C27"/>
    <w:rsid w:val="009F2DBB"/>
    <w:rsid w:val="009F3FA4"/>
    <w:rsid w:val="009F4548"/>
    <w:rsid w:val="009F53E0"/>
    <w:rsid w:val="009F6D26"/>
    <w:rsid w:val="009F703B"/>
    <w:rsid w:val="009F7BC3"/>
    <w:rsid w:val="009F7BD0"/>
    <w:rsid w:val="009F7E62"/>
    <w:rsid w:val="00A005E4"/>
    <w:rsid w:val="00A01601"/>
    <w:rsid w:val="00A02519"/>
    <w:rsid w:val="00A04218"/>
    <w:rsid w:val="00A048FF"/>
    <w:rsid w:val="00A0598F"/>
    <w:rsid w:val="00A05D00"/>
    <w:rsid w:val="00A06A03"/>
    <w:rsid w:val="00A06A6A"/>
    <w:rsid w:val="00A06B89"/>
    <w:rsid w:val="00A07121"/>
    <w:rsid w:val="00A07494"/>
    <w:rsid w:val="00A0791F"/>
    <w:rsid w:val="00A07C7D"/>
    <w:rsid w:val="00A103AB"/>
    <w:rsid w:val="00A10775"/>
    <w:rsid w:val="00A10B59"/>
    <w:rsid w:val="00A114D2"/>
    <w:rsid w:val="00A115AC"/>
    <w:rsid w:val="00A12290"/>
    <w:rsid w:val="00A12F3E"/>
    <w:rsid w:val="00A14B26"/>
    <w:rsid w:val="00A15FAD"/>
    <w:rsid w:val="00A16265"/>
    <w:rsid w:val="00A16F0D"/>
    <w:rsid w:val="00A179C3"/>
    <w:rsid w:val="00A17E54"/>
    <w:rsid w:val="00A213C5"/>
    <w:rsid w:val="00A2228A"/>
    <w:rsid w:val="00A22691"/>
    <w:rsid w:val="00A231E2"/>
    <w:rsid w:val="00A24B8C"/>
    <w:rsid w:val="00A26164"/>
    <w:rsid w:val="00A3142B"/>
    <w:rsid w:val="00A323E6"/>
    <w:rsid w:val="00A32828"/>
    <w:rsid w:val="00A33452"/>
    <w:rsid w:val="00A33BEC"/>
    <w:rsid w:val="00A34B73"/>
    <w:rsid w:val="00A355EC"/>
    <w:rsid w:val="00A356EA"/>
    <w:rsid w:val="00A358B1"/>
    <w:rsid w:val="00A36C48"/>
    <w:rsid w:val="00A36FEF"/>
    <w:rsid w:val="00A37012"/>
    <w:rsid w:val="00A371D3"/>
    <w:rsid w:val="00A37750"/>
    <w:rsid w:val="00A41E0B"/>
    <w:rsid w:val="00A42E0F"/>
    <w:rsid w:val="00A4624E"/>
    <w:rsid w:val="00A4657D"/>
    <w:rsid w:val="00A52C6C"/>
    <w:rsid w:val="00A536D1"/>
    <w:rsid w:val="00A54F91"/>
    <w:rsid w:val="00A55081"/>
    <w:rsid w:val="00A55631"/>
    <w:rsid w:val="00A55CE9"/>
    <w:rsid w:val="00A560D2"/>
    <w:rsid w:val="00A60F73"/>
    <w:rsid w:val="00A61086"/>
    <w:rsid w:val="00A6165E"/>
    <w:rsid w:val="00A61DFD"/>
    <w:rsid w:val="00A62B12"/>
    <w:rsid w:val="00A63266"/>
    <w:rsid w:val="00A6423E"/>
    <w:rsid w:val="00A64912"/>
    <w:rsid w:val="00A64D3D"/>
    <w:rsid w:val="00A64D40"/>
    <w:rsid w:val="00A64EAB"/>
    <w:rsid w:val="00A65423"/>
    <w:rsid w:val="00A656C0"/>
    <w:rsid w:val="00A7027F"/>
    <w:rsid w:val="00A70A74"/>
    <w:rsid w:val="00A70FEA"/>
    <w:rsid w:val="00A71E20"/>
    <w:rsid w:val="00A73446"/>
    <w:rsid w:val="00A7407A"/>
    <w:rsid w:val="00A74AD6"/>
    <w:rsid w:val="00A74B2B"/>
    <w:rsid w:val="00A74F9C"/>
    <w:rsid w:val="00A7566D"/>
    <w:rsid w:val="00A75C4A"/>
    <w:rsid w:val="00A7772E"/>
    <w:rsid w:val="00A82E6C"/>
    <w:rsid w:val="00A83869"/>
    <w:rsid w:val="00A83EB9"/>
    <w:rsid w:val="00A847E5"/>
    <w:rsid w:val="00A84E16"/>
    <w:rsid w:val="00A84E2C"/>
    <w:rsid w:val="00A85602"/>
    <w:rsid w:val="00A85667"/>
    <w:rsid w:val="00A86331"/>
    <w:rsid w:val="00A91172"/>
    <w:rsid w:val="00A91D95"/>
    <w:rsid w:val="00A921A8"/>
    <w:rsid w:val="00A9358C"/>
    <w:rsid w:val="00A94523"/>
    <w:rsid w:val="00A947C2"/>
    <w:rsid w:val="00A94D65"/>
    <w:rsid w:val="00A951E1"/>
    <w:rsid w:val="00A95861"/>
    <w:rsid w:val="00A95C03"/>
    <w:rsid w:val="00A96155"/>
    <w:rsid w:val="00A96B0E"/>
    <w:rsid w:val="00A976D8"/>
    <w:rsid w:val="00AA145A"/>
    <w:rsid w:val="00AA1778"/>
    <w:rsid w:val="00AA32CE"/>
    <w:rsid w:val="00AA3795"/>
    <w:rsid w:val="00AA4801"/>
    <w:rsid w:val="00AA49B6"/>
    <w:rsid w:val="00AA5BCB"/>
    <w:rsid w:val="00AA5DE9"/>
    <w:rsid w:val="00AA6641"/>
    <w:rsid w:val="00AB1126"/>
    <w:rsid w:val="00AB15AF"/>
    <w:rsid w:val="00AB2548"/>
    <w:rsid w:val="00AB2CB3"/>
    <w:rsid w:val="00AB4C99"/>
    <w:rsid w:val="00AB5AA9"/>
    <w:rsid w:val="00AB644C"/>
    <w:rsid w:val="00AB6C14"/>
    <w:rsid w:val="00AB7F5E"/>
    <w:rsid w:val="00AC038E"/>
    <w:rsid w:val="00AC1E75"/>
    <w:rsid w:val="00AC1FCA"/>
    <w:rsid w:val="00AC3AB6"/>
    <w:rsid w:val="00AC3B7E"/>
    <w:rsid w:val="00AC4D0C"/>
    <w:rsid w:val="00AC592F"/>
    <w:rsid w:val="00AC63A7"/>
    <w:rsid w:val="00AC6F3E"/>
    <w:rsid w:val="00AD0A56"/>
    <w:rsid w:val="00AD0B96"/>
    <w:rsid w:val="00AD1C21"/>
    <w:rsid w:val="00AD232E"/>
    <w:rsid w:val="00AD382C"/>
    <w:rsid w:val="00AD3A77"/>
    <w:rsid w:val="00AD4BF5"/>
    <w:rsid w:val="00AD4C93"/>
    <w:rsid w:val="00AD5641"/>
    <w:rsid w:val="00AD584B"/>
    <w:rsid w:val="00AD5A13"/>
    <w:rsid w:val="00AD66AD"/>
    <w:rsid w:val="00AD7014"/>
    <w:rsid w:val="00AE04B4"/>
    <w:rsid w:val="00AE1088"/>
    <w:rsid w:val="00AE28E4"/>
    <w:rsid w:val="00AE2B77"/>
    <w:rsid w:val="00AE3886"/>
    <w:rsid w:val="00AE54F8"/>
    <w:rsid w:val="00AE6513"/>
    <w:rsid w:val="00AE6E7B"/>
    <w:rsid w:val="00AE7905"/>
    <w:rsid w:val="00AE7ED9"/>
    <w:rsid w:val="00AF065D"/>
    <w:rsid w:val="00AF1164"/>
    <w:rsid w:val="00AF1414"/>
    <w:rsid w:val="00AF178E"/>
    <w:rsid w:val="00AF1BA4"/>
    <w:rsid w:val="00AF2897"/>
    <w:rsid w:val="00AF28EF"/>
    <w:rsid w:val="00AF2B0A"/>
    <w:rsid w:val="00AF2B49"/>
    <w:rsid w:val="00AF33BC"/>
    <w:rsid w:val="00AF3BF2"/>
    <w:rsid w:val="00AF4002"/>
    <w:rsid w:val="00AF5B5E"/>
    <w:rsid w:val="00AF681D"/>
    <w:rsid w:val="00AF7389"/>
    <w:rsid w:val="00AF7589"/>
    <w:rsid w:val="00B01CA2"/>
    <w:rsid w:val="00B01E7F"/>
    <w:rsid w:val="00B023AB"/>
    <w:rsid w:val="00B02DAD"/>
    <w:rsid w:val="00B032D8"/>
    <w:rsid w:val="00B06240"/>
    <w:rsid w:val="00B062B0"/>
    <w:rsid w:val="00B063D9"/>
    <w:rsid w:val="00B06C01"/>
    <w:rsid w:val="00B07626"/>
    <w:rsid w:val="00B07D6C"/>
    <w:rsid w:val="00B10506"/>
    <w:rsid w:val="00B125A3"/>
    <w:rsid w:val="00B12F34"/>
    <w:rsid w:val="00B139B9"/>
    <w:rsid w:val="00B141C4"/>
    <w:rsid w:val="00B15C86"/>
    <w:rsid w:val="00B17044"/>
    <w:rsid w:val="00B17BDB"/>
    <w:rsid w:val="00B17CD5"/>
    <w:rsid w:val="00B17D84"/>
    <w:rsid w:val="00B21C86"/>
    <w:rsid w:val="00B21EFC"/>
    <w:rsid w:val="00B22643"/>
    <w:rsid w:val="00B22825"/>
    <w:rsid w:val="00B22F08"/>
    <w:rsid w:val="00B247F0"/>
    <w:rsid w:val="00B24C7F"/>
    <w:rsid w:val="00B2775F"/>
    <w:rsid w:val="00B27A0F"/>
    <w:rsid w:val="00B30F09"/>
    <w:rsid w:val="00B3133A"/>
    <w:rsid w:val="00B3143B"/>
    <w:rsid w:val="00B32BE2"/>
    <w:rsid w:val="00B33591"/>
    <w:rsid w:val="00B33B3C"/>
    <w:rsid w:val="00B3443D"/>
    <w:rsid w:val="00B348E7"/>
    <w:rsid w:val="00B34DCE"/>
    <w:rsid w:val="00B3761F"/>
    <w:rsid w:val="00B37664"/>
    <w:rsid w:val="00B377D7"/>
    <w:rsid w:val="00B37F2D"/>
    <w:rsid w:val="00B40785"/>
    <w:rsid w:val="00B41302"/>
    <w:rsid w:val="00B4213B"/>
    <w:rsid w:val="00B42B62"/>
    <w:rsid w:val="00B4389D"/>
    <w:rsid w:val="00B4486F"/>
    <w:rsid w:val="00B466C6"/>
    <w:rsid w:val="00B5013C"/>
    <w:rsid w:val="00B50996"/>
    <w:rsid w:val="00B51E8E"/>
    <w:rsid w:val="00B52B54"/>
    <w:rsid w:val="00B52D8C"/>
    <w:rsid w:val="00B530FE"/>
    <w:rsid w:val="00B53918"/>
    <w:rsid w:val="00B54443"/>
    <w:rsid w:val="00B54DB6"/>
    <w:rsid w:val="00B54FDF"/>
    <w:rsid w:val="00B55BA5"/>
    <w:rsid w:val="00B564F3"/>
    <w:rsid w:val="00B57707"/>
    <w:rsid w:val="00B615B5"/>
    <w:rsid w:val="00B61C97"/>
    <w:rsid w:val="00B62292"/>
    <w:rsid w:val="00B62FA1"/>
    <w:rsid w:val="00B6382D"/>
    <w:rsid w:val="00B63AD0"/>
    <w:rsid w:val="00B63EAE"/>
    <w:rsid w:val="00B642AF"/>
    <w:rsid w:val="00B642E7"/>
    <w:rsid w:val="00B64B12"/>
    <w:rsid w:val="00B64FE7"/>
    <w:rsid w:val="00B679AC"/>
    <w:rsid w:val="00B67D75"/>
    <w:rsid w:val="00B71B33"/>
    <w:rsid w:val="00B71D33"/>
    <w:rsid w:val="00B758D0"/>
    <w:rsid w:val="00B7599C"/>
    <w:rsid w:val="00B75C95"/>
    <w:rsid w:val="00B7692C"/>
    <w:rsid w:val="00B76FF1"/>
    <w:rsid w:val="00B7782B"/>
    <w:rsid w:val="00B77E29"/>
    <w:rsid w:val="00B81791"/>
    <w:rsid w:val="00B819C0"/>
    <w:rsid w:val="00B8237F"/>
    <w:rsid w:val="00B82469"/>
    <w:rsid w:val="00B8251B"/>
    <w:rsid w:val="00B832E3"/>
    <w:rsid w:val="00B8416E"/>
    <w:rsid w:val="00B84264"/>
    <w:rsid w:val="00B84C10"/>
    <w:rsid w:val="00B84C9E"/>
    <w:rsid w:val="00B85C2A"/>
    <w:rsid w:val="00B86875"/>
    <w:rsid w:val="00B92576"/>
    <w:rsid w:val="00B9272F"/>
    <w:rsid w:val="00B93614"/>
    <w:rsid w:val="00B93876"/>
    <w:rsid w:val="00B940F9"/>
    <w:rsid w:val="00B94A6E"/>
    <w:rsid w:val="00B94B0D"/>
    <w:rsid w:val="00B9586E"/>
    <w:rsid w:val="00B9717C"/>
    <w:rsid w:val="00BA07A4"/>
    <w:rsid w:val="00BA15A2"/>
    <w:rsid w:val="00BA1EA8"/>
    <w:rsid w:val="00BA5026"/>
    <w:rsid w:val="00BA57D0"/>
    <w:rsid w:val="00BA6695"/>
    <w:rsid w:val="00BB026B"/>
    <w:rsid w:val="00BB067C"/>
    <w:rsid w:val="00BB1E67"/>
    <w:rsid w:val="00BB29C6"/>
    <w:rsid w:val="00BB40BF"/>
    <w:rsid w:val="00BB4865"/>
    <w:rsid w:val="00BB4A4E"/>
    <w:rsid w:val="00BB5897"/>
    <w:rsid w:val="00BB74DA"/>
    <w:rsid w:val="00BC0310"/>
    <w:rsid w:val="00BC0CD0"/>
    <w:rsid w:val="00BC0CD1"/>
    <w:rsid w:val="00BC108C"/>
    <w:rsid w:val="00BC120A"/>
    <w:rsid w:val="00BC189F"/>
    <w:rsid w:val="00BC2F15"/>
    <w:rsid w:val="00BC2F67"/>
    <w:rsid w:val="00BC353C"/>
    <w:rsid w:val="00BC47E9"/>
    <w:rsid w:val="00BC5B29"/>
    <w:rsid w:val="00BC635A"/>
    <w:rsid w:val="00BC6E84"/>
    <w:rsid w:val="00BD0390"/>
    <w:rsid w:val="00BD03C4"/>
    <w:rsid w:val="00BD065E"/>
    <w:rsid w:val="00BD0A38"/>
    <w:rsid w:val="00BD139A"/>
    <w:rsid w:val="00BD165E"/>
    <w:rsid w:val="00BD25FE"/>
    <w:rsid w:val="00BD3640"/>
    <w:rsid w:val="00BD4302"/>
    <w:rsid w:val="00BD6097"/>
    <w:rsid w:val="00BD658D"/>
    <w:rsid w:val="00BD7B94"/>
    <w:rsid w:val="00BE05C4"/>
    <w:rsid w:val="00BE123D"/>
    <w:rsid w:val="00BE2342"/>
    <w:rsid w:val="00BE2B48"/>
    <w:rsid w:val="00BE2F10"/>
    <w:rsid w:val="00BE3170"/>
    <w:rsid w:val="00BE3572"/>
    <w:rsid w:val="00BE3F0B"/>
    <w:rsid w:val="00BE527F"/>
    <w:rsid w:val="00BE6066"/>
    <w:rsid w:val="00BE672F"/>
    <w:rsid w:val="00BE682B"/>
    <w:rsid w:val="00BE6C38"/>
    <w:rsid w:val="00BE719A"/>
    <w:rsid w:val="00BE720A"/>
    <w:rsid w:val="00BE7F09"/>
    <w:rsid w:val="00BF0021"/>
    <w:rsid w:val="00BF0461"/>
    <w:rsid w:val="00BF0DD6"/>
    <w:rsid w:val="00BF19D8"/>
    <w:rsid w:val="00BF2579"/>
    <w:rsid w:val="00BF3988"/>
    <w:rsid w:val="00BF40BE"/>
    <w:rsid w:val="00BF4944"/>
    <w:rsid w:val="00BF4B0B"/>
    <w:rsid w:val="00BF56D4"/>
    <w:rsid w:val="00BF7573"/>
    <w:rsid w:val="00BF7B8A"/>
    <w:rsid w:val="00C005F2"/>
    <w:rsid w:val="00C01CC9"/>
    <w:rsid w:val="00C02674"/>
    <w:rsid w:val="00C04409"/>
    <w:rsid w:val="00C048F1"/>
    <w:rsid w:val="00C04AE1"/>
    <w:rsid w:val="00C05872"/>
    <w:rsid w:val="00C067E5"/>
    <w:rsid w:val="00C06B9B"/>
    <w:rsid w:val="00C07151"/>
    <w:rsid w:val="00C10423"/>
    <w:rsid w:val="00C10697"/>
    <w:rsid w:val="00C11AC2"/>
    <w:rsid w:val="00C13CF4"/>
    <w:rsid w:val="00C140ED"/>
    <w:rsid w:val="00C1621D"/>
    <w:rsid w:val="00C164CA"/>
    <w:rsid w:val="00C16795"/>
    <w:rsid w:val="00C17077"/>
    <w:rsid w:val="00C176CF"/>
    <w:rsid w:val="00C200EE"/>
    <w:rsid w:val="00C21243"/>
    <w:rsid w:val="00C213AA"/>
    <w:rsid w:val="00C22E0C"/>
    <w:rsid w:val="00C22E7D"/>
    <w:rsid w:val="00C2320B"/>
    <w:rsid w:val="00C235C0"/>
    <w:rsid w:val="00C23B7D"/>
    <w:rsid w:val="00C23C8F"/>
    <w:rsid w:val="00C24150"/>
    <w:rsid w:val="00C24EE9"/>
    <w:rsid w:val="00C302B0"/>
    <w:rsid w:val="00C30896"/>
    <w:rsid w:val="00C32624"/>
    <w:rsid w:val="00C3541A"/>
    <w:rsid w:val="00C35D29"/>
    <w:rsid w:val="00C404CA"/>
    <w:rsid w:val="00C40B5F"/>
    <w:rsid w:val="00C42BF8"/>
    <w:rsid w:val="00C45E1B"/>
    <w:rsid w:val="00C460AE"/>
    <w:rsid w:val="00C4624B"/>
    <w:rsid w:val="00C46325"/>
    <w:rsid w:val="00C464F6"/>
    <w:rsid w:val="00C47B97"/>
    <w:rsid w:val="00C50043"/>
    <w:rsid w:val="00C50C7C"/>
    <w:rsid w:val="00C51844"/>
    <w:rsid w:val="00C51DED"/>
    <w:rsid w:val="00C52394"/>
    <w:rsid w:val="00C52AED"/>
    <w:rsid w:val="00C52D95"/>
    <w:rsid w:val="00C54E84"/>
    <w:rsid w:val="00C556F2"/>
    <w:rsid w:val="00C61532"/>
    <w:rsid w:val="00C61A6E"/>
    <w:rsid w:val="00C629CB"/>
    <w:rsid w:val="00C639AD"/>
    <w:rsid w:val="00C648EB"/>
    <w:rsid w:val="00C66B22"/>
    <w:rsid w:val="00C67CDF"/>
    <w:rsid w:val="00C72A3A"/>
    <w:rsid w:val="00C7470F"/>
    <w:rsid w:val="00C74FD7"/>
    <w:rsid w:val="00C75149"/>
    <w:rsid w:val="00C7573B"/>
    <w:rsid w:val="00C7641C"/>
    <w:rsid w:val="00C76CF3"/>
    <w:rsid w:val="00C8017F"/>
    <w:rsid w:val="00C80683"/>
    <w:rsid w:val="00C80ADE"/>
    <w:rsid w:val="00C81C27"/>
    <w:rsid w:val="00C81C9E"/>
    <w:rsid w:val="00C826E9"/>
    <w:rsid w:val="00C828F6"/>
    <w:rsid w:val="00C82DA2"/>
    <w:rsid w:val="00C857DE"/>
    <w:rsid w:val="00C85AC6"/>
    <w:rsid w:val="00C86846"/>
    <w:rsid w:val="00C8696C"/>
    <w:rsid w:val="00C90326"/>
    <w:rsid w:val="00C908AB"/>
    <w:rsid w:val="00C9101A"/>
    <w:rsid w:val="00C91655"/>
    <w:rsid w:val="00C92507"/>
    <w:rsid w:val="00C9295F"/>
    <w:rsid w:val="00C9356B"/>
    <w:rsid w:val="00C93779"/>
    <w:rsid w:val="00C944BD"/>
    <w:rsid w:val="00C94C5B"/>
    <w:rsid w:val="00C95E0D"/>
    <w:rsid w:val="00C96E4D"/>
    <w:rsid w:val="00C97AC3"/>
    <w:rsid w:val="00CA10FB"/>
    <w:rsid w:val="00CA14B2"/>
    <w:rsid w:val="00CA28BA"/>
    <w:rsid w:val="00CA35ED"/>
    <w:rsid w:val="00CA38EA"/>
    <w:rsid w:val="00CA44E6"/>
    <w:rsid w:val="00CA47D0"/>
    <w:rsid w:val="00CA4B95"/>
    <w:rsid w:val="00CA50DC"/>
    <w:rsid w:val="00CA7308"/>
    <w:rsid w:val="00CA735F"/>
    <w:rsid w:val="00CB034A"/>
    <w:rsid w:val="00CB15F4"/>
    <w:rsid w:val="00CB1895"/>
    <w:rsid w:val="00CB2B8D"/>
    <w:rsid w:val="00CB35F2"/>
    <w:rsid w:val="00CB425C"/>
    <w:rsid w:val="00CB4F28"/>
    <w:rsid w:val="00CB7380"/>
    <w:rsid w:val="00CC09DD"/>
    <w:rsid w:val="00CC0AA6"/>
    <w:rsid w:val="00CC1548"/>
    <w:rsid w:val="00CC1EDD"/>
    <w:rsid w:val="00CC3239"/>
    <w:rsid w:val="00CC3A00"/>
    <w:rsid w:val="00CC4CD0"/>
    <w:rsid w:val="00CC4F32"/>
    <w:rsid w:val="00CC5DEE"/>
    <w:rsid w:val="00CC705D"/>
    <w:rsid w:val="00CC749C"/>
    <w:rsid w:val="00CC763C"/>
    <w:rsid w:val="00CD0D3F"/>
    <w:rsid w:val="00CD0F71"/>
    <w:rsid w:val="00CD14E5"/>
    <w:rsid w:val="00CD241D"/>
    <w:rsid w:val="00CD340F"/>
    <w:rsid w:val="00CD352F"/>
    <w:rsid w:val="00CD3E9D"/>
    <w:rsid w:val="00CD4155"/>
    <w:rsid w:val="00CD509D"/>
    <w:rsid w:val="00CE10CF"/>
    <w:rsid w:val="00CE1E31"/>
    <w:rsid w:val="00CE2563"/>
    <w:rsid w:val="00CE4353"/>
    <w:rsid w:val="00CE57F6"/>
    <w:rsid w:val="00CE7488"/>
    <w:rsid w:val="00CE78BF"/>
    <w:rsid w:val="00CE7C42"/>
    <w:rsid w:val="00CF04AA"/>
    <w:rsid w:val="00CF0BB2"/>
    <w:rsid w:val="00CF3A09"/>
    <w:rsid w:val="00CF3AA5"/>
    <w:rsid w:val="00CF44F0"/>
    <w:rsid w:val="00CF5DC2"/>
    <w:rsid w:val="00CF71DC"/>
    <w:rsid w:val="00CF7C77"/>
    <w:rsid w:val="00D002F1"/>
    <w:rsid w:val="00D00A52"/>
    <w:rsid w:val="00D00A66"/>
    <w:rsid w:val="00D00B74"/>
    <w:rsid w:val="00D00EAA"/>
    <w:rsid w:val="00D00EE5"/>
    <w:rsid w:val="00D00EFB"/>
    <w:rsid w:val="00D02898"/>
    <w:rsid w:val="00D03F50"/>
    <w:rsid w:val="00D04344"/>
    <w:rsid w:val="00D049AB"/>
    <w:rsid w:val="00D05DF7"/>
    <w:rsid w:val="00D0713A"/>
    <w:rsid w:val="00D079E9"/>
    <w:rsid w:val="00D07F5E"/>
    <w:rsid w:val="00D07FF7"/>
    <w:rsid w:val="00D101B9"/>
    <w:rsid w:val="00D1033D"/>
    <w:rsid w:val="00D12441"/>
    <w:rsid w:val="00D12DED"/>
    <w:rsid w:val="00D130D0"/>
    <w:rsid w:val="00D13116"/>
    <w:rsid w:val="00D13441"/>
    <w:rsid w:val="00D13F64"/>
    <w:rsid w:val="00D1428F"/>
    <w:rsid w:val="00D15AEC"/>
    <w:rsid w:val="00D20A5A"/>
    <w:rsid w:val="00D2122A"/>
    <w:rsid w:val="00D21475"/>
    <w:rsid w:val="00D21CCC"/>
    <w:rsid w:val="00D22F4F"/>
    <w:rsid w:val="00D23EF8"/>
    <w:rsid w:val="00D243A3"/>
    <w:rsid w:val="00D244CB"/>
    <w:rsid w:val="00D24EB5"/>
    <w:rsid w:val="00D256CA"/>
    <w:rsid w:val="00D25D5F"/>
    <w:rsid w:val="00D26001"/>
    <w:rsid w:val="00D2760C"/>
    <w:rsid w:val="00D27D44"/>
    <w:rsid w:val="00D30F16"/>
    <w:rsid w:val="00D32804"/>
    <w:rsid w:val="00D33168"/>
    <w:rsid w:val="00D3455B"/>
    <w:rsid w:val="00D3670F"/>
    <w:rsid w:val="00D37B03"/>
    <w:rsid w:val="00D401F1"/>
    <w:rsid w:val="00D40BFF"/>
    <w:rsid w:val="00D42FF3"/>
    <w:rsid w:val="00D431A9"/>
    <w:rsid w:val="00D440EB"/>
    <w:rsid w:val="00D44915"/>
    <w:rsid w:val="00D45963"/>
    <w:rsid w:val="00D45C2E"/>
    <w:rsid w:val="00D46B57"/>
    <w:rsid w:val="00D46BA1"/>
    <w:rsid w:val="00D473CA"/>
    <w:rsid w:val="00D47640"/>
    <w:rsid w:val="00D477C3"/>
    <w:rsid w:val="00D47CE3"/>
    <w:rsid w:val="00D51730"/>
    <w:rsid w:val="00D5264A"/>
    <w:rsid w:val="00D52EFE"/>
    <w:rsid w:val="00D53369"/>
    <w:rsid w:val="00D53E7B"/>
    <w:rsid w:val="00D5421D"/>
    <w:rsid w:val="00D5456B"/>
    <w:rsid w:val="00D56778"/>
    <w:rsid w:val="00D56A94"/>
    <w:rsid w:val="00D56E13"/>
    <w:rsid w:val="00D56E8A"/>
    <w:rsid w:val="00D57798"/>
    <w:rsid w:val="00D577E1"/>
    <w:rsid w:val="00D626CA"/>
    <w:rsid w:val="00D6295A"/>
    <w:rsid w:val="00D63EF6"/>
    <w:rsid w:val="00D645C7"/>
    <w:rsid w:val="00D64B54"/>
    <w:rsid w:val="00D65258"/>
    <w:rsid w:val="00D6593D"/>
    <w:rsid w:val="00D66F63"/>
    <w:rsid w:val="00D676A8"/>
    <w:rsid w:val="00D701E6"/>
    <w:rsid w:val="00D70C12"/>
    <w:rsid w:val="00D70DFB"/>
    <w:rsid w:val="00D71663"/>
    <w:rsid w:val="00D71747"/>
    <w:rsid w:val="00D72285"/>
    <w:rsid w:val="00D72EE9"/>
    <w:rsid w:val="00D73029"/>
    <w:rsid w:val="00D73083"/>
    <w:rsid w:val="00D75CF1"/>
    <w:rsid w:val="00D766DF"/>
    <w:rsid w:val="00D76B31"/>
    <w:rsid w:val="00D77BF1"/>
    <w:rsid w:val="00D808E4"/>
    <w:rsid w:val="00D80AAA"/>
    <w:rsid w:val="00D82AA5"/>
    <w:rsid w:val="00D84820"/>
    <w:rsid w:val="00D85A87"/>
    <w:rsid w:val="00D91604"/>
    <w:rsid w:val="00D91754"/>
    <w:rsid w:val="00D92959"/>
    <w:rsid w:val="00D9302E"/>
    <w:rsid w:val="00D935AA"/>
    <w:rsid w:val="00D952D4"/>
    <w:rsid w:val="00D95663"/>
    <w:rsid w:val="00D9690A"/>
    <w:rsid w:val="00D97098"/>
    <w:rsid w:val="00D970D1"/>
    <w:rsid w:val="00D973B0"/>
    <w:rsid w:val="00D9752B"/>
    <w:rsid w:val="00D975AB"/>
    <w:rsid w:val="00DA086B"/>
    <w:rsid w:val="00DA0A1D"/>
    <w:rsid w:val="00DA0B28"/>
    <w:rsid w:val="00DA15BC"/>
    <w:rsid w:val="00DA176B"/>
    <w:rsid w:val="00DA26E1"/>
    <w:rsid w:val="00DA27CA"/>
    <w:rsid w:val="00DA2EC8"/>
    <w:rsid w:val="00DA3096"/>
    <w:rsid w:val="00DA3126"/>
    <w:rsid w:val="00DA46A0"/>
    <w:rsid w:val="00DA4CD3"/>
    <w:rsid w:val="00DA4F24"/>
    <w:rsid w:val="00DA508F"/>
    <w:rsid w:val="00DA5794"/>
    <w:rsid w:val="00DA6F04"/>
    <w:rsid w:val="00DA75C3"/>
    <w:rsid w:val="00DB03B7"/>
    <w:rsid w:val="00DB07B9"/>
    <w:rsid w:val="00DB24A2"/>
    <w:rsid w:val="00DB369D"/>
    <w:rsid w:val="00DB43AB"/>
    <w:rsid w:val="00DB674E"/>
    <w:rsid w:val="00DB72D1"/>
    <w:rsid w:val="00DC046C"/>
    <w:rsid w:val="00DC1248"/>
    <w:rsid w:val="00DC2EF0"/>
    <w:rsid w:val="00DC4371"/>
    <w:rsid w:val="00DC6B99"/>
    <w:rsid w:val="00DC7ABB"/>
    <w:rsid w:val="00DD018B"/>
    <w:rsid w:val="00DD0F57"/>
    <w:rsid w:val="00DD106D"/>
    <w:rsid w:val="00DD17D9"/>
    <w:rsid w:val="00DD2248"/>
    <w:rsid w:val="00DD2378"/>
    <w:rsid w:val="00DD3306"/>
    <w:rsid w:val="00DD4214"/>
    <w:rsid w:val="00DD4340"/>
    <w:rsid w:val="00DE010B"/>
    <w:rsid w:val="00DE0668"/>
    <w:rsid w:val="00DE2002"/>
    <w:rsid w:val="00DE21FA"/>
    <w:rsid w:val="00DE270C"/>
    <w:rsid w:val="00DE4085"/>
    <w:rsid w:val="00DE488B"/>
    <w:rsid w:val="00DE499B"/>
    <w:rsid w:val="00DE64CE"/>
    <w:rsid w:val="00DE6580"/>
    <w:rsid w:val="00DE7E57"/>
    <w:rsid w:val="00DF0374"/>
    <w:rsid w:val="00DF0B4C"/>
    <w:rsid w:val="00DF2C73"/>
    <w:rsid w:val="00DF2C7B"/>
    <w:rsid w:val="00DF2EC7"/>
    <w:rsid w:val="00DF59C6"/>
    <w:rsid w:val="00DF5BED"/>
    <w:rsid w:val="00DF6A0D"/>
    <w:rsid w:val="00DF6C72"/>
    <w:rsid w:val="00DF7600"/>
    <w:rsid w:val="00DF7AE9"/>
    <w:rsid w:val="00E00260"/>
    <w:rsid w:val="00E01BFF"/>
    <w:rsid w:val="00E01C5F"/>
    <w:rsid w:val="00E02814"/>
    <w:rsid w:val="00E03BDC"/>
    <w:rsid w:val="00E03D87"/>
    <w:rsid w:val="00E03FED"/>
    <w:rsid w:val="00E05704"/>
    <w:rsid w:val="00E06773"/>
    <w:rsid w:val="00E1073E"/>
    <w:rsid w:val="00E1086E"/>
    <w:rsid w:val="00E11C7F"/>
    <w:rsid w:val="00E12D4F"/>
    <w:rsid w:val="00E136CA"/>
    <w:rsid w:val="00E13A0B"/>
    <w:rsid w:val="00E14CDE"/>
    <w:rsid w:val="00E14D7C"/>
    <w:rsid w:val="00E15792"/>
    <w:rsid w:val="00E1584C"/>
    <w:rsid w:val="00E15C98"/>
    <w:rsid w:val="00E15FDC"/>
    <w:rsid w:val="00E17120"/>
    <w:rsid w:val="00E173C8"/>
    <w:rsid w:val="00E20DFD"/>
    <w:rsid w:val="00E20E8D"/>
    <w:rsid w:val="00E218FF"/>
    <w:rsid w:val="00E21C63"/>
    <w:rsid w:val="00E22F61"/>
    <w:rsid w:val="00E233FA"/>
    <w:rsid w:val="00E23C5D"/>
    <w:rsid w:val="00E246F0"/>
    <w:rsid w:val="00E24A34"/>
    <w:rsid w:val="00E24CE1"/>
    <w:rsid w:val="00E24D66"/>
    <w:rsid w:val="00E256E1"/>
    <w:rsid w:val="00E278DC"/>
    <w:rsid w:val="00E27DD4"/>
    <w:rsid w:val="00E30355"/>
    <w:rsid w:val="00E30CD9"/>
    <w:rsid w:val="00E3412A"/>
    <w:rsid w:val="00E35075"/>
    <w:rsid w:val="00E35DAE"/>
    <w:rsid w:val="00E35F85"/>
    <w:rsid w:val="00E36DA7"/>
    <w:rsid w:val="00E37760"/>
    <w:rsid w:val="00E400DE"/>
    <w:rsid w:val="00E40824"/>
    <w:rsid w:val="00E4158B"/>
    <w:rsid w:val="00E42227"/>
    <w:rsid w:val="00E423DF"/>
    <w:rsid w:val="00E44ADF"/>
    <w:rsid w:val="00E44F0E"/>
    <w:rsid w:val="00E453FE"/>
    <w:rsid w:val="00E467EE"/>
    <w:rsid w:val="00E46F05"/>
    <w:rsid w:val="00E47116"/>
    <w:rsid w:val="00E4711A"/>
    <w:rsid w:val="00E474E9"/>
    <w:rsid w:val="00E502CD"/>
    <w:rsid w:val="00E51696"/>
    <w:rsid w:val="00E517C1"/>
    <w:rsid w:val="00E51A8D"/>
    <w:rsid w:val="00E521BB"/>
    <w:rsid w:val="00E54292"/>
    <w:rsid w:val="00E56187"/>
    <w:rsid w:val="00E56E62"/>
    <w:rsid w:val="00E57FFD"/>
    <w:rsid w:val="00E63DC7"/>
    <w:rsid w:val="00E641DC"/>
    <w:rsid w:val="00E64AAA"/>
    <w:rsid w:val="00E64BED"/>
    <w:rsid w:val="00E659DB"/>
    <w:rsid w:val="00E65E68"/>
    <w:rsid w:val="00E66C1E"/>
    <w:rsid w:val="00E6705E"/>
    <w:rsid w:val="00E703EB"/>
    <w:rsid w:val="00E70624"/>
    <w:rsid w:val="00E72092"/>
    <w:rsid w:val="00E724FF"/>
    <w:rsid w:val="00E730C3"/>
    <w:rsid w:val="00E7383E"/>
    <w:rsid w:val="00E74DC7"/>
    <w:rsid w:val="00E74FE1"/>
    <w:rsid w:val="00E750A5"/>
    <w:rsid w:val="00E80491"/>
    <w:rsid w:val="00E822A5"/>
    <w:rsid w:val="00E84ECA"/>
    <w:rsid w:val="00E8630F"/>
    <w:rsid w:val="00E87699"/>
    <w:rsid w:val="00E87E2A"/>
    <w:rsid w:val="00E914B0"/>
    <w:rsid w:val="00E91CCD"/>
    <w:rsid w:val="00E9221A"/>
    <w:rsid w:val="00E947C6"/>
    <w:rsid w:val="00E95E57"/>
    <w:rsid w:val="00EA12B1"/>
    <w:rsid w:val="00EA1710"/>
    <w:rsid w:val="00EA2601"/>
    <w:rsid w:val="00EA346E"/>
    <w:rsid w:val="00EA3CF6"/>
    <w:rsid w:val="00EA4E3D"/>
    <w:rsid w:val="00EA550E"/>
    <w:rsid w:val="00EA62B1"/>
    <w:rsid w:val="00EA67CD"/>
    <w:rsid w:val="00EA7965"/>
    <w:rsid w:val="00EB08E8"/>
    <w:rsid w:val="00EB1C16"/>
    <w:rsid w:val="00EB2EF0"/>
    <w:rsid w:val="00EB4786"/>
    <w:rsid w:val="00EB4CC6"/>
    <w:rsid w:val="00EB4D41"/>
    <w:rsid w:val="00EB510C"/>
    <w:rsid w:val="00EB5F12"/>
    <w:rsid w:val="00EB77C5"/>
    <w:rsid w:val="00EB7D58"/>
    <w:rsid w:val="00EB7F10"/>
    <w:rsid w:val="00EC0091"/>
    <w:rsid w:val="00EC06E5"/>
    <w:rsid w:val="00EC1023"/>
    <w:rsid w:val="00EC4030"/>
    <w:rsid w:val="00EC54E9"/>
    <w:rsid w:val="00EC581D"/>
    <w:rsid w:val="00EC5946"/>
    <w:rsid w:val="00EC798D"/>
    <w:rsid w:val="00ED1777"/>
    <w:rsid w:val="00ED2DDD"/>
    <w:rsid w:val="00ED492F"/>
    <w:rsid w:val="00ED54D7"/>
    <w:rsid w:val="00ED59E8"/>
    <w:rsid w:val="00ED5A86"/>
    <w:rsid w:val="00ED6DCD"/>
    <w:rsid w:val="00ED72D7"/>
    <w:rsid w:val="00ED7BA2"/>
    <w:rsid w:val="00EE02A3"/>
    <w:rsid w:val="00EE0B81"/>
    <w:rsid w:val="00EE10BF"/>
    <w:rsid w:val="00EE1496"/>
    <w:rsid w:val="00EE18A2"/>
    <w:rsid w:val="00EE28C5"/>
    <w:rsid w:val="00EE2CD0"/>
    <w:rsid w:val="00EE3D37"/>
    <w:rsid w:val="00EE3E36"/>
    <w:rsid w:val="00EE5EF7"/>
    <w:rsid w:val="00EE6659"/>
    <w:rsid w:val="00EF01FA"/>
    <w:rsid w:val="00EF1586"/>
    <w:rsid w:val="00EF178F"/>
    <w:rsid w:val="00EF263B"/>
    <w:rsid w:val="00EF2E3A"/>
    <w:rsid w:val="00EF6E18"/>
    <w:rsid w:val="00F01AB4"/>
    <w:rsid w:val="00F01F63"/>
    <w:rsid w:val="00F02041"/>
    <w:rsid w:val="00F047E2"/>
    <w:rsid w:val="00F048FC"/>
    <w:rsid w:val="00F0516E"/>
    <w:rsid w:val="00F05176"/>
    <w:rsid w:val="00F055D1"/>
    <w:rsid w:val="00F06992"/>
    <w:rsid w:val="00F078DC"/>
    <w:rsid w:val="00F07AE5"/>
    <w:rsid w:val="00F11D5B"/>
    <w:rsid w:val="00F12AFF"/>
    <w:rsid w:val="00F134E6"/>
    <w:rsid w:val="00F1372C"/>
    <w:rsid w:val="00F13A1E"/>
    <w:rsid w:val="00F13C2E"/>
    <w:rsid w:val="00F13E86"/>
    <w:rsid w:val="00F1400D"/>
    <w:rsid w:val="00F1419F"/>
    <w:rsid w:val="00F14320"/>
    <w:rsid w:val="00F14677"/>
    <w:rsid w:val="00F158C0"/>
    <w:rsid w:val="00F1598A"/>
    <w:rsid w:val="00F17B00"/>
    <w:rsid w:val="00F2041E"/>
    <w:rsid w:val="00F2084E"/>
    <w:rsid w:val="00F21CDA"/>
    <w:rsid w:val="00F22F77"/>
    <w:rsid w:val="00F24C82"/>
    <w:rsid w:val="00F2622D"/>
    <w:rsid w:val="00F2682F"/>
    <w:rsid w:val="00F26F21"/>
    <w:rsid w:val="00F27726"/>
    <w:rsid w:val="00F277D5"/>
    <w:rsid w:val="00F27BD5"/>
    <w:rsid w:val="00F305D3"/>
    <w:rsid w:val="00F30EC0"/>
    <w:rsid w:val="00F315FD"/>
    <w:rsid w:val="00F33A7A"/>
    <w:rsid w:val="00F33AC6"/>
    <w:rsid w:val="00F34BB6"/>
    <w:rsid w:val="00F34C62"/>
    <w:rsid w:val="00F350C3"/>
    <w:rsid w:val="00F353FC"/>
    <w:rsid w:val="00F35742"/>
    <w:rsid w:val="00F35A50"/>
    <w:rsid w:val="00F35DAE"/>
    <w:rsid w:val="00F414D7"/>
    <w:rsid w:val="00F41981"/>
    <w:rsid w:val="00F42654"/>
    <w:rsid w:val="00F4483D"/>
    <w:rsid w:val="00F45509"/>
    <w:rsid w:val="00F47199"/>
    <w:rsid w:val="00F47648"/>
    <w:rsid w:val="00F50E5D"/>
    <w:rsid w:val="00F5129F"/>
    <w:rsid w:val="00F51B68"/>
    <w:rsid w:val="00F53181"/>
    <w:rsid w:val="00F53260"/>
    <w:rsid w:val="00F53C8A"/>
    <w:rsid w:val="00F542A6"/>
    <w:rsid w:val="00F54C87"/>
    <w:rsid w:val="00F5673C"/>
    <w:rsid w:val="00F57E2F"/>
    <w:rsid w:val="00F60D65"/>
    <w:rsid w:val="00F615DD"/>
    <w:rsid w:val="00F62A14"/>
    <w:rsid w:val="00F62AB0"/>
    <w:rsid w:val="00F62D81"/>
    <w:rsid w:val="00F63267"/>
    <w:rsid w:val="00F63536"/>
    <w:rsid w:val="00F63BE1"/>
    <w:rsid w:val="00F6425D"/>
    <w:rsid w:val="00F66D52"/>
    <w:rsid w:val="00F677A9"/>
    <w:rsid w:val="00F70F29"/>
    <w:rsid w:val="00F732E7"/>
    <w:rsid w:val="00F74131"/>
    <w:rsid w:val="00F74CDD"/>
    <w:rsid w:val="00F75B8D"/>
    <w:rsid w:val="00F76BB2"/>
    <w:rsid w:val="00F76C1F"/>
    <w:rsid w:val="00F76C5C"/>
    <w:rsid w:val="00F775CE"/>
    <w:rsid w:val="00F77897"/>
    <w:rsid w:val="00F81AC0"/>
    <w:rsid w:val="00F82C9C"/>
    <w:rsid w:val="00F83233"/>
    <w:rsid w:val="00F847EE"/>
    <w:rsid w:val="00F84CF5"/>
    <w:rsid w:val="00F864C1"/>
    <w:rsid w:val="00F86AA4"/>
    <w:rsid w:val="00F8717C"/>
    <w:rsid w:val="00F8750D"/>
    <w:rsid w:val="00F87648"/>
    <w:rsid w:val="00F87A06"/>
    <w:rsid w:val="00F900CB"/>
    <w:rsid w:val="00F90779"/>
    <w:rsid w:val="00F91235"/>
    <w:rsid w:val="00F91A21"/>
    <w:rsid w:val="00F927E8"/>
    <w:rsid w:val="00F92D35"/>
    <w:rsid w:val="00F93170"/>
    <w:rsid w:val="00F946B6"/>
    <w:rsid w:val="00F949AB"/>
    <w:rsid w:val="00F94D93"/>
    <w:rsid w:val="00F95671"/>
    <w:rsid w:val="00F959E3"/>
    <w:rsid w:val="00F95D60"/>
    <w:rsid w:val="00FA104B"/>
    <w:rsid w:val="00FA119C"/>
    <w:rsid w:val="00FA1484"/>
    <w:rsid w:val="00FA22D5"/>
    <w:rsid w:val="00FA2447"/>
    <w:rsid w:val="00FA294F"/>
    <w:rsid w:val="00FA420B"/>
    <w:rsid w:val="00FA467B"/>
    <w:rsid w:val="00FA557D"/>
    <w:rsid w:val="00FA57FA"/>
    <w:rsid w:val="00FA5853"/>
    <w:rsid w:val="00FA5CAA"/>
    <w:rsid w:val="00FA6374"/>
    <w:rsid w:val="00FA72AC"/>
    <w:rsid w:val="00FB004C"/>
    <w:rsid w:val="00FB014F"/>
    <w:rsid w:val="00FB0399"/>
    <w:rsid w:val="00FB147D"/>
    <w:rsid w:val="00FB148F"/>
    <w:rsid w:val="00FB17E4"/>
    <w:rsid w:val="00FB235A"/>
    <w:rsid w:val="00FB58A7"/>
    <w:rsid w:val="00FB5E50"/>
    <w:rsid w:val="00FB6539"/>
    <w:rsid w:val="00FC18A4"/>
    <w:rsid w:val="00FC2176"/>
    <w:rsid w:val="00FC3D91"/>
    <w:rsid w:val="00FC4387"/>
    <w:rsid w:val="00FC4CC1"/>
    <w:rsid w:val="00FC4F15"/>
    <w:rsid w:val="00FC5FCD"/>
    <w:rsid w:val="00FC7A29"/>
    <w:rsid w:val="00FC7F56"/>
    <w:rsid w:val="00FD0272"/>
    <w:rsid w:val="00FD069C"/>
    <w:rsid w:val="00FD150B"/>
    <w:rsid w:val="00FD1E13"/>
    <w:rsid w:val="00FD2201"/>
    <w:rsid w:val="00FD2D9A"/>
    <w:rsid w:val="00FD353D"/>
    <w:rsid w:val="00FD549B"/>
    <w:rsid w:val="00FD5A03"/>
    <w:rsid w:val="00FD6EE2"/>
    <w:rsid w:val="00FD7521"/>
    <w:rsid w:val="00FD75C3"/>
    <w:rsid w:val="00FD7D00"/>
    <w:rsid w:val="00FD7D8C"/>
    <w:rsid w:val="00FD7EB1"/>
    <w:rsid w:val="00FE0D41"/>
    <w:rsid w:val="00FE4002"/>
    <w:rsid w:val="00FE41C9"/>
    <w:rsid w:val="00FE70DE"/>
    <w:rsid w:val="00FE70E5"/>
    <w:rsid w:val="00FE715E"/>
    <w:rsid w:val="00FE7481"/>
    <w:rsid w:val="00FE7F93"/>
    <w:rsid w:val="00FF09BC"/>
    <w:rsid w:val="00FF0FA8"/>
    <w:rsid w:val="00FF15C8"/>
    <w:rsid w:val="00FF19F8"/>
    <w:rsid w:val="00FF20EB"/>
    <w:rsid w:val="00FF2EEB"/>
    <w:rsid w:val="00FF3302"/>
    <w:rsid w:val="00FF3EC7"/>
    <w:rsid w:val="00FF3F87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."/>
  <w:listSeparator w:val=","/>
  <w14:docId w14:val="17598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68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8E9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8E9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8E9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8E9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8E9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8E9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8E9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8E9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8E9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A68E9"/>
  </w:style>
  <w:style w:type="paragraph" w:customStyle="1" w:styleId="OPCParaBase">
    <w:name w:val="OPCParaBase"/>
    <w:qFormat/>
    <w:rsid w:val="000A68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A68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A68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A68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A68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A68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A68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A68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A68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A68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A68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A68E9"/>
  </w:style>
  <w:style w:type="paragraph" w:customStyle="1" w:styleId="Blocks">
    <w:name w:val="Blocks"/>
    <w:aliases w:val="bb"/>
    <w:basedOn w:val="OPCParaBase"/>
    <w:qFormat/>
    <w:rsid w:val="000A68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A68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A68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A68E9"/>
    <w:rPr>
      <w:i/>
    </w:rPr>
  </w:style>
  <w:style w:type="paragraph" w:customStyle="1" w:styleId="BoxList">
    <w:name w:val="BoxList"/>
    <w:aliases w:val="bl"/>
    <w:basedOn w:val="BoxText"/>
    <w:qFormat/>
    <w:rsid w:val="000A68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A68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A68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A68E9"/>
    <w:pPr>
      <w:ind w:left="1985" w:hanging="851"/>
    </w:pPr>
  </w:style>
  <w:style w:type="character" w:customStyle="1" w:styleId="CharAmPartNo">
    <w:name w:val="CharAmPartNo"/>
    <w:basedOn w:val="OPCCharBase"/>
    <w:qFormat/>
    <w:rsid w:val="000A68E9"/>
  </w:style>
  <w:style w:type="character" w:customStyle="1" w:styleId="CharAmPartText">
    <w:name w:val="CharAmPartText"/>
    <w:basedOn w:val="OPCCharBase"/>
    <w:qFormat/>
    <w:rsid w:val="000A68E9"/>
  </w:style>
  <w:style w:type="character" w:customStyle="1" w:styleId="CharAmSchNo">
    <w:name w:val="CharAmSchNo"/>
    <w:basedOn w:val="OPCCharBase"/>
    <w:qFormat/>
    <w:rsid w:val="000A68E9"/>
  </w:style>
  <w:style w:type="character" w:customStyle="1" w:styleId="CharAmSchText">
    <w:name w:val="CharAmSchText"/>
    <w:basedOn w:val="OPCCharBase"/>
    <w:qFormat/>
    <w:rsid w:val="000A68E9"/>
  </w:style>
  <w:style w:type="character" w:customStyle="1" w:styleId="CharBoldItalic">
    <w:name w:val="CharBoldItalic"/>
    <w:basedOn w:val="OPCCharBase"/>
    <w:uiPriority w:val="1"/>
    <w:qFormat/>
    <w:rsid w:val="000A68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0A68E9"/>
  </w:style>
  <w:style w:type="character" w:customStyle="1" w:styleId="CharChapText">
    <w:name w:val="CharChapText"/>
    <w:basedOn w:val="OPCCharBase"/>
    <w:uiPriority w:val="1"/>
    <w:qFormat/>
    <w:rsid w:val="000A68E9"/>
  </w:style>
  <w:style w:type="character" w:customStyle="1" w:styleId="CharDivNo">
    <w:name w:val="CharDivNo"/>
    <w:basedOn w:val="OPCCharBase"/>
    <w:uiPriority w:val="1"/>
    <w:qFormat/>
    <w:rsid w:val="000A68E9"/>
  </w:style>
  <w:style w:type="character" w:customStyle="1" w:styleId="CharDivText">
    <w:name w:val="CharDivText"/>
    <w:basedOn w:val="OPCCharBase"/>
    <w:uiPriority w:val="1"/>
    <w:qFormat/>
    <w:rsid w:val="000A68E9"/>
  </w:style>
  <w:style w:type="character" w:customStyle="1" w:styleId="CharItalic">
    <w:name w:val="CharItalic"/>
    <w:basedOn w:val="OPCCharBase"/>
    <w:uiPriority w:val="1"/>
    <w:qFormat/>
    <w:rsid w:val="000A68E9"/>
    <w:rPr>
      <w:i/>
    </w:rPr>
  </w:style>
  <w:style w:type="character" w:customStyle="1" w:styleId="CharPartNo">
    <w:name w:val="CharPartNo"/>
    <w:basedOn w:val="OPCCharBase"/>
    <w:uiPriority w:val="1"/>
    <w:qFormat/>
    <w:rsid w:val="000A68E9"/>
  </w:style>
  <w:style w:type="character" w:customStyle="1" w:styleId="CharPartText">
    <w:name w:val="CharPartText"/>
    <w:basedOn w:val="OPCCharBase"/>
    <w:uiPriority w:val="1"/>
    <w:qFormat/>
    <w:rsid w:val="000A68E9"/>
  </w:style>
  <w:style w:type="character" w:customStyle="1" w:styleId="CharSectno">
    <w:name w:val="CharSectno"/>
    <w:basedOn w:val="OPCCharBase"/>
    <w:qFormat/>
    <w:rsid w:val="000A68E9"/>
  </w:style>
  <w:style w:type="character" w:customStyle="1" w:styleId="CharSubdNo">
    <w:name w:val="CharSubdNo"/>
    <w:basedOn w:val="OPCCharBase"/>
    <w:uiPriority w:val="1"/>
    <w:qFormat/>
    <w:rsid w:val="000A68E9"/>
  </w:style>
  <w:style w:type="character" w:customStyle="1" w:styleId="CharSubdText">
    <w:name w:val="CharSubdText"/>
    <w:basedOn w:val="OPCCharBase"/>
    <w:uiPriority w:val="1"/>
    <w:qFormat/>
    <w:rsid w:val="000A68E9"/>
  </w:style>
  <w:style w:type="paragraph" w:customStyle="1" w:styleId="CTA--">
    <w:name w:val="CTA --"/>
    <w:basedOn w:val="OPCParaBase"/>
    <w:next w:val="Normal"/>
    <w:rsid w:val="000A68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A68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A68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A68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A68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A68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A68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A68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A68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A68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A68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A68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A68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A68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A68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A68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A68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A68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A68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A68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A68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A68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A68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A68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A68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A68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A68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A68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A68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A68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A68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A68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A68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A68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A68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A68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A68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A68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A68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A68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A68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A68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A68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A68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A68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A68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A68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A68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A68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A68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A68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A68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A68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A68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A68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A68E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A68E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A68E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A68E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175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A68E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A68E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0A68E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A68E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A68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A68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A68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A68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A68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A68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A68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A68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A68E9"/>
    <w:rPr>
      <w:sz w:val="16"/>
    </w:rPr>
  </w:style>
  <w:style w:type="table" w:customStyle="1" w:styleId="CFlag">
    <w:name w:val="CFlag"/>
    <w:basedOn w:val="TableNormal"/>
    <w:uiPriority w:val="99"/>
    <w:rsid w:val="000A68E9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A68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A68E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A68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A68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A68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A68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A68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A68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A68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A68E9"/>
    <w:pPr>
      <w:spacing w:before="120"/>
    </w:pPr>
  </w:style>
  <w:style w:type="paragraph" w:customStyle="1" w:styleId="TableTextEndNotes">
    <w:name w:val="TableTextEndNotes"/>
    <w:aliases w:val="Tten"/>
    <w:basedOn w:val="Normal"/>
    <w:rsid w:val="000A68E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A68E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A68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A68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A68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A68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A68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A68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A68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A68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A68E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A68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A68E9"/>
  </w:style>
  <w:style w:type="character" w:customStyle="1" w:styleId="CharSubPartNoCASA">
    <w:name w:val="CharSubPartNo(CASA)"/>
    <w:basedOn w:val="OPCCharBase"/>
    <w:uiPriority w:val="1"/>
    <w:rsid w:val="000A68E9"/>
  </w:style>
  <w:style w:type="paragraph" w:customStyle="1" w:styleId="ENoteTTIndentHeadingSub">
    <w:name w:val="ENoteTTIndentHeadingSub"/>
    <w:aliases w:val="enTTHis"/>
    <w:basedOn w:val="OPCParaBase"/>
    <w:rsid w:val="000A68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A68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A68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A68E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A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0A68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A68E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A68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A68E9"/>
    <w:rPr>
      <w:sz w:val="22"/>
    </w:rPr>
  </w:style>
  <w:style w:type="paragraph" w:customStyle="1" w:styleId="SOTextNote">
    <w:name w:val="SO TextNote"/>
    <w:aliases w:val="sont"/>
    <w:basedOn w:val="SOText"/>
    <w:qFormat/>
    <w:rsid w:val="000A68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A68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A68E9"/>
    <w:rPr>
      <w:sz w:val="22"/>
    </w:rPr>
  </w:style>
  <w:style w:type="paragraph" w:customStyle="1" w:styleId="FileName">
    <w:name w:val="FileName"/>
    <w:basedOn w:val="Normal"/>
    <w:rsid w:val="000A68E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A68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A68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A68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A68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A68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A68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A68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A68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A68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A68E9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A68E9"/>
  </w:style>
  <w:style w:type="numbering" w:styleId="111111">
    <w:name w:val="Outline List 2"/>
    <w:basedOn w:val="NoList"/>
    <w:uiPriority w:val="99"/>
    <w:semiHidden/>
    <w:unhideWhenUsed/>
    <w:rsid w:val="000A68E9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0A68E9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A68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8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8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8E9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8E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8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8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8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8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0A68E9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E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68E9"/>
  </w:style>
  <w:style w:type="paragraph" w:styleId="BlockText">
    <w:name w:val="Block Text"/>
    <w:basedOn w:val="Normal"/>
    <w:uiPriority w:val="99"/>
    <w:semiHidden/>
    <w:unhideWhenUsed/>
    <w:rsid w:val="000A68E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A68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68E9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68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68E9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68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68E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A68E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68E9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8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8E9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A68E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68E9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68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68E9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68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68E9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A68E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68E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A68E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A68E9"/>
    <w:rPr>
      <w:sz w:val="22"/>
    </w:rPr>
  </w:style>
  <w:style w:type="table" w:styleId="ColourfulGrid">
    <w:name w:val="Colorful Grid"/>
    <w:basedOn w:val="TableNormal"/>
    <w:uiPriority w:val="73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0A68E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0A68E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0A68E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0A68E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0A68E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0A68E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0A68E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A6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8E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8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8E9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0A68E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A68E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A68E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A68E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A68E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A68E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A68E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A68E9"/>
  </w:style>
  <w:style w:type="character" w:customStyle="1" w:styleId="DateChar">
    <w:name w:val="Date Char"/>
    <w:basedOn w:val="DefaultParagraphFont"/>
    <w:link w:val="Date"/>
    <w:uiPriority w:val="99"/>
    <w:semiHidden/>
    <w:rsid w:val="000A68E9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68E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68E9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0A68E9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0A68E9"/>
    <w:rPr>
      <w:sz w:val="22"/>
    </w:rPr>
  </w:style>
  <w:style w:type="character" w:styleId="Emphasis">
    <w:name w:val="Emphasis"/>
    <w:basedOn w:val="DefaultParagraphFont"/>
    <w:uiPriority w:val="20"/>
    <w:qFormat/>
    <w:rsid w:val="000A68E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A68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68E9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68E9"/>
  </w:style>
  <w:style w:type="paragraph" w:styleId="EnvelopeAddress">
    <w:name w:val="envelope address"/>
    <w:basedOn w:val="Normal"/>
    <w:uiPriority w:val="99"/>
    <w:semiHidden/>
    <w:unhideWhenUsed/>
    <w:rsid w:val="000A68E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A68E9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68E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A68E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8E9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8E9"/>
  </w:style>
  <w:style w:type="table" w:styleId="GridTable1Light">
    <w:name w:val="Grid Table 1 Light"/>
    <w:basedOn w:val="TableNormal"/>
    <w:uiPriority w:val="46"/>
    <w:rsid w:val="000A68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A68E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0A68E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A68E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A68E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A68E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A68E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A68E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A68E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A68E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A68E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A68E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A68E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A68E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A68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A68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A68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A68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A68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A68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A68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0A68E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0A68E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0A68E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0A68E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0A68E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0A68E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0A68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0A68E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0A68E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0A68E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0A68E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0A68E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0A68E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0A68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A68E9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A68E9"/>
  </w:style>
  <w:style w:type="paragraph" w:styleId="HTMLAddress">
    <w:name w:val="HTML Address"/>
    <w:basedOn w:val="Normal"/>
    <w:link w:val="HTMLAddressChar"/>
    <w:uiPriority w:val="99"/>
    <w:semiHidden/>
    <w:unhideWhenUsed/>
    <w:rsid w:val="000A68E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68E9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0A68E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A68E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A68E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A68E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68E9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68E9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0A68E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A68E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A68E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A68E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68E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68E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68E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68E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68E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68E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68E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68E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68E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68E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A68E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8E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8E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0A68E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A6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A6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A6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A6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A6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A6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A6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A6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A6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A6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A6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A6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A6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A6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A68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A68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A68E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A68E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A68E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A68E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A68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0A68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A68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A68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A68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A68E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A68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A68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A68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A68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A68E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A68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68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68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68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A68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A68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A68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A68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A68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A68E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A68E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A68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A68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A68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A68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A68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A68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A68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A68E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A68E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A68E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A68E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A68E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A68E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A68E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A68E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A68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A68E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A68E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A68E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A68E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A68E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A68E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A68E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0A68E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0A68E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0A68E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0A68E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0A68E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0A68E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0A68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0A68E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0A68E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0A68E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0A68E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0A68E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0A68E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0A68E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A68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A68E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0A6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A6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A6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A6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A6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A6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A6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A6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A6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A6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A6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A6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A6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A6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A68E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A68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A6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A6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A6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A6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A6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A6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A6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A6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A6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A6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A6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A6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A6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A6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A68E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A68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68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A68E9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0A68E9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A68E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68E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68E9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0A68E9"/>
  </w:style>
  <w:style w:type="character" w:styleId="PlaceholderText">
    <w:name w:val="Placeholder Text"/>
    <w:basedOn w:val="DefaultParagraphFont"/>
    <w:uiPriority w:val="99"/>
    <w:semiHidden/>
    <w:rsid w:val="000A68E9"/>
    <w:rPr>
      <w:color w:val="808080"/>
    </w:rPr>
  </w:style>
  <w:style w:type="table" w:styleId="PlainTable1">
    <w:name w:val="Plain Table 1"/>
    <w:basedOn w:val="TableNormal"/>
    <w:uiPriority w:val="41"/>
    <w:rsid w:val="000A68E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A68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A68E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A68E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A68E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A68E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68E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A68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8E9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A68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68E9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A68E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68E9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0A68E9"/>
    <w:rPr>
      <w:u w:val="dotted"/>
    </w:rPr>
  </w:style>
  <w:style w:type="character" w:styleId="Strong">
    <w:name w:val="Strong"/>
    <w:basedOn w:val="DefaultParagraphFont"/>
    <w:uiPriority w:val="22"/>
    <w:qFormat/>
    <w:rsid w:val="000A68E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8E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A68E9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A68E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A68E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A68E9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A68E9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A68E9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A68E9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0A68E9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0A68E9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A68E9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A68E9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A68E9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A68E9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A68E9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A68E9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A68E9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A68E9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A68E9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A68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A68E9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A68E9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A6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A68E9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A6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A68E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A68E9"/>
  </w:style>
  <w:style w:type="table" w:styleId="TableProfessional">
    <w:name w:val="Table Professional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A68E9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A68E9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A68E9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A68E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A68E9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A68E9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A68E9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A68E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A68E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68E9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A68E9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2B8D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6D3AC4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6D3AC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D3AC4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6D3AC4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6D3AC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0333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0333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0333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08287-29C6-4E07-8880-A7E5BD11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</Template>
  <TotalTime>0</TotalTime>
  <Pages>55</Pages>
  <Words>6668</Words>
  <Characters>39664</Characters>
  <Application>Microsoft Office Word</Application>
  <DocSecurity>0</DocSecurity>
  <PresentationFormat/>
  <Lines>1101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2024-07-30T07:11:00Z</cp:lastPrinted>
  <dcterms:created xsi:type="dcterms:W3CDTF">2025-02-21T00:58:00Z</dcterms:created>
  <dcterms:modified xsi:type="dcterms:W3CDTF">2025-02-21T02:12:00Z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Administrative Review Tribunal (Miscellaneous Measures) Act 2025</vt:lpwstr>
  </property>
  <property fmtid="{D5CDD505-2E9C-101B-9397-08002B2CF9AE}" pid="3" name="ActNo">
    <vt:lpwstr>No. 14, 2025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OPC8604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2025-02-12T03:36:47Z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5007866b-2f40-4182-beb9-53d904ac0c8c</vt:lpwstr>
  </property>
  <property fmtid="{D5CDD505-2E9C-101B-9397-08002B2CF9AE}" pid="18" name="MSIP_Label_234ea0fa-41da-4eb0-b95e-07c328641c0b_ContentBits">
    <vt:lpwstr>0</vt:lpwstr>
  </property>
</Properties>
</file>