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08E0" w14:textId="6A93FB51" w:rsidR="00301697" w:rsidRDefault="00301697" w:rsidP="00301697">
      <w:r>
        <w:object w:dxaOrig="2146" w:dyaOrig="1561" w14:anchorId="28F1D6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6.8pt;height:78pt" o:ole="" fillcolor="window">
            <v:imagedata r:id="rId7" o:title=""/>
          </v:shape>
          <o:OLEObject Type="Embed" ProgID="Word.Picture.8" ShapeID="_x0000_i1026" DrawAspect="Content" ObjectID="_1801649757" r:id="rId8"/>
        </w:object>
      </w:r>
    </w:p>
    <w:p w14:paraId="4739901F" w14:textId="77777777" w:rsidR="00301697" w:rsidRDefault="00301697" w:rsidP="00301697"/>
    <w:p w14:paraId="0DB057A2" w14:textId="77777777" w:rsidR="00301697" w:rsidRDefault="00301697" w:rsidP="00301697"/>
    <w:p w14:paraId="3FA35A97" w14:textId="77777777" w:rsidR="00301697" w:rsidRDefault="00301697" w:rsidP="00301697"/>
    <w:p w14:paraId="5228091A" w14:textId="77777777" w:rsidR="00301697" w:rsidRDefault="00301697" w:rsidP="00301697"/>
    <w:p w14:paraId="5B504C1F" w14:textId="77777777" w:rsidR="00301697" w:rsidRDefault="00301697" w:rsidP="00301697"/>
    <w:p w14:paraId="17B4FCF9" w14:textId="77777777" w:rsidR="00301697" w:rsidRDefault="00301697" w:rsidP="00301697"/>
    <w:p w14:paraId="033AD10C" w14:textId="6B8EF4AA" w:rsidR="0048364F" w:rsidRPr="001211FB" w:rsidRDefault="00301697" w:rsidP="00301697">
      <w:pPr>
        <w:pStyle w:val="ShortT"/>
      </w:pPr>
      <w:r>
        <w:t>Electricity Infrastructure Legislation Amendment Act 2025</w:t>
      </w:r>
    </w:p>
    <w:p w14:paraId="02727036" w14:textId="6E8C534C" w:rsidR="0048364F" w:rsidRPr="001211FB" w:rsidRDefault="00C164CA" w:rsidP="00301697">
      <w:pPr>
        <w:pStyle w:val="Actno"/>
        <w:spacing w:before="400"/>
      </w:pPr>
      <w:r w:rsidRPr="001211FB">
        <w:t>No.</w:t>
      </w:r>
      <w:r w:rsidR="00E0293D">
        <w:t xml:space="preserve"> 13</w:t>
      </w:r>
      <w:r w:rsidRPr="001211FB">
        <w:t xml:space="preserve">, </w:t>
      </w:r>
      <w:r w:rsidR="00AA242F" w:rsidRPr="001211FB">
        <w:t>2025</w:t>
      </w:r>
    </w:p>
    <w:p w14:paraId="7B477998" w14:textId="77777777" w:rsidR="0048364F" w:rsidRPr="001211FB" w:rsidRDefault="0048364F" w:rsidP="0048364F"/>
    <w:p w14:paraId="0E0CE28A" w14:textId="77777777" w:rsidR="00AD4E45" w:rsidRDefault="00AD4E45" w:rsidP="00AD4E45">
      <w:pPr>
        <w:rPr>
          <w:lang w:eastAsia="en-AU"/>
        </w:rPr>
      </w:pPr>
    </w:p>
    <w:p w14:paraId="1BAEEF46" w14:textId="1C47EAF1" w:rsidR="0048364F" w:rsidRPr="001211FB" w:rsidRDefault="0048364F" w:rsidP="0048364F"/>
    <w:p w14:paraId="211E0ABA" w14:textId="77777777" w:rsidR="0048364F" w:rsidRPr="001211FB" w:rsidRDefault="0048364F" w:rsidP="0048364F"/>
    <w:p w14:paraId="188E4ED3" w14:textId="77777777" w:rsidR="0048364F" w:rsidRPr="001211FB" w:rsidRDefault="0048364F" w:rsidP="0048364F"/>
    <w:p w14:paraId="28C45F6F" w14:textId="77777777" w:rsidR="00301697" w:rsidRDefault="00301697" w:rsidP="00301697">
      <w:pPr>
        <w:pStyle w:val="LongT"/>
      </w:pPr>
      <w:r>
        <w:t>An Act to amend legislation relating to electricity infrastructure, and for related purposes</w:t>
      </w:r>
    </w:p>
    <w:p w14:paraId="193859B0" w14:textId="4D21E7BF" w:rsidR="0048364F" w:rsidRPr="003E4DCF" w:rsidRDefault="0048364F" w:rsidP="0048364F">
      <w:pPr>
        <w:pStyle w:val="Header"/>
        <w:tabs>
          <w:tab w:val="clear" w:pos="4150"/>
          <w:tab w:val="clear" w:pos="8307"/>
        </w:tabs>
      </w:pPr>
      <w:r w:rsidRPr="00584735">
        <w:rPr>
          <w:rStyle w:val="CharAmSchNo"/>
        </w:rPr>
        <w:t xml:space="preserve"> </w:t>
      </w:r>
      <w:r w:rsidRPr="00584735">
        <w:rPr>
          <w:rStyle w:val="CharAmSchText"/>
        </w:rPr>
        <w:t xml:space="preserve"> </w:t>
      </w:r>
    </w:p>
    <w:p w14:paraId="21D56A97" w14:textId="77777777" w:rsidR="0048364F" w:rsidRPr="003E4DCF" w:rsidRDefault="0048364F" w:rsidP="0048364F">
      <w:pPr>
        <w:pStyle w:val="Header"/>
        <w:tabs>
          <w:tab w:val="clear" w:pos="4150"/>
          <w:tab w:val="clear" w:pos="8307"/>
        </w:tabs>
      </w:pPr>
      <w:r w:rsidRPr="00584735">
        <w:rPr>
          <w:rStyle w:val="CharAmPartNo"/>
        </w:rPr>
        <w:t xml:space="preserve"> </w:t>
      </w:r>
      <w:r w:rsidRPr="00584735">
        <w:rPr>
          <w:rStyle w:val="CharAmPartText"/>
        </w:rPr>
        <w:t xml:space="preserve"> </w:t>
      </w:r>
    </w:p>
    <w:p w14:paraId="1366D86F" w14:textId="77777777" w:rsidR="0048364F" w:rsidRPr="001211FB" w:rsidRDefault="0048364F" w:rsidP="0048364F">
      <w:pPr>
        <w:sectPr w:rsidR="0048364F" w:rsidRPr="001211FB" w:rsidSect="003016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6B89C8ED" w14:textId="77777777" w:rsidR="0048364F" w:rsidRPr="001211FB" w:rsidRDefault="0048364F" w:rsidP="0048364F">
      <w:pPr>
        <w:outlineLvl w:val="0"/>
        <w:rPr>
          <w:sz w:val="36"/>
        </w:rPr>
      </w:pPr>
      <w:r w:rsidRPr="001211FB">
        <w:rPr>
          <w:sz w:val="36"/>
        </w:rPr>
        <w:lastRenderedPageBreak/>
        <w:t>Contents</w:t>
      </w:r>
    </w:p>
    <w:p w14:paraId="28B38EC7" w14:textId="4FDB8A9C" w:rsidR="005B4588" w:rsidRDefault="005B458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5B4588">
        <w:rPr>
          <w:noProof/>
        </w:rPr>
        <w:tab/>
      </w:r>
      <w:r w:rsidRPr="005B4588">
        <w:rPr>
          <w:noProof/>
        </w:rPr>
        <w:fldChar w:fldCharType="begin"/>
      </w:r>
      <w:r w:rsidRPr="005B4588">
        <w:rPr>
          <w:noProof/>
        </w:rPr>
        <w:instrText xml:space="preserve"> PAGEREF _Toc191035876 \h </w:instrText>
      </w:r>
      <w:r w:rsidRPr="005B4588">
        <w:rPr>
          <w:noProof/>
        </w:rPr>
      </w:r>
      <w:r w:rsidRPr="005B4588">
        <w:rPr>
          <w:noProof/>
        </w:rPr>
        <w:fldChar w:fldCharType="separate"/>
      </w:r>
      <w:r w:rsidR="00C34EA9">
        <w:rPr>
          <w:noProof/>
        </w:rPr>
        <w:t>1</w:t>
      </w:r>
      <w:r w:rsidRPr="005B4588">
        <w:rPr>
          <w:noProof/>
        </w:rPr>
        <w:fldChar w:fldCharType="end"/>
      </w:r>
    </w:p>
    <w:p w14:paraId="0B793C5E" w14:textId="1735131C" w:rsidR="005B4588" w:rsidRDefault="005B458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B4588">
        <w:rPr>
          <w:noProof/>
        </w:rPr>
        <w:tab/>
      </w:r>
      <w:r w:rsidRPr="005B4588">
        <w:rPr>
          <w:noProof/>
        </w:rPr>
        <w:fldChar w:fldCharType="begin"/>
      </w:r>
      <w:r w:rsidRPr="005B4588">
        <w:rPr>
          <w:noProof/>
        </w:rPr>
        <w:instrText xml:space="preserve"> PAGEREF _Toc191035877 \h </w:instrText>
      </w:r>
      <w:r w:rsidRPr="005B4588">
        <w:rPr>
          <w:noProof/>
        </w:rPr>
      </w:r>
      <w:r w:rsidRPr="005B4588">
        <w:rPr>
          <w:noProof/>
        </w:rPr>
        <w:fldChar w:fldCharType="separate"/>
      </w:r>
      <w:r w:rsidR="00C34EA9">
        <w:rPr>
          <w:noProof/>
        </w:rPr>
        <w:t>2</w:t>
      </w:r>
      <w:r w:rsidRPr="005B4588">
        <w:rPr>
          <w:noProof/>
        </w:rPr>
        <w:fldChar w:fldCharType="end"/>
      </w:r>
    </w:p>
    <w:p w14:paraId="450D8DFB" w14:textId="0658D539" w:rsidR="005B4588" w:rsidRDefault="005B458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5B4588">
        <w:rPr>
          <w:noProof/>
        </w:rPr>
        <w:tab/>
      </w:r>
      <w:r w:rsidRPr="005B4588">
        <w:rPr>
          <w:noProof/>
        </w:rPr>
        <w:fldChar w:fldCharType="begin"/>
      </w:r>
      <w:r w:rsidRPr="005B4588">
        <w:rPr>
          <w:noProof/>
        </w:rPr>
        <w:instrText xml:space="preserve"> PAGEREF _Toc191035878 \h </w:instrText>
      </w:r>
      <w:r w:rsidRPr="005B4588">
        <w:rPr>
          <w:noProof/>
        </w:rPr>
      </w:r>
      <w:r w:rsidRPr="005B4588">
        <w:rPr>
          <w:noProof/>
        </w:rPr>
        <w:fldChar w:fldCharType="separate"/>
      </w:r>
      <w:r w:rsidR="00C34EA9">
        <w:rPr>
          <w:noProof/>
        </w:rPr>
        <w:t>2</w:t>
      </w:r>
      <w:r w:rsidRPr="005B4588">
        <w:rPr>
          <w:noProof/>
        </w:rPr>
        <w:fldChar w:fldCharType="end"/>
      </w:r>
    </w:p>
    <w:p w14:paraId="340CB9FD" w14:textId="15055F7E" w:rsidR="005B4588" w:rsidRDefault="005B458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 relating to certain regulations</w:t>
      </w:r>
      <w:r w:rsidRPr="005B4588">
        <w:rPr>
          <w:b w:val="0"/>
          <w:noProof/>
          <w:sz w:val="18"/>
        </w:rPr>
        <w:tab/>
      </w:r>
      <w:r w:rsidRPr="005B4588">
        <w:rPr>
          <w:b w:val="0"/>
          <w:noProof/>
          <w:sz w:val="18"/>
        </w:rPr>
        <w:fldChar w:fldCharType="begin"/>
      </w:r>
      <w:r w:rsidRPr="005B4588">
        <w:rPr>
          <w:b w:val="0"/>
          <w:noProof/>
          <w:sz w:val="18"/>
        </w:rPr>
        <w:instrText xml:space="preserve"> PAGEREF _Toc191035879 \h </w:instrText>
      </w:r>
      <w:r w:rsidRPr="005B4588">
        <w:rPr>
          <w:b w:val="0"/>
          <w:noProof/>
          <w:sz w:val="18"/>
        </w:rPr>
      </w:r>
      <w:r w:rsidRPr="005B4588">
        <w:rPr>
          <w:b w:val="0"/>
          <w:noProof/>
          <w:sz w:val="18"/>
        </w:rPr>
        <w:fldChar w:fldCharType="separate"/>
      </w:r>
      <w:r w:rsidR="00C34EA9">
        <w:rPr>
          <w:b w:val="0"/>
          <w:noProof/>
          <w:sz w:val="18"/>
        </w:rPr>
        <w:t>3</w:t>
      </w:r>
      <w:r w:rsidRPr="005B4588">
        <w:rPr>
          <w:b w:val="0"/>
          <w:noProof/>
          <w:sz w:val="18"/>
        </w:rPr>
        <w:fldChar w:fldCharType="end"/>
      </w:r>
    </w:p>
    <w:p w14:paraId="6747F6A6" w14:textId="7DBAAFEC" w:rsidR="005B4588" w:rsidRDefault="005B458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Offshore Electricity Infrastructure Act 2021</w:t>
      </w:r>
      <w:r w:rsidRPr="005B4588">
        <w:rPr>
          <w:i w:val="0"/>
          <w:noProof/>
          <w:sz w:val="18"/>
        </w:rPr>
        <w:tab/>
      </w:r>
      <w:r w:rsidRPr="005B4588">
        <w:rPr>
          <w:i w:val="0"/>
          <w:noProof/>
          <w:sz w:val="18"/>
        </w:rPr>
        <w:fldChar w:fldCharType="begin"/>
      </w:r>
      <w:r w:rsidRPr="005B4588">
        <w:rPr>
          <w:i w:val="0"/>
          <w:noProof/>
          <w:sz w:val="18"/>
        </w:rPr>
        <w:instrText xml:space="preserve"> PAGEREF _Toc191035880 \h </w:instrText>
      </w:r>
      <w:r w:rsidRPr="005B4588">
        <w:rPr>
          <w:i w:val="0"/>
          <w:noProof/>
          <w:sz w:val="18"/>
        </w:rPr>
      </w:r>
      <w:r w:rsidRPr="005B4588">
        <w:rPr>
          <w:i w:val="0"/>
          <w:noProof/>
          <w:sz w:val="18"/>
        </w:rPr>
        <w:fldChar w:fldCharType="separate"/>
      </w:r>
      <w:r w:rsidR="00C34EA9">
        <w:rPr>
          <w:i w:val="0"/>
          <w:noProof/>
          <w:sz w:val="18"/>
        </w:rPr>
        <w:t>3</w:t>
      </w:r>
      <w:r w:rsidRPr="005B4588">
        <w:rPr>
          <w:i w:val="0"/>
          <w:noProof/>
          <w:sz w:val="18"/>
        </w:rPr>
        <w:fldChar w:fldCharType="end"/>
      </w:r>
    </w:p>
    <w:p w14:paraId="578906AF" w14:textId="422C5D68" w:rsidR="005B4588" w:rsidRDefault="005B458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2—Capacity Investment Scheme Program</w:t>
      </w:r>
      <w:r w:rsidRPr="005B4588">
        <w:rPr>
          <w:b w:val="0"/>
          <w:noProof/>
          <w:sz w:val="18"/>
        </w:rPr>
        <w:tab/>
      </w:r>
      <w:r w:rsidRPr="005B4588">
        <w:rPr>
          <w:b w:val="0"/>
          <w:noProof/>
          <w:sz w:val="18"/>
        </w:rPr>
        <w:fldChar w:fldCharType="begin"/>
      </w:r>
      <w:r w:rsidRPr="005B4588">
        <w:rPr>
          <w:b w:val="0"/>
          <w:noProof/>
          <w:sz w:val="18"/>
        </w:rPr>
        <w:instrText xml:space="preserve"> PAGEREF _Toc191035882 \h </w:instrText>
      </w:r>
      <w:r w:rsidRPr="005B4588">
        <w:rPr>
          <w:b w:val="0"/>
          <w:noProof/>
          <w:sz w:val="18"/>
        </w:rPr>
      </w:r>
      <w:r w:rsidRPr="005B4588">
        <w:rPr>
          <w:b w:val="0"/>
          <w:noProof/>
          <w:sz w:val="18"/>
        </w:rPr>
        <w:fldChar w:fldCharType="separate"/>
      </w:r>
      <w:r w:rsidR="00C34EA9">
        <w:rPr>
          <w:b w:val="0"/>
          <w:noProof/>
          <w:sz w:val="18"/>
        </w:rPr>
        <w:t>4</w:t>
      </w:r>
      <w:r w:rsidRPr="005B4588">
        <w:rPr>
          <w:b w:val="0"/>
          <w:noProof/>
          <w:sz w:val="18"/>
        </w:rPr>
        <w:fldChar w:fldCharType="end"/>
      </w:r>
    </w:p>
    <w:p w14:paraId="3ED251AC" w14:textId="425D60DE" w:rsidR="005B4588" w:rsidRDefault="005B458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Climate Change Act 2022</w:t>
      </w:r>
      <w:r w:rsidRPr="005B4588">
        <w:rPr>
          <w:i w:val="0"/>
          <w:noProof/>
          <w:sz w:val="18"/>
        </w:rPr>
        <w:tab/>
      </w:r>
      <w:r w:rsidRPr="005B4588">
        <w:rPr>
          <w:i w:val="0"/>
          <w:noProof/>
          <w:sz w:val="18"/>
        </w:rPr>
        <w:fldChar w:fldCharType="begin"/>
      </w:r>
      <w:r w:rsidRPr="005B4588">
        <w:rPr>
          <w:i w:val="0"/>
          <w:noProof/>
          <w:sz w:val="18"/>
        </w:rPr>
        <w:instrText xml:space="preserve"> PAGEREF _Toc191035883 \h </w:instrText>
      </w:r>
      <w:r w:rsidRPr="005B4588">
        <w:rPr>
          <w:i w:val="0"/>
          <w:noProof/>
          <w:sz w:val="18"/>
        </w:rPr>
      </w:r>
      <w:r w:rsidRPr="005B4588">
        <w:rPr>
          <w:i w:val="0"/>
          <w:noProof/>
          <w:sz w:val="18"/>
        </w:rPr>
        <w:fldChar w:fldCharType="separate"/>
      </w:r>
      <w:r w:rsidR="00C34EA9">
        <w:rPr>
          <w:i w:val="0"/>
          <w:noProof/>
          <w:sz w:val="18"/>
        </w:rPr>
        <w:t>4</w:t>
      </w:r>
      <w:r w:rsidRPr="005B4588">
        <w:rPr>
          <w:i w:val="0"/>
          <w:noProof/>
          <w:sz w:val="18"/>
        </w:rPr>
        <w:fldChar w:fldCharType="end"/>
      </w:r>
    </w:p>
    <w:p w14:paraId="0F099904" w14:textId="2CC712D6" w:rsidR="00060FF9" w:rsidRPr="001211FB" w:rsidRDefault="005B4588" w:rsidP="0048364F">
      <w:r>
        <w:fldChar w:fldCharType="end"/>
      </w:r>
    </w:p>
    <w:p w14:paraId="7E3FEB4B" w14:textId="77777777" w:rsidR="00FE7F93" w:rsidRPr="001211FB" w:rsidRDefault="00FE7F93" w:rsidP="0048364F">
      <w:pPr>
        <w:sectPr w:rsidR="00FE7F93" w:rsidRPr="001211FB" w:rsidSect="0030169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59465B7F" w14:textId="77777777" w:rsidR="00301697" w:rsidRDefault="00301697">
      <w:r>
        <w:object w:dxaOrig="2146" w:dyaOrig="1561" w14:anchorId="3E86ED32">
          <v:shape id="_x0000_i1027" type="#_x0000_t75" alt="Commonwealth Coat of Arms of Australia" style="width:110.4pt;height:80.4pt" o:ole="" fillcolor="window">
            <v:imagedata r:id="rId7" o:title=""/>
          </v:shape>
          <o:OLEObject Type="Embed" ProgID="Word.Picture.8" ShapeID="_x0000_i1027" DrawAspect="Content" ObjectID="_1801649758" r:id="rId20"/>
        </w:object>
      </w:r>
    </w:p>
    <w:p w14:paraId="7B310A26" w14:textId="77777777" w:rsidR="00301697" w:rsidRDefault="00301697"/>
    <w:p w14:paraId="235F4D0A" w14:textId="77777777" w:rsidR="00301697" w:rsidRDefault="00301697" w:rsidP="000178F8">
      <w:pPr>
        <w:spacing w:line="240" w:lineRule="auto"/>
      </w:pPr>
    </w:p>
    <w:p w14:paraId="1A1B4E94" w14:textId="00F1B727" w:rsidR="00301697" w:rsidRDefault="00301697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C34EA9">
        <w:rPr>
          <w:noProof/>
        </w:rPr>
        <w:t>Electricity Infrastructure Legislation Amendment Act 2025</w:t>
      </w:r>
      <w:r>
        <w:rPr>
          <w:noProof/>
        </w:rPr>
        <w:fldChar w:fldCharType="end"/>
      </w:r>
    </w:p>
    <w:p w14:paraId="24A2445B" w14:textId="6B2B87D7" w:rsidR="00301697" w:rsidRDefault="00301697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C34EA9">
        <w:rPr>
          <w:noProof/>
        </w:rPr>
        <w:t>No. 13, 2025</w:t>
      </w:r>
      <w:r>
        <w:rPr>
          <w:noProof/>
        </w:rPr>
        <w:fldChar w:fldCharType="end"/>
      </w:r>
    </w:p>
    <w:p w14:paraId="00252091" w14:textId="77777777" w:rsidR="00301697" w:rsidRPr="009A0728" w:rsidRDefault="00301697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2B5F156C" w14:textId="77777777" w:rsidR="00301697" w:rsidRPr="009A0728" w:rsidRDefault="00301697" w:rsidP="009A0728">
      <w:pPr>
        <w:spacing w:line="40" w:lineRule="exact"/>
        <w:rPr>
          <w:rFonts w:eastAsia="Calibri"/>
          <w:b/>
          <w:sz w:val="28"/>
        </w:rPr>
      </w:pPr>
    </w:p>
    <w:p w14:paraId="79C5934B" w14:textId="77777777" w:rsidR="00301697" w:rsidRPr="009A0728" w:rsidRDefault="00301697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75F0590" w14:textId="77777777" w:rsidR="00301697" w:rsidRDefault="00301697" w:rsidP="00301697">
      <w:pPr>
        <w:pStyle w:val="Page1"/>
        <w:spacing w:before="400"/>
      </w:pPr>
      <w:r>
        <w:t>An Act to amend legislation relating to electricity infrastructure, and for related purposes</w:t>
      </w:r>
    </w:p>
    <w:p w14:paraId="41D58D54" w14:textId="45CD7D2E" w:rsidR="00E0293D" w:rsidRDefault="00E0293D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20 February 2025</w:t>
      </w:r>
      <w:r>
        <w:rPr>
          <w:sz w:val="24"/>
        </w:rPr>
        <w:t>]</w:t>
      </w:r>
    </w:p>
    <w:p w14:paraId="28EA3A4E" w14:textId="51799EFF" w:rsidR="0048364F" w:rsidRPr="001211FB" w:rsidRDefault="0048364F" w:rsidP="00584735">
      <w:pPr>
        <w:spacing w:before="240" w:line="240" w:lineRule="auto"/>
        <w:rPr>
          <w:sz w:val="32"/>
        </w:rPr>
      </w:pPr>
      <w:r w:rsidRPr="001211FB">
        <w:rPr>
          <w:sz w:val="32"/>
        </w:rPr>
        <w:t>The Parliament of Australia enacts:</w:t>
      </w:r>
    </w:p>
    <w:p w14:paraId="3CCB938F" w14:textId="77777777" w:rsidR="0048364F" w:rsidRPr="001211FB" w:rsidRDefault="0048364F" w:rsidP="00584735">
      <w:pPr>
        <w:pStyle w:val="ActHead5"/>
      </w:pPr>
      <w:bookmarkStart w:id="0" w:name="_Toc191035876"/>
      <w:r w:rsidRPr="00584735">
        <w:rPr>
          <w:rStyle w:val="CharSectno"/>
        </w:rPr>
        <w:t>1</w:t>
      </w:r>
      <w:r w:rsidRPr="001211FB">
        <w:t xml:space="preserve">  Short title</w:t>
      </w:r>
      <w:bookmarkEnd w:id="0"/>
    </w:p>
    <w:p w14:paraId="68E8AAE4" w14:textId="085D96E5" w:rsidR="0048364F" w:rsidRPr="001211FB" w:rsidRDefault="0048364F" w:rsidP="00584735">
      <w:pPr>
        <w:pStyle w:val="subsection"/>
      </w:pPr>
      <w:r w:rsidRPr="001211FB">
        <w:tab/>
      </w:r>
      <w:r w:rsidRPr="001211FB">
        <w:tab/>
        <w:t xml:space="preserve">This Act </w:t>
      </w:r>
      <w:r w:rsidR="00275197" w:rsidRPr="001211FB">
        <w:t xml:space="preserve">is </w:t>
      </w:r>
      <w:r w:rsidRPr="001211FB">
        <w:t xml:space="preserve">the </w:t>
      </w:r>
      <w:r w:rsidR="009C6A6A" w:rsidRPr="001211FB">
        <w:rPr>
          <w:rFonts w:cs="Calibri"/>
          <w:i/>
          <w:iCs/>
        </w:rPr>
        <w:t xml:space="preserve">Electricity Infrastructure </w:t>
      </w:r>
      <w:r w:rsidR="00023FB1">
        <w:rPr>
          <w:rFonts w:cs="Calibri"/>
          <w:i/>
          <w:iCs/>
        </w:rPr>
        <w:t xml:space="preserve">Legislation </w:t>
      </w:r>
      <w:r w:rsidR="009C6A6A" w:rsidRPr="001211FB">
        <w:rPr>
          <w:rFonts w:cs="Calibri"/>
          <w:i/>
          <w:iCs/>
        </w:rPr>
        <w:t xml:space="preserve">Amendment </w:t>
      </w:r>
      <w:r w:rsidR="00686A20" w:rsidRPr="001211FB">
        <w:rPr>
          <w:rFonts w:cs="Calibri"/>
          <w:i/>
          <w:iCs/>
        </w:rPr>
        <w:t>Act</w:t>
      </w:r>
      <w:r w:rsidR="009C6A6A" w:rsidRPr="001211FB">
        <w:rPr>
          <w:i/>
        </w:rPr>
        <w:t xml:space="preserve"> </w:t>
      </w:r>
      <w:r w:rsidR="00AA242F" w:rsidRPr="001211FB">
        <w:rPr>
          <w:i/>
        </w:rPr>
        <w:t>2025</w:t>
      </w:r>
      <w:r w:rsidRPr="001211FB">
        <w:t>.</w:t>
      </w:r>
    </w:p>
    <w:p w14:paraId="5070B993" w14:textId="1925298C" w:rsidR="00255B6B" w:rsidRPr="001211FB" w:rsidRDefault="0048364F" w:rsidP="00584735">
      <w:pPr>
        <w:pStyle w:val="ActHead5"/>
      </w:pPr>
      <w:bookmarkStart w:id="1" w:name="_Toc191035877"/>
      <w:r w:rsidRPr="00584735">
        <w:rPr>
          <w:rStyle w:val="CharSectno"/>
        </w:rPr>
        <w:t>2</w:t>
      </w:r>
      <w:r w:rsidRPr="001211FB">
        <w:t xml:space="preserve">  Commencement</w:t>
      </w:r>
      <w:bookmarkEnd w:id="1"/>
    </w:p>
    <w:p w14:paraId="71F96928" w14:textId="77777777" w:rsidR="0048364F" w:rsidRPr="001211FB" w:rsidRDefault="0048364F" w:rsidP="00584735">
      <w:pPr>
        <w:pStyle w:val="subsection"/>
      </w:pPr>
      <w:r w:rsidRPr="001211FB">
        <w:tab/>
        <w:t>(1)</w:t>
      </w:r>
      <w:r w:rsidRPr="001211F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08442B01" w14:textId="77777777" w:rsidR="0048364F" w:rsidRPr="001211FB" w:rsidRDefault="0048364F" w:rsidP="00584735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1211FB" w14:paraId="3FA886E1" w14:textId="77777777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32886D" w14:textId="77777777" w:rsidR="0048364F" w:rsidRPr="001211FB" w:rsidRDefault="0048364F" w:rsidP="00584735">
            <w:pPr>
              <w:pStyle w:val="TableHeading"/>
            </w:pPr>
            <w:r w:rsidRPr="001211FB">
              <w:t>Commencement information</w:t>
            </w:r>
          </w:p>
        </w:tc>
      </w:tr>
      <w:tr w:rsidR="0048364F" w:rsidRPr="001211FB" w14:paraId="5B0C1496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4B31F1" w14:textId="77777777" w:rsidR="0048364F" w:rsidRPr="001211FB" w:rsidRDefault="0048364F" w:rsidP="00584735">
            <w:pPr>
              <w:pStyle w:val="TableHeading"/>
            </w:pPr>
            <w:r w:rsidRPr="001211F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7B9FA" w14:textId="77777777" w:rsidR="0048364F" w:rsidRPr="001211FB" w:rsidRDefault="0048364F" w:rsidP="00584735">
            <w:pPr>
              <w:pStyle w:val="TableHeading"/>
            </w:pPr>
            <w:r w:rsidRPr="001211F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673FB" w14:textId="77777777" w:rsidR="0048364F" w:rsidRPr="001211FB" w:rsidRDefault="0048364F" w:rsidP="00584735">
            <w:pPr>
              <w:pStyle w:val="TableHeading"/>
            </w:pPr>
            <w:r w:rsidRPr="001211FB">
              <w:t>Column 3</w:t>
            </w:r>
          </w:p>
        </w:tc>
      </w:tr>
      <w:tr w:rsidR="0048364F" w:rsidRPr="001211FB" w14:paraId="2309FCD9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97EA55E" w14:textId="77777777" w:rsidR="0048364F" w:rsidRPr="001211FB" w:rsidRDefault="0048364F" w:rsidP="00584735">
            <w:pPr>
              <w:pStyle w:val="TableHeading"/>
            </w:pPr>
            <w:r w:rsidRPr="001211F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A9B070E" w14:textId="77777777" w:rsidR="0048364F" w:rsidRPr="001211FB" w:rsidRDefault="0048364F" w:rsidP="00584735">
            <w:pPr>
              <w:pStyle w:val="TableHeading"/>
            </w:pPr>
            <w:r w:rsidRPr="001211F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86A59F5" w14:textId="77777777" w:rsidR="0048364F" w:rsidRPr="001211FB" w:rsidRDefault="0048364F" w:rsidP="00584735">
            <w:pPr>
              <w:pStyle w:val="TableHeading"/>
            </w:pPr>
            <w:r w:rsidRPr="001211FB">
              <w:t>Date/Details</w:t>
            </w:r>
          </w:p>
        </w:tc>
      </w:tr>
      <w:tr w:rsidR="00476EC7" w:rsidRPr="001211FB" w14:paraId="13FB58EA" w14:textId="77777777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61A0AD30" w14:textId="772CF2E5" w:rsidR="00476EC7" w:rsidRPr="001211FB" w:rsidRDefault="00476EC7" w:rsidP="00584735">
            <w:pPr>
              <w:pStyle w:val="Tabletext"/>
            </w:pPr>
            <w:r w:rsidRPr="001211FB">
              <w:t>1.  The whole of this Act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6C2101A5" w14:textId="04FFBFF1" w:rsidR="00476EC7" w:rsidRPr="001211FB" w:rsidRDefault="00476EC7" w:rsidP="00584735">
            <w:pPr>
              <w:pStyle w:val="Tabletext"/>
            </w:pPr>
            <w:r w:rsidRPr="001211FB">
              <w:t>The day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494916C5" w14:textId="63A2768D" w:rsidR="00476EC7" w:rsidRPr="001211FB" w:rsidRDefault="00EE4C5D" w:rsidP="00584735">
            <w:pPr>
              <w:pStyle w:val="Tabletext"/>
            </w:pPr>
            <w:r>
              <w:t>20 February 2025</w:t>
            </w:r>
          </w:p>
        </w:tc>
      </w:tr>
    </w:tbl>
    <w:p w14:paraId="2C8EB837" w14:textId="77777777" w:rsidR="0048364F" w:rsidRPr="001211FB" w:rsidRDefault="00201D27" w:rsidP="00584735">
      <w:pPr>
        <w:pStyle w:val="notetext"/>
      </w:pPr>
      <w:r w:rsidRPr="001211FB">
        <w:t>Note:</w:t>
      </w:r>
      <w:r w:rsidRPr="001211FB">
        <w:tab/>
        <w:t>This table relates only to the provisions of this Act as originally enacted. It will not be amended to deal with any later amendments of this Act.</w:t>
      </w:r>
    </w:p>
    <w:p w14:paraId="7A3DDA16" w14:textId="77777777" w:rsidR="0048364F" w:rsidRPr="001211FB" w:rsidRDefault="0048364F" w:rsidP="00584735">
      <w:pPr>
        <w:pStyle w:val="subsection"/>
      </w:pPr>
      <w:r w:rsidRPr="001211FB">
        <w:tab/>
        <w:t>(2)</w:t>
      </w:r>
      <w:r w:rsidRPr="001211FB">
        <w:tab/>
      </w:r>
      <w:r w:rsidR="00201D27" w:rsidRPr="001211FB">
        <w:t xml:space="preserve">Any information in </w:t>
      </w:r>
      <w:r w:rsidR="00877D48" w:rsidRPr="001211FB">
        <w:t>c</w:t>
      </w:r>
      <w:r w:rsidR="00201D27" w:rsidRPr="001211FB">
        <w:t>olumn 3 of the table is not part of this Act. Information may be inserted in this column, or information in it may be edited, in any published version of this Act.</w:t>
      </w:r>
    </w:p>
    <w:p w14:paraId="31E48277" w14:textId="77777777" w:rsidR="0048364F" w:rsidRPr="001211FB" w:rsidRDefault="0048364F" w:rsidP="00584735">
      <w:pPr>
        <w:pStyle w:val="ActHead5"/>
      </w:pPr>
      <w:bookmarkStart w:id="2" w:name="_Toc191035878"/>
      <w:r w:rsidRPr="00584735">
        <w:rPr>
          <w:rStyle w:val="CharSectno"/>
        </w:rPr>
        <w:t>3</w:t>
      </w:r>
      <w:r w:rsidRPr="001211FB">
        <w:t xml:space="preserve">  Schedules</w:t>
      </w:r>
      <w:bookmarkEnd w:id="2"/>
    </w:p>
    <w:p w14:paraId="242AFF94" w14:textId="75B19805" w:rsidR="00D73F32" w:rsidRPr="001211FB" w:rsidRDefault="0048364F" w:rsidP="00584735">
      <w:pPr>
        <w:pStyle w:val="subsection"/>
      </w:pPr>
      <w:r w:rsidRPr="001211FB">
        <w:tab/>
      </w:r>
      <w:r w:rsidRPr="001211FB">
        <w:tab/>
      </w:r>
      <w:r w:rsidR="00202618" w:rsidRPr="001211FB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1B4CE808" w14:textId="75818512" w:rsidR="00686A20" w:rsidRPr="001211FB" w:rsidRDefault="00DB4215" w:rsidP="00584735">
      <w:pPr>
        <w:pStyle w:val="ActHead6"/>
        <w:pageBreakBefore/>
      </w:pPr>
      <w:bookmarkStart w:id="3" w:name="_Toc191035879"/>
      <w:r w:rsidRPr="00584735">
        <w:rPr>
          <w:rStyle w:val="CharAmSchNo"/>
        </w:rPr>
        <w:t>Schedule 1</w:t>
      </w:r>
      <w:r w:rsidR="0048364F" w:rsidRPr="001211FB">
        <w:t>—</w:t>
      </w:r>
      <w:r w:rsidR="00346645" w:rsidRPr="00584735">
        <w:rPr>
          <w:rStyle w:val="CharAmSchText"/>
        </w:rPr>
        <w:t>Amendment relating to certain regulations</w:t>
      </w:r>
      <w:bookmarkEnd w:id="3"/>
    </w:p>
    <w:p w14:paraId="518846AB" w14:textId="71D9EB03" w:rsidR="00F96312" w:rsidRPr="003E4DCF" w:rsidRDefault="00F96312" w:rsidP="00584735">
      <w:pPr>
        <w:pStyle w:val="Header"/>
      </w:pPr>
      <w:r w:rsidRPr="00584735">
        <w:rPr>
          <w:rStyle w:val="CharAmPartNo"/>
        </w:rPr>
        <w:t xml:space="preserve"> </w:t>
      </w:r>
      <w:r w:rsidRPr="00584735">
        <w:rPr>
          <w:rStyle w:val="CharAmPartText"/>
        </w:rPr>
        <w:t xml:space="preserve"> </w:t>
      </w:r>
    </w:p>
    <w:p w14:paraId="02A8DCB9" w14:textId="7170766F" w:rsidR="008D7A7F" w:rsidRPr="001211FB" w:rsidRDefault="008D7A7F" w:rsidP="00584735">
      <w:pPr>
        <w:pStyle w:val="ActHead9"/>
      </w:pPr>
      <w:bookmarkStart w:id="4" w:name="_Toc191035880"/>
      <w:r w:rsidRPr="001211FB">
        <w:t>Offshore Electricity Infrastructure Act 2021</w:t>
      </w:r>
      <w:bookmarkEnd w:id="4"/>
    </w:p>
    <w:p w14:paraId="6C8918B9" w14:textId="04A6C13F" w:rsidR="00C72C32" w:rsidRPr="001211FB" w:rsidRDefault="008D7A7F" w:rsidP="00584735">
      <w:pPr>
        <w:pStyle w:val="ItemHead"/>
      </w:pPr>
      <w:r w:rsidRPr="001211FB">
        <w:t xml:space="preserve">1  </w:t>
      </w:r>
      <w:r w:rsidR="00891190" w:rsidRPr="001211FB">
        <w:t>A</w:t>
      </w:r>
      <w:r w:rsidR="00823D05" w:rsidRPr="001211FB">
        <w:t xml:space="preserve">t the end of </w:t>
      </w:r>
      <w:r w:rsidR="00DB4215" w:rsidRPr="001211FB">
        <w:t>Part 2</w:t>
      </w:r>
      <w:r w:rsidR="00294CB0" w:rsidRPr="001211FB">
        <w:t xml:space="preserve"> of </w:t>
      </w:r>
      <w:r w:rsidR="00DB4215" w:rsidRPr="001211FB">
        <w:t>Chapter 8</w:t>
      </w:r>
    </w:p>
    <w:p w14:paraId="6876D929" w14:textId="7D1C8D2C" w:rsidR="004E0FA4" w:rsidRPr="001211FB" w:rsidRDefault="00823D05" w:rsidP="00584735">
      <w:pPr>
        <w:pStyle w:val="Item"/>
      </w:pPr>
      <w:r w:rsidRPr="001211FB">
        <w:t>Add:</w:t>
      </w:r>
    </w:p>
    <w:p w14:paraId="64901303" w14:textId="04BBA931" w:rsidR="0077389E" w:rsidRPr="001211FB" w:rsidRDefault="0077389E" w:rsidP="00584735">
      <w:pPr>
        <w:pStyle w:val="ActHead5"/>
      </w:pPr>
      <w:bookmarkStart w:id="5" w:name="_Toc191035881"/>
      <w:r w:rsidRPr="00584735">
        <w:rPr>
          <w:rStyle w:val="CharSectno"/>
        </w:rPr>
        <w:t>3</w:t>
      </w:r>
      <w:r w:rsidR="00684320" w:rsidRPr="00584735">
        <w:rPr>
          <w:rStyle w:val="CharSectno"/>
        </w:rPr>
        <w:t>10</w:t>
      </w:r>
      <w:r w:rsidRPr="001211FB">
        <w:t xml:space="preserve">  </w:t>
      </w:r>
      <w:r w:rsidR="00C23A2C" w:rsidRPr="001211FB">
        <w:t>A</w:t>
      </w:r>
      <w:r w:rsidRPr="001211FB">
        <w:t xml:space="preserve">pplication of amendments </w:t>
      </w:r>
      <w:r w:rsidR="00C23A2C" w:rsidRPr="001211FB">
        <w:t>made by</w:t>
      </w:r>
      <w:r w:rsidRPr="001211FB">
        <w:t xml:space="preserve"> the </w:t>
      </w:r>
      <w:r w:rsidRPr="001211FB">
        <w:rPr>
          <w:i/>
          <w:iCs/>
        </w:rPr>
        <w:t>O</w:t>
      </w:r>
      <w:r w:rsidRPr="001211FB">
        <w:rPr>
          <w:rFonts w:cs="Calibri"/>
          <w:i/>
          <w:iCs/>
        </w:rPr>
        <w:t xml:space="preserve">ffshore Electricity Infrastructure Amendment (Overlapping Applications) </w:t>
      </w:r>
      <w:r w:rsidR="00DB4215" w:rsidRPr="001211FB">
        <w:rPr>
          <w:rFonts w:cs="Calibri"/>
          <w:i/>
          <w:iCs/>
        </w:rPr>
        <w:t>Regulations 2</w:t>
      </w:r>
      <w:r w:rsidRPr="001211FB">
        <w:rPr>
          <w:rFonts w:cs="Calibri"/>
          <w:i/>
          <w:iCs/>
        </w:rPr>
        <w:t>02</w:t>
      </w:r>
      <w:r w:rsidR="00C23A2C" w:rsidRPr="001211FB">
        <w:rPr>
          <w:rFonts w:cs="Calibri"/>
          <w:i/>
          <w:iCs/>
        </w:rPr>
        <w:t>4</w:t>
      </w:r>
      <w:bookmarkEnd w:id="5"/>
    </w:p>
    <w:p w14:paraId="67C23BC4" w14:textId="3924FC59" w:rsidR="007E4B0A" w:rsidRPr="001211FB" w:rsidRDefault="006A5F08" w:rsidP="00584735">
      <w:pPr>
        <w:pStyle w:val="subsection"/>
      </w:pPr>
      <w:r w:rsidRPr="001211FB">
        <w:tab/>
      </w:r>
      <w:r w:rsidRPr="001211FB">
        <w:tab/>
      </w:r>
      <w:r w:rsidR="0066661F" w:rsidRPr="001211FB">
        <w:t xml:space="preserve">Despite </w:t>
      </w:r>
      <w:r w:rsidR="00DB4215" w:rsidRPr="001211FB">
        <w:t>section 1</w:t>
      </w:r>
      <w:r w:rsidR="0066661F" w:rsidRPr="001211FB">
        <w:t xml:space="preserve">65 of the </w:t>
      </w:r>
      <w:r w:rsidR="007E4B0A" w:rsidRPr="001211FB">
        <w:rPr>
          <w:i/>
          <w:iCs/>
        </w:rPr>
        <w:t xml:space="preserve">Offshore Electricity Infrastructure </w:t>
      </w:r>
      <w:r w:rsidR="00DB4215" w:rsidRPr="001211FB">
        <w:rPr>
          <w:i/>
          <w:iCs/>
        </w:rPr>
        <w:t>Regulations 2</w:t>
      </w:r>
      <w:r w:rsidR="00686295" w:rsidRPr="001211FB">
        <w:rPr>
          <w:i/>
          <w:iCs/>
        </w:rPr>
        <w:t>02</w:t>
      </w:r>
      <w:r w:rsidR="00AC6673" w:rsidRPr="001211FB">
        <w:rPr>
          <w:i/>
          <w:iCs/>
        </w:rPr>
        <w:t>2</w:t>
      </w:r>
      <w:r w:rsidRPr="001211FB">
        <w:t xml:space="preserve">, </w:t>
      </w:r>
      <w:r w:rsidR="0092015F" w:rsidRPr="001211FB">
        <w:t xml:space="preserve">the amendments made by </w:t>
      </w:r>
      <w:r w:rsidR="00DB4215" w:rsidRPr="001211FB">
        <w:t>Schedule </w:t>
      </w:r>
      <w:r w:rsidR="003C0834">
        <w:t>1</w:t>
      </w:r>
      <w:r w:rsidR="002362CF">
        <w:t xml:space="preserve"> </w:t>
      </w:r>
      <w:r w:rsidR="00090854">
        <w:t>to the</w:t>
      </w:r>
      <w:r w:rsidRPr="001211FB">
        <w:t xml:space="preserve"> </w:t>
      </w:r>
      <w:r w:rsidR="00AC6673" w:rsidRPr="001211FB">
        <w:rPr>
          <w:i/>
          <w:iCs/>
        </w:rPr>
        <w:t xml:space="preserve">Offshore Electricity Infrastructure Amendment (Overlapping Applications) Regulations 2024 </w:t>
      </w:r>
      <w:r w:rsidR="00C05649" w:rsidRPr="001211FB">
        <w:t xml:space="preserve">(the </w:t>
      </w:r>
      <w:r w:rsidR="00C05649" w:rsidRPr="001211FB">
        <w:rPr>
          <w:b/>
          <w:bCs/>
          <w:i/>
          <w:iCs/>
        </w:rPr>
        <w:t>amending regulations</w:t>
      </w:r>
      <w:r w:rsidR="00C05649" w:rsidRPr="001211FB">
        <w:t xml:space="preserve">) </w:t>
      </w:r>
      <w:r w:rsidRPr="001211FB">
        <w:t>appl</w:t>
      </w:r>
      <w:r w:rsidR="0092015F" w:rsidRPr="001211FB">
        <w:t>y</w:t>
      </w:r>
      <w:r w:rsidRPr="001211FB">
        <w:t xml:space="preserve"> to an application for a feasibility licence</w:t>
      </w:r>
      <w:r w:rsidR="0069204C" w:rsidRPr="001211FB">
        <w:t xml:space="preserve"> </w:t>
      </w:r>
      <w:r w:rsidRPr="001211FB">
        <w:t>made before the commencement of</w:t>
      </w:r>
      <w:r w:rsidR="00C05649" w:rsidRPr="001211FB">
        <w:t xml:space="preserve"> the</w:t>
      </w:r>
      <w:r w:rsidRPr="001211FB">
        <w:t xml:space="preserve"> </w:t>
      </w:r>
      <w:r w:rsidR="00C05649" w:rsidRPr="001211FB">
        <w:t>amending regulations</w:t>
      </w:r>
      <w:r w:rsidR="00D824CA" w:rsidRPr="001211FB">
        <w:t xml:space="preserve"> </w:t>
      </w:r>
      <w:r w:rsidR="00294CB0" w:rsidRPr="001211FB">
        <w:t xml:space="preserve">as well as </w:t>
      </w:r>
      <w:r w:rsidR="00D824CA" w:rsidRPr="001211FB">
        <w:t>to an application made on or after the commencement of</w:t>
      </w:r>
      <w:r w:rsidR="00C05649" w:rsidRPr="001211FB">
        <w:t xml:space="preserve"> the</w:t>
      </w:r>
      <w:r w:rsidR="00D824CA" w:rsidRPr="001211FB">
        <w:t xml:space="preserve"> </w:t>
      </w:r>
      <w:r w:rsidR="00C05649" w:rsidRPr="001211FB">
        <w:t>amending regulations</w:t>
      </w:r>
      <w:r w:rsidR="00D824CA" w:rsidRPr="001211FB">
        <w:t>.</w:t>
      </w:r>
    </w:p>
    <w:p w14:paraId="1C266ABD" w14:textId="2BBE33E7" w:rsidR="00D73F32" w:rsidRDefault="00D73F32" w:rsidP="00584735">
      <w:pPr>
        <w:pStyle w:val="notetext"/>
      </w:pPr>
      <w:r w:rsidRPr="001211FB">
        <w:t>Note:</w:t>
      </w:r>
      <w:r w:rsidRPr="001211FB">
        <w:tab/>
        <w:t xml:space="preserve">The provisions of the </w:t>
      </w:r>
      <w:r w:rsidRPr="001211FB">
        <w:rPr>
          <w:i/>
          <w:iCs/>
        </w:rPr>
        <w:t>O</w:t>
      </w:r>
      <w:r w:rsidRPr="001211FB">
        <w:rPr>
          <w:rFonts w:cs="Calibri"/>
          <w:i/>
          <w:iCs/>
        </w:rPr>
        <w:t xml:space="preserve">ffshore Electricity Infrastructure </w:t>
      </w:r>
      <w:r w:rsidR="00DB4215" w:rsidRPr="001211FB">
        <w:rPr>
          <w:rFonts w:cs="Calibri"/>
          <w:i/>
          <w:iCs/>
        </w:rPr>
        <w:t>Regulations 2</w:t>
      </w:r>
      <w:r w:rsidRPr="001211FB">
        <w:rPr>
          <w:rFonts w:cs="Calibri"/>
          <w:i/>
          <w:iCs/>
        </w:rPr>
        <w:t>022</w:t>
      </w:r>
      <w:r w:rsidRPr="001211FB">
        <w:t xml:space="preserve"> </w:t>
      </w:r>
      <w:r w:rsidR="006C2E34" w:rsidRPr="001211FB">
        <w:t xml:space="preserve">(the </w:t>
      </w:r>
      <w:r w:rsidR="006C2E34" w:rsidRPr="001211FB">
        <w:rPr>
          <w:b/>
          <w:bCs/>
          <w:i/>
          <w:iCs/>
        </w:rPr>
        <w:t>principal regulations</w:t>
      </w:r>
      <w:r w:rsidR="006C2E34" w:rsidRPr="001211FB">
        <w:t xml:space="preserve">) amended by the </w:t>
      </w:r>
      <w:r w:rsidR="006C2E34" w:rsidRPr="001211FB">
        <w:rPr>
          <w:i/>
          <w:iCs/>
        </w:rPr>
        <w:t xml:space="preserve">Offshore Electricity Infrastructure Amendment (Overlapping Applications) </w:t>
      </w:r>
      <w:r w:rsidR="00DB4215" w:rsidRPr="001211FB">
        <w:rPr>
          <w:i/>
          <w:iCs/>
        </w:rPr>
        <w:t>Regulations 2</w:t>
      </w:r>
      <w:r w:rsidR="006C2E34" w:rsidRPr="001211FB">
        <w:rPr>
          <w:i/>
          <w:iCs/>
        </w:rPr>
        <w:t>024</w:t>
      </w:r>
      <w:r w:rsidR="006C2E34" w:rsidRPr="001211FB">
        <w:t xml:space="preserve">, and any other provisions of the principal </w:t>
      </w:r>
      <w:r w:rsidR="00F8577F" w:rsidRPr="001211FB">
        <w:t>regulations</w:t>
      </w:r>
      <w:r w:rsidR="006C2E34" w:rsidRPr="001211FB">
        <w:t>, m</w:t>
      </w:r>
      <w:r w:rsidRPr="001211FB">
        <w:t xml:space="preserve">ay be amended or repealed by an instrument made under </w:t>
      </w:r>
      <w:r w:rsidR="00DB4215" w:rsidRPr="001211FB">
        <w:t>section 3</w:t>
      </w:r>
      <w:r w:rsidR="002F59CA" w:rsidRPr="001211FB">
        <w:t xml:space="preserve">05 </w:t>
      </w:r>
      <w:r w:rsidRPr="001211FB">
        <w:t xml:space="preserve">of </w:t>
      </w:r>
      <w:r w:rsidR="002F59CA" w:rsidRPr="001211FB">
        <w:t>this</w:t>
      </w:r>
      <w:r w:rsidRPr="001211FB">
        <w:t xml:space="preserve"> Act (see </w:t>
      </w:r>
      <w:r w:rsidR="00DB4215" w:rsidRPr="001211FB">
        <w:t>subsection 1</w:t>
      </w:r>
      <w:r w:rsidRPr="001211FB">
        <w:t xml:space="preserve">3(5) of the </w:t>
      </w:r>
      <w:r w:rsidRPr="001211FB">
        <w:rPr>
          <w:i/>
          <w:iCs/>
        </w:rPr>
        <w:t>Legislation Act 2003</w:t>
      </w:r>
      <w:r w:rsidRPr="001211FB">
        <w:t>).</w:t>
      </w:r>
    </w:p>
    <w:p w14:paraId="79B25B13" w14:textId="77777777" w:rsidR="00AD4E45" w:rsidRPr="00584735" w:rsidRDefault="00AD4E45" w:rsidP="00584735">
      <w:pPr>
        <w:pStyle w:val="ActHead6"/>
        <w:pageBreakBefore/>
      </w:pPr>
      <w:bookmarkStart w:id="6" w:name="_Toc191035882"/>
      <w:r w:rsidRPr="00584735">
        <w:rPr>
          <w:rStyle w:val="CharAmSchNo"/>
        </w:rPr>
        <w:t>Schedule 2</w:t>
      </w:r>
      <w:r w:rsidRPr="00584735">
        <w:t>—</w:t>
      </w:r>
      <w:r w:rsidRPr="00584735">
        <w:rPr>
          <w:rStyle w:val="CharAmSchText"/>
        </w:rPr>
        <w:t>Capacity Investment Scheme Program</w:t>
      </w:r>
      <w:bookmarkEnd w:id="6"/>
    </w:p>
    <w:p w14:paraId="4A5CE3C2" w14:textId="77777777" w:rsidR="00AD4E45" w:rsidRDefault="00AD4E45" w:rsidP="00584735">
      <w:pPr>
        <w:pStyle w:val="Header"/>
      </w:pPr>
      <w:r w:rsidRPr="00584735">
        <w:rPr>
          <w:rStyle w:val="CharAmPartNo"/>
        </w:rPr>
        <w:t xml:space="preserve"> </w:t>
      </w:r>
      <w:r w:rsidRPr="00584735">
        <w:rPr>
          <w:rStyle w:val="CharAmPartText"/>
        </w:rPr>
        <w:t xml:space="preserve"> </w:t>
      </w:r>
    </w:p>
    <w:p w14:paraId="689A6D0E" w14:textId="77777777" w:rsidR="00AD4E45" w:rsidRDefault="00AD4E45" w:rsidP="00584735">
      <w:pPr>
        <w:pStyle w:val="ActHead9"/>
      </w:pPr>
      <w:bookmarkStart w:id="7" w:name="_Toc191035883"/>
      <w:r>
        <w:t>Climate Change Act 2022</w:t>
      </w:r>
      <w:bookmarkEnd w:id="7"/>
    </w:p>
    <w:p w14:paraId="07569B4A" w14:textId="77777777" w:rsidR="00AD4E45" w:rsidRDefault="00AD4E45" w:rsidP="00584735">
      <w:pPr>
        <w:pStyle w:val="ItemHead"/>
      </w:pPr>
      <w:r>
        <w:t>1  After Part 4</w:t>
      </w:r>
    </w:p>
    <w:p w14:paraId="20901A43" w14:textId="77777777" w:rsidR="00AD4E45" w:rsidRDefault="00AD4E45" w:rsidP="00584735">
      <w:pPr>
        <w:pStyle w:val="Item"/>
      </w:pPr>
      <w:r>
        <w:t>Add:</w:t>
      </w:r>
    </w:p>
    <w:p w14:paraId="534C2E8A" w14:textId="77777777" w:rsidR="00AD4E45" w:rsidRDefault="00AD4E45" w:rsidP="00584735">
      <w:pPr>
        <w:pStyle w:val="ActHead2"/>
      </w:pPr>
      <w:bookmarkStart w:id="8" w:name="_Toc191035884"/>
      <w:r w:rsidRPr="00584735">
        <w:rPr>
          <w:rStyle w:val="CharPartNo"/>
        </w:rPr>
        <w:t>Part 4A</w:t>
      </w:r>
      <w:r w:rsidRPr="005F45B5">
        <w:rPr>
          <w:szCs w:val="32"/>
        </w:rPr>
        <w:t>—</w:t>
      </w:r>
      <w:r w:rsidRPr="00584735">
        <w:rPr>
          <w:rStyle w:val="CharPartText"/>
        </w:rPr>
        <w:t>Capacity Investment Scheme</w:t>
      </w:r>
      <w:bookmarkEnd w:id="8"/>
    </w:p>
    <w:p w14:paraId="2CA258CC" w14:textId="77777777" w:rsidR="00AD4E45" w:rsidRDefault="00AD4E45" w:rsidP="00584735">
      <w:pPr>
        <w:pStyle w:val="Header"/>
      </w:pPr>
      <w:r w:rsidRPr="00584735">
        <w:rPr>
          <w:rStyle w:val="CharDivNo"/>
        </w:rPr>
        <w:t xml:space="preserve"> </w:t>
      </w:r>
      <w:r w:rsidRPr="00584735">
        <w:rPr>
          <w:rStyle w:val="CharDivText"/>
        </w:rPr>
        <w:t xml:space="preserve"> </w:t>
      </w:r>
    </w:p>
    <w:p w14:paraId="6B355CD4" w14:textId="77777777" w:rsidR="00AD4E45" w:rsidRPr="00F85C8D" w:rsidRDefault="00AD4E45" w:rsidP="00584735">
      <w:pPr>
        <w:pStyle w:val="ActHead5"/>
      </w:pPr>
      <w:bookmarkStart w:id="9" w:name="_Toc191035885"/>
      <w:r w:rsidRPr="00584735">
        <w:rPr>
          <w:rStyle w:val="CharSectno"/>
        </w:rPr>
        <w:t>15B</w:t>
      </w:r>
      <w:r w:rsidRPr="00F85C8D">
        <w:t xml:space="preserve">  Simplified outline of this Part</w:t>
      </w:r>
      <w:bookmarkEnd w:id="9"/>
    </w:p>
    <w:p w14:paraId="79371F3B" w14:textId="77777777" w:rsidR="00AD4E45" w:rsidRPr="00F85C8D" w:rsidRDefault="00AD4E45" w:rsidP="00584735">
      <w:pPr>
        <w:pStyle w:val="SOText"/>
      </w:pPr>
      <w:r w:rsidRPr="00F85C8D">
        <w:t>The</w:t>
      </w:r>
      <w:r>
        <w:t xml:space="preserve"> Capacity Investment Scheme Program must be implemented to achieve at least 23 gigawatts of renewable generation capacity and at least 9 gigawatts of clean dispatchable capacity</w:t>
      </w:r>
      <w:r w:rsidRPr="00F85C8D">
        <w:t>.</w:t>
      </w:r>
    </w:p>
    <w:p w14:paraId="52B62221" w14:textId="77777777" w:rsidR="00AD4E45" w:rsidRPr="00F85C8D" w:rsidRDefault="00AD4E45" w:rsidP="00584735">
      <w:pPr>
        <w:pStyle w:val="ActHead5"/>
      </w:pPr>
      <w:bookmarkStart w:id="10" w:name="_Toc191035886"/>
      <w:r w:rsidRPr="00584735">
        <w:rPr>
          <w:rStyle w:val="CharSectno"/>
        </w:rPr>
        <w:t>15C</w:t>
      </w:r>
      <w:r w:rsidRPr="00F85C8D">
        <w:t xml:space="preserve">  </w:t>
      </w:r>
      <w:r>
        <w:t>Administration of the Capacity Investment Scheme Program</w:t>
      </w:r>
      <w:bookmarkEnd w:id="10"/>
    </w:p>
    <w:p w14:paraId="30482408" w14:textId="77777777" w:rsidR="00AD4E45" w:rsidRDefault="00AD4E45" w:rsidP="00584735">
      <w:pPr>
        <w:pStyle w:val="subsection"/>
      </w:pPr>
      <w:r w:rsidRPr="00F85C8D">
        <w:tab/>
        <w:t>(1)</w:t>
      </w:r>
      <w:r w:rsidRPr="00F85C8D">
        <w:tab/>
      </w:r>
      <w:r>
        <w:t xml:space="preserve">If, at the commencement of this subsection, the Capacity Investment Scheme Program is prescribed by </w:t>
      </w:r>
      <w:r w:rsidRPr="0048173E">
        <w:t xml:space="preserve">legislative instrument under </w:t>
      </w:r>
      <w:r>
        <w:t>subsection 3</w:t>
      </w:r>
      <w:r w:rsidRPr="0048173E">
        <w:t>3(1)</w:t>
      </w:r>
      <w:r>
        <w:t xml:space="preserve"> of the </w:t>
      </w:r>
      <w:r w:rsidRPr="00144813">
        <w:rPr>
          <w:i/>
          <w:iCs/>
        </w:rPr>
        <w:t>Industry Research and Development Act 1986</w:t>
      </w:r>
      <w:r>
        <w:t>, then:</w:t>
      </w:r>
    </w:p>
    <w:p w14:paraId="5A9B0ACA" w14:textId="77777777" w:rsidR="00AD4E45" w:rsidRDefault="00AD4E45" w:rsidP="00584735">
      <w:pPr>
        <w:pStyle w:val="paragraph"/>
      </w:pPr>
      <w:r>
        <w:tab/>
        <w:t>(a)</w:t>
      </w:r>
      <w:r>
        <w:tab/>
        <w:t xml:space="preserve">the Commonwealth must make, vary or administer arrangements </w:t>
      </w:r>
      <w:r w:rsidRPr="00E70D11">
        <w:t>in relation to the carrying out of activities by</w:t>
      </w:r>
      <w:r>
        <w:t xml:space="preserve"> one or more</w:t>
      </w:r>
      <w:r w:rsidRPr="00E70D11">
        <w:t xml:space="preserve"> person</w:t>
      </w:r>
      <w:r>
        <w:t>s</w:t>
      </w:r>
      <w:r w:rsidRPr="00E70D11">
        <w:t xml:space="preserve"> unde</w:t>
      </w:r>
      <w:r>
        <w:t>r the Capacity Investment Scheme Program; and</w:t>
      </w:r>
    </w:p>
    <w:p w14:paraId="08F9D6F4" w14:textId="77777777" w:rsidR="00AD4E45" w:rsidRDefault="00AD4E45" w:rsidP="00584735">
      <w:pPr>
        <w:pStyle w:val="paragraph"/>
      </w:pPr>
      <w:r>
        <w:tab/>
        <w:t>(b)</w:t>
      </w:r>
      <w:r>
        <w:tab/>
        <w:t>those arrangements must result in, by the end of 2030:</w:t>
      </w:r>
    </w:p>
    <w:p w14:paraId="73B813DF" w14:textId="77777777" w:rsidR="00AD4E45" w:rsidRDefault="00AD4E45" w:rsidP="00584735">
      <w:pPr>
        <w:pStyle w:val="paragraphsub"/>
      </w:pPr>
      <w:r>
        <w:tab/>
        <w:t>(i)</w:t>
      </w:r>
      <w:r>
        <w:tab/>
        <w:t>at least 23 gigawatts of renewable generation capacity; and</w:t>
      </w:r>
    </w:p>
    <w:p w14:paraId="77DF4BEB" w14:textId="77777777" w:rsidR="00AD4E45" w:rsidRDefault="00AD4E45" w:rsidP="00584735">
      <w:pPr>
        <w:pStyle w:val="paragraphsub"/>
      </w:pPr>
      <w:r>
        <w:tab/>
        <w:t>(ii)</w:t>
      </w:r>
      <w:r>
        <w:tab/>
        <w:t>at least 9 gigawatts of clean dispatchable capacity.</w:t>
      </w:r>
    </w:p>
    <w:p w14:paraId="4C706497" w14:textId="77777777" w:rsidR="00AD4E45" w:rsidRDefault="00AD4E45" w:rsidP="00584735">
      <w:pPr>
        <w:pStyle w:val="notetext"/>
      </w:pPr>
      <w:r>
        <w:t>Note:</w:t>
      </w:r>
      <w:r>
        <w:tab/>
        <w:t>The arrangements referred to in this subsection may include arrangements made, varied or administered before the commencement of this subsection.</w:t>
      </w:r>
    </w:p>
    <w:p w14:paraId="0ECFD631" w14:textId="77777777" w:rsidR="00AD4E45" w:rsidRDefault="00AD4E45" w:rsidP="00584735">
      <w:pPr>
        <w:pStyle w:val="subsection"/>
      </w:pPr>
      <w:r w:rsidRPr="00F85C8D">
        <w:tab/>
        <w:t>(2)</w:t>
      </w:r>
      <w:r w:rsidRPr="00F85C8D">
        <w:tab/>
      </w:r>
      <w:r>
        <w:t>If advice of the Climate Change Authority under subsection 14(1) indicates a material risk to the achievement of subsection (1), the Minister’s Annual Climate Change Statement under section 12 must provide a response to that advice</w:t>
      </w:r>
      <w:r w:rsidRPr="00F85C8D">
        <w:t>.</w:t>
      </w:r>
    </w:p>
    <w:p w14:paraId="5658C767" w14:textId="77777777" w:rsidR="00AD4E45" w:rsidRPr="00144813" w:rsidRDefault="00AD4E45" w:rsidP="00584735">
      <w:pPr>
        <w:pStyle w:val="ActHead5"/>
      </w:pPr>
      <w:bookmarkStart w:id="11" w:name="_Toc191035887"/>
      <w:r w:rsidRPr="00584735">
        <w:rPr>
          <w:rStyle w:val="CharSectno"/>
        </w:rPr>
        <w:t>15D</w:t>
      </w:r>
      <w:r w:rsidRPr="00F85C8D">
        <w:t xml:space="preserve">  </w:t>
      </w:r>
      <w:r>
        <w:t>Amendment of the Capacity Investment Scheme Program</w:t>
      </w:r>
      <w:bookmarkEnd w:id="11"/>
    </w:p>
    <w:p w14:paraId="26E69DB3" w14:textId="77777777" w:rsidR="00AD4E45" w:rsidRDefault="00AD4E45" w:rsidP="00584735">
      <w:pPr>
        <w:pStyle w:val="subsection"/>
      </w:pPr>
      <w:r>
        <w:tab/>
        <w:t>(1)</w:t>
      </w:r>
      <w:r>
        <w:tab/>
        <w:t xml:space="preserve">An instrument made under subsection 33(1) of the </w:t>
      </w:r>
      <w:r w:rsidRPr="00144813">
        <w:rPr>
          <w:i/>
          <w:iCs/>
        </w:rPr>
        <w:t>Industry Research and Development Act 1986</w:t>
      </w:r>
      <w:r>
        <w:t xml:space="preserve"> (the </w:t>
      </w:r>
      <w:r w:rsidRPr="00D81C58">
        <w:rPr>
          <w:b/>
          <w:bCs/>
          <w:i/>
          <w:iCs/>
        </w:rPr>
        <w:t>amending instrument</w:t>
      </w:r>
      <w:r>
        <w:t xml:space="preserve">), </w:t>
      </w:r>
      <w:r w:rsidRPr="00D81C58">
        <w:t>that</w:t>
      </w:r>
      <w:r>
        <w:t xml:space="preserve"> varies or revokes another instrument made under that subsection that prescribes the Capacity Investment Scheme Program, does not come into effect until the amending instrument has been approved by a resolution of each House of the Parliament.</w:t>
      </w:r>
    </w:p>
    <w:p w14:paraId="43E15C86" w14:textId="26FDB62C" w:rsidR="00AD4E45" w:rsidRDefault="00AD4E45" w:rsidP="00584735">
      <w:pPr>
        <w:pStyle w:val="subsection"/>
      </w:pPr>
      <w:r>
        <w:tab/>
        <w:t>(2)</w:t>
      </w:r>
      <w:r>
        <w:tab/>
        <w:t xml:space="preserve">To avoid doubt, subsection (1) does not apply to an instrument made under subsection 33(1) of the </w:t>
      </w:r>
      <w:r w:rsidRPr="00144813">
        <w:rPr>
          <w:i/>
          <w:iCs/>
        </w:rPr>
        <w:t>Industry Research and Development Act 1986</w:t>
      </w:r>
      <w:r>
        <w:t xml:space="preserve"> that varies or revokes another instrument made under that subsection if that other instrument does not prescribe the Capacity Investment Scheme Program.</w:t>
      </w:r>
    </w:p>
    <w:p w14:paraId="3C8DC931" w14:textId="77777777" w:rsidR="001C3F3D" w:rsidRDefault="001C3F3D" w:rsidP="001C3F3D"/>
    <w:p w14:paraId="266C3AEA" w14:textId="77777777" w:rsidR="001C3F3D" w:rsidRDefault="001C3F3D" w:rsidP="001C3F3D">
      <w:pPr>
        <w:pStyle w:val="AssentBk"/>
        <w:keepNext/>
      </w:pPr>
    </w:p>
    <w:p w14:paraId="211CDBE1" w14:textId="77777777" w:rsidR="001C3F3D" w:rsidRDefault="001C3F3D" w:rsidP="001C3F3D">
      <w:pPr>
        <w:pStyle w:val="AssentBk"/>
        <w:keepNext/>
      </w:pPr>
    </w:p>
    <w:p w14:paraId="6B2C1B68" w14:textId="77777777" w:rsidR="001C3F3D" w:rsidRDefault="001C3F3D" w:rsidP="001C3F3D">
      <w:pPr>
        <w:pStyle w:val="2ndRd"/>
        <w:keepNext/>
        <w:pBdr>
          <w:top w:val="single" w:sz="2" w:space="1" w:color="auto"/>
        </w:pBdr>
      </w:pPr>
    </w:p>
    <w:p w14:paraId="4F012F59" w14:textId="77777777" w:rsidR="00E0293D" w:rsidRDefault="00E0293D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7B8244BE" w14:textId="1D9306C6" w:rsidR="00E0293D" w:rsidRDefault="00E0293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5 February 2025</w:t>
      </w:r>
    </w:p>
    <w:p w14:paraId="4F941DF1" w14:textId="14C41780" w:rsidR="00E0293D" w:rsidRDefault="00E0293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13 February 2025</w:t>
      </w:r>
      <w:r>
        <w:t>]</w:t>
      </w:r>
    </w:p>
    <w:p w14:paraId="004D7634" w14:textId="77777777" w:rsidR="00E0293D" w:rsidRDefault="00E0293D" w:rsidP="000C5962"/>
    <w:p w14:paraId="2BA380E4" w14:textId="57AC64A6" w:rsidR="00301697" w:rsidRPr="00E0293D" w:rsidRDefault="00E0293D" w:rsidP="00E0293D">
      <w:pPr>
        <w:framePr w:hSpace="180" w:wrap="around" w:vAnchor="text" w:hAnchor="page" w:x="2329" w:y="4156"/>
      </w:pPr>
      <w:r>
        <w:t>(7/25)</w:t>
      </w:r>
    </w:p>
    <w:p w14:paraId="65F0885E" w14:textId="77777777" w:rsidR="00E0293D" w:rsidRDefault="00E0293D"/>
    <w:sectPr w:rsidR="00E0293D" w:rsidSect="0030169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5C6C" w14:textId="77777777" w:rsidR="000767CE" w:rsidRDefault="000767CE" w:rsidP="0048364F">
      <w:pPr>
        <w:spacing w:line="240" w:lineRule="auto"/>
      </w:pPr>
      <w:r>
        <w:separator/>
      </w:r>
    </w:p>
  </w:endnote>
  <w:endnote w:type="continuationSeparator" w:id="0">
    <w:p w14:paraId="2294EF75" w14:textId="77777777" w:rsidR="000767CE" w:rsidRDefault="000767C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6145" w14:textId="2E219B72" w:rsidR="0048364F" w:rsidRPr="005F1388" w:rsidRDefault="0048364F" w:rsidP="005847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7325" w14:textId="27E7A984" w:rsidR="00E0293D" w:rsidRDefault="00E0293D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60DE1C05" w14:textId="77777777" w:rsidR="00E0293D" w:rsidRDefault="00E0293D" w:rsidP="00CD12A5"/>
  <w:p w14:paraId="435CD0B1" w14:textId="326668D5" w:rsidR="00055B5C" w:rsidRDefault="00055B5C" w:rsidP="00584735">
    <w:pPr>
      <w:pStyle w:val="Footer"/>
      <w:spacing w:before="120"/>
    </w:pPr>
  </w:p>
  <w:p w14:paraId="2EFE3D73" w14:textId="4564F164"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B007" w14:textId="77777777" w:rsidR="0048364F" w:rsidRPr="00ED79B6" w:rsidRDefault="0048364F" w:rsidP="005847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9BCB" w14:textId="77777777" w:rsidR="0048364F" w:rsidRDefault="0048364F" w:rsidP="005847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6FF2B326" w14:textId="77777777" w:rsidTr="0066090A">
      <w:tc>
        <w:tcPr>
          <w:tcW w:w="646" w:type="dxa"/>
        </w:tcPr>
        <w:p w14:paraId="773CB4A7" w14:textId="77777777"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7F9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EEB58E3" w14:textId="319C01CF"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34EA9">
            <w:rPr>
              <w:i/>
              <w:sz w:val="18"/>
            </w:rPr>
            <w:t>Electricity Infrastructure Legislation Amendment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5BDDDCC" w14:textId="5D40B292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34EA9">
            <w:rPr>
              <w:i/>
              <w:sz w:val="18"/>
            </w:rPr>
            <w:t>No. 13, 2025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6FD738" w14:textId="38CDBBBD" w:rsidR="00375C6C" w:rsidRDefault="00375C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489F" w14:textId="77777777" w:rsidR="00055B5C" w:rsidRDefault="00055B5C" w:rsidP="005847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444BE582" w14:textId="77777777" w:rsidTr="0066090A">
      <w:tc>
        <w:tcPr>
          <w:tcW w:w="1247" w:type="dxa"/>
        </w:tcPr>
        <w:p w14:paraId="771ACF01" w14:textId="6808389F"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34EA9">
            <w:rPr>
              <w:i/>
              <w:sz w:val="18"/>
            </w:rPr>
            <w:t>No. 13,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A8451FF" w14:textId="76C4937E"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34EA9">
            <w:rPr>
              <w:i/>
              <w:sz w:val="18"/>
            </w:rPr>
            <w:t>Electricity Infrastructure Legislation Amendment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14A8E90" w14:textId="77777777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A20A56F" w14:textId="6B3D8333"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1DDA" w14:textId="77777777" w:rsidR="0048364F" w:rsidRPr="00A961C4" w:rsidRDefault="0048364F" w:rsidP="0058473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41968AD8" w14:textId="77777777" w:rsidTr="003E4DCF">
      <w:tc>
        <w:tcPr>
          <w:tcW w:w="646" w:type="dxa"/>
        </w:tcPr>
        <w:p w14:paraId="725B0890" w14:textId="77777777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9646A62" w14:textId="7D9D04CA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34EA9">
            <w:rPr>
              <w:i/>
              <w:sz w:val="18"/>
            </w:rPr>
            <w:t>Electricity Infrastructure Legislation Amendment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0C520500" w14:textId="6E416211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34EA9">
            <w:rPr>
              <w:i/>
              <w:sz w:val="18"/>
            </w:rPr>
            <w:t>No. 13, 2025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681C338" w14:textId="04A91984"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6900" w14:textId="77777777" w:rsidR="0048364F" w:rsidRPr="00A961C4" w:rsidRDefault="0048364F" w:rsidP="005847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31FE58A8" w14:textId="77777777" w:rsidTr="003E4DCF">
      <w:tc>
        <w:tcPr>
          <w:tcW w:w="1247" w:type="dxa"/>
        </w:tcPr>
        <w:p w14:paraId="486EE54A" w14:textId="31BADA43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34EA9">
            <w:rPr>
              <w:i/>
              <w:sz w:val="18"/>
            </w:rPr>
            <w:t>No. 13,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15F1BE0" w14:textId="7ACFEC4E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34EA9">
            <w:rPr>
              <w:i/>
              <w:sz w:val="18"/>
            </w:rPr>
            <w:t>Electricity Infrastructure Legislation Amendment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8BD51F8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4C7A693" w14:textId="0DBEEB38" w:rsidR="00375C6C" w:rsidRPr="00055B5C" w:rsidRDefault="00375C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56ED" w14:textId="77777777" w:rsidR="0048364F" w:rsidRPr="00A961C4" w:rsidRDefault="0048364F" w:rsidP="005847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9"/>
      <w:gridCol w:w="5214"/>
      <w:gridCol w:w="654"/>
    </w:tblGrid>
    <w:tr w:rsidR="00055B5C" w14:paraId="6C5BC7D6" w14:textId="77777777" w:rsidTr="003E4DCF">
      <w:tc>
        <w:tcPr>
          <w:tcW w:w="1247" w:type="dxa"/>
        </w:tcPr>
        <w:p w14:paraId="6CDD9C3C" w14:textId="1EE9A4FD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34EA9">
            <w:rPr>
              <w:i/>
              <w:sz w:val="18"/>
            </w:rPr>
            <w:t>No. 13,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CBF9758" w14:textId="22DBEBE7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34EA9">
            <w:rPr>
              <w:i/>
              <w:sz w:val="18"/>
            </w:rPr>
            <w:t>Electricity Infrastructure Legislation Amendment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D1DD406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971D1EA" w14:textId="143ACA8E"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AA7E" w14:textId="77777777" w:rsidR="000767CE" w:rsidRDefault="000767CE" w:rsidP="0048364F">
      <w:pPr>
        <w:spacing w:line="240" w:lineRule="auto"/>
      </w:pPr>
      <w:r>
        <w:separator/>
      </w:r>
    </w:p>
  </w:footnote>
  <w:footnote w:type="continuationSeparator" w:id="0">
    <w:p w14:paraId="33933BE8" w14:textId="77777777" w:rsidR="000767CE" w:rsidRDefault="000767C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F6E3" w14:textId="5A7B4077"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7467" w14:textId="50D019D1"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E80C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D24D" w14:textId="7ABE2279"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D958" w14:textId="32E44880"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8C5F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480E" w14:textId="24DB370B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C1671">
      <w:rPr>
        <w:b/>
        <w:sz w:val="20"/>
      </w:rPr>
      <w:fldChar w:fldCharType="separate"/>
    </w:r>
    <w:r w:rsidR="008C1671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8C1671">
      <w:rPr>
        <w:sz w:val="20"/>
      </w:rPr>
      <w:fldChar w:fldCharType="separate"/>
    </w:r>
    <w:r w:rsidR="008C1671">
      <w:rPr>
        <w:noProof/>
        <w:sz w:val="20"/>
      </w:rPr>
      <w:t>Capacity Investment Scheme Program</w:t>
    </w:r>
    <w:r>
      <w:rPr>
        <w:sz w:val="20"/>
      </w:rPr>
      <w:fldChar w:fldCharType="end"/>
    </w:r>
  </w:p>
  <w:p w14:paraId="437E25A4" w14:textId="371619D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976D546" w14:textId="77777777"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B739" w14:textId="3CC9391C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C34EA9">
      <w:rPr>
        <w:sz w:val="20"/>
      </w:rPr>
      <w:fldChar w:fldCharType="separate"/>
    </w:r>
    <w:r w:rsidR="008C1671">
      <w:rPr>
        <w:noProof/>
        <w:sz w:val="20"/>
      </w:rPr>
      <w:t>Capacity Investment Scheme Program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34EA9">
      <w:rPr>
        <w:b/>
        <w:sz w:val="20"/>
      </w:rPr>
      <w:fldChar w:fldCharType="separate"/>
    </w:r>
    <w:r w:rsidR="008C1671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3715F2F4" w14:textId="133B92FC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0164E09" w14:textId="77777777"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5894" w14:textId="46BEC195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876C4"/>
    <w:multiLevelType w:val="hybridMultilevel"/>
    <w:tmpl w:val="CA22FE28"/>
    <w:lvl w:ilvl="0" w:tplc="A4B8C734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0D06646D"/>
    <w:multiLevelType w:val="hybridMultilevel"/>
    <w:tmpl w:val="53FC3F80"/>
    <w:lvl w:ilvl="0" w:tplc="BA5A8A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E2AEA"/>
    <w:multiLevelType w:val="hybridMultilevel"/>
    <w:tmpl w:val="630C47BA"/>
    <w:lvl w:ilvl="0" w:tplc="23D4DE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BFA1C19"/>
    <w:multiLevelType w:val="hybridMultilevel"/>
    <w:tmpl w:val="A4002CA0"/>
    <w:lvl w:ilvl="0" w:tplc="680C2E1E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441350FD"/>
    <w:multiLevelType w:val="hybridMultilevel"/>
    <w:tmpl w:val="D06A120E"/>
    <w:lvl w:ilvl="0" w:tplc="19D6A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F2E62"/>
    <w:multiLevelType w:val="hybridMultilevel"/>
    <w:tmpl w:val="E4588796"/>
    <w:lvl w:ilvl="0" w:tplc="C2ACF2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A4C41"/>
    <w:multiLevelType w:val="hybridMultilevel"/>
    <w:tmpl w:val="B2C60538"/>
    <w:lvl w:ilvl="0" w:tplc="9508BE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DE6173"/>
    <w:multiLevelType w:val="hybridMultilevel"/>
    <w:tmpl w:val="F6BC17D4"/>
    <w:lvl w:ilvl="0" w:tplc="6ED41E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E64FDD"/>
    <w:multiLevelType w:val="hybridMultilevel"/>
    <w:tmpl w:val="45822012"/>
    <w:lvl w:ilvl="0" w:tplc="D592F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9062B"/>
    <w:multiLevelType w:val="hybridMultilevel"/>
    <w:tmpl w:val="7B4E026E"/>
    <w:lvl w:ilvl="0" w:tplc="292E22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78400189"/>
    <w:multiLevelType w:val="hybridMultilevel"/>
    <w:tmpl w:val="2CDC42FC"/>
    <w:lvl w:ilvl="0" w:tplc="36E204E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82764848">
    <w:abstractNumId w:val="9"/>
  </w:num>
  <w:num w:numId="2" w16cid:durableId="1191340144">
    <w:abstractNumId w:val="7"/>
  </w:num>
  <w:num w:numId="3" w16cid:durableId="109475484">
    <w:abstractNumId w:val="6"/>
  </w:num>
  <w:num w:numId="4" w16cid:durableId="1711488734">
    <w:abstractNumId w:val="5"/>
  </w:num>
  <w:num w:numId="5" w16cid:durableId="1389066994">
    <w:abstractNumId w:val="4"/>
  </w:num>
  <w:num w:numId="6" w16cid:durableId="248201777">
    <w:abstractNumId w:val="8"/>
  </w:num>
  <w:num w:numId="7" w16cid:durableId="683482323">
    <w:abstractNumId w:val="3"/>
  </w:num>
  <w:num w:numId="8" w16cid:durableId="773282520">
    <w:abstractNumId w:val="2"/>
  </w:num>
  <w:num w:numId="9" w16cid:durableId="507909664">
    <w:abstractNumId w:val="1"/>
  </w:num>
  <w:num w:numId="10" w16cid:durableId="405540822">
    <w:abstractNumId w:val="0"/>
  </w:num>
  <w:num w:numId="11" w16cid:durableId="1073165553">
    <w:abstractNumId w:val="14"/>
  </w:num>
  <w:num w:numId="12" w16cid:durableId="2075229638">
    <w:abstractNumId w:val="10"/>
  </w:num>
  <w:num w:numId="13" w16cid:durableId="1353148109">
    <w:abstractNumId w:val="21"/>
  </w:num>
  <w:num w:numId="14" w16cid:durableId="283657721">
    <w:abstractNumId w:val="19"/>
  </w:num>
  <w:num w:numId="15" w16cid:durableId="934634164">
    <w:abstractNumId w:val="24"/>
  </w:num>
  <w:num w:numId="16" w16cid:durableId="108087827">
    <w:abstractNumId w:val="16"/>
  </w:num>
  <w:num w:numId="17" w16cid:durableId="1291669250">
    <w:abstractNumId w:val="18"/>
  </w:num>
  <w:num w:numId="18" w16cid:durableId="1344169318">
    <w:abstractNumId w:val="15"/>
  </w:num>
  <w:num w:numId="19" w16cid:durableId="475533204">
    <w:abstractNumId w:val="12"/>
  </w:num>
  <w:num w:numId="20" w16cid:durableId="2129084355">
    <w:abstractNumId w:val="17"/>
  </w:num>
  <w:num w:numId="21" w16cid:durableId="169105347">
    <w:abstractNumId w:val="23"/>
  </w:num>
  <w:num w:numId="22" w16cid:durableId="1331912325">
    <w:abstractNumId w:val="22"/>
  </w:num>
  <w:num w:numId="23" w16cid:durableId="450172989">
    <w:abstractNumId w:val="25"/>
  </w:num>
  <w:num w:numId="24" w16cid:durableId="176189984">
    <w:abstractNumId w:val="13"/>
  </w:num>
  <w:num w:numId="25" w16cid:durableId="391737163">
    <w:abstractNumId w:val="11"/>
  </w:num>
  <w:num w:numId="26" w16cid:durableId="1449162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embedTrueTypeFonts/>
  <w:saveSubsetFonts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CE"/>
    <w:rsid w:val="00005D25"/>
    <w:rsid w:val="00010B23"/>
    <w:rsid w:val="000113BC"/>
    <w:rsid w:val="000136AF"/>
    <w:rsid w:val="00023FB1"/>
    <w:rsid w:val="000417C9"/>
    <w:rsid w:val="000540E1"/>
    <w:rsid w:val="00055B5C"/>
    <w:rsid w:val="00056391"/>
    <w:rsid w:val="00060FF9"/>
    <w:rsid w:val="000614BF"/>
    <w:rsid w:val="00073F5E"/>
    <w:rsid w:val="000767CE"/>
    <w:rsid w:val="00090854"/>
    <w:rsid w:val="00092A1E"/>
    <w:rsid w:val="000B1FD2"/>
    <w:rsid w:val="000B491C"/>
    <w:rsid w:val="000B4FCD"/>
    <w:rsid w:val="000B6D7F"/>
    <w:rsid w:val="000D05EF"/>
    <w:rsid w:val="000E7592"/>
    <w:rsid w:val="000F21C1"/>
    <w:rsid w:val="000F316E"/>
    <w:rsid w:val="00101D90"/>
    <w:rsid w:val="001062F0"/>
    <w:rsid w:val="0010745C"/>
    <w:rsid w:val="00113BD1"/>
    <w:rsid w:val="00117987"/>
    <w:rsid w:val="001211FB"/>
    <w:rsid w:val="00122206"/>
    <w:rsid w:val="00130243"/>
    <w:rsid w:val="0015646E"/>
    <w:rsid w:val="001643C9"/>
    <w:rsid w:val="00165568"/>
    <w:rsid w:val="00166C2F"/>
    <w:rsid w:val="001714F8"/>
    <w:rsid w:val="001716C9"/>
    <w:rsid w:val="00173062"/>
    <w:rsid w:val="00173363"/>
    <w:rsid w:val="00173B94"/>
    <w:rsid w:val="001854B4"/>
    <w:rsid w:val="001861FC"/>
    <w:rsid w:val="001939E1"/>
    <w:rsid w:val="00195382"/>
    <w:rsid w:val="001A0139"/>
    <w:rsid w:val="001A3658"/>
    <w:rsid w:val="001A759A"/>
    <w:rsid w:val="001B633C"/>
    <w:rsid w:val="001B7A5D"/>
    <w:rsid w:val="001C0231"/>
    <w:rsid w:val="001C0502"/>
    <w:rsid w:val="001C2418"/>
    <w:rsid w:val="001C3F3D"/>
    <w:rsid w:val="001C69C4"/>
    <w:rsid w:val="001D6DF0"/>
    <w:rsid w:val="001D7C57"/>
    <w:rsid w:val="001E3590"/>
    <w:rsid w:val="001E473E"/>
    <w:rsid w:val="001E7407"/>
    <w:rsid w:val="00201D27"/>
    <w:rsid w:val="00202618"/>
    <w:rsid w:val="00225735"/>
    <w:rsid w:val="00227215"/>
    <w:rsid w:val="002362CF"/>
    <w:rsid w:val="00240749"/>
    <w:rsid w:val="0024309E"/>
    <w:rsid w:val="00247BC5"/>
    <w:rsid w:val="002514DC"/>
    <w:rsid w:val="0025158A"/>
    <w:rsid w:val="00255B6B"/>
    <w:rsid w:val="00263820"/>
    <w:rsid w:val="002747A5"/>
    <w:rsid w:val="00275197"/>
    <w:rsid w:val="00277527"/>
    <w:rsid w:val="0028443B"/>
    <w:rsid w:val="00284673"/>
    <w:rsid w:val="00293B89"/>
    <w:rsid w:val="00294CB0"/>
    <w:rsid w:val="00297ECB"/>
    <w:rsid w:val="002A0129"/>
    <w:rsid w:val="002A4139"/>
    <w:rsid w:val="002B5A30"/>
    <w:rsid w:val="002C0AF0"/>
    <w:rsid w:val="002D043A"/>
    <w:rsid w:val="002D395A"/>
    <w:rsid w:val="002D508F"/>
    <w:rsid w:val="002D5B43"/>
    <w:rsid w:val="002E0334"/>
    <w:rsid w:val="002F59CA"/>
    <w:rsid w:val="002F5A80"/>
    <w:rsid w:val="00301697"/>
    <w:rsid w:val="0030728A"/>
    <w:rsid w:val="003415D3"/>
    <w:rsid w:val="00346645"/>
    <w:rsid w:val="003475C5"/>
    <w:rsid w:val="00350417"/>
    <w:rsid w:val="00352B0F"/>
    <w:rsid w:val="0035656A"/>
    <w:rsid w:val="00373874"/>
    <w:rsid w:val="00375C6C"/>
    <w:rsid w:val="00380539"/>
    <w:rsid w:val="003A7B3C"/>
    <w:rsid w:val="003B4E3D"/>
    <w:rsid w:val="003C0834"/>
    <w:rsid w:val="003C5F2B"/>
    <w:rsid w:val="003D0BFE"/>
    <w:rsid w:val="003D29E6"/>
    <w:rsid w:val="003D5700"/>
    <w:rsid w:val="003D6898"/>
    <w:rsid w:val="003D7795"/>
    <w:rsid w:val="003E4DCF"/>
    <w:rsid w:val="003F0FA9"/>
    <w:rsid w:val="00405579"/>
    <w:rsid w:val="00410B8E"/>
    <w:rsid w:val="004116CD"/>
    <w:rsid w:val="004159AF"/>
    <w:rsid w:val="00420CA8"/>
    <w:rsid w:val="00421B5C"/>
    <w:rsid w:val="00421FC1"/>
    <w:rsid w:val="004229C7"/>
    <w:rsid w:val="00424CA9"/>
    <w:rsid w:val="00436785"/>
    <w:rsid w:val="00436BD5"/>
    <w:rsid w:val="00437E4B"/>
    <w:rsid w:val="0044291A"/>
    <w:rsid w:val="00452D5D"/>
    <w:rsid w:val="004654C5"/>
    <w:rsid w:val="00476EC7"/>
    <w:rsid w:val="0048196B"/>
    <w:rsid w:val="0048364F"/>
    <w:rsid w:val="00486D05"/>
    <w:rsid w:val="00496F97"/>
    <w:rsid w:val="004A0B04"/>
    <w:rsid w:val="004B0C15"/>
    <w:rsid w:val="004C7C8C"/>
    <w:rsid w:val="004D539B"/>
    <w:rsid w:val="004E0FA4"/>
    <w:rsid w:val="004E2A4A"/>
    <w:rsid w:val="004F0D23"/>
    <w:rsid w:val="004F1FAC"/>
    <w:rsid w:val="004F5C99"/>
    <w:rsid w:val="00516B8D"/>
    <w:rsid w:val="00537FBC"/>
    <w:rsid w:val="00542AD5"/>
    <w:rsid w:val="00543469"/>
    <w:rsid w:val="00545D52"/>
    <w:rsid w:val="00551B54"/>
    <w:rsid w:val="00561C63"/>
    <w:rsid w:val="005643ED"/>
    <w:rsid w:val="00571ED4"/>
    <w:rsid w:val="00584735"/>
    <w:rsid w:val="00584811"/>
    <w:rsid w:val="00591236"/>
    <w:rsid w:val="00593AA6"/>
    <w:rsid w:val="00594161"/>
    <w:rsid w:val="00594749"/>
    <w:rsid w:val="0059666A"/>
    <w:rsid w:val="005A048F"/>
    <w:rsid w:val="005A0D92"/>
    <w:rsid w:val="005B01BD"/>
    <w:rsid w:val="005B4067"/>
    <w:rsid w:val="005B4588"/>
    <w:rsid w:val="005B6CC7"/>
    <w:rsid w:val="005C3F41"/>
    <w:rsid w:val="005D386A"/>
    <w:rsid w:val="005E152A"/>
    <w:rsid w:val="005F0088"/>
    <w:rsid w:val="005F11B1"/>
    <w:rsid w:val="005F7796"/>
    <w:rsid w:val="00600219"/>
    <w:rsid w:val="00601347"/>
    <w:rsid w:val="006167FD"/>
    <w:rsid w:val="00632F4D"/>
    <w:rsid w:val="006370B7"/>
    <w:rsid w:val="00641DE5"/>
    <w:rsid w:val="00652616"/>
    <w:rsid w:val="00652CD3"/>
    <w:rsid w:val="00656F0C"/>
    <w:rsid w:val="006616CA"/>
    <w:rsid w:val="0066661F"/>
    <w:rsid w:val="00677CC2"/>
    <w:rsid w:val="00680154"/>
    <w:rsid w:val="00681F92"/>
    <w:rsid w:val="0068244E"/>
    <w:rsid w:val="006842C2"/>
    <w:rsid w:val="00684320"/>
    <w:rsid w:val="00685F42"/>
    <w:rsid w:val="00686295"/>
    <w:rsid w:val="0068648A"/>
    <w:rsid w:val="00686A20"/>
    <w:rsid w:val="0069204C"/>
    <w:rsid w:val="0069207B"/>
    <w:rsid w:val="006A4B23"/>
    <w:rsid w:val="006A5F08"/>
    <w:rsid w:val="006C2874"/>
    <w:rsid w:val="006C2E34"/>
    <w:rsid w:val="006C6595"/>
    <w:rsid w:val="006C7F8C"/>
    <w:rsid w:val="006D380D"/>
    <w:rsid w:val="006D4F53"/>
    <w:rsid w:val="006D5742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5301A"/>
    <w:rsid w:val="007556C8"/>
    <w:rsid w:val="0076312D"/>
    <w:rsid w:val="007634AD"/>
    <w:rsid w:val="007715C9"/>
    <w:rsid w:val="0077389E"/>
    <w:rsid w:val="0077432F"/>
    <w:rsid w:val="007746CC"/>
    <w:rsid w:val="00774EDD"/>
    <w:rsid w:val="007757EC"/>
    <w:rsid w:val="007836BF"/>
    <w:rsid w:val="00785C59"/>
    <w:rsid w:val="007A618E"/>
    <w:rsid w:val="007B30AA"/>
    <w:rsid w:val="007B32CA"/>
    <w:rsid w:val="007B777A"/>
    <w:rsid w:val="007D6DA3"/>
    <w:rsid w:val="007E4B0A"/>
    <w:rsid w:val="007E7D4A"/>
    <w:rsid w:val="007F1289"/>
    <w:rsid w:val="007F7A72"/>
    <w:rsid w:val="008006CC"/>
    <w:rsid w:val="00807F18"/>
    <w:rsid w:val="00823D05"/>
    <w:rsid w:val="00831E8D"/>
    <w:rsid w:val="00845E25"/>
    <w:rsid w:val="00856A31"/>
    <w:rsid w:val="00857D6B"/>
    <w:rsid w:val="00873758"/>
    <w:rsid w:val="008754D0"/>
    <w:rsid w:val="00876322"/>
    <w:rsid w:val="00877D48"/>
    <w:rsid w:val="00883781"/>
    <w:rsid w:val="008850F6"/>
    <w:rsid w:val="00885570"/>
    <w:rsid w:val="00891190"/>
    <w:rsid w:val="00893958"/>
    <w:rsid w:val="008A2C36"/>
    <w:rsid w:val="008A2E77"/>
    <w:rsid w:val="008B0B75"/>
    <w:rsid w:val="008B10EA"/>
    <w:rsid w:val="008C1671"/>
    <w:rsid w:val="008C6F6F"/>
    <w:rsid w:val="008D0EE0"/>
    <w:rsid w:val="008D3E94"/>
    <w:rsid w:val="008D7A7F"/>
    <w:rsid w:val="008D7D08"/>
    <w:rsid w:val="008F4F1C"/>
    <w:rsid w:val="008F5BC2"/>
    <w:rsid w:val="008F77C4"/>
    <w:rsid w:val="00900768"/>
    <w:rsid w:val="009103F3"/>
    <w:rsid w:val="00915FB4"/>
    <w:rsid w:val="0092015F"/>
    <w:rsid w:val="00932377"/>
    <w:rsid w:val="00943221"/>
    <w:rsid w:val="00944ED0"/>
    <w:rsid w:val="0096180E"/>
    <w:rsid w:val="00967042"/>
    <w:rsid w:val="00970368"/>
    <w:rsid w:val="00970761"/>
    <w:rsid w:val="00973C24"/>
    <w:rsid w:val="0098255A"/>
    <w:rsid w:val="009845BE"/>
    <w:rsid w:val="00996716"/>
    <w:rsid w:val="009969C9"/>
    <w:rsid w:val="009C6A6A"/>
    <w:rsid w:val="009E186E"/>
    <w:rsid w:val="009F7BD0"/>
    <w:rsid w:val="00A02414"/>
    <w:rsid w:val="00A02E13"/>
    <w:rsid w:val="00A033C7"/>
    <w:rsid w:val="00A048FF"/>
    <w:rsid w:val="00A05194"/>
    <w:rsid w:val="00A10775"/>
    <w:rsid w:val="00A16F0D"/>
    <w:rsid w:val="00A231E2"/>
    <w:rsid w:val="00A339FD"/>
    <w:rsid w:val="00A356EA"/>
    <w:rsid w:val="00A36C48"/>
    <w:rsid w:val="00A37750"/>
    <w:rsid w:val="00A41E0B"/>
    <w:rsid w:val="00A4340A"/>
    <w:rsid w:val="00A47F2E"/>
    <w:rsid w:val="00A55631"/>
    <w:rsid w:val="00A57404"/>
    <w:rsid w:val="00A64912"/>
    <w:rsid w:val="00A70A74"/>
    <w:rsid w:val="00A77947"/>
    <w:rsid w:val="00A86C73"/>
    <w:rsid w:val="00A919DE"/>
    <w:rsid w:val="00A935C1"/>
    <w:rsid w:val="00A9687B"/>
    <w:rsid w:val="00AA02FD"/>
    <w:rsid w:val="00AA242F"/>
    <w:rsid w:val="00AA3795"/>
    <w:rsid w:val="00AA4A17"/>
    <w:rsid w:val="00AB4AD7"/>
    <w:rsid w:val="00AC1E75"/>
    <w:rsid w:val="00AC6673"/>
    <w:rsid w:val="00AC7B0B"/>
    <w:rsid w:val="00AD1E1F"/>
    <w:rsid w:val="00AD4E45"/>
    <w:rsid w:val="00AD540A"/>
    <w:rsid w:val="00AD5641"/>
    <w:rsid w:val="00AE0F9F"/>
    <w:rsid w:val="00AE1088"/>
    <w:rsid w:val="00AE3358"/>
    <w:rsid w:val="00AE6199"/>
    <w:rsid w:val="00AF0F99"/>
    <w:rsid w:val="00AF1BA4"/>
    <w:rsid w:val="00AF2F25"/>
    <w:rsid w:val="00B02E14"/>
    <w:rsid w:val="00B032D8"/>
    <w:rsid w:val="00B037FE"/>
    <w:rsid w:val="00B0407C"/>
    <w:rsid w:val="00B06D48"/>
    <w:rsid w:val="00B07915"/>
    <w:rsid w:val="00B32BE2"/>
    <w:rsid w:val="00B33B3C"/>
    <w:rsid w:val="00B406C3"/>
    <w:rsid w:val="00B6382D"/>
    <w:rsid w:val="00B668B6"/>
    <w:rsid w:val="00B70969"/>
    <w:rsid w:val="00B92576"/>
    <w:rsid w:val="00BA02F8"/>
    <w:rsid w:val="00BA5026"/>
    <w:rsid w:val="00BB40BF"/>
    <w:rsid w:val="00BC0CD1"/>
    <w:rsid w:val="00BD5304"/>
    <w:rsid w:val="00BE719A"/>
    <w:rsid w:val="00BE720A"/>
    <w:rsid w:val="00BF0461"/>
    <w:rsid w:val="00BF4944"/>
    <w:rsid w:val="00BF56D4"/>
    <w:rsid w:val="00C04409"/>
    <w:rsid w:val="00C05649"/>
    <w:rsid w:val="00C067E5"/>
    <w:rsid w:val="00C164CA"/>
    <w:rsid w:val="00C176CF"/>
    <w:rsid w:val="00C23A2C"/>
    <w:rsid w:val="00C2425E"/>
    <w:rsid w:val="00C24EE9"/>
    <w:rsid w:val="00C34EA9"/>
    <w:rsid w:val="00C42BF8"/>
    <w:rsid w:val="00C460AE"/>
    <w:rsid w:val="00C50043"/>
    <w:rsid w:val="00C54E84"/>
    <w:rsid w:val="00C61760"/>
    <w:rsid w:val="00C72C32"/>
    <w:rsid w:val="00C72ECB"/>
    <w:rsid w:val="00C733C6"/>
    <w:rsid w:val="00C7573B"/>
    <w:rsid w:val="00C76CF3"/>
    <w:rsid w:val="00CB15DF"/>
    <w:rsid w:val="00CC263D"/>
    <w:rsid w:val="00CD2CA1"/>
    <w:rsid w:val="00CD387C"/>
    <w:rsid w:val="00CE1E31"/>
    <w:rsid w:val="00CE4353"/>
    <w:rsid w:val="00CF0BB2"/>
    <w:rsid w:val="00CF36B7"/>
    <w:rsid w:val="00D00EAA"/>
    <w:rsid w:val="00D13441"/>
    <w:rsid w:val="00D15018"/>
    <w:rsid w:val="00D243A3"/>
    <w:rsid w:val="00D369D3"/>
    <w:rsid w:val="00D401F1"/>
    <w:rsid w:val="00D42780"/>
    <w:rsid w:val="00D477C3"/>
    <w:rsid w:val="00D52EFE"/>
    <w:rsid w:val="00D53E7B"/>
    <w:rsid w:val="00D63EF6"/>
    <w:rsid w:val="00D70DFB"/>
    <w:rsid w:val="00D73029"/>
    <w:rsid w:val="00D73F32"/>
    <w:rsid w:val="00D766DF"/>
    <w:rsid w:val="00D824CA"/>
    <w:rsid w:val="00D82E6F"/>
    <w:rsid w:val="00D93FBB"/>
    <w:rsid w:val="00D9580B"/>
    <w:rsid w:val="00DA3526"/>
    <w:rsid w:val="00DB4215"/>
    <w:rsid w:val="00DC0267"/>
    <w:rsid w:val="00DD0F57"/>
    <w:rsid w:val="00DD5256"/>
    <w:rsid w:val="00DE2002"/>
    <w:rsid w:val="00DF5A67"/>
    <w:rsid w:val="00DF7AE9"/>
    <w:rsid w:val="00E0293D"/>
    <w:rsid w:val="00E05210"/>
    <w:rsid w:val="00E05704"/>
    <w:rsid w:val="00E06FBE"/>
    <w:rsid w:val="00E229CF"/>
    <w:rsid w:val="00E24D66"/>
    <w:rsid w:val="00E264A8"/>
    <w:rsid w:val="00E35ABB"/>
    <w:rsid w:val="00E37760"/>
    <w:rsid w:val="00E46FD6"/>
    <w:rsid w:val="00E54292"/>
    <w:rsid w:val="00E547E3"/>
    <w:rsid w:val="00E55185"/>
    <w:rsid w:val="00E56187"/>
    <w:rsid w:val="00E74DC7"/>
    <w:rsid w:val="00E84ECA"/>
    <w:rsid w:val="00E87699"/>
    <w:rsid w:val="00E947C6"/>
    <w:rsid w:val="00EB510C"/>
    <w:rsid w:val="00EC0816"/>
    <w:rsid w:val="00EC1BF3"/>
    <w:rsid w:val="00ED492F"/>
    <w:rsid w:val="00EE3E36"/>
    <w:rsid w:val="00EE4C5D"/>
    <w:rsid w:val="00EF2E3A"/>
    <w:rsid w:val="00F015F4"/>
    <w:rsid w:val="00F040F7"/>
    <w:rsid w:val="00F04202"/>
    <w:rsid w:val="00F047E2"/>
    <w:rsid w:val="00F078DC"/>
    <w:rsid w:val="00F11B11"/>
    <w:rsid w:val="00F13229"/>
    <w:rsid w:val="00F13E86"/>
    <w:rsid w:val="00F17B00"/>
    <w:rsid w:val="00F34D80"/>
    <w:rsid w:val="00F677A9"/>
    <w:rsid w:val="00F67C60"/>
    <w:rsid w:val="00F7521D"/>
    <w:rsid w:val="00F80380"/>
    <w:rsid w:val="00F84CF5"/>
    <w:rsid w:val="00F8577F"/>
    <w:rsid w:val="00F92D35"/>
    <w:rsid w:val="00F96312"/>
    <w:rsid w:val="00FA420B"/>
    <w:rsid w:val="00FB3854"/>
    <w:rsid w:val="00FB56F0"/>
    <w:rsid w:val="00FD1576"/>
    <w:rsid w:val="00FD1E13"/>
    <w:rsid w:val="00FD2C9F"/>
    <w:rsid w:val="00FD7EB1"/>
    <w:rsid w:val="00FE01FB"/>
    <w:rsid w:val="00FE41C9"/>
    <w:rsid w:val="00FE7F93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701F6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47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735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735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735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735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735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735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735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735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735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84735"/>
  </w:style>
  <w:style w:type="paragraph" w:customStyle="1" w:styleId="OPCParaBase">
    <w:name w:val="OPCParaBase"/>
    <w:qFormat/>
    <w:rsid w:val="0058473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8473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8473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8473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8473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8473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8473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8473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8473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8473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8473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84735"/>
  </w:style>
  <w:style w:type="paragraph" w:customStyle="1" w:styleId="Blocks">
    <w:name w:val="Blocks"/>
    <w:aliases w:val="bb"/>
    <w:basedOn w:val="OPCParaBase"/>
    <w:qFormat/>
    <w:rsid w:val="0058473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847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8473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84735"/>
    <w:rPr>
      <w:i/>
    </w:rPr>
  </w:style>
  <w:style w:type="paragraph" w:customStyle="1" w:styleId="BoxList">
    <w:name w:val="BoxList"/>
    <w:aliases w:val="bl"/>
    <w:basedOn w:val="BoxText"/>
    <w:qFormat/>
    <w:rsid w:val="0058473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8473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8473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84735"/>
    <w:pPr>
      <w:ind w:left="1985" w:hanging="851"/>
    </w:pPr>
  </w:style>
  <w:style w:type="character" w:customStyle="1" w:styleId="CharAmPartNo">
    <w:name w:val="CharAmPartNo"/>
    <w:basedOn w:val="OPCCharBase"/>
    <w:qFormat/>
    <w:rsid w:val="00584735"/>
  </w:style>
  <w:style w:type="character" w:customStyle="1" w:styleId="CharAmPartText">
    <w:name w:val="CharAmPartText"/>
    <w:basedOn w:val="OPCCharBase"/>
    <w:qFormat/>
    <w:rsid w:val="00584735"/>
  </w:style>
  <w:style w:type="character" w:customStyle="1" w:styleId="CharAmSchNo">
    <w:name w:val="CharAmSchNo"/>
    <w:basedOn w:val="OPCCharBase"/>
    <w:qFormat/>
    <w:rsid w:val="00584735"/>
  </w:style>
  <w:style w:type="character" w:customStyle="1" w:styleId="CharAmSchText">
    <w:name w:val="CharAmSchText"/>
    <w:basedOn w:val="OPCCharBase"/>
    <w:qFormat/>
    <w:rsid w:val="00584735"/>
  </w:style>
  <w:style w:type="character" w:customStyle="1" w:styleId="CharBoldItalic">
    <w:name w:val="CharBoldItalic"/>
    <w:basedOn w:val="OPCCharBase"/>
    <w:uiPriority w:val="1"/>
    <w:qFormat/>
    <w:rsid w:val="00584735"/>
    <w:rPr>
      <w:b/>
      <w:i/>
    </w:rPr>
  </w:style>
  <w:style w:type="character" w:customStyle="1" w:styleId="CharChapNo">
    <w:name w:val="CharChapNo"/>
    <w:basedOn w:val="OPCCharBase"/>
    <w:uiPriority w:val="1"/>
    <w:qFormat/>
    <w:rsid w:val="00584735"/>
  </w:style>
  <w:style w:type="character" w:customStyle="1" w:styleId="CharChapText">
    <w:name w:val="CharChapText"/>
    <w:basedOn w:val="OPCCharBase"/>
    <w:uiPriority w:val="1"/>
    <w:qFormat/>
    <w:rsid w:val="00584735"/>
  </w:style>
  <w:style w:type="character" w:customStyle="1" w:styleId="CharDivNo">
    <w:name w:val="CharDivNo"/>
    <w:basedOn w:val="OPCCharBase"/>
    <w:uiPriority w:val="1"/>
    <w:qFormat/>
    <w:rsid w:val="00584735"/>
  </w:style>
  <w:style w:type="character" w:customStyle="1" w:styleId="CharDivText">
    <w:name w:val="CharDivText"/>
    <w:basedOn w:val="OPCCharBase"/>
    <w:uiPriority w:val="1"/>
    <w:qFormat/>
    <w:rsid w:val="00584735"/>
  </w:style>
  <w:style w:type="character" w:customStyle="1" w:styleId="CharItalic">
    <w:name w:val="CharItalic"/>
    <w:basedOn w:val="OPCCharBase"/>
    <w:uiPriority w:val="1"/>
    <w:qFormat/>
    <w:rsid w:val="00584735"/>
    <w:rPr>
      <w:i/>
    </w:rPr>
  </w:style>
  <w:style w:type="character" w:customStyle="1" w:styleId="CharPartNo">
    <w:name w:val="CharPartNo"/>
    <w:basedOn w:val="OPCCharBase"/>
    <w:uiPriority w:val="1"/>
    <w:qFormat/>
    <w:rsid w:val="00584735"/>
  </w:style>
  <w:style w:type="character" w:customStyle="1" w:styleId="CharPartText">
    <w:name w:val="CharPartText"/>
    <w:basedOn w:val="OPCCharBase"/>
    <w:uiPriority w:val="1"/>
    <w:qFormat/>
    <w:rsid w:val="00584735"/>
  </w:style>
  <w:style w:type="character" w:customStyle="1" w:styleId="CharSectno">
    <w:name w:val="CharSectno"/>
    <w:basedOn w:val="OPCCharBase"/>
    <w:qFormat/>
    <w:rsid w:val="00584735"/>
  </w:style>
  <w:style w:type="character" w:customStyle="1" w:styleId="CharSubdNo">
    <w:name w:val="CharSubdNo"/>
    <w:basedOn w:val="OPCCharBase"/>
    <w:uiPriority w:val="1"/>
    <w:qFormat/>
    <w:rsid w:val="00584735"/>
  </w:style>
  <w:style w:type="character" w:customStyle="1" w:styleId="CharSubdText">
    <w:name w:val="CharSubdText"/>
    <w:basedOn w:val="OPCCharBase"/>
    <w:uiPriority w:val="1"/>
    <w:qFormat/>
    <w:rsid w:val="00584735"/>
  </w:style>
  <w:style w:type="paragraph" w:customStyle="1" w:styleId="CTA--">
    <w:name w:val="CTA --"/>
    <w:basedOn w:val="OPCParaBase"/>
    <w:next w:val="Normal"/>
    <w:rsid w:val="0058473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8473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8473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8473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8473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8473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8473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8473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8473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8473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8473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8473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8473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8473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8473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8473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847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8473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847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847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8473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8473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8473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8473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8473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8473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8473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8473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8473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8473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8473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8473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8473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8473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8473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8473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8473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8473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8473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8473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8473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8473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8473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8473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8473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8473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8473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8473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8473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8473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8473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847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8473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8473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8473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8473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8473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8473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8473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8473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8473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58473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8473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8473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8473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8473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8473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8473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8473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8473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8473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8473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84735"/>
    <w:rPr>
      <w:sz w:val="16"/>
    </w:rPr>
  </w:style>
  <w:style w:type="table" w:customStyle="1" w:styleId="CFlag">
    <w:name w:val="CFlag"/>
    <w:basedOn w:val="TableNormal"/>
    <w:uiPriority w:val="99"/>
    <w:rsid w:val="0058473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58473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8473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8473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8473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8473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8473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847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847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847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84735"/>
    <w:pPr>
      <w:spacing w:before="120"/>
    </w:pPr>
  </w:style>
  <w:style w:type="paragraph" w:customStyle="1" w:styleId="TableTextEndNotes">
    <w:name w:val="TableTextEndNotes"/>
    <w:aliases w:val="Tten"/>
    <w:basedOn w:val="Normal"/>
    <w:rsid w:val="0058473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8473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8473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8473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8473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8473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8473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8473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8473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8473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8473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8473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84735"/>
  </w:style>
  <w:style w:type="character" w:customStyle="1" w:styleId="CharSubPartNoCASA">
    <w:name w:val="CharSubPartNo(CASA)"/>
    <w:basedOn w:val="OPCCharBase"/>
    <w:uiPriority w:val="1"/>
    <w:rsid w:val="00584735"/>
  </w:style>
  <w:style w:type="paragraph" w:customStyle="1" w:styleId="ENoteTTIndentHeadingSub">
    <w:name w:val="ENoteTTIndentHeadingSub"/>
    <w:aliases w:val="enTTHis"/>
    <w:basedOn w:val="OPCParaBase"/>
    <w:rsid w:val="0058473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8473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8473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8473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84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58473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8473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847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84735"/>
    <w:rPr>
      <w:sz w:val="22"/>
    </w:rPr>
  </w:style>
  <w:style w:type="paragraph" w:customStyle="1" w:styleId="SOTextNote">
    <w:name w:val="SO TextNote"/>
    <w:aliases w:val="sont"/>
    <w:basedOn w:val="SOText"/>
    <w:qFormat/>
    <w:rsid w:val="0058473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8473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84735"/>
    <w:rPr>
      <w:sz w:val="22"/>
    </w:rPr>
  </w:style>
  <w:style w:type="paragraph" w:customStyle="1" w:styleId="FileName">
    <w:name w:val="FileName"/>
    <w:basedOn w:val="Normal"/>
    <w:rsid w:val="0058473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8473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8473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8473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8473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8473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8473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8473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8473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847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84735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584735"/>
  </w:style>
  <w:style w:type="numbering" w:styleId="111111">
    <w:name w:val="Outline List 2"/>
    <w:basedOn w:val="NoList"/>
    <w:uiPriority w:val="99"/>
    <w:semiHidden/>
    <w:unhideWhenUsed/>
    <w:rsid w:val="00584735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584735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847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7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73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73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73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73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7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7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584735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7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3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4735"/>
  </w:style>
  <w:style w:type="paragraph" w:styleId="BlockText">
    <w:name w:val="Block Text"/>
    <w:basedOn w:val="Normal"/>
    <w:uiPriority w:val="99"/>
    <w:semiHidden/>
    <w:unhideWhenUsed/>
    <w:rsid w:val="0058473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847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4735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47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4735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47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47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473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4735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47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4735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473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4735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473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4735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47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4735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8473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473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84735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4735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473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473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473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473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473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473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473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4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7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7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735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58473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473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473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473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473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473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473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4735"/>
  </w:style>
  <w:style w:type="character" w:customStyle="1" w:styleId="DateChar">
    <w:name w:val="Date Char"/>
    <w:basedOn w:val="DefaultParagraphFont"/>
    <w:link w:val="Date"/>
    <w:uiPriority w:val="99"/>
    <w:semiHidden/>
    <w:rsid w:val="00584735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473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473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473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4735"/>
    <w:rPr>
      <w:sz w:val="22"/>
    </w:rPr>
  </w:style>
  <w:style w:type="character" w:styleId="Emphasis">
    <w:name w:val="Emphasis"/>
    <w:basedOn w:val="DefaultParagraphFont"/>
    <w:uiPriority w:val="20"/>
    <w:qFormat/>
    <w:rsid w:val="0058473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473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4735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4735"/>
  </w:style>
  <w:style w:type="paragraph" w:styleId="EnvelopeAddress">
    <w:name w:val="envelope address"/>
    <w:basedOn w:val="Normal"/>
    <w:uiPriority w:val="99"/>
    <w:semiHidden/>
    <w:unhideWhenUsed/>
    <w:rsid w:val="0058473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8473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473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473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4735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735"/>
  </w:style>
  <w:style w:type="table" w:styleId="GridTable1Light">
    <w:name w:val="Grid Table 1 Light"/>
    <w:basedOn w:val="TableNormal"/>
    <w:uiPriority w:val="46"/>
    <w:rsid w:val="0058473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473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473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473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8473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473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473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473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473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473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473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473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473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473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47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47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47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47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47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47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47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473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473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473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473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473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473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473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473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473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473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473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473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473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473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473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584735"/>
  </w:style>
  <w:style w:type="paragraph" w:styleId="HTMLAddress">
    <w:name w:val="HTML Address"/>
    <w:basedOn w:val="Normal"/>
    <w:link w:val="HTMLAddressChar"/>
    <w:uiPriority w:val="99"/>
    <w:semiHidden/>
    <w:unhideWhenUsed/>
    <w:rsid w:val="0058473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4735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8473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8473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473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473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735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735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58473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473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473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8473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4735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84735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4735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4735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4735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4735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4735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4735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4735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473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8473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73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73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8473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847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473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473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473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473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473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473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47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473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473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473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473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473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473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473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473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473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473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473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473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473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58473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8473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8473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8473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8473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473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8473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473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473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473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473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473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473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473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473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8473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473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473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473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473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8473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47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47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47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47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47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47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47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473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473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473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473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473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473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473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473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473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473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473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473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473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473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473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473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473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473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473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473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473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473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473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473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473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473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473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473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473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473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847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4735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58473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473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473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473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473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473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473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47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47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47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47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47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47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47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473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47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473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473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473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473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473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473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473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47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47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47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47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47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47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47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473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47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47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84735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584735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473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473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4735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84735"/>
  </w:style>
  <w:style w:type="character" w:styleId="PlaceholderText">
    <w:name w:val="Placeholder Text"/>
    <w:basedOn w:val="DefaultParagraphFont"/>
    <w:uiPriority w:val="99"/>
    <w:semiHidden/>
    <w:rsid w:val="00584735"/>
    <w:rPr>
      <w:color w:val="808080"/>
    </w:rPr>
  </w:style>
  <w:style w:type="table" w:styleId="PlainTable1">
    <w:name w:val="Plain Table 1"/>
    <w:basedOn w:val="TableNormal"/>
    <w:uiPriority w:val="41"/>
    <w:rsid w:val="005847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47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473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473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473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8473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47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84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735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473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4735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84735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4735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84735"/>
    <w:rPr>
      <w:u w:val="dotted"/>
    </w:rPr>
  </w:style>
  <w:style w:type="character" w:styleId="Strong">
    <w:name w:val="Strong"/>
    <w:basedOn w:val="DefaultParagraphFont"/>
    <w:uiPriority w:val="22"/>
    <w:qFormat/>
    <w:rsid w:val="0058473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73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84735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8473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8473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84735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84735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84735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84735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84735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84735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84735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84735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84735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84735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84735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84735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84735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84735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84735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847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84735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84735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84735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84735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84735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473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4735"/>
  </w:style>
  <w:style w:type="table" w:styleId="TableProfessional">
    <w:name w:val="Table Professional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84735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84735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84735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84735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84735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84735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84735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8473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847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4735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84735"/>
    <w:rPr>
      <w:color w:val="605E5C"/>
      <w:shd w:val="clear" w:color="auto" w:fill="E1DFDD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D4E45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AD4E45"/>
    <w:rPr>
      <w:rFonts w:eastAsia="Times New Roman" w:cs="Times New Roman"/>
      <w:b/>
      <w:kern w:val="28"/>
      <w:sz w:val="24"/>
      <w:lang w:eastAsia="en-AU"/>
    </w:rPr>
  </w:style>
  <w:style w:type="paragraph" w:customStyle="1" w:styleId="ClerkBlock">
    <w:name w:val="ClerkBlock"/>
    <w:basedOn w:val="Normal"/>
    <w:rsid w:val="00AD4E45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301697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30169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01697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301697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3016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0293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0293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0293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</Template>
  <TotalTime>0</TotalTime>
  <Pages>9</Pages>
  <Words>772</Words>
  <Characters>4637</Characters>
  <Application>Microsoft Office Word</Application>
  <DocSecurity>0</DocSecurity>
  <PresentationFormat/>
  <Lines>193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2025-02-21T01:43:00Z</dcterms:created>
  <dcterms:modified xsi:type="dcterms:W3CDTF">2025-02-21T02:28:00Z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Electricity Infrastructure Legislation Amendment Act 2025</vt:lpwstr>
  </property>
  <property fmtid="{D5CDD505-2E9C-101B-9397-08002B2CF9AE}" pid="3" name="ActNo">
    <vt:lpwstr>No. 13, 2025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OPC8753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2025-02-11T23:48:19Z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12f358ce-faa6-457e-89ba-731b6975b2bb</vt:lpwstr>
  </property>
  <property fmtid="{D5CDD505-2E9C-101B-9397-08002B2CF9AE}" pid="18" name="MSIP_Label_234ea0fa-41da-4eb0-b95e-07c328641c0b_ContentBits">
    <vt:lpwstr>0</vt:lpwstr>
  </property>
</Properties>
</file>