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54DD0" w14:textId="33378FC7" w:rsidR="00263968" w:rsidRDefault="00263968" w:rsidP="00263968">
      <w:r>
        <w:object w:dxaOrig="2146" w:dyaOrig="1561" w14:anchorId="176E07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pt;height:78pt" o:ole="" fillcolor="window">
            <v:imagedata r:id="rId7" o:title=""/>
          </v:shape>
          <o:OLEObject Type="Embed" ProgID="Word.Picture.8" ShapeID="_x0000_i1025" DrawAspect="Content" ObjectID="_1801384743" r:id="rId8"/>
        </w:object>
      </w:r>
    </w:p>
    <w:p w14:paraId="58DDABE4" w14:textId="77777777" w:rsidR="00263968" w:rsidRDefault="00263968" w:rsidP="00263968"/>
    <w:p w14:paraId="7B4D6A09" w14:textId="77777777" w:rsidR="00263968" w:rsidRDefault="00263968" w:rsidP="00263968"/>
    <w:p w14:paraId="33349103" w14:textId="77777777" w:rsidR="00263968" w:rsidRDefault="00263968" w:rsidP="00263968"/>
    <w:p w14:paraId="1FB90E2D" w14:textId="77777777" w:rsidR="00263968" w:rsidRDefault="00263968" w:rsidP="00263968"/>
    <w:p w14:paraId="26D252F6" w14:textId="77777777" w:rsidR="00263968" w:rsidRDefault="00263968" w:rsidP="00263968"/>
    <w:p w14:paraId="6ED022F4" w14:textId="77777777" w:rsidR="00263968" w:rsidRDefault="00263968" w:rsidP="00263968"/>
    <w:p w14:paraId="03B53821" w14:textId="5A1B942D" w:rsidR="0048364F" w:rsidRPr="00B7160D" w:rsidRDefault="00263968" w:rsidP="00263968">
      <w:pPr>
        <w:pStyle w:val="ShortT"/>
      </w:pPr>
      <w:r>
        <w:t>Health Legislation Amendment (Modernising My Health Record—Sharing by Default) Act 2025</w:t>
      </w:r>
    </w:p>
    <w:p w14:paraId="51A29C08" w14:textId="5978574A" w:rsidR="00921A03" w:rsidRDefault="00921A03" w:rsidP="00263968">
      <w:pPr>
        <w:pStyle w:val="Actno"/>
        <w:spacing w:before="400"/>
      </w:pPr>
      <w:r>
        <w:t>No.</w:t>
      </w:r>
      <w:r w:rsidR="009902D4">
        <w:t xml:space="preserve"> 8</w:t>
      </w:r>
      <w:r>
        <w:t>, 2025</w:t>
      </w:r>
    </w:p>
    <w:p w14:paraId="0BA94444" w14:textId="0949071D" w:rsidR="0048364F" w:rsidRPr="00B7160D" w:rsidRDefault="0048364F" w:rsidP="0048364F"/>
    <w:p w14:paraId="422061D1" w14:textId="77777777" w:rsidR="00921A03" w:rsidRDefault="00921A03" w:rsidP="00921A03">
      <w:pPr>
        <w:rPr>
          <w:lang w:eastAsia="en-AU"/>
        </w:rPr>
      </w:pPr>
    </w:p>
    <w:p w14:paraId="352E592D" w14:textId="202EE553" w:rsidR="0048364F" w:rsidRPr="00B7160D" w:rsidRDefault="0048364F" w:rsidP="0048364F"/>
    <w:p w14:paraId="4E1FD536" w14:textId="77777777" w:rsidR="0048364F" w:rsidRPr="00B7160D" w:rsidRDefault="0048364F" w:rsidP="0048364F"/>
    <w:p w14:paraId="3643457F" w14:textId="77777777" w:rsidR="0048364F" w:rsidRPr="00B7160D" w:rsidRDefault="0048364F" w:rsidP="0048364F"/>
    <w:p w14:paraId="3365654F" w14:textId="77777777" w:rsidR="00263968" w:rsidRDefault="00263968" w:rsidP="00263968">
      <w:pPr>
        <w:pStyle w:val="LongT"/>
      </w:pPr>
      <w:r>
        <w:t xml:space="preserve">An Act to amend the law relating to electronic health records and </w:t>
      </w:r>
      <w:proofErr w:type="spellStart"/>
      <w:r>
        <w:t>medicare</w:t>
      </w:r>
      <w:proofErr w:type="spellEnd"/>
      <w:r>
        <w:t xml:space="preserve"> benefits, and for other purposes</w:t>
      </w:r>
    </w:p>
    <w:p w14:paraId="6D461CA6" w14:textId="74D1E5AF" w:rsidR="0048364F" w:rsidRPr="00327B1F" w:rsidRDefault="0048364F" w:rsidP="0048364F">
      <w:pPr>
        <w:pStyle w:val="Header"/>
        <w:tabs>
          <w:tab w:val="clear" w:pos="4150"/>
          <w:tab w:val="clear" w:pos="8307"/>
        </w:tabs>
      </w:pPr>
      <w:r w:rsidRPr="00327B1F">
        <w:rPr>
          <w:rStyle w:val="CharAmSchNo"/>
        </w:rPr>
        <w:t xml:space="preserve"> </w:t>
      </w:r>
      <w:r w:rsidRPr="00327B1F">
        <w:rPr>
          <w:rStyle w:val="CharAmSchText"/>
        </w:rPr>
        <w:t xml:space="preserve"> </w:t>
      </w:r>
    </w:p>
    <w:p w14:paraId="35C60CCF" w14:textId="77777777" w:rsidR="0048364F" w:rsidRPr="00327B1F" w:rsidRDefault="0048364F" w:rsidP="0048364F">
      <w:pPr>
        <w:pStyle w:val="Header"/>
        <w:tabs>
          <w:tab w:val="clear" w:pos="4150"/>
          <w:tab w:val="clear" w:pos="8307"/>
        </w:tabs>
      </w:pPr>
      <w:r w:rsidRPr="00327B1F">
        <w:rPr>
          <w:rStyle w:val="CharAmPartNo"/>
        </w:rPr>
        <w:t xml:space="preserve"> </w:t>
      </w:r>
      <w:r w:rsidRPr="00327B1F">
        <w:rPr>
          <w:rStyle w:val="CharAmPartText"/>
        </w:rPr>
        <w:t xml:space="preserve"> </w:t>
      </w:r>
    </w:p>
    <w:p w14:paraId="09E62876" w14:textId="77777777" w:rsidR="0048364F" w:rsidRPr="00B7160D" w:rsidRDefault="0048364F" w:rsidP="0048364F">
      <w:pPr>
        <w:sectPr w:rsidR="0048364F" w:rsidRPr="00B7160D" w:rsidSect="00263968">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5DAAE060" w14:textId="77777777" w:rsidR="0048364F" w:rsidRPr="00B7160D" w:rsidRDefault="0048364F" w:rsidP="0048364F">
      <w:pPr>
        <w:outlineLvl w:val="0"/>
        <w:rPr>
          <w:sz w:val="36"/>
        </w:rPr>
      </w:pPr>
      <w:r w:rsidRPr="00B7160D">
        <w:rPr>
          <w:sz w:val="36"/>
        </w:rPr>
        <w:lastRenderedPageBreak/>
        <w:t>Contents</w:t>
      </w:r>
    </w:p>
    <w:p w14:paraId="0FAA9377" w14:textId="053A86E4" w:rsidR="00F51D3E" w:rsidRDefault="00F51D3E">
      <w:pPr>
        <w:pStyle w:val="TOC5"/>
        <w:rPr>
          <w:rFonts w:asciiTheme="minorHAnsi" w:eastAsiaTheme="minorEastAsia" w:hAnsiTheme="minorHAnsi" w:cstheme="minorBidi"/>
          <w:noProof/>
          <w:kern w:val="2"/>
          <w:sz w:val="24"/>
          <w:szCs w:val="24"/>
          <w14:ligatures w14:val="standardContextual"/>
        </w:rPr>
      </w:pPr>
      <w:r>
        <w:fldChar w:fldCharType="begin"/>
      </w:r>
      <w:r>
        <w:instrText xml:space="preserve"> TOC \o "1-9" </w:instrText>
      </w:r>
      <w:r>
        <w:fldChar w:fldCharType="separate"/>
      </w:r>
      <w:r>
        <w:rPr>
          <w:noProof/>
        </w:rPr>
        <w:t>1</w:t>
      </w:r>
      <w:r>
        <w:rPr>
          <w:noProof/>
        </w:rPr>
        <w:tab/>
        <w:t>Short title</w:t>
      </w:r>
      <w:r w:rsidRPr="00F51D3E">
        <w:rPr>
          <w:noProof/>
        </w:rPr>
        <w:tab/>
      </w:r>
      <w:r w:rsidRPr="00F51D3E">
        <w:rPr>
          <w:noProof/>
        </w:rPr>
        <w:fldChar w:fldCharType="begin"/>
      </w:r>
      <w:r w:rsidRPr="00F51D3E">
        <w:rPr>
          <w:noProof/>
        </w:rPr>
        <w:instrText xml:space="preserve"> PAGEREF _Toc190771680 \h </w:instrText>
      </w:r>
      <w:r w:rsidRPr="00F51D3E">
        <w:rPr>
          <w:noProof/>
        </w:rPr>
      </w:r>
      <w:r w:rsidRPr="00F51D3E">
        <w:rPr>
          <w:noProof/>
        </w:rPr>
        <w:fldChar w:fldCharType="separate"/>
      </w:r>
      <w:r w:rsidRPr="00F51D3E">
        <w:rPr>
          <w:noProof/>
        </w:rPr>
        <w:t>2</w:t>
      </w:r>
      <w:r w:rsidRPr="00F51D3E">
        <w:rPr>
          <w:noProof/>
        </w:rPr>
        <w:fldChar w:fldCharType="end"/>
      </w:r>
    </w:p>
    <w:p w14:paraId="1DE7F913" w14:textId="3C2204EB" w:rsidR="00F51D3E" w:rsidRDefault="00F51D3E">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F51D3E">
        <w:rPr>
          <w:noProof/>
        </w:rPr>
        <w:tab/>
      </w:r>
      <w:r w:rsidRPr="00F51D3E">
        <w:rPr>
          <w:noProof/>
        </w:rPr>
        <w:fldChar w:fldCharType="begin"/>
      </w:r>
      <w:r w:rsidRPr="00F51D3E">
        <w:rPr>
          <w:noProof/>
        </w:rPr>
        <w:instrText xml:space="preserve"> PAGEREF _Toc190771681 \h </w:instrText>
      </w:r>
      <w:r w:rsidRPr="00F51D3E">
        <w:rPr>
          <w:noProof/>
        </w:rPr>
      </w:r>
      <w:r w:rsidRPr="00F51D3E">
        <w:rPr>
          <w:noProof/>
        </w:rPr>
        <w:fldChar w:fldCharType="separate"/>
      </w:r>
      <w:r w:rsidRPr="00F51D3E">
        <w:rPr>
          <w:noProof/>
        </w:rPr>
        <w:t>2</w:t>
      </w:r>
      <w:r w:rsidRPr="00F51D3E">
        <w:rPr>
          <w:noProof/>
        </w:rPr>
        <w:fldChar w:fldCharType="end"/>
      </w:r>
    </w:p>
    <w:p w14:paraId="674B1442" w14:textId="6E94B075" w:rsidR="00F51D3E" w:rsidRDefault="00F51D3E">
      <w:pPr>
        <w:pStyle w:val="TOC5"/>
        <w:rPr>
          <w:rFonts w:asciiTheme="minorHAnsi" w:eastAsiaTheme="minorEastAsia" w:hAnsiTheme="minorHAnsi" w:cstheme="minorBidi"/>
          <w:noProof/>
          <w:kern w:val="2"/>
          <w:sz w:val="24"/>
          <w:szCs w:val="24"/>
          <w14:ligatures w14:val="standardContextual"/>
        </w:rPr>
      </w:pPr>
      <w:r>
        <w:rPr>
          <w:noProof/>
        </w:rPr>
        <w:t>3</w:t>
      </w:r>
      <w:r>
        <w:rPr>
          <w:noProof/>
        </w:rPr>
        <w:tab/>
        <w:t>Schedules</w:t>
      </w:r>
      <w:r w:rsidRPr="00F51D3E">
        <w:rPr>
          <w:noProof/>
        </w:rPr>
        <w:tab/>
      </w:r>
      <w:r w:rsidRPr="00F51D3E">
        <w:rPr>
          <w:noProof/>
        </w:rPr>
        <w:fldChar w:fldCharType="begin"/>
      </w:r>
      <w:r w:rsidRPr="00F51D3E">
        <w:rPr>
          <w:noProof/>
        </w:rPr>
        <w:instrText xml:space="preserve"> PAGEREF _Toc190771682 \h </w:instrText>
      </w:r>
      <w:r w:rsidRPr="00F51D3E">
        <w:rPr>
          <w:noProof/>
        </w:rPr>
      </w:r>
      <w:r w:rsidRPr="00F51D3E">
        <w:rPr>
          <w:noProof/>
        </w:rPr>
        <w:fldChar w:fldCharType="separate"/>
      </w:r>
      <w:r w:rsidRPr="00F51D3E">
        <w:rPr>
          <w:noProof/>
        </w:rPr>
        <w:t>3</w:t>
      </w:r>
      <w:r w:rsidRPr="00F51D3E">
        <w:rPr>
          <w:noProof/>
        </w:rPr>
        <w:fldChar w:fldCharType="end"/>
      </w:r>
    </w:p>
    <w:p w14:paraId="46551752" w14:textId="0003EAA9" w:rsidR="00F51D3E" w:rsidRDefault="00F51D3E">
      <w:pPr>
        <w:pStyle w:val="TOC6"/>
        <w:rPr>
          <w:rFonts w:asciiTheme="minorHAnsi" w:eastAsiaTheme="minorEastAsia" w:hAnsiTheme="minorHAnsi" w:cstheme="minorBidi"/>
          <w:b w:val="0"/>
          <w:noProof/>
          <w:kern w:val="2"/>
          <w:szCs w:val="24"/>
          <w14:ligatures w14:val="standardContextual"/>
        </w:rPr>
      </w:pPr>
      <w:r>
        <w:rPr>
          <w:noProof/>
        </w:rPr>
        <w:t>Schedule 1—Main amendments</w:t>
      </w:r>
      <w:r w:rsidRPr="00F51D3E">
        <w:rPr>
          <w:b w:val="0"/>
          <w:noProof/>
          <w:sz w:val="18"/>
        </w:rPr>
        <w:tab/>
      </w:r>
      <w:r w:rsidRPr="00F51D3E">
        <w:rPr>
          <w:b w:val="0"/>
          <w:noProof/>
          <w:sz w:val="18"/>
        </w:rPr>
        <w:fldChar w:fldCharType="begin"/>
      </w:r>
      <w:r w:rsidRPr="00F51D3E">
        <w:rPr>
          <w:b w:val="0"/>
          <w:noProof/>
          <w:sz w:val="18"/>
        </w:rPr>
        <w:instrText xml:space="preserve"> PAGEREF _Toc190771683 \h </w:instrText>
      </w:r>
      <w:r w:rsidRPr="00F51D3E">
        <w:rPr>
          <w:b w:val="0"/>
          <w:noProof/>
          <w:sz w:val="18"/>
        </w:rPr>
      </w:r>
      <w:r w:rsidRPr="00F51D3E">
        <w:rPr>
          <w:b w:val="0"/>
          <w:noProof/>
          <w:sz w:val="18"/>
        </w:rPr>
        <w:fldChar w:fldCharType="separate"/>
      </w:r>
      <w:r w:rsidRPr="00F51D3E">
        <w:rPr>
          <w:b w:val="0"/>
          <w:noProof/>
          <w:sz w:val="18"/>
        </w:rPr>
        <w:t>4</w:t>
      </w:r>
      <w:r w:rsidRPr="00F51D3E">
        <w:rPr>
          <w:b w:val="0"/>
          <w:noProof/>
          <w:sz w:val="18"/>
        </w:rPr>
        <w:fldChar w:fldCharType="end"/>
      </w:r>
    </w:p>
    <w:p w14:paraId="496C7B7B" w14:textId="1DDC1558" w:rsidR="00F51D3E" w:rsidRDefault="00F51D3E">
      <w:pPr>
        <w:pStyle w:val="TOC7"/>
        <w:rPr>
          <w:rFonts w:asciiTheme="minorHAnsi" w:eastAsiaTheme="minorEastAsia" w:hAnsiTheme="minorHAnsi" w:cstheme="minorBidi"/>
          <w:noProof/>
          <w:kern w:val="2"/>
          <w:szCs w:val="24"/>
          <w14:ligatures w14:val="standardContextual"/>
        </w:rPr>
      </w:pPr>
      <w:r>
        <w:rPr>
          <w:noProof/>
        </w:rPr>
        <w:t>Part 1—My Health Records</w:t>
      </w:r>
      <w:r w:rsidRPr="00F51D3E">
        <w:rPr>
          <w:noProof/>
          <w:sz w:val="18"/>
        </w:rPr>
        <w:tab/>
      </w:r>
      <w:r w:rsidRPr="00F51D3E">
        <w:rPr>
          <w:noProof/>
          <w:sz w:val="18"/>
        </w:rPr>
        <w:fldChar w:fldCharType="begin"/>
      </w:r>
      <w:r w:rsidRPr="00F51D3E">
        <w:rPr>
          <w:noProof/>
          <w:sz w:val="18"/>
        </w:rPr>
        <w:instrText xml:space="preserve"> PAGEREF _Toc190771684 \h </w:instrText>
      </w:r>
      <w:r w:rsidRPr="00F51D3E">
        <w:rPr>
          <w:noProof/>
          <w:sz w:val="18"/>
        </w:rPr>
      </w:r>
      <w:r w:rsidRPr="00F51D3E">
        <w:rPr>
          <w:noProof/>
          <w:sz w:val="18"/>
        </w:rPr>
        <w:fldChar w:fldCharType="separate"/>
      </w:r>
      <w:r w:rsidRPr="00F51D3E">
        <w:rPr>
          <w:noProof/>
          <w:sz w:val="18"/>
        </w:rPr>
        <w:t>4</w:t>
      </w:r>
      <w:r w:rsidRPr="00F51D3E">
        <w:rPr>
          <w:noProof/>
          <w:sz w:val="18"/>
        </w:rPr>
        <w:fldChar w:fldCharType="end"/>
      </w:r>
    </w:p>
    <w:p w14:paraId="61C9FD97" w14:textId="6151E25B" w:rsidR="00F51D3E" w:rsidRDefault="00F51D3E">
      <w:pPr>
        <w:pStyle w:val="TOC9"/>
        <w:rPr>
          <w:rFonts w:asciiTheme="minorHAnsi" w:eastAsiaTheme="minorEastAsia" w:hAnsiTheme="minorHAnsi" w:cstheme="minorBidi"/>
          <w:i w:val="0"/>
          <w:noProof/>
          <w:kern w:val="2"/>
          <w:sz w:val="24"/>
          <w:szCs w:val="24"/>
          <w14:ligatures w14:val="standardContextual"/>
        </w:rPr>
      </w:pPr>
      <w:r>
        <w:rPr>
          <w:noProof/>
        </w:rPr>
        <w:t>My Health Records Act 2012</w:t>
      </w:r>
      <w:r w:rsidRPr="00F51D3E">
        <w:rPr>
          <w:i w:val="0"/>
          <w:noProof/>
          <w:sz w:val="18"/>
        </w:rPr>
        <w:tab/>
      </w:r>
      <w:r w:rsidRPr="00F51D3E">
        <w:rPr>
          <w:i w:val="0"/>
          <w:noProof/>
          <w:sz w:val="18"/>
        </w:rPr>
        <w:fldChar w:fldCharType="begin"/>
      </w:r>
      <w:r w:rsidRPr="00F51D3E">
        <w:rPr>
          <w:i w:val="0"/>
          <w:noProof/>
          <w:sz w:val="18"/>
        </w:rPr>
        <w:instrText xml:space="preserve"> PAGEREF _Toc190771685 \h </w:instrText>
      </w:r>
      <w:r w:rsidRPr="00F51D3E">
        <w:rPr>
          <w:i w:val="0"/>
          <w:noProof/>
          <w:sz w:val="18"/>
        </w:rPr>
      </w:r>
      <w:r w:rsidRPr="00F51D3E">
        <w:rPr>
          <w:i w:val="0"/>
          <w:noProof/>
          <w:sz w:val="18"/>
        </w:rPr>
        <w:fldChar w:fldCharType="separate"/>
      </w:r>
      <w:r w:rsidRPr="00F51D3E">
        <w:rPr>
          <w:i w:val="0"/>
          <w:noProof/>
          <w:sz w:val="18"/>
        </w:rPr>
        <w:t>4</w:t>
      </w:r>
      <w:r w:rsidRPr="00F51D3E">
        <w:rPr>
          <w:i w:val="0"/>
          <w:noProof/>
          <w:sz w:val="18"/>
        </w:rPr>
        <w:fldChar w:fldCharType="end"/>
      </w:r>
    </w:p>
    <w:p w14:paraId="06076EDB" w14:textId="3635257E" w:rsidR="00F51D3E" w:rsidRDefault="00F51D3E">
      <w:pPr>
        <w:pStyle w:val="TOC7"/>
        <w:rPr>
          <w:rFonts w:asciiTheme="minorHAnsi" w:eastAsiaTheme="minorEastAsia" w:hAnsiTheme="minorHAnsi" w:cstheme="minorBidi"/>
          <w:noProof/>
          <w:kern w:val="2"/>
          <w:szCs w:val="24"/>
          <w14:ligatures w14:val="standardContextual"/>
        </w:rPr>
      </w:pPr>
      <w:r>
        <w:rPr>
          <w:noProof/>
        </w:rPr>
        <w:t>Part 2—Medicare benefits</w:t>
      </w:r>
      <w:r w:rsidRPr="00F51D3E">
        <w:rPr>
          <w:noProof/>
          <w:sz w:val="18"/>
        </w:rPr>
        <w:tab/>
      </w:r>
      <w:r w:rsidRPr="00F51D3E">
        <w:rPr>
          <w:noProof/>
          <w:sz w:val="18"/>
        </w:rPr>
        <w:fldChar w:fldCharType="begin"/>
      </w:r>
      <w:r w:rsidRPr="00F51D3E">
        <w:rPr>
          <w:noProof/>
          <w:sz w:val="18"/>
        </w:rPr>
        <w:instrText xml:space="preserve"> PAGEREF _Toc190771703 \h </w:instrText>
      </w:r>
      <w:r w:rsidRPr="00F51D3E">
        <w:rPr>
          <w:noProof/>
          <w:sz w:val="18"/>
        </w:rPr>
      </w:r>
      <w:r w:rsidRPr="00F51D3E">
        <w:rPr>
          <w:noProof/>
          <w:sz w:val="18"/>
        </w:rPr>
        <w:fldChar w:fldCharType="separate"/>
      </w:r>
      <w:r w:rsidRPr="00F51D3E">
        <w:rPr>
          <w:noProof/>
          <w:sz w:val="18"/>
        </w:rPr>
        <w:t>26</w:t>
      </w:r>
      <w:r w:rsidRPr="00F51D3E">
        <w:rPr>
          <w:noProof/>
          <w:sz w:val="18"/>
        </w:rPr>
        <w:fldChar w:fldCharType="end"/>
      </w:r>
    </w:p>
    <w:p w14:paraId="66347BB5" w14:textId="4B917199" w:rsidR="00F51D3E" w:rsidRDefault="00F51D3E">
      <w:pPr>
        <w:pStyle w:val="TOC8"/>
        <w:rPr>
          <w:rFonts w:asciiTheme="minorHAnsi" w:eastAsiaTheme="minorEastAsia" w:hAnsiTheme="minorHAnsi" w:cstheme="minorBidi"/>
          <w:noProof/>
          <w:kern w:val="2"/>
          <w:sz w:val="24"/>
          <w:szCs w:val="24"/>
          <w14:ligatures w14:val="standardContextual"/>
        </w:rPr>
      </w:pPr>
      <w:r>
        <w:rPr>
          <w:noProof/>
        </w:rPr>
        <w:t>Division 1—Amendments</w:t>
      </w:r>
      <w:r w:rsidRPr="00F51D3E">
        <w:rPr>
          <w:noProof/>
          <w:sz w:val="18"/>
        </w:rPr>
        <w:tab/>
      </w:r>
      <w:r w:rsidRPr="00F51D3E">
        <w:rPr>
          <w:noProof/>
          <w:sz w:val="18"/>
        </w:rPr>
        <w:fldChar w:fldCharType="begin"/>
      </w:r>
      <w:r w:rsidRPr="00F51D3E">
        <w:rPr>
          <w:noProof/>
          <w:sz w:val="18"/>
        </w:rPr>
        <w:instrText xml:space="preserve"> PAGEREF _Toc190771704 \h </w:instrText>
      </w:r>
      <w:r w:rsidRPr="00F51D3E">
        <w:rPr>
          <w:noProof/>
          <w:sz w:val="18"/>
        </w:rPr>
      </w:r>
      <w:r w:rsidRPr="00F51D3E">
        <w:rPr>
          <w:noProof/>
          <w:sz w:val="18"/>
        </w:rPr>
        <w:fldChar w:fldCharType="separate"/>
      </w:r>
      <w:r w:rsidRPr="00F51D3E">
        <w:rPr>
          <w:noProof/>
          <w:sz w:val="18"/>
        </w:rPr>
        <w:t>26</w:t>
      </w:r>
      <w:r w:rsidRPr="00F51D3E">
        <w:rPr>
          <w:noProof/>
          <w:sz w:val="18"/>
        </w:rPr>
        <w:fldChar w:fldCharType="end"/>
      </w:r>
    </w:p>
    <w:p w14:paraId="067AB8C8" w14:textId="37ADDAF8" w:rsidR="00F51D3E" w:rsidRDefault="00F51D3E">
      <w:pPr>
        <w:pStyle w:val="TOC9"/>
        <w:rPr>
          <w:rFonts w:asciiTheme="minorHAnsi" w:eastAsiaTheme="minorEastAsia" w:hAnsiTheme="minorHAnsi" w:cstheme="minorBidi"/>
          <w:i w:val="0"/>
          <w:noProof/>
          <w:kern w:val="2"/>
          <w:sz w:val="24"/>
          <w:szCs w:val="24"/>
          <w14:ligatures w14:val="standardContextual"/>
        </w:rPr>
      </w:pPr>
      <w:r>
        <w:rPr>
          <w:noProof/>
        </w:rPr>
        <w:t>Health Insurance Act 1973</w:t>
      </w:r>
      <w:r w:rsidRPr="00F51D3E">
        <w:rPr>
          <w:i w:val="0"/>
          <w:noProof/>
          <w:sz w:val="18"/>
        </w:rPr>
        <w:tab/>
      </w:r>
      <w:r w:rsidRPr="00F51D3E">
        <w:rPr>
          <w:i w:val="0"/>
          <w:noProof/>
          <w:sz w:val="18"/>
        </w:rPr>
        <w:fldChar w:fldCharType="begin"/>
      </w:r>
      <w:r w:rsidRPr="00F51D3E">
        <w:rPr>
          <w:i w:val="0"/>
          <w:noProof/>
          <w:sz w:val="18"/>
        </w:rPr>
        <w:instrText xml:space="preserve"> PAGEREF _Toc190771705 \h </w:instrText>
      </w:r>
      <w:r w:rsidRPr="00F51D3E">
        <w:rPr>
          <w:i w:val="0"/>
          <w:noProof/>
          <w:sz w:val="18"/>
        </w:rPr>
      </w:r>
      <w:r w:rsidRPr="00F51D3E">
        <w:rPr>
          <w:i w:val="0"/>
          <w:noProof/>
          <w:sz w:val="18"/>
        </w:rPr>
        <w:fldChar w:fldCharType="separate"/>
      </w:r>
      <w:r w:rsidRPr="00F51D3E">
        <w:rPr>
          <w:i w:val="0"/>
          <w:noProof/>
          <w:sz w:val="18"/>
        </w:rPr>
        <w:t>26</w:t>
      </w:r>
      <w:r w:rsidRPr="00F51D3E">
        <w:rPr>
          <w:i w:val="0"/>
          <w:noProof/>
          <w:sz w:val="18"/>
        </w:rPr>
        <w:fldChar w:fldCharType="end"/>
      </w:r>
    </w:p>
    <w:p w14:paraId="35469102" w14:textId="2CD4B410" w:rsidR="00F51D3E" w:rsidRDefault="00F51D3E">
      <w:pPr>
        <w:pStyle w:val="TOC8"/>
        <w:rPr>
          <w:rFonts w:asciiTheme="minorHAnsi" w:eastAsiaTheme="minorEastAsia" w:hAnsiTheme="minorHAnsi" w:cstheme="minorBidi"/>
          <w:noProof/>
          <w:kern w:val="2"/>
          <w:sz w:val="24"/>
          <w:szCs w:val="24"/>
          <w14:ligatures w14:val="standardContextual"/>
        </w:rPr>
      </w:pPr>
      <w:r>
        <w:rPr>
          <w:noProof/>
        </w:rPr>
        <w:t>Division 2—Amendments commencing if the Health Insurance Legislation Amendment (Assignment of Medicare Benefits) Act 2024 does not commence</w:t>
      </w:r>
      <w:r w:rsidRPr="00F51D3E">
        <w:rPr>
          <w:noProof/>
          <w:sz w:val="18"/>
        </w:rPr>
        <w:tab/>
      </w:r>
      <w:r w:rsidRPr="00F51D3E">
        <w:rPr>
          <w:noProof/>
          <w:sz w:val="18"/>
        </w:rPr>
        <w:fldChar w:fldCharType="begin"/>
      </w:r>
      <w:r w:rsidRPr="00F51D3E">
        <w:rPr>
          <w:noProof/>
          <w:sz w:val="18"/>
        </w:rPr>
        <w:instrText xml:space="preserve"> PAGEREF _Toc190771712 \h </w:instrText>
      </w:r>
      <w:r w:rsidRPr="00F51D3E">
        <w:rPr>
          <w:noProof/>
          <w:sz w:val="18"/>
        </w:rPr>
      </w:r>
      <w:r w:rsidRPr="00F51D3E">
        <w:rPr>
          <w:noProof/>
          <w:sz w:val="18"/>
        </w:rPr>
        <w:fldChar w:fldCharType="separate"/>
      </w:r>
      <w:r w:rsidRPr="00F51D3E">
        <w:rPr>
          <w:noProof/>
          <w:sz w:val="18"/>
        </w:rPr>
        <w:t>40</w:t>
      </w:r>
      <w:r w:rsidRPr="00F51D3E">
        <w:rPr>
          <w:noProof/>
          <w:sz w:val="18"/>
        </w:rPr>
        <w:fldChar w:fldCharType="end"/>
      </w:r>
    </w:p>
    <w:p w14:paraId="6F35C421" w14:textId="553CB6B4" w:rsidR="00F51D3E" w:rsidRDefault="00F51D3E">
      <w:pPr>
        <w:pStyle w:val="TOC9"/>
        <w:rPr>
          <w:rFonts w:asciiTheme="minorHAnsi" w:eastAsiaTheme="minorEastAsia" w:hAnsiTheme="minorHAnsi" w:cstheme="minorBidi"/>
          <w:i w:val="0"/>
          <w:noProof/>
          <w:kern w:val="2"/>
          <w:sz w:val="24"/>
          <w:szCs w:val="24"/>
          <w14:ligatures w14:val="standardContextual"/>
        </w:rPr>
      </w:pPr>
      <w:r>
        <w:rPr>
          <w:noProof/>
        </w:rPr>
        <w:t>Health Insurance Act 1973</w:t>
      </w:r>
      <w:r w:rsidRPr="00F51D3E">
        <w:rPr>
          <w:i w:val="0"/>
          <w:noProof/>
          <w:sz w:val="18"/>
        </w:rPr>
        <w:tab/>
      </w:r>
      <w:r w:rsidRPr="00F51D3E">
        <w:rPr>
          <w:i w:val="0"/>
          <w:noProof/>
          <w:sz w:val="18"/>
        </w:rPr>
        <w:fldChar w:fldCharType="begin"/>
      </w:r>
      <w:r w:rsidRPr="00F51D3E">
        <w:rPr>
          <w:i w:val="0"/>
          <w:noProof/>
          <w:sz w:val="18"/>
        </w:rPr>
        <w:instrText xml:space="preserve"> PAGEREF _Toc190771713 \h </w:instrText>
      </w:r>
      <w:r w:rsidRPr="00F51D3E">
        <w:rPr>
          <w:i w:val="0"/>
          <w:noProof/>
          <w:sz w:val="18"/>
        </w:rPr>
      </w:r>
      <w:r w:rsidRPr="00F51D3E">
        <w:rPr>
          <w:i w:val="0"/>
          <w:noProof/>
          <w:sz w:val="18"/>
        </w:rPr>
        <w:fldChar w:fldCharType="separate"/>
      </w:r>
      <w:r w:rsidRPr="00F51D3E">
        <w:rPr>
          <w:i w:val="0"/>
          <w:noProof/>
          <w:sz w:val="18"/>
        </w:rPr>
        <w:t>40</w:t>
      </w:r>
      <w:r w:rsidRPr="00F51D3E">
        <w:rPr>
          <w:i w:val="0"/>
          <w:noProof/>
          <w:sz w:val="18"/>
        </w:rPr>
        <w:fldChar w:fldCharType="end"/>
      </w:r>
    </w:p>
    <w:p w14:paraId="7CB20DFC" w14:textId="775C512D" w:rsidR="00F51D3E" w:rsidRDefault="00F51D3E">
      <w:pPr>
        <w:pStyle w:val="TOC8"/>
        <w:rPr>
          <w:rFonts w:asciiTheme="minorHAnsi" w:eastAsiaTheme="minorEastAsia" w:hAnsiTheme="minorHAnsi" w:cstheme="minorBidi"/>
          <w:noProof/>
          <w:kern w:val="2"/>
          <w:sz w:val="24"/>
          <w:szCs w:val="24"/>
          <w14:ligatures w14:val="standardContextual"/>
        </w:rPr>
      </w:pPr>
      <w:r>
        <w:rPr>
          <w:noProof/>
        </w:rPr>
        <w:t>Division 3—Amendments commencing if the Health Insurance Legislation Amendment (Assignment of Medicare Benefits) Act 2024 commences</w:t>
      </w:r>
      <w:r w:rsidRPr="00F51D3E">
        <w:rPr>
          <w:noProof/>
          <w:sz w:val="18"/>
        </w:rPr>
        <w:tab/>
      </w:r>
      <w:r w:rsidRPr="00F51D3E">
        <w:rPr>
          <w:noProof/>
          <w:sz w:val="18"/>
        </w:rPr>
        <w:fldChar w:fldCharType="begin"/>
      </w:r>
      <w:r w:rsidRPr="00F51D3E">
        <w:rPr>
          <w:noProof/>
          <w:sz w:val="18"/>
        </w:rPr>
        <w:instrText xml:space="preserve"> PAGEREF _Toc190771714 \h </w:instrText>
      </w:r>
      <w:r w:rsidRPr="00F51D3E">
        <w:rPr>
          <w:noProof/>
          <w:sz w:val="18"/>
        </w:rPr>
      </w:r>
      <w:r w:rsidRPr="00F51D3E">
        <w:rPr>
          <w:noProof/>
          <w:sz w:val="18"/>
        </w:rPr>
        <w:fldChar w:fldCharType="separate"/>
      </w:r>
      <w:r w:rsidRPr="00F51D3E">
        <w:rPr>
          <w:noProof/>
          <w:sz w:val="18"/>
        </w:rPr>
        <w:t>41</w:t>
      </w:r>
      <w:r w:rsidRPr="00F51D3E">
        <w:rPr>
          <w:noProof/>
          <w:sz w:val="18"/>
        </w:rPr>
        <w:fldChar w:fldCharType="end"/>
      </w:r>
    </w:p>
    <w:p w14:paraId="55CF813E" w14:textId="5D1B6853" w:rsidR="00F51D3E" w:rsidRDefault="00F51D3E">
      <w:pPr>
        <w:pStyle w:val="TOC9"/>
        <w:rPr>
          <w:rFonts w:asciiTheme="minorHAnsi" w:eastAsiaTheme="minorEastAsia" w:hAnsiTheme="minorHAnsi" w:cstheme="minorBidi"/>
          <w:i w:val="0"/>
          <w:noProof/>
          <w:kern w:val="2"/>
          <w:sz w:val="24"/>
          <w:szCs w:val="24"/>
          <w14:ligatures w14:val="standardContextual"/>
        </w:rPr>
      </w:pPr>
      <w:r>
        <w:rPr>
          <w:noProof/>
        </w:rPr>
        <w:t>Health Insurance Act 1973</w:t>
      </w:r>
      <w:r w:rsidRPr="00F51D3E">
        <w:rPr>
          <w:i w:val="0"/>
          <w:noProof/>
          <w:sz w:val="18"/>
        </w:rPr>
        <w:tab/>
      </w:r>
      <w:r w:rsidRPr="00F51D3E">
        <w:rPr>
          <w:i w:val="0"/>
          <w:noProof/>
          <w:sz w:val="18"/>
        </w:rPr>
        <w:fldChar w:fldCharType="begin"/>
      </w:r>
      <w:r w:rsidRPr="00F51D3E">
        <w:rPr>
          <w:i w:val="0"/>
          <w:noProof/>
          <w:sz w:val="18"/>
        </w:rPr>
        <w:instrText xml:space="preserve"> PAGEREF _Toc190771715 \h </w:instrText>
      </w:r>
      <w:r w:rsidRPr="00F51D3E">
        <w:rPr>
          <w:i w:val="0"/>
          <w:noProof/>
          <w:sz w:val="18"/>
        </w:rPr>
      </w:r>
      <w:r w:rsidRPr="00F51D3E">
        <w:rPr>
          <w:i w:val="0"/>
          <w:noProof/>
          <w:sz w:val="18"/>
        </w:rPr>
        <w:fldChar w:fldCharType="separate"/>
      </w:r>
      <w:r w:rsidRPr="00F51D3E">
        <w:rPr>
          <w:i w:val="0"/>
          <w:noProof/>
          <w:sz w:val="18"/>
        </w:rPr>
        <w:t>41</w:t>
      </w:r>
      <w:r w:rsidRPr="00F51D3E">
        <w:rPr>
          <w:i w:val="0"/>
          <w:noProof/>
          <w:sz w:val="18"/>
        </w:rPr>
        <w:fldChar w:fldCharType="end"/>
      </w:r>
    </w:p>
    <w:p w14:paraId="149E1BBD" w14:textId="41AB92A8" w:rsidR="00F51D3E" w:rsidRDefault="00F51D3E">
      <w:pPr>
        <w:pStyle w:val="TOC8"/>
        <w:rPr>
          <w:rFonts w:asciiTheme="minorHAnsi" w:eastAsiaTheme="minorEastAsia" w:hAnsiTheme="minorHAnsi" w:cstheme="minorBidi"/>
          <w:noProof/>
          <w:kern w:val="2"/>
          <w:sz w:val="24"/>
          <w:szCs w:val="24"/>
          <w14:ligatures w14:val="standardContextual"/>
        </w:rPr>
      </w:pPr>
      <w:r>
        <w:rPr>
          <w:noProof/>
        </w:rPr>
        <w:t>Division 4—Amendments commencing if the Administrative Review Tribunal (Miscellaneous Measures) Act 2025 commences</w:t>
      </w:r>
      <w:r w:rsidRPr="00F51D3E">
        <w:rPr>
          <w:noProof/>
          <w:sz w:val="18"/>
        </w:rPr>
        <w:tab/>
      </w:r>
      <w:r w:rsidRPr="00F51D3E">
        <w:rPr>
          <w:noProof/>
          <w:sz w:val="18"/>
        </w:rPr>
        <w:fldChar w:fldCharType="begin"/>
      </w:r>
      <w:r w:rsidRPr="00F51D3E">
        <w:rPr>
          <w:noProof/>
          <w:sz w:val="18"/>
        </w:rPr>
        <w:instrText xml:space="preserve"> PAGEREF _Toc190771716 \h </w:instrText>
      </w:r>
      <w:r w:rsidRPr="00F51D3E">
        <w:rPr>
          <w:noProof/>
          <w:sz w:val="18"/>
        </w:rPr>
      </w:r>
      <w:r w:rsidRPr="00F51D3E">
        <w:rPr>
          <w:noProof/>
          <w:sz w:val="18"/>
        </w:rPr>
        <w:fldChar w:fldCharType="separate"/>
      </w:r>
      <w:r w:rsidRPr="00F51D3E">
        <w:rPr>
          <w:noProof/>
          <w:sz w:val="18"/>
        </w:rPr>
        <w:t>41</w:t>
      </w:r>
      <w:r w:rsidRPr="00F51D3E">
        <w:rPr>
          <w:noProof/>
          <w:sz w:val="18"/>
        </w:rPr>
        <w:fldChar w:fldCharType="end"/>
      </w:r>
    </w:p>
    <w:p w14:paraId="109AF0F0" w14:textId="4B959EB7" w:rsidR="00F51D3E" w:rsidRDefault="00F51D3E">
      <w:pPr>
        <w:pStyle w:val="TOC9"/>
        <w:rPr>
          <w:rFonts w:asciiTheme="minorHAnsi" w:eastAsiaTheme="minorEastAsia" w:hAnsiTheme="minorHAnsi" w:cstheme="minorBidi"/>
          <w:i w:val="0"/>
          <w:noProof/>
          <w:kern w:val="2"/>
          <w:sz w:val="24"/>
          <w:szCs w:val="24"/>
          <w14:ligatures w14:val="standardContextual"/>
        </w:rPr>
      </w:pPr>
      <w:r>
        <w:rPr>
          <w:noProof/>
        </w:rPr>
        <w:t>Health Insurance Act 1973</w:t>
      </w:r>
      <w:r w:rsidRPr="00F51D3E">
        <w:rPr>
          <w:i w:val="0"/>
          <w:noProof/>
          <w:sz w:val="18"/>
        </w:rPr>
        <w:tab/>
      </w:r>
      <w:r w:rsidRPr="00F51D3E">
        <w:rPr>
          <w:i w:val="0"/>
          <w:noProof/>
          <w:sz w:val="18"/>
        </w:rPr>
        <w:fldChar w:fldCharType="begin"/>
      </w:r>
      <w:r w:rsidRPr="00F51D3E">
        <w:rPr>
          <w:i w:val="0"/>
          <w:noProof/>
          <w:sz w:val="18"/>
        </w:rPr>
        <w:instrText xml:space="preserve"> PAGEREF _Toc190771717 \h </w:instrText>
      </w:r>
      <w:r w:rsidRPr="00F51D3E">
        <w:rPr>
          <w:i w:val="0"/>
          <w:noProof/>
          <w:sz w:val="18"/>
        </w:rPr>
      </w:r>
      <w:r w:rsidRPr="00F51D3E">
        <w:rPr>
          <w:i w:val="0"/>
          <w:noProof/>
          <w:sz w:val="18"/>
        </w:rPr>
        <w:fldChar w:fldCharType="separate"/>
      </w:r>
      <w:r w:rsidRPr="00F51D3E">
        <w:rPr>
          <w:i w:val="0"/>
          <w:noProof/>
          <w:sz w:val="18"/>
        </w:rPr>
        <w:t>41</w:t>
      </w:r>
      <w:r w:rsidRPr="00F51D3E">
        <w:rPr>
          <w:i w:val="0"/>
          <w:noProof/>
          <w:sz w:val="18"/>
        </w:rPr>
        <w:fldChar w:fldCharType="end"/>
      </w:r>
    </w:p>
    <w:p w14:paraId="2319E169" w14:textId="712FE466" w:rsidR="00F51D3E" w:rsidRDefault="00F51D3E">
      <w:pPr>
        <w:pStyle w:val="TOC6"/>
        <w:rPr>
          <w:rFonts w:asciiTheme="minorHAnsi" w:eastAsiaTheme="minorEastAsia" w:hAnsiTheme="minorHAnsi" w:cstheme="minorBidi"/>
          <w:b w:val="0"/>
          <w:noProof/>
          <w:kern w:val="2"/>
          <w:szCs w:val="24"/>
          <w14:ligatures w14:val="standardContextual"/>
        </w:rPr>
      </w:pPr>
      <w:r>
        <w:rPr>
          <w:noProof/>
        </w:rPr>
        <w:t>Schedule 2—Other amendments</w:t>
      </w:r>
      <w:r w:rsidRPr="00F51D3E">
        <w:rPr>
          <w:b w:val="0"/>
          <w:noProof/>
          <w:sz w:val="18"/>
        </w:rPr>
        <w:tab/>
      </w:r>
      <w:r w:rsidRPr="00F51D3E">
        <w:rPr>
          <w:b w:val="0"/>
          <w:noProof/>
          <w:sz w:val="18"/>
        </w:rPr>
        <w:fldChar w:fldCharType="begin"/>
      </w:r>
      <w:r w:rsidRPr="00F51D3E">
        <w:rPr>
          <w:b w:val="0"/>
          <w:noProof/>
          <w:sz w:val="18"/>
        </w:rPr>
        <w:instrText xml:space="preserve"> PAGEREF _Toc190771718 \h </w:instrText>
      </w:r>
      <w:r w:rsidRPr="00F51D3E">
        <w:rPr>
          <w:b w:val="0"/>
          <w:noProof/>
          <w:sz w:val="18"/>
        </w:rPr>
      </w:r>
      <w:r w:rsidRPr="00F51D3E">
        <w:rPr>
          <w:b w:val="0"/>
          <w:noProof/>
          <w:sz w:val="18"/>
        </w:rPr>
        <w:fldChar w:fldCharType="separate"/>
      </w:r>
      <w:r w:rsidRPr="00F51D3E">
        <w:rPr>
          <w:b w:val="0"/>
          <w:noProof/>
          <w:sz w:val="18"/>
        </w:rPr>
        <w:t>42</w:t>
      </w:r>
      <w:r w:rsidRPr="00F51D3E">
        <w:rPr>
          <w:b w:val="0"/>
          <w:noProof/>
          <w:sz w:val="18"/>
        </w:rPr>
        <w:fldChar w:fldCharType="end"/>
      </w:r>
    </w:p>
    <w:p w14:paraId="32E931CB" w14:textId="235FC037" w:rsidR="00F51D3E" w:rsidRDefault="00F51D3E">
      <w:pPr>
        <w:pStyle w:val="TOC9"/>
        <w:rPr>
          <w:rFonts w:asciiTheme="minorHAnsi" w:eastAsiaTheme="minorEastAsia" w:hAnsiTheme="minorHAnsi" w:cstheme="minorBidi"/>
          <w:i w:val="0"/>
          <w:noProof/>
          <w:kern w:val="2"/>
          <w:sz w:val="24"/>
          <w:szCs w:val="24"/>
          <w14:ligatures w14:val="standardContextual"/>
        </w:rPr>
      </w:pPr>
      <w:r>
        <w:rPr>
          <w:noProof/>
        </w:rPr>
        <w:t>A New Tax System (Goods and Services Tax) Act 1999</w:t>
      </w:r>
      <w:r w:rsidRPr="00F51D3E">
        <w:rPr>
          <w:i w:val="0"/>
          <w:noProof/>
          <w:sz w:val="18"/>
        </w:rPr>
        <w:tab/>
      </w:r>
      <w:r w:rsidRPr="00F51D3E">
        <w:rPr>
          <w:i w:val="0"/>
          <w:noProof/>
          <w:sz w:val="18"/>
        </w:rPr>
        <w:fldChar w:fldCharType="begin"/>
      </w:r>
      <w:r w:rsidRPr="00F51D3E">
        <w:rPr>
          <w:i w:val="0"/>
          <w:noProof/>
          <w:sz w:val="18"/>
        </w:rPr>
        <w:instrText xml:space="preserve"> PAGEREF _Toc190771719 \h </w:instrText>
      </w:r>
      <w:r w:rsidRPr="00F51D3E">
        <w:rPr>
          <w:i w:val="0"/>
          <w:noProof/>
          <w:sz w:val="18"/>
        </w:rPr>
      </w:r>
      <w:r w:rsidRPr="00F51D3E">
        <w:rPr>
          <w:i w:val="0"/>
          <w:noProof/>
          <w:sz w:val="18"/>
        </w:rPr>
        <w:fldChar w:fldCharType="separate"/>
      </w:r>
      <w:r w:rsidRPr="00F51D3E">
        <w:rPr>
          <w:i w:val="0"/>
          <w:noProof/>
          <w:sz w:val="18"/>
        </w:rPr>
        <w:t>42</w:t>
      </w:r>
      <w:r w:rsidRPr="00F51D3E">
        <w:rPr>
          <w:i w:val="0"/>
          <w:noProof/>
          <w:sz w:val="18"/>
        </w:rPr>
        <w:fldChar w:fldCharType="end"/>
      </w:r>
    </w:p>
    <w:p w14:paraId="3727F883" w14:textId="2219E0FD" w:rsidR="00F51D3E" w:rsidRDefault="00F51D3E">
      <w:pPr>
        <w:pStyle w:val="TOC9"/>
        <w:rPr>
          <w:rFonts w:asciiTheme="minorHAnsi" w:eastAsiaTheme="minorEastAsia" w:hAnsiTheme="minorHAnsi" w:cstheme="minorBidi"/>
          <w:i w:val="0"/>
          <w:noProof/>
          <w:kern w:val="2"/>
          <w:sz w:val="24"/>
          <w:szCs w:val="24"/>
          <w14:ligatures w14:val="standardContextual"/>
        </w:rPr>
      </w:pPr>
      <w:r>
        <w:rPr>
          <w:noProof/>
        </w:rPr>
        <w:t>Fringe Benefits Tax Assessment Act 1986</w:t>
      </w:r>
      <w:r w:rsidRPr="00F51D3E">
        <w:rPr>
          <w:i w:val="0"/>
          <w:noProof/>
          <w:sz w:val="18"/>
        </w:rPr>
        <w:tab/>
      </w:r>
      <w:r w:rsidRPr="00F51D3E">
        <w:rPr>
          <w:i w:val="0"/>
          <w:noProof/>
          <w:sz w:val="18"/>
        </w:rPr>
        <w:fldChar w:fldCharType="begin"/>
      </w:r>
      <w:r w:rsidRPr="00F51D3E">
        <w:rPr>
          <w:i w:val="0"/>
          <w:noProof/>
          <w:sz w:val="18"/>
        </w:rPr>
        <w:instrText xml:space="preserve"> PAGEREF _Toc190771720 \h </w:instrText>
      </w:r>
      <w:r w:rsidRPr="00F51D3E">
        <w:rPr>
          <w:i w:val="0"/>
          <w:noProof/>
          <w:sz w:val="18"/>
        </w:rPr>
      </w:r>
      <w:r w:rsidRPr="00F51D3E">
        <w:rPr>
          <w:i w:val="0"/>
          <w:noProof/>
          <w:sz w:val="18"/>
        </w:rPr>
        <w:fldChar w:fldCharType="separate"/>
      </w:r>
      <w:r w:rsidRPr="00F51D3E">
        <w:rPr>
          <w:i w:val="0"/>
          <w:noProof/>
          <w:sz w:val="18"/>
        </w:rPr>
        <w:t>42</w:t>
      </w:r>
      <w:r w:rsidRPr="00F51D3E">
        <w:rPr>
          <w:i w:val="0"/>
          <w:noProof/>
          <w:sz w:val="18"/>
        </w:rPr>
        <w:fldChar w:fldCharType="end"/>
      </w:r>
    </w:p>
    <w:p w14:paraId="1375832C" w14:textId="2A5558D3" w:rsidR="00F51D3E" w:rsidRDefault="00F51D3E">
      <w:pPr>
        <w:pStyle w:val="TOC9"/>
        <w:rPr>
          <w:rFonts w:asciiTheme="minorHAnsi" w:eastAsiaTheme="minorEastAsia" w:hAnsiTheme="minorHAnsi" w:cstheme="minorBidi"/>
          <w:i w:val="0"/>
          <w:noProof/>
          <w:kern w:val="2"/>
          <w:sz w:val="24"/>
          <w:szCs w:val="24"/>
          <w14:ligatures w14:val="standardContextual"/>
        </w:rPr>
      </w:pPr>
      <w:r>
        <w:rPr>
          <w:noProof/>
        </w:rPr>
        <w:t>Health Insurance Act 1973</w:t>
      </w:r>
      <w:r w:rsidRPr="00F51D3E">
        <w:rPr>
          <w:i w:val="0"/>
          <w:noProof/>
          <w:sz w:val="18"/>
        </w:rPr>
        <w:tab/>
      </w:r>
      <w:r w:rsidRPr="00F51D3E">
        <w:rPr>
          <w:i w:val="0"/>
          <w:noProof/>
          <w:sz w:val="18"/>
        </w:rPr>
        <w:fldChar w:fldCharType="begin"/>
      </w:r>
      <w:r w:rsidRPr="00F51D3E">
        <w:rPr>
          <w:i w:val="0"/>
          <w:noProof/>
          <w:sz w:val="18"/>
        </w:rPr>
        <w:instrText xml:space="preserve"> PAGEREF _Toc190771721 \h </w:instrText>
      </w:r>
      <w:r w:rsidRPr="00F51D3E">
        <w:rPr>
          <w:i w:val="0"/>
          <w:noProof/>
          <w:sz w:val="18"/>
        </w:rPr>
      </w:r>
      <w:r w:rsidRPr="00F51D3E">
        <w:rPr>
          <w:i w:val="0"/>
          <w:noProof/>
          <w:sz w:val="18"/>
        </w:rPr>
        <w:fldChar w:fldCharType="separate"/>
      </w:r>
      <w:r w:rsidRPr="00F51D3E">
        <w:rPr>
          <w:i w:val="0"/>
          <w:noProof/>
          <w:sz w:val="18"/>
        </w:rPr>
        <w:t>42</w:t>
      </w:r>
      <w:r w:rsidRPr="00F51D3E">
        <w:rPr>
          <w:i w:val="0"/>
          <w:noProof/>
          <w:sz w:val="18"/>
        </w:rPr>
        <w:fldChar w:fldCharType="end"/>
      </w:r>
    </w:p>
    <w:p w14:paraId="1E35F0B3" w14:textId="242D73C6" w:rsidR="00F51D3E" w:rsidRDefault="00F51D3E">
      <w:pPr>
        <w:pStyle w:val="TOC9"/>
        <w:rPr>
          <w:rFonts w:asciiTheme="minorHAnsi" w:eastAsiaTheme="minorEastAsia" w:hAnsiTheme="minorHAnsi" w:cstheme="minorBidi"/>
          <w:i w:val="0"/>
          <w:noProof/>
          <w:kern w:val="2"/>
          <w:sz w:val="24"/>
          <w:szCs w:val="24"/>
          <w14:ligatures w14:val="standardContextual"/>
        </w:rPr>
      </w:pPr>
      <w:r>
        <w:rPr>
          <w:noProof/>
        </w:rPr>
        <w:t>National Health Act 1953</w:t>
      </w:r>
      <w:r w:rsidRPr="00F51D3E">
        <w:rPr>
          <w:i w:val="0"/>
          <w:noProof/>
          <w:sz w:val="18"/>
        </w:rPr>
        <w:tab/>
      </w:r>
      <w:r w:rsidRPr="00F51D3E">
        <w:rPr>
          <w:i w:val="0"/>
          <w:noProof/>
          <w:sz w:val="18"/>
        </w:rPr>
        <w:fldChar w:fldCharType="begin"/>
      </w:r>
      <w:r w:rsidRPr="00F51D3E">
        <w:rPr>
          <w:i w:val="0"/>
          <w:noProof/>
          <w:sz w:val="18"/>
        </w:rPr>
        <w:instrText xml:space="preserve"> PAGEREF _Toc190771722 \h </w:instrText>
      </w:r>
      <w:r w:rsidRPr="00F51D3E">
        <w:rPr>
          <w:i w:val="0"/>
          <w:noProof/>
          <w:sz w:val="18"/>
        </w:rPr>
      </w:r>
      <w:r w:rsidRPr="00F51D3E">
        <w:rPr>
          <w:i w:val="0"/>
          <w:noProof/>
          <w:sz w:val="18"/>
        </w:rPr>
        <w:fldChar w:fldCharType="separate"/>
      </w:r>
      <w:r w:rsidRPr="00F51D3E">
        <w:rPr>
          <w:i w:val="0"/>
          <w:noProof/>
          <w:sz w:val="18"/>
        </w:rPr>
        <w:t>44</w:t>
      </w:r>
      <w:r w:rsidRPr="00F51D3E">
        <w:rPr>
          <w:i w:val="0"/>
          <w:noProof/>
          <w:sz w:val="18"/>
        </w:rPr>
        <w:fldChar w:fldCharType="end"/>
      </w:r>
    </w:p>
    <w:p w14:paraId="72A110BF" w14:textId="68DD8E9E" w:rsidR="00F51D3E" w:rsidRDefault="00F51D3E">
      <w:pPr>
        <w:pStyle w:val="TOC9"/>
        <w:rPr>
          <w:rFonts w:asciiTheme="minorHAnsi" w:eastAsiaTheme="minorEastAsia" w:hAnsiTheme="minorHAnsi" w:cstheme="minorBidi"/>
          <w:i w:val="0"/>
          <w:noProof/>
          <w:kern w:val="2"/>
          <w:sz w:val="24"/>
          <w:szCs w:val="24"/>
          <w14:ligatures w14:val="standardContextual"/>
        </w:rPr>
      </w:pPr>
      <w:r>
        <w:rPr>
          <w:noProof/>
        </w:rPr>
        <w:t>National Health Reform Act 2011</w:t>
      </w:r>
      <w:r w:rsidRPr="00F51D3E">
        <w:rPr>
          <w:i w:val="0"/>
          <w:noProof/>
          <w:sz w:val="18"/>
        </w:rPr>
        <w:tab/>
      </w:r>
      <w:r w:rsidRPr="00F51D3E">
        <w:rPr>
          <w:i w:val="0"/>
          <w:noProof/>
          <w:sz w:val="18"/>
        </w:rPr>
        <w:fldChar w:fldCharType="begin"/>
      </w:r>
      <w:r w:rsidRPr="00F51D3E">
        <w:rPr>
          <w:i w:val="0"/>
          <w:noProof/>
          <w:sz w:val="18"/>
        </w:rPr>
        <w:instrText xml:space="preserve"> PAGEREF _Toc190771724 \h </w:instrText>
      </w:r>
      <w:r w:rsidRPr="00F51D3E">
        <w:rPr>
          <w:i w:val="0"/>
          <w:noProof/>
          <w:sz w:val="18"/>
        </w:rPr>
      </w:r>
      <w:r w:rsidRPr="00F51D3E">
        <w:rPr>
          <w:i w:val="0"/>
          <w:noProof/>
          <w:sz w:val="18"/>
        </w:rPr>
        <w:fldChar w:fldCharType="separate"/>
      </w:r>
      <w:r w:rsidRPr="00F51D3E">
        <w:rPr>
          <w:i w:val="0"/>
          <w:noProof/>
          <w:sz w:val="18"/>
        </w:rPr>
        <w:t>47</w:t>
      </w:r>
      <w:r w:rsidRPr="00F51D3E">
        <w:rPr>
          <w:i w:val="0"/>
          <w:noProof/>
          <w:sz w:val="18"/>
        </w:rPr>
        <w:fldChar w:fldCharType="end"/>
      </w:r>
    </w:p>
    <w:p w14:paraId="7D8F834A" w14:textId="328A525D" w:rsidR="00F51D3E" w:rsidRDefault="00F51D3E">
      <w:pPr>
        <w:pStyle w:val="TOC9"/>
        <w:rPr>
          <w:rFonts w:asciiTheme="minorHAnsi" w:eastAsiaTheme="minorEastAsia" w:hAnsiTheme="minorHAnsi" w:cstheme="minorBidi"/>
          <w:i w:val="0"/>
          <w:noProof/>
          <w:kern w:val="2"/>
          <w:sz w:val="24"/>
          <w:szCs w:val="24"/>
          <w14:ligatures w14:val="standardContextual"/>
        </w:rPr>
      </w:pPr>
      <w:r>
        <w:rPr>
          <w:noProof/>
        </w:rPr>
        <w:t>Private Health Insurance Act 2007</w:t>
      </w:r>
      <w:r w:rsidRPr="00F51D3E">
        <w:rPr>
          <w:i w:val="0"/>
          <w:noProof/>
          <w:sz w:val="18"/>
        </w:rPr>
        <w:tab/>
      </w:r>
      <w:r w:rsidRPr="00F51D3E">
        <w:rPr>
          <w:i w:val="0"/>
          <w:noProof/>
          <w:sz w:val="18"/>
        </w:rPr>
        <w:fldChar w:fldCharType="begin"/>
      </w:r>
      <w:r w:rsidRPr="00F51D3E">
        <w:rPr>
          <w:i w:val="0"/>
          <w:noProof/>
          <w:sz w:val="18"/>
        </w:rPr>
        <w:instrText xml:space="preserve"> PAGEREF _Toc190771726 \h </w:instrText>
      </w:r>
      <w:r w:rsidRPr="00F51D3E">
        <w:rPr>
          <w:i w:val="0"/>
          <w:noProof/>
          <w:sz w:val="18"/>
        </w:rPr>
      </w:r>
      <w:r w:rsidRPr="00F51D3E">
        <w:rPr>
          <w:i w:val="0"/>
          <w:noProof/>
          <w:sz w:val="18"/>
        </w:rPr>
        <w:fldChar w:fldCharType="separate"/>
      </w:r>
      <w:r w:rsidRPr="00F51D3E">
        <w:rPr>
          <w:i w:val="0"/>
          <w:noProof/>
          <w:sz w:val="18"/>
        </w:rPr>
        <w:t>48</w:t>
      </w:r>
      <w:r w:rsidRPr="00F51D3E">
        <w:rPr>
          <w:i w:val="0"/>
          <w:noProof/>
          <w:sz w:val="18"/>
        </w:rPr>
        <w:fldChar w:fldCharType="end"/>
      </w:r>
    </w:p>
    <w:p w14:paraId="2D652866" w14:textId="05ACAC37" w:rsidR="00FE7F93" w:rsidRPr="00B7160D" w:rsidRDefault="00F51D3E" w:rsidP="0048364F">
      <w:pPr>
        <w:sectPr w:rsidR="00FE7F93" w:rsidRPr="00B7160D" w:rsidSect="00263968">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r>
        <w:fldChar w:fldCharType="end"/>
      </w:r>
    </w:p>
    <w:p w14:paraId="1A68751B" w14:textId="77777777" w:rsidR="00263968" w:rsidRDefault="00263968">
      <w:r>
        <w:object w:dxaOrig="2146" w:dyaOrig="1561" w14:anchorId="563A6CB0">
          <v:shape id="_x0000_i1026" type="#_x0000_t75" alt="Commonwealth Coat of Arms of Australia" style="width:108pt;height:78pt" o:ole="" fillcolor="window">
            <v:imagedata r:id="rId7" o:title=""/>
          </v:shape>
          <o:OLEObject Type="Embed" ProgID="Word.Picture.8" ShapeID="_x0000_i1026" DrawAspect="Content" ObjectID="_1801384744" r:id="rId20"/>
        </w:object>
      </w:r>
    </w:p>
    <w:p w14:paraId="34614621" w14:textId="77777777" w:rsidR="00263968" w:rsidRDefault="00263968"/>
    <w:p w14:paraId="12CC381B" w14:textId="77777777" w:rsidR="00263968" w:rsidRDefault="00263968" w:rsidP="000178F8">
      <w:pPr>
        <w:spacing w:line="240" w:lineRule="auto"/>
      </w:pPr>
    </w:p>
    <w:p w14:paraId="3F912EAA" w14:textId="0B1A4EA9" w:rsidR="00263968" w:rsidRDefault="00263968" w:rsidP="000178F8">
      <w:pPr>
        <w:pStyle w:val="ShortTP1"/>
      </w:pPr>
      <w:r>
        <w:fldChar w:fldCharType="begin"/>
      </w:r>
      <w:r>
        <w:instrText xml:space="preserve"> STYLEREF ShortT </w:instrText>
      </w:r>
      <w:r>
        <w:fldChar w:fldCharType="separate"/>
      </w:r>
      <w:r w:rsidR="00F51D3E">
        <w:rPr>
          <w:noProof/>
        </w:rPr>
        <w:t>Health Legislation Amendment (Modernising My Health Record—Sharing by Default) Act 2025</w:t>
      </w:r>
      <w:r>
        <w:rPr>
          <w:noProof/>
        </w:rPr>
        <w:fldChar w:fldCharType="end"/>
      </w:r>
    </w:p>
    <w:p w14:paraId="3FB7F4D8" w14:textId="7247E6DF" w:rsidR="00263968" w:rsidRDefault="00263968" w:rsidP="000178F8">
      <w:pPr>
        <w:pStyle w:val="ActNoP1"/>
      </w:pPr>
      <w:r>
        <w:fldChar w:fldCharType="begin"/>
      </w:r>
      <w:r>
        <w:instrText xml:space="preserve"> STYLEREF Actno </w:instrText>
      </w:r>
      <w:r>
        <w:fldChar w:fldCharType="separate"/>
      </w:r>
      <w:r w:rsidR="00F51D3E">
        <w:rPr>
          <w:noProof/>
        </w:rPr>
        <w:t>No. 8, 2025</w:t>
      </w:r>
      <w:r>
        <w:rPr>
          <w:noProof/>
        </w:rPr>
        <w:fldChar w:fldCharType="end"/>
      </w:r>
    </w:p>
    <w:p w14:paraId="0F38C815" w14:textId="77777777" w:rsidR="00263968" w:rsidRPr="009A0728" w:rsidRDefault="00263968" w:rsidP="009A0728">
      <w:pPr>
        <w:pBdr>
          <w:bottom w:val="single" w:sz="6" w:space="0" w:color="auto"/>
        </w:pBdr>
        <w:spacing w:before="400" w:line="240" w:lineRule="auto"/>
        <w:rPr>
          <w:rFonts w:eastAsia="Times New Roman"/>
          <w:b/>
          <w:sz w:val="28"/>
        </w:rPr>
      </w:pPr>
    </w:p>
    <w:p w14:paraId="1060774B" w14:textId="77777777" w:rsidR="00263968" w:rsidRPr="009A0728" w:rsidRDefault="00263968" w:rsidP="009A0728">
      <w:pPr>
        <w:spacing w:line="40" w:lineRule="exact"/>
        <w:rPr>
          <w:rFonts w:eastAsia="Calibri"/>
          <w:b/>
          <w:sz w:val="28"/>
        </w:rPr>
      </w:pPr>
    </w:p>
    <w:p w14:paraId="5FCD2B6C" w14:textId="77777777" w:rsidR="00263968" w:rsidRPr="009A0728" w:rsidRDefault="00263968" w:rsidP="009A0728">
      <w:pPr>
        <w:pBdr>
          <w:top w:val="single" w:sz="12" w:space="0" w:color="auto"/>
        </w:pBdr>
        <w:spacing w:line="240" w:lineRule="auto"/>
        <w:rPr>
          <w:rFonts w:eastAsia="Times New Roman"/>
          <w:b/>
          <w:sz w:val="28"/>
        </w:rPr>
      </w:pPr>
    </w:p>
    <w:p w14:paraId="6BADDEBA" w14:textId="77777777" w:rsidR="00263968" w:rsidRDefault="00263968" w:rsidP="00263968">
      <w:pPr>
        <w:pStyle w:val="Page1"/>
        <w:spacing w:before="400"/>
      </w:pPr>
      <w:r>
        <w:t xml:space="preserve">An Act to amend the law relating to electronic health records and </w:t>
      </w:r>
      <w:proofErr w:type="spellStart"/>
      <w:r>
        <w:t>medicare</w:t>
      </w:r>
      <w:proofErr w:type="spellEnd"/>
      <w:r>
        <w:t xml:space="preserve"> benefits, and for other purposes</w:t>
      </w:r>
    </w:p>
    <w:p w14:paraId="613096A7" w14:textId="2D072EFB" w:rsidR="009902D4" w:rsidRDefault="009902D4" w:rsidP="000C5962">
      <w:pPr>
        <w:pStyle w:val="AssentDt"/>
        <w:spacing w:before="240"/>
        <w:rPr>
          <w:sz w:val="24"/>
        </w:rPr>
      </w:pPr>
      <w:r>
        <w:rPr>
          <w:sz w:val="24"/>
        </w:rPr>
        <w:t>[</w:t>
      </w:r>
      <w:r>
        <w:rPr>
          <w:i/>
          <w:sz w:val="24"/>
        </w:rPr>
        <w:t>Assented to 14 February 2025</w:t>
      </w:r>
      <w:r>
        <w:rPr>
          <w:sz w:val="24"/>
        </w:rPr>
        <w:t>]</w:t>
      </w:r>
    </w:p>
    <w:p w14:paraId="47F2B835" w14:textId="66979B60" w:rsidR="0048364F" w:rsidRPr="00B7160D" w:rsidRDefault="0048364F" w:rsidP="005A4E4C">
      <w:pPr>
        <w:spacing w:before="240" w:line="240" w:lineRule="auto"/>
        <w:rPr>
          <w:sz w:val="32"/>
        </w:rPr>
      </w:pPr>
      <w:r w:rsidRPr="00B7160D">
        <w:rPr>
          <w:sz w:val="32"/>
        </w:rPr>
        <w:t>The Parliament of Australia enacts:</w:t>
      </w:r>
    </w:p>
    <w:p w14:paraId="45919515" w14:textId="77777777" w:rsidR="0048364F" w:rsidRPr="00B7160D" w:rsidRDefault="0048364F" w:rsidP="005A4E4C">
      <w:pPr>
        <w:pStyle w:val="ActHead5"/>
      </w:pPr>
      <w:bookmarkStart w:id="0" w:name="_Toc190771680"/>
      <w:r w:rsidRPr="00327B1F">
        <w:rPr>
          <w:rStyle w:val="CharSectno"/>
        </w:rPr>
        <w:t>1</w:t>
      </w:r>
      <w:r w:rsidRPr="00B7160D">
        <w:t xml:space="preserve">  Short title</w:t>
      </w:r>
      <w:bookmarkEnd w:id="0"/>
    </w:p>
    <w:p w14:paraId="7D111992" w14:textId="350905AC" w:rsidR="0048364F" w:rsidRPr="00B7160D" w:rsidRDefault="0048364F" w:rsidP="005A4E4C">
      <w:pPr>
        <w:pStyle w:val="subsection"/>
      </w:pPr>
      <w:r w:rsidRPr="00B7160D">
        <w:tab/>
      </w:r>
      <w:r w:rsidRPr="00B7160D">
        <w:tab/>
        <w:t xml:space="preserve">This Act </w:t>
      </w:r>
      <w:r w:rsidR="00275197" w:rsidRPr="00B7160D">
        <w:t xml:space="preserve">is </w:t>
      </w:r>
      <w:r w:rsidRPr="00B7160D">
        <w:t xml:space="preserve">the </w:t>
      </w:r>
      <w:r w:rsidR="00CB1739" w:rsidRPr="00B7160D">
        <w:rPr>
          <w:i/>
        </w:rPr>
        <w:t xml:space="preserve">Health Legislation Amendment (Modernising My Health Record—Sharing by Default) </w:t>
      </w:r>
      <w:r w:rsidR="00EE3E36" w:rsidRPr="00B7160D">
        <w:rPr>
          <w:i/>
        </w:rPr>
        <w:t xml:space="preserve">Act </w:t>
      </w:r>
      <w:r w:rsidR="00B92576" w:rsidRPr="00B7160D">
        <w:rPr>
          <w:i/>
        </w:rPr>
        <w:t>202</w:t>
      </w:r>
      <w:r w:rsidR="00921A03">
        <w:rPr>
          <w:i/>
        </w:rPr>
        <w:t>5</w:t>
      </w:r>
      <w:r w:rsidRPr="00B7160D">
        <w:t>.</w:t>
      </w:r>
    </w:p>
    <w:p w14:paraId="140EF92B" w14:textId="77777777" w:rsidR="0048364F" w:rsidRPr="00B7160D" w:rsidRDefault="0048364F" w:rsidP="005A4E4C">
      <w:pPr>
        <w:pStyle w:val="ActHead5"/>
      </w:pPr>
      <w:bookmarkStart w:id="1" w:name="_Toc190771681"/>
      <w:r w:rsidRPr="00327B1F">
        <w:rPr>
          <w:rStyle w:val="CharSectno"/>
        </w:rPr>
        <w:t>2</w:t>
      </w:r>
      <w:r w:rsidRPr="00B7160D">
        <w:t xml:space="preserve">  Commencement</w:t>
      </w:r>
      <w:bookmarkEnd w:id="1"/>
    </w:p>
    <w:p w14:paraId="1D79954E" w14:textId="77777777" w:rsidR="0048364F" w:rsidRPr="00B7160D" w:rsidRDefault="0048364F" w:rsidP="005A4E4C">
      <w:pPr>
        <w:pStyle w:val="subsection"/>
      </w:pPr>
      <w:r w:rsidRPr="00B7160D">
        <w:tab/>
        <w:t>(1)</w:t>
      </w:r>
      <w:r w:rsidRPr="00B7160D">
        <w:tab/>
        <w:t>Each provision of this Act specified in column 1 of the table commences, or is taken to have commenced, in accordance with column 2 of the table. Any other statement in column 2 has effect according to its terms.</w:t>
      </w:r>
    </w:p>
    <w:p w14:paraId="5C618B08" w14:textId="77777777" w:rsidR="0048364F" w:rsidRPr="00B7160D" w:rsidRDefault="0048364F" w:rsidP="005A4E4C">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B7160D" w14:paraId="4577B91D" w14:textId="77777777" w:rsidTr="000C6225">
        <w:trPr>
          <w:tblHeader/>
        </w:trPr>
        <w:tc>
          <w:tcPr>
            <w:tcW w:w="7111" w:type="dxa"/>
            <w:gridSpan w:val="3"/>
            <w:tcBorders>
              <w:top w:val="single" w:sz="12" w:space="0" w:color="auto"/>
              <w:bottom w:val="single" w:sz="6" w:space="0" w:color="auto"/>
            </w:tcBorders>
            <w:shd w:val="clear" w:color="auto" w:fill="auto"/>
          </w:tcPr>
          <w:p w14:paraId="251F8681" w14:textId="77777777" w:rsidR="0048364F" w:rsidRPr="00B7160D" w:rsidRDefault="0048364F" w:rsidP="005A4E4C">
            <w:pPr>
              <w:pStyle w:val="TableHeading"/>
            </w:pPr>
            <w:r w:rsidRPr="00B7160D">
              <w:t>Commencement information</w:t>
            </w:r>
          </w:p>
        </w:tc>
      </w:tr>
      <w:tr w:rsidR="0048364F" w:rsidRPr="00B7160D" w14:paraId="150C4D75" w14:textId="77777777" w:rsidTr="000C6225">
        <w:trPr>
          <w:tblHeader/>
        </w:trPr>
        <w:tc>
          <w:tcPr>
            <w:tcW w:w="1701" w:type="dxa"/>
            <w:tcBorders>
              <w:top w:val="single" w:sz="6" w:space="0" w:color="auto"/>
              <w:bottom w:val="single" w:sz="6" w:space="0" w:color="auto"/>
            </w:tcBorders>
            <w:shd w:val="clear" w:color="auto" w:fill="auto"/>
          </w:tcPr>
          <w:p w14:paraId="1D05547F" w14:textId="77777777" w:rsidR="0048364F" w:rsidRPr="00B7160D" w:rsidRDefault="0048364F" w:rsidP="005A4E4C">
            <w:pPr>
              <w:pStyle w:val="TableHeading"/>
            </w:pPr>
            <w:r w:rsidRPr="00B7160D">
              <w:t>Column 1</w:t>
            </w:r>
          </w:p>
        </w:tc>
        <w:tc>
          <w:tcPr>
            <w:tcW w:w="3828" w:type="dxa"/>
            <w:tcBorders>
              <w:top w:val="single" w:sz="6" w:space="0" w:color="auto"/>
              <w:bottom w:val="single" w:sz="6" w:space="0" w:color="auto"/>
            </w:tcBorders>
            <w:shd w:val="clear" w:color="auto" w:fill="auto"/>
          </w:tcPr>
          <w:p w14:paraId="70874022" w14:textId="77777777" w:rsidR="0048364F" w:rsidRPr="00B7160D" w:rsidRDefault="0048364F" w:rsidP="005A4E4C">
            <w:pPr>
              <w:pStyle w:val="TableHeading"/>
            </w:pPr>
            <w:r w:rsidRPr="00B7160D">
              <w:t>Column 2</w:t>
            </w:r>
          </w:p>
        </w:tc>
        <w:tc>
          <w:tcPr>
            <w:tcW w:w="1582" w:type="dxa"/>
            <w:tcBorders>
              <w:top w:val="single" w:sz="6" w:space="0" w:color="auto"/>
              <w:bottom w:val="single" w:sz="6" w:space="0" w:color="auto"/>
            </w:tcBorders>
            <w:shd w:val="clear" w:color="auto" w:fill="auto"/>
          </w:tcPr>
          <w:p w14:paraId="0FB45ACE" w14:textId="77777777" w:rsidR="0048364F" w:rsidRPr="00B7160D" w:rsidRDefault="0048364F" w:rsidP="005A4E4C">
            <w:pPr>
              <w:pStyle w:val="TableHeading"/>
            </w:pPr>
            <w:r w:rsidRPr="00B7160D">
              <w:t>Column 3</w:t>
            </w:r>
          </w:p>
        </w:tc>
      </w:tr>
      <w:tr w:rsidR="0048364F" w:rsidRPr="00B7160D" w14:paraId="197AE708" w14:textId="77777777" w:rsidTr="000C6225">
        <w:trPr>
          <w:tblHeader/>
        </w:trPr>
        <w:tc>
          <w:tcPr>
            <w:tcW w:w="1701" w:type="dxa"/>
            <w:tcBorders>
              <w:top w:val="single" w:sz="6" w:space="0" w:color="auto"/>
              <w:bottom w:val="single" w:sz="12" w:space="0" w:color="auto"/>
            </w:tcBorders>
            <w:shd w:val="clear" w:color="auto" w:fill="auto"/>
          </w:tcPr>
          <w:p w14:paraId="140432F6" w14:textId="77777777" w:rsidR="0048364F" w:rsidRPr="00B7160D" w:rsidRDefault="0048364F" w:rsidP="005A4E4C">
            <w:pPr>
              <w:pStyle w:val="TableHeading"/>
            </w:pPr>
            <w:r w:rsidRPr="00B7160D">
              <w:t>Provisions</w:t>
            </w:r>
          </w:p>
        </w:tc>
        <w:tc>
          <w:tcPr>
            <w:tcW w:w="3828" w:type="dxa"/>
            <w:tcBorders>
              <w:top w:val="single" w:sz="6" w:space="0" w:color="auto"/>
              <w:bottom w:val="single" w:sz="12" w:space="0" w:color="auto"/>
            </w:tcBorders>
            <w:shd w:val="clear" w:color="auto" w:fill="auto"/>
          </w:tcPr>
          <w:p w14:paraId="0023B65A" w14:textId="77777777" w:rsidR="0048364F" w:rsidRPr="00B7160D" w:rsidRDefault="0048364F" w:rsidP="005A4E4C">
            <w:pPr>
              <w:pStyle w:val="TableHeading"/>
            </w:pPr>
            <w:r w:rsidRPr="00B7160D">
              <w:t>Commencement</w:t>
            </w:r>
          </w:p>
        </w:tc>
        <w:tc>
          <w:tcPr>
            <w:tcW w:w="1582" w:type="dxa"/>
            <w:tcBorders>
              <w:top w:val="single" w:sz="6" w:space="0" w:color="auto"/>
              <w:bottom w:val="single" w:sz="12" w:space="0" w:color="auto"/>
            </w:tcBorders>
            <w:shd w:val="clear" w:color="auto" w:fill="auto"/>
          </w:tcPr>
          <w:p w14:paraId="751749E6" w14:textId="77777777" w:rsidR="0048364F" w:rsidRPr="00B7160D" w:rsidRDefault="0048364F" w:rsidP="005A4E4C">
            <w:pPr>
              <w:pStyle w:val="TableHeading"/>
            </w:pPr>
            <w:r w:rsidRPr="00B7160D">
              <w:t>Date/Details</w:t>
            </w:r>
          </w:p>
        </w:tc>
      </w:tr>
      <w:tr w:rsidR="00D976B5" w:rsidRPr="00B7160D" w14:paraId="0D033536" w14:textId="77777777" w:rsidTr="000C6225">
        <w:tc>
          <w:tcPr>
            <w:tcW w:w="1701" w:type="dxa"/>
            <w:tcBorders>
              <w:top w:val="single" w:sz="12" w:space="0" w:color="auto"/>
            </w:tcBorders>
            <w:shd w:val="clear" w:color="auto" w:fill="auto"/>
          </w:tcPr>
          <w:p w14:paraId="1AFDE41E" w14:textId="77777777" w:rsidR="00D976B5" w:rsidRPr="00B7160D" w:rsidRDefault="00D976B5" w:rsidP="005A4E4C">
            <w:pPr>
              <w:pStyle w:val="Tabletext"/>
            </w:pPr>
            <w:r w:rsidRPr="00B7160D">
              <w:t xml:space="preserve">1.  </w:t>
            </w:r>
            <w:r w:rsidR="00DA49E4" w:rsidRPr="00B7160D">
              <w:t>Sections 1</w:t>
            </w:r>
            <w:r w:rsidRPr="00B7160D">
              <w:t xml:space="preserve"> to 3 and anything in this Act not elsewhere covered by this table</w:t>
            </w:r>
          </w:p>
        </w:tc>
        <w:tc>
          <w:tcPr>
            <w:tcW w:w="3828" w:type="dxa"/>
            <w:tcBorders>
              <w:top w:val="single" w:sz="12" w:space="0" w:color="auto"/>
            </w:tcBorders>
            <w:shd w:val="clear" w:color="auto" w:fill="auto"/>
          </w:tcPr>
          <w:p w14:paraId="19250DF2" w14:textId="77777777" w:rsidR="00D976B5" w:rsidRPr="00B7160D" w:rsidRDefault="00D976B5" w:rsidP="005A4E4C">
            <w:pPr>
              <w:pStyle w:val="Tabletext"/>
            </w:pPr>
            <w:r w:rsidRPr="00B7160D">
              <w:t>The day this Act receives the Royal Assent.</w:t>
            </w:r>
          </w:p>
        </w:tc>
        <w:tc>
          <w:tcPr>
            <w:tcW w:w="1582" w:type="dxa"/>
            <w:tcBorders>
              <w:top w:val="single" w:sz="12" w:space="0" w:color="auto"/>
            </w:tcBorders>
            <w:shd w:val="clear" w:color="auto" w:fill="auto"/>
          </w:tcPr>
          <w:p w14:paraId="3D94B57C" w14:textId="19EDA003" w:rsidR="00D976B5" w:rsidRPr="00B7160D" w:rsidRDefault="00DD1E5A" w:rsidP="005A4E4C">
            <w:pPr>
              <w:pStyle w:val="Tabletext"/>
            </w:pPr>
            <w:r>
              <w:t>14 February 2025</w:t>
            </w:r>
          </w:p>
        </w:tc>
      </w:tr>
      <w:tr w:rsidR="00D976B5" w:rsidRPr="00B7160D" w14:paraId="14AE7739" w14:textId="77777777" w:rsidTr="000C6225">
        <w:tc>
          <w:tcPr>
            <w:tcW w:w="1701" w:type="dxa"/>
            <w:shd w:val="clear" w:color="auto" w:fill="auto"/>
          </w:tcPr>
          <w:p w14:paraId="4F1CFFF4" w14:textId="77777777" w:rsidR="00D976B5" w:rsidRPr="00B7160D" w:rsidRDefault="00EE20F9" w:rsidP="005A4E4C">
            <w:pPr>
              <w:pStyle w:val="Tabletext"/>
            </w:pPr>
            <w:r w:rsidRPr="00B7160D">
              <w:t xml:space="preserve">2.  </w:t>
            </w:r>
            <w:r w:rsidR="00740CB5" w:rsidRPr="00B7160D">
              <w:t>Schedule 1</w:t>
            </w:r>
            <w:r w:rsidR="002A126F" w:rsidRPr="00B7160D">
              <w:t xml:space="preserve">, </w:t>
            </w:r>
            <w:r w:rsidR="00DA49E4" w:rsidRPr="00B7160D">
              <w:t>Part 1</w:t>
            </w:r>
          </w:p>
        </w:tc>
        <w:tc>
          <w:tcPr>
            <w:tcW w:w="3828" w:type="dxa"/>
            <w:shd w:val="clear" w:color="auto" w:fill="auto"/>
          </w:tcPr>
          <w:p w14:paraId="26941B58" w14:textId="77777777" w:rsidR="00D976B5" w:rsidRPr="00B7160D" w:rsidRDefault="00EE20F9" w:rsidP="005A4E4C">
            <w:pPr>
              <w:pStyle w:val="Tabletext"/>
            </w:pPr>
            <w:r w:rsidRPr="00B7160D">
              <w:t>The day after this Act receives the Royal Assent.</w:t>
            </w:r>
          </w:p>
        </w:tc>
        <w:tc>
          <w:tcPr>
            <w:tcW w:w="1582" w:type="dxa"/>
            <w:shd w:val="clear" w:color="auto" w:fill="auto"/>
          </w:tcPr>
          <w:p w14:paraId="1AE9C16F" w14:textId="27A6DEC6" w:rsidR="00D976B5" w:rsidRPr="00B7160D" w:rsidRDefault="00DD1E5A" w:rsidP="005A4E4C">
            <w:pPr>
              <w:pStyle w:val="Tabletext"/>
            </w:pPr>
            <w:r>
              <w:t>15 February 2025</w:t>
            </w:r>
          </w:p>
        </w:tc>
      </w:tr>
      <w:tr w:rsidR="00CC678B" w:rsidRPr="00B7160D" w14:paraId="322225E8" w14:textId="77777777" w:rsidTr="000C6225">
        <w:tc>
          <w:tcPr>
            <w:tcW w:w="1701" w:type="dxa"/>
            <w:shd w:val="clear" w:color="auto" w:fill="auto"/>
          </w:tcPr>
          <w:p w14:paraId="04208C85" w14:textId="77777777" w:rsidR="00CC678B" w:rsidRPr="00B7160D" w:rsidRDefault="007D3925" w:rsidP="005A4E4C">
            <w:pPr>
              <w:pStyle w:val="Tabletext"/>
            </w:pPr>
            <w:r w:rsidRPr="00B7160D">
              <w:t>3</w:t>
            </w:r>
            <w:r w:rsidR="00CC678B" w:rsidRPr="00B7160D">
              <w:t xml:space="preserve">.  </w:t>
            </w:r>
            <w:r w:rsidR="00740CB5" w:rsidRPr="00B7160D">
              <w:t>Schedule 1</w:t>
            </w:r>
            <w:r w:rsidR="00CC678B" w:rsidRPr="00B7160D">
              <w:t xml:space="preserve">, </w:t>
            </w:r>
            <w:r w:rsidR="00740CB5" w:rsidRPr="00B7160D">
              <w:t>Part 2</w:t>
            </w:r>
            <w:r w:rsidR="00CC678B" w:rsidRPr="00B7160D">
              <w:t>, Division 1</w:t>
            </w:r>
          </w:p>
        </w:tc>
        <w:tc>
          <w:tcPr>
            <w:tcW w:w="3828" w:type="dxa"/>
            <w:shd w:val="clear" w:color="auto" w:fill="auto"/>
          </w:tcPr>
          <w:p w14:paraId="6FBB7061" w14:textId="77777777" w:rsidR="00CC678B" w:rsidRPr="00B7160D" w:rsidRDefault="00CC678B" w:rsidP="005A4E4C">
            <w:pPr>
              <w:pStyle w:val="Tabletext"/>
            </w:pPr>
            <w:r w:rsidRPr="00B7160D">
              <w:t>The day after this Act receives the Royal Assent.</w:t>
            </w:r>
          </w:p>
        </w:tc>
        <w:tc>
          <w:tcPr>
            <w:tcW w:w="1582" w:type="dxa"/>
            <w:shd w:val="clear" w:color="auto" w:fill="auto"/>
          </w:tcPr>
          <w:p w14:paraId="04D31D92" w14:textId="03FC2962" w:rsidR="00CC678B" w:rsidRPr="00B7160D" w:rsidRDefault="00DD1E5A" w:rsidP="005A4E4C">
            <w:pPr>
              <w:pStyle w:val="Tabletext"/>
            </w:pPr>
            <w:r>
              <w:t>15 February 2025</w:t>
            </w:r>
          </w:p>
        </w:tc>
      </w:tr>
      <w:tr w:rsidR="00CC678B" w:rsidRPr="00B7160D" w14:paraId="15137DCF" w14:textId="77777777" w:rsidTr="000C6225">
        <w:tc>
          <w:tcPr>
            <w:tcW w:w="1701" w:type="dxa"/>
            <w:shd w:val="clear" w:color="auto" w:fill="auto"/>
          </w:tcPr>
          <w:p w14:paraId="63151423" w14:textId="77777777" w:rsidR="00CC678B" w:rsidRPr="00B7160D" w:rsidRDefault="007D3925" w:rsidP="005A4E4C">
            <w:pPr>
              <w:pStyle w:val="Tabletext"/>
            </w:pPr>
            <w:r w:rsidRPr="00B7160D">
              <w:t>4</w:t>
            </w:r>
            <w:r w:rsidR="00CC678B" w:rsidRPr="00B7160D">
              <w:t xml:space="preserve">.  </w:t>
            </w:r>
            <w:r w:rsidR="00740CB5" w:rsidRPr="00B7160D">
              <w:t>Schedule 1</w:t>
            </w:r>
            <w:r w:rsidR="00CC678B" w:rsidRPr="00B7160D">
              <w:t xml:space="preserve">, </w:t>
            </w:r>
            <w:r w:rsidR="00740CB5" w:rsidRPr="00B7160D">
              <w:t>Part 2</w:t>
            </w:r>
            <w:r w:rsidR="00CC678B" w:rsidRPr="00B7160D">
              <w:t>, Division 2</w:t>
            </w:r>
          </w:p>
        </w:tc>
        <w:tc>
          <w:tcPr>
            <w:tcW w:w="3828" w:type="dxa"/>
            <w:shd w:val="clear" w:color="auto" w:fill="auto"/>
          </w:tcPr>
          <w:p w14:paraId="3AB28145" w14:textId="77777777" w:rsidR="00CC678B" w:rsidRPr="00B7160D" w:rsidRDefault="00CC678B" w:rsidP="005A4E4C">
            <w:pPr>
              <w:pStyle w:val="Tabletext"/>
            </w:pPr>
            <w:r w:rsidRPr="00B7160D">
              <w:t>The day after this Act receives the Royal Assent.</w:t>
            </w:r>
          </w:p>
          <w:p w14:paraId="6D1605E3" w14:textId="77777777" w:rsidR="00CC678B" w:rsidRPr="00B7160D" w:rsidRDefault="00CC678B" w:rsidP="005A4E4C">
            <w:pPr>
              <w:pStyle w:val="Tabletext"/>
            </w:pPr>
            <w:r w:rsidRPr="00B7160D">
              <w:t xml:space="preserve">However, the provisions do not commence at all if </w:t>
            </w:r>
            <w:r w:rsidR="00740CB5" w:rsidRPr="00B7160D">
              <w:t>Schedule 1</w:t>
            </w:r>
            <w:r w:rsidRPr="00B7160D">
              <w:t xml:space="preserve"> to the </w:t>
            </w:r>
            <w:r w:rsidRPr="00B7160D">
              <w:rPr>
                <w:i/>
              </w:rPr>
              <w:t>Health Insurance Legislation Amendment (Assignment of Medicare Benefits) Act 2024</w:t>
            </w:r>
            <w:r w:rsidRPr="00B7160D">
              <w:t xml:space="preserve"> commences on or before that day.</w:t>
            </w:r>
          </w:p>
        </w:tc>
        <w:tc>
          <w:tcPr>
            <w:tcW w:w="1582" w:type="dxa"/>
            <w:shd w:val="clear" w:color="auto" w:fill="auto"/>
          </w:tcPr>
          <w:p w14:paraId="00ECBCCC" w14:textId="7BCC454D" w:rsidR="00CC678B" w:rsidRPr="00B7160D" w:rsidRDefault="00DD1E5A" w:rsidP="005A4E4C">
            <w:pPr>
              <w:pStyle w:val="Tabletext"/>
            </w:pPr>
            <w:r>
              <w:t>15 February 2025</w:t>
            </w:r>
          </w:p>
        </w:tc>
      </w:tr>
      <w:tr w:rsidR="00CC678B" w:rsidRPr="00B7160D" w14:paraId="57FF1A42" w14:textId="77777777" w:rsidTr="000C6225">
        <w:tc>
          <w:tcPr>
            <w:tcW w:w="1701" w:type="dxa"/>
            <w:tcBorders>
              <w:bottom w:val="single" w:sz="2" w:space="0" w:color="auto"/>
            </w:tcBorders>
            <w:shd w:val="clear" w:color="auto" w:fill="auto"/>
          </w:tcPr>
          <w:p w14:paraId="27CE1B4F" w14:textId="77777777" w:rsidR="00CC678B" w:rsidRPr="00B7160D" w:rsidRDefault="007D3925" w:rsidP="005A4E4C">
            <w:pPr>
              <w:pStyle w:val="Tabletext"/>
            </w:pPr>
            <w:r w:rsidRPr="00B7160D">
              <w:t>5</w:t>
            </w:r>
            <w:r w:rsidR="00CC678B" w:rsidRPr="00B7160D">
              <w:t xml:space="preserve">.  </w:t>
            </w:r>
            <w:r w:rsidR="00740CB5" w:rsidRPr="00B7160D">
              <w:t>Schedule 1</w:t>
            </w:r>
            <w:r w:rsidR="00CC678B" w:rsidRPr="00B7160D">
              <w:t xml:space="preserve">, </w:t>
            </w:r>
            <w:r w:rsidR="00740CB5" w:rsidRPr="00B7160D">
              <w:t>Part 2</w:t>
            </w:r>
            <w:r w:rsidR="00CC678B" w:rsidRPr="00B7160D">
              <w:t>, Division 3</w:t>
            </w:r>
          </w:p>
        </w:tc>
        <w:tc>
          <w:tcPr>
            <w:tcW w:w="3828" w:type="dxa"/>
            <w:tcBorders>
              <w:bottom w:val="single" w:sz="2" w:space="0" w:color="auto"/>
            </w:tcBorders>
            <w:shd w:val="clear" w:color="auto" w:fill="auto"/>
          </w:tcPr>
          <w:p w14:paraId="28FA7204" w14:textId="77777777" w:rsidR="00CC678B" w:rsidRPr="00B7160D" w:rsidRDefault="00CC678B" w:rsidP="005A4E4C">
            <w:pPr>
              <w:pStyle w:val="Tabletext"/>
            </w:pPr>
            <w:r w:rsidRPr="00B7160D">
              <w:t>The later of:</w:t>
            </w:r>
          </w:p>
          <w:p w14:paraId="2AF4CA26" w14:textId="77777777" w:rsidR="00CC678B" w:rsidRPr="00B7160D" w:rsidRDefault="00CC678B" w:rsidP="005A4E4C">
            <w:pPr>
              <w:pStyle w:val="Tablea"/>
            </w:pPr>
            <w:r w:rsidRPr="00B7160D">
              <w:t>(a) the start of the day after this Act receives the Royal Assent; and</w:t>
            </w:r>
          </w:p>
          <w:p w14:paraId="0BFBE8F7" w14:textId="77777777" w:rsidR="00CC678B" w:rsidRPr="00B7160D" w:rsidRDefault="00CC678B" w:rsidP="005A4E4C">
            <w:pPr>
              <w:pStyle w:val="Tablea"/>
            </w:pPr>
            <w:r w:rsidRPr="00B7160D">
              <w:t xml:space="preserve">(b) immediately after the commencement of </w:t>
            </w:r>
            <w:r w:rsidR="00740CB5" w:rsidRPr="00B7160D">
              <w:t>Schedule 1</w:t>
            </w:r>
            <w:r w:rsidRPr="00B7160D">
              <w:t xml:space="preserve"> to the </w:t>
            </w:r>
            <w:r w:rsidRPr="00B7160D">
              <w:rPr>
                <w:i/>
              </w:rPr>
              <w:t>Health Insurance Legislation Amendment (Assignment of Medicare Benefits) Act 2024</w:t>
            </w:r>
            <w:r w:rsidRPr="00B7160D">
              <w:t>.</w:t>
            </w:r>
          </w:p>
        </w:tc>
        <w:tc>
          <w:tcPr>
            <w:tcW w:w="1582" w:type="dxa"/>
            <w:tcBorders>
              <w:bottom w:val="single" w:sz="2" w:space="0" w:color="auto"/>
            </w:tcBorders>
            <w:shd w:val="clear" w:color="auto" w:fill="auto"/>
          </w:tcPr>
          <w:p w14:paraId="5A24FCB2" w14:textId="77777777" w:rsidR="00CC678B" w:rsidRPr="00B7160D" w:rsidRDefault="00CC678B" w:rsidP="005A4E4C">
            <w:pPr>
              <w:pStyle w:val="Tabletext"/>
            </w:pPr>
          </w:p>
        </w:tc>
      </w:tr>
      <w:tr w:rsidR="00137314" w:rsidRPr="00B7160D" w14:paraId="5632883A" w14:textId="77777777" w:rsidTr="000C6225">
        <w:tc>
          <w:tcPr>
            <w:tcW w:w="1701" w:type="dxa"/>
            <w:tcBorders>
              <w:bottom w:val="single" w:sz="2" w:space="0" w:color="auto"/>
            </w:tcBorders>
            <w:shd w:val="clear" w:color="auto" w:fill="auto"/>
          </w:tcPr>
          <w:p w14:paraId="709F332F" w14:textId="77777777" w:rsidR="00137314" w:rsidRPr="00B7160D" w:rsidRDefault="00137314" w:rsidP="005A4E4C">
            <w:pPr>
              <w:pStyle w:val="Tabletext"/>
            </w:pPr>
            <w:r w:rsidRPr="00B7160D">
              <w:t xml:space="preserve">6.  </w:t>
            </w:r>
            <w:r w:rsidR="00740CB5" w:rsidRPr="00B7160D">
              <w:t>Schedule 1</w:t>
            </w:r>
            <w:r w:rsidRPr="00B7160D">
              <w:t xml:space="preserve">, </w:t>
            </w:r>
            <w:r w:rsidR="00740CB5" w:rsidRPr="00B7160D">
              <w:t>Part 2</w:t>
            </w:r>
            <w:r w:rsidRPr="00B7160D">
              <w:t xml:space="preserve">, </w:t>
            </w:r>
            <w:r w:rsidR="00740CB5" w:rsidRPr="00B7160D">
              <w:t>Division 4</w:t>
            </w:r>
          </w:p>
        </w:tc>
        <w:tc>
          <w:tcPr>
            <w:tcW w:w="3828" w:type="dxa"/>
            <w:tcBorders>
              <w:bottom w:val="single" w:sz="2" w:space="0" w:color="auto"/>
            </w:tcBorders>
            <w:shd w:val="clear" w:color="auto" w:fill="auto"/>
          </w:tcPr>
          <w:p w14:paraId="267B90C8" w14:textId="77777777" w:rsidR="00342519" w:rsidRPr="00B7160D" w:rsidRDefault="00342519" w:rsidP="005A4E4C">
            <w:pPr>
              <w:pStyle w:val="Tabletext"/>
            </w:pPr>
            <w:r w:rsidRPr="00B7160D">
              <w:t>The later of:</w:t>
            </w:r>
          </w:p>
          <w:p w14:paraId="6D6E0220" w14:textId="77777777" w:rsidR="00342519" w:rsidRPr="00B7160D" w:rsidRDefault="00342519" w:rsidP="005A4E4C">
            <w:pPr>
              <w:pStyle w:val="Tablea"/>
            </w:pPr>
            <w:r w:rsidRPr="00B7160D">
              <w:t xml:space="preserve">(a) immediately after the commencement of the provisions covered by table </w:t>
            </w:r>
            <w:r w:rsidR="00606B5B" w:rsidRPr="00B7160D">
              <w:t>item 3</w:t>
            </w:r>
            <w:r w:rsidRPr="00B7160D">
              <w:t>; and</w:t>
            </w:r>
          </w:p>
          <w:p w14:paraId="30546BAE" w14:textId="7EB0BDFF" w:rsidR="00137314" w:rsidRPr="00B7160D" w:rsidRDefault="00342519" w:rsidP="005A4E4C">
            <w:pPr>
              <w:pStyle w:val="Tablea"/>
            </w:pPr>
            <w:r w:rsidRPr="00B7160D">
              <w:t xml:space="preserve">(b) the commencement of </w:t>
            </w:r>
            <w:r w:rsidR="00740CB5" w:rsidRPr="00B7160D">
              <w:t>Schedule </w:t>
            </w:r>
            <w:r w:rsidR="006A21F2" w:rsidRPr="00B7160D">
              <w:t>2</w:t>
            </w:r>
            <w:r w:rsidRPr="00B7160D">
              <w:t xml:space="preserve"> to the </w:t>
            </w:r>
            <w:r w:rsidRPr="00B7160D">
              <w:rPr>
                <w:i/>
              </w:rPr>
              <w:t>Administrative Review Tribunal (Miscellaneous Measures) Act 202</w:t>
            </w:r>
            <w:r w:rsidR="00921A03">
              <w:rPr>
                <w:i/>
              </w:rPr>
              <w:t>5</w:t>
            </w:r>
            <w:r w:rsidRPr="00B7160D">
              <w:t>.</w:t>
            </w:r>
          </w:p>
        </w:tc>
        <w:tc>
          <w:tcPr>
            <w:tcW w:w="1582" w:type="dxa"/>
            <w:tcBorders>
              <w:bottom w:val="single" w:sz="2" w:space="0" w:color="auto"/>
            </w:tcBorders>
            <w:shd w:val="clear" w:color="auto" w:fill="auto"/>
          </w:tcPr>
          <w:p w14:paraId="31B3B4F9" w14:textId="77777777" w:rsidR="00137314" w:rsidRPr="00B7160D" w:rsidRDefault="00137314" w:rsidP="005A4E4C">
            <w:pPr>
              <w:pStyle w:val="Tabletext"/>
            </w:pPr>
          </w:p>
        </w:tc>
      </w:tr>
      <w:tr w:rsidR="00CC678B" w:rsidRPr="00B7160D" w14:paraId="4D76E9DB" w14:textId="77777777" w:rsidTr="000C6225">
        <w:tc>
          <w:tcPr>
            <w:tcW w:w="1701" w:type="dxa"/>
            <w:tcBorders>
              <w:top w:val="single" w:sz="2" w:space="0" w:color="auto"/>
              <w:bottom w:val="single" w:sz="12" w:space="0" w:color="auto"/>
            </w:tcBorders>
            <w:shd w:val="clear" w:color="auto" w:fill="auto"/>
          </w:tcPr>
          <w:p w14:paraId="6BA0F5C1" w14:textId="77777777" w:rsidR="00CC678B" w:rsidRPr="00B7160D" w:rsidRDefault="00137314" w:rsidP="005A4E4C">
            <w:pPr>
              <w:pStyle w:val="Tabletext"/>
            </w:pPr>
            <w:r w:rsidRPr="00B7160D">
              <w:t>7</w:t>
            </w:r>
            <w:r w:rsidR="00CC678B" w:rsidRPr="00B7160D">
              <w:t>.  Schedule 2</w:t>
            </w:r>
          </w:p>
        </w:tc>
        <w:tc>
          <w:tcPr>
            <w:tcW w:w="3828" w:type="dxa"/>
            <w:tcBorders>
              <w:top w:val="single" w:sz="2" w:space="0" w:color="auto"/>
              <w:bottom w:val="single" w:sz="12" w:space="0" w:color="auto"/>
            </w:tcBorders>
            <w:shd w:val="clear" w:color="auto" w:fill="auto"/>
          </w:tcPr>
          <w:p w14:paraId="1900E168" w14:textId="77777777" w:rsidR="00CC678B" w:rsidRPr="00B7160D" w:rsidRDefault="00CC678B" w:rsidP="005A4E4C">
            <w:pPr>
              <w:pStyle w:val="Tabletext"/>
            </w:pPr>
            <w:r w:rsidRPr="00B7160D">
              <w:t>The day after this Act receives the Royal Assent.</w:t>
            </w:r>
          </w:p>
        </w:tc>
        <w:tc>
          <w:tcPr>
            <w:tcW w:w="1582" w:type="dxa"/>
            <w:tcBorders>
              <w:top w:val="single" w:sz="2" w:space="0" w:color="auto"/>
              <w:bottom w:val="single" w:sz="12" w:space="0" w:color="auto"/>
            </w:tcBorders>
            <w:shd w:val="clear" w:color="auto" w:fill="auto"/>
          </w:tcPr>
          <w:p w14:paraId="51D402A9" w14:textId="0EC70449" w:rsidR="00CC678B" w:rsidRPr="00B7160D" w:rsidRDefault="00DD1E5A" w:rsidP="005A4E4C">
            <w:pPr>
              <w:pStyle w:val="Tabletext"/>
            </w:pPr>
            <w:r>
              <w:t>15 February 2025</w:t>
            </w:r>
          </w:p>
        </w:tc>
      </w:tr>
    </w:tbl>
    <w:p w14:paraId="65F655F1" w14:textId="77777777" w:rsidR="00D976B5" w:rsidRPr="00B7160D" w:rsidRDefault="00D976B5" w:rsidP="005A4E4C">
      <w:pPr>
        <w:pStyle w:val="Tabletext"/>
      </w:pPr>
    </w:p>
    <w:p w14:paraId="364BE128" w14:textId="77777777" w:rsidR="0048364F" w:rsidRPr="00B7160D" w:rsidRDefault="00201D27" w:rsidP="005A4E4C">
      <w:pPr>
        <w:pStyle w:val="notetext"/>
      </w:pPr>
      <w:r w:rsidRPr="00B7160D">
        <w:lastRenderedPageBreak/>
        <w:t>Note:</w:t>
      </w:r>
      <w:r w:rsidRPr="00B7160D">
        <w:tab/>
        <w:t>This table relates only to the provisions of this Act as originally enacted. It will not be amended to deal with any later amendments of this Act.</w:t>
      </w:r>
    </w:p>
    <w:p w14:paraId="180996DF" w14:textId="77777777" w:rsidR="0048364F" w:rsidRPr="00B7160D" w:rsidRDefault="0048364F" w:rsidP="005A4E4C">
      <w:pPr>
        <w:pStyle w:val="subsection"/>
      </w:pPr>
      <w:r w:rsidRPr="00B7160D">
        <w:tab/>
        <w:t>(2)</w:t>
      </w:r>
      <w:r w:rsidRPr="00B7160D">
        <w:tab/>
      </w:r>
      <w:r w:rsidR="00201D27" w:rsidRPr="00B7160D">
        <w:t xml:space="preserve">Any information in </w:t>
      </w:r>
      <w:r w:rsidR="00877D48" w:rsidRPr="00B7160D">
        <w:t>c</w:t>
      </w:r>
      <w:r w:rsidR="00201D27" w:rsidRPr="00B7160D">
        <w:t>olumn 3 of the table is not part of this Act. Information may be inserted in this column, or information in it may be edited, in any published version of this Act.</w:t>
      </w:r>
    </w:p>
    <w:p w14:paraId="42EDAC99" w14:textId="77777777" w:rsidR="0048364F" w:rsidRPr="00B7160D" w:rsidRDefault="0048364F" w:rsidP="005A4E4C">
      <w:pPr>
        <w:pStyle w:val="ActHead5"/>
      </w:pPr>
      <w:bookmarkStart w:id="2" w:name="_Toc190771682"/>
      <w:r w:rsidRPr="00327B1F">
        <w:rPr>
          <w:rStyle w:val="CharSectno"/>
        </w:rPr>
        <w:t>3</w:t>
      </w:r>
      <w:r w:rsidRPr="00B7160D">
        <w:t xml:space="preserve">  Schedules</w:t>
      </w:r>
      <w:bookmarkEnd w:id="2"/>
    </w:p>
    <w:p w14:paraId="33033D47" w14:textId="77777777" w:rsidR="0048364F" w:rsidRPr="00B7160D" w:rsidRDefault="0048364F" w:rsidP="005A4E4C">
      <w:pPr>
        <w:pStyle w:val="subsection"/>
      </w:pPr>
      <w:r w:rsidRPr="00B7160D">
        <w:tab/>
      </w:r>
      <w:r w:rsidRPr="00B7160D">
        <w:tab/>
      </w:r>
      <w:r w:rsidR="00202618" w:rsidRPr="00B7160D">
        <w:t>Legislation that is specified in a Schedule to this Act is amended or repealed as set out in the applicable items in the Schedule concerned, and any other item in a Schedule to this Act has effect according to its terms.</w:t>
      </w:r>
    </w:p>
    <w:p w14:paraId="1E52A283" w14:textId="77777777" w:rsidR="008D3E94" w:rsidRPr="00B7160D" w:rsidRDefault="00740CB5" w:rsidP="005A4E4C">
      <w:pPr>
        <w:pStyle w:val="ActHead6"/>
        <w:pageBreakBefore/>
      </w:pPr>
      <w:bookmarkStart w:id="3" w:name="_Toc190771683"/>
      <w:r w:rsidRPr="00327B1F">
        <w:rPr>
          <w:rStyle w:val="CharAmSchNo"/>
        </w:rPr>
        <w:lastRenderedPageBreak/>
        <w:t>Schedule 1</w:t>
      </w:r>
      <w:r w:rsidR="0048364F" w:rsidRPr="00B7160D">
        <w:t>—</w:t>
      </w:r>
      <w:r w:rsidR="001372D9" w:rsidRPr="00327B1F">
        <w:rPr>
          <w:rStyle w:val="CharAmSchText"/>
        </w:rPr>
        <w:t>Main amendments</w:t>
      </w:r>
      <w:bookmarkEnd w:id="3"/>
    </w:p>
    <w:p w14:paraId="63314DA2" w14:textId="77777777" w:rsidR="001372D9" w:rsidRPr="00B7160D" w:rsidRDefault="00DA49E4" w:rsidP="005A4E4C">
      <w:pPr>
        <w:pStyle w:val="ActHead7"/>
      </w:pPr>
      <w:bookmarkStart w:id="4" w:name="_Toc190771684"/>
      <w:r w:rsidRPr="00327B1F">
        <w:rPr>
          <w:rStyle w:val="CharAmPartNo"/>
        </w:rPr>
        <w:t>Part 1</w:t>
      </w:r>
      <w:r w:rsidR="001372D9" w:rsidRPr="00B7160D">
        <w:t>—</w:t>
      </w:r>
      <w:r w:rsidR="001372D9" w:rsidRPr="00327B1F">
        <w:rPr>
          <w:rStyle w:val="CharAmPartText"/>
        </w:rPr>
        <w:t>My Health Records</w:t>
      </w:r>
      <w:bookmarkEnd w:id="4"/>
    </w:p>
    <w:p w14:paraId="757C3C14" w14:textId="77777777" w:rsidR="002A126F" w:rsidRPr="00B7160D" w:rsidRDefault="002A126F" w:rsidP="005A4E4C">
      <w:pPr>
        <w:pStyle w:val="ActHead9"/>
      </w:pPr>
      <w:bookmarkStart w:id="5" w:name="_Toc190771685"/>
      <w:r w:rsidRPr="00B7160D">
        <w:t>My Health Records Act 2012</w:t>
      </w:r>
      <w:bookmarkEnd w:id="5"/>
    </w:p>
    <w:p w14:paraId="3A19D19D" w14:textId="77777777" w:rsidR="002A126F" w:rsidRPr="00B7160D" w:rsidRDefault="007331FE" w:rsidP="005A4E4C">
      <w:pPr>
        <w:pStyle w:val="ItemHead"/>
      </w:pPr>
      <w:r w:rsidRPr="00B7160D">
        <w:t>1</w:t>
      </w:r>
      <w:r w:rsidR="002A126F" w:rsidRPr="00B7160D">
        <w:t xml:space="preserve">  Section 3</w:t>
      </w:r>
    </w:p>
    <w:p w14:paraId="0B8B41BD" w14:textId="77777777" w:rsidR="002A126F" w:rsidRPr="00B7160D" w:rsidRDefault="002A126F" w:rsidP="005A4E4C">
      <w:pPr>
        <w:pStyle w:val="Item"/>
      </w:pPr>
      <w:r w:rsidRPr="00B7160D">
        <w:t>Omit “voluntary national public system for the provision of access to health information relating to recipients of healthcare”, substitute “national public system for the provision of access to health information relating to recipients of healthcare that is voluntary for those recipients”.</w:t>
      </w:r>
    </w:p>
    <w:p w14:paraId="7865B0FF" w14:textId="77777777" w:rsidR="002A126F" w:rsidRPr="00B7160D" w:rsidRDefault="007331FE" w:rsidP="005A4E4C">
      <w:pPr>
        <w:pStyle w:val="ItemHead"/>
      </w:pPr>
      <w:r w:rsidRPr="00B7160D">
        <w:t>2</w:t>
      </w:r>
      <w:r w:rsidR="002A126F" w:rsidRPr="00B7160D">
        <w:t xml:space="preserve">  Section 4 (paragraph beginning “If a healthcare recipient is registered”)</w:t>
      </w:r>
    </w:p>
    <w:p w14:paraId="70440F75" w14:textId="77777777" w:rsidR="002A126F" w:rsidRPr="00B7160D" w:rsidRDefault="002A126F" w:rsidP="005A4E4C">
      <w:pPr>
        <w:pStyle w:val="Item"/>
      </w:pPr>
      <w:r w:rsidRPr="00B7160D">
        <w:t>After “a healthcare provider may”, insert “(or, in some circumstances, must)”.</w:t>
      </w:r>
    </w:p>
    <w:p w14:paraId="7E120033" w14:textId="77777777" w:rsidR="002A126F" w:rsidRPr="00B7160D" w:rsidRDefault="007331FE" w:rsidP="005A4E4C">
      <w:pPr>
        <w:pStyle w:val="ItemHead"/>
      </w:pPr>
      <w:r w:rsidRPr="00B7160D">
        <w:t>3</w:t>
      </w:r>
      <w:r w:rsidR="002A126F" w:rsidRPr="00B7160D">
        <w:t xml:space="preserve">  Section 5</w:t>
      </w:r>
    </w:p>
    <w:p w14:paraId="139E98BF" w14:textId="77777777" w:rsidR="002A126F" w:rsidRPr="00B7160D" w:rsidRDefault="002A126F" w:rsidP="005A4E4C">
      <w:pPr>
        <w:pStyle w:val="Item"/>
      </w:pPr>
      <w:r w:rsidRPr="00B7160D">
        <w:t>Insert:</w:t>
      </w:r>
    </w:p>
    <w:p w14:paraId="4656805F" w14:textId="77777777" w:rsidR="002A126F" w:rsidRPr="00B7160D" w:rsidRDefault="002A126F" w:rsidP="005A4E4C">
      <w:pPr>
        <w:pStyle w:val="Definition"/>
      </w:pPr>
      <w:r w:rsidRPr="00B7160D">
        <w:rPr>
          <w:b/>
          <w:i/>
        </w:rPr>
        <w:t>approved registered repository operator</w:t>
      </w:r>
      <w:r w:rsidRPr="00B7160D">
        <w:t xml:space="preserve"> means a healthcare provider organisation that:</w:t>
      </w:r>
    </w:p>
    <w:p w14:paraId="7F87A40F" w14:textId="77777777" w:rsidR="002A126F" w:rsidRPr="00B7160D" w:rsidRDefault="002A126F" w:rsidP="005A4E4C">
      <w:pPr>
        <w:pStyle w:val="paragraph"/>
      </w:pPr>
      <w:r w:rsidRPr="00B7160D">
        <w:tab/>
        <w:t>(a)</w:t>
      </w:r>
      <w:r w:rsidRPr="00B7160D">
        <w:tab/>
        <w:t>is a registered repository operator; and</w:t>
      </w:r>
    </w:p>
    <w:p w14:paraId="11ADD4B4" w14:textId="77777777" w:rsidR="002A126F" w:rsidRPr="00B7160D" w:rsidRDefault="002A126F" w:rsidP="005A4E4C">
      <w:pPr>
        <w:pStyle w:val="paragraph"/>
        <w:rPr>
          <w:b/>
        </w:rPr>
      </w:pPr>
      <w:r w:rsidRPr="00B7160D">
        <w:tab/>
        <w:t>(b)</w:t>
      </w:r>
      <w:r w:rsidRPr="00B7160D">
        <w:tab/>
        <w:t>satisfies the requirements</w:t>
      </w:r>
      <w:r w:rsidR="006C5871" w:rsidRPr="00B7160D">
        <w:t xml:space="preserve"> (if any)</w:t>
      </w:r>
      <w:r w:rsidRPr="00B7160D">
        <w:t xml:space="preserve"> specified in the My Health Records Rules.</w:t>
      </w:r>
    </w:p>
    <w:p w14:paraId="54C5BD9A" w14:textId="77777777" w:rsidR="00395D72" w:rsidRPr="00B7160D" w:rsidRDefault="002A126F" w:rsidP="005A4E4C">
      <w:pPr>
        <w:pStyle w:val="Definition"/>
      </w:pPr>
      <w:r w:rsidRPr="00B7160D">
        <w:rPr>
          <w:b/>
          <w:i/>
        </w:rPr>
        <w:t>finally determined</w:t>
      </w:r>
      <w:r w:rsidRPr="00B7160D">
        <w:t xml:space="preserve">: </w:t>
      </w:r>
      <w:r w:rsidR="00395D72" w:rsidRPr="00B7160D">
        <w:t xml:space="preserve">see section </w:t>
      </w:r>
      <w:r w:rsidR="007331FE" w:rsidRPr="00B7160D">
        <w:t>10C</w:t>
      </w:r>
      <w:r w:rsidR="00395D72" w:rsidRPr="00B7160D">
        <w:t>.</w:t>
      </w:r>
    </w:p>
    <w:p w14:paraId="4107B056" w14:textId="77777777" w:rsidR="002A126F" w:rsidRPr="00B7160D" w:rsidRDefault="002A126F" w:rsidP="005A4E4C">
      <w:pPr>
        <w:pStyle w:val="Definition"/>
      </w:pPr>
      <w:r w:rsidRPr="00B7160D">
        <w:rPr>
          <w:b/>
          <w:i/>
        </w:rPr>
        <w:t>prescribed healthcare provider organisation</w:t>
      </w:r>
      <w:r w:rsidRPr="00B7160D">
        <w:t xml:space="preserve"> means a healthcare provider organisation that is:</w:t>
      </w:r>
    </w:p>
    <w:p w14:paraId="5F04A297" w14:textId="77777777" w:rsidR="002A126F" w:rsidRPr="00B7160D" w:rsidRDefault="002A126F" w:rsidP="005A4E4C">
      <w:pPr>
        <w:pStyle w:val="paragraph"/>
      </w:pPr>
      <w:r w:rsidRPr="00B7160D">
        <w:tab/>
        <w:t>(a)</w:t>
      </w:r>
      <w:r w:rsidRPr="00B7160D">
        <w:tab/>
        <w:t>a corporation to which paragraph 51(xx) of the Constitution applies; and</w:t>
      </w:r>
    </w:p>
    <w:p w14:paraId="4FDE6268" w14:textId="77777777" w:rsidR="002A126F" w:rsidRPr="00B7160D" w:rsidRDefault="002A126F" w:rsidP="005A4E4C">
      <w:pPr>
        <w:pStyle w:val="paragraph"/>
      </w:pPr>
      <w:r w:rsidRPr="00B7160D">
        <w:tab/>
        <w:t>(b)</w:t>
      </w:r>
      <w:r w:rsidRPr="00B7160D">
        <w:tab/>
        <w:t>of a kind specified in the My Health Records Rules.</w:t>
      </w:r>
    </w:p>
    <w:p w14:paraId="21720AAC" w14:textId="77777777" w:rsidR="000C6225" w:rsidRPr="00B7160D" w:rsidRDefault="00EE5569" w:rsidP="005A4E4C">
      <w:pPr>
        <w:pStyle w:val="Definition"/>
      </w:pPr>
      <w:r w:rsidRPr="00B7160D">
        <w:rPr>
          <w:b/>
          <w:i/>
        </w:rPr>
        <w:t xml:space="preserve">share </w:t>
      </w:r>
      <w:r w:rsidR="000C6225" w:rsidRPr="00B7160D">
        <w:rPr>
          <w:b/>
          <w:i/>
        </w:rPr>
        <w:t>by default provision</w:t>
      </w:r>
      <w:r w:rsidR="000C6225" w:rsidRPr="00B7160D">
        <w:t>: each of the following is a</w:t>
      </w:r>
      <w:r w:rsidRPr="00B7160D">
        <w:t xml:space="preserve"> </w:t>
      </w:r>
      <w:r w:rsidRPr="00B7160D">
        <w:rPr>
          <w:b/>
          <w:i/>
        </w:rPr>
        <w:t xml:space="preserve">share </w:t>
      </w:r>
      <w:r w:rsidR="000C6225" w:rsidRPr="00B7160D">
        <w:rPr>
          <w:b/>
          <w:i/>
        </w:rPr>
        <w:t>by default provision</w:t>
      </w:r>
      <w:r w:rsidR="000C6225" w:rsidRPr="00B7160D">
        <w:t>:</w:t>
      </w:r>
    </w:p>
    <w:p w14:paraId="2F1028A0" w14:textId="77777777" w:rsidR="000C6225" w:rsidRPr="00B7160D" w:rsidRDefault="000C6225" w:rsidP="005A4E4C">
      <w:pPr>
        <w:pStyle w:val="paragraph"/>
      </w:pPr>
      <w:r w:rsidRPr="00B7160D">
        <w:lastRenderedPageBreak/>
        <w:tab/>
        <w:t>(a)</w:t>
      </w:r>
      <w:r w:rsidRPr="00B7160D">
        <w:tab/>
        <w:t xml:space="preserve">section </w:t>
      </w:r>
      <w:r w:rsidR="007331FE" w:rsidRPr="00B7160D">
        <w:t>41A</w:t>
      </w:r>
      <w:r w:rsidRPr="00B7160D">
        <w:t xml:space="preserve"> (prescribed healthcare provider organisations must be registered);</w:t>
      </w:r>
    </w:p>
    <w:p w14:paraId="19F34830" w14:textId="77777777" w:rsidR="000C6225" w:rsidRPr="00B7160D" w:rsidRDefault="000C6225" w:rsidP="005A4E4C">
      <w:pPr>
        <w:pStyle w:val="paragraph"/>
      </w:pPr>
      <w:r w:rsidRPr="00B7160D">
        <w:tab/>
        <w:t>(</w:t>
      </w:r>
      <w:r w:rsidR="00EC62E0" w:rsidRPr="00B7160D">
        <w:t>b</w:t>
      </w:r>
      <w:r w:rsidRPr="00B7160D">
        <w:t>)</w:t>
      </w:r>
      <w:r w:rsidRPr="00B7160D">
        <w:tab/>
        <w:t xml:space="preserve">section </w:t>
      </w:r>
      <w:r w:rsidR="007331FE" w:rsidRPr="00B7160D">
        <w:t>78A</w:t>
      </w:r>
      <w:r w:rsidRPr="00B7160D">
        <w:t xml:space="preserve"> (some information must be shared with the My Health Record system unless exception applies);</w:t>
      </w:r>
    </w:p>
    <w:p w14:paraId="2525068C" w14:textId="77777777" w:rsidR="000C6225" w:rsidRPr="00B7160D" w:rsidRDefault="000C6225" w:rsidP="005A4E4C">
      <w:pPr>
        <w:pStyle w:val="paragraph"/>
      </w:pPr>
      <w:r w:rsidRPr="00B7160D">
        <w:tab/>
        <w:t>(</w:t>
      </w:r>
      <w:r w:rsidR="00EC62E0" w:rsidRPr="00B7160D">
        <w:t>c</w:t>
      </w:r>
      <w:r w:rsidRPr="00B7160D">
        <w:t>)</w:t>
      </w:r>
      <w:r w:rsidRPr="00B7160D">
        <w:tab/>
        <w:t xml:space="preserve">section </w:t>
      </w:r>
      <w:r w:rsidR="007331FE" w:rsidRPr="00B7160D">
        <w:t>78C</w:t>
      </w:r>
      <w:r w:rsidRPr="00B7160D">
        <w:t xml:space="preserve"> (record keeping requirement</w:t>
      </w:r>
      <w:r w:rsidR="009B0DD4" w:rsidRPr="00B7160D">
        <w:t>s in relation to sharing information with the My Health Record system</w:t>
      </w:r>
      <w:r w:rsidRPr="00B7160D">
        <w:t>);</w:t>
      </w:r>
    </w:p>
    <w:p w14:paraId="1878E9AD" w14:textId="77777777" w:rsidR="000C6225" w:rsidRPr="00B7160D" w:rsidRDefault="000C6225" w:rsidP="005A4E4C">
      <w:pPr>
        <w:pStyle w:val="paragraph"/>
      </w:pPr>
      <w:r w:rsidRPr="00B7160D">
        <w:tab/>
        <w:t>(</w:t>
      </w:r>
      <w:r w:rsidR="00EC62E0" w:rsidRPr="00B7160D">
        <w:t>d</w:t>
      </w:r>
      <w:r w:rsidRPr="00B7160D">
        <w:t>)</w:t>
      </w:r>
      <w:r w:rsidRPr="00B7160D">
        <w:tab/>
        <w:t xml:space="preserve">section </w:t>
      </w:r>
      <w:r w:rsidR="007331FE" w:rsidRPr="00B7160D">
        <w:t>78D</w:t>
      </w:r>
      <w:r w:rsidRPr="00B7160D">
        <w:t xml:space="preserve"> (prescribed healthcare provider organisations must display notice when not sharing information with the My Health Record system);</w:t>
      </w:r>
    </w:p>
    <w:p w14:paraId="71A949E4" w14:textId="77777777" w:rsidR="000C6225" w:rsidRPr="00B7160D" w:rsidRDefault="000C6225" w:rsidP="005A4E4C">
      <w:pPr>
        <w:pStyle w:val="paragraph"/>
      </w:pPr>
      <w:r w:rsidRPr="00B7160D">
        <w:tab/>
        <w:t>(</w:t>
      </w:r>
      <w:r w:rsidR="00EC62E0" w:rsidRPr="00B7160D">
        <w:t>e</w:t>
      </w:r>
      <w:r w:rsidRPr="00B7160D">
        <w:t>)</w:t>
      </w:r>
      <w:r w:rsidRPr="00B7160D">
        <w:tab/>
        <w:t xml:space="preserve">section </w:t>
      </w:r>
      <w:r w:rsidR="007331FE" w:rsidRPr="00B7160D">
        <w:t>19AD</w:t>
      </w:r>
      <w:r w:rsidRPr="00B7160D">
        <w:t xml:space="preserve"> (</w:t>
      </w:r>
      <w:proofErr w:type="spellStart"/>
      <w:r w:rsidRPr="00B7160D">
        <w:t>medicare</w:t>
      </w:r>
      <w:proofErr w:type="spellEnd"/>
      <w:r w:rsidRPr="00B7160D">
        <w:t xml:space="preserve"> benefits not payable in respect of certain professional services) of the </w:t>
      </w:r>
      <w:r w:rsidRPr="00B7160D">
        <w:rPr>
          <w:i/>
        </w:rPr>
        <w:t>Health Insurance Act 1973</w:t>
      </w:r>
      <w:r w:rsidRPr="00B7160D">
        <w:t>;</w:t>
      </w:r>
    </w:p>
    <w:p w14:paraId="0684AAF0" w14:textId="77777777" w:rsidR="000C6225" w:rsidRPr="00B7160D" w:rsidRDefault="000C6225" w:rsidP="005A4E4C">
      <w:pPr>
        <w:pStyle w:val="paragraph"/>
      </w:pPr>
      <w:r w:rsidRPr="00B7160D">
        <w:tab/>
        <w:t>(</w:t>
      </w:r>
      <w:r w:rsidR="00EC62E0" w:rsidRPr="00B7160D">
        <w:t>f</w:t>
      </w:r>
      <w:r w:rsidRPr="00B7160D">
        <w:t>)</w:t>
      </w:r>
      <w:r w:rsidRPr="00B7160D">
        <w:tab/>
        <w:t xml:space="preserve">section </w:t>
      </w:r>
      <w:r w:rsidR="007331FE" w:rsidRPr="00B7160D">
        <w:t>19AF</w:t>
      </w:r>
      <w:r w:rsidRPr="00B7160D">
        <w:t xml:space="preserve"> (record keeping requirement) of the </w:t>
      </w:r>
      <w:r w:rsidRPr="00B7160D">
        <w:rPr>
          <w:i/>
        </w:rPr>
        <w:t>Health Insurance Act 1973</w:t>
      </w:r>
      <w:r w:rsidRPr="00B7160D">
        <w:t>;</w:t>
      </w:r>
    </w:p>
    <w:p w14:paraId="2A9E7D73" w14:textId="77777777" w:rsidR="005F134E" w:rsidRPr="00B7160D" w:rsidRDefault="000C6225" w:rsidP="005A4E4C">
      <w:pPr>
        <w:pStyle w:val="paragraph"/>
      </w:pPr>
      <w:r w:rsidRPr="00B7160D">
        <w:tab/>
        <w:t>(</w:t>
      </w:r>
      <w:r w:rsidR="00EC62E0" w:rsidRPr="00B7160D">
        <w:t>g</w:t>
      </w:r>
      <w:r w:rsidRPr="00B7160D">
        <w:t>)</w:t>
      </w:r>
      <w:r w:rsidRPr="00B7160D">
        <w:tab/>
        <w:t xml:space="preserve">section </w:t>
      </w:r>
      <w:r w:rsidR="007331FE" w:rsidRPr="00B7160D">
        <w:t>19AG</w:t>
      </w:r>
      <w:r w:rsidRPr="00B7160D">
        <w:t xml:space="preserve"> (advance payment before information is shared with the My Health Record system) of the </w:t>
      </w:r>
      <w:r w:rsidRPr="00B7160D">
        <w:rPr>
          <w:i/>
        </w:rPr>
        <w:t>Health Insurance Act 1973</w:t>
      </w:r>
      <w:r w:rsidR="005F134E" w:rsidRPr="00B7160D">
        <w:t>;</w:t>
      </w:r>
    </w:p>
    <w:p w14:paraId="1D3F6A77" w14:textId="77777777" w:rsidR="000C6225" w:rsidRPr="00B7160D" w:rsidRDefault="005F134E" w:rsidP="005A4E4C">
      <w:pPr>
        <w:pStyle w:val="paragraph"/>
      </w:pPr>
      <w:r w:rsidRPr="00B7160D">
        <w:tab/>
        <w:t>(h)</w:t>
      </w:r>
      <w:r w:rsidRPr="00B7160D">
        <w:tab/>
        <w:t xml:space="preserve">section </w:t>
      </w:r>
      <w:r w:rsidR="007331FE" w:rsidRPr="00B7160D">
        <w:t>19AH</w:t>
      </w:r>
      <w:r w:rsidRPr="00B7160D">
        <w:t xml:space="preserve"> (recovery of payments) of the </w:t>
      </w:r>
      <w:r w:rsidRPr="00B7160D">
        <w:rPr>
          <w:i/>
        </w:rPr>
        <w:t>Health Insurance Act 1973</w:t>
      </w:r>
      <w:r w:rsidR="000C6225" w:rsidRPr="00B7160D">
        <w:t>.</w:t>
      </w:r>
    </w:p>
    <w:p w14:paraId="24E407DC" w14:textId="77777777" w:rsidR="00EE5569" w:rsidRPr="00B7160D" w:rsidRDefault="00EE5569" w:rsidP="005A4E4C">
      <w:pPr>
        <w:pStyle w:val="Definition"/>
      </w:pPr>
      <w:r w:rsidRPr="00B7160D">
        <w:rPr>
          <w:b/>
          <w:i/>
        </w:rPr>
        <w:t>shares with the My Health Record system</w:t>
      </w:r>
      <w:r w:rsidRPr="00B7160D">
        <w:t xml:space="preserve">: see section </w:t>
      </w:r>
      <w:r w:rsidR="007331FE" w:rsidRPr="00B7160D">
        <w:t>10A</w:t>
      </w:r>
      <w:r w:rsidRPr="00B7160D">
        <w:t>.</w:t>
      </w:r>
    </w:p>
    <w:p w14:paraId="5B0E5857" w14:textId="77777777" w:rsidR="002A126F" w:rsidRPr="00B7160D" w:rsidRDefault="002A126F" w:rsidP="005A4E4C">
      <w:pPr>
        <w:pStyle w:val="Definition"/>
      </w:pPr>
      <w:r w:rsidRPr="00B7160D">
        <w:rPr>
          <w:b/>
          <w:i/>
        </w:rPr>
        <w:t>upload exception applies</w:t>
      </w:r>
      <w:r w:rsidRPr="00B7160D">
        <w:t xml:space="preserve">: see </w:t>
      </w:r>
      <w:r w:rsidR="007C5F4B" w:rsidRPr="00B7160D">
        <w:t>s</w:t>
      </w:r>
      <w:r w:rsidRPr="00B7160D">
        <w:t xml:space="preserve">ection </w:t>
      </w:r>
      <w:r w:rsidR="007331FE" w:rsidRPr="00B7160D">
        <w:t>10B</w:t>
      </w:r>
      <w:r w:rsidRPr="00B7160D">
        <w:t>.</w:t>
      </w:r>
    </w:p>
    <w:p w14:paraId="505FDE24" w14:textId="77777777" w:rsidR="002A126F" w:rsidRPr="00B7160D" w:rsidRDefault="007331FE" w:rsidP="005A4E4C">
      <w:pPr>
        <w:pStyle w:val="ItemHead"/>
      </w:pPr>
      <w:r w:rsidRPr="00B7160D">
        <w:t>4</w:t>
      </w:r>
      <w:r w:rsidR="002A126F" w:rsidRPr="00B7160D">
        <w:t xml:space="preserve">  After </w:t>
      </w:r>
      <w:r w:rsidR="00B25B14" w:rsidRPr="00B7160D">
        <w:t>section 1</w:t>
      </w:r>
      <w:r w:rsidR="002A126F" w:rsidRPr="00B7160D">
        <w:t>0</w:t>
      </w:r>
    </w:p>
    <w:p w14:paraId="08D9F16F" w14:textId="77777777" w:rsidR="002A126F" w:rsidRPr="00B7160D" w:rsidRDefault="002A126F" w:rsidP="005A4E4C">
      <w:pPr>
        <w:pStyle w:val="Item"/>
      </w:pPr>
      <w:r w:rsidRPr="00B7160D">
        <w:t>Insert:</w:t>
      </w:r>
    </w:p>
    <w:p w14:paraId="2C0FE772" w14:textId="77777777" w:rsidR="002A126F" w:rsidRPr="00B7160D" w:rsidRDefault="007331FE" w:rsidP="005A4E4C">
      <w:pPr>
        <w:pStyle w:val="ActHead5"/>
      </w:pPr>
      <w:bookmarkStart w:id="6" w:name="_Toc190771686"/>
      <w:r w:rsidRPr="00327B1F">
        <w:rPr>
          <w:rStyle w:val="CharSectno"/>
        </w:rPr>
        <w:t>10A</w:t>
      </w:r>
      <w:r w:rsidR="002A126F" w:rsidRPr="00B7160D">
        <w:t xml:space="preserve">  Sharing information with the My Health Record system</w:t>
      </w:r>
      <w:bookmarkEnd w:id="6"/>
    </w:p>
    <w:p w14:paraId="792EDC20" w14:textId="77777777" w:rsidR="002A126F" w:rsidRPr="00B7160D" w:rsidRDefault="002A126F" w:rsidP="005A4E4C">
      <w:pPr>
        <w:pStyle w:val="subsection"/>
      </w:pPr>
      <w:r w:rsidRPr="00B7160D">
        <w:tab/>
        <w:t>(1)</w:t>
      </w:r>
      <w:r w:rsidRPr="00B7160D">
        <w:tab/>
        <w:t xml:space="preserve">An entity other than an approved registered repository operator </w:t>
      </w:r>
      <w:r w:rsidRPr="00B7160D">
        <w:rPr>
          <w:b/>
          <w:i/>
        </w:rPr>
        <w:t>shares with the My Health Record system</w:t>
      </w:r>
      <w:r w:rsidRPr="00B7160D">
        <w:rPr>
          <w:b/>
        </w:rPr>
        <w:t xml:space="preserve"> </w:t>
      </w:r>
      <w:r w:rsidRPr="00B7160D">
        <w:t>information if the entity uploads, for the purposes of the My Health Record system, the information to:</w:t>
      </w:r>
    </w:p>
    <w:p w14:paraId="15BF9E0E" w14:textId="77777777" w:rsidR="002A126F" w:rsidRPr="00B7160D" w:rsidRDefault="002A126F" w:rsidP="005A4E4C">
      <w:pPr>
        <w:pStyle w:val="paragraph"/>
      </w:pPr>
      <w:r w:rsidRPr="00B7160D">
        <w:tab/>
        <w:t>(a)</w:t>
      </w:r>
      <w:r w:rsidRPr="00B7160D">
        <w:tab/>
        <w:t>a repository that forms part of the National Repositories Service; or</w:t>
      </w:r>
    </w:p>
    <w:p w14:paraId="731F3E3F" w14:textId="77777777" w:rsidR="002A126F" w:rsidRPr="00B7160D" w:rsidRDefault="002A126F" w:rsidP="005A4E4C">
      <w:pPr>
        <w:pStyle w:val="paragraph"/>
      </w:pPr>
      <w:r w:rsidRPr="00B7160D">
        <w:tab/>
        <w:t>(b)</w:t>
      </w:r>
      <w:r w:rsidRPr="00B7160D">
        <w:tab/>
        <w:t>a repository to which a registered repository operator’s registration relates.</w:t>
      </w:r>
    </w:p>
    <w:p w14:paraId="10A3FBD0" w14:textId="77777777" w:rsidR="002A126F" w:rsidRPr="00B7160D" w:rsidRDefault="002A126F" w:rsidP="005A4E4C">
      <w:pPr>
        <w:pStyle w:val="subsection"/>
      </w:pPr>
      <w:r w:rsidRPr="00B7160D">
        <w:lastRenderedPageBreak/>
        <w:tab/>
        <w:t>(2)</w:t>
      </w:r>
      <w:r w:rsidRPr="00B7160D">
        <w:tab/>
        <w:t xml:space="preserve">An approved registered repository operator </w:t>
      </w:r>
      <w:r w:rsidRPr="00B7160D">
        <w:rPr>
          <w:b/>
          <w:i/>
        </w:rPr>
        <w:t xml:space="preserve">shares with the My Health Record system </w:t>
      </w:r>
      <w:r w:rsidRPr="00B7160D">
        <w:t>information if the registered repository operator:</w:t>
      </w:r>
    </w:p>
    <w:p w14:paraId="7E001707" w14:textId="77777777" w:rsidR="002A126F" w:rsidRPr="00B7160D" w:rsidRDefault="002A126F" w:rsidP="005A4E4C">
      <w:pPr>
        <w:pStyle w:val="paragraph"/>
      </w:pPr>
      <w:r w:rsidRPr="00B7160D">
        <w:tab/>
        <w:t>(a)</w:t>
      </w:r>
      <w:r w:rsidRPr="00B7160D">
        <w:tab/>
        <w:t>uploads, for the purposes of the My Health Record system, the information to a repository that forms part of the National Repositories Service; or</w:t>
      </w:r>
    </w:p>
    <w:p w14:paraId="648057C9" w14:textId="77777777" w:rsidR="002A126F" w:rsidRPr="00B7160D" w:rsidRDefault="002A126F" w:rsidP="005A4E4C">
      <w:pPr>
        <w:pStyle w:val="paragraph"/>
      </w:pPr>
      <w:r w:rsidRPr="00B7160D">
        <w:tab/>
        <w:t>(b)</w:t>
      </w:r>
      <w:r w:rsidRPr="00B7160D">
        <w:tab/>
        <w:t>takes, in relation to the information, the action specified in the My Health Records Rules.</w:t>
      </w:r>
    </w:p>
    <w:p w14:paraId="2AB497C2" w14:textId="77777777" w:rsidR="002A126F" w:rsidRPr="00B7160D" w:rsidRDefault="007331FE" w:rsidP="005A4E4C">
      <w:pPr>
        <w:pStyle w:val="ActHead5"/>
      </w:pPr>
      <w:bookmarkStart w:id="7" w:name="_Toc190771687"/>
      <w:r w:rsidRPr="00327B1F">
        <w:rPr>
          <w:rStyle w:val="CharSectno"/>
        </w:rPr>
        <w:t>10B</w:t>
      </w:r>
      <w:r w:rsidR="002A126F" w:rsidRPr="00B7160D">
        <w:t xml:space="preserve">  </w:t>
      </w:r>
      <w:r w:rsidR="00F66B55" w:rsidRPr="00B7160D">
        <w:t>When an u</w:t>
      </w:r>
      <w:r w:rsidR="002A126F" w:rsidRPr="00B7160D">
        <w:t>pload exception</w:t>
      </w:r>
      <w:r w:rsidR="00F66B55" w:rsidRPr="00B7160D">
        <w:t xml:space="preserve"> applies</w:t>
      </w:r>
      <w:bookmarkEnd w:id="7"/>
    </w:p>
    <w:p w14:paraId="6D2EA9DE" w14:textId="77777777" w:rsidR="002A126F" w:rsidRPr="00B7160D" w:rsidRDefault="002A126F" w:rsidP="005A4E4C">
      <w:pPr>
        <w:pStyle w:val="subsection"/>
      </w:pPr>
      <w:r w:rsidRPr="00B7160D">
        <w:tab/>
      </w:r>
      <w:r w:rsidRPr="00B7160D">
        <w:tab/>
        <w:t xml:space="preserve">An </w:t>
      </w:r>
      <w:r w:rsidRPr="00B7160D">
        <w:rPr>
          <w:b/>
          <w:i/>
        </w:rPr>
        <w:t>upload exception applies</w:t>
      </w:r>
      <w:r w:rsidRPr="00B7160D">
        <w:t xml:space="preserve"> in relation to an entity sharing with the My Health Record system information about healthcare provided to a</w:t>
      </w:r>
      <w:r w:rsidR="00F66B55" w:rsidRPr="00B7160D">
        <w:t>n individual</w:t>
      </w:r>
      <w:r w:rsidRPr="00B7160D">
        <w:t xml:space="preserve"> if:</w:t>
      </w:r>
    </w:p>
    <w:p w14:paraId="323792ED" w14:textId="77777777" w:rsidR="002A126F" w:rsidRPr="00B7160D" w:rsidRDefault="002A126F" w:rsidP="005A4E4C">
      <w:pPr>
        <w:pStyle w:val="paragraph"/>
      </w:pPr>
      <w:r w:rsidRPr="00B7160D">
        <w:tab/>
        <w:t>(a)</w:t>
      </w:r>
      <w:r w:rsidRPr="00B7160D">
        <w:tab/>
        <w:t xml:space="preserve">the </w:t>
      </w:r>
      <w:r w:rsidR="00F66B55" w:rsidRPr="00B7160D">
        <w:t>individual</w:t>
      </w:r>
      <w:r w:rsidRPr="00B7160D">
        <w:t xml:space="preserve"> is not a registered healthcare recipient; or</w:t>
      </w:r>
    </w:p>
    <w:p w14:paraId="190C4985" w14:textId="77777777" w:rsidR="007E7DC7" w:rsidRPr="00B7160D" w:rsidRDefault="002A126F" w:rsidP="005A4E4C">
      <w:pPr>
        <w:pStyle w:val="paragraph"/>
      </w:pPr>
      <w:r w:rsidRPr="00B7160D">
        <w:tab/>
        <w:t>(b)</w:t>
      </w:r>
      <w:r w:rsidRPr="00B7160D">
        <w:tab/>
      </w:r>
      <w:r w:rsidR="007E7DC7" w:rsidRPr="00B7160D">
        <w:t>either:</w:t>
      </w:r>
    </w:p>
    <w:p w14:paraId="076D285F" w14:textId="77777777" w:rsidR="007E7DC7" w:rsidRPr="00B7160D" w:rsidRDefault="007E7DC7" w:rsidP="005A4E4C">
      <w:pPr>
        <w:pStyle w:val="paragraphsub"/>
      </w:pPr>
      <w:r w:rsidRPr="00B7160D">
        <w:tab/>
        <w:t>(</w:t>
      </w:r>
      <w:proofErr w:type="spellStart"/>
      <w:r w:rsidRPr="00B7160D">
        <w:t>i</w:t>
      </w:r>
      <w:proofErr w:type="spellEnd"/>
      <w:r w:rsidRPr="00B7160D">
        <w:t>)</w:t>
      </w:r>
      <w:r w:rsidRPr="00B7160D">
        <w:tab/>
      </w:r>
      <w:r w:rsidR="002A126F" w:rsidRPr="00B7160D">
        <w:t xml:space="preserve">the </w:t>
      </w:r>
      <w:r w:rsidR="00F66B55" w:rsidRPr="00B7160D">
        <w:t>individual</w:t>
      </w:r>
      <w:r w:rsidR="004755CA" w:rsidRPr="00B7160D">
        <w:t>,</w:t>
      </w:r>
      <w:r w:rsidR="002A126F" w:rsidRPr="00B7160D">
        <w:t xml:space="preserve"> </w:t>
      </w:r>
      <w:r w:rsidR="0018087A" w:rsidRPr="00B7160D">
        <w:t>or an authorised representative</w:t>
      </w:r>
      <w:r w:rsidR="006570A3" w:rsidRPr="00B7160D">
        <w:t xml:space="preserve"> or nominated representative</w:t>
      </w:r>
      <w:r w:rsidR="0018087A" w:rsidRPr="00B7160D">
        <w:t xml:space="preserve"> of the individual</w:t>
      </w:r>
      <w:r w:rsidR="004755CA" w:rsidRPr="00B7160D">
        <w:t>,</w:t>
      </w:r>
      <w:r w:rsidR="0018087A" w:rsidRPr="00B7160D">
        <w:t xml:space="preserve"> </w:t>
      </w:r>
      <w:r w:rsidR="002A126F" w:rsidRPr="00B7160D">
        <w:t>has advised the entity</w:t>
      </w:r>
      <w:r w:rsidRPr="00B7160D">
        <w:t>; or</w:t>
      </w:r>
    </w:p>
    <w:p w14:paraId="01B268B5" w14:textId="77777777" w:rsidR="007E7DC7" w:rsidRPr="00B7160D" w:rsidRDefault="007E7DC7" w:rsidP="005A4E4C">
      <w:pPr>
        <w:pStyle w:val="paragraphsub"/>
      </w:pPr>
      <w:r w:rsidRPr="00B7160D">
        <w:tab/>
        <w:t>(ii)</w:t>
      </w:r>
      <w:r w:rsidRPr="00B7160D">
        <w:tab/>
      </w:r>
      <w:r w:rsidR="002A126F" w:rsidRPr="00B7160D">
        <w:t xml:space="preserve">the entity has otherwise been informed that the </w:t>
      </w:r>
      <w:r w:rsidR="00F66B55" w:rsidRPr="00B7160D">
        <w:t>individual</w:t>
      </w:r>
      <w:r w:rsidR="004755CA" w:rsidRPr="00B7160D">
        <w:t>, or an authorised representative or nominated representative of the individual,</w:t>
      </w:r>
      <w:r w:rsidR="002A126F" w:rsidRPr="00B7160D">
        <w:t xml:space="preserve"> has advised</w:t>
      </w:r>
      <w:r w:rsidRPr="00B7160D">
        <w:t>;</w:t>
      </w:r>
    </w:p>
    <w:p w14:paraId="346790F7" w14:textId="77777777" w:rsidR="002A126F" w:rsidRPr="00B7160D" w:rsidRDefault="007E7DC7" w:rsidP="005A4E4C">
      <w:pPr>
        <w:pStyle w:val="paragraph"/>
      </w:pPr>
      <w:r w:rsidRPr="00B7160D">
        <w:tab/>
      </w:r>
      <w:r w:rsidRPr="00B7160D">
        <w:tab/>
      </w:r>
      <w:r w:rsidR="002A126F" w:rsidRPr="00B7160D">
        <w:t>that the information must not be uploaded to the My Health Record system; or</w:t>
      </w:r>
    </w:p>
    <w:p w14:paraId="043129D4" w14:textId="77777777" w:rsidR="002A126F" w:rsidRPr="00B7160D" w:rsidRDefault="002A126F" w:rsidP="005A4E4C">
      <w:pPr>
        <w:pStyle w:val="paragraph"/>
      </w:pPr>
      <w:r w:rsidRPr="00B7160D">
        <w:tab/>
        <w:t>(c)</w:t>
      </w:r>
      <w:r w:rsidRPr="00B7160D">
        <w:tab/>
        <w:t>a</w:t>
      </w:r>
      <w:r w:rsidR="003B55BC" w:rsidRPr="00B7160D">
        <w:t>n individual</w:t>
      </w:r>
      <w:r w:rsidRPr="00B7160D">
        <w:t xml:space="preserve"> healthcare provider reasonably believes that the information should not be shared with the My Health Record system because of a serious concern for the health, safety or wellbeing of the </w:t>
      </w:r>
      <w:r w:rsidR="00F66B55" w:rsidRPr="00B7160D">
        <w:t>individual</w:t>
      </w:r>
      <w:r w:rsidRPr="00B7160D">
        <w:t>; or</w:t>
      </w:r>
    </w:p>
    <w:p w14:paraId="6D1E692E" w14:textId="77777777" w:rsidR="002A126F" w:rsidRPr="00B7160D" w:rsidRDefault="002A126F" w:rsidP="005A4E4C">
      <w:pPr>
        <w:pStyle w:val="paragraph"/>
      </w:pPr>
      <w:r w:rsidRPr="00B7160D">
        <w:tab/>
        <w:t>(</w:t>
      </w:r>
      <w:r w:rsidR="00BC2ED1" w:rsidRPr="00B7160D">
        <w:t>d</w:t>
      </w:r>
      <w:r w:rsidRPr="00B7160D">
        <w:t>)</w:t>
      </w:r>
      <w:r w:rsidRPr="00B7160D">
        <w:tab/>
        <w:t>the information cannot be shared with the My Health Record system due to circumstances beyond the reasonable control of the entity</w:t>
      </w:r>
      <w:r w:rsidR="00BC2ED1" w:rsidRPr="00B7160D">
        <w:t>.</w:t>
      </w:r>
    </w:p>
    <w:p w14:paraId="42B5E845" w14:textId="77777777" w:rsidR="00395D72" w:rsidRPr="00B7160D" w:rsidRDefault="007331FE" w:rsidP="005A4E4C">
      <w:pPr>
        <w:pStyle w:val="ActHead5"/>
      </w:pPr>
      <w:bookmarkStart w:id="8" w:name="_Toc190771688"/>
      <w:r w:rsidRPr="00327B1F">
        <w:rPr>
          <w:rStyle w:val="CharSectno"/>
        </w:rPr>
        <w:t>10C</w:t>
      </w:r>
      <w:r w:rsidR="00395D72" w:rsidRPr="00B7160D">
        <w:t xml:space="preserve">  </w:t>
      </w:r>
      <w:r w:rsidR="00F66B55" w:rsidRPr="00B7160D">
        <w:t>When an application is f</w:t>
      </w:r>
      <w:r w:rsidR="00395D72" w:rsidRPr="00B7160D">
        <w:t>inally determined</w:t>
      </w:r>
      <w:bookmarkEnd w:id="8"/>
    </w:p>
    <w:p w14:paraId="579C81E5" w14:textId="77777777" w:rsidR="00395D72" w:rsidRPr="00B7160D" w:rsidRDefault="00395D72" w:rsidP="005A4E4C">
      <w:pPr>
        <w:pStyle w:val="subsection"/>
      </w:pPr>
      <w:r w:rsidRPr="00B7160D">
        <w:tab/>
        <w:t>(1)</w:t>
      </w:r>
      <w:r w:rsidRPr="00B7160D">
        <w:tab/>
        <w:t xml:space="preserve">An application under section </w:t>
      </w:r>
      <w:r w:rsidR="007331FE" w:rsidRPr="00B7160D">
        <w:t>41B</w:t>
      </w:r>
      <w:r w:rsidRPr="00B7160D">
        <w:t xml:space="preserve">, 42 or </w:t>
      </w:r>
      <w:r w:rsidR="007331FE" w:rsidRPr="00B7160D">
        <w:t>78B</w:t>
      </w:r>
      <w:r w:rsidRPr="00B7160D">
        <w:t xml:space="preserve"> is </w:t>
      </w:r>
      <w:r w:rsidRPr="00B7160D">
        <w:rPr>
          <w:b/>
          <w:i/>
        </w:rPr>
        <w:t>finally determined</w:t>
      </w:r>
      <w:r w:rsidRPr="00B7160D">
        <w:t xml:space="preserve"> when the System Operator has made a decision (the </w:t>
      </w:r>
      <w:r w:rsidRPr="00B7160D">
        <w:rPr>
          <w:b/>
          <w:i/>
        </w:rPr>
        <w:t>original decision</w:t>
      </w:r>
      <w:r w:rsidRPr="00B7160D">
        <w:t>) on the application and:</w:t>
      </w:r>
    </w:p>
    <w:p w14:paraId="2A301E70" w14:textId="77777777" w:rsidR="00395D72" w:rsidRPr="00B7160D" w:rsidRDefault="00395D72" w:rsidP="005A4E4C">
      <w:pPr>
        <w:pStyle w:val="paragraph"/>
      </w:pPr>
      <w:r w:rsidRPr="00B7160D">
        <w:tab/>
        <w:t>(a)</w:t>
      </w:r>
      <w:r w:rsidRPr="00B7160D">
        <w:tab/>
        <w:t>the original decision is to approve the application; or</w:t>
      </w:r>
    </w:p>
    <w:p w14:paraId="130C65EA" w14:textId="77777777" w:rsidR="00395D72" w:rsidRPr="00B7160D" w:rsidRDefault="00395D72" w:rsidP="005A4E4C">
      <w:pPr>
        <w:pStyle w:val="paragraph"/>
      </w:pPr>
      <w:r w:rsidRPr="00B7160D">
        <w:tab/>
        <w:t>(b)</w:t>
      </w:r>
      <w:r w:rsidRPr="00B7160D">
        <w:tab/>
        <w:t>no notice of the original decision is given because subsection 97(2A) applies; or</w:t>
      </w:r>
    </w:p>
    <w:p w14:paraId="5DAE7076" w14:textId="77777777" w:rsidR="00395D72" w:rsidRPr="00B7160D" w:rsidRDefault="00395D72" w:rsidP="005A4E4C">
      <w:pPr>
        <w:pStyle w:val="paragraph"/>
      </w:pPr>
      <w:r w:rsidRPr="00B7160D">
        <w:tab/>
        <w:t>(c)</w:t>
      </w:r>
      <w:r w:rsidRPr="00B7160D">
        <w:tab/>
        <w:t>no notice asking the System Operator to reconsider the original decision is given within the period mentioned in subsection 97(4); or</w:t>
      </w:r>
    </w:p>
    <w:p w14:paraId="081D5063" w14:textId="77777777" w:rsidR="00395D72" w:rsidRPr="00B7160D" w:rsidRDefault="00395D72" w:rsidP="005A4E4C">
      <w:pPr>
        <w:pStyle w:val="paragraph"/>
      </w:pPr>
      <w:r w:rsidRPr="00B7160D">
        <w:tab/>
        <w:t>(d)</w:t>
      </w:r>
      <w:r w:rsidRPr="00B7160D">
        <w:tab/>
        <w:t>all of the following apply:</w:t>
      </w:r>
    </w:p>
    <w:p w14:paraId="67A1A08F" w14:textId="77777777" w:rsidR="00395D72" w:rsidRPr="00B7160D" w:rsidRDefault="00395D72" w:rsidP="005A4E4C">
      <w:pPr>
        <w:pStyle w:val="paragraphsub"/>
      </w:pPr>
      <w:r w:rsidRPr="00B7160D">
        <w:tab/>
        <w:t>(</w:t>
      </w:r>
      <w:proofErr w:type="spellStart"/>
      <w:r w:rsidRPr="00B7160D">
        <w:t>i</w:t>
      </w:r>
      <w:proofErr w:type="spellEnd"/>
      <w:r w:rsidRPr="00B7160D">
        <w:t>)</w:t>
      </w:r>
      <w:r w:rsidRPr="00B7160D">
        <w:tab/>
        <w:t>a notice asking the System Operator to reconsider the original decision is given within the period mentioned in subsection 97(4);</w:t>
      </w:r>
    </w:p>
    <w:p w14:paraId="3E996970" w14:textId="77777777" w:rsidR="00395D72" w:rsidRPr="00B7160D" w:rsidRDefault="00395D72" w:rsidP="005A4E4C">
      <w:pPr>
        <w:pStyle w:val="paragraphsub"/>
      </w:pPr>
      <w:r w:rsidRPr="00B7160D">
        <w:tab/>
        <w:t>(ii)</w:t>
      </w:r>
      <w:r w:rsidRPr="00B7160D">
        <w:tab/>
        <w:t>the System Operator reconsiders the original decision;</w:t>
      </w:r>
    </w:p>
    <w:p w14:paraId="1E6EBF36" w14:textId="77777777" w:rsidR="00395D72" w:rsidRPr="00B7160D" w:rsidRDefault="00395D72" w:rsidP="005A4E4C">
      <w:pPr>
        <w:pStyle w:val="paragraphsub"/>
      </w:pPr>
      <w:r w:rsidRPr="00B7160D">
        <w:tab/>
        <w:t>(iii)</w:t>
      </w:r>
      <w:r w:rsidRPr="00B7160D">
        <w:tab/>
        <w:t xml:space="preserve">no application is made to the Administrative Review Tribunal within the period mentioned in </w:t>
      </w:r>
      <w:r w:rsidR="00B25B14" w:rsidRPr="00B7160D">
        <w:t>section 1</w:t>
      </w:r>
      <w:r w:rsidRPr="00B7160D">
        <w:t xml:space="preserve">8 of the </w:t>
      </w:r>
      <w:r w:rsidRPr="00B7160D">
        <w:rPr>
          <w:i/>
        </w:rPr>
        <w:t>Administrative Review Tribunal Act 2024</w:t>
      </w:r>
      <w:r w:rsidRPr="00B7160D">
        <w:t xml:space="preserve"> for review of the System Operator’s reconsideration decision; or</w:t>
      </w:r>
    </w:p>
    <w:p w14:paraId="19AA4613" w14:textId="77777777" w:rsidR="00395D72" w:rsidRPr="00B7160D" w:rsidRDefault="00395D72" w:rsidP="005A4E4C">
      <w:pPr>
        <w:pStyle w:val="paragraph"/>
      </w:pPr>
      <w:r w:rsidRPr="00B7160D">
        <w:tab/>
        <w:t>(e)</w:t>
      </w:r>
      <w:r w:rsidRPr="00B7160D">
        <w:tab/>
        <w:t xml:space="preserve">an application is made to the Administrative Review Tribunal within the period mentioned in </w:t>
      </w:r>
      <w:r w:rsidR="00B25B14" w:rsidRPr="00B7160D">
        <w:t>section 1</w:t>
      </w:r>
      <w:r w:rsidRPr="00B7160D">
        <w:t xml:space="preserve">8 of the </w:t>
      </w:r>
      <w:r w:rsidRPr="00B7160D">
        <w:rPr>
          <w:i/>
        </w:rPr>
        <w:t>Administrative Review Tribunal Act 2024</w:t>
      </w:r>
      <w:r w:rsidRPr="00B7160D">
        <w:t xml:space="preserve"> for review of the System Operator’s reconsideration of the original decision, the Administrative Review Tribunal decides the application and one of the following applies:</w:t>
      </w:r>
    </w:p>
    <w:p w14:paraId="344EF702" w14:textId="77777777" w:rsidR="00395D72" w:rsidRPr="00B7160D" w:rsidRDefault="00395D72" w:rsidP="005A4E4C">
      <w:pPr>
        <w:pStyle w:val="paragraphsub"/>
      </w:pPr>
      <w:r w:rsidRPr="00B7160D">
        <w:tab/>
        <w:t>(</w:t>
      </w:r>
      <w:proofErr w:type="spellStart"/>
      <w:r w:rsidRPr="00B7160D">
        <w:t>i</w:t>
      </w:r>
      <w:proofErr w:type="spellEnd"/>
      <w:r w:rsidRPr="00B7160D">
        <w:t>)</w:t>
      </w:r>
      <w:r w:rsidRPr="00B7160D">
        <w:tab/>
      </w:r>
      <w:r w:rsidR="00740CB5" w:rsidRPr="00B7160D">
        <w:t>sub</w:t>
      </w:r>
      <w:r w:rsidR="00B25B14" w:rsidRPr="00B7160D">
        <w:t>section 1</w:t>
      </w:r>
      <w:r w:rsidRPr="00B7160D">
        <w:t>23(1) of that Act does not apply in relation to the Administrative Review Tribunal’s decision;</w:t>
      </w:r>
    </w:p>
    <w:p w14:paraId="5466D2BB" w14:textId="77777777" w:rsidR="00395D72" w:rsidRPr="00B7160D" w:rsidRDefault="00395D72" w:rsidP="005A4E4C">
      <w:pPr>
        <w:pStyle w:val="paragraphsub"/>
      </w:pPr>
      <w:r w:rsidRPr="00B7160D">
        <w:tab/>
        <w:t>(ii)</w:t>
      </w:r>
      <w:r w:rsidRPr="00B7160D">
        <w:tab/>
        <w:t xml:space="preserve">no application is made under </w:t>
      </w:r>
      <w:r w:rsidR="00B25B14" w:rsidRPr="00B7160D">
        <w:t>section 1</w:t>
      </w:r>
      <w:r w:rsidRPr="00B7160D">
        <w:t xml:space="preserve">23 of that Act within the period mentioned in </w:t>
      </w:r>
      <w:r w:rsidR="00B25B14" w:rsidRPr="00B7160D">
        <w:t>section 1</w:t>
      </w:r>
      <w:r w:rsidRPr="00B7160D">
        <w:t>25 of that Act to refer the Administrative Review Tribunal’s decision to the guidance and appeals panel;</w:t>
      </w:r>
    </w:p>
    <w:p w14:paraId="07AF22F5" w14:textId="77777777" w:rsidR="00395D72" w:rsidRPr="00B7160D" w:rsidRDefault="00395D72" w:rsidP="005A4E4C">
      <w:pPr>
        <w:pStyle w:val="paragraphsub"/>
      </w:pPr>
      <w:r w:rsidRPr="00B7160D">
        <w:tab/>
        <w:t>(iii)</w:t>
      </w:r>
      <w:r w:rsidRPr="00B7160D">
        <w:tab/>
        <w:t xml:space="preserve">any application that is made under </w:t>
      </w:r>
      <w:r w:rsidR="00B25B14" w:rsidRPr="00B7160D">
        <w:t>section 1</w:t>
      </w:r>
      <w:r w:rsidRPr="00B7160D">
        <w:t xml:space="preserve">23 of that Act within the period mentioned in </w:t>
      </w:r>
      <w:r w:rsidR="00B25B14" w:rsidRPr="00B7160D">
        <w:t>section 1</w:t>
      </w:r>
      <w:r w:rsidRPr="00B7160D">
        <w:t>25 of that Act to refer the Administrative Review Tribunal’s decision to the guidance and appeals panel is refused; or</w:t>
      </w:r>
    </w:p>
    <w:p w14:paraId="64DCCE5E" w14:textId="77777777" w:rsidR="00395D72" w:rsidRPr="00B7160D" w:rsidRDefault="00395D72" w:rsidP="005A4E4C">
      <w:pPr>
        <w:pStyle w:val="paragraph"/>
      </w:pPr>
      <w:r w:rsidRPr="00B7160D">
        <w:tab/>
        <w:t>(f)</w:t>
      </w:r>
      <w:r w:rsidRPr="00B7160D">
        <w:tab/>
        <w:t>both of the following apply:</w:t>
      </w:r>
    </w:p>
    <w:p w14:paraId="05E5E34A" w14:textId="77777777" w:rsidR="00395D72" w:rsidRPr="00B7160D" w:rsidRDefault="00395D72" w:rsidP="005A4E4C">
      <w:pPr>
        <w:pStyle w:val="paragraphsub"/>
      </w:pPr>
      <w:r w:rsidRPr="00B7160D">
        <w:tab/>
        <w:t>(</w:t>
      </w:r>
      <w:proofErr w:type="spellStart"/>
      <w:r w:rsidRPr="00B7160D">
        <w:t>i</w:t>
      </w:r>
      <w:proofErr w:type="spellEnd"/>
      <w:r w:rsidRPr="00B7160D">
        <w:t>)</w:t>
      </w:r>
      <w:r w:rsidRPr="00B7160D">
        <w:tab/>
        <w:t xml:space="preserve">the President of the Administrative Review Tribunal refers the Administrative Review Tribunal’s decision on the application for review of the System Operator’s reconsideration of the original decision to the guidance and appeals panel under </w:t>
      </w:r>
      <w:r w:rsidR="00B25B14" w:rsidRPr="00B7160D">
        <w:t>section 1</w:t>
      </w:r>
      <w:r w:rsidRPr="00B7160D">
        <w:t xml:space="preserve">23 of the </w:t>
      </w:r>
      <w:r w:rsidRPr="00B7160D">
        <w:rPr>
          <w:i/>
        </w:rPr>
        <w:t>Administrative Review Tribunal Act 2024</w:t>
      </w:r>
      <w:r w:rsidRPr="00B7160D">
        <w:t>;</w:t>
      </w:r>
    </w:p>
    <w:p w14:paraId="5F4D3A04" w14:textId="77777777" w:rsidR="00395D72" w:rsidRPr="00B7160D" w:rsidRDefault="00395D72" w:rsidP="005A4E4C">
      <w:pPr>
        <w:pStyle w:val="paragraphsub"/>
      </w:pPr>
      <w:r w:rsidRPr="00B7160D">
        <w:tab/>
        <w:t>(ii)</w:t>
      </w:r>
      <w:r w:rsidRPr="00B7160D">
        <w:tab/>
        <w:t xml:space="preserve">the Administrative Review Tribunal makes a decision on the guidance and appeals panel application (within the meaning of the </w:t>
      </w:r>
      <w:r w:rsidRPr="00B7160D">
        <w:rPr>
          <w:i/>
        </w:rPr>
        <w:t>Administrative Review Tribunal Act 2024</w:t>
      </w:r>
      <w:r w:rsidRPr="00B7160D">
        <w:t>) taken to be made because of the referral.</w:t>
      </w:r>
    </w:p>
    <w:p w14:paraId="30B784C5" w14:textId="77777777" w:rsidR="00395D72" w:rsidRPr="00B7160D" w:rsidRDefault="008E1327" w:rsidP="005A4E4C">
      <w:pPr>
        <w:pStyle w:val="subsection"/>
      </w:pPr>
      <w:r w:rsidRPr="00B7160D">
        <w:tab/>
        <w:t>(2)</w:t>
      </w:r>
      <w:r w:rsidRPr="00B7160D">
        <w:tab/>
        <w:t xml:space="preserve">An application under section </w:t>
      </w:r>
      <w:r w:rsidR="007331FE" w:rsidRPr="00B7160D">
        <w:t>41B</w:t>
      </w:r>
      <w:r w:rsidR="0049518C" w:rsidRPr="00B7160D">
        <w:t xml:space="preserve"> </w:t>
      </w:r>
      <w:r w:rsidRPr="00B7160D">
        <w:t xml:space="preserve">or </w:t>
      </w:r>
      <w:r w:rsidR="007331FE" w:rsidRPr="00B7160D">
        <w:t>78B</w:t>
      </w:r>
      <w:r w:rsidRPr="00B7160D">
        <w:t xml:space="preserve"> is </w:t>
      </w:r>
      <w:r w:rsidRPr="00B7160D">
        <w:rPr>
          <w:b/>
          <w:i/>
        </w:rPr>
        <w:t>finally determined</w:t>
      </w:r>
      <w:r w:rsidRPr="00B7160D">
        <w:t xml:space="preserve"> </w:t>
      </w:r>
      <w:r w:rsidR="00B95DD3" w:rsidRPr="00B7160D">
        <w:t>when</w:t>
      </w:r>
      <w:r w:rsidRPr="00B7160D">
        <w:t xml:space="preserve"> the System Operator ceases to consider the application under subsection </w:t>
      </w:r>
      <w:r w:rsidR="007331FE" w:rsidRPr="00B7160D">
        <w:t>41B</w:t>
      </w:r>
      <w:r w:rsidRPr="00B7160D">
        <w:t xml:space="preserve">(4) or </w:t>
      </w:r>
      <w:r w:rsidR="007331FE" w:rsidRPr="00B7160D">
        <w:t>78B</w:t>
      </w:r>
      <w:r w:rsidRPr="00B7160D">
        <w:t>(4)</w:t>
      </w:r>
      <w:r w:rsidR="0049518C" w:rsidRPr="00B7160D">
        <w:t>.</w:t>
      </w:r>
    </w:p>
    <w:p w14:paraId="0B6D40D4" w14:textId="77777777" w:rsidR="002A126F" w:rsidRPr="00B7160D" w:rsidRDefault="007331FE" w:rsidP="005A4E4C">
      <w:pPr>
        <w:pStyle w:val="ItemHead"/>
      </w:pPr>
      <w:r w:rsidRPr="00B7160D">
        <w:t>5</w:t>
      </w:r>
      <w:r w:rsidR="002A126F" w:rsidRPr="00B7160D">
        <w:t xml:space="preserve">  After Division 1 of Part 3</w:t>
      </w:r>
    </w:p>
    <w:p w14:paraId="795CAE86" w14:textId="77777777" w:rsidR="002A126F" w:rsidRPr="00B7160D" w:rsidRDefault="002A126F" w:rsidP="005A4E4C">
      <w:pPr>
        <w:pStyle w:val="Item"/>
      </w:pPr>
      <w:r w:rsidRPr="00B7160D">
        <w:t>Insert:</w:t>
      </w:r>
    </w:p>
    <w:p w14:paraId="73A03CA5" w14:textId="77777777" w:rsidR="002A126F" w:rsidRPr="00B7160D" w:rsidRDefault="002A126F" w:rsidP="005A4E4C">
      <w:pPr>
        <w:pStyle w:val="ActHead3"/>
      </w:pPr>
      <w:bookmarkStart w:id="9" w:name="_Toc190771689"/>
      <w:r w:rsidRPr="00327B1F">
        <w:rPr>
          <w:rStyle w:val="CharDivNo"/>
        </w:rPr>
        <w:t>Division 1A</w:t>
      </w:r>
      <w:r w:rsidRPr="00B7160D">
        <w:t>—</w:t>
      </w:r>
      <w:r w:rsidRPr="00327B1F">
        <w:rPr>
          <w:rStyle w:val="CharDivText"/>
        </w:rPr>
        <w:t>Healthcare provider organisations that are required to be registered</w:t>
      </w:r>
      <w:bookmarkEnd w:id="9"/>
    </w:p>
    <w:p w14:paraId="65436A6B" w14:textId="77777777" w:rsidR="002A126F" w:rsidRPr="00B7160D" w:rsidRDefault="007331FE" w:rsidP="005A4E4C">
      <w:pPr>
        <w:pStyle w:val="ActHead5"/>
      </w:pPr>
      <w:bookmarkStart w:id="10" w:name="_Toc190771690"/>
      <w:r w:rsidRPr="00327B1F">
        <w:rPr>
          <w:rStyle w:val="CharSectno"/>
        </w:rPr>
        <w:t>41A</w:t>
      </w:r>
      <w:r w:rsidR="002A126F" w:rsidRPr="00B7160D">
        <w:t xml:space="preserve">  Prescribed healthcare provider organisations must be registered</w:t>
      </w:r>
      <w:bookmarkEnd w:id="10"/>
    </w:p>
    <w:p w14:paraId="66567B09" w14:textId="77777777" w:rsidR="002A126F" w:rsidRPr="00B7160D" w:rsidRDefault="002A126F" w:rsidP="005A4E4C">
      <w:pPr>
        <w:pStyle w:val="subsection"/>
      </w:pPr>
      <w:r w:rsidRPr="00B7160D">
        <w:tab/>
        <w:t>(1)</w:t>
      </w:r>
      <w:r w:rsidRPr="00B7160D">
        <w:tab/>
        <w:t>A prescribed healthcare provider organisation contravenes this subsection if the healthcare provider organisation is not a registered healthcare provider organisation and is not an approved registered repository operator.</w:t>
      </w:r>
    </w:p>
    <w:p w14:paraId="1EBB0541" w14:textId="77777777" w:rsidR="002A126F" w:rsidRPr="00B7160D" w:rsidRDefault="002A126F" w:rsidP="005A4E4C">
      <w:pPr>
        <w:pStyle w:val="Penalty"/>
      </w:pPr>
      <w:r w:rsidRPr="00B7160D">
        <w:t>Civil penalty:</w:t>
      </w:r>
      <w:r w:rsidRPr="00B7160D">
        <w:tab/>
        <w:t>250 penalty units.</w:t>
      </w:r>
    </w:p>
    <w:p w14:paraId="07C54132" w14:textId="77777777" w:rsidR="002A126F" w:rsidRPr="00B7160D" w:rsidRDefault="002A126F" w:rsidP="005A4E4C">
      <w:pPr>
        <w:pStyle w:val="subsection"/>
      </w:pPr>
      <w:r w:rsidRPr="00B7160D">
        <w:tab/>
        <w:t>(2)</w:t>
      </w:r>
      <w:r w:rsidRPr="00B7160D">
        <w:tab/>
        <w:t xml:space="preserve">However, </w:t>
      </w:r>
      <w:r w:rsidR="00740CB5" w:rsidRPr="00B7160D">
        <w:t>subsection (</w:t>
      </w:r>
      <w:r w:rsidRPr="00B7160D">
        <w:t>1) does not apply:</w:t>
      </w:r>
    </w:p>
    <w:p w14:paraId="3562BF95" w14:textId="77777777" w:rsidR="002A126F" w:rsidRPr="00B7160D" w:rsidRDefault="002A126F" w:rsidP="005A4E4C">
      <w:pPr>
        <w:pStyle w:val="paragraph"/>
      </w:pPr>
      <w:r w:rsidRPr="00B7160D">
        <w:tab/>
        <w:t>(a)</w:t>
      </w:r>
      <w:r w:rsidRPr="00B7160D">
        <w:tab/>
        <w:t>during any period starting when the healthcare provider organisation applies to the System Operator under section </w:t>
      </w:r>
      <w:r w:rsidR="007331FE" w:rsidRPr="00B7160D">
        <w:t>41B</w:t>
      </w:r>
      <w:r w:rsidR="00C816F0" w:rsidRPr="00B7160D">
        <w:t xml:space="preserve"> or </w:t>
      </w:r>
      <w:r w:rsidRPr="00B7160D">
        <w:t>42 and ending when the application is finally determined; or</w:t>
      </w:r>
    </w:p>
    <w:p w14:paraId="285C753F" w14:textId="77777777" w:rsidR="002A126F" w:rsidRPr="00B7160D" w:rsidRDefault="002A126F" w:rsidP="005A4E4C">
      <w:pPr>
        <w:pStyle w:val="paragraph"/>
      </w:pPr>
      <w:r w:rsidRPr="00B7160D">
        <w:tab/>
        <w:t>(</w:t>
      </w:r>
      <w:r w:rsidR="00035D84" w:rsidRPr="00B7160D">
        <w:t>b</w:t>
      </w:r>
      <w:r w:rsidRPr="00B7160D">
        <w:t>)</w:t>
      </w:r>
      <w:r w:rsidRPr="00B7160D">
        <w:tab/>
        <w:t xml:space="preserve">during any period approved by the System Operator under section </w:t>
      </w:r>
      <w:r w:rsidR="007331FE" w:rsidRPr="00B7160D">
        <w:t>41B</w:t>
      </w:r>
      <w:r w:rsidRPr="00B7160D">
        <w:t xml:space="preserve"> in relation to the healthcare provider organisation.</w:t>
      </w:r>
    </w:p>
    <w:p w14:paraId="7E0ABB9D" w14:textId="77777777" w:rsidR="002A126F" w:rsidRPr="00B7160D" w:rsidRDefault="002A126F" w:rsidP="005A4E4C">
      <w:pPr>
        <w:pStyle w:val="notetext"/>
      </w:pPr>
      <w:r w:rsidRPr="00B7160D">
        <w:t>Note:</w:t>
      </w:r>
      <w:r w:rsidRPr="00B7160D">
        <w:tab/>
        <w:t xml:space="preserve">A person who wishes to rely on </w:t>
      </w:r>
      <w:r w:rsidR="00740CB5" w:rsidRPr="00B7160D">
        <w:t>subsection (</w:t>
      </w:r>
      <w:r w:rsidRPr="00B7160D">
        <w:t>2) in proceedings for a civil penalty order bears an evidential burden in relation to the matters in that subsection: see section 96 of the Regulatory Powers Act.</w:t>
      </w:r>
    </w:p>
    <w:p w14:paraId="7CCC6C0B" w14:textId="77777777" w:rsidR="002A126F" w:rsidRPr="00B7160D" w:rsidRDefault="007331FE" w:rsidP="005A4E4C">
      <w:pPr>
        <w:pStyle w:val="ActHead5"/>
      </w:pPr>
      <w:bookmarkStart w:id="11" w:name="_Toc190771691"/>
      <w:r w:rsidRPr="00327B1F">
        <w:rPr>
          <w:rStyle w:val="CharSectno"/>
        </w:rPr>
        <w:t>41B</w:t>
      </w:r>
      <w:r w:rsidR="002A126F" w:rsidRPr="00B7160D">
        <w:t xml:space="preserve">  System Operator may approve a period during which registration is not required</w:t>
      </w:r>
      <w:bookmarkEnd w:id="11"/>
    </w:p>
    <w:p w14:paraId="4959E57F" w14:textId="77777777" w:rsidR="002A126F" w:rsidRPr="00B7160D" w:rsidRDefault="002A126F" w:rsidP="005A4E4C">
      <w:pPr>
        <w:pStyle w:val="SubsectionHead"/>
      </w:pPr>
      <w:r w:rsidRPr="00B7160D">
        <w:t>Application</w:t>
      </w:r>
    </w:p>
    <w:p w14:paraId="18C60A96" w14:textId="77777777" w:rsidR="002A126F" w:rsidRPr="00B7160D" w:rsidRDefault="002A126F" w:rsidP="005A4E4C">
      <w:pPr>
        <w:pStyle w:val="subsection"/>
      </w:pPr>
      <w:r w:rsidRPr="00B7160D">
        <w:tab/>
        <w:t>(1)</w:t>
      </w:r>
      <w:r w:rsidRPr="00B7160D">
        <w:tab/>
        <w:t xml:space="preserve">A healthcare provider organisation may apply to the System Operator to approve a period during which subsection </w:t>
      </w:r>
      <w:r w:rsidR="007331FE" w:rsidRPr="00B7160D">
        <w:t>41A</w:t>
      </w:r>
      <w:r w:rsidRPr="00B7160D">
        <w:t>(1) does not apply to the healthcare provider organisation.</w:t>
      </w:r>
    </w:p>
    <w:p w14:paraId="0090E0FB" w14:textId="77777777" w:rsidR="002A126F" w:rsidRPr="00B7160D" w:rsidRDefault="002A126F" w:rsidP="005A4E4C">
      <w:pPr>
        <w:pStyle w:val="subsection"/>
      </w:pPr>
      <w:r w:rsidRPr="00B7160D">
        <w:tab/>
        <w:t>(2)</w:t>
      </w:r>
      <w:r w:rsidRPr="00B7160D">
        <w:tab/>
        <w:t>The application must:</w:t>
      </w:r>
    </w:p>
    <w:p w14:paraId="5113B168" w14:textId="77777777" w:rsidR="007C1C92" w:rsidRPr="00B7160D" w:rsidRDefault="007C1C92" w:rsidP="005A4E4C">
      <w:pPr>
        <w:pStyle w:val="paragraph"/>
      </w:pPr>
      <w:r w:rsidRPr="00B7160D">
        <w:tab/>
        <w:t>(a)</w:t>
      </w:r>
      <w:r w:rsidRPr="00B7160D">
        <w:tab/>
        <w:t>be in the approved form; and</w:t>
      </w:r>
    </w:p>
    <w:p w14:paraId="7B89D3C5" w14:textId="77777777" w:rsidR="007C1C92" w:rsidRPr="00B7160D" w:rsidRDefault="007C1C92" w:rsidP="005A4E4C">
      <w:pPr>
        <w:pStyle w:val="paragraph"/>
      </w:pPr>
      <w:r w:rsidRPr="00B7160D">
        <w:tab/>
        <w:t>(b)</w:t>
      </w:r>
      <w:r w:rsidRPr="00B7160D">
        <w:tab/>
        <w:t>include, or be accompanied by, the information and documents required by the form; and</w:t>
      </w:r>
    </w:p>
    <w:p w14:paraId="718E34EF" w14:textId="77777777" w:rsidR="007C1C92" w:rsidRPr="00B7160D" w:rsidRDefault="007C1C92" w:rsidP="005A4E4C">
      <w:pPr>
        <w:pStyle w:val="paragraph"/>
      </w:pPr>
      <w:r w:rsidRPr="00B7160D">
        <w:tab/>
        <w:t>(c)</w:t>
      </w:r>
      <w:r w:rsidRPr="00B7160D">
        <w:tab/>
        <w:t>be lodged at a place, or by a means, specified in the form.</w:t>
      </w:r>
    </w:p>
    <w:p w14:paraId="7791A523" w14:textId="77777777" w:rsidR="002A126F" w:rsidRPr="00B7160D" w:rsidRDefault="002A126F" w:rsidP="005A4E4C">
      <w:pPr>
        <w:pStyle w:val="SubsectionHead"/>
      </w:pPr>
      <w:r w:rsidRPr="00B7160D">
        <w:t>Further information may be required</w:t>
      </w:r>
    </w:p>
    <w:p w14:paraId="29793AB5" w14:textId="77777777" w:rsidR="002A126F" w:rsidRPr="00B7160D" w:rsidRDefault="002A126F" w:rsidP="005A4E4C">
      <w:pPr>
        <w:pStyle w:val="subsection"/>
      </w:pPr>
      <w:r w:rsidRPr="00B7160D">
        <w:tab/>
        <w:t>(3)</w:t>
      </w:r>
      <w:r w:rsidRPr="00B7160D">
        <w:tab/>
        <w:t xml:space="preserve">If a healthcare provider organisation makes an application under </w:t>
      </w:r>
      <w:r w:rsidR="00740CB5" w:rsidRPr="00B7160D">
        <w:t>subsection (</w:t>
      </w:r>
      <w:r w:rsidRPr="00B7160D">
        <w:t>1), the System Operator may, by notice in writing, require the healthcare provider organisation to give the System Operator, within the period specified in the notice, such further information in relation to the application as the System Operator requires.</w:t>
      </w:r>
    </w:p>
    <w:p w14:paraId="2ACE097F" w14:textId="77777777" w:rsidR="002A126F" w:rsidRPr="00B7160D" w:rsidRDefault="002A126F" w:rsidP="005A4E4C">
      <w:pPr>
        <w:pStyle w:val="subsection"/>
      </w:pPr>
      <w:r w:rsidRPr="00B7160D">
        <w:tab/>
        <w:t>(4)</w:t>
      </w:r>
      <w:r w:rsidRPr="00B7160D">
        <w:tab/>
        <w:t>The System Operator is not required to decide the application, and may cease considering the application, if the healthcare provider organisation does not provide the required information within the period specified in the notice.</w:t>
      </w:r>
    </w:p>
    <w:p w14:paraId="3D4F1B83" w14:textId="77777777" w:rsidR="002A126F" w:rsidRPr="00B7160D" w:rsidRDefault="002A126F" w:rsidP="005A4E4C">
      <w:pPr>
        <w:pStyle w:val="SubsectionHead"/>
      </w:pPr>
      <w:r w:rsidRPr="00B7160D">
        <w:t>Approval by System Operator</w:t>
      </w:r>
    </w:p>
    <w:p w14:paraId="1EDF4A48" w14:textId="77777777" w:rsidR="002A126F" w:rsidRPr="00B7160D" w:rsidRDefault="002A126F" w:rsidP="005A4E4C">
      <w:pPr>
        <w:pStyle w:val="subsection"/>
      </w:pPr>
      <w:r w:rsidRPr="00B7160D">
        <w:tab/>
        <w:t>(5)</w:t>
      </w:r>
      <w:r w:rsidRPr="00B7160D">
        <w:tab/>
      </w:r>
      <w:r w:rsidR="001774B0" w:rsidRPr="00B7160D">
        <w:t xml:space="preserve">On application under </w:t>
      </w:r>
      <w:r w:rsidR="00740CB5" w:rsidRPr="00B7160D">
        <w:t>subsection (</w:t>
      </w:r>
      <w:r w:rsidR="001774B0" w:rsidRPr="00B7160D">
        <w:t>1) or on the System Operator’s initiative, t</w:t>
      </w:r>
      <w:r w:rsidRPr="00B7160D">
        <w:t xml:space="preserve">he System Operator may, by written notice to a healthcare provider organisation, approve a period during which subsection </w:t>
      </w:r>
      <w:r w:rsidR="007331FE" w:rsidRPr="00B7160D">
        <w:t>41A</w:t>
      </w:r>
      <w:r w:rsidRPr="00B7160D">
        <w:t>(1) does not apply to the healthcare provider organisation.</w:t>
      </w:r>
    </w:p>
    <w:p w14:paraId="77316FE3" w14:textId="77777777" w:rsidR="002A126F" w:rsidRPr="00B7160D" w:rsidRDefault="002A126F" w:rsidP="005A4E4C">
      <w:pPr>
        <w:pStyle w:val="subsection"/>
      </w:pPr>
      <w:r w:rsidRPr="00B7160D">
        <w:tab/>
        <w:t>(6)</w:t>
      </w:r>
      <w:r w:rsidRPr="00B7160D">
        <w:tab/>
        <w:t>In deciding whether to approve the period, the System Operator must take into account</w:t>
      </w:r>
      <w:r w:rsidR="0057381D" w:rsidRPr="00B7160D">
        <w:t xml:space="preserve"> the following</w:t>
      </w:r>
      <w:r w:rsidRPr="00B7160D">
        <w:t>:</w:t>
      </w:r>
    </w:p>
    <w:p w14:paraId="3E9E5F76" w14:textId="77777777" w:rsidR="002A126F" w:rsidRPr="00B7160D" w:rsidRDefault="002A126F" w:rsidP="005A4E4C">
      <w:pPr>
        <w:pStyle w:val="paragraph"/>
      </w:pPr>
      <w:r w:rsidRPr="00B7160D">
        <w:tab/>
        <w:t>(a)</w:t>
      </w:r>
      <w:r w:rsidRPr="00B7160D">
        <w:tab/>
        <w:t>the healthcare provider organisation’s size and technological readiness;</w:t>
      </w:r>
    </w:p>
    <w:p w14:paraId="5CC0FF6B" w14:textId="77777777" w:rsidR="002A126F" w:rsidRPr="00B7160D" w:rsidRDefault="002A126F" w:rsidP="005A4E4C">
      <w:pPr>
        <w:pStyle w:val="paragraph"/>
      </w:pPr>
      <w:r w:rsidRPr="00B7160D">
        <w:tab/>
        <w:t>(</w:t>
      </w:r>
      <w:r w:rsidR="00E61687" w:rsidRPr="00B7160D">
        <w:t>b</w:t>
      </w:r>
      <w:r w:rsidRPr="00B7160D">
        <w:t>)</w:t>
      </w:r>
      <w:r w:rsidRPr="00B7160D">
        <w:tab/>
        <w:t>the potential disruption (if any) to the provision of healthcare if the healthcare provider organisation is not a registered healthcare provider organisation;</w:t>
      </w:r>
    </w:p>
    <w:p w14:paraId="731385A2" w14:textId="77777777" w:rsidR="002A126F" w:rsidRPr="00B7160D" w:rsidRDefault="002A126F" w:rsidP="005A4E4C">
      <w:pPr>
        <w:pStyle w:val="paragraph"/>
      </w:pPr>
      <w:r w:rsidRPr="00B7160D">
        <w:tab/>
        <w:t>(</w:t>
      </w:r>
      <w:r w:rsidR="00E61687" w:rsidRPr="00B7160D">
        <w:t>c</w:t>
      </w:r>
      <w:r w:rsidRPr="00B7160D">
        <w:t>)</w:t>
      </w:r>
      <w:r w:rsidRPr="00B7160D">
        <w:tab/>
        <w:t>any other matter the System Operator considers relevant.</w:t>
      </w:r>
    </w:p>
    <w:p w14:paraId="4EFA88EB" w14:textId="77777777" w:rsidR="002A126F" w:rsidRPr="00B7160D" w:rsidRDefault="002A126F" w:rsidP="005A4E4C">
      <w:pPr>
        <w:pStyle w:val="subsection"/>
      </w:pPr>
      <w:r w:rsidRPr="00B7160D">
        <w:tab/>
        <w:t>(7)</w:t>
      </w:r>
      <w:r w:rsidRPr="00B7160D">
        <w:tab/>
        <w:t xml:space="preserve">An approval under </w:t>
      </w:r>
      <w:r w:rsidR="00740CB5" w:rsidRPr="00B7160D">
        <w:t>subsection (</w:t>
      </w:r>
      <w:r w:rsidRPr="00B7160D">
        <w:t>5) is not a legislative instrument.</w:t>
      </w:r>
    </w:p>
    <w:p w14:paraId="7C637CF4" w14:textId="77777777" w:rsidR="002A126F" w:rsidRPr="00B7160D" w:rsidRDefault="007331FE" w:rsidP="005A4E4C">
      <w:pPr>
        <w:pStyle w:val="ItemHead"/>
      </w:pPr>
      <w:r w:rsidRPr="00B7160D">
        <w:t>6</w:t>
      </w:r>
      <w:r w:rsidR="002A126F" w:rsidRPr="00B7160D">
        <w:t xml:space="preserve">  Paragraph 43(b)</w:t>
      </w:r>
    </w:p>
    <w:p w14:paraId="0FBD97D3" w14:textId="77777777" w:rsidR="002A126F" w:rsidRPr="00B7160D" w:rsidRDefault="002A126F" w:rsidP="005A4E4C">
      <w:pPr>
        <w:pStyle w:val="Item"/>
      </w:pPr>
      <w:r w:rsidRPr="00B7160D">
        <w:t>Omit “Rules; and”, substitute “Rules.”.</w:t>
      </w:r>
    </w:p>
    <w:p w14:paraId="777644CD" w14:textId="77777777" w:rsidR="002A126F" w:rsidRPr="00B7160D" w:rsidRDefault="007331FE" w:rsidP="005A4E4C">
      <w:pPr>
        <w:pStyle w:val="ItemHead"/>
      </w:pPr>
      <w:r w:rsidRPr="00B7160D">
        <w:t>7</w:t>
      </w:r>
      <w:r w:rsidR="002A126F" w:rsidRPr="00B7160D">
        <w:t xml:space="preserve">  Paragraph 43(c)</w:t>
      </w:r>
    </w:p>
    <w:p w14:paraId="0F3A73CC" w14:textId="77777777" w:rsidR="002A126F" w:rsidRPr="00B7160D" w:rsidRDefault="002A126F" w:rsidP="005A4E4C">
      <w:pPr>
        <w:pStyle w:val="Item"/>
      </w:pPr>
      <w:r w:rsidRPr="00B7160D">
        <w:t>Repeal the paragraph.</w:t>
      </w:r>
    </w:p>
    <w:p w14:paraId="50790E62" w14:textId="77777777" w:rsidR="002A126F" w:rsidRPr="00B7160D" w:rsidRDefault="007331FE" w:rsidP="005A4E4C">
      <w:pPr>
        <w:pStyle w:val="ItemHead"/>
      </w:pPr>
      <w:r w:rsidRPr="00B7160D">
        <w:t>8</w:t>
      </w:r>
      <w:r w:rsidR="002A126F" w:rsidRPr="00B7160D">
        <w:t xml:space="preserve">  After </w:t>
      </w:r>
      <w:r w:rsidR="00C413E7" w:rsidRPr="00B7160D">
        <w:t>subsection 5</w:t>
      </w:r>
      <w:r w:rsidR="002A126F" w:rsidRPr="00B7160D">
        <w:t>1(3)</w:t>
      </w:r>
    </w:p>
    <w:p w14:paraId="4F29A50F" w14:textId="77777777" w:rsidR="002A126F" w:rsidRPr="00B7160D" w:rsidRDefault="002A126F" w:rsidP="005A4E4C">
      <w:pPr>
        <w:pStyle w:val="Item"/>
      </w:pPr>
      <w:r w:rsidRPr="00B7160D">
        <w:t>Insert:</w:t>
      </w:r>
    </w:p>
    <w:p w14:paraId="0BAE1A07" w14:textId="77777777" w:rsidR="002A126F" w:rsidRPr="00B7160D" w:rsidRDefault="002A126F" w:rsidP="005A4E4C">
      <w:pPr>
        <w:pStyle w:val="subsection"/>
      </w:pPr>
      <w:r w:rsidRPr="00B7160D">
        <w:tab/>
        <w:t>(3A)</w:t>
      </w:r>
      <w:r w:rsidRPr="00B7160D">
        <w:tab/>
        <w:t xml:space="preserve">The System Operator may, in writing, decide to cancel or suspend the registration of a healthcare provider organisation if the System Operator is </w:t>
      </w:r>
      <w:r w:rsidR="007A49AB" w:rsidRPr="00B7160D">
        <w:t xml:space="preserve">not </w:t>
      </w:r>
      <w:r w:rsidRPr="00B7160D">
        <w:t>satisfied that the healthcare provider organisation is able to comply with the conditions of the healthcare provider organisation’s registration.</w:t>
      </w:r>
    </w:p>
    <w:p w14:paraId="31292F66" w14:textId="77777777" w:rsidR="002A126F" w:rsidRPr="00B7160D" w:rsidRDefault="007331FE" w:rsidP="005A4E4C">
      <w:pPr>
        <w:pStyle w:val="ItemHead"/>
      </w:pPr>
      <w:r w:rsidRPr="00B7160D">
        <w:t>9</w:t>
      </w:r>
      <w:r w:rsidR="002A126F" w:rsidRPr="00B7160D">
        <w:t xml:space="preserve">  </w:t>
      </w:r>
      <w:r w:rsidR="00DA49E4" w:rsidRPr="00B7160D">
        <w:t>Subsection 5</w:t>
      </w:r>
      <w:r w:rsidR="002A126F" w:rsidRPr="00B7160D">
        <w:t>1(5)</w:t>
      </w:r>
    </w:p>
    <w:p w14:paraId="140C2005" w14:textId="77777777" w:rsidR="002A126F" w:rsidRPr="00B7160D" w:rsidRDefault="002A126F" w:rsidP="005A4E4C">
      <w:pPr>
        <w:pStyle w:val="Item"/>
      </w:pPr>
      <w:r w:rsidRPr="00B7160D">
        <w:t>After “(3)”, insert “or (3A)”.</w:t>
      </w:r>
    </w:p>
    <w:p w14:paraId="303509A1" w14:textId="77777777" w:rsidR="002A126F" w:rsidRPr="00B7160D" w:rsidRDefault="007331FE" w:rsidP="005A4E4C">
      <w:pPr>
        <w:pStyle w:val="ItemHead"/>
      </w:pPr>
      <w:r w:rsidRPr="00B7160D">
        <w:t>10</w:t>
      </w:r>
      <w:r w:rsidR="002A126F" w:rsidRPr="00B7160D">
        <w:t xml:space="preserve">  Paragraphs 53(1)(a) and (4)(a)</w:t>
      </w:r>
    </w:p>
    <w:p w14:paraId="7DBF2699" w14:textId="77777777" w:rsidR="002A126F" w:rsidRPr="00B7160D" w:rsidRDefault="002A126F" w:rsidP="005A4E4C">
      <w:pPr>
        <w:pStyle w:val="Item"/>
      </w:pPr>
      <w:r w:rsidRPr="00B7160D">
        <w:t>After “(3),”, insert “(3A),”.</w:t>
      </w:r>
    </w:p>
    <w:p w14:paraId="2938B5DE" w14:textId="77777777" w:rsidR="002A126F" w:rsidRPr="00B7160D" w:rsidRDefault="007331FE" w:rsidP="005A4E4C">
      <w:pPr>
        <w:pStyle w:val="ItemHead"/>
      </w:pPr>
      <w:r w:rsidRPr="00B7160D">
        <w:t>11</w:t>
      </w:r>
      <w:r w:rsidR="002A126F" w:rsidRPr="00B7160D">
        <w:t xml:space="preserve">  After paragraph 54(a)</w:t>
      </w:r>
    </w:p>
    <w:p w14:paraId="7FA5C9E8" w14:textId="77777777" w:rsidR="002A126F" w:rsidRPr="00B7160D" w:rsidRDefault="002A126F" w:rsidP="005A4E4C">
      <w:pPr>
        <w:pStyle w:val="Item"/>
      </w:pPr>
      <w:r w:rsidRPr="00B7160D">
        <w:t>Insert:</w:t>
      </w:r>
    </w:p>
    <w:p w14:paraId="163FB555" w14:textId="77777777" w:rsidR="002A126F" w:rsidRPr="00B7160D" w:rsidRDefault="002A126F" w:rsidP="005A4E4C">
      <w:pPr>
        <w:pStyle w:val="paragraph"/>
      </w:pPr>
      <w:r w:rsidRPr="00B7160D">
        <w:tab/>
        <w:t>(ab)</w:t>
      </w:r>
      <w:r w:rsidRPr="00B7160D">
        <w:tab/>
        <w:t xml:space="preserve">if the entity is a registered healthcare provider organisation or registered repository operator—the entity is taken not to be registered for the purposes of </w:t>
      </w:r>
      <w:r w:rsidR="00C413E7" w:rsidRPr="00B7160D">
        <w:t>paragraph (</w:t>
      </w:r>
      <w:r w:rsidRPr="00B7160D">
        <w:t xml:space="preserve">a) of the definition of </w:t>
      </w:r>
      <w:r w:rsidRPr="00B7160D">
        <w:rPr>
          <w:b/>
          <w:i/>
        </w:rPr>
        <w:t>approved registered repository operator</w:t>
      </w:r>
      <w:r w:rsidRPr="00B7160D">
        <w:t xml:space="preserve"> in </w:t>
      </w:r>
      <w:r w:rsidR="00DA49E4" w:rsidRPr="00B7160D">
        <w:t>section 5</w:t>
      </w:r>
      <w:r w:rsidRPr="00B7160D">
        <w:t xml:space="preserve"> and sections </w:t>
      </w:r>
      <w:r w:rsidR="007331FE" w:rsidRPr="00B7160D">
        <w:t>10A</w:t>
      </w:r>
      <w:r w:rsidR="00DE359A" w:rsidRPr="00B7160D">
        <w:t xml:space="preserve">, </w:t>
      </w:r>
      <w:r w:rsidR="007331FE" w:rsidRPr="00B7160D">
        <w:t>41A</w:t>
      </w:r>
      <w:r w:rsidRPr="00B7160D">
        <w:t xml:space="preserve">, </w:t>
      </w:r>
      <w:r w:rsidR="007331FE" w:rsidRPr="00B7160D">
        <w:t>78A</w:t>
      </w:r>
      <w:r w:rsidRPr="00B7160D">
        <w:t xml:space="preserve">, </w:t>
      </w:r>
      <w:r w:rsidR="007331FE" w:rsidRPr="00B7160D">
        <w:t>78C</w:t>
      </w:r>
      <w:r w:rsidRPr="00B7160D">
        <w:t xml:space="preserve"> and </w:t>
      </w:r>
      <w:r w:rsidR="007331FE" w:rsidRPr="00B7160D">
        <w:t>78D</w:t>
      </w:r>
      <w:r w:rsidRPr="00B7160D">
        <w:t>; and</w:t>
      </w:r>
    </w:p>
    <w:p w14:paraId="251C2EA9" w14:textId="77777777" w:rsidR="000C6225" w:rsidRPr="00B7160D" w:rsidRDefault="007331FE" w:rsidP="005A4E4C">
      <w:pPr>
        <w:pStyle w:val="ItemHead"/>
      </w:pPr>
      <w:r w:rsidRPr="00B7160D">
        <w:t>12</w:t>
      </w:r>
      <w:r w:rsidR="000C6225" w:rsidRPr="00B7160D">
        <w:t xml:space="preserve">  After subparagraph 69(1)(b)(ii)</w:t>
      </w:r>
    </w:p>
    <w:p w14:paraId="4536C663" w14:textId="77777777" w:rsidR="000C6225" w:rsidRPr="00B7160D" w:rsidRDefault="000C6225" w:rsidP="005A4E4C">
      <w:pPr>
        <w:pStyle w:val="Item"/>
      </w:pPr>
      <w:r w:rsidRPr="00B7160D">
        <w:t>Insert:</w:t>
      </w:r>
    </w:p>
    <w:p w14:paraId="61659842" w14:textId="77777777" w:rsidR="000C6225" w:rsidRPr="00B7160D" w:rsidRDefault="000C6225" w:rsidP="005A4E4C">
      <w:pPr>
        <w:pStyle w:val="paragraphsub"/>
      </w:pPr>
      <w:r w:rsidRPr="00B7160D">
        <w:tab/>
        <w:t>(</w:t>
      </w:r>
      <w:proofErr w:type="spellStart"/>
      <w:r w:rsidRPr="00B7160D">
        <w:t>iia</w:t>
      </w:r>
      <w:proofErr w:type="spellEnd"/>
      <w:r w:rsidRPr="00B7160D">
        <w:t>)</w:t>
      </w:r>
      <w:r w:rsidRPr="00B7160D">
        <w:tab/>
        <w:t>a</w:t>
      </w:r>
      <w:r w:rsidR="00EE5569" w:rsidRPr="00B7160D">
        <w:t xml:space="preserve"> share</w:t>
      </w:r>
      <w:r w:rsidRPr="00B7160D">
        <w:t xml:space="preserve"> by default provision; or</w:t>
      </w:r>
    </w:p>
    <w:p w14:paraId="118F0315" w14:textId="77777777" w:rsidR="000C6225" w:rsidRPr="00B7160D" w:rsidRDefault="007331FE" w:rsidP="005A4E4C">
      <w:pPr>
        <w:pStyle w:val="ItemHead"/>
      </w:pPr>
      <w:r w:rsidRPr="00B7160D">
        <w:t>13</w:t>
      </w:r>
      <w:r w:rsidR="000C6225" w:rsidRPr="00B7160D">
        <w:t xml:space="preserve">  At the end of Subdivision B of Division 2 of Part 4</w:t>
      </w:r>
    </w:p>
    <w:p w14:paraId="3675EDB5" w14:textId="77777777" w:rsidR="000C6225" w:rsidRPr="00B7160D" w:rsidRDefault="000C6225" w:rsidP="005A4E4C">
      <w:pPr>
        <w:pStyle w:val="Item"/>
      </w:pPr>
      <w:r w:rsidRPr="00B7160D">
        <w:t>Add:</w:t>
      </w:r>
    </w:p>
    <w:p w14:paraId="652D119E" w14:textId="77777777" w:rsidR="000C6225" w:rsidRPr="00B7160D" w:rsidRDefault="007331FE" w:rsidP="005A4E4C">
      <w:pPr>
        <w:pStyle w:val="ActHead5"/>
      </w:pPr>
      <w:bookmarkStart w:id="12" w:name="_Toc190771692"/>
      <w:r w:rsidRPr="00327B1F">
        <w:rPr>
          <w:rStyle w:val="CharSectno"/>
        </w:rPr>
        <w:t>70AA</w:t>
      </w:r>
      <w:r w:rsidR="000C6225" w:rsidRPr="00B7160D">
        <w:t xml:space="preserve">  Collection, use and disclosure in relation to compliance with </w:t>
      </w:r>
      <w:r w:rsidR="00EE5569" w:rsidRPr="00B7160D">
        <w:t>share</w:t>
      </w:r>
      <w:r w:rsidR="000C6225" w:rsidRPr="00B7160D">
        <w:t xml:space="preserve"> by default provisions</w:t>
      </w:r>
      <w:bookmarkEnd w:id="12"/>
    </w:p>
    <w:p w14:paraId="0D09C493" w14:textId="77777777" w:rsidR="000C6225" w:rsidRPr="00B7160D" w:rsidRDefault="000C6225" w:rsidP="005A4E4C">
      <w:pPr>
        <w:pStyle w:val="subsection"/>
      </w:pPr>
      <w:r w:rsidRPr="00B7160D">
        <w:tab/>
        <w:t>(1)</w:t>
      </w:r>
      <w:r w:rsidRPr="00B7160D">
        <w:tab/>
        <w:t xml:space="preserve">Subject to </w:t>
      </w:r>
      <w:r w:rsidR="0053758D" w:rsidRPr="00B7160D">
        <w:t>section 6</w:t>
      </w:r>
      <w:r w:rsidRPr="00B7160D">
        <w:t xml:space="preserve">9, the System Operator is authorised to collect, use and disclose to a person covered by </w:t>
      </w:r>
      <w:r w:rsidR="00740CB5" w:rsidRPr="00B7160D">
        <w:t>subsection (</w:t>
      </w:r>
      <w:r w:rsidR="00927D49" w:rsidRPr="00B7160D">
        <w:t>2</w:t>
      </w:r>
      <w:r w:rsidRPr="00B7160D">
        <w:t xml:space="preserve">) </w:t>
      </w:r>
      <w:r w:rsidR="00927D49" w:rsidRPr="00B7160D">
        <w:t xml:space="preserve">information covered by </w:t>
      </w:r>
      <w:r w:rsidR="00740CB5" w:rsidRPr="00B7160D">
        <w:t>subsection (</w:t>
      </w:r>
      <w:r w:rsidR="00927D49" w:rsidRPr="00B7160D">
        <w:t xml:space="preserve">3) </w:t>
      </w:r>
      <w:r w:rsidRPr="00B7160D">
        <w:t>for the purposes of monitoring, investigating or enforcing compliance with a</w:t>
      </w:r>
      <w:r w:rsidR="00EE5569" w:rsidRPr="00B7160D">
        <w:t xml:space="preserve"> share</w:t>
      </w:r>
      <w:r w:rsidRPr="00B7160D">
        <w:t xml:space="preserve"> by default provision.</w:t>
      </w:r>
    </w:p>
    <w:p w14:paraId="4AC6FDA3" w14:textId="77777777" w:rsidR="000C6225" w:rsidRPr="00B7160D" w:rsidRDefault="000C6225" w:rsidP="005A4E4C">
      <w:pPr>
        <w:pStyle w:val="subsection"/>
      </w:pPr>
      <w:r w:rsidRPr="00B7160D">
        <w:tab/>
        <w:t>(</w:t>
      </w:r>
      <w:r w:rsidR="00927D49" w:rsidRPr="00B7160D">
        <w:t>2</w:t>
      </w:r>
      <w:r w:rsidRPr="00B7160D">
        <w:t>)</w:t>
      </w:r>
      <w:r w:rsidRPr="00B7160D">
        <w:tab/>
        <w:t>This subsection covers the following persons:</w:t>
      </w:r>
    </w:p>
    <w:p w14:paraId="4EFD45EF" w14:textId="77777777" w:rsidR="000C6225" w:rsidRPr="00B7160D" w:rsidRDefault="000C6225" w:rsidP="005A4E4C">
      <w:pPr>
        <w:pStyle w:val="paragraph"/>
      </w:pPr>
      <w:r w:rsidRPr="00B7160D">
        <w:tab/>
        <w:t>(a)</w:t>
      </w:r>
      <w:r w:rsidRPr="00B7160D">
        <w:tab/>
        <w:t>the Chief Executive Medicare;</w:t>
      </w:r>
    </w:p>
    <w:p w14:paraId="6570B4FE" w14:textId="77777777" w:rsidR="000C6225" w:rsidRPr="00B7160D" w:rsidRDefault="000C6225" w:rsidP="005A4E4C">
      <w:pPr>
        <w:pStyle w:val="paragraph"/>
      </w:pPr>
      <w:r w:rsidRPr="00B7160D">
        <w:tab/>
        <w:t>(b)</w:t>
      </w:r>
      <w:r w:rsidRPr="00B7160D">
        <w:tab/>
        <w:t>the Secretary of the Department;</w:t>
      </w:r>
    </w:p>
    <w:p w14:paraId="2FDC65F1" w14:textId="77777777" w:rsidR="000C6225" w:rsidRPr="00B7160D" w:rsidRDefault="000C6225" w:rsidP="005A4E4C">
      <w:pPr>
        <w:pStyle w:val="paragraph"/>
      </w:pPr>
      <w:r w:rsidRPr="00B7160D">
        <w:tab/>
        <w:t>(c)</w:t>
      </w:r>
      <w:r w:rsidRPr="00B7160D">
        <w:tab/>
      </w:r>
      <w:r w:rsidR="007A49AB" w:rsidRPr="00B7160D">
        <w:t xml:space="preserve">a </w:t>
      </w:r>
      <w:r w:rsidRPr="00B7160D">
        <w:t xml:space="preserve">Commonwealth entity (within the meaning of the </w:t>
      </w:r>
      <w:r w:rsidRPr="00B7160D">
        <w:rPr>
          <w:i/>
        </w:rPr>
        <w:t>Public Governance, Performance and Accountability Act 2013</w:t>
      </w:r>
      <w:r w:rsidRPr="00B7160D">
        <w:t>) (if any) specified in the My Health Records Rules.</w:t>
      </w:r>
    </w:p>
    <w:p w14:paraId="353F9715" w14:textId="77777777" w:rsidR="00927D49" w:rsidRPr="00B7160D" w:rsidRDefault="00927D49" w:rsidP="005A4E4C">
      <w:pPr>
        <w:pStyle w:val="subsection"/>
      </w:pPr>
      <w:r w:rsidRPr="00B7160D">
        <w:tab/>
        <w:t>(3)</w:t>
      </w:r>
      <w:r w:rsidRPr="00B7160D">
        <w:tab/>
        <w:t>This subsection covers health information that is:</w:t>
      </w:r>
    </w:p>
    <w:p w14:paraId="6393D3DF" w14:textId="77777777" w:rsidR="00FB6035" w:rsidRPr="00B7160D" w:rsidRDefault="00FB6035" w:rsidP="005A4E4C">
      <w:pPr>
        <w:pStyle w:val="paragraph"/>
      </w:pPr>
      <w:r w:rsidRPr="00B7160D">
        <w:tab/>
        <w:t>(a)</w:t>
      </w:r>
      <w:r w:rsidRPr="00B7160D">
        <w:tab/>
        <w:t>included in a healthcare recipient’s My Health Record; and</w:t>
      </w:r>
    </w:p>
    <w:p w14:paraId="39340AA6" w14:textId="77777777" w:rsidR="00927D49" w:rsidRPr="00B7160D" w:rsidRDefault="00927D49" w:rsidP="005A4E4C">
      <w:pPr>
        <w:pStyle w:val="paragraph"/>
      </w:pPr>
      <w:r w:rsidRPr="00B7160D">
        <w:tab/>
        <w:t>(</w:t>
      </w:r>
      <w:r w:rsidR="00FB6035" w:rsidRPr="00B7160D">
        <w:t>b</w:t>
      </w:r>
      <w:r w:rsidRPr="00B7160D">
        <w:t>)</w:t>
      </w:r>
      <w:r w:rsidRPr="00B7160D">
        <w:tab/>
        <w:t>of a kind specified in the My Health Records Rules</w:t>
      </w:r>
      <w:r w:rsidR="00FB6035" w:rsidRPr="00B7160D">
        <w:t>.</w:t>
      </w:r>
    </w:p>
    <w:p w14:paraId="1C8946B7" w14:textId="77777777" w:rsidR="00927D49" w:rsidRPr="00B7160D" w:rsidRDefault="00927D49" w:rsidP="005A4E4C">
      <w:pPr>
        <w:pStyle w:val="subsection"/>
      </w:pPr>
      <w:r w:rsidRPr="00B7160D">
        <w:tab/>
        <w:t>(4)</w:t>
      </w:r>
      <w:r w:rsidRPr="00B7160D">
        <w:tab/>
      </w:r>
      <w:r w:rsidR="00740CB5" w:rsidRPr="00B7160D">
        <w:t>Subsection (</w:t>
      </w:r>
      <w:r w:rsidRPr="00B7160D">
        <w:t>1) does not authorise the System Operator to collect, use or disclose healthcare recipient</w:t>
      </w:r>
      <w:r w:rsidR="00B7160D">
        <w:noBreakHyphen/>
      </w:r>
      <w:r w:rsidRPr="00B7160D">
        <w:t>only notes.</w:t>
      </w:r>
    </w:p>
    <w:p w14:paraId="596AAE19" w14:textId="77777777" w:rsidR="000C6225" w:rsidRPr="00B7160D" w:rsidRDefault="007331FE" w:rsidP="005A4E4C">
      <w:pPr>
        <w:pStyle w:val="ItemHead"/>
      </w:pPr>
      <w:r w:rsidRPr="00B7160D">
        <w:t>14</w:t>
      </w:r>
      <w:r w:rsidR="000C6225" w:rsidRPr="00B7160D">
        <w:t xml:space="preserve">  At the end of Part 4</w:t>
      </w:r>
    </w:p>
    <w:p w14:paraId="6CA5EA31" w14:textId="77777777" w:rsidR="000C6225" w:rsidRPr="00B7160D" w:rsidRDefault="000C6225" w:rsidP="005A4E4C">
      <w:pPr>
        <w:pStyle w:val="Item"/>
      </w:pPr>
      <w:r w:rsidRPr="00B7160D">
        <w:t>Add:</w:t>
      </w:r>
    </w:p>
    <w:p w14:paraId="34165655" w14:textId="77777777" w:rsidR="000C6225" w:rsidRPr="00B7160D" w:rsidRDefault="000C6225" w:rsidP="005A4E4C">
      <w:pPr>
        <w:pStyle w:val="ActHead3"/>
      </w:pPr>
      <w:bookmarkStart w:id="13" w:name="_Toc190771693"/>
      <w:r w:rsidRPr="00327B1F">
        <w:rPr>
          <w:rStyle w:val="CharDivNo"/>
        </w:rPr>
        <w:t>Division 5</w:t>
      </w:r>
      <w:r w:rsidRPr="00B7160D">
        <w:t>—</w:t>
      </w:r>
      <w:r w:rsidRPr="00327B1F">
        <w:rPr>
          <w:rStyle w:val="CharDivText"/>
        </w:rPr>
        <w:t>Authorised collection, use and disclosure for compliance purposes</w:t>
      </w:r>
      <w:bookmarkEnd w:id="13"/>
    </w:p>
    <w:p w14:paraId="57FAD085" w14:textId="77777777" w:rsidR="000C6225" w:rsidRPr="00B7160D" w:rsidRDefault="007331FE" w:rsidP="005A4E4C">
      <w:pPr>
        <w:pStyle w:val="ActHead5"/>
      </w:pPr>
      <w:bookmarkStart w:id="14" w:name="_Toc190771694"/>
      <w:r w:rsidRPr="00327B1F">
        <w:rPr>
          <w:rStyle w:val="CharSectno"/>
        </w:rPr>
        <w:t>73C</w:t>
      </w:r>
      <w:r w:rsidR="000C6225" w:rsidRPr="00B7160D">
        <w:t xml:space="preserve">  Collection, use and disclosure of health information in relation to compliance with </w:t>
      </w:r>
      <w:r w:rsidR="00EE5569" w:rsidRPr="00B7160D">
        <w:t>share</w:t>
      </w:r>
      <w:r w:rsidR="000C6225" w:rsidRPr="00B7160D">
        <w:t xml:space="preserve"> by default provisions</w:t>
      </w:r>
      <w:bookmarkEnd w:id="14"/>
    </w:p>
    <w:p w14:paraId="4C1E6FC2" w14:textId="77777777" w:rsidR="000C6225" w:rsidRPr="00B7160D" w:rsidRDefault="000C6225" w:rsidP="005A4E4C">
      <w:pPr>
        <w:pStyle w:val="subsection"/>
      </w:pPr>
      <w:r w:rsidRPr="00B7160D">
        <w:tab/>
        <w:t>(1)</w:t>
      </w:r>
      <w:r w:rsidRPr="00B7160D">
        <w:tab/>
        <w:t xml:space="preserve">A person covered by </w:t>
      </w:r>
      <w:r w:rsidR="00740CB5" w:rsidRPr="00B7160D">
        <w:t>subsection (</w:t>
      </w:r>
      <w:r w:rsidRPr="00B7160D">
        <w:t>2) is authorised to collect, use and disclose, for the purposes of monitoring, investigating or enforcing compliance with a</w:t>
      </w:r>
      <w:r w:rsidR="00EE5569" w:rsidRPr="00B7160D">
        <w:t xml:space="preserve"> share</w:t>
      </w:r>
      <w:r w:rsidRPr="00B7160D">
        <w:t xml:space="preserve"> by default provision, health information disclosed to the person under section </w:t>
      </w:r>
      <w:r w:rsidR="007331FE" w:rsidRPr="00B7160D">
        <w:t>70AA</w:t>
      </w:r>
      <w:r w:rsidRPr="00B7160D">
        <w:t>.</w:t>
      </w:r>
    </w:p>
    <w:p w14:paraId="46B23F77" w14:textId="77777777" w:rsidR="000C6225" w:rsidRPr="00B7160D" w:rsidRDefault="000C6225" w:rsidP="005A4E4C">
      <w:pPr>
        <w:pStyle w:val="subsection"/>
      </w:pPr>
      <w:r w:rsidRPr="00B7160D">
        <w:tab/>
        <w:t>(2)</w:t>
      </w:r>
      <w:r w:rsidRPr="00B7160D">
        <w:tab/>
        <w:t>This subsection covers the following persons:</w:t>
      </w:r>
    </w:p>
    <w:p w14:paraId="3F3997D7" w14:textId="77777777" w:rsidR="000C6225" w:rsidRPr="00B7160D" w:rsidRDefault="000C6225" w:rsidP="005A4E4C">
      <w:pPr>
        <w:pStyle w:val="paragraph"/>
      </w:pPr>
      <w:r w:rsidRPr="00B7160D">
        <w:tab/>
        <w:t>(a)</w:t>
      </w:r>
      <w:r w:rsidRPr="00B7160D">
        <w:tab/>
        <w:t>the Chief Executive Medicare;</w:t>
      </w:r>
    </w:p>
    <w:p w14:paraId="1F82E441" w14:textId="77777777" w:rsidR="000C6225" w:rsidRPr="00B7160D" w:rsidRDefault="000C6225" w:rsidP="005A4E4C">
      <w:pPr>
        <w:pStyle w:val="paragraph"/>
      </w:pPr>
      <w:r w:rsidRPr="00B7160D">
        <w:tab/>
        <w:t>(b)</w:t>
      </w:r>
      <w:r w:rsidRPr="00B7160D">
        <w:tab/>
        <w:t>the Secretary of the Department;</w:t>
      </w:r>
    </w:p>
    <w:p w14:paraId="7B7B6096" w14:textId="77777777" w:rsidR="000C6225" w:rsidRPr="00B7160D" w:rsidRDefault="000C6225" w:rsidP="005A4E4C">
      <w:pPr>
        <w:pStyle w:val="paragraph"/>
      </w:pPr>
      <w:r w:rsidRPr="00B7160D">
        <w:tab/>
        <w:t>(c)</w:t>
      </w:r>
      <w:r w:rsidRPr="00B7160D">
        <w:tab/>
      </w:r>
      <w:r w:rsidR="007A49AB" w:rsidRPr="00B7160D">
        <w:t>a</w:t>
      </w:r>
      <w:r w:rsidRPr="00B7160D">
        <w:t xml:space="preserve"> Commonwealth entity (within the meaning of the </w:t>
      </w:r>
      <w:r w:rsidRPr="00B7160D">
        <w:rPr>
          <w:i/>
        </w:rPr>
        <w:t>Public Governance, Performance and Accountability Act 2013</w:t>
      </w:r>
      <w:r w:rsidRPr="00B7160D">
        <w:t xml:space="preserve">) </w:t>
      </w:r>
      <w:r w:rsidR="007A49AB" w:rsidRPr="00B7160D">
        <w:t xml:space="preserve">(if any) </w:t>
      </w:r>
      <w:r w:rsidRPr="00B7160D">
        <w:t xml:space="preserve">specified in the My Health Records Rules for the purposes of paragraph </w:t>
      </w:r>
      <w:r w:rsidR="007331FE" w:rsidRPr="00B7160D">
        <w:t>70AA</w:t>
      </w:r>
      <w:r w:rsidRPr="00B7160D">
        <w:t>(</w:t>
      </w:r>
      <w:r w:rsidR="00392109" w:rsidRPr="00B7160D">
        <w:t>2</w:t>
      </w:r>
      <w:r w:rsidRPr="00B7160D">
        <w:t>)(c).</w:t>
      </w:r>
    </w:p>
    <w:p w14:paraId="47354591" w14:textId="77777777" w:rsidR="004278A8" w:rsidRPr="00B7160D" w:rsidRDefault="007331FE" w:rsidP="005A4E4C">
      <w:pPr>
        <w:pStyle w:val="ActHead5"/>
      </w:pPr>
      <w:bookmarkStart w:id="15" w:name="_Toc190771695"/>
      <w:r w:rsidRPr="00327B1F">
        <w:rPr>
          <w:rStyle w:val="CharSectno"/>
        </w:rPr>
        <w:t>73D</w:t>
      </w:r>
      <w:r w:rsidR="007978F8" w:rsidRPr="00B7160D">
        <w:t xml:space="preserve">  Collection, use and disclosure of healthcare identifiers</w:t>
      </w:r>
      <w:r w:rsidR="00141064" w:rsidRPr="00B7160D">
        <w:t xml:space="preserve"> and identifying information</w:t>
      </w:r>
      <w:r w:rsidR="007978F8" w:rsidRPr="00B7160D">
        <w:t xml:space="preserve"> in relation to compliance with </w:t>
      </w:r>
      <w:r w:rsidR="00EE5569" w:rsidRPr="00B7160D">
        <w:t>share</w:t>
      </w:r>
      <w:r w:rsidR="007978F8" w:rsidRPr="00B7160D">
        <w:t xml:space="preserve"> by default provisions</w:t>
      </w:r>
      <w:bookmarkEnd w:id="15"/>
    </w:p>
    <w:p w14:paraId="61BA94E1" w14:textId="77777777" w:rsidR="007978F8" w:rsidRPr="00B7160D" w:rsidRDefault="007978F8" w:rsidP="005A4E4C">
      <w:pPr>
        <w:pStyle w:val="subsection"/>
      </w:pPr>
      <w:r w:rsidRPr="00B7160D">
        <w:tab/>
        <w:t>(1)</w:t>
      </w:r>
      <w:r w:rsidRPr="00B7160D">
        <w:tab/>
        <w:t xml:space="preserve">An entity mentioned in column 1 of an item of the following table is authorised to </w:t>
      </w:r>
      <w:r w:rsidR="000C4168" w:rsidRPr="00B7160D">
        <w:t>take action of the kind described in column 2 of that item with information of the kind described in column 3 of that item in the circumstances described in column 4 of that item.</w:t>
      </w:r>
    </w:p>
    <w:p w14:paraId="4DEE6756" w14:textId="77777777" w:rsidR="000C4168" w:rsidRPr="00B7160D" w:rsidRDefault="000C4168" w:rsidP="005A4E4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593"/>
        <w:gridCol w:w="1593"/>
        <w:gridCol w:w="1593"/>
        <w:gridCol w:w="1593"/>
      </w:tblGrid>
      <w:tr w:rsidR="000C4168" w:rsidRPr="00B7160D" w14:paraId="4FC00A2A" w14:textId="77777777" w:rsidTr="00CD44F2">
        <w:trPr>
          <w:tblHeader/>
        </w:trPr>
        <w:tc>
          <w:tcPr>
            <w:tcW w:w="7086" w:type="dxa"/>
            <w:gridSpan w:val="5"/>
            <w:tcBorders>
              <w:top w:val="single" w:sz="12" w:space="0" w:color="auto"/>
              <w:bottom w:val="single" w:sz="6" w:space="0" w:color="auto"/>
            </w:tcBorders>
            <w:shd w:val="clear" w:color="auto" w:fill="auto"/>
          </w:tcPr>
          <w:p w14:paraId="4DFF21C9" w14:textId="77777777" w:rsidR="000C4168" w:rsidRPr="00B7160D" w:rsidRDefault="000C4168" w:rsidP="005A4E4C">
            <w:pPr>
              <w:pStyle w:val="TableHeading"/>
            </w:pPr>
            <w:r w:rsidRPr="00B7160D">
              <w:t xml:space="preserve">Collection, use and disclosure in relation to compliance with </w:t>
            </w:r>
            <w:r w:rsidR="00EE5569" w:rsidRPr="00B7160D">
              <w:t xml:space="preserve">share </w:t>
            </w:r>
            <w:r w:rsidRPr="00B7160D">
              <w:t>by default provisions</w:t>
            </w:r>
          </w:p>
        </w:tc>
      </w:tr>
      <w:tr w:rsidR="000C4168" w:rsidRPr="00B7160D" w14:paraId="06BA2ED0" w14:textId="77777777" w:rsidTr="00CD44F2">
        <w:trPr>
          <w:tblHeader/>
        </w:trPr>
        <w:tc>
          <w:tcPr>
            <w:tcW w:w="714" w:type="dxa"/>
            <w:tcBorders>
              <w:top w:val="single" w:sz="6" w:space="0" w:color="auto"/>
              <w:bottom w:val="single" w:sz="12" w:space="0" w:color="auto"/>
            </w:tcBorders>
            <w:shd w:val="clear" w:color="auto" w:fill="auto"/>
          </w:tcPr>
          <w:p w14:paraId="1552C78D" w14:textId="77777777" w:rsidR="000C4168" w:rsidRPr="00B7160D" w:rsidRDefault="000C4168" w:rsidP="005A4E4C">
            <w:pPr>
              <w:pStyle w:val="TableHeading"/>
            </w:pPr>
            <w:r w:rsidRPr="00B7160D">
              <w:t>Item</w:t>
            </w:r>
          </w:p>
        </w:tc>
        <w:tc>
          <w:tcPr>
            <w:tcW w:w="1593" w:type="dxa"/>
            <w:tcBorders>
              <w:top w:val="single" w:sz="6" w:space="0" w:color="auto"/>
              <w:bottom w:val="single" w:sz="12" w:space="0" w:color="auto"/>
            </w:tcBorders>
            <w:shd w:val="clear" w:color="auto" w:fill="auto"/>
          </w:tcPr>
          <w:p w14:paraId="23BE1AFB" w14:textId="77777777" w:rsidR="000C4168" w:rsidRPr="00B7160D" w:rsidRDefault="000C4168" w:rsidP="005A4E4C">
            <w:pPr>
              <w:pStyle w:val="TableHeading"/>
            </w:pPr>
            <w:r w:rsidRPr="00B7160D">
              <w:t>Column 1</w:t>
            </w:r>
          </w:p>
          <w:p w14:paraId="4F1DCFD9" w14:textId="77777777" w:rsidR="000C4168" w:rsidRPr="00B7160D" w:rsidRDefault="000C4168" w:rsidP="005A4E4C">
            <w:pPr>
              <w:pStyle w:val="TableHeading"/>
            </w:pPr>
            <w:r w:rsidRPr="00B7160D">
              <w:t>Entity</w:t>
            </w:r>
          </w:p>
        </w:tc>
        <w:tc>
          <w:tcPr>
            <w:tcW w:w="1593" w:type="dxa"/>
            <w:tcBorders>
              <w:top w:val="single" w:sz="6" w:space="0" w:color="auto"/>
              <w:bottom w:val="single" w:sz="12" w:space="0" w:color="auto"/>
            </w:tcBorders>
            <w:shd w:val="clear" w:color="auto" w:fill="auto"/>
          </w:tcPr>
          <w:p w14:paraId="45BB884E" w14:textId="77777777" w:rsidR="000C4168" w:rsidRPr="00B7160D" w:rsidRDefault="000C4168" w:rsidP="005A4E4C">
            <w:pPr>
              <w:pStyle w:val="TableHeading"/>
            </w:pPr>
            <w:r w:rsidRPr="00B7160D">
              <w:t>Column 2</w:t>
            </w:r>
          </w:p>
          <w:p w14:paraId="4668F552" w14:textId="77777777" w:rsidR="000C4168" w:rsidRPr="00B7160D" w:rsidRDefault="000C4168" w:rsidP="005A4E4C">
            <w:pPr>
              <w:pStyle w:val="TableHeading"/>
            </w:pPr>
            <w:r w:rsidRPr="00B7160D">
              <w:t>Permitted action</w:t>
            </w:r>
          </w:p>
        </w:tc>
        <w:tc>
          <w:tcPr>
            <w:tcW w:w="1593" w:type="dxa"/>
            <w:tcBorders>
              <w:top w:val="single" w:sz="6" w:space="0" w:color="auto"/>
              <w:bottom w:val="single" w:sz="12" w:space="0" w:color="auto"/>
            </w:tcBorders>
            <w:shd w:val="clear" w:color="auto" w:fill="auto"/>
          </w:tcPr>
          <w:p w14:paraId="43983497" w14:textId="77777777" w:rsidR="000C4168" w:rsidRPr="00B7160D" w:rsidRDefault="000C4168" w:rsidP="005A4E4C">
            <w:pPr>
              <w:pStyle w:val="TableHeading"/>
            </w:pPr>
            <w:r w:rsidRPr="00B7160D">
              <w:t>Column 3</w:t>
            </w:r>
          </w:p>
          <w:p w14:paraId="41264A9D" w14:textId="77777777" w:rsidR="000C4168" w:rsidRPr="00B7160D" w:rsidRDefault="000C4168" w:rsidP="005A4E4C">
            <w:pPr>
              <w:pStyle w:val="TableHeading"/>
            </w:pPr>
            <w:r w:rsidRPr="00B7160D">
              <w:t>Information</w:t>
            </w:r>
          </w:p>
        </w:tc>
        <w:tc>
          <w:tcPr>
            <w:tcW w:w="1593" w:type="dxa"/>
            <w:tcBorders>
              <w:top w:val="single" w:sz="6" w:space="0" w:color="auto"/>
              <w:bottom w:val="single" w:sz="12" w:space="0" w:color="auto"/>
            </w:tcBorders>
            <w:shd w:val="clear" w:color="auto" w:fill="auto"/>
          </w:tcPr>
          <w:p w14:paraId="750946FE" w14:textId="77777777" w:rsidR="000C4168" w:rsidRPr="00B7160D" w:rsidRDefault="000C4168" w:rsidP="005A4E4C">
            <w:pPr>
              <w:pStyle w:val="TableHeading"/>
            </w:pPr>
            <w:r w:rsidRPr="00B7160D">
              <w:t>Column 4</w:t>
            </w:r>
          </w:p>
          <w:p w14:paraId="7FF575EE" w14:textId="77777777" w:rsidR="000C4168" w:rsidRPr="00B7160D" w:rsidRDefault="000C4168" w:rsidP="005A4E4C">
            <w:pPr>
              <w:pStyle w:val="TableHeading"/>
            </w:pPr>
            <w:r w:rsidRPr="00B7160D">
              <w:t>Circumstances</w:t>
            </w:r>
          </w:p>
        </w:tc>
      </w:tr>
      <w:tr w:rsidR="005E4824" w:rsidRPr="00B7160D" w14:paraId="07E4F5B2" w14:textId="77777777" w:rsidTr="00CD44F2">
        <w:tc>
          <w:tcPr>
            <w:tcW w:w="714" w:type="dxa"/>
            <w:tcBorders>
              <w:top w:val="single" w:sz="12" w:space="0" w:color="auto"/>
            </w:tcBorders>
            <w:shd w:val="clear" w:color="auto" w:fill="auto"/>
          </w:tcPr>
          <w:p w14:paraId="2FA2A513" w14:textId="77777777" w:rsidR="005E4824" w:rsidRPr="00B7160D" w:rsidRDefault="005E4824" w:rsidP="005A4E4C">
            <w:pPr>
              <w:pStyle w:val="Tabletext"/>
            </w:pPr>
            <w:r w:rsidRPr="00B7160D">
              <w:t>1</w:t>
            </w:r>
          </w:p>
        </w:tc>
        <w:tc>
          <w:tcPr>
            <w:tcW w:w="1593" w:type="dxa"/>
            <w:tcBorders>
              <w:top w:val="single" w:sz="12" w:space="0" w:color="auto"/>
            </w:tcBorders>
            <w:shd w:val="clear" w:color="auto" w:fill="auto"/>
          </w:tcPr>
          <w:p w14:paraId="0DA396A2" w14:textId="77777777" w:rsidR="005E4824" w:rsidRPr="00B7160D" w:rsidRDefault="005E4824" w:rsidP="005A4E4C">
            <w:pPr>
              <w:pStyle w:val="Tabletext"/>
            </w:pPr>
            <w:r w:rsidRPr="00B7160D">
              <w:t>participant in the My Health Record system</w:t>
            </w:r>
          </w:p>
        </w:tc>
        <w:tc>
          <w:tcPr>
            <w:tcW w:w="1593" w:type="dxa"/>
            <w:tcBorders>
              <w:top w:val="single" w:sz="12" w:space="0" w:color="auto"/>
            </w:tcBorders>
            <w:shd w:val="clear" w:color="auto" w:fill="auto"/>
          </w:tcPr>
          <w:p w14:paraId="57D67854" w14:textId="77777777" w:rsidR="005E4824" w:rsidRPr="00B7160D" w:rsidRDefault="005E4824" w:rsidP="005A4E4C">
            <w:pPr>
              <w:pStyle w:val="Tabletext"/>
            </w:pPr>
            <w:r w:rsidRPr="00B7160D">
              <w:t>use</w:t>
            </w:r>
          </w:p>
          <w:p w14:paraId="59D30030" w14:textId="77777777" w:rsidR="005E4824" w:rsidRPr="00B7160D" w:rsidRDefault="005E4824" w:rsidP="005A4E4C">
            <w:pPr>
              <w:pStyle w:val="Tabletext"/>
            </w:pPr>
            <w:r w:rsidRPr="00B7160D">
              <w:t>disclose</w:t>
            </w:r>
          </w:p>
        </w:tc>
        <w:tc>
          <w:tcPr>
            <w:tcW w:w="1593" w:type="dxa"/>
            <w:tcBorders>
              <w:top w:val="single" w:sz="12" w:space="0" w:color="auto"/>
            </w:tcBorders>
            <w:shd w:val="clear" w:color="auto" w:fill="auto"/>
          </w:tcPr>
          <w:p w14:paraId="0EBB0AD5" w14:textId="77777777" w:rsidR="00991BD0" w:rsidRPr="00B7160D" w:rsidRDefault="00991BD0" w:rsidP="005A4E4C">
            <w:pPr>
              <w:pStyle w:val="Tabletext"/>
            </w:pPr>
            <w:r w:rsidRPr="00B7160D">
              <w:t>identifying information about any of the following:</w:t>
            </w:r>
          </w:p>
          <w:p w14:paraId="389B353E" w14:textId="77777777" w:rsidR="00991BD0" w:rsidRPr="00B7160D" w:rsidRDefault="00991BD0" w:rsidP="005A4E4C">
            <w:pPr>
              <w:pStyle w:val="Tabletext"/>
            </w:pPr>
            <w:r w:rsidRPr="00B7160D">
              <w:t>(a) a healthcare recipient;</w:t>
            </w:r>
          </w:p>
          <w:p w14:paraId="35565747" w14:textId="77777777" w:rsidR="00991BD0" w:rsidRPr="00B7160D" w:rsidRDefault="00991BD0" w:rsidP="005A4E4C">
            <w:pPr>
              <w:pStyle w:val="Tabletext"/>
            </w:pPr>
            <w:r w:rsidRPr="00B7160D">
              <w:t>(b) a healthcare provider</w:t>
            </w:r>
          </w:p>
          <w:p w14:paraId="4C5F0AC5" w14:textId="77777777" w:rsidR="005E4824" w:rsidRPr="00B7160D" w:rsidRDefault="005E4824" w:rsidP="005A4E4C">
            <w:pPr>
              <w:pStyle w:val="Tabletext"/>
            </w:pPr>
            <w:r w:rsidRPr="00B7160D">
              <w:t>the healthcare identifier of any of the following:</w:t>
            </w:r>
          </w:p>
          <w:p w14:paraId="752D0872" w14:textId="77777777" w:rsidR="005E4824" w:rsidRPr="00B7160D" w:rsidRDefault="005E4824" w:rsidP="005A4E4C">
            <w:pPr>
              <w:pStyle w:val="Tabletext"/>
            </w:pPr>
            <w:r w:rsidRPr="00B7160D">
              <w:t>(a) a healthcare recipient;</w:t>
            </w:r>
          </w:p>
          <w:p w14:paraId="5BA9F84C" w14:textId="77777777" w:rsidR="005E4824" w:rsidRPr="00B7160D" w:rsidRDefault="005E4824" w:rsidP="005A4E4C">
            <w:pPr>
              <w:pStyle w:val="Tabletext"/>
            </w:pPr>
            <w:r w:rsidRPr="00B7160D">
              <w:t>(b) a healthcare provider</w:t>
            </w:r>
          </w:p>
        </w:tc>
        <w:tc>
          <w:tcPr>
            <w:tcW w:w="1593" w:type="dxa"/>
            <w:tcBorders>
              <w:top w:val="single" w:sz="12" w:space="0" w:color="auto"/>
            </w:tcBorders>
            <w:shd w:val="clear" w:color="auto" w:fill="auto"/>
          </w:tcPr>
          <w:p w14:paraId="22A75141" w14:textId="77777777" w:rsidR="005E4824" w:rsidRPr="00B7160D" w:rsidRDefault="005E4824" w:rsidP="005A4E4C">
            <w:pPr>
              <w:pStyle w:val="Tabletext"/>
            </w:pPr>
            <w:r w:rsidRPr="00B7160D">
              <w:t>the use or disclosure is for the purposes of compliance with a</w:t>
            </w:r>
            <w:r w:rsidR="00EE5569" w:rsidRPr="00B7160D">
              <w:t xml:space="preserve"> share</w:t>
            </w:r>
            <w:r w:rsidRPr="00B7160D">
              <w:t xml:space="preserve"> by default provision</w:t>
            </w:r>
          </w:p>
        </w:tc>
      </w:tr>
      <w:tr w:rsidR="00503FE8" w:rsidRPr="00B7160D" w14:paraId="53B465FE" w14:textId="77777777" w:rsidTr="00CD44F2">
        <w:tc>
          <w:tcPr>
            <w:tcW w:w="714" w:type="dxa"/>
            <w:tcBorders>
              <w:bottom w:val="single" w:sz="2" w:space="0" w:color="auto"/>
            </w:tcBorders>
            <w:shd w:val="clear" w:color="auto" w:fill="auto"/>
          </w:tcPr>
          <w:p w14:paraId="75B26149" w14:textId="77777777" w:rsidR="00503FE8" w:rsidRPr="00B7160D" w:rsidRDefault="00503FE8" w:rsidP="005A4E4C">
            <w:pPr>
              <w:pStyle w:val="Tabletext"/>
            </w:pPr>
            <w:r w:rsidRPr="00B7160D">
              <w:t>2</w:t>
            </w:r>
          </w:p>
        </w:tc>
        <w:tc>
          <w:tcPr>
            <w:tcW w:w="1593" w:type="dxa"/>
            <w:tcBorders>
              <w:bottom w:val="single" w:sz="2" w:space="0" w:color="auto"/>
            </w:tcBorders>
            <w:shd w:val="clear" w:color="auto" w:fill="auto"/>
          </w:tcPr>
          <w:p w14:paraId="574B337D" w14:textId="77777777" w:rsidR="00503FE8" w:rsidRPr="00B7160D" w:rsidRDefault="00503FE8" w:rsidP="005A4E4C">
            <w:pPr>
              <w:pStyle w:val="Tabletext"/>
            </w:pPr>
            <w:r w:rsidRPr="00B7160D">
              <w:t>Secretary of the Department</w:t>
            </w:r>
          </w:p>
        </w:tc>
        <w:tc>
          <w:tcPr>
            <w:tcW w:w="1593" w:type="dxa"/>
            <w:tcBorders>
              <w:bottom w:val="single" w:sz="2" w:space="0" w:color="auto"/>
            </w:tcBorders>
            <w:shd w:val="clear" w:color="auto" w:fill="auto"/>
          </w:tcPr>
          <w:p w14:paraId="7B0339EB" w14:textId="77777777" w:rsidR="00503FE8" w:rsidRPr="00B7160D" w:rsidRDefault="00503FE8" w:rsidP="005A4E4C">
            <w:pPr>
              <w:pStyle w:val="Tabletext"/>
            </w:pPr>
            <w:r w:rsidRPr="00B7160D">
              <w:t>collect</w:t>
            </w:r>
          </w:p>
          <w:p w14:paraId="45D1E1B5" w14:textId="77777777" w:rsidR="00503FE8" w:rsidRPr="00B7160D" w:rsidRDefault="00503FE8" w:rsidP="005A4E4C">
            <w:pPr>
              <w:pStyle w:val="Tabletext"/>
            </w:pPr>
            <w:r w:rsidRPr="00B7160D">
              <w:t>use</w:t>
            </w:r>
          </w:p>
          <w:p w14:paraId="1FCCC7FB" w14:textId="77777777" w:rsidR="00503FE8" w:rsidRPr="00B7160D" w:rsidRDefault="00503FE8" w:rsidP="005A4E4C">
            <w:pPr>
              <w:pStyle w:val="Tabletext"/>
            </w:pPr>
            <w:r w:rsidRPr="00B7160D">
              <w:t>disclose</w:t>
            </w:r>
          </w:p>
        </w:tc>
        <w:tc>
          <w:tcPr>
            <w:tcW w:w="1593" w:type="dxa"/>
            <w:tcBorders>
              <w:bottom w:val="single" w:sz="2" w:space="0" w:color="auto"/>
            </w:tcBorders>
            <w:shd w:val="clear" w:color="auto" w:fill="auto"/>
          </w:tcPr>
          <w:p w14:paraId="0E2098E4" w14:textId="77777777" w:rsidR="00503FE8" w:rsidRPr="00B7160D" w:rsidRDefault="00503FE8" w:rsidP="005A4E4C">
            <w:pPr>
              <w:pStyle w:val="Tabletext"/>
            </w:pPr>
            <w:r w:rsidRPr="00B7160D">
              <w:t>identifying information about any of the following:</w:t>
            </w:r>
          </w:p>
          <w:p w14:paraId="139618DB" w14:textId="77777777" w:rsidR="00503FE8" w:rsidRPr="00B7160D" w:rsidRDefault="00503FE8" w:rsidP="005A4E4C">
            <w:pPr>
              <w:pStyle w:val="Tabletext"/>
            </w:pPr>
            <w:r w:rsidRPr="00B7160D">
              <w:t>(a) a healthcare recipient;</w:t>
            </w:r>
          </w:p>
          <w:p w14:paraId="00443B9D" w14:textId="77777777" w:rsidR="00503FE8" w:rsidRPr="00B7160D" w:rsidRDefault="00503FE8" w:rsidP="005A4E4C">
            <w:pPr>
              <w:pStyle w:val="Tabletext"/>
            </w:pPr>
            <w:r w:rsidRPr="00B7160D">
              <w:t>(b) a healthcare provider</w:t>
            </w:r>
          </w:p>
          <w:p w14:paraId="54AFB666" w14:textId="77777777" w:rsidR="00503FE8" w:rsidRPr="00B7160D" w:rsidRDefault="00503FE8" w:rsidP="005A4E4C">
            <w:pPr>
              <w:pStyle w:val="Tabletext"/>
            </w:pPr>
            <w:r w:rsidRPr="00B7160D">
              <w:t>the healthcare identifier of any of the following:</w:t>
            </w:r>
          </w:p>
          <w:p w14:paraId="73F54204" w14:textId="77777777" w:rsidR="00503FE8" w:rsidRPr="00B7160D" w:rsidRDefault="00503FE8" w:rsidP="005A4E4C">
            <w:pPr>
              <w:pStyle w:val="Tabletext"/>
            </w:pPr>
            <w:r w:rsidRPr="00B7160D">
              <w:t>(a) a healthcare recipient;</w:t>
            </w:r>
          </w:p>
          <w:p w14:paraId="22F28F50" w14:textId="77777777" w:rsidR="00503FE8" w:rsidRPr="00B7160D" w:rsidRDefault="00503FE8" w:rsidP="005A4E4C">
            <w:pPr>
              <w:pStyle w:val="Tabletext"/>
            </w:pPr>
            <w:r w:rsidRPr="00B7160D">
              <w:t>(b) a healthcare provider</w:t>
            </w:r>
          </w:p>
        </w:tc>
        <w:tc>
          <w:tcPr>
            <w:tcW w:w="1593" w:type="dxa"/>
            <w:tcBorders>
              <w:bottom w:val="single" w:sz="2" w:space="0" w:color="auto"/>
            </w:tcBorders>
            <w:shd w:val="clear" w:color="auto" w:fill="auto"/>
          </w:tcPr>
          <w:p w14:paraId="4E70AD47" w14:textId="77777777" w:rsidR="00503FE8" w:rsidRPr="00B7160D" w:rsidRDefault="00503FE8" w:rsidP="005A4E4C">
            <w:pPr>
              <w:pStyle w:val="Tabletext"/>
            </w:pPr>
            <w:r w:rsidRPr="00B7160D">
              <w:t>the collection, use or disclosure is for the purposes of monitoring, investigating or enforcing compliance with a share by default provision</w:t>
            </w:r>
          </w:p>
        </w:tc>
      </w:tr>
      <w:tr w:rsidR="00503FE8" w:rsidRPr="00B7160D" w14:paraId="6AEE7C0A" w14:textId="77777777" w:rsidTr="00CD44F2">
        <w:tc>
          <w:tcPr>
            <w:tcW w:w="714" w:type="dxa"/>
            <w:tcBorders>
              <w:bottom w:val="single" w:sz="2" w:space="0" w:color="auto"/>
            </w:tcBorders>
            <w:shd w:val="clear" w:color="auto" w:fill="auto"/>
          </w:tcPr>
          <w:p w14:paraId="4AB99C03" w14:textId="77777777" w:rsidR="00503FE8" w:rsidRPr="00B7160D" w:rsidRDefault="00503FE8" w:rsidP="005A4E4C">
            <w:pPr>
              <w:pStyle w:val="Tabletext"/>
            </w:pPr>
            <w:r w:rsidRPr="00B7160D">
              <w:t>3</w:t>
            </w:r>
          </w:p>
        </w:tc>
        <w:tc>
          <w:tcPr>
            <w:tcW w:w="1593" w:type="dxa"/>
            <w:tcBorders>
              <w:bottom w:val="single" w:sz="2" w:space="0" w:color="auto"/>
            </w:tcBorders>
            <w:shd w:val="clear" w:color="auto" w:fill="auto"/>
          </w:tcPr>
          <w:p w14:paraId="4DA2F7A8" w14:textId="77777777" w:rsidR="00503FE8" w:rsidRPr="00B7160D" w:rsidRDefault="00503FE8" w:rsidP="005A4E4C">
            <w:pPr>
              <w:pStyle w:val="Tabletext"/>
            </w:pPr>
            <w:r w:rsidRPr="00B7160D">
              <w:t>Chief Executive Medicare</w:t>
            </w:r>
          </w:p>
        </w:tc>
        <w:tc>
          <w:tcPr>
            <w:tcW w:w="1593" w:type="dxa"/>
            <w:tcBorders>
              <w:bottom w:val="single" w:sz="2" w:space="0" w:color="auto"/>
            </w:tcBorders>
            <w:shd w:val="clear" w:color="auto" w:fill="auto"/>
          </w:tcPr>
          <w:p w14:paraId="0003B656" w14:textId="77777777" w:rsidR="00503FE8" w:rsidRPr="00B7160D" w:rsidRDefault="00503FE8" w:rsidP="005A4E4C">
            <w:pPr>
              <w:pStyle w:val="Tabletext"/>
            </w:pPr>
            <w:r w:rsidRPr="00B7160D">
              <w:t>collect</w:t>
            </w:r>
          </w:p>
          <w:p w14:paraId="2976AD9A" w14:textId="77777777" w:rsidR="00503FE8" w:rsidRPr="00B7160D" w:rsidRDefault="00503FE8" w:rsidP="005A4E4C">
            <w:pPr>
              <w:pStyle w:val="Tabletext"/>
            </w:pPr>
            <w:r w:rsidRPr="00B7160D">
              <w:t>use</w:t>
            </w:r>
          </w:p>
          <w:p w14:paraId="48EEB4CE" w14:textId="77777777" w:rsidR="00503FE8" w:rsidRPr="00B7160D" w:rsidRDefault="00503FE8" w:rsidP="005A4E4C">
            <w:pPr>
              <w:pStyle w:val="Tabletext"/>
            </w:pPr>
            <w:r w:rsidRPr="00B7160D">
              <w:t>disclose</w:t>
            </w:r>
          </w:p>
        </w:tc>
        <w:tc>
          <w:tcPr>
            <w:tcW w:w="1593" w:type="dxa"/>
            <w:tcBorders>
              <w:bottom w:val="single" w:sz="2" w:space="0" w:color="auto"/>
            </w:tcBorders>
            <w:shd w:val="clear" w:color="auto" w:fill="auto"/>
          </w:tcPr>
          <w:p w14:paraId="089B0B8F" w14:textId="77777777" w:rsidR="00503FE8" w:rsidRPr="00B7160D" w:rsidRDefault="00503FE8" w:rsidP="005A4E4C">
            <w:pPr>
              <w:pStyle w:val="Tabletext"/>
            </w:pPr>
            <w:r w:rsidRPr="00B7160D">
              <w:t>identifying information about any of the following:</w:t>
            </w:r>
          </w:p>
          <w:p w14:paraId="3F17181C" w14:textId="77777777" w:rsidR="00503FE8" w:rsidRPr="00B7160D" w:rsidRDefault="00503FE8" w:rsidP="005A4E4C">
            <w:pPr>
              <w:pStyle w:val="Tabletext"/>
            </w:pPr>
            <w:r w:rsidRPr="00B7160D">
              <w:t>(a) a healthcare recipient;</w:t>
            </w:r>
          </w:p>
          <w:p w14:paraId="7404B59F" w14:textId="77777777" w:rsidR="00503FE8" w:rsidRPr="00B7160D" w:rsidRDefault="00503FE8" w:rsidP="005A4E4C">
            <w:pPr>
              <w:pStyle w:val="Tabletext"/>
            </w:pPr>
            <w:r w:rsidRPr="00B7160D">
              <w:t>(b) a healthcare provider</w:t>
            </w:r>
          </w:p>
          <w:p w14:paraId="73B89197" w14:textId="77777777" w:rsidR="00503FE8" w:rsidRPr="00B7160D" w:rsidRDefault="00503FE8" w:rsidP="005A4E4C">
            <w:pPr>
              <w:pStyle w:val="Tabletext"/>
            </w:pPr>
            <w:r w:rsidRPr="00B7160D">
              <w:t>the healthcare identifier of any of the following:</w:t>
            </w:r>
          </w:p>
          <w:p w14:paraId="0AB63F60" w14:textId="77777777" w:rsidR="00503FE8" w:rsidRPr="00B7160D" w:rsidRDefault="00503FE8" w:rsidP="005A4E4C">
            <w:pPr>
              <w:pStyle w:val="Tabletext"/>
            </w:pPr>
            <w:r w:rsidRPr="00B7160D">
              <w:t>(a) a healthcare recipient;</w:t>
            </w:r>
          </w:p>
          <w:p w14:paraId="0CAA008C" w14:textId="77777777" w:rsidR="00503FE8" w:rsidRPr="00B7160D" w:rsidRDefault="00503FE8" w:rsidP="005A4E4C">
            <w:pPr>
              <w:pStyle w:val="Tabletext"/>
            </w:pPr>
            <w:r w:rsidRPr="00B7160D">
              <w:t>(b) a healthcare provider</w:t>
            </w:r>
          </w:p>
        </w:tc>
        <w:tc>
          <w:tcPr>
            <w:tcW w:w="1593" w:type="dxa"/>
            <w:tcBorders>
              <w:bottom w:val="single" w:sz="2" w:space="0" w:color="auto"/>
            </w:tcBorders>
            <w:shd w:val="clear" w:color="auto" w:fill="auto"/>
          </w:tcPr>
          <w:p w14:paraId="70E3B6F3" w14:textId="77777777" w:rsidR="00503FE8" w:rsidRPr="00B7160D" w:rsidRDefault="00503FE8" w:rsidP="005A4E4C">
            <w:pPr>
              <w:pStyle w:val="Tabletext"/>
            </w:pPr>
            <w:r w:rsidRPr="00B7160D">
              <w:t>the collection, use or disclosure is for the purposes of monitoring, investigating or enforcing compliance with a share by default provision</w:t>
            </w:r>
          </w:p>
        </w:tc>
      </w:tr>
      <w:tr w:rsidR="00503FE8" w:rsidRPr="00B7160D" w14:paraId="0B951596" w14:textId="77777777" w:rsidTr="00CD44F2">
        <w:tc>
          <w:tcPr>
            <w:tcW w:w="714" w:type="dxa"/>
            <w:tcBorders>
              <w:bottom w:val="single" w:sz="2" w:space="0" w:color="auto"/>
            </w:tcBorders>
            <w:shd w:val="clear" w:color="auto" w:fill="auto"/>
          </w:tcPr>
          <w:p w14:paraId="5A197DE6" w14:textId="77777777" w:rsidR="00503FE8" w:rsidRPr="00B7160D" w:rsidRDefault="00503FE8" w:rsidP="005A4E4C">
            <w:pPr>
              <w:pStyle w:val="Tabletext"/>
            </w:pPr>
            <w:r w:rsidRPr="00B7160D">
              <w:t>4</w:t>
            </w:r>
          </w:p>
        </w:tc>
        <w:tc>
          <w:tcPr>
            <w:tcW w:w="1593" w:type="dxa"/>
            <w:tcBorders>
              <w:bottom w:val="single" w:sz="2" w:space="0" w:color="auto"/>
            </w:tcBorders>
            <w:shd w:val="clear" w:color="auto" w:fill="auto"/>
          </w:tcPr>
          <w:p w14:paraId="1EFFBA8C" w14:textId="77777777" w:rsidR="00503FE8" w:rsidRPr="00B7160D" w:rsidRDefault="00503FE8" w:rsidP="005A4E4C">
            <w:pPr>
              <w:pStyle w:val="Tabletext"/>
              <w:rPr>
                <w:i/>
              </w:rPr>
            </w:pPr>
            <w:r w:rsidRPr="00B7160D">
              <w:t xml:space="preserve">service operator for the purposes of the </w:t>
            </w:r>
            <w:r w:rsidRPr="00B7160D">
              <w:rPr>
                <w:i/>
              </w:rPr>
              <w:t>Healthcare identifiers Act 2010</w:t>
            </w:r>
          </w:p>
        </w:tc>
        <w:tc>
          <w:tcPr>
            <w:tcW w:w="1593" w:type="dxa"/>
            <w:tcBorders>
              <w:bottom w:val="single" w:sz="2" w:space="0" w:color="auto"/>
            </w:tcBorders>
            <w:shd w:val="clear" w:color="auto" w:fill="auto"/>
          </w:tcPr>
          <w:p w14:paraId="53A4461B" w14:textId="77777777" w:rsidR="00503FE8" w:rsidRPr="00B7160D" w:rsidRDefault="00503FE8" w:rsidP="005A4E4C">
            <w:pPr>
              <w:pStyle w:val="Tabletext"/>
            </w:pPr>
            <w:r w:rsidRPr="00B7160D">
              <w:t>collect</w:t>
            </w:r>
          </w:p>
          <w:p w14:paraId="60224AF4" w14:textId="77777777" w:rsidR="00503FE8" w:rsidRPr="00B7160D" w:rsidRDefault="00503FE8" w:rsidP="005A4E4C">
            <w:pPr>
              <w:pStyle w:val="Tabletext"/>
            </w:pPr>
            <w:r w:rsidRPr="00B7160D">
              <w:t>use</w:t>
            </w:r>
          </w:p>
          <w:p w14:paraId="1EA267FB" w14:textId="77777777" w:rsidR="00503FE8" w:rsidRPr="00B7160D" w:rsidRDefault="00503FE8" w:rsidP="005A4E4C">
            <w:pPr>
              <w:pStyle w:val="Tabletext"/>
            </w:pPr>
            <w:r w:rsidRPr="00B7160D">
              <w:t>disclose</w:t>
            </w:r>
          </w:p>
        </w:tc>
        <w:tc>
          <w:tcPr>
            <w:tcW w:w="1593" w:type="dxa"/>
            <w:tcBorders>
              <w:bottom w:val="single" w:sz="2" w:space="0" w:color="auto"/>
            </w:tcBorders>
            <w:shd w:val="clear" w:color="auto" w:fill="auto"/>
          </w:tcPr>
          <w:p w14:paraId="577BCCE4" w14:textId="77777777" w:rsidR="00D30735" w:rsidRPr="00B7160D" w:rsidRDefault="00D30735" w:rsidP="005A4E4C">
            <w:pPr>
              <w:pStyle w:val="Tabletext"/>
            </w:pPr>
            <w:r w:rsidRPr="00B7160D">
              <w:t>identifying information about any of the following:</w:t>
            </w:r>
          </w:p>
          <w:p w14:paraId="43703652" w14:textId="77777777" w:rsidR="00D30735" w:rsidRPr="00B7160D" w:rsidRDefault="00D30735" w:rsidP="005A4E4C">
            <w:pPr>
              <w:pStyle w:val="Tabletext"/>
            </w:pPr>
            <w:r w:rsidRPr="00B7160D">
              <w:t>(a) a healthcare recipient;</w:t>
            </w:r>
          </w:p>
          <w:p w14:paraId="42E0CC6B" w14:textId="77777777" w:rsidR="00D30735" w:rsidRPr="00B7160D" w:rsidRDefault="00D30735" w:rsidP="005A4E4C">
            <w:pPr>
              <w:pStyle w:val="Tabletext"/>
            </w:pPr>
            <w:r w:rsidRPr="00B7160D">
              <w:t>(b) a healthcare provider</w:t>
            </w:r>
          </w:p>
          <w:p w14:paraId="450EFC8A" w14:textId="77777777" w:rsidR="00503FE8" w:rsidRPr="00B7160D" w:rsidRDefault="00503FE8" w:rsidP="005A4E4C">
            <w:pPr>
              <w:pStyle w:val="Tabletext"/>
            </w:pPr>
            <w:r w:rsidRPr="00B7160D">
              <w:t>the healthcare identifier of any of the following:</w:t>
            </w:r>
          </w:p>
          <w:p w14:paraId="6AFB018A" w14:textId="77777777" w:rsidR="00503FE8" w:rsidRPr="00B7160D" w:rsidRDefault="00503FE8" w:rsidP="005A4E4C">
            <w:pPr>
              <w:pStyle w:val="Tabletext"/>
            </w:pPr>
            <w:r w:rsidRPr="00B7160D">
              <w:t>(a) a healthcare recipient;</w:t>
            </w:r>
          </w:p>
          <w:p w14:paraId="3A76E8F2" w14:textId="77777777" w:rsidR="00503FE8" w:rsidRPr="00B7160D" w:rsidRDefault="00503FE8" w:rsidP="005A4E4C">
            <w:pPr>
              <w:pStyle w:val="Tabletext"/>
            </w:pPr>
            <w:r w:rsidRPr="00B7160D">
              <w:t>(b) a healthcare provider</w:t>
            </w:r>
          </w:p>
        </w:tc>
        <w:tc>
          <w:tcPr>
            <w:tcW w:w="1593" w:type="dxa"/>
            <w:tcBorders>
              <w:bottom w:val="single" w:sz="2" w:space="0" w:color="auto"/>
            </w:tcBorders>
            <w:shd w:val="clear" w:color="auto" w:fill="auto"/>
          </w:tcPr>
          <w:p w14:paraId="7ED34F45" w14:textId="77777777" w:rsidR="00503FE8" w:rsidRPr="00B7160D" w:rsidRDefault="00503FE8" w:rsidP="005A4E4C">
            <w:pPr>
              <w:pStyle w:val="Tabletext"/>
            </w:pPr>
            <w:r w:rsidRPr="00B7160D">
              <w:t>the collection, use or disclosure is for the purposes of monitoring, investigating or enforcing compliance with a share by default provision</w:t>
            </w:r>
          </w:p>
        </w:tc>
      </w:tr>
      <w:tr w:rsidR="00503FE8" w:rsidRPr="00B7160D" w14:paraId="015C2F8B" w14:textId="77777777" w:rsidTr="00CD44F2">
        <w:tc>
          <w:tcPr>
            <w:tcW w:w="714" w:type="dxa"/>
            <w:tcBorders>
              <w:top w:val="single" w:sz="2" w:space="0" w:color="auto"/>
              <w:bottom w:val="single" w:sz="12" w:space="0" w:color="auto"/>
            </w:tcBorders>
            <w:shd w:val="clear" w:color="auto" w:fill="auto"/>
          </w:tcPr>
          <w:p w14:paraId="7169D75B" w14:textId="77777777" w:rsidR="00503FE8" w:rsidRPr="00B7160D" w:rsidRDefault="00503FE8" w:rsidP="005A4E4C">
            <w:pPr>
              <w:pStyle w:val="Tabletext"/>
            </w:pPr>
            <w:r w:rsidRPr="00B7160D">
              <w:t>5</w:t>
            </w:r>
          </w:p>
        </w:tc>
        <w:tc>
          <w:tcPr>
            <w:tcW w:w="1593" w:type="dxa"/>
            <w:tcBorders>
              <w:top w:val="single" w:sz="2" w:space="0" w:color="auto"/>
              <w:bottom w:val="single" w:sz="12" w:space="0" w:color="auto"/>
            </w:tcBorders>
            <w:shd w:val="clear" w:color="auto" w:fill="auto"/>
          </w:tcPr>
          <w:p w14:paraId="0477C349" w14:textId="77777777" w:rsidR="00503FE8" w:rsidRPr="00B7160D" w:rsidRDefault="00503FE8" w:rsidP="005A4E4C">
            <w:pPr>
              <w:pStyle w:val="Tabletext"/>
            </w:pPr>
            <w:r w:rsidRPr="00B7160D">
              <w:t xml:space="preserve">any Commonwealth entity (within the meaning of the </w:t>
            </w:r>
            <w:r w:rsidRPr="00B7160D">
              <w:rPr>
                <w:i/>
              </w:rPr>
              <w:t>Public Governance, Performance and Accountability Act 2013</w:t>
            </w:r>
            <w:r w:rsidRPr="00B7160D">
              <w:t>) specified in the My Health Records Rules</w:t>
            </w:r>
          </w:p>
        </w:tc>
        <w:tc>
          <w:tcPr>
            <w:tcW w:w="1593" w:type="dxa"/>
            <w:tcBorders>
              <w:top w:val="single" w:sz="2" w:space="0" w:color="auto"/>
              <w:bottom w:val="single" w:sz="12" w:space="0" w:color="auto"/>
            </w:tcBorders>
            <w:shd w:val="clear" w:color="auto" w:fill="auto"/>
          </w:tcPr>
          <w:p w14:paraId="018B7980" w14:textId="77777777" w:rsidR="00503FE8" w:rsidRPr="00B7160D" w:rsidRDefault="00503FE8" w:rsidP="005A4E4C">
            <w:pPr>
              <w:pStyle w:val="Tabletext"/>
            </w:pPr>
            <w:r w:rsidRPr="00B7160D">
              <w:t>collect</w:t>
            </w:r>
          </w:p>
          <w:p w14:paraId="5EC0DCE5" w14:textId="77777777" w:rsidR="00503FE8" w:rsidRPr="00B7160D" w:rsidRDefault="00503FE8" w:rsidP="005A4E4C">
            <w:pPr>
              <w:pStyle w:val="Tabletext"/>
            </w:pPr>
            <w:r w:rsidRPr="00B7160D">
              <w:t>use</w:t>
            </w:r>
          </w:p>
          <w:p w14:paraId="27E71C47" w14:textId="77777777" w:rsidR="00503FE8" w:rsidRPr="00B7160D" w:rsidRDefault="00503FE8" w:rsidP="005A4E4C">
            <w:pPr>
              <w:pStyle w:val="Tabletext"/>
            </w:pPr>
            <w:r w:rsidRPr="00B7160D">
              <w:t>disclose</w:t>
            </w:r>
          </w:p>
        </w:tc>
        <w:tc>
          <w:tcPr>
            <w:tcW w:w="1593" w:type="dxa"/>
            <w:tcBorders>
              <w:top w:val="single" w:sz="2" w:space="0" w:color="auto"/>
              <w:bottom w:val="single" w:sz="12" w:space="0" w:color="auto"/>
            </w:tcBorders>
            <w:shd w:val="clear" w:color="auto" w:fill="auto"/>
          </w:tcPr>
          <w:p w14:paraId="6834A1FD" w14:textId="77777777" w:rsidR="00503FE8" w:rsidRPr="00B7160D" w:rsidRDefault="00503FE8" w:rsidP="005A4E4C">
            <w:pPr>
              <w:pStyle w:val="Tabletext"/>
            </w:pPr>
            <w:r w:rsidRPr="00B7160D">
              <w:t>identifying information about any of the following:</w:t>
            </w:r>
          </w:p>
          <w:p w14:paraId="46374AB7" w14:textId="77777777" w:rsidR="00503FE8" w:rsidRPr="00B7160D" w:rsidRDefault="00503FE8" w:rsidP="005A4E4C">
            <w:pPr>
              <w:pStyle w:val="Tabletext"/>
            </w:pPr>
            <w:r w:rsidRPr="00B7160D">
              <w:t>(a) a healthcare recipient;</w:t>
            </w:r>
          </w:p>
          <w:p w14:paraId="523A2639" w14:textId="77777777" w:rsidR="00503FE8" w:rsidRPr="00B7160D" w:rsidRDefault="00503FE8" w:rsidP="005A4E4C">
            <w:pPr>
              <w:pStyle w:val="Tabletext"/>
            </w:pPr>
            <w:r w:rsidRPr="00B7160D">
              <w:t>(b) a healthcare provider</w:t>
            </w:r>
          </w:p>
          <w:p w14:paraId="1BD92716" w14:textId="77777777" w:rsidR="00503FE8" w:rsidRPr="00B7160D" w:rsidRDefault="00503FE8" w:rsidP="005A4E4C">
            <w:pPr>
              <w:pStyle w:val="Tabletext"/>
            </w:pPr>
            <w:r w:rsidRPr="00B7160D">
              <w:t>the healthcare identifier of any of the following:</w:t>
            </w:r>
          </w:p>
          <w:p w14:paraId="74BD2A51" w14:textId="77777777" w:rsidR="00503FE8" w:rsidRPr="00B7160D" w:rsidRDefault="00503FE8" w:rsidP="005A4E4C">
            <w:pPr>
              <w:pStyle w:val="Tabletext"/>
            </w:pPr>
            <w:r w:rsidRPr="00B7160D">
              <w:t>(a) a healthcare recipient;</w:t>
            </w:r>
          </w:p>
          <w:p w14:paraId="180D4F87" w14:textId="77777777" w:rsidR="00503FE8" w:rsidRPr="00B7160D" w:rsidRDefault="00503FE8" w:rsidP="005A4E4C">
            <w:pPr>
              <w:pStyle w:val="Tabletext"/>
            </w:pPr>
            <w:r w:rsidRPr="00B7160D">
              <w:t>(b) a healthcare provider</w:t>
            </w:r>
          </w:p>
        </w:tc>
        <w:tc>
          <w:tcPr>
            <w:tcW w:w="1593" w:type="dxa"/>
            <w:tcBorders>
              <w:top w:val="single" w:sz="2" w:space="0" w:color="auto"/>
              <w:bottom w:val="single" w:sz="12" w:space="0" w:color="auto"/>
            </w:tcBorders>
            <w:shd w:val="clear" w:color="auto" w:fill="auto"/>
          </w:tcPr>
          <w:p w14:paraId="51B0A94F" w14:textId="77777777" w:rsidR="00503FE8" w:rsidRPr="00B7160D" w:rsidRDefault="00503FE8" w:rsidP="005A4E4C">
            <w:pPr>
              <w:pStyle w:val="Tabletext"/>
            </w:pPr>
            <w:r w:rsidRPr="00B7160D">
              <w:t>the collection, use or disclosure is for the purposes of monitoring, investigating or enforcing compliance with a share by default provision</w:t>
            </w:r>
          </w:p>
        </w:tc>
      </w:tr>
    </w:tbl>
    <w:p w14:paraId="489893EE" w14:textId="77777777" w:rsidR="000C4168" w:rsidRPr="00B7160D" w:rsidRDefault="000C4168" w:rsidP="005A4E4C">
      <w:pPr>
        <w:pStyle w:val="Tabletext"/>
      </w:pPr>
    </w:p>
    <w:p w14:paraId="206FE04A" w14:textId="77777777" w:rsidR="002A126F" w:rsidRPr="00B7160D" w:rsidRDefault="007331FE" w:rsidP="005A4E4C">
      <w:pPr>
        <w:pStyle w:val="ItemHead"/>
      </w:pPr>
      <w:r w:rsidRPr="00B7160D">
        <w:t>15</w:t>
      </w:r>
      <w:r w:rsidR="002A126F" w:rsidRPr="00B7160D">
        <w:t xml:space="preserve">  After </w:t>
      </w:r>
      <w:r w:rsidR="00740CB5" w:rsidRPr="00B7160D">
        <w:t>section 7</w:t>
      </w:r>
      <w:r w:rsidR="002A126F" w:rsidRPr="00B7160D">
        <w:t>6</w:t>
      </w:r>
    </w:p>
    <w:p w14:paraId="7EFC391E" w14:textId="77777777" w:rsidR="002A126F" w:rsidRPr="00B7160D" w:rsidRDefault="002A126F" w:rsidP="005A4E4C">
      <w:pPr>
        <w:pStyle w:val="Item"/>
      </w:pPr>
      <w:r w:rsidRPr="00B7160D">
        <w:t>Insert:</w:t>
      </w:r>
    </w:p>
    <w:p w14:paraId="2D28239E" w14:textId="77777777" w:rsidR="002A126F" w:rsidRPr="00B7160D" w:rsidRDefault="007331FE" w:rsidP="005A4E4C">
      <w:pPr>
        <w:pStyle w:val="ActHead5"/>
      </w:pPr>
      <w:bookmarkStart w:id="16" w:name="_Toc190771696"/>
      <w:r w:rsidRPr="00327B1F">
        <w:rPr>
          <w:rStyle w:val="CharSectno"/>
        </w:rPr>
        <w:t>76A</w:t>
      </w:r>
      <w:r w:rsidR="002A126F" w:rsidRPr="00B7160D">
        <w:t xml:space="preserve">  Requirement to notify if </w:t>
      </w:r>
      <w:r w:rsidR="00141064" w:rsidRPr="00B7160D">
        <w:t xml:space="preserve">healthcare provider organisation </w:t>
      </w:r>
      <w:r w:rsidR="002A126F" w:rsidRPr="00B7160D">
        <w:t>cease</w:t>
      </w:r>
      <w:r w:rsidR="00141064" w:rsidRPr="00B7160D">
        <w:t>s</w:t>
      </w:r>
      <w:r w:rsidR="002A126F" w:rsidRPr="00B7160D">
        <w:t xml:space="preserve"> to be able to meet conditions on registration</w:t>
      </w:r>
      <w:bookmarkEnd w:id="16"/>
    </w:p>
    <w:p w14:paraId="77EB37A4" w14:textId="77777777" w:rsidR="002A126F" w:rsidRPr="00B7160D" w:rsidRDefault="002A126F" w:rsidP="005A4E4C">
      <w:pPr>
        <w:pStyle w:val="subsection"/>
      </w:pPr>
      <w:r w:rsidRPr="00B7160D">
        <w:tab/>
      </w:r>
      <w:r w:rsidRPr="00B7160D">
        <w:tab/>
        <w:t>A registered healthcare provider organisation must give written notice to the System Operator within 14 days of ceasing to be able to comply with the conditions of the healthcare provider organisation’s registration.</w:t>
      </w:r>
    </w:p>
    <w:p w14:paraId="15C28737" w14:textId="77777777" w:rsidR="002A126F" w:rsidRPr="00B7160D" w:rsidRDefault="002A126F" w:rsidP="005A4E4C">
      <w:pPr>
        <w:pStyle w:val="Penalty"/>
      </w:pPr>
      <w:r w:rsidRPr="00B7160D">
        <w:t>Civil penalty:</w:t>
      </w:r>
      <w:r w:rsidRPr="00B7160D">
        <w:tab/>
        <w:t>1,500 penalty units.</w:t>
      </w:r>
    </w:p>
    <w:p w14:paraId="62CA0D8A" w14:textId="77777777" w:rsidR="002A126F" w:rsidRPr="00B7160D" w:rsidRDefault="007331FE" w:rsidP="005A4E4C">
      <w:pPr>
        <w:pStyle w:val="ItemHead"/>
      </w:pPr>
      <w:r w:rsidRPr="00B7160D">
        <w:t>16</w:t>
      </w:r>
      <w:r w:rsidR="002A126F" w:rsidRPr="00B7160D">
        <w:t xml:space="preserve">  At the end of Part 5</w:t>
      </w:r>
    </w:p>
    <w:p w14:paraId="7C7648B0" w14:textId="77777777" w:rsidR="002A126F" w:rsidRPr="00B7160D" w:rsidRDefault="002A126F" w:rsidP="005A4E4C">
      <w:pPr>
        <w:pStyle w:val="Item"/>
      </w:pPr>
      <w:r w:rsidRPr="00B7160D">
        <w:t>Add:</w:t>
      </w:r>
    </w:p>
    <w:p w14:paraId="60CF74CE" w14:textId="77777777" w:rsidR="002A126F" w:rsidRPr="00B7160D" w:rsidRDefault="007331FE" w:rsidP="005A4E4C">
      <w:pPr>
        <w:pStyle w:val="ActHead5"/>
      </w:pPr>
      <w:bookmarkStart w:id="17" w:name="_Toc190771697"/>
      <w:r w:rsidRPr="00327B1F">
        <w:rPr>
          <w:rStyle w:val="CharSectno"/>
        </w:rPr>
        <w:t>78A</w:t>
      </w:r>
      <w:r w:rsidR="002A126F" w:rsidRPr="00B7160D">
        <w:t xml:space="preserve">  Some information must be shared with the My Health Record system unless exception applies</w:t>
      </w:r>
      <w:bookmarkEnd w:id="17"/>
    </w:p>
    <w:p w14:paraId="11C10032" w14:textId="77777777" w:rsidR="002A126F" w:rsidRPr="00B7160D" w:rsidRDefault="002A126F" w:rsidP="005A4E4C">
      <w:pPr>
        <w:pStyle w:val="SubsectionHead"/>
      </w:pPr>
      <w:r w:rsidRPr="00B7160D">
        <w:t>Civil penalties</w:t>
      </w:r>
    </w:p>
    <w:p w14:paraId="34312D38" w14:textId="77777777" w:rsidR="002A126F" w:rsidRPr="00B7160D" w:rsidRDefault="002A126F" w:rsidP="005A4E4C">
      <w:pPr>
        <w:pStyle w:val="subsection"/>
      </w:pPr>
      <w:r w:rsidRPr="00B7160D">
        <w:tab/>
        <w:t>(1)</w:t>
      </w:r>
      <w:r w:rsidRPr="00B7160D">
        <w:tab/>
        <w:t>If:</w:t>
      </w:r>
    </w:p>
    <w:p w14:paraId="5DA099E1" w14:textId="77777777" w:rsidR="002A126F" w:rsidRPr="00B7160D" w:rsidRDefault="002A126F" w:rsidP="005A4E4C">
      <w:pPr>
        <w:pStyle w:val="paragraph"/>
      </w:pPr>
      <w:r w:rsidRPr="00B7160D">
        <w:tab/>
        <w:t xml:space="preserve">(a) </w:t>
      </w:r>
      <w:r w:rsidRPr="00B7160D">
        <w:tab/>
        <w:t>a prescribed healthcare provider organisation is:</w:t>
      </w:r>
    </w:p>
    <w:p w14:paraId="753C3316" w14:textId="77777777" w:rsidR="002A126F" w:rsidRPr="00B7160D" w:rsidRDefault="002A126F" w:rsidP="005A4E4C">
      <w:pPr>
        <w:pStyle w:val="paragraphsub"/>
      </w:pPr>
      <w:r w:rsidRPr="00B7160D">
        <w:tab/>
        <w:t>(</w:t>
      </w:r>
      <w:proofErr w:type="spellStart"/>
      <w:r w:rsidRPr="00B7160D">
        <w:t>i</w:t>
      </w:r>
      <w:proofErr w:type="spellEnd"/>
      <w:r w:rsidRPr="00B7160D">
        <w:t>)</w:t>
      </w:r>
      <w:r w:rsidRPr="00B7160D">
        <w:tab/>
        <w:t>a registered healthcare provider organisation; or</w:t>
      </w:r>
    </w:p>
    <w:p w14:paraId="2180D7D8" w14:textId="77777777" w:rsidR="002A126F" w:rsidRPr="00B7160D" w:rsidRDefault="002A126F" w:rsidP="005A4E4C">
      <w:pPr>
        <w:pStyle w:val="paragraphsub"/>
      </w:pPr>
      <w:r w:rsidRPr="00B7160D">
        <w:tab/>
        <w:t>(ii)</w:t>
      </w:r>
      <w:r w:rsidRPr="00B7160D">
        <w:tab/>
        <w:t>an approved registered repository operator; and</w:t>
      </w:r>
    </w:p>
    <w:p w14:paraId="66E52EE4" w14:textId="77777777" w:rsidR="002A126F" w:rsidRPr="00B7160D" w:rsidRDefault="002A126F" w:rsidP="005A4E4C">
      <w:pPr>
        <w:pStyle w:val="paragraph"/>
      </w:pPr>
      <w:r w:rsidRPr="00B7160D">
        <w:tab/>
        <w:t>(b)</w:t>
      </w:r>
      <w:r w:rsidRPr="00B7160D">
        <w:tab/>
        <w:t>healthcare of a kind specified in the My Health Records Rules for the healthcare provider organisation is provided to a healthcare recipient;</w:t>
      </w:r>
    </w:p>
    <w:p w14:paraId="0144CE3A" w14:textId="77777777" w:rsidR="002A126F" w:rsidRPr="00B7160D" w:rsidRDefault="002A126F" w:rsidP="005A4E4C">
      <w:pPr>
        <w:pStyle w:val="subsection2"/>
      </w:pPr>
      <w:r w:rsidRPr="00B7160D">
        <w:t>the healthcare provider organisation must share with the My Health Record system within the period specified in the My Health Records Rules the information specified in the My Health Records Rules for the kind of healthcare.</w:t>
      </w:r>
    </w:p>
    <w:p w14:paraId="47A8420A" w14:textId="77777777" w:rsidR="002A126F" w:rsidRPr="00B7160D" w:rsidRDefault="002A126F" w:rsidP="005A4E4C">
      <w:pPr>
        <w:pStyle w:val="Penalty"/>
      </w:pPr>
      <w:r w:rsidRPr="00B7160D">
        <w:t>Civil penalty:</w:t>
      </w:r>
      <w:r w:rsidRPr="00B7160D">
        <w:tab/>
        <w:t>30 penalty units.</w:t>
      </w:r>
    </w:p>
    <w:p w14:paraId="1CFA519A" w14:textId="77777777" w:rsidR="002A126F" w:rsidRPr="00B7160D" w:rsidRDefault="002A126F" w:rsidP="005A4E4C">
      <w:pPr>
        <w:pStyle w:val="subsection"/>
      </w:pPr>
      <w:r w:rsidRPr="00B7160D">
        <w:tab/>
        <w:t>(2)</w:t>
      </w:r>
      <w:r w:rsidRPr="00B7160D">
        <w:tab/>
        <w:t>If:</w:t>
      </w:r>
    </w:p>
    <w:p w14:paraId="4A194953" w14:textId="77777777" w:rsidR="002A126F" w:rsidRPr="00B7160D" w:rsidRDefault="002A126F" w:rsidP="005A4E4C">
      <w:pPr>
        <w:pStyle w:val="paragraph"/>
      </w:pPr>
      <w:r w:rsidRPr="00B7160D">
        <w:tab/>
        <w:t xml:space="preserve">(a) </w:t>
      </w:r>
      <w:r w:rsidRPr="00B7160D">
        <w:tab/>
        <w:t>a prescribed healthcare provider organisation is:</w:t>
      </w:r>
    </w:p>
    <w:p w14:paraId="471EE0D3" w14:textId="77777777" w:rsidR="002A126F" w:rsidRPr="00B7160D" w:rsidRDefault="002A126F" w:rsidP="005A4E4C">
      <w:pPr>
        <w:pStyle w:val="paragraphsub"/>
      </w:pPr>
      <w:r w:rsidRPr="00B7160D">
        <w:tab/>
        <w:t>(</w:t>
      </w:r>
      <w:proofErr w:type="spellStart"/>
      <w:r w:rsidRPr="00B7160D">
        <w:t>i</w:t>
      </w:r>
      <w:proofErr w:type="spellEnd"/>
      <w:r w:rsidRPr="00B7160D">
        <w:t>)</w:t>
      </w:r>
      <w:r w:rsidRPr="00B7160D">
        <w:tab/>
        <w:t>a registered healthcare provider organisation; or</w:t>
      </w:r>
    </w:p>
    <w:p w14:paraId="06A3D92B" w14:textId="77777777" w:rsidR="002A126F" w:rsidRPr="00B7160D" w:rsidRDefault="002A126F" w:rsidP="005A4E4C">
      <w:pPr>
        <w:pStyle w:val="paragraphsub"/>
      </w:pPr>
      <w:r w:rsidRPr="00B7160D">
        <w:tab/>
        <w:t>(ii)</w:t>
      </w:r>
      <w:r w:rsidRPr="00B7160D">
        <w:tab/>
        <w:t>an approved registered repository operator; and</w:t>
      </w:r>
    </w:p>
    <w:p w14:paraId="56CF0A48" w14:textId="77777777" w:rsidR="002A126F" w:rsidRPr="00B7160D" w:rsidRDefault="002A126F" w:rsidP="005A4E4C">
      <w:pPr>
        <w:pStyle w:val="paragraph"/>
      </w:pPr>
      <w:r w:rsidRPr="00B7160D">
        <w:tab/>
        <w:t>(b)</w:t>
      </w:r>
      <w:r w:rsidRPr="00B7160D">
        <w:tab/>
        <w:t>a record of a kind specified in the My Health Records Rules for the healthcare provider organisation is created in relation to healthcare provided to a healthcare recipient;</w:t>
      </w:r>
    </w:p>
    <w:p w14:paraId="5FCA46D1" w14:textId="77777777" w:rsidR="002A126F" w:rsidRPr="00B7160D" w:rsidRDefault="002A126F" w:rsidP="005A4E4C">
      <w:pPr>
        <w:pStyle w:val="subsection2"/>
      </w:pPr>
      <w:r w:rsidRPr="00B7160D">
        <w:t>the healthcare provider organisation must share with the My Health Record system within the period specified in the My Health Records Rules the information specified in the My Health Records Rules for the kind of record.</w:t>
      </w:r>
    </w:p>
    <w:p w14:paraId="6E0BB7E2" w14:textId="77777777" w:rsidR="002A126F" w:rsidRPr="00B7160D" w:rsidRDefault="002A126F" w:rsidP="005A4E4C">
      <w:pPr>
        <w:pStyle w:val="Penalty"/>
      </w:pPr>
      <w:r w:rsidRPr="00B7160D">
        <w:t>Civil penalty:</w:t>
      </w:r>
      <w:r w:rsidRPr="00B7160D">
        <w:tab/>
        <w:t>30 penalty units.</w:t>
      </w:r>
    </w:p>
    <w:p w14:paraId="529A51E3" w14:textId="77777777" w:rsidR="002A126F" w:rsidRPr="00B7160D" w:rsidRDefault="002A126F" w:rsidP="005A4E4C">
      <w:pPr>
        <w:pStyle w:val="SubsectionHead"/>
      </w:pPr>
      <w:r w:rsidRPr="00B7160D">
        <w:t>Exceptions</w:t>
      </w:r>
    </w:p>
    <w:p w14:paraId="054443D1" w14:textId="77777777" w:rsidR="002A126F" w:rsidRPr="00B7160D" w:rsidRDefault="002A126F" w:rsidP="005A4E4C">
      <w:pPr>
        <w:pStyle w:val="subsection"/>
      </w:pPr>
      <w:r w:rsidRPr="00B7160D">
        <w:tab/>
        <w:t>(3)</w:t>
      </w:r>
      <w:r w:rsidRPr="00B7160D">
        <w:tab/>
      </w:r>
      <w:r w:rsidR="00740CB5" w:rsidRPr="00B7160D">
        <w:t>Subsections (</w:t>
      </w:r>
      <w:r w:rsidRPr="00B7160D">
        <w:t>1) and (2) do not apply if:</w:t>
      </w:r>
    </w:p>
    <w:p w14:paraId="26EA4DF1" w14:textId="77777777" w:rsidR="006C1D8B" w:rsidRPr="00B7160D" w:rsidRDefault="006C1D8B" w:rsidP="005A4E4C">
      <w:pPr>
        <w:pStyle w:val="paragraph"/>
      </w:pPr>
      <w:r w:rsidRPr="00B7160D">
        <w:tab/>
        <w:t>(a)</w:t>
      </w:r>
      <w:r w:rsidRPr="00B7160D">
        <w:tab/>
        <w:t>an upload exception applies in relation to the healthcare provider organisation sharing the information with the My Health Record system; or</w:t>
      </w:r>
    </w:p>
    <w:p w14:paraId="05BCE60E" w14:textId="77777777" w:rsidR="002A126F" w:rsidRPr="00B7160D" w:rsidRDefault="002A126F" w:rsidP="005A4E4C">
      <w:pPr>
        <w:pStyle w:val="paragraph"/>
      </w:pPr>
      <w:r w:rsidRPr="00B7160D">
        <w:tab/>
        <w:t>(</w:t>
      </w:r>
      <w:r w:rsidR="006C1D8B" w:rsidRPr="00B7160D">
        <w:t>b</w:t>
      </w:r>
      <w:r w:rsidRPr="00B7160D">
        <w:t>)</w:t>
      </w:r>
      <w:r w:rsidRPr="00B7160D">
        <w:tab/>
        <w:t xml:space="preserve">another </w:t>
      </w:r>
      <w:r w:rsidR="00E12AF1" w:rsidRPr="00B7160D">
        <w:t>entity</w:t>
      </w:r>
      <w:r w:rsidRPr="00B7160D">
        <w:t xml:space="preserve"> has shared the information with the My Health Record system</w:t>
      </w:r>
      <w:r w:rsidR="001B7FC6" w:rsidRPr="00B7160D">
        <w:t>; or</w:t>
      </w:r>
    </w:p>
    <w:p w14:paraId="3AD24FD9" w14:textId="77777777" w:rsidR="001B7FC6" w:rsidRPr="00B7160D" w:rsidRDefault="001B7FC6" w:rsidP="005A4E4C">
      <w:pPr>
        <w:pStyle w:val="paragraph"/>
      </w:pPr>
      <w:r w:rsidRPr="00B7160D">
        <w:tab/>
        <w:t>(c)</w:t>
      </w:r>
      <w:r w:rsidRPr="00B7160D">
        <w:tab/>
        <w:t xml:space="preserve">a law of a State or Territory prescribed by the regulations for the purposes of subsection 41(4) or subclause 9(3) of </w:t>
      </w:r>
      <w:r w:rsidR="00740CB5" w:rsidRPr="00B7160D">
        <w:t>Schedule 1</w:t>
      </w:r>
      <w:r w:rsidRPr="00B7160D">
        <w:t xml:space="preserve"> prevents the healthcare provider organisation from sharing the information with the My Health Record system; or</w:t>
      </w:r>
    </w:p>
    <w:p w14:paraId="314E0A7B" w14:textId="77777777" w:rsidR="001B7FC6" w:rsidRPr="00B7160D" w:rsidRDefault="001B7FC6" w:rsidP="005A4E4C">
      <w:pPr>
        <w:pStyle w:val="paragraph"/>
      </w:pPr>
      <w:r w:rsidRPr="00B7160D">
        <w:tab/>
        <w:t>(d)</w:t>
      </w:r>
      <w:r w:rsidRPr="00B7160D">
        <w:tab/>
        <w:t>the information is specified in the My Health Records Rules; or</w:t>
      </w:r>
    </w:p>
    <w:p w14:paraId="19F4D193" w14:textId="77777777" w:rsidR="001B7FC6" w:rsidRPr="00B7160D" w:rsidRDefault="001B7FC6" w:rsidP="005A4E4C">
      <w:pPr>
        <w:pStyle w:val="paragraph"/>
      </w:pPr>
      <w:r w:rsidRPr="00B7160D">
        <w:tab/>
        <w:t>(e)</w:t>
      </w:r>
      <w:r w:rsidRPr="00B7160D">
        <w:tab/>
        <w:t xml:space="preserve">the </w:t>
      </w:r>
      <w:r w:rsidR="00921D9A" w:rsidRPr="00B7160D">
        <w:t xml:space="preserve">healthcare provider organisation </w:t>
      </w:r>
      <w:r w:rsidRPr="00B7160D">
        <w:t>is specified in the My Health Records Rules; or</w:t>
      </w:r>
    </w:p>
    <w:p w14:paraId="6018B36A" w14:textId="77777777" w:rsidR="001B7FC6" w:rsidRPr="00B7160D" w:rsidRDefault="001B7FC6" w:rsidP="005A4E4C">
      <w:pPr>
        <w:pStyle w:val="paragraph"/>
      </w:pPr>
      <w:r w:rsidRPr="00B7160D">
        <w:tab/>
        <w:t>(f)</w:t>
      </w:r>
      <w:r w:rsidRPr="00B7160D">
        <w:tab/>
        <w:t xml:space="preserve">the period </w:t>
      </w:r>
      <w:r w:rsidR="004C2495" w:rsidRPr="00B7160D">
        <w:t>within which the information is required to be shared</w:t>
      </w:r>
      <w:r w:rsidRPr="00B7160D">
        <w:t xml:space="preserve"> </w:t>
      </w:r>
      <w:r w:rsidR="00387AB7" w:rsidRPr="00B7160D">
        <w:t xml:space="preserve">with the My Health Record system </w:t>
      </w:r>
      <w:r w:rsidRPr="00B7160D">
        <w:t>ends:</w:t>
      </w:r>
    </w:p>
    <w:p w14:paraId="2EA7E07F" w14:textId="77777777" w:rsidR="001B7FC6" w:rsidRPr="00B7160D" w:rsidRDefault="001B7FC6" w:rsidP="005A4E4C">
      <w:pPr>
        <w:pStyle w:val="paragraphsub"/>
      </w:pPr>
      <w:r w:rsidRPr="00B7160D">
        <w:tab/>
        <w:t>(</w:t>
      </w:r>
      <w:proofErr w:type="spellStart"/>
      <w:r w:rsidRPr="00B7160D">
        <w:t>i</w:t>
      </w:r>
      <w:proofErr w:type="spellEnd"/>
      <w:r w:rsidRPr="00B7160D">
        <w:t>)</w:t>
      </w:r>
      <w:r w:rsidRPr="00B7160D">
        <w:tab/>
        <w:t xml:space="preserve">during any upload suspension period determined under </w:t>
      </w:r>
      <w:r w:rsidR="00740CB5" w:rsidRPr="00B7160D">
        <w:t>subsection (</w:t>
      </w:r>
      <w:r w:rsidR="007A4414" w:rsidRPr="00B7160D">
        <w:t>4</w:t>
      </w:r>
      <w:r w:rsidRPr="00B7160D">
        <w:t>); or</w:t>
      </w:r>
    </w:p>
    <w:p w14:paraId="795C2CB1" w14:textId="77777777" w:rsidR="001B7FC6" w:rsidRPr="00B7160D" w:rsidRDefault="001B7FC6" w:rsidP="005A4E4C">
      <w:pPr>
        <w:pStyle w:val="paragraphsub"/>
      </w:pPr>
      <w:r w:rsidRPr="00B7160D">
        <w:tab/>
        <w:t>(ii)</w:t>
      </w:r>
      <w:r w:rsidRPr="00B7160D">
        <w:tab/>
        <w:t xml:space="preserve">during the period starting when the </w:t>
      </w:r>
      <w:r w:rsidR="00921D9A" w:rsidRPr="00B7160D">
        <w:t xml:space="preserve">healthcare provider organisation </w:t>
      </w:r>
      <w:r w:rsidRPr="00B7160D">
        <w:t xml:space="preserve">applies to the System Operator under section </w:t>
      </w:r>
      <w:r w:rsidR="007331FE" w:rsidRPr="00B7160D">
        <w:t>78B</w:t>
      </w:r>
      <w:r w:rsidRPr="00B7160D">
        <w:t xml:space="preserve"> and ending when the application is finally determined; or</w:t>
      </w:r>
    </w:p>
    <w:p w14:paraId="602B8A38" w14:textId="77777777" w:rsidR="001B7FC6" w:rsidRPr="00B7160D" w:rsidRDefault="001B7FC6" w:rsidP="005A4E4C">
      <w:pPr>
        <w:pStyle w:val="paragraphsub"/>
      </w:pPr>
      <w:r w:rsidRPr="00B7160D">
        <w:tab/>
        <w:t>(iii)</w:t>
      </w:r>
      <w:r w:rsidRPr="00B7160D">
        <w:tab/>
        <w:t xml:space="preserve">during a period approved by the System Operator under section </w:t>
      </w:r>
      <w:r w:rsidR="007331FE" w:rsidRPr="00B7160D">
        <w:t>78B</w:t>
      </w:r>
      <w:r w:rsidRPr="00B7160D">
        <w:t xml:space="preserve"> in relation to the </w:t>
      </w:r>
      <w:r w:rsidR="004C2495" w:rsidRPr="00B7160D">
        <w:t>healthcare provider organisation</w:t>
      </w:r>
      <w:r w:rsidRPr="00B7160D">
        <w:t>; or</w:t>
      </w:r>
    </w:p>
    <w:p w14:paraId="0162735E" w14:textId="77777777" w:rsidR="001B7FC6" w:rsidRPr="00B7160D" w:rsidRDefault="001B7FC6" w:rsidP="005A4E4C">
      <w:pPr>
        <w:pStyle w:val="paragraphsub"/>
      </w:pPr>
      <w:r w:rsidRPr="00B7160D">
        <w:tab/>
        <w:t>(iv)</w:t>
      </w:r>
      <w:r w:rsidRPr="00B7160D">
        <w:tab/>
        <w:t xml:space="preserve">during the period starting when the </w:t>
      </w:r>
      <w:r w:rsidR="004C2495" w:rsidRPr="00B7160D">
        <w:t>healthcare provider organisation</w:t>
      </w:r>
      <w:r w:rsidRPr="00B7160D">
        <w:t xml:space="preserve"> applies to the System Operator under section </w:t>
      </w:r>
      <w:r w:rsidR="007331FE" w:rsidRPr="00B7160D">
        <w:t>19AE</w:t>
      </w:r>
      <w:r w:rsidRPr="00B7160D">
        <w:t xml:space="preserve"> of the </w:t>
      </w:r>
      <w:r w:rsidRPr="00B7160D">
        <w:rPr>
          <w:i/>
        </w:rPr>
        <w:t>Health Insurance Act 1973</w:t>
      </w:r>
      <w:r w:rsidRPr="00B7160D">
        <w:t xml:space="preserve"> and ending when the application is resolved (within the meaning of that Act); or</w:t>
      </w:r>
    </w:p>
    <w:p w14:paraId="38F09BA4" w14:textId="77777777" w:rsidR="001B7FC6" w:rsidRPr="00B7160D" w:rsidRDefault="001B7FC6" w:rsidP="005A4E4C">
      <w:pPr>
        <w:pStyle w:val="paragraphsub"/>
      </w:pPr>
      <w:r w:rsidRPr="00B7160D">
        <w:tab/>
        <w:t>(v)</w:t>
      </w:r>
      <w:r w:rsidRPr="00B7160D">
        <w:tab/>
        <w:t xml:space="preserve">during a period approved by the System Operator under section </w:t>
      </w:r>
      <w:r w:rsidR="007331FE" w:rsidRPr="00B7160D">
        <w:t>19AE</w:t>
      </w:r>
      <w:r w:rsidR="00980EE1" w:rsidRPr="00B7160D">
        <w:t xml:space="preserve"> </w:t>
      </w:r>
      <w:r w:rsidRPr="00B7160D">
        <w:t xml:space="preserve">of the </w:t>
      </w:r>
      <w:r w:rsidRPr="00B7160D">
        <w:rPr>
          <w:i/>
        </w:rPr>
        <w:t>Health Insurance Act 1973</w:t>
      </w:r>
      <w:r w:rsidRPr="00B7160D">
        <w:t xml:space="preserve"> in relation to the </w:t>
      </w:r>
      <w:r w:rsidR="004C2495" w:rsidRPr="00B7160D">
        <w:t>healthcare provider organisation</w:t>
      </w:r>
      <w:r w:rsidRPr="00B7160D">
        <w:t>.</w:t>
      </w:r>
    </w:p>
    <w:p w14:paraId="018FA8CB" w14:textId="77777777" w:rsidR="001B7FC6" w:rsidRPr="00B7160D" w:rsidRDefault="001B7FC6" w:rsidP="005A4E4C">
      <w:pPr>
        <w:pStyle w:val="notetext"/>
      </w:pPr>
      <w:r w:rsidRPr="00B7160D">
        <w:t>Note 1:</w:t>
      </w:r>
      <w:r w:rsidRPr="00B7160D">
        <w:tab/>
        <w:t xml:space="preserve">For when an upload exception applies, see section </w:t>
      </w:r>
      <w:r w:rsidR="007331FE" w:rsidRPr="00B7160D">
        <w:t>10B</w:t>
      </w:r>
      <w:r w:rsidRPr="00B7160D">
        <w:t>.</w:t>
      </w:r>
    </w:p>
    <w:p w14:paraId="7F4B13E3" w14:textId="77777777" w:rsidR="001B7FC6" w:rsidRPr="00B7160D" w:rsidRDefault="001B7FC6" w:rsidP="005A4E4C">
      <w:pPr>
        <w:pStyle w:val="notetext"/>
      </w:pPr>
      <w:r w:rsidRPr="00B7160D">
        <w:t>Note 2:</w:t>
      </w:r>
      <w:r w:rsidRPr="00B7160D">
        <w:tab/>
        <w:t xml:space="preserve">A person who wishes to rely on </w:t>
      </w:r>
      <w:r w:rsidR="00740CB5" w:rsidRPr="00B7160D">
        <w:t>subsection (</w:t>
      </w:r>
      <w:r w:rsidRPr="00B7160D">
        <w:t>3) in proceedings for a civil penalty order bears an evidential burden in relation to the matters in that subsection: see section 96 of the Regulatory Powers Act.</w:t>
      </w:r>
    </w:p>
    <w:p w14:paraId="7E46E8BE" w14:textId="77777777" w:rsidR="001B7FC6" w:rsidRPr="00B7160D" w:rsidRDefault="001B7FC6" w:rsidP="005A4E4C">
      <w:pPr>
        <w:pStyle w:val="subsection"/>
      </w:pPr>
      <w:r w:rsidRPr="00B7160D">
        <w:tab/>
        <w:t>(</w:t>
      </w:r>
      <w:r w:rsidR="008E5CEA" w:rsidRPr="00B7160D">
        <w:t>4</w:t>
      </w:r>
      <w:r w:rsidRPr="00B7160D">
        <w:t>)</w:t>
      </w:r>
      <w:r w:rsidRPr="00B7160D">
        <w:tab/>
        <w:t>The Secretary of the Department may, by legislative instrument, determine that a period is an upload suspension period.</w:t>
      </w:r>
    </w:p>
    <w:p w14:paraId="015BC161" w14:textId="77777777" w:rsidR="002A126F" w:rsidRPr="00B7160D" w:rsidRDefault="002A126F" w:rsidP="005A4E4C">
      <w:pPr>
        <w:pStyle w:val="subsection"/>
      </w:pPr>
      <w:r w:rsidRPr="00B7160D">
        <w:tab/>
        <w:t>(</w:t>
      </w:r>
      <w:r w:rsidR="008E5CEA" w:rsidRPr="00B7160D">
        <w:t>5</w:t>
      </w:r>
      <w:r w:rsidRPr="00B7160D">
        <w:t>)</w:t>
      </w:r>
      <w:r w:rsidRPr="00B7160D">
        <w:tab/>
        <w:t xml:space="preserve">Without limiting this section or subsection 33(3A) of the </w:t>
      </w:r>
      <w:r w:rsidRPr="00B7160D">
        <w:rPr>
          <w:i/>
        </w:rPr>
        <w:t>Acts Interpretation Act 1901</w:t>
      </w:r>
      <w:r w:rsidRPr="00B7160D">
        <w:t>, the My Health Records Rules</w:t>
      </w:r>
      <w:r w:rsidR="00E8512D" w:rsidRPr="00B7160D">
        <w:t xml:space="preserve"> made for the purposes of </w:t>
      </w:r>
      <w:r w:rsidR="0053758D" w:rsidRPr="00B7160D">
        <w:t>subsections (</w:t>
      </w:r>
      <w:r w:rsidR="00E8512D" w:rsidRPr="00B7160D">
        <w:t xml:space="preserve">1) and (2) </w:t>
      </w:r>
      <w:r w:rsidRPr="00B7160D">
        <w:t>may specify different periods for different healthcare provider organisations or different kinds of healthcare or record.</w:t>
      </w:r>
    </w:p>
    <w:p w14:paraId="38165F8F" w14:textId="77777777" w:rsidR="002A126F" w:rsidRPr="00B7160D" w:rsidRDefault="007331FE" w:rsidP="005A4E4C">
      <w:pPr>
        <w:pStyle w:val="ActHead5"/>
      </w:pPr>
      <w:bookmarkStart w:id="18" w:name="_Toc190771698"/>
      <w:r w:rsidRPr="00327B1F">
        <w:rPr>
          <w:rStyle w:val="CharSectno"/>
        </w:rPr>
        <w:t>78B</w:t>
      </w:r>
      <w:r w:rsidR="002A126F" w:rsidRPr="00B7160D">
        <w:t xml:space="preserve">  System Operator may approve a period during which sharing with the My Health Record system is not required</w:t>
      </w:r>
      <w:bookmarkEnd w:id="18"/>
    </w:p>
    <w:p w14:paraId="4D5CC911" w14:textId="77777777" w:rsidR="002A126F" w:rsidRPr="00B7160D" w:rsidRDefault="002A126F" w:rsidP="005A4E4C">
      <w:pPr>
        <w:pStyle w:val="SubsectionHead"/>
      </w:pPr>
      <w:r w:rsidRPr="00B7160D">
        <w:t>Application</w:t>
      </w:r>
    </w:p>
    <w:p w14:paraId="7B9A677D" w14:textId="77777777" w:rsidR="002A126F" w:rsidRPr="00B7160D" w:rsidRDefault="002A126F" w:rsidP="005A4E4C">
      <w:pPr>
        <w:pStyle w:val="subsection"/>
      </w:pPr>
      <w:r w:rsidRPr="00B7160D">
        <w:tab/>
        <w:t>(1)</w:t>
      </w:r>
      <w:r w:rsidRPr="00B7160D">
        <w:tab/>
        <w:t xml:space="preserve">A </w:t>
      </w:r>
      <w:r w:rsidR="009D0871" w:rsidRPr="00B7160D">
        <w:t xml:space="preserve">prescribed </w:t>
      </w:r>
      <w:r w:rsidRPr="00B7160D">
        <w:t>healthcare provider organisation</w:t>
      </w:r>
      <w:r w:rsidR="00C75916" w:rsidRPr="00B7160D">
        <w:t xml:space="preserve"> </w:t>
      </w:r>
      <w:r w:rsidRPr="00B7160D">
        <w:t>may apply to the System Operator to approve a period during which the healthcare provider organisation is not required to share information with the My Health Record system.</w:t>
      </w:r>
    </w:p>
    <w:p w14:paraId="6D813033" w14:textId="77777777" w:rsidR="002A126F" w:rsidRPr="00B7160D" w:rsidRDefault="002A126F" w:rsidP="005A4E4C">
      <w:pPr>
        <w:pStyle w:val="subsection"/>
      </w:pPr>
      <w:r w:rsidRPr="00B7160D">
        <w:tab/>
        <w:t>(2)</w:t>
      </w:r>
      <w:r w:rsidRPr="00B7160D">
        <w:tab/>
        <w:t>The application must:</w:t>
      </w:r>
    </w:p>
    <w:p w14:paraId="1023163B" w14:textId="77777777" w:rsidR="00455CFA" w:rsidRPr="00B7160D" w:rsidRDefault="00455CFA" w:rsidP="005A4E4C">
      <w:pPr>
        <w:pStyle w:val="paragraph"/>
      </w:pPr>
      <w:r w:rsidRPr="00B7160D">
        <w:tab/>
        <w:t>(a)</w:t>
      </w:r>
      <w:r w:rsidRPr="00B7160D">
        <w:tab/>
        <w:t>be in the approved form; and</w:t>
      </w:r>
    </w:p>
    <w:p w14:paraId="2D189918" w14:textId="77777777" w:rsidR="00455CFA" w:rsidRPr="00B7160D" w:rsidRDefault="00455CFA" w:rsidP="005A4E4C">
      <w:pPr>
        <w:pStyle w:val="paragraph"/>
      </w:pPr>
      <w:r w:rsidRPr="00B7160D">
        <w:tab/>
        <w:t>(b)</w:t>
      </w:r>
      <w:r w:rsidRPr="00B7160D">
        <w:tab/>
        <w:t>include, or be accompanied by, the information and documents required by the form; and</w:t>
      </w:r>
    </w:p>
    <w:p w14:paraId="23B60862" w14:textId="77777777" w:rsidR="00455CFA" w:rsidRPr="00B7160D" w:rsidRDefault="00455CFA" w:rsidP="005A4E4C">
      <w:pPr>
        <w:pStyle w:val="paragraph"/>
      </w:pPr>
      <w:r w:rsidRPr="00B7160D">
        <w:tab/>
        <w:t>(c)</w:t>
      </w:r>
      <w:r w:rsidRPr="00B7160D">
        <w:tab/>
        <w:t>be lodged at a place, or by a means, specified in the form.</w:t>
      </w:r>
    </w:p>
    <w:p w14:paraId="196C6933" w14:textId="77777777" w:rsidR="002A126F" w:rsidRPr="00B7160D" w:rsidRDefault="002A126F" w:rsidP="005A4E4C">
      <w:pPr>
        <w:pStyle w:val="SubsectionHead"/>
      </w:pPr>
      <w:r w:rsidRPr="00B7160D">
        <w:t>Further information may be required</w:t>
      </w:r>
    </w:p>
    <w:p w14:paraId="6F0C9BF2" w14:textId="77777777" w:rsidR="002A126F" w:rsidRPr="00B7160D" w:rsidRDefault="002A126F" w:rsidP="005A4E4C">
      <w:pPr>
        <w:pStyle w:val="subsection"/>
      </w:pPr>
      <w:r w:rsidRPr="00B7160D">
        <w:tab/>
        <w:t>(3)</w:t>
      </w:r>
      <w:r w:rsidRPr="00B7160D">
        <w:tab/>
        <w:t>If a</w:t>
      </w:r>
      <w:r w:rsidR="00387AB7" w:rsidRPr="00B7160D">
        <w:t xml:space="preserve"> prescribed</w:t>
      </w:r>
      <w:r w:rsidRPr="00B7160D">
        <w:t xml:space="preserve"> healthcare provider organisation makes an application under </w:t>
      </w:r>
      <w:r w:rsidR="00740CB5" w:rsidRPr="00B7160D">
        <w:t>subsection (</w:t>
      </w:r>
      <w:r w:rsidRPr="00B7160D">
        <w:t>1), the System Operator may, by notice in writing, require the healthcare provider organisation to give the System Operator, within the period specified in the notice, such further information in relation to the application as the System Operator requires.</w:t>
      </w:r>
    </w:p>
    <w:p w14:paraId="51C78B9F" w14:textId="77777777" w:rsidR="002A126F" w:rsidRPr="00B7160D" w:rsidRDefault="002A126F" w:rsidP="005A4E4C">
      <w:pPr>
        <w:pStyle w:val="subsection"/>
      </w:pPr>
      <w:r w:rsidRPr="00B7160D">
        <w:tab/>
        <w:t>(4)</w:t>
      </w:r>
      <w:r w:rsidRPr="00B7160D">
        <w:tab/>
        <w:t>The System Operator is not required to decide the application, and may cease considering the application, if the healthcare provider organisation does not provide the required information within the period specified in the notice.</w:t>
      </w:r>
    </w:p>
    <w:p w14:paraId="6F444493" w14:textId="77777777" w:rsidR="002A126F" w:rsidRPr="00B7160D" w:rsidRDefault="002A126F" w:rsidP="005A4E4C">
      <w:pPr>
        <w:pStyle w:val="SubsectionHead"/>
      </w:pPr>
      <w:r w:rsidRPr="00B7160D">
        <w:t>Approval by System Operator</w:t>
      </w:r>
    </w:p>
    <w:p w14:paraId="2907B83C" w14:textId="77777777" w:rsidR="002A126F" w:rsidRPr="00B7160D" w:rsidRDefault="002A126F" w:rsidP="005A4E4C">
      <w:pPr>
        <w:pStyle w:val="subsection"/>
      </w:pPr>
      <w:r w:rsidRPr="00B7160D">
        <w:tab/>
        <w:t>(5)</w:t>
      </w:r>
      <w:r w:rsidRPr="00B7160D">
        <w:tab/>
      </w:r>
      <w:r w:rsidR="00D15CB7" w:rsidRPr="00B7160D">
        <w:t xml:space="preserve">On application under </w:t>
      </w:r>
      <w:r w:rsidR="00740CB5" w:rsidRPr="00B7160D">
        <w:t>subsection (</w:t>
      </w:r>
      <w:r w:rsidR="00D15CB7" w:rsidRPr="00B7160D">
        <w:t>1) or on the System Operator’s initiative, t</w:t>
      </w:r>
      <w:r w:rsidRPr="00B7160D">
        <w:t xml:space="preserve">he System Operator may, by written notice to a </w:t>
      </w:r>
      <w:r w:rsidR="00387AB7" w:rsidRPr="00B7160D">
        <w:t xml:space="preserve">prescribed </w:t>
      </w:r>
      <w:r w:rsidRPr="00B7160D">
        <w:t>healthcare provider organisation, approve a period during which the healthcare provider organisation is not required to share information with the My Health Record system.</w:t>
      </w:r>
    </w:p>
    <w:p w14:paraId="2833A0F4" w14:textId="77777777" w:rsidR="002A126F" w:rsidRPr="00B7160D" w:rsidRDefault="002A126F" w:rsidP="005A4E4C">
      <w:pPr>
        <w:pStyle w:val="subsection"/>
      </w:pPr>
      <w:r w:rsidRPr="00B7160D">
        <w:tab/>
        <w:t>(6)</w:t>
      </w:r>
      <w:r w:rsidRPr="00B7160D">
        <w:tab/>
        <w:t>In deciding whether to approve the period, the System Operator must take into account the following:</w:t>
      </w:r>
    </w:p>
    <w:p w14:paraId="5FB26B3C" w14:textId="77777777" w:rsidR="002A126F" w:rsidRPr="00B7160D" w:rsidRDefault="002A126F" w:rsidP="005A4E4C">
      <w:pPr>
        <w:pStyle w:val="paragraph"/>
      </w:pPr>
      <w:r w:rsidRPr="00B7160D">
        <w:tab/>
        <w:t>(a)</w:t>
      </w:r>
      <w:r w:rsidRPr="00B7160D">
        <w:tab/>
        <w:t>the healthcare provider</w:t>
      </w:r>
      <w:r w:rsidR="00387AB7" w:rsidRPr="00B7160D">
        <w:t xml:space="preserve"> organisation</w:t>
      </w:r>
      <w:r w:rsidRPr="00B7160D">
        <w:t>’s size and technological readiness;</w:t>
      </w:r>
    </w:p>
    <w:p w14:paraId="5AC8B848" w14:textId="77777777" w:rsidR="002A126F" w:rsidRPr="00B7160D" w:rsidRDefault="002A126F" w:rsidP="005A4E4C">
      <w:pPr>
        <w:pStyle w:val="paragraph"/>
      </w:pPr>
      <w:r w:rsidRPr="00B7160D">
        <w:tab/>
        <w:t>(</w:t>
      </w:r>
      <w:r w:rsidR="00E61687" w:rsidRPr="00B7160D">
        <w:t>b</w:t>
      </w:r>
      <w:r w:rsidRPr="00B7160D">
        <w:t>)</w:t>
      </w:r>
      <w:r w:rsidRPr="00B7160D">
        <w:tab/>
        <w:t xml:space="preserve">the potential disruption (if any) to the provision of healthcare </w:t>
      </w:r>
      <w:r w:rsidR="00D82E44" w:rsidRPr="00B7160D">
        <w:t xml:space="preserve">if </w:t>
      </w:r>
      <w:r w:rsidRPr="00B7160D">
        <w:t>the healthcare provider</w:t>
      </w:r>
      <w:r w:rsidR="00387AB7" w:rsidRPr="00B7160D">
        <w:t xml:space="preserve"> organisation</w:t>
      </w:r>
      <w:r w:rsidRPr="00B7160D">
        <w:t xml:space="preserve"> </w:t>
      </w:r>
      <w:r w:rsidR="00D82E44" w:rsidRPr="00B7160D">
        <w:t xml:space="preserve">does not share </w:t>
      </w:r>
      <w:r w:rsidRPr="00B7160D">
        <w:t>information with the My Health Record system;</w:t>
      </w:r>
    </w:p>
    <w:p w14:paraId="61529A0A" w14:textId="77777777" w:rsidR="002A126F" w:rsidRPr="00B7160D" w:rsidRDefault="002A126F" w:rsidP="005A4E4C">
      <w:pPr>
        <w:pStyle w:val="paragraph"/>
      </w:pPr>
      <w:r w:rsidRPr="00B7160D">
        <w:tab/>
        <w:t>(</w:t>
      </w:r>
      <w:r w:rsidR="00E61687" w:rsidRPr="00B7160D">
        <w:t>c</w:t>
      </w:r>
      <w:r w:rsidRPr="00B7160D">
        <w:t>)</w:t>
      </w:r>
      <w:r w:rsidRPr="00B7160D">
        <w:tab/>
        <w:t>any other matter the System Operator considers relevant.</w:t>
      </w:r>
    </w:p>
    <w:p w14:paraId="38EC6373" w14:textId="77777777" w:rsidR="002A126F" w:rsidRPr="00B7160D" w:rsidRDefault="002A126F" w:rsidP="005A4E4C">
      <w:pPr>
        <w:pStyle w:val="subsection"/>
      </w:pPr>
      <w:r w:rsidRPr="00B7160D">
        <w:tab/>
        <w:t>(7)</w:t>
      </w:r>
      <w:r w:rsidRPr="00B7160D">
        <w:tab/>
        <w:t xml:space="preserve">An approval under </w:t>
      </w:r>
      <w:r w:rsidR="00740CB5" w:rsidRPr="00B7160D">
        <w:t>subsection (</w:t>
      </w:r>
      <w:r w:rsidRPr="00B7160D">
        <w:t>5) is not a legislative instrument.</w:t>
      </w:r>
    </w:p>
    <w:p w14:paraId="5FB0093E" w14:textId="77777777" w:rsidR="002A126F" w:rsidRPr="00B7160D" w:rsidRDefault="007331FE" w:rsidP="005A4E4C">
      <w:pPr>
        <w:pStyle w:val="ActHead5"/>
      </w:pPr>
      <w:bookmarkStart w:id="19" w:name="_Toc190771699"/>
      <w:r w:rsidRPr="00327B1F">
        <w:rPr>
          <w:rStyle w:val="CharSectno"/>
        </w:rPr>
        <w:t>78C</w:t>
      </w:r>
      <w:r w:rsidR="002A126F" w:rsidRPr="00B7160D">
        <w:t xml:space="preserve">  Record keeping requirements in relation to sharing information with the My Health Record system</w:t>
      </w:r>
      <w:bookmarkEnd w:id="19"/>
    </w:p>
    <w:p w14:paraId="7F5F80E3" w14:textId="77777777" w:rsidR="002061E2" w:rsidRPr="00B7160D" w:rsidRDefault="002061E2" w:rsidP="005A4E4C">
      <w:pPr>
        <w:pStyle w:val="SubsectionHead"/>
      </w:pPr>
      <w:r w:rsidRPr="00B7160D">
        <w:t>Requirement to keep evidence of upload exceptions</w:t>
      </w:r>
    </w:p>
    <w:p w14:paraId="0DE07DDA" w14:textId="77777777" w:rsidR="002A126F" w:rsidRPr="00B7160D" w:rsidRDefault="002A126F" w:rsidP="005A4E4C">
      <w:pPr>
        <w:pStyle w:val="subsection"/>
      </w:pPr>
      <w:r w:rsidRPr="00B7160D">
        <w:tab/>
        <w:t>(1)</w:t>
      </w:r>
      <w:r w:rsidRPr="00B7160D">
        <w:tab/>
        <w:t>If:</w:t>
      </w:r>
    </w:p>
    <w:p w14:paraId="7848D18F" w14:textId="77777777" w:rsidR="002A126F" w:rsidRPr="00B7160D" w:rsidRDefault="002A126F" w:rsidP="005A4E4C">
      <w:pPr>
        <w:pStyle w:val="paragraph"/>
      </w:pPr>
      <w:r w:rsidRPr="00B7160D">
        <w:tab/>
        <w:t xml:space="preserve">(a) </w:t>
      </w:r>
      <w:r w:rsidRPr="00B7160D">
        <w:tab/>
        <w:t>a prescribed healthcare provider organisation is:</w:t>
      </w:r>
    </w:p>
    <w:p w14:paraId="1C9C5216" w14:textId="77777777" w:rsidR="002A126F" w:rsidRPr="00B7160D" w:rsidRDefault="002A126F" w:rsidP="005A4E4C">
      <w:pPr>
        <w:pStyle w:val="paragraphsub"/>
      </w:pPr>
      <w:r w:rsidRPr="00B7160D">
        <w:tab/>
        <w:t>(</w:t>
      </w:r>
      <w:proofErr w:type="spellStart"/>
      <w:r w:rsidRPr="00B7160D">
        <w:t>i</w:t>
      </w:r>
      <w:proofErr w:type="spellEnd"/>
      <w:r w:rsidRPr="00B7160D">
        <w:t>)</w:t>
      </w:r>
      <w:r w:rsidRPr="00B7160D">
        <w:tab/>
        <w:t>a registered healthcare provider organisation; or</w:t>
      </w:r>
    </w:p>
    <w:p w14:paraId="3405E8A4" w14:textId="77777777" w:rsidR="002A126F" w:rsidRPr="00B7160D" w:rsidRDefault="002A126F" w:rsidP="005A4E4C">
      <w:pPr>
        <w:pStyle w:val="paragraphsub"/>
      </w:pPr>
      <w:r w:rsidRPr="00B7160D">
        <w:tab/>
        <w:t>(ii)</w:t>
      </w:r>
      <w:r w:rsidRPr="00B7160D">
        <w:tab/>
        <w:t>an approved registered repository operator; and</w:t>
      </w:r>
    </w:p>
    <w:p w14:paraId="61BA9C77" w14:textId="77777777" w:rsidR="002A126F" w:rsidRPr="00B7160D" w:rsidRDefault="002A126F" w:rsidP="005A4E4C">
      <w:pPr>
        <w:pStyle w:val="paragraph"/>
      </w:pPr>
      <w:r w:rsidRPr="00B7160D">
        <w:tab/>
        <w:t>(b)</w:t>
      </w:r>
      <w:r w:rsidRPr="00B7160D">
        <w:tab/>
        <w:t>either:</w:t>
      </w:r>
    </w:p>
    <w:p w14:paraId="4F11669C" w14:textId="77777777" w:rsidR="002A126F" w:rsidRPr="00B7160D" w:rsidRDefault="002A126F" w:rsidP="005A4E4C">
      <w:pPr>
        <w:pStyle w:val="paragraphsub"/>
      </w:pPr>
      <w:r w:rsidRPr="00B7160D">
        <w:tab/>
        <w:t>(</w:t>
      </w:r>
      <w:proofErr w:type="spellStart"/>
      <w:r w:rsidRPr="00B7160D">
        <w:t>i</w:t>
      </w:r>
      <w:proofErr w:type="spellEnd"/>
      <w:r w:rsidRPr="00B7160D">
        <w:t>)</w:t>
      </w:r>
      <w:r w:rsidRPr="00B7160D">
        <w:tab/>
        <w:t xml:space="preserve">healthcare of a kind specified in the My Health Records Rules for the purposes of subsection </w:t>
      </w:r>
      <w:r w:rsidR="007331FE" w:rsidRPr="00B7160D">
        <w:t>78A</w:t>
      </w:r>
      <w:r w:rsidRPr="00B7160D">
        <w:t>(1) for the healthcare provider organisation is provided to a healthcare recipient; or</w:t>
      </w:r>
    </w:p>
    <w:p w14:paraId="699A3F4B" w14:textId="77777777" w:rsidR="002A126F" w:rsidRPr="00B7160D" w:rsidRDefault="002A126F" w:rsidP="005A4E4C">
      <w:pPr>
        <w:pStyle w:val="paragraphsub"/>
      </w:pPr>
      <w:r w:rsidRPr="00B7160D">
        <w:tab/>
        <w:t>(ii)</w:t>
      </w:r>
      <w:r w:rsidRPr="00B7160D">
        <w:tab/>
        <w:t xml:space="preserve">a record of a kind specified in the My Health Records Rules for the purposes of subsection </w:t>
      </w:r>
      <w:r w:rsidR="007331FE" w:rsidRPr="00B7160D">
        <w:t>78A</w:t>
      </w:r>
      <w:r w:rsidRPr="00B7160D">
        <w:t>(2) for the healthcare provider organisation is created in relation to healthcare provided to a healthcare recipient; and</w:t>
      </w:r>
    </w:p>
    <w:p w14:paraId="5D7B0B2B" w14:textId="77777777" w:rsidR="002A126F" w:rsidRPr="00B7160D" w:rsidRDefault="002A126F" w:rsidP="005A4E4C">
      <w:pPr>
        <w:pStyle w:val="paragraph"/>
      </w:pPr>
      <w:r w:rsidRPr="00B7160D">
        <w:tab/>
        <w:t>(c)</w:t>
      </w:r>
      <w:r w:rsidRPr="00B7160D">
        <w:tab/>
        <w:t>an upload exception applies in relation to the healthcare provider organisation sharing information about the healthcare with the My Health Record system;</w:t>
      </w:r>
    </w:p>
    <w:p w14:paraId="5468522D" w14:textId="77777777" w:rsidR="002A126F" w:rsidRPr="00B7160D" w:rsidRDefault="002A126F" w:rsidP="005A4E4C">
      <w:pPr>
        <w:pStyle w:val="subsection2"/>
      </w:pPr>
      <w:r w:rsidRPr="00B7160D">
        <w:t>the healthcare provider organisation must keep for a period of 2 years starting on the date the healthcare is provided evidence that an upload exception applied</w:t>
      </w:r>
      <w:r w:rsidR="008E79C4" w:rsidRPr="00B7160D">
        <w:t xml:space="preserve"> that meets the requirements (if any) specified in the </w:t>
      </w:r>
      <w:r w:rsidR="00702EAD" w:rsidRPr="00B7160D">
        <w:t>My Health Records Rules</w:t>
      </w:r>
      <w:r w:rsidRPr="00B7160D">
        <w:t>.</w:t>
      </w:r>
    </w:p>
    <w:p w14:paraId="41257538" w14:textId="77777777" w:rsidR="002A126F" w:rsidRPr="00B7160D" w:rsidRDefault="002A126F" w:rsidP="005A4E4C">
      <w:pPr>
        <w:pStyle w:val="Penalty"/>
      </w:pPr>
      <w:r w:rsidRPr="00B7160D">
        <w:t>Civil penalty:</w:t>
      </w:r>
      <w:r w:rsidRPr="00B7160D">
        <w:tab/>
        <w:t>10 penalty units.</w:t>
      </w:r>
    </w:p>
    <w:p w14:paraId="550EBC42" w14:textId="77777777" w:rsidR="002A126F" w:rsidRPr="00B7160D" w:rsidRDefault="002A126F" w:rsidP="005A4E4C">
      <w:pPr>
        <w:pStyle w:val="subsection"/>
      </w:pPr>
      <w:r w:rsidRPr="00B7160D">
        <w:tab/>
        <w:t>(2)</w:t>
      </w:r>
      <w:r w:rsidRPr="00B7160D">
        <w:tab/>
      </w:r>
      <w:r w:rsidR="00740CB5" w:rsidRPr="00B7160D">
        <w:t>Subsection (</w:t>
      </w:r>
      <w:r w:rsidRPr="00B7160D">
        <w:t>1) does not apply if the healthcare provider organisation has a reasonable excuse.</w:t>
      </w:r>
    </w:p>
    <w:p w14:paraId="315924CA" w14:textId="77777777" w:rsidR="002A126F" w:rsidRPr="00B7160D" w:rsidRDefault="002A126F" w:rsidP="005A4E4C">
      <w:pPr>
        <w:pStyle w:val="notetext"/>
      </w:pPr>
      <w:r w:rsidRPr="00B7160D">
        <w:t>Note:</w:t>
      </w:r>
      <w:r w:rsidRPr="00B7160D">
        <w:tab/>
        <w:t xml:space="preserve">A person who wishes to rely on </w:t>
      </w:r>
      <w:r w:rsidR="00740CB5" w:rsidRPr="00B7160D">
        <w:t>subsection (</w:t>
      </w:r>
      <w:r w:rsidR="00BB441B" w:rsidRPr="00B7160D">
        <w:t>2</w:t>
      </w:r>
      <w:r w:rsidRPr="00B7160D">
        <w:t>) in proceedings for a civil penalty order bears an evidential burden in relation to the matter in that subsection: see section 96 of the Regulatory Powers Act.</w:t>
      </w:r>
    </w:p>
    <w:p w14:paraId="43E53A0A" w14:textId="77777777" w:rsidR="002061E2" w:rsidRPr="00B7160D" w:rsidRDefault="002061E2" w:rsidP="005A4E4C">
      <w:pPr>
        <w:pStyle w:val="SubsectionHead"/>
      </w:pPr>
      <w:bookmarkStart w:id="20" w:name="_Hlk179966499"/>
      <w:r w:rsidRPr="00B7160D">
        <w:t>Requirement to produce evidence when required</w:t>
      </w:r>
    </w:p>
    <w:p w14:paraId="4BF0779C" w14:textId="77777777" w:rsidR="002A126F" w:rsidRPr="00B7160D" w:rsidRDefault="002A126F" w:rsidP="005A4E4C">
      <w:pPr>
        <w:pStyle w:val="subsection"/>
      </w:pPr>
      <w:r w:rsidRPr="00B7160D">
        <w:tab/>
        <w:t>(3)</w:t>
      </w:r>
      <w:r w:rsidRPr="00B7160D">
        <w:tab/>
        <w:t xml:space="preserve">The System Operator or the Secretary of the Department may, by written notice given to a healthcare provider organisation, require the healthcare provider organisation to produce to the System Operator or the Secretary of the Department, within the period and in the manner specified in the notice, evidence kept by the healthcare provider organisation under </w:t>
      </w:r>
      <w:r w:rsidR="00740CB5" w:rsidRPr="00B7160D">
        <w:t>subsection (</w:t>
      </w:r>
      <w:r w:rsidRPr="00B7160D">
        <w:t>1).</w:t>
      </w:r>
    </w:p>
    <w:p w14:paraId="63297DAD" w14:textId="77777777" w:rsidR="002A126F" w:rsidRPr="00B7160D" w:rsidRDefault="002A126F" w:rsidP="005A4E4C">
      <w:pPr>
        <w:pStyle w:val="subsection"/>
      </w:pPr>
      <w:r w:rsidRPr="00B7160D">
        <w:tab/>
        <w:t>(4)</w:t>
      </w:r>
      <w:r w:rsidRPr="00B7160D">
        <w:tab/>
        <w:t xml:space="preserve">A healthcare provider organisation must comply with a requirement under </w:t>
      </w:r>
      <w:r w:rsidR="00740CB5" w:rsidRPr="00B7160D">
        <w:t>subsection (</w:t>
      </w:r>
      <w:r w:rsidRPr="00B7160D">
        <w:t>3).</w:t>
      </w:r>
    </w:p>
    <w:bookmarkEnd w:id="20"/>
    <w:p w14:paraId="49C7462A" w14:textId="77777777" w:rsidR="002A126F" w:rsidRPr="00B7160D" w:rsidRDefault="002A126F" w:rsidP="005A4E4C">
      <w:pPr>
        <w:pStyle w:val="Penalty"/>
      </w:pPr>
      <w:r w:rsidRPr="00B7160D">
        <w:t>Civil penalty:</w:t>
      </w:r>
      <w:r w:rsidRPr="00B7160D">
        <w:tab/>
        <w:t>10 penalty units.</w:t>
      </w:r>
    </w:p>
    <w:p w14:paraId="7CDB9DCF" w14:textId="77777777" w:rsidR="002061E2" w:rsidRPr="00B7160D" w:rsidRDefault="006121D4" w:rsidP="005A4E4C">
      <w:pPr>
        <w:pStyle w:val="SubsectionHead"/>
      </w:pPr>
      <w:bookmarkStart w:id="21" w:name="_Hlk180486122"/>
      <w:r w:rsidRPr="00B7160D">
        <w:t>Handling of evidence produced</w:t>
      </w:r>
    </w:p>
    <w:p w14:paraId="10420543" w14:textId="77777777" w:rsidR="002A126F" w:rsidRPr="00B7160D" w:rsidRDefault="002A126F" w:rsidP="005A4E4C">
      <w:pPr>
        <w:pStyle w:val="subsection"/>
      </w:pPr>
      <w:r w:rsidRPr="00B7160D">
        <w:tab/>
        <w:t>(5)</w:t>
      </w:r>
      <w:r w:rsidRPr="00B7160D">
        <w:tab/>
        <w:t>The System Operator or the Secretary of the Department may make and retain copies of, or take and retain extracts from, any evidence produced under this section.</w:t>
      </w:r>
    </w:p>
    <w:p w14:paraId="4FD0A6F1" w14:textId="77777777" w:rsidR="002A126F" w:rsidRPr="00B7160D" w:rsidRDefault="002A126F" w:rsidP="005A4E4C">
      <w:pPr>
        <w:pStyle w:val="subsection"/>
      </w:pPr>
      <w:r w:rsidRPr="00B7160D">
        <w:tab/>
        <w:t>(6)</w:t>
      </w:r>
      <w:r w:rsidRPr="00B7160D">
        <w:tab/>
        <w:t xml:space="preserve">The System Operator or the Secretary of the Department may take, and retain for as long as is necessary, possession of evidence produced under this </w:t>
      </w:r>
      <w:r w:rsidR="00D82E44" w:rsidRPr="00B7160D">
        <w:t>section</w:t>
      </w:r>
      <w:r w:rsidRPr="00B7160D">
        <w:t>.</w:t>
      </w:r>
    </w:p>
    <w:p w14:paraId="12A14FF5" w14:textId="77777777" w:rsidR="002A126F" w:rsidRPr="00B7160D" w:rsidRDefault="002A126F" w:rsidP="005A4E4C">
      <w:pPr>
        <w:pStyle w:val="subsection"/>
      </w:pPr>
      <w:r w:rsidRPr="00B7160D">
        <w:tab/>
        <w:t>(7)</w:t>
      </w:r>
      <w:r w:rsidRPr="00B7160D">
        <w:tab/>
        <w:t>The person otherwise entitled to possession of the evidence is entitled to be supplied, as soon as practicable, with a copy certified by the System Operator or the Secretary of the Department to be a true copy.</w:t>
      </w:r>
    </w:p>
    <w:p w14:paraId="51852CC4" w14:textId="77777777" w:rsidR="002A126F" w:rsidRPr="00B7160D" w:rsidRDefault="002A126F" w:rsidP="005A4E4C">
      <w:pPr>
        <w:pStyle w:val="subsection"/>
      </w:pPr>
      <w:r w:rsidRPr="00B7160D">
        <w:tab/>
        <w:t>(8)</w:t>
      </w:r>
      <w:r w:rsidRPr="00B7160D">
        <w:tab/>
        <w:t>The certified copy must be received in all courts and tribunals as evidence as if it were the original.</w:t>
      </w:r>
    </w:p>
    <w:p w14:paraId="7D132EF8" w14:textId="77777777" w:rsidR="002A126F" w:rsidRPr="00B7160D" w:rsidRDefault="002A126F" w:rsidP="005A4E4C">
      <w:pPr>
        <w:pStyle w:val="subsection"/>
      </w:pPr>
      <w:r w:rsidRPr="00B7160D">
        <w:tab/>
        <w:t>(9)</w:t>
      </w:r>
      <w:r w:rsidRPr="00B7160D">
        <w:tab/>
        <w:t>Until a certified copy is supplied, the System Operator or the Secretary of the Department must, at such times and places as the System Operator or the Secretary of the Department thinks appropriate, permit the person otherwise entitled to possession of the evidence, or a person authorised by that person, to inspect and make copies of, or take extracts from, the evidence.</w:t>
      </w:r>
    </w:p>
    <w:p w14:paraId="63FDE324" w14:textId="77777777" w:rsidR="002A126F" w:rsidRPr="00B7160D" w:rsidRDefault="007331FE" w:rsidP="005A4E4C">
      <w:pPr>
        <w:pStyle w:val="ActHead5"/>
      </w:pPr>
      <w:bookmarkStart w:id="22" w:name="_Toc190771700"/>
      <w:bookmarkEnd w:id="21"/>
      <w:r w:rsidRPr="00327B1F">
        <w:rPr>
          <w:rStyle w:val="CharSectno"/>
        </w:rPr>
        <w:t>78D</w:t>
      </w:r>
      <w:r w:rsidR="002A126F" w:rsidRPr="00B7160D">
        <w:t xml:space="preserve">  Prescribed healthcare provider organisations must display notice when not sharing information with the My Health Record system</w:t>
      </w:r>
      <w:bookmarkEnd w:id="22"/>
    </w:p>
    <w:p w14:paraId="1DFFD072" w14:textId="77777777" w:rsidR="002A126F" w:rsidRPr="00B7160D" w:rsidRDefault="002A126F" w:rsidP="005A4E4C">
      <w:pPr>
        <w:pStyle w:val="subsection"/>
      </w:pPr>
      <w:r w:rsidRPr="00B7160D">
        <w:tab/>
        <w:t>(1)</w:t>
      </w:r>
      <w:r w:rsidRPr="00B7160D">
        <w:tab/>
      </w:r>
      <w:bookmarkStart w:id="23" w:name="_Hlk177632090"/>
      <w:r w:rsidRPr="00B7160D">
        <w:t xml:space="preserve">A prescribed healthcare provider organisation must display a notice in accordance with </w:t>
      </w:r>
      <w:r w:rsidR="00740CB5" w:rsidRPr="00B7160D">
        <w:t>subsection (</w:t>
      </w:r>
      <w:r w:rsidRPr="00B7160D">
        <w:t>2) during the following periods:</w:t>
      </w:r>
    </w:p>
    <w:p w14:paraId="79EC5C42" w14:textId="77777777" w:rsidR="002A126F" w:rsidRPr="00B7160D" w:rsidRDefault="002A126F" w:rsidP="005A4E4C">
      <w:pPr>
        <w:pStyle w:val="paragraph"/>
      </w:pPr>
      <w:r w:rsidRPr="00B7160D">
        <w:tab/>
        <w:t>(a)</w:t>
      </w:r>
      <w:r w:rsidRPr="00B7160D">
        <w:tab/>
        <w:t>a period for which the healthcare provider organisation is not a registered healthcare provider organisation and is not an approved registered repository operator;</w:t>
      </w:r>
    </w:p>
    <w:p w14:paraId="7B9C4EAD" w14:textId="77777777" w:rsidR="002A126F" w:rsidRPr="00B7160D" w:rsidRDefault="002A126F" w:rsidP="005A4E4C">
      <w:pPr>
        <w:pStyle w:val="paragraph"/>
      </w:pPr>
      <w:r w:rsidRPr="00B7160D">
        <w:tab/>
        <w:t>(</w:t>
      </w:r>
      <w:r w:rsidR="007C1C92" w:rsidRPr="00B7160D">
        <w:t>b</w:t>
      </w:r>
      <w:r w:rsidRPr="00B7160D">
        <w:t>)</w:t>
      </w:r>
      <w:r w:rsidRPr="00B7160D">
        <w:tab/>
        <w:t xml:space="preserve">a period starting when the healthcare provider organisation applies to the System Operator under section </w:t>
      </w:r>
      <w:r w:rsidR="007331FE" w:rsidRPr="00B7160D">
        <w:t>78B</w:t>
      </w:r>
      <w:r w:rsidRPr="00B7160D">
        <w:t xml:space="preserve"> and ending when the application is finally determined;</w:t>
      </w:r>
    </w:p>
    <w:p w14:paraId="3683490C" w14:textId="77777777" w:rsidR="002A126F" w:rsidRPr="00B7160D" w:rsidRDefault="002A126F" w:rsidP="005A4E4C">
      <w:pPr>
        <w:pStyle w:val="paragraph"/>
      </w:pPr>
      <w:r w:rsidRPr="00B7160D">
        <w:tab/>
        <w:t>(</w:t>
      </w:r>
      <w:r w:rsidR="007C1C92" w:rsidRPr="00B7160D">
        <w:t>c</w:t>
      </w:r>
      <w:r w:rsidRPr="00B7160D">
        <w:t>)</w:t>
      </w:r>
      <w:r w:rsidRPr="00B7160D">
        <w:tab/>
        <w:t xml:space="preserve">a period approved by the System Operator under section </w:t>
      </w:r>
      <w:r w:rsidR="007331FE" w:rsidRPr="00B7160D">
        <w:t>78B</w:t>
      </w:r>
      <w:r w:rsidRPr="00B7160D">
        <w:t xml:space="preserve"> in relation to the healthcare provider organisation;</w:t>
      </w:r>
    </w:p>
    <w:p w14:paraId="6596111F" w14:textId="77777777" w:rsidR="002A126F" w:rsidRPr="00B7160D" w:rsidRDefault="002A126F" w:rsidP="005A4E4C">
      <w:pPr>
        <w:pStyle w:val="paragraph"/>
      </w:pPr>
      <w:r w:rsidRPr="00B7160D">
        <w:tab/>
        <w:t>(</w:t>
      </w:r>
      <w:r w:rsidR="007C1C92" w:rsidRPr="00B7160D">
        <w:t>d</w:t>
      </w:r>
      <w:r w:rsidRPr="00B7160D">
        <w:t>)</w:t>
      </w:r>
      <w:r w:rsidRPr="00B7160D">
        <w:tab/>
        <w:t xml:space="preserve">a period starting when the healthcare provider organisation applies to the System Operator under section </w:t>
      </w:r>
      <w:r w:rsidR="007331FE" w:rsidRPr="00B7160D">
        <w:t>19AE</w:t>
      </w:r>
      <w:r w:rsidRPr="00B7160D">
        <w:t xml:space="preserve"> of the </w:t>
      </w:r>
      <w:r w:rsidRPr="00B7160D">
        <w:rPr>
          <w:i/>
        </w:rPr>
        <w:t>Health Insurance Act 1973</w:t>
      </w:r>
      <w:r w:rsidRPr="00B7160D">
        <w:t xml:space="preserve"> and ending when the application is resolved (within the meaning of</w:t>
      </w:r>
      <w:r w:rsidR="00F85EA6" w:rsidRPr="00B7160D">
        <w:t xml:space="preserve"> </w:t>
      </w:r>
      <w:r w:rsidRPr="00B7160D">
        <w:t>that Act);</w:t>
      </w:r>
    </w:p>
    <w:p w14:paraId="491BC234" w14:textId="77777777" w:rsidR="002A126F" w:rsidRPr="00B7160D" w:rsidRDefault="002A126F" w:rsidP="005A4E4C">
      <w:pPr>
        <w:pStyle w:val="paragraph"/>
      </w:pPr>
      <w:r w:rsidRPr="00B7160D">
        <w:tab/>
        <w:t>(</w:t>
      </w:r>
      <w:r w:rsidR="007C1C92" w:rsidRPr="00B7160D">
        <w:t>e</w:t>
      </w:r>
      <w:r w:rsidRPr="00B7160D">
        <w:t>)</w:t>
      </w:r>
      <w:r w:rsidRPr="00B7160D">
        <w:tab/>
        <w:t xml:space="preserve">a period approved by the System Operator under section </w:t>
      </w:r>
      <w:r w:rsidR="007331FE" w:rsidRPr="00B7160D">
        <w:t>19AE</w:t>
      </w:r>
      <w:r w:rsidRPr="00B7160D">
        <w:t xml:space="preserve"> of the </w:t>
      </w:r>
      <w:r w:rsidRPr="00B7160D">
        <w:rPr>
          <w:i/>
        </w:rPr>
        <w:t>Health Insurance Act 1973</w:t>
      </w:r>
      <w:r w:rsidRPr="00B7160D">
        <w:t xml:space="preserve"> in relation to the healthcare provider organisation.</w:t>
      </w:r>
    </w:p>
    <w:p w14:paraId="48F62CF7" w14:textId="77777777" w:rsidR="002A126F" w:rsidRPr="00B7160D" w:rsidRDefault="002A126F" w:rsidP="005A4E4C">
      <w:pPr>
        <w:pStyle w:val="Penalty"/>
      </w:pPr>
      <w:r w:rsidRPr="00B7160D">
        <w:t>Civil penalty:</w:t>
      </w:r>
      <w:r w:rsidRPr="00B7160D">
        <w:tab/>
        <w:t>10 penalty units.</w:t>
      </w:r>
    </w:p>
    <w:bookmarkEnd w:id="23"/>
    <w:p w14:paraId="2727E509" w14:textId="77777777" w:rsidR="002A126F" w:rsidRPr="00B7160D" w:rsidRDefault="002A126F" w:rsidP="005A4E4C">
      <w:pPr>
        <w:pStyle w:val="subsection"/>
      </w:pPr>
      <w:r w:rsidRPr="00B7160D">
        <w:tab/>
        <w:t>(2)</w:t>
      </w:r>
      <w:r w:rsidRPr="00B7160D">
        <w:tab/>
        <w:t>The notice must:</w:t>
      </w:r>
    </w:p>
    <w:p w14:paraId="408A53ED" w14:textId="77777777" w:rsidR="002A126F" w:rsidRPr="00B7160D" w:rsidRDefault="002A126F" w:rsidP="005A4E4C">
      <w:pPr>
        <w:pStyle w:val="paragraph"/>
      </w:pPr>
      <w:r w:rsidRPr="00B7160D">
        <w:tab/>
        <w:t>(a)</w:t>
      </w:r>
      <w:r w:rsidRPr="00B7160D">
        <w:tab/>
        <w:t>indicate that the healthcare provider organisation is not currently sharing information with the My Health Record system; and</w:t>
      </w:r>
    </w:p>
    <w:p w14:paraId="15C273C8" w14:textId="77777777" w:rsidR="00A75106" w:rsidRPr="00B7160D" w:rsidRDefault="00A75106" w:rsidP="005A4E4C">
      <w:pPr>
        <w:pStyle w:val="paragraph"/>
      </w:pPr>
      <w:r w:rsidRPr="00B7160D">
        <w:tab/>
        <w:t>(b)</w:t>
      </w:r>
      <w:r w:rsidRPr="00B7160D">
        <w:tab/>
        <w:t xml:space="preserve">if </w:t>
      </w:r>
      <w:r w:rsidR="00C413E7" w:rsidRPr="00B7160D">
        <w:t>paragraph (</w:t>
      </w:r>
      <w:r w:rsidR="00172CD3" w:rsidRPr="00B7160D">
        <w:t xml:space="preserve">1)(a) applies—indicate that </w:t>
      </w:r>
      <w:proofErr w:type="spellStart"/>
      <w:r w:rsidR="004F5393" w:rsidRPr="00B7160D">
        <w:t>medicare</w:t>
      </w:r>
      <w:proofErr w:type="spellEnd"/>
      <w:r w:rsidR="004F5393" w:rsidRPr="00B7160D">
        <w:t xml:space="preserve"> benefits</w:t>
      </w:r>
      <w:r w:rsidR="003A2D7C" w:rsidRPr="00B7160D">
        <w:t xml:space="preserve"> will not be payable in respect of healthcare covered by </w:t>
      </w:r>
      <w:r w:rsidR="00740CB5" w:rsidRPr="00B7160D">
        <w:t>subsection (</w:t>
      </w:r>
      <w:r w:rsidR="003A2D7C" w:rsidRPr="00B7160D">
        <w:t>3)</w:t>
      </w:r>
      <w:r w:rsidR="00172CD3" w:rsidRPr="00B7160D">
        <w:t>; and</w:t>
      </w:r>
    </w:p>
    <w:p w14:paraId="5FE07A79" w14:textId="77777777" w:rsidR="002A126F" w:rsidRPr="00B7160D" w:rsidRDefault="002A126F" w:rsidP="005A4E4C">
      <w:pPr>
        <w:pStyle w:val="paragraph"/>
      </w:pPr>
      <w:r w:rsidRPr="00B7160D">
        <w:tab/>
        <w:t>(</w:t>
      </w:r>
      <w:r w:rsidR="00A75106" w:rsidRPr="00B7160D">
        <w:t>c</w:t>
      </w:r>
      <w:r w:rsidRPr="00B7160D">
        <w:t>)</w:t>
      </w:r>
      <w:r w:rsidRPr="00B7160D">
        <w:tab/>
        <w:t>be displayed in a prominent place:</w:t>
      </w:r>
    </w:p>
    <w:p w14:paraId="41C7645A" w14:textId="77777777" w:rsidR="002A126F" w:rsidRPr="00B7160D" w:rsidRDefault="002A126F" w:rsidP="005A4E4C">
      <w:pPr>
        <w:pStyle w:val="paragraphsub"/>
      </w:pPr>
      <w:r w:rsidRPr="00B7160D">
        <w:tab/>
        <w:t>(</w:t>
      </w:r>
      <w:proofErr w:type="spellStart"/>
      <w:r w:rsidRPr="00B7160D">
        <w:t>i</w:t>
      </w:r>
      <w:proofErr w:type="spellEnd"/>
      <w:r w:rsidRPr="00B7160D">
        <w:t>)</w:t>
      </w:r>
      <w:r w:rsidRPr="00B7160D">
        <w:tab/>
        <w:t xml:space="preserve">at each of the healthcare provider organisation’s premises where healthcare covered by </w:t>
      </w:r>
      <w:r w:rsidR="00740CB5" w:rsidRPr="00B7160D">
        <w:t>subsection (</w:t>
      </w:r>
      <w:r w:rsidRPr="00B7160D">
        <w:t>3) is provided; and</w:t>
      </w:r>
    </w:p>
    <w:p w14:paraId="196195DB" w14:textId="77777777" w:rsidR="002A126F" w:rsidRPr="00B7160D" w:rsidRDefault="002A126F" w:rsidP="005A4E4C">
      <w:pPr>
        <w:pStyle w:val="paragraphsub"/>
      </w:pPr>
      <w:r w:rsidRPr="00B7160D">
        <w:tab/>
        <w:t>(ii)</w:t>
      </w:r>
      <w:r w:rsidRPr="00B7160D">
        <w:tab/>
        <w:t>on the healthcare provider organisation’s website; and</w:t>
      </w:r>
    </w:p>
    <w:p w14:paraId="4FBEBF22" w14:textId="77777777" w:rsidR="002A126F" w:rsidRPr="00B7160D" w:rsidRDefault="002A126F" w:rsidP="005A4E4C">
      <w:pPr>
        <w:pStyle w:val="paragraphsub"/>
      </w:pPr>
      <w:r w:rsidRPr="00B7160D">
        <w:tab/>
        <w:t>(iii)</w:t>
      </w:r>
      <w:r w:rsidRPr="00B7160D">
        <w:tab/>
        <w:t xml:space="preserve">on any </w:t>
      </w:r>
      <w:r w:rsidR="00AB1490" w:rsidRPr="00B7160D">
        <w:t xml:space="preserve">online </w:t>
      </w:r>
      <w:r w:rsidRPr="00B7160D">
        <w:t xml:space="preserve">facility </w:t>
      </w:r>
      <w:r w:rsidR="00DA5052" w:rsidRPr="00B7160D">
        <w:t xml:space="preserve">the healthcare provider organisation uses to </w:t>
      </w:r>
      <w:r w:rsidR="00640195" w:rsidRPr="00B7160D">
        <w:t>allow</w:t>
      </w:r>
      <w:r w:rsidRPr="00B7160D">
        <w:t xml:space="preserve"> </w:t>
      </w:r>
      <w:r w:rsidR="00DA5052" w:rsidRPr="00B7160D">
        <w:t xml:space="preserve">healthcare recipients to arrange </w:t>
      </w:r>
      <w:r w:rsidRPr="00B7160D">
        <w:t xml:space="preserve">bookings for healthcare covered by </w:t>
      </w:r>
      <w:r w:rsidR="00740CB5" w:rsidRPr="00B7160D">
        <w:t>subsection (</w:t>
      </w:r>
      <w:r w:rsidRPr="00B7160D">
        <w:t>3).</w:t>
      </w:r>
    </w:p>
    <w:p w14:paraId="63B76D9E" w14:textId="77777777" w:rsidR="002A126F" w:rsidRPr="00B7160D" w:rsidRDefault="002A126F" w:rsidP="005A4E4C">
      <w:pPr>
        <w:pStyle w:val="subsection"/>
      </w:pPr>
      <w:r w:rsidRPr="00B7160D">
        <w:tab/>
        <w:t>(3)</w:t>
      </w:r>
      <w:r w:rsidRPr="00B7160D">
        <w:tab/>
        <w:t xml:space="preserve">For the purposes of </w:t>
      </w:r>
      <w:r w:rsidR="00740CB5" w:rsidRPr="00B7160D">
        <w:t>subsection (</w:t>
      </w:r>
      <w:r w:rsidRPr="00B7160D">
        <w:t>2), this subsection covers:</w:t>
      </w:r>
    </w:p>
    <w:p w14:paraId="0EF52051" w14:textId="77777777" w:rsidR="002A126F" w:rsidRPr="00B7160D" w:rsidRDefault="002A126F" w:rsidP="005A4E4C">
      <w:pPr>
        <w:pStyle w:val="paragraph"/>
      </w:pPr>
      <w:r w:rsidRPr="00B7160D">
        <w:tab/>
        <w:t>(a)</w:t>
      </w:r>
      <w:r w:rsidRPr="00B7160D">
        <w:tab/>
        <w:t xml:space="preserve">healthcare of a kind (if any) specified for the purposes of subsection </w:t>
      </w:r>
      <w:r w:rsidR="007331FE" w:rsidRPr="00B7160D">
        <w:t>78A</w:t>
      </w:r>
      <w:r w:rsidRPr="00B7160D">
        <w:t>(1) for the healthcare provider organisation; and</w:t>
      </w:r>
    </w:p>
    <w:p w14:paraId="6CE575B3" w14:textId="77777777" w:rsidR="002A126F" w:rsidRPr="00B7160D" w:rsidRDefault="002A126F" w:rsidP="005A4E4C">
      <w:pPr>
        <w:pStyle w:val="paragraph"/>
      </w:pPr>
      <w:r w:rsidRPr="00B7160D">
        <w:tab/>
        <w:t>(b)</w:t>
      </w:r>
      <w:r w:rsidRPr="00B7160D">
        <w:tab/>
        <w:t xml:space="preserve">healthcare to which records of a kind (if any) specified for the purposes of subsection </w:t>
      </w:r>
      <w:r w:rsidR="007331FE" w:rsidRPr="00B7160D">
        <w:t>78A</w:t>
      </w:r>
      <w:r w:rsidRPr="00B7160D">
        <w:t>(2) for the healthcare provider organisation relate.</w:t>
      </w:r>
    </w:p>
    <w:p w14:paraId="39E14FA9" w14:textId="77777777" w:rsidR="002A126F" w:rsidRPr="00B7160D" w:rsidRDefault="007331FE" w:rsidP="005A4E4C">
      <w:pPr>
        <w:pStyle w:val="ItemHead"/>
      </w:pPr>
      <w:r w:rsidRPr="00B7160D">
        <w:t>17</w:t>
      </w:r>
      <w:r w:rsidR="002A126F" w:rsidRPr="00B7160D">
        <w:t xml:space="preserve">  </w:t>
      </w:r>
      <w:r w:rsidR="00606B5B" w:rsidRPr="00B7160D">
        <w:t>Subsection 7</w:t>
      </w:r>
      <w:r w:rsidR="002A126F" w:rsidRPr="00B7160D">
        <w:t>9(2)</w:t>
      </w:r>
    </w:p>
    <w:p w14:paraId="13B9D526" w14:textId="77777777" w:rsidR="002A126F" w:rsidRPr="00B7160D" w:rsidRDefault="002A126F" w:rsidP="005A4E4C">
      <w:pPr>
        <w:pStyle w:val="Item"/>
      </w:pPr>
      <w:r w:rsidRPr="00B7160D">
        <w:t>Repeal the subsection, substitute:</w:t>
      </w:r>
    </w:p>
    <w:p w14:paraId="5B32C29C" w14:textId="77777777" w:rsidR="002A126F" w:rsidRPr="00B7160D" w:rsidRDefault="002A126F" w:rsidP="005A4E4C">
      <w:pPr>
        <w:pStyle w:val="SubsectionHead"/>
      </w:pPr>
      <w:r w:rsidRPr="00B7160D">
        <w:t>Authorised applicant</w:t>
      </w:r>
    </w:p>
    <w:p w14:paraId="4560B02A" w14:textId="77777777" w:rsidR="002A126F" w:rsidRPr="00B7160D" w:rsidRDefault="002A126F" w:rsidP="005A4E4C">
      <w:pPr>
        <w:pStyle w:val="subsection"/>
      </w:pPr>
      <w:r w:rsidRPr="00B7160D">
        <w:tab/>
        <w:t>(2)</w:t>
      </w:r>
      <w:r w:rsidRPr="00B7160D">
        <w:tab/>
        <w:t>For the purposes of Part 4 of the Regulatory Powers Act, each person mentioned in column 1 of an item of the following table is an authorised applicant in relation to a provision mentioned in column 2 of the item:</w:t>
      </w:r>
    </w:p>
    <w:p w14:paraId="29531EC4" w14:textId="77777777" w:rsidR="002A126F" w:rsidRPr="00B7160D" w:rsidRDefault="002A126F" w:rsidP="005A4E4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2A126F" w:rsidRPr="00B7160D" w14:paraId="6AC5EE65" w14:textId="77777777" w:rsidTr="004E29ED">
        <w:trPr>
          <w:tblHeader/>
        </w:trPr>
        <w:tc>
          <w:tcPr>
            <w:tcW w:w="7086" w:type="dxa"/>
            <w:gridSpan w:val="3"/>
            <w:tcBorders>
              <w:top w:val="single" w:sz="12" w:space="0" w:color="auto"/>
              <w:bottom w:val="single" w:sz="6" w:space="0" w:color="auto"/>
            </w:tcBorders>
            <w:shd w:val="clear" w:color="auto" w:fill="auto"/>
          </w:tcPr>
          <w:p w14:paraId="74D00111" w14:textId="77777777" w:rsidR="002A126F" w:rsidRPr="00B7160D" w:rsidRDefault="002A126F" w:rsidP="005A4E4C">
            <w:pPr>
              <w:pStyle w:val="TableHeading"/>
            </w:pPr>
            <w:r w:rsidRPr="00B7160D">
              <w:t>Authorised applicants</w:t>
            </w:r>
          </w:p>
        </w:tc>
      </w:tr>
      <w:tr w:rsidR="002A126F" w:rsidRPr="00B7160D" w14:paraId="40064A40" w14:textId="77777777" w:rsidTr="004E29ED">
        <w:trPr>
          <w:tblHeader/>
        </w:trPr>
        <w:tc>
          <w:tcPr>
            <w:tcW w:w="714" w:type="dxa"/>
            <w:tcBorders>
              <w:top w:val="single" w:sz="6" w:space="0" w:color="auto"/>
              <w:bottom w:val="single" w:sz="12" w:space="0" w:color="auto"/>
            </w:tcBorders>
            <w:shd w:val="clear" w:color="auto" w:fill="auto"/>
          </w:tcPr>
          <w:p w14:paraId="46579765" w14:textId="77777777" w:rsidR="002A126F" w:rsidRPr="00B7160D" w:rsidRDefault="002A126F" w:rsidP="005A4E4C">
            <w:pPr>
              <w:pStyle w:val="TableHeading"/>
            </w:pPr>
            <w:r w:rsidRPr="00B7160D">
              <w:t>Item</w:t>
            </w:r>
          </w:p>
        </w:tc>
        <w:tc>
          <w:tcPr>
            <w:tcW w:w="3186" w:type="dxa"/>
            <w:tcBorders>
              <w:top w:val="single" w:sz="6" w:space="0" w:color="auto"/>
              <w:bottom w:val="single" w:sz="12" w:space="0" w:color="auto"/>
            </w:tcBorders>
            <w:shd w:val="clear" w:color="auto" w:fill="auto"/>
          </w:tcPr>
          <w:p w14:paraId="2957DD87" w14:textId="77777777" w:rsidR="002A126F" w:rsidRPr="00B7160D" w:rsidRDefault="002A126F" w:rsidP="005A4E4C">
            <w:pPr>
              <w:pStyle w:val="TableHeading"/>
            </w:pPr>
            <w:r w:rsidRPr="00B7160D">
              <w:t>Column 1</w:t>
            </w:r>
          </w:p>
          <w:p w14:paraId="2ADA43BC" w14:textId="77777777" w:rsidR="002A126F" w:rsidRPr="00B7160D" w:rsidRDefault="002A126F" w:rsidP="005A4E4C">
            <w:pPr>
              <w:pStyle w:val="TableHeading"/>
            </w:pPr>
            <w:r w:rsidRPr="00B7160D">
              <w:t>Authorised applicant</w:t>
            </w:r>
          </w:p>
        </w:tc>
        <w:tc>
          <w:tcPr>
            <w:tcW w:w="3186" w:type="dxa"/>
            <w:tcBorders>
              <w:top w:val="single" w:sz="6" w:space="0" w:color="auto"/>
              <w:bottom w:val="single" w:sz="12" w:space="0" w:color="auto"/>
            </w:tcBorders>
            <w:shd w:val="clear" w:color="auto" w:fill="auto"/>
          </w:tcPr>
          <w:p w14:paraId="126545E9" w14:textId="77777777" w:rsidR="002A126F" w:rsidRPr="00B7160D" w:rsidRDefault="002A126F" w:rsidP="005A4E4C">
            <w:pPr>
              <w:pStyle w:val="TableHeading"/>
            </w:pPr>
            <w:r w:rsidRPr="00B7160D">
              <w:t>Column 2</w:t>
            </w:r>
          </w:p>
          <w:p w14:paraId="5237C17A" w14:textId="77777777" w:rsidR="002A126F" w:rsidRPr="00B7160D" w:rsidRDefault="002A126F" w:rsidP="005A4E4C">
            <w:pPr>
              <w:pStyle w:val="TableHeading"/>
            </w:pPr>
            <w:r w:rsidRPr="00B7160D">
              <w:t>Provisions</w:t>
            </w:r>
          </w:p>
        </w:tc>
      </w:tr>
      <w:tr w:rsidR="002A126F" w:rsidRPr="00B7160D" w14:paraId="71AE2DC7" w14:textId="77777777" w:rsidTr="004E29ED">
        <w:tc>
          <w:tcPr>
            <w:tcW w:w="714" w:type="dxa"/>
            <w:tcBorders>
              <w:top w:val="single" w:sz="12" w:space="0" w:color="auto"/>
              <w:bottom w:val="single" w:sz="2" w:space="0" w:color="auto"/>
            </w:tcBorders>
            <w:shd w:val="clear" w:color="auto" w:fill="auto"/>
          </w:tcPr>
          <w:p w14:paraId="4C5B466D" w14:textId="77777777" w:rsidR="002A126F" w:rsidRPr="00B7160D" w:rsidRDefault="002A126F" w:rsidP="005A4E4C">
            <w:pPr>
              <w:pStyle w:val="Tabletext"/>
            </w:pPr>
            <w:r w:rsidRPr="00B7160D">
              <w:t>1</w:t>
            </w:r>
          </w:p>
        </w:tc>
        <w:tc>
          <w:tcPr>
            <w:tcW w:w="3186" w:type="dxa"/>
            <w:tcBorders>
              <w:top w:val="single" w:sz="12" w:space="0" w:color="auto"/>
              <w:bottom w:val="single" w:sz="2" w:space="0" w:color="auto"/>
            </w:tcBorders>
            <w:shd w:val="clear" w:color="auto" w:fill="auto"/>
          </w:tcPr>
          <w:p w14:paraId="64A9A0E2" w14:textId="77777777" w:rsidR="002A126F" w:rsidRPr="00B7160D" w:rsidRDefault="002A126F" w:rsidP="005A4E4C">
            <w:pPr>
              <w:pStyle w:val="Tabletext"/>
            </w:pPr>
            <w:r w:rsidRPr="00B7160D">
              <w:t>Information Commissioner</w:t>
            </w:r>
          </w:p>
        </w:tc>
        <w:tc>
          <w:tcPr>
            <w:tcW w:w="3186" w:type="dxa"/>
            <w:tcBorders>
              <w:top w:val="single" w:sz="12" w:space="0" w:color="auto"/>
              <w:bottom w:val="single" w:sz="2" w:space="0" w:color="auto"/>
            </w:tcBorders>
            <w:shd w:val="clear" w:color="auto" w:fill="auto"/>
          </w:tcPr>
          <w:p w14:paraId="5A8DDD69" w14:textId="77777777" w:rsidR="00C420E0" w:rsidRPr="00B7160D" w:rsidRDefault="002A126F" w:rsidP="005A4E4C">
            <w:pPr>
              <w:pStyle w:val="Tablea"/>
            </w:pPr>
            <w:r w:rsidRPr="00B7160D">
              <w:t xml:space="preserve">(a) </w:t>
            </w:r>
            <w:r w:rsidR="00C413E7" w:rsidRPr="00B7160D">
              <w:t>subsection 5</w:t>
            </w:r>
            <w:r w:rsidRPr="00B7160D">
              <w:t>9</w:t>
            </w:r>
            <w:r w:rsidR="009E7499" w:rsidRPr="00B7160D">
              <w:t>(1)</w:t>
            </w:r>
            <w:r w:rsidR="00C420E0" w:rsidRPr="00B7160D">
              <w:t>;</w:t>
            </w:r>
          </w:p>
          <w:p w14:paraId="0F73E0C9" w14:textId="77777777" w:rsidR="00C420E0" w:rsidRPr="00B7160D" w:rsidRDefault="00C420E0" w:rsidP="005A4E4C">
            <w:pPr>
              <w:pStyle w:val="Tablea"/>
            </w:pPr>
            <w:r w:rsidRPr="00B7160D">
              <w:t xml:space="preserve">(b) </w:t>
            </w:r>
            <w:r w:rsidR="00C413E7" w:rsidRPr="00B7160D">
              <w:t>subsection 5</w:t>
            </w:r>
            <w:r w:rsidRPr="00B7160D">
              <w:t>9</w:t>
            </w:r>
            <w:r w:rsidR="009E7499" w:rsidRPr="00B7160D">
              <w:t>(2)</w:t>
            </w:r>
            <w:r w:rsidRPr="00B7160D">
              <w:t>;</w:t>
            </w:r>
          </w:p>
          <w:p w14:paraId="6B83381D" w14:textId="77777777" w:rsidR="002A126F" w:rsidRPr="00B7160D" w:rsidRDefault="00C420E0" w:rsidP="005A4E4C">
            <w:pPr>
              <w:pStyle w:val="Tablea"/>
            </w:pPr>
            <w:r w:rsidRPr="00B7160D">
              <w:t xml:space="preserve">(c) </w:t>
            </w:r>
            <w:r w:rsidR="00C413E7" w:rsidRPr="00B7160D">
              <w:t>subsection 5</w:t>
            </w:r>
            <w:r w:rsidRPr="00B7160D">
              <w:t>9</w:t>
            </w:r>
            <w:r w:rsidR="002A126F" w:rsidRPr="00B7160D">
              <w:t>(4);</w:t>
            </w:r>
          </w:p>
          <w:p w14:paraId="240C9A1C" w14:textId="77777777" w:rsidR="002A126F" w:rsidRPr="00B7160D" w:rsidRDefault="002A126F" w:rsidP="005A4E4C">
            <w:pPr>
              <w:pStyle w:val="Tablea"/>
            </w:pPr>
            <w:r w:rsidRPr="00B7160D">
              <w:t>(</w:t>
            </w:r>
            <w:r w:rsidR="00C420E0" w:rsidRPr="00B7160D">
              <w:t>d</w:t>
            </w:r>
            <w:r w:rsidRPr="00B7160D">
              <w:t xml:space="preserve">) </w:t>
            </w:r>
            <w:r w:rsidR="00C413E7" w:rsidRPr="00B7160D">
              <w:t>subsection 5</w:t>
            </w:r>
            <w:r w:rsidRPr="00B7160D">
              <w:t>9A(1);</w:t>
            </w:r>
          </w:p>
          <w:p w14:paraId="1280FB77" w14:textId="77777777" w:rsidR="00C420E0" w:rsidRPr="00B7160D" w:rsidRDefault="002A126F" w:rsidP="005A4E4C">
            <w:pPr>
              <w:pStyle w:val="Tablea"/>
            </w:pPr>
            <w:r w:rsidRPr="00B7160D">
              <w:t>(</w:t>
            </w:r>
            <w:r w:rsidR="00C420E0" w:rsidRPr="00B7160D">
              <w:t>e</w:t>
            </w:r>
            <w:r w:rsidRPr="00B7160D">
              <w:t xml:space="preserve">) </w:t>
            </w:r>
            <w:r w:rsidR="00C413E7" w:rsidRPr="00B7160D">
              <w:t>subsection 6</w:t>
            </w:r>
            <w:r w:rsidRPr="00B7160D">
              <w:t>0(</w:t>
            </w:r>
            <w:r w:rsidR="005D1C23" w:rsidRPr="00B7160D">
              <w:t>1)</w:t>
            </w:r>
            <w:r w:rsidR="00C420E0" w:rsidRPr="00B7160D">
              <w:t>;</w:t>
            </w:r>
          </w:p>
          <w:p w14:paraId="793BCF28" w14:textId="77777777" w:rsidR="002A126F" w:rsidRPr="00B7160D" w:rsidRDefault="00C420E0" w:rsidP="005A4E4C">
            <w:pPr>
              <w:pStyle w:val="Tablea"/>
            </w:pPr>
            <w:r w:rsidRPr="00B7160D">
              <w:t xml:space="preserve">(f) </w:t>
            </w:r>
            <w:r w:rsidR="00C413E7" w:rsidRPr="00B7160D">
              <w:t>subsection 6</w:t>
            </w:r>
            <w:r w:rsidRPr="00B7160D">
              <w:t>0</w:t>
            </w:r>
            <w:r w:rsidR="005D1C23" w:rsidRPr="00B7160D">
              <w:t>(4)</w:t>
            </w:r>
            <w:r w:rsidR="002A126F" w:rsidRPr="00B7160D">
              <w:t>;</w:t>
            </w:r>
          </w:p>
          <w:p w14:paraId="068723F3" w14:textId="77777777" w:rsidR="002A126F" w:rsidRPr="00B7160D" w:rsidRDefault="002A126F" w:rsidP="005A4E4C">
            <w:pPr>
              <w:pStyle w:val="Tablea"/>
            </w:pPr>
            <w:r w:rsidRPr="00B7160D">
              <w:t>(</w:t>
            </w:r>
            <w:r w:rsidR="00C420E0" w:rsidRPr="00B7160D">
              <w:t>g</w:t>
            </w:r>
            <w:r w:rsidRPr="00B7160D">
              <w:t xml:space="preserve">) </w:t>
            </w:r>
            <w:r w:rsidR="00C413E7" w:rsidRPr="00B7160D">
              <w:t>subsection 7</w:t>
            </w:r>
            <w:r w:rsidRPr="00B7160D">
              <w:t>1B(1);</w:t>
            </w:r>
          </w:p>
          <w:p w14:paraId="097AE2D8" w14:textId="77777777" w:rsidR="002A126F" w:rsidRPr="00B7160D" w:rsidRDefault="002A126F" w:rsidP="005A4E4C">
            <w:pPr>
              <w:pStyle w:val="Tablea"/>
            </w:pPr>
            <w:r w:rsidRPr="00B7160D">
              <w:t>(</w:t>
            </w:r>
            <w:r w:rsidR="00C420E0" w:rsidRPr="00B7160D">
              <w:t>h</w:t>
            </w:r>
            <w:r w:rsidRPr="00B7160D">
              <w:t xml:space="preserve">) </w:t>
            </w:r>
            <w:r w:rsidR="00C413E7" w:rsidRPr="00B7160D">
              <w:t>subsection 7</w:t>
            </w:r>
            <w:r w:rsidRPr="00B7160D">
              <w:t>4(1);</w:t>
            </w:r>
          </w:p>
          <w:p w14:paraId="4A5D2979" w14:textId="77777777" w:rsidR="002A126F" w:rsidRPr="00B7160D" w:rsidRDefault="002A126F" w:rsidP="005A4E4C">
            <w:pPr>
              <w:pStyle w:val="Tablea"/>
            </w:pPr>
            <w:r w:rsidRPr="00B7160D">
              <w:t>(</w:t>
            </w:r>
            <w:proofErr w:type="spellStart"/>
            <w:r w:rsidR="00C420E0" w:rsidRPr="00B7160D">
              <w:t>i</w:t>
            </w:r>
            <w:proofErr w:type="spellEnd"/>
            <w:r w:rsidRPr="00B7160D">
              <w:t xml:space="preserve">) </w:t>
            </w:r>
            <w:r w:rsidR="00C413E7" w:rsidRPr="00B7160D">
              <w:t>subsection 7</w:t>
            </w:r>
            <w:r w:rsidRPr="00B7160D">
              <w:t>5(2);</w:t>
            </w:r>
          </w:p>
          <w:p w14:paraId="730CD8DA" w14:textId="77777777" w:rsidR="00C420E0" w:rsidRPr="00B7160D" w:rsidRDefault="002A126F" w:rsidP="005A4E4C">
            <w:pPr>
              <w:pStyle w:val="Tablea"/>
            </w:pPr>
            <w:r w:rsidRPr="00B7160D">
              <w:t>(</w:t>
            </w:r>
            <w:r w:rsidR="00C420E0" w:rsidRPr="00B7160D">
              <w:t>j</w:t>
            </w:r>
            <w:r w:rsidRPr="00B7160D">
              <w:t xml:space="preserve">) </w:t>
            </w:r>
            <w:r w:rsidR="00C413E7" w:rsidRPr="00B7160D">
              <w:t>subsection 7</w:t>
            </w:r>
            <w:r w:rsidRPr="00B7160D">
              <w:t>7</w:t>
            </w:r>
            <w:r w:rsidR="005D1C23" w:rsidRPr="00B7160D">
              <w:t>(1)</w:t>
            </w:r>
            <w:r w:rsidR="00C420E0" w:rsidRPr="00B7160D">
              <w:t>;</w:t>
            </w:r>
          </w:p>
          <w:p w14:paraId="4EE8117D" w14:textId="77777777" w:rsidR="002A126F" w:rsidRPr="00B7160D" w:rsidRDefault="00C420E0" w:rsidP="005A4E4C">
            <w:pPr>
              <w:pStyle w:val="Tablea"/>
            </w:pPr>
            <w:r w:rsidRPr="00B7160D">
              <w:t xml:space="preserve">(k) </w:t>
            </w:r>
            <w:r w:rsidR="00C413E7" w:rsidRPr="00B7160D">
              <w:t>subsection 7</w:t>
            </w:r>
            <w:r w:rsidRPr="00B7160D">
              <w:t>7</w:t>
            </w:r>
            <w:r w:rsidR="002A126F" w:rsidRPr="00B7160D">
              <w:t>(2B);</w:t>
            </w:r>
          </w:p>
          <w:p w14:paraId="37F3D0A3" w14:textId="77777777" w:rsidR="00C420E0" w:rsidRPr="00B7160D" w:rsidRDefault="002A126F" w:rsidP="005A4E4C">
            <w:pPr>
              <w:pStyle w:val="Tablea"/>
            </w:pPr>
            <w:r w:rsidRPr="00B7160D">
              <w:t>(</w:t>
            </w:r>
            <w:r w:rsidR="00C420E0" w:rsidRPr="00B7160D">
              <w:t>l</w:t>
            </w:r>
            <w:r w:rsidRPr="00B7160D">
              <w:t xml:space="preserve">) </w:t>
            </w:r>
            <w:r w:rsidR="00C413E7" w:rsidRPr="00B7160D">
              <w:t>subsection 7</w:t>
            </w:r>
            <w:r w:rsidRPr="00B7160D">
              <w:t>8(1)</w:t>
            </w:r>
            <w:r w:rsidR="00C420E0" w:rsidRPr="00B7160D">
              <w:t>;</w:t>
            </w:r>
          </w:p>
          <w:p w14:paraId="1F97CA18" w14:textId="77777777" w:rsidR="002A126F" w:rsidRPr="00B7160D" w:rsidRDefault="00C420E0" w:rsidP="005A4E4C">
            <w:pPr>
              <w:pStyle w:val="Tablea"/>
            </w:pPr>
            <w:r w:rsidRPr="00B7160D">
              <w:t xml:space="preserve">(m) </w:t>
            </w:r>
            <w:r w:rsidR="00C413E7" w:rsidRPr="00B7160D">
              <w:t>subsection 7</w:t>
            </w:r>
            <w:r w:rsidRPr="00B7160D">
              <w:t>8</w:t>
            </w:r>
            <w:r w:rsidR="002A126F" w:rsidRPr="00B7160D">
              <w:t>(2);</w:t>
            </w:r>
          </w:p>
          <w:p w14:paraId="1D30BC22" w14:textId="77777777" w:rsidR="002A126F" w:rsidRPr="00B7160D" w:rsidRDefault="002A126F" w:rsidP="005A4E4C">
            <w:pPr>
              <w:pStyle w:val="Tablea"/>
            </w:pPr>
            <w:r w:rsidRPr="00B7160D">
              <w:t>(</w:t>
            </w:r>
            <w:r w:rsidR="00C420E0" w:rsidRPr="00B7160D">
              <w:t>n</w:t>
            </w:r>
            <w:r w:rsidRPr="00B7160D">
              <w:t>) a civil penalty provision of the regulations.</w:t>
            </w:r>
          </w:p>
        </w:tc>
      </w:tr>
      <w:tr w:rsidR="002A126F" w:rsidRPr="00B7160D" w14:paraId="6D27EFC8" w14:textId="77777777" w:rsidTr="004E29ED">
        <w:tc>
          <w:tcPr>
            <w:tcW w:w="714" w:type="dxa"/>
            <w:tcBorders>
              <w:top w:val="single" w:sz="2" w:space="0" w:color="auto"/>
              <w:bottom w:val="single" w:sz="12" w:space="0" w:color="auto"/>
            </w:tcBorders>
            <w:shd w:val="clear" w:color="auto" w:fill="auto"/>
          </w:tcPr>
          <w:p w14:paraId="421F2BCC" w14:textId="77777777" w:rsidR="002A126F" w:rsidRPr="00B7160D" w:rsidRDefault="002A126F" w:rsidP="005A4E4C">
            <w:pPr>
              <w:pStyle w:val="Tabletext"/>
            </w:pPr>
            <w:r w:rsidRPr="00B7160D">
              <w:t>2</w:t>
            </w:r>
          </w:p>
        </w:tc>
        <w:tc>
          <w:tcPr>
            <w:tcW w:w="3186" w:type="dxa"/>
            <w:tcBorders>
              <w:top w:val="single" w:sz="2" w:space="0" w:color="auto"/>
              <w:bottom w:val="single" w:sz="12" w:space="0" w:color="auto"/>
            </w:tcBorders>
            <w:shd w:val="clear" w:color="auto" w:fill="auto"/>
          </w:tcPr>
          <w:p w14:paraId="40DFF85E" w14:textId="77777777" w:rsidR="002A126F" w:rsidRPr="00B7160D" w:rsidRDefault="002A126F" w:rsidP="005A4E4C">
            <w:pPr>
              <w:pStyle w:val="Tabletext"/>
            </w:pPr>
            <w:r w:rsidRPr="00B7160D">
              <w:t>Secretary of the Department</w:t>
            </w:r>
          </w:p>
        </w:tc>
        <w:tc>
          <w:tcPr>
            <w:tcW w:w="3186" w:type="dxa"/>
            <w:tcBorders>
              <w:top w:val="single" w:sz="2" w:space="0" w:color="auto"/>
              <w:bottom w:val="single" w:sz="12" w:space="0" w:color="auto"/>
            </w:tcBorders>
            <w:shd w:val="clear" w:color="auto" w:fill="auto"/>
          </w:tcPr>
          <w:p w14:paraId="6B47FE05" w14:textId="77777777" w:rsidR="002A126F" w:rsidRPr="00B7160D" w:rsidRDefault="002A126F" w:rsidP="005A4E4C">
            <w:pPr>
              <w:pStyle w:val="Tablea"/>
            </w:pPr>
            <w:r w:rsidRPr="00B7160D">
              <w:t xml:space="preserve">(a) subsection </w:t>
            </w:r>
            <w:r w:rsidR="007331FE" w:rsidRPr="00B7160D">
              <w:t>41A</w:t>
            </w:r>
            <w:r w:rsidRPr="00B7160D">
              <w:t>(1);</w:t>
            </w:r>
          </w:p>
          <w:p w14:paraId="43E8F7C8" w14:textId="77777777" w:rsidR="002A126F" w:rsidRPr="00B7160D" w:rsidRDefault="002A126F" w:rsidP="005A4E4C">
            <w:pPr>
              <w:pStyle w:val="Tablea"/>
            </w:pPr>
            <w:r w:rsidRPr="00B7160D">
              <w:t xml:space="preserve">(b) </w:t>
            </w:r>
            <w:r w:rsidR="00740CB5" w:rsidRPr="00B7160D">
              <w:t>section 7</w:t>
            </w:r>
            <w:r w:rsidRPr="00B7160D">
              <w:t>6;</w:t>
            </w:r>
          </w:p>
          <w:p w14:paraId="5B769822" w14:textId="77777777" w:rsidR="002A126F" w:rsidRPr="00B7160D" w:rsidRDefault="002A126F" w:rsidP="005A4E4C">
            <w:pPr>
              <w:pStyle w:val="Tablea"/>
            </w:pPr>
            <w:r w:rsidRPr="00B7160D">
              <w:t xml:space="preserve">(c) section </w:t>
            </w:r>
            <w:r w:rsidR="007331FE" w:rsidRPr="00B7160D">
              <w:t>76A</w:t>
            </w:r>
            <w:r w:rsidRPr="00B7160D">
              <w:t>;</w:t>
            </w:r>
          </w:p>
          <w:p w14:paraId="6FB74071" w14:textId="77777777" w:rsidR="002A126F" w:rsidRPr="00B7160D" w:rsidRDefault="002A126F" w:rsidP="005A4E4C">
            <w:pPr>
              <w:pStyle w:val="Tablea"/>
            </w:pPr>
            <w:r w:rsidRPr="00B7160D">
              <w:t xml:space="preserve">(d) subsection </w:t>
            </w:r>
            <w:r w:rsidR="007331FE" w:rsidRPr="00B7160D">
              <w:t>78A</w:t>
            </w:r>
            <w:r w:rsidRPr="00B7160D">
              <w:t>(1);</w:t>
            </w:r>
          </w:p>
          <w:p w14:paraId="64302510" w14:textId="77777777" w:rsidR="002A126F" w:rsidRPr="00B7160D" w:rsidRDefault="002A126F" w:rsidP="005A4E4C">
            <w:pPr>
              <w:pStyle w:val="Tablea"/>
            </w:pPr>
            <w:r w:rsidRPr="00B7160D">
              <w:t xml:space="preserve">(e) subsection </w:t>
            </w:r>
            <w:r w:rsidR="007331FE" w:rsidRPr="00B7160D">
              <w:t>78A</w:t>
            </w:r>
            <w:r w:rsidRPr="00B7160D">
              <w:t>(2);</w:t>
            </w:r>
          </w:p>
          <w:p w14:paraId="260AB3F3" w14:textId="77777777" w:rsidR="002A126F" w:rsidRPr="00B7160D" w:rsidRDefault="002A126F" w:rsidP="005A4E4C">
            <w:pPr>
              <w:pStyle w:val="Tablea"/>
            </w:pPr>
            <w:r w:rsidRPr="00B7160D">
              <w:t xml:space="preserve">(f) subsection </w:t>
            </w:r>
            <w:r w:rsidR="007331FE" w:rsidRPr="00B7160D">
              <w:t>78C</w:t>
            </w:r>
            <w:r w:rsidRPr="00B7160D">
              <w:t>(1);</w:t>
            </w:r>
          </w:p>
          <w:p w14:paraId="03A642A7" w14:textId="77777777" w:rsidR="002A126F" w:rsidRPr="00B7160D" w:rsidRDefault="002A126F" w:rsidP="005A4E4C">
            <w:pPr>
              <w:pStyle w:val="Tablea"/>
            </w:pPr>
            <w:r w:rsidRPr="00B7160D">
              <w:t xml:space="preserve">(g) subsection </w:t>
            </w:r>
            <w:r w:rsidR="007331FE" w:rsidRPr="00B7160D">
              <w:t>78C</w:t>
            </w:r>
            <w:r w:rsidRPr="00B7160D">
              <w:t>(4);</w:t>
            </w:r>
          </w:p>
          <w:p w14:paraId="1C57BE30" w14:textId="77777777" w:rsidR="002A126F" w:rsidRPr="00B7160D" w:rsidRDefault="002A126F" w:rsidP="005A4E4C">
            <w:pPr>
              <w:pStyle w:val="Tablea"/>
            </w:pPr>
            <w:r w:rsidRPr="00B7160D">
              <w:t xml:space="preserve">(h) subsection </w:t>
            </w:r>
            <w:r w:rsidR="007331FE" w:rsidRPr="00B7160D">
              <w:t>78D</w:t>
            </w:r>
            <w:r w:rsidRPr="00B7160D">
              <w:t>(1).</w:t>
            </w:r>
          </w:p>
        </w:tc>
      </w:tr>
    </w:tbl>
    <w:p w14:paraId="3026BC46" w14:textId="77777777" w:rsidR="002A126F" w:rsidRPr="00B7160D" w:rsidRDefault="002A126F" w:rsidP="005A4E4C">
      <w:pPr>
        <w:pStyle w:val="subsection"/>
      </w:pPr>
      <w:r w:rsidRPr="00B7160D">
        <w:tab/>
        <w:t>(2A)</w:t>
      </w:r>
      <w:r w:rsidRPr="00B7160D">
        <w:tab/>
        <w:t xml:space="preserve">The Secretary of the Department may, in writing, delegate the Secretary’s powers and functions under Part 4 of the Regulatory Powers Act in relation to the provisions mentioned in item 2 of the table in </w:t>
      </w:r>
      <w:r w:rsidR="00740CB5" w:rsidRPr="00B7160D">
        <w:t>subsection (</w:t>
      </w:r>
      <w:r w:rsidRPr="00B7160D">
        <w:t xml:space="preserve">2) to an </w:t>
      </w:r>
      <w:r w:rsidR="00F10987" w:rsidRPr="00B7160D">
        <w:t>SES employee, or acting SES</w:t>
      </w:r>
      <w:r w:rsidRPr="00B7160D">
        <w:t xml:space="preserve"> employee</w:t>
      </w:r>
      <w:r w:rsidR="00F10987" w:rsidRPr="00B7160D">
        <w:t>,</w:t>
      </w:r>
      <w:r w:rsidRPr="00B7160D">
        <w:t xml:space="preserve"> in the Department.</w:t>
      </w:r>
    </w:p>
    <w:p w14:paraId="5911A391" w14:textId="77777777" w:rsidR="002A126F" w:rsidRPr="00B7160D" w:rsidRDefault="002A126F" w:rsidP="005A4E4C">
      <w:pPr>
        <w:pStyle w:val="subsection"/>
      </w:pPr>
      <w:r w:rsidRPr="00B7160D">
        <w:tab/>
        <w:t>(2B)</w:t>
      </w:r>
      <w:r w:rsidRPr="00B7160D">
        <w:tab/>
        <w:t xml:space="preserve">A person exercising powers or performing functions under a delegation under </w:t>
      </w:r>
      <w:r w:rsidR="00740CB5" w:rsidRPr="00B7160D">
        <w:t>subsection (</w:t>
      </w:r>
      <w:r w:rsidRPr="00B7160D">
        <w:t>2A) must comply with any directions of the Secretary of the Department.</w:t>
      </w:r>
    </w:p>
    <w:p w14:paraId="14BCDF39" w14:textId="77777777" w:rsidR="002A126F" w:rsidRPr="00B7160D" w:rsidRDefault="007331FE" w:rsidP="005A4E4C">
      <w:pPr>
        <w:pStyle w:val="ItemHead"/>
      </w:pPr>
      <w:r w:rsidRPr="00B7160D">
        <w:t>18</w:t>
      </w:r>
      <w:r w:rsidR="002A126F" w:rsidRPr="00B7160D">
        <w:t xml:space="preserve">  After Division 1 of Part 6</w:t>
      </w:r>
    </w:p>
    <w:p w14:paraId="2CCC569D" w14:textId="77777777" w:rsidR="002A126F" w:rsidRPr="00B7160D" w:rsidRDefault="002A126F" w:rsidP="005A4E4C">
      <w:pPr>
        <w:pStyle w:val="Item"/>
      </w:pPr>
      <w:r w:rsidRPr="00B7160D">
        <w:t>Insert:</w:t>
      </w:r>
    </w:p>
    <w:p w14:paraId="362394C3" w14:textId="77777777" w:rsidR="002A126F" w:rsidRPr="00B7160D" w:rsidRDefault="002A126F" w:rsidP="005A4E4C">
      <w:pPr>
        <w:pStyle w:val="ActHead3"/>
      </w:pPr>
      <w:bookmarkStart w:id="24" w:name="_Toc190771701"/>
      <w:r w:rsidRPr="00327B1F">
        <w:rPr>
          <w:rStyle w:val="CharDivNo"/>
        </w:rPr>
        <w:t>Division 1A</w:t>
      </w:r>
      <w:r w:rsidRPr="00B7160D">
        <w:t>—</w:t>
      </w:r>
      <w:r w:rsidRPr="00327B1F">
        <w:rPr>
          <w:rStyle w:val="CharDivText"/>
        </w:rPr>
        <w:t>Infringement notices</w:t>
      </w:r>
      <w:bookmarkEnd w:id="24"/>
    </w:p>
    <w:p w14:paraId="0E0EBA82" w14:textId="77777777" w:rsidR="002A126F" w:rsidRPr="00B7160D" w:rsidRDefault="007331FE" w:rsidP="005A4E4C">
      <w:pPr>
        <w:pStyle w:val="ActHead5"/>
      </w:pPr>
      <w:bookmarkStart w:id="25" w:name="_Toc190771702"/>
      <w:r w:rsidRPr="00327B1F">
        <w:rPr>
          <w:rStyle w:val="CharSectno"/>
        </w:rPr>
        <w:t>79A</w:t>
      </w:r>
      <w:r w:rsidR="002A126F" w:rsidRPr="00B7160D">
        <w:t xml:space="preserve">  Infringement notices</w:t>
      </w:r>
      <w:bookmarkEnd w:id="25"/>
    </w:p>
    <w:p w14:paraId="6615D382" w14:textId="77777777" w:rsidR="002A126F" w:rsidRPr="00B7160D" w:rsidRDefault="002A126F" w:rsidP="005A4E4C">
      <w:pPr>
        <w:pStyle w:val="SubsectionHead"/>
      </w:pPr>
      <w:r w:rsidRPr="00B7160D">
        <w:t>Provisions subject to an infringement notice</w:t>
      </w:r>
    </w:p>
    <w:p w14:paraId="6E600A99" w14:textId="77777777" w:rsidR="002A126F" w:rsidRPr="00B7160D" w:rsidRDefault="002A126F" w:rsidP="005A4E4C">
      <w:pPr>
        <w:pStyle w:val="subsection"/>
      </w:pPr>
      <w:r w:rsidRPr="00B7160D">
        <w:tab/>
        <w:t>(1)</w:t>
      </w:r>
      <w:r w:rsidRPr="00B7160D">
        <w:tab/>
        <w:t>The following provisions are subject to an infringement notice under Part 5 of the Regulatory Powers Act:</w:t>
      </w:r>
    </w:p>
    <w:p w14:paraId="758390C1" w14:textId="77777777" w:rsidR="002A126F" w:rsidRPr="00B7160D" w:rsidRDefault="002A126F" w:rsidP="005A4E4C">
      <w:pPr>
        <w:pStyle w:val="paragraph"/>
      </w:pPr>
      <w:r w:rsidRPr="00B7160D">
        <w:tab/>
        <w:t>(a)</w:t>
      </w:r>
      <w:r w:rsidRPr="00B7160D">
        <w:tab/>
        <w:t xml:space="preserve">subsection </w:t>
      </w:r>
      <w:r w:rsidR="007331FE" w:rsidRPr="00B7160D">
        <w:t>41A</w:t>
      </w:r>
      <w:r w:rsidRPr="00B7160D">
        <w:t>(1);</w:t>
      </w:r>
    </w:p>
    <w:p w14:paraId="53554202" w14:textId="77777777" w:rsidR="002A126F" w:rsidRPr="00B7160D" w:rsidRDefault="002A126F" w:rsidP="005A4E4C">
      <w:pPr>
        <w:pStyle w:val="paragraph"/>
      </w:pPr>
      <w:r w:rsidRPr="00B7160D">
        <w:tab/>
        <w:t>(</w:t>
      </w:r>
      <w:r w:rsidR="00120996" w:rsidRPr="00B7160D">
        <w:t>b</w:t>
      </w:r>
      <w:r w:rsidRPr="00B7160D">
        <w:t>)</w:t>
      </w:r>
      <w:r w:rsidRPr="00B7160D">
        <w:tab/>
        <w:t xml:space="preserve">subsection </w:t>
      </w:r>
      <w:r w:rsidR="007331FE" w:rsidRPr="00B7160D">
        <w:t>78C</w:t>
      </w:r>
      <w:r w:rsidRPr="00B7160D">
        <w:t>(4);</w:t>
      </w:r>
    </w:p>
    <w:p w14:paraId="08D23759" w14:textId="77777777" w:rsidR="002A126F" w:rsidRPr="00B7160D" w:rsidRDefault="002A126F" w:rsidP="005A4E4C">
      <w:pPr>
        <w:pStyle w:val="paragraph"/>
      </w:pPr>
      <w:r w:rsidRPr="00B7160D">
        <w:tab/>
        <w:t>(</w:t>
      </w:r>
      <w:r w:rsidR="00120996" w:rsidRPr="00B7160D">
        <w:t>c</w:t>
      </w:r>
      <w:r w:rsidRPr="00B7160D">
        <w:t>)</w:t>
      </w:r>
      <w:r w:rsidRPr="00B7160D">
        <w:tab/>
        <w:t xml:space="preserve">subsection </w:t>
      </w:r>
      <w:r w:rsidR="007331FE" w:rsidRPr="00B7160D">
        <w:t>78D</w:t>
      </w:r>
      <w:r w:rsidRPr="00B7160D">
        <w:t>(1).</w:t>
      </w:r>
    </w:p>
    <w:p w14:paraId="03A20509" w14:textId="77777777" w:rsidR="002A126F" w:rsidRPr="00B7160D" w:rsidRDefault="002A126F" w:rsidP="005A4E4C">
      <w:pPr>
        <w:pStyle w:val="notetext"/>
      </w:pPr>
      <w:r w:rsidRPr="00B7160D">
        <w:t>Note:</w:t>
      </w:r>
      <w:r w:rsidRPr="00B7160D">
        <w:tab/>
        <w:t>Part 5 of the Regulatory Powers Act creates a framework for using infringement notices in relation to provisions.</w:t>
      </w:r>
    </w:p>
    <w:p w14:paraId="79A7EA7B" w14:textId="77777777" w:rsidR="002A126F" w:rsidRPr="00B7160D" w:rsidRDefault="002A126F" w:rsidP="005A4E4C">
      <w:pPr>
        <w:pStyle w:val="SubsectionHead"/>
      </w:pPr>
      <w:r w:rsidRPr="00B7160D">
        <w:t>Infringement officer</w:t>
      </w:r>
    </w:p>
    <w:p w14:paraId="39DB6413" w14:textId="77777777" w:rsidR="002A126F" w:rsidRPr="00B7160D" w:rsidRDefault="002A126F" w:rsidP="005A4E4C">
      <w:pPr>
        <w:pStyle w:val="subsection"/>
      </w:pPr>
      <w:r w:rsidRPr="00B7160D">
        <w:tab/>
        <w:t>(2)</w:t>
      </w:r>
      <w:r w:rsidRPr="00B7160D">
        <w:tab/>
        <w:t xml:space="preserve">For the purposes of Part 5 of the Regulatory Powers Act, an </w:t>
      </w:r>
      <w:r w:rsidR="00120996" w:rsidRPr="00B7160D">
        <w:t xml:space="preserve">SES employee, or acting SES employee, </w:t>
      </w:r>
      <w:r w:rsidRPr="00B7160D">
        <w:t xml:space="preserve">in the Department authorised, in writing, by the Secretary of the Department for the purposes of this subsection is an infringement officer in relation to the provisions mentioned in </w:t>
      </w:r>
      <w:r w:rsidR="00740CB5" w:rsidRPr="00B7160D">
        <w:t>subsection (</w:t>
      </w:r>
      <w:r w:rsidRPr="00B7160D">
        <w:t>1).</w:t>
      </w:r>
    </w:p>
    <w:p w14:paraId="309AFC41" w14:textId="77777777" w:rsidR="002A126F" w:rsidRPr="00B7160D" w:rsidRDefault="002A126F" w:rsidP="005A4E4C">
      <w:pPr>
        <w:pStyle w:val="SubsectionHead"/>
      </w:pPr>
      <w:r w:rsidRPr="00B7160D">
        <w:t>Relevant chief executive</w:t>
      </w:r>
    </w:p>
    <w:p w14:paraId="44CC0ACD" w14:textId="77777777" w:rsidR="002A126F" w:rsidRPr="00B7160D" w:rsidRDefault="002A126F" w:rsidP="005A4E4C">
      <w:pPr>
        <w:pStyle w:val="subsection"/>
      </w:pPr>
      <w:r w:rsidRPr="00B7160D">
        <w:tab/>
        <w:t>(3)</w:t>
      </w:r>
      <w:r w:rsidRPr="00B7160D">
        <w:tab/>
        <w:t xml:space="preserve">For the purposes of Part 5 of the Regulatory Powers Act, the Secretary of the Department is the relevant chief executive in relation to the provisions mentioned in </w:t>
      </w:r>
      <w:r w:rsidR="00740CB5" w:rsidRPr="00B7160D">
        <w:t>subsection (</w:t>
      </w:r>
      <w:r w:rsidRPr="00B7160D">
        <w:t>1).</w:t>
      </w:r>
    </w:p>
    <w:p w14:paraId="62C7355C" w14:textId="77777777" w:rsidR="002A126F" w:rsidRPr="00B7160D" w:rsidRDefault="002A126F" w:rsidP="005A4E4C">
      <w:pPr>
        <w:pStyle w:val="subsection"/>
      </w:pPr>
      <w:r w:rsidRPr="00B7160D">
        <w:tab/>
        <w:t>(4)</w:t>
      </w:r>
      <w:r w:rsidRPr="00B7160D">
        <w:tab/>
        <w:t xml:space="preserve">The relevant chief executive may, in writing, delegate the relevant chief executive’s powers and functions under Part 5 of the Regulatory Powers Act in relation to the provisions mentioned in </w:t>
      </w:r>
      <w:r w:rsidR="00740CB5" w:rsidRPr="00B7160D">
        <w:t>subsection (</w:t>
      </w:r>
      <w:r w:rsidRPr="00B7160D">
        <w:t xml:space="preserve">1) to </w:t>
      </w:r>
      <w:r w:rsidR="00BA712C" w:rsidRPr="00B7160D">
        <w:t xml:space="preserve">an SES employee, or acting SES employee, </w:t>
      </w:r>
      <w:r w:rsidRPr="00B7160D">
        <w:t>in the Department.</w:t>
      </w:r>
    </w:p>
    <w:p w14:paraId="0F56F0ED" w14:textId="77777777" w:rsidR="002A126F" w:rsidRPr="00B7160D" w:rsidRDefault="002A126F" w:rsidP="005A4E4C">
      <w:pPr>
        <w:pStyle w:val="subsection"/>
      </w:pPr>
      <w:r w:rsidRPr="00B7160D">
        <w:tab/>
        <w:t>(5)</w:t>
      </w:r>
      <w:r w:rsidRPr="00B7160D">
        <w:tab/>
        <w:t xml:space="preserve">A person exercising powers or performing functions under a delegation under </w:t>
      </w:r>
      <w:r w:rsidR="00740CB5" w:rsidRPr="00B7160D">
        <w:t>subsection (</w:t>
      </w:r>
      <w:r w:rsidRPr="00B7160D">
        <w:t>4) must comply with any directions of the relevant chief executive.</w:t>
      </w:r>
    </w:p>
    <w:p w14:paraId="15657A29" w14:textId="77777777" w:rsidR="002A126F" w:rsidRPr="00B7160D" w:rsidRDefault="002A126F" w:rsidP="005A4E4C">
      <w:pPr>
        <w:pStyle w:val="SubsectionHead"/>
      </w:pPr>
      <w:r w:rsidRPr="00B7160D">
        <w:t>Extension to external Territories</w:t>
      </w:r>
    </w:p>
    <w:p w14:paraId="710C2400" w14:textId="77777777" w:rsidR="002A126F" w:rsidRPr="00B7160D" w:rsidRDefault="002A126F" w:rsidP="005A4E4C">
      <w:pPr>
        <w:pStyle w:val="subsection"/>
      </w:pPr>
      <w:r w:rsidRPr="00B7160D">
        <w:tab/>
        <w:t>(6)</w:t>
      </w:r>
      <w:r w:rsidRPr="00B7160D">
        <w:tab/>
        <w:t xml:space="preserve">Part 5 of the Regulatory Powers Act, as that Part applies in relation to the provisions mentioned in </w:t>
      </w:r>
      <w:r w:rsidR="00740CB5" w:rsidRPr="00B7160D">
        <w:t>subsection (</w:t>
      </w:r>
      <w:r w:rsidRPr="00B7160D">
        <w:t>1), extends to every external Territory.</w:t>
      </w:r>
    </w:p>
    <w:p w14:paraId="79CDFB2C" w14:textId="77777777" w:rsidR="00A041D2" w:rsidRPr="00B7160D" w:rsidRDefault="007331FE" w:rsidP="005A4E4C">
      <w:pPr>
        <w:pStyle w:val="ItemHead"/>
      </w:pPr>
      <w:r w:rsidRPr="00B7160D">
        <w:t>19</w:t>
      </w:r>
      <w:r w:rsidR="00A041D2" w:rsidRPr="00B7160D">
        <w:t xml:space="preserve">  At the end of </w:t>
      </w:r>
      <w:r w:rsidR="0053758D" w:rsidRPr="00B7160D">
        <w:t>sub</w:t>
      </w:r>
      <w:r w:rsidR="00740CB5" w:rsidRPr="00B7160D">
        <w:t>section 8</w:t>
      </w:r>
      <w:r w:rsidR="00A041D2" w:rsidRPr="00B7160D">
        <w:t>0(2)</w:t>
      </w:r>
    </w:p>
    <w:p w14:paraId="6E29CBD4" w14:textId="77777777" w:rsidR="00A041D2" w:rsidRPr="00B7160D" w:rsidRDefault="00A041D2" w:rsidP="005A4E4C">
      <w:pPr>
        <w:pStyle w:val="Item"/>
      </w:pPr>
      <w:r w:rsidRPr="00B7160D">
        <w:t>Add:</w:t>
      </w:r>
    </w:p>
    <w:p w14:paraId="547D862A" w14:textId="77777777" w:rsidR="00A041D2" w:rsidRPr="00B7160D" w:rsidRDefault="00A041D2" w:rsidP="005A4E4C">
      <w:pPr>
        <w:pStyle w:val="paragraph"/>
      </w:pPr>
      <w:r w:rsidRPr="00B7160D">
        <w:tab/>
        <w:t>; (c)</w:t>
      </w:r>
      <w:r w:rsidRPr="00B7160D">
        <w:tab/>
        <w:t>the Secretary of the Department.</w:t>
      </w:r>
    </w:p>
    <w:p w14:paraId="6E90E6BA" w14:textId="77777777" w:rsidR="00C14D2B" w:rsidRPr="00B7160D" w:rsidRDefault="007331FE" w:rsidP="005A4E4C">
      <w:pPr>
        <w:pStyle w:val="ItemHead"/>
      </w:pPr>
      <w:r w:rsidRPr="00B7160D">
        <w:t>20</w:t>
      </w:r>
      <w:r w:rsidR="00C14D2B" w:rsidRPr="00B7160D">
        <w:t xml:space="preserve">  </w:t>
      </w:r>
      <w:r w:rsidR="00A041D2" w:rsidRPr="00B7160D">
        <w:t xml:space="preserve">At the end of </w:t>
      </w:r>
      <w:r w:rsidR="0053758D" w:rsidRPr="00B7160D">
        <w:t>sub</w:t>
      </w:r>
      <w:r w:rsidR="00740CB5" w:rsidRPr="00B7160D">
        <w:t>section 8</w:t>
      </w:r>
      <w:r w:rsidR="00A041D2" w:rsidRPr="00B7160D">
        <w:t>1(2)</w:t>
      </w:r>
    </w:p>
    <w:p w14:paraId="47F055DF" w14:textId="77777777" w:rsidR="00A041D2" w:rsidRPr="00B7160D" w:rsidRDefault="00A041D2" w:rsidP="005A4E4C">
      <w:pPr>
        <w:pStyle w:val="Item"/>
      </w:pPr>
      <w:r w:rsidRPr="00B7160D">
        <w:t>Add:</w:t>
      </w:r>
    </w:p>
    <w:p w14:paraId="6A1B1FDB" w14:textId="77777777" w:rsidR="00A041D2" w:rsidRPr="00B7160D" w:rsidRDefault="00A041D2" w:rsidP="005A4E4C">
      <w:pPr>
        <w:pStyle w:val="paragraph"/>
      </w:pPr>
      <w:r w:rsidRPr="00B7160D">
        <w:tab/>
        <w:t>; (c)</w:t>
      </w:r>
      <w:r w:rsidRPr="00B7160D">
        <w:tab/>
        <w:t>the Secretary of the Department.</w:t>
      </w:r>
    </w:p>
    <w:p w14:paraId="2DA1F837" w14:textId="77777777" w:rsidR="002A126F" w:rsidRPr="00B7160D" w:rsidRDefault="007331FE" w:rsidP="005A4E4C">
      <w:pPr>
        <w:pStyle w:val="ItemHead"/>
      </w:pPr>
      <w:r w:rsidRPr="00B7160D">
        <w:t>21</w:t>
      </w:r>
      <w:r w:rsidR="002A126F" w:rsidRPr="00B7160D">
        <w:t xml:space="preserve">  After paragraph 97(1)(b)</w:t>
      </w:r>
    </w:p>
    <w:p w14:paraId="39BC1FC9" w14:textId="77777777" w:rsidR="002A126F" w:rsidRPr="00B7160D" w:rsidRDefault="002A126F" w:rsidP="005A4E4C">
      <w:pPr>
        <w:pStyle w:val="Item"/>
      </w:pPr>
      <w:r w:rsidRPr="00B7160D">
        <w:t>Insert:</w:t>
      </w:r>
    </w:p>
    <w:p w14:paraId="011C38A4" w14:textId="77777777" w:rsidR="002A126F" w:rsidRPr="00B7160D" w:rsidRDefault="002A126F" w:rsidP="005A4E4C">
      <w:pPr>
        <w:pStyle w:val="paragraph"/>
      </w:pPr>
      <w:r w:rsidRPr="00B7160D">
        <w:tab/>
        <w:t>(</w:t>
      </w:r>
      <w:proofErr w:type="spellStart"/>
      <w:r w:rsidRPr="00B7160D">
        <w:t>ba</w:t>
      </w:r>
      <w:proofErr w:type="spellEnd"/>
      <w:r w:rsidRPr="00B7160D">
        <w:t>)</w:t>
      </w:r>
      <w:r w:rsidRPr="00B7160D">
        <w:tab/>
        <w:t xml:space="preserve">a decision under section </w:t>
      </w:r>
      <w:r w:rsidR="007331FE" w:rsidRPr="00B7160D">
        <w:t>41B</w:t>
      </w:r>
      <w:r w:rsidRPr="00B7160D">
        <w:t xml:space="preserve"> to refuse </w:t>
      </w:r>
      <w:r w:rsidR="00E32340" w:rsidRPr="00B7160D">
        <w:t xml:space="preserve">an application </w:t>
      </w:r>
      <w:r w:rsidRPr="00B7160D">
        <w:t>to approve a period;</w:t>
      </w:r>
    </w:p>
    <w:p w14:paraId="32B59E28" w14:textId="77777777" w:rsidR="002A126F" w:rsidRPr="00B7160D" w:rsidRDefault="007331FE" w:rsidP="005A4E4C">
      <w:pPr>
        <w:pStyle w:val="ItemHead"/>
      </w:pPr>
      <w:r w:rsidRPr="00B7160D">
        <w:t>22</w:t>
      </w:r>
      <w:r w:rsidR="002A126F" w:rsidRPr="00B7160D">
        <w:t xml:space="preserve">  Paragraph 97(1)(c)</w:t>
      </w:r>
    </w:p>
    <w:p w14:paraId="7C812F4F" w14:textId="77777777" w:rsidR="002A126F" w:rsidRPr="00B7160D" w:rsidRDefault="002A126F" w:rsidP="005A4E4C">
      <w:pPr>
        <w:pStyle w:val="Item"/>
      </w:pPr>
      <w:r w:rsidRPr="00B7160D">
        <w:t>Omit “health”, substitute “healthcare”.</w:t>
      </w:r>
    </w:p>
    <w:p w14:paraId="0300D9AF" w14:textId="77777777" w:rsidR="002A126F" w:rsidRPr="00B7160D" w:rsidRDefault="007331FE" w:rsidP="005A4E4C">
      <w:pPr>
        <w:pStyle w:val="ItemHead"/>
      </w:pPr>
      <w:r w:rsidRPr="00B7160D">
        <w:t>23</w:t>
      </w:r>
      <w:r w:rsidR="002A126F" w:rsidRPr="00B7160D">
        <w:t xml:space="preserve">  At the end of subsection 97(1)</w:t>
      </w:r>
    </w:p>
    <w:p w14:paraId="52ABC0B3" w14:textId="77777777" w:rsidR="002A126F" w:rsidRPr="00B7160D" w:rsidRDefault="002A126F" w:rsidP="005A4E4C">
      <w:pPr>
        <w:pStyle w:val="Item"/>
      </w:pPr>
      <w:r w:rsidRPr="00B7160D">
        <w:t>Add:</w:t>
      </w:r>
    </w:p>
    <w:p w14:paraId="220C80BA" w14:textId="77777777" w:rsidR="002A126F" w:rsidRPr="00B7160D" w:rsidRDefault="002A126F" w:rsidP="005A4E4C">
      <w:pPr>
        <w:pStyle w:val="paragraph"/>
      </w:pPr>
      <w:r w:rsidRPr="00B7160D">
        <w:tab/>
        <w:t>; (j)</w:t>
      </w:r>
      <w:r w:rsidRPr="00B7160D">
        <w:tab/>
        <w:t xml:space="preserve">a decision under section </w:t>
      </w:r>
      <w:r w:rsidR="007331FE" w:rsidRPr="00B7160D">
        <w:t>78B</w:t>
      </w:r>
      <w:r w:rsidRPr="00B7160D">
        <w:t xml:space="preserve"> to refuse </w:t>
      </w:r>
      <w:r w:rsidR="00E32340" w:rsidRPr="00B7160D">
        <w:t xml:space="preserve">an application </w:t>
      </w:r>
      <w:r w:rsidRPr="00B7160D">
        <w:t>to approve a period.</w:t>
      </w:r>
    </w:p>
    <w:p w14:paraId="54B3270D" w14:textId="77777777" w:rsidR="002A126F" w:rsidRPr="00B7160D" w:rsidRDefault="007331FE" w:rsidP="005A4E4C">
      <w:pPr>
        <w:pStyle w:val="Transitional"/>
      </w:pPr>
      <w:r w:rsidRPr="00B7160D">
        <w:t>24</w:t>
      </w:r>
      <w:r w:rsidR="002A126F" w:rsidRPr="00B7160D">
        <w:t xml:space="preserve">  Application provisions</w:t>
      </w:r>
    </w:p>
    <w:p w14:paraId="77EE0280" w14:textId="77777777" w:rsidR="002A126F" w:rsidRPr="00B7160D" w:rsidRDefault="002A126F" w:rsidP="005A4E4C">
      <w:pPr>
        <w:pStyle w:val="Subitem"/>
      </w:pPr>
      <w:r w:rsidRPr="00B7160D">
        <w:t>(1)</w:t>
      </w:r>
      <w:r w:rsidRPr="00B7160D">
        <w:tab/>
        <w:t xml:space="preserve">The amendments of section 43 of the </w:t>
      </w:r>
      <w:r w:rsidRPr="00B7160D">
        <w:rPr>
          <w:i/>
        </w:rPr>
        <w:t>My Health Records Act 2012</w:t>
      </w:r>
      <w:r w:rsidRPr="00B7160D">
        <w:t xml:space="preserve"> made by this Schedule apply in relation to any application made after the commencement of this item.</w:t>
      </w:r>
    </w:p>
    <w:p w14:paraId="00E2CE1B" w14:textId="77777777" w:rsidR="002A126F" w:rsidRPr="00B7160D" w:rsidRDefault="002A126F" w:rsidP="005A4E4C">
      <w:pPr>
        <w:pStyle w:val="Subitem"/>
      </w:pPr>
      <w:r w:rsidRPr="00B7160D">
        <w:t>(2)</w:t>
      </w:r>
      <w:r w:rsidRPr="00B7160D">
        <w:tab/>
        <w:t xml:space="preserve">The amendments of sections 51, 53 and 54 of the </w:t>
      </w:r>
      <w:r w:rsidRPr="00B7160D">
        <w:rPr>
          <w:i/>
        </w:rPr>
        <w:t>My Health Records Act 2012</w:t>
      </w:r>
      <w:r w:rsidRPr="00B7160D">
        <w:t xml:space="preserve"> made by this Schedule apply in relation to any registration of a healthcare recipient or other entity that is in effect after the commencement of this item.</w:t>
      </w:r>
    </w:p>
    <w:p w14:paraId="1809A0FA" w14:textId="77777777" w:rsidR="003971FF" w:rsidRPr="00B7160D" w:rsidRDefault="003971FF" w:rsidP="005A4E4C">
      <w:pPr>
        <w:pStyle w:val="Subitem"/>
      </w:pPr>
      <w:r w:rsidRPr="00B7160D">
        <w:t>(3)</w:t>
      </w:r>
      <w:r w:rsidRPr="00B7160D">
        <w:tab/>
        <w:t xml:space="preserve">Sections </w:t>
      </w:r>
      <w:r w:rsidR="007331FE" w:rsidRPr="00B7160D">
        <w:t>70AA</w:t>
      </w:r>
      <w:r w:rsidRPr="00B7160D">
        <w:t xml:space="preserve"> and </w:t>
      </w:r>
      <w:r w:rsidR="007331FE" w:rsidRPr="00B7160D">
        <w:t>73C</w:t>
      </w:r>
      <w:r w:rsidRPr="00B7160D">
        <w:t xml:space="preserve"> of the </w:t>
      </w:r>
      <w:r w:rsidRPr="00B7160D">
        <w:rPr>
          <w:i/>
        </w:rPr>
        <w:t>My Health Records Act 2012</w:t>
      </w:r>
      <w:r w:rsidRPr="00B7160D">
        <w:t xml:space="preserve">, as inserted by this Schedule, apply in relation to health information created after the commencement of this </w:t>
      </w:r>
      <w:r w:rsidR="00495599" w:rsidRPr="00B7160D">
        <w:t>item</w:t>
      </w:r>
      <w:r w:rsidRPr="00B7160D">
        <w:t>.</w:t>
      </w:r>
    </w:p>
    <w:p w14:paraId="44714F05" w14:textId="77777777" w:rsidR="002A126F" w:rsidRPr="00B7160D" w:rsidRDefault="002A126F" w:rsidP="005A4E4C">
      <w:pPr>
        <w:pStyle w:val="Subitem"/>
      </w:pPr>
      <w:r w:rsidRPr="00B7160D">
        <w:t>(</w:t>
      </w:r>
      <w:r w:rsidR="003971FF" w:rsidRPr="00B7160D">
        <w:t>4</w:t>
      </w:r>
      <w:r w:rsidRPr="00B7160D">
        <w:t>)</w:t>
      </w:r>
      <w:r w:rsidRPr="00B7160D">
        <w:tab/>
        <w:t xml:space="preserve">Section </w:t>
      </w:r>
      <w:r w:rsidR="007331FE" w:rsidRPr="00B7160D">
        <w:t>76A</w:t>
      </w:r>
      <w:r w:rsidRPr="00B7160D">
        <w:t xml:space="preserve"> of the </w:t>
      </w:r>
      <w:r w:rsidRPr="00B7160D">
        <w:rPr>
          <w:i/>
        </w:rPr>
        <w:t>My Health Records Act 2012</w:t>
      </w:r>
      <w:r w:rsidRPr="00B7160D">
        <w:t>, as inserted by this Schedule, applies in relation to any registration of a healthcare provider organisation that is in effect after the commencement of this item.</w:t>
      </w:r>
    </w:p>
    <w:p w14:paraId="49F13AA3" w14:textId="77777777" w:rsidR="002A126F" w:rsidRPr="00B7160D" w:rsidRDefault="002A126F" w:rsidP="005A4E4C">
      <w:pPr>
        <w:pStyle w:val="Subitem"/>
      </w:pPr>
      <w:r w:rsidRPr="00B7160D">
        <w:t>(</w:t>
      </w:r>
      <w:r w:rsidR="003971FF" w:rsidRPr="00B7160D">
        <w:t>5</w:t>
      </w:r>
      <w:r w:rsidRPr="00B7160D">
        <w:t>)</w:t>
      </w:r>
      <w:r w:rsidRPr="00B7160D">
        <w:tab/>
        <w:t xml:space="preserve">Section </w:t>
      </w:r>
      <w:r w:rsidR="007331FE" w:rsidRPr="00B7160D">
        <w:t>78A</w:t>
      </w:r>
      <w:r w:rsidRPr="00B7160D">
        <w:t xml:space="preserve"> of the </w:t>
      </w:r>
      <w:r w:rsidRPr="00B7160D">
        <w:rPr>
          <w:i/>
        </w:rPr>
        <w:t>My Health Records Act 2012</w:t>
      </w:r>
      <w:r w:rsidRPr="00B7160D">
        <w:t>, as inserted by this Schedule, applies in relation to any information created after the commencement of this item.</w:t>
      </w:r>
    </w:p>
    <w:p w14:paraId="466349D8" w14:textId="77777777" w:rsidR="002A126F" w:rsidRPr="00B7160D" w:rsidRDefault="002A126F" w:rsidP="005A4E4C">
      <w:pPr>
        <w:pStyle w:val="Subitem"/>
      </w:pPr>
      <w:r w:rsidRPr="00B7160D">
        <w:t>(</w:t>
      </w:r>
      <w:r w:rsidR="003971FF" w:rsidRPr="00B7160D">
        <w:t>6</w:t>
      </w:r>
      <w:r w:rsidRPr="00B7160D">
        <w:t>)</w:t>
      </w:r>
      <w:r w:rsidRPr="00B7160D">
        <w:tab/>
        <w:t xml:space="preserve">The amendments of </w:t>
      </w:r>
      <w:r w:rsidR="00740CB5" w:rsidRPr="00B7160D">
        <w:t>section 7</w:t>
      </w:r>
      <w:r w:rsidRPr="00B7160D">
        <w:t xml:space="preserve">9 of the </w:t>
      </w:r>
      <w:r w:rsidRPr="00B7160D">
        <w:rPr>
          <w:i/>
        </w:rPr>
        <w:t>My Health Records Act 2012</w:t>
      </w:r>
      <w:r w:rsidRPr="00B7160D">
        <w:t xml:space="preserve"> made by this Schedule apply in relation to any application under </w:t>
      </w:r>
      <w:r w:rsidR="00740CB5" w:rsidRPr="00B7160D">
        <w:t>section 8</w:t>
      </w:r>
      <w:r w:rsidRPr="00B7160D">
        <w:t>2 of the Regulatory Powers Act in relation to</w:t>
      </w:r>
      <w:r w:rsidR="000D03C9" w:rsidRPr="00B7160D">
        <w:t xml:space="preserve"> a civil penalty provision of</w:t>
      </w:r>
      <w:r w:rsidRPr="00B7160D">
        <w:t xml:space="preserve"> the </w:t>
      </w:r>
      <w:r w:rsidRPr="00B7160D">
        <w:rPr>
          <w:i/>
        </w:rPr>
        <w:t>My Health Records Act 2012</w:t>
      </w:r>
      <w:r w:rsidRPr="00B7160D">
        <w:t xml:space="preserve"> made after the commencement of this item.</w:t>
      </w:r>
    </w:p>
    <w:p w14:paraId="6A14BA02" w14:textId="77777777" w:rsidR="00CC678B" w:rsidRPr="00B7160D" w:rsidRDefault="00740CB5" w:rsidP="005A4E4C">
      <w:pPr>
        <w:pStyle w:val="ActHead7"/>
        <w:pageBreakBefore/>
      </w:pPr>
      <w:bookmarkStart w:id="26" w:name="_Toc190771703"/>
      <w:r w:rsidRPr="00327B1F">
        <w:rPr>
          <w:rStyle w:val="CharAmPartNo"/>
        </w:rPr>
        <w:t>Part 2</w:t>
      </w:r>
      <w:r w:rsidR="00CC678B" w:rsidRPr="00B7160D">
        <w:t>—</w:t>
      </w:r>
      <w:r w:rsidR="00CC678B" w:rsidRPr="00327B1F">
        <w:rPr>
          <w:rStyle w:val="CharAmPartText"/>
        </w:rPr>
        <w:t>Medicare benefits</w:t>
      </w:r>
      <w:bookmarkEnd w:id="26"/>
    </w:p>
    <w:p w14:paraId="3830D710" w14:textId="77777777" w:rsidR="00CC678B" w:rsidRPr="00B7160D" w:rsidRDefault="00CC678B" w:rsidP="005A4E4C">
      <w:pPr>
        <w:pStyle w:val="ActHead8"/>
      </w:pPr>
      <w:bookmarkStart w:id="27" w:name="_Toc190771704"/>
      <w:r w:rsidRPr="00B7160D">
        <w:t>Division 1—Amendments</w:t>
      </w:r>
      <w:bookmarkEnd w:id="27"/>
    </w:p>
    <w:p w14:paraId="44B74FB6" w14:textId="77777777" w:rsidR="00CC678B" w:rsidRPr="00B7160D" w:rsidRDefault="00CC678B" w:rsidP="005A4E4C">
      <w:pPr>
        <w:pStyle w:val="ActHead9"/>
      </w:pPr>
      <w:bookmarkStart w:id="28" w:name="_Toc190771705"/>
      <w:r w:rsidRPr="00B7160D">
        <w:t>Health Insurance Act 1973</w:t>
      </w:r>
      <w:bookmarkEnd w:id="28"/>
    </w:p>
    <w:p w14:paraId="4779DD39" w14:textId="77777777" w:rsidR="00CC678B" w:rsidRPr="00B7160D" w:rsidRDefault="007331FE" w:rsidP="005A4E4C">
      <w:pPr>
        <w:pStyle w:val="ItemHead"/>
      </w:pPr>
      <w:r w:rsidRPr="00B7160D">
        <w:t>25</w:t>
      </w:r>
      <w:r w:rsidR="00CC678B" w:rsidRPr="00B7160D">
        <w:t xml:space="preserve">  Subsection 3(1)</w:t>
      </w:r>
    </w:p>
    <w:p w14:paraId="2928A0F6" w14:textId="77777777" w:rsidR="00CC678B" w:rsidRPr="00B7160D" w:rsidRDefault="00CC678B" w:rsidP="005A4E4C">
      <w:pPr>
        <w:pStyle w:val="Item"/>
      </w:pPr>
      <w:r w:rsidRPr="00B7160D">
        <w:t>Insert:</w:t>
      </w:r>
    </w:p>
    <w:p w14:paraId="16B3BB43" w14:textId="77777777" w:rsidR="00BB6049" w:rsidRPr="00B7160D" w:rsidRDefault="00BB6049" w:rsidP="005A4E4C">
      <w:pPr>
        <w:pStyle w:val="Definition"/>
      </w:pPr>
      <w:r w:rsidRPr="00B7160D">
        <w:rPr>
          <w:b/>
          <w:i/>
        </w:rPr>
        <w:t>associate</w:t>
      </w:r>
      <w:r w:rsidRPr="00B7160D">
        <w:t xml:space="preserve">, of a person in relation to a professional service: see subsection </w:t>
      </w:r>
      <w:r w:rsidR="007331FE" w:rsidRPr="00B7160D">
        <w:t>19AD</w:t>
      </w:r>
      <w:r w:rsidRPr="00B7160D">
        <w:t>(4).</w:t>
      </w:r>
    </w:p>
    <w:p w14:paraId="0823AE2B" w14:textId="77777777" w:rsidR="000944FA" w:rsidRPr="00B7160D" w:rsidRDefault="000944FA" w:rsidP="005A4E4C">
      <w:pPr>
        <w:pStyle w:val="Definition"/>
      </w:pPr>
      <w:r w:rsidRPr="00B7160D">
        <w:rPr>
          <w:b/>
          <w:i/>
        </w:rPr>
        <w:t>authorised representative</w:t>
      </w:r>
      <w:r w:rsidRPr="00B7160D">
        <w:t xml:space="preserve"> has the same meaning as in the </w:t>
      </w:r>
      <w:r w:rsidRPr="00B7160D">
        <w:rPr>
          <w:i/>
        </w:rPr>
        <w:t>My Health Records Act 2012</w:t>
      </w:r>
      <w:r w:rsidRPr="00B7160D">
        <w:t>.</w:t>
      </w:r>
    </w:p>
    <w:p w14:paraId="5BDD5D45" w14:textId="77777777" w:rsidR="00CC678B" w:rsidRPr="00B7160D" w:rsidRDefault="00CC678B" w:rsidP="005A4E4C">
      <w:pPr>
        <w:pStyle w:val="Definition"/>
      </w:pPr>
      <w:r w:rsidRPr="00B7160D">
        <w:rPr>
          <w:b/>
          <w:i/>
        </w:rPr>
        <w:t>My Health Record system</w:t>
      </w:r>
      <w:r w:rsidRPr="00B7160D">
        <w:t xml:space="preserve"> has the same meaning as in the </w:t>
      </w:r>
      <w:r w:rsidRPr="00B7160D">
        <w:rPr>
          <w:i/>
        </w:rPr>
        <w:t>My Health Records Act 2012</w:t>
      </w:r>
      <w:r w:rsidRPr="00B7160D">
        <w:t>.</w:t>
      </w:r>
    </w:p>
    <w:p w14:paraId="564FFC01" w14:textId="77777777" w:rsidR="00503E14" w:rsidRPr="00B7160D" w:rsidRDefault="00503E14" w:rsidP="005A4E4C">
      <w:pPr>
        <w:pStyle w:val="Definition"/>
      </w:pPr>
      <w:r w:rsidRPr="00B7160D">
        <w:rPr>
          <w:b/>
          <w:i/>
        </w:rPr>
        <w:t>My Health Record System Operator</w:t>
      </w:r>
      <w:r w:rsidRPr="00B7160D">
        <w:t xml:space="preserve"> means the System Operator within the meaning of the </w:t>
      </w:r>
      <w:r w:rsidRPr="00B7160D">
        <w:rPr>
          <w:i/>
        </w:rPr>
        <w:t>My Health Records Act 2012</w:t>
      </w:r>
      <w:r w:rsidRPr="00B7160D">
        <w:t>.</w:t>
      </w:r>
    </w:p>
    <w:p w14:paraId="55838755" w14:textId="77777777" w:rsidR="000944FA" w:rsidRPr="00B7160D" w:rsidRDefault="000944FA" w:rsidP="005A4E4C">
      <w:pPr>
        <w:pStyle w:val="Definition"/>
      </w:pPr>
      <w:r w:rsidRPr="00B7160D">
        <w:rPr>
          <w:b/>
          <w:i/>
        </w:rPr>
        <w:t>nominated representative</w:t>
      </w:r>
      <w:r w:rsidRPr="00B7160D">
        <w:t xml:space="preserve"> has the same meaning as in the </w:t>
      </w:r>
      <w:r w:rsidRPr="00B7160D">
        <w:rPr>
          <w:i/>
        </w:rPr>
        <w:t>My Health Records Act 2012</w:t>
      </w:r>
      <w:r w:rsidRPr="00B7160D">
        <w:t>.</w:t>
      </w:r>
    </w:p>
    <w:p w14:paraId="31EBA0F8" w14:textId="77777777" w:rsidR="00240F73" w:rsidRPr="00B7160D" w:rsidRDefault="00240F73" w:rsidP="005A4E4C">
      <w:pPr>
        <w:pStyle w:val="Definition"/>
      </w:pPr>
      <w:r w:rsidRPr="00B7160D">
        <w:rPr>
          <w:b/>
          <w:i/>
        </w:rPr>
        <w:t>resolved</w:t>
      </w:r>
      <w:r w:rsidRPr="00B7160D">
        <w:t xml:space="preserve">, in relation to an application under section </w:t>
      </w:r>
      <w:r w:rsidR="007331FE" w:rsidRPr="00B7160D">
        <w:t>19AE</w:t>
      </w:r>
      <w:r w:rsidRPr="00B7160D">
        <w:t xml:space="preserve">: see subsections </w:t>
      </w:r>
      <w:r w:rsidR="007331FE" w:rsidRPr="00B7160D">
        <w:t>19AE</w:t>
      </w:r>
      <w:r w:rsidRPr="00B7160D">
        <w:t>(</w:t>
      </w:r>
      <w:r w:rsidR="00530F72" w:rsidRPr="00B7160D">
        <w:t>10</w:t>
      </w:r>
      <w:r w:rsidRPr="00B7160D">
        <w:t>) and (</w:t>
      </w:r>
      <w:r w:rsidR="003E1F81" w:rsidRPr="00B7160D">
        <w:t>1</w:t>
      </w:r>
      <w:r w:rsidR="00530F72" w:rsidRPr="00B7160D">
        <w:t>1</w:t>
      </w:r>
      <w:r w:rsidRPr="00B7160D">
        <w:t>).</w:t>
      </w:r>
    </w:p>
    <w:p w14:paraId="378B22CF" w14:textId="77777777" w:rsidR="00CC678B" w:rsidRPr="00B7160D" w:rsidRDefault="00CC678B" w:rsidP="005A4E4C">
      <w:pPr>
        <w:pStyle w:val="Definition"/>
      </w:pPr>
      <w:r w:rsidRPr="00B7160D">
        <w:rPr>
          <w:b/>
          <w:i/>
        </w:rPr>
        <w:t>shares with the My Health Record system</w:t>
      </w:r>
      <w:r w:rsidRPr="00B7160D">
        <w:t xml:space="preserve"> has the same meaning as in the </w:t>
      </w:r>
      <w:r w:rsidRPr="00B7160D">
        <w:rPr>
          <w:i/>
        </w:rPr>
        <w:t>My Health Records Act 2012</w:t>
      </w:r>
      <w:r w:rsidRPr="00B7160D">
        <w:t>.</w:t>
      </w:r>
    </w:p>
    <w:p w14:paraId="6FC33B6F" w14:textId="77777777" w:rsidR="00CC678B" w:rsidRPr="00B7160D" w:rsidRDefault="00CC678B" w:rsidP="005A4E4C">
      <w:pPr>
        <w:pStyle w:val="Definition"/>
      </w:pPr>
      <w:r w:rsidRPr="00B7160D">
        <w:rPr>
          <w:b/>
          <w:i/>
        </w:rPr>
        <w:t>upload exception applies</w:t>
      </w:r>
      <w:r w:rsidRPr="00B7160D">
        <w:t xml:space="preserve">: see subsection </w:t>
      </w:r>
      <w:r w:rsidR="007331FE" w:rsidRPr="00B7160D">
        <w:t>19AD</w:t>
      </w:r>
      <w:r w:rsidRPr="00B7160D">
        <w:t>(3).</w:t>
      </w:r>
    </w:p>
    <w:p w14:paraId="2FCC022B" w14:textId="77777777" w:rsidR="0058223B" w:rsidRPr="00B7160D" w:rsidRDefault="00561327" w:rsidP="005A4E4C">
      <w:pPr>
        <w:pStyle w:val="Definition"/>
      </w:pPr>
      <w:r w:rsidRPr="00B7160D">
        <w:rPr>
          <w:b/>
          <w:i/>
        </w:rPr>
        <w:t>upload rules</w:t>
      </w:r>
      <w:r w:rsidRPr="00B7160D">
        <w:t xml:space="preserve">: see section </w:t>
      </w:r>
      <w:r w:rsidR="007331FE" w:rsidRPr="00B7160D">
        <w:t>19AI</w:t>
      </w:r>
      <w:r w:rsidRPr="00B7160D">
        <w:t>.</w:t>
      </w:r>
    </w:p>
    <w:p w14:paraId="407BF460" w14:textId="77777777" w:rsidR="00CC678B" w:rsidRPr="00B7160D" w:rsidRDefault="007331FE" w:rsidP="005A4E4C">
      <w:pPr>
        <w:pStyle w:val="ItemHead"/>
      </w:pPr>
      <w:r w:rsidRPr="00B7160D">
        <w:t>26</w:t>
      </w:r>
      <w:r w:rsidR="00CC678B" w:rsidRPr="00B7160D">
        <w:t xml:space="preserve">  After </w:t>
      </w:r>
      <w:r w:rsidR="00B25B14" w:rsidRPr="00B7160D">
        <w:t>section 1</w:t>
      </w:r>
      <w:r w:rsidR="00CC678B" w:rsidRPr="00B7160D">
        <w:t>9AC</w:t>
      </w:r>
    </w:p>
    <w:p w14:paraId="6E5AEF06" w14:textId="77777777" w:rsidR="00CC678B" w:rsidRPr="00B7160D" w:rsidRDefault="00CC678B" w:rsidP="005A4E4C">
      <w:pPr>
        <w:pStyle w:val="Item"/>
      </w:pPr>
      <w:r w:rsidRPr="00B7160D">
        <w:t>Insert:</w:t>
      </w:r>
    </w:p>
    <w:p w14:paraId="3190A574" w14:textId="77777777" w:rsidR="00CC678B" w:rsidRPr="00B7160D" w:rsidRDefault="007331FE" w:rsidP="005A4E4C">
      <w:pPr>
        <w:pStyle w:val="ActHead5"/>
      </w:pPr>
      <w:bookmarkStart w:id="29" w:name="_Toc190771706"/>
      <w:r w:rsidRPr="00327B1F">
        <w:rPr>
          <w:rStyle w:val="CharSectno"/>
        </w:rPr>
        <w:t>19AD</w:t>
      </w:r>
      <w:r w:rsidR="00CC678B" w:rsidRPr="00B7160D">
        <w:t xml:space="preserve">  </w:t>
      </w:r>
      <w:r w:rsidR="006A1762" w:rsidRPr="00B7160D">
        <w:t>My Health Record—</w:t>
      </w:r>
      <w:proofErr w:type="spellStart"/>
      <w:r w:rsidR="006A1762" w:rsidRPr="00B7160D">
        <w:t>m</w:t>
      </w:r>
      <w:r w:rsidR="00CC678B" w:rsidRPr="00B7160D">
        <w:t>edicare</w:t>
      </w:r>
      <w:proofErr w:type="spellEnd"/>
      <w:r w:rsidR="00CC678B" w:rsidRPr="00B7160D">
        <w:t xml:space="preserve"> benefits not payable in respect of certain professional services</w:t>
      </w:r>
      <w:bookmarkEnd w:id="29"/>
    </w:p>
    <w:p w14:paraId="152818C0" w14:textId="77777777" w:rsidR="00CC678B" w:rsidRPr="00B7160D" w:rsidRDefault="00CC678B" w:rsidP="005A4E4C">
      <w:pPr>
        <w:pStyle w:val="subsection"/>
      </w:pPr>
      <w:r w:rsidRPr="00B7160D">
        <w:tab/>
        <w:t>(1)</w:t>
      </w:r>
      <w:r w:rsidRPr="00B7160D">
        <w:tab/>
        <w:t xml:space="preserve">Medicare benefit is not payable in respect of a professional service </w:t>
      </w:r>
      <w:r w:rsidR="008B469E" w:rsidRPr="00B7160D">
        <w:t xml:space="preserve">specified in the upload rules </w:t>
      </w:r>
      <w:r w:rsidRPr="00B7160D">
        <w:t xml:space="preserve">rendered by or on behalf of a person </w:t>
      </w:r>
      <w:r w:rsidR="008B469E" w:rsidRPr="00B7160D">
        <w:t xml:space="preserve">specified </w:t>
      </w:r>
      <w:r w:rsidR="00B67687" w:rsidRPr="00B7160D">
        <w:t xml:space="preserve">for the service </w:t>
      </w:r>
      <w:r w:rsidR="008B469E" w:rsidRPr="00B7160D">
        <w:t xml:space="preserve">in the upload rules </w:t>
      </w:r>
      <w:r w:rsidRPr="00B7160D">
        <w:t xml:space="preserve">unless the person shares with the My Health Record system within the period </w:t>
      </w:r>
      <w:r w:rsidR="008B469E" w:rsidRPr="00B7160D">
        <w:t xml:space="preserve">specified in the upload rules </w:t>
      </w:r>
      <w:r w:rsidRPr="00B7160D">
        <w:t xml:space="preserve">the information </w:t>
      </w:r>
      <w:r w:rsidR="008B469E" w:rsidRPr="00B7160D">
        <w:t>specified</w:t>
      </w:r>
      <w:r w:rsidR="007B5601" w:rsidRPr="00B7160D">
        <w:t xml:space="preserve"> in the upload rules</w:t>
      </w:r>
      <w:r w:rsidR="008B469E" w:rsidRPr="00B7160D">
        <w:t xml:space="preserve"> </w:t>
      </w:r>
      <w:r w:rsidRPr="00B7160D">
        <w:t>for the service.</w:t>
      </w:r>
    </w:p>
    <w:p w14:paraId="3E4A4DC6" w14:textId="77777777" w:rsidR="00CC678B" w:rsidRPr="00B7160D" w:rsidRDefault="00CC678B" w:rsidP="005A4E4C">
      <w:pPr>
        <w:pStyle w:val="subsection"/>
      </w:pPr>
      <w:r w:rsidRPr="00B7160D">
        <w:tab/>
        <w:t>(2)</w:t>
      </w:r>
      <w:r w:rsidRPr="00B7160D">
        <w:tab/>
      </w:r>
      <w:r w:rsidR="00740CB5" w:rsidRPr="00B7160D">
        <w:t>Subsection (</w:t>
      </w:r>
      <w:r w:rsidRPr="00B7160D">
        <w:t>1) does not apply if:</w:t>
      </w:r>
    </w:p>
    <w:p w14:paraId="43967E78" w14:textId="77777777" w:rsidR="00CC678B" w:rsidRPr="00B7160D" w:rsidRDefault="00CC678B" w:rsidP="005A4E4C">
      <w:pPr>
        <w:pStyle w:val="paragraph"/>
      </w:pPr>
      <w:r w:rsidRPr="00B7160D">
        <w:tab/>
        <w:t>(a)</w:t>
      </w:r>
      <w:r w:rsidRPr="00B7160D">
        <w:tab/>
        <w:t>an upload exception applies in relation to the person sharing the information with the My Health Record system;</w:t>
      </w:r>
      <w:r w:rsidR="006868BA" w:rsidRPr="00B7160D">
        <w:t xml:space="preserve"> or</w:t>
      </w:r>
    </w:p>
    <w:p w14:paraId="7F7E9DC1" w14:textId="77777777" w:rsidR="00CC678B" w:rsidRPr="00B7160D" w:rsidRDefault="00CC678B" w:rsidP="005A4E4C">
      <w:pPr>
        <w:pStyle w:val="paragraph"/>
      </w:pPr>
      <w:r w:rsidRPr="00B7160D">
        <w:tab/>
        <w:t>(b)</w:t>
      </w:r>
      <w:r w:rsidRPr="00B7160D">
        <w:tab/>
        <w:t xml:space="preserve">another </w:t>
      </w:r>
      <w:r w:rsidR="00E12AF1" w:rsidRPr="00B7160D">
        <w:t xml:space="preserve">entity (within the meaning of the </w:t>
      </w:r>
      <w:r w:rsidR="00E12AF1" w:rsidRPr="00B7160D">
        <w:rPr>
          <w:i/>
        </w:rPr>
        <w:t>My Health Records Act 2012</w:t>
      </w:r>
      <w:r w:rsidR="00E12AF1" w:rsidRPr="00B7160D">
        <w:t xml:space="preserve">) </w:t>
      </w:r>
      <w:r w:rsidRPr="00B7160D">
        <w:t>has shared the information with the My Health Record system</w:t>
      </w:r>
      <w:r w:rsidR="00062A0A" w:rsidRPr="00B7160D">
        <w:t>; or</w:t>
      </w:r>
    </w:p>
    <w:p w14:paraId="3776DEFD" w14:textId="77777777" w:rsidR="00062A0A" w:rsidRPr="00B7160D" w:rsidRDefault="00062A0A" w:rsidP="005A4E4C">
      <w:pPr>
        <w:pStyle w:val="paragraph"/>
      </w:pPr>
      <w:r w:rsidRPr="00B7160D">
        <w:tab/>
        <w:t>(c)</w:t>
      </w:r>
      <w:r w:rsidRPr="00B7160D">
        <w:tab/>
        <w:t xml:space="preserve">a law of a State or Territory prescribed by regulations for the purposes of subsection 41(4) of, or subclause 9(3) of </w:t>
      </w:r>
      <w:r w:rsidR="00740CB5" w:rsidRPr="00B7160D">
        <w:t>Schedule 1</w:t>
      </w:r>
      <w:r w:rsidRPr="00B7160D">
        <w:t xml:space="preserve"> to, the </w:t>
      </w:r>
      <w:r w:rsidRPr="00B7160D">
        <w:rPr>
          <w:i/>
        </w:rPr>
        <w:t>My Health Records Act 2012</w:t>
      </w:r>
      <w:r w:rsidRPr="00B7160D">
        <w:t xml:space="preserve"> prevents the person or any associate of the person for the service from sharing the information with the My Health Record system; or</w:t>
      </w:r>
    </w:p>
    <w:p w14:paraId="66555CB6" w14:textId="77777777" w:rsidR="00062A0A" w:rsidRPr="00B7160D" w:rsidRDefault="00062A0A" w:rsidP="005A4E4C">
      <w:pPr>
        <w:pStyle w:val="paragraph"/>
      </w:pPr>
      <w:r w:rsidRPr="00B7160D">
        <w:tab/>
        <w:t>(d)</w:t>
      </w:r>
      <w:r w:rsidRPr="00B7160D">
        <w:tab/>
        <w:t>the information is specified in My Health Records Rules</w:t>
      </w:r>
      <w:r w:rsidR="007B2749" w:rsidRPr="00B7160D">
        <w:t xml:space="preserve"> </w:t>
      </w:r>
      <w:r w:rsidRPr="00B7160D">
        <w:t xml:space="preserve">made for the purposes of paragraph </w:t>
      </w:r>
      <w:r w:rsidR="007331FE" w:rsidRPr="00B7160D">
        <w:t>78A</w:t>
      </w:r>
      <w:r w:rsidRPr="00B7160D">
        <w:t xml:space="preserve">(3)(d) of the </w:t>
      </w:r>
      <w:r w:rsidRPr="00B7160D">
        <w:rPr>
          <w:i/>
        </w:rPr>
        <w:t>My Health Records Act 2012</w:t>
      </w:r>
      <w:r w:rsidRPr="00B7160D">
        <w:t>; or</w:t>
      </w:r>
    </w:p>
    <w:p w14:paraId="73D292EC" w14:textId="77777777" w:rsidR="00062A0A" w:rsidRPr="00B7160D" w:rsidRDefault="00062A0A" w:rsidP="005A4E4C">
      <w:pPr>
        <w:pStyle w:val="paragraph"/>
      </w:pPr>
      <w:r w:rsidRPr="00B7160D">
        <w:tab/>
        <w:t>(e)</w:t>
      </w:r>
      <w:r w:rsidRPr="00B7160D">
        <w:tab/>
        <w:t xml:space="preserve">the person or an associate of the person for the service is specified in My Health Records Rules made for the purposes of paragraph </w:t>
      </w:r>
      <w:r w:rsidR="007331FE" w:rsidRPr="00B7160D">
        <w:t>78A</w:t>
      </w:r>
      <w:r w:rsidRPr="00B7160D">
        <w:t>(</w:t>
      </w:r>
      <w:r w:rsidR="00DC0786" w:rsidRPr="00B7160D">
        <w:t>3</w:t>
      </w:r>
      <w:r w:rsidRPr="00B7160D">
        <w:t>)(</w:t>
      </w:r>
      <w:r w:rsidR="00DC0786" w:rsidRPr="00B7160D">
        <w:t>e</w:t>
      </w:r>
      <w:r w:rsidRPr="00B7160D">
        <w:t xml:space="preserve">) of the </w:t>
      </w:r>
      <w:r w:rsidRPr="00B7160D">
        <w:rPr>
          <w:i/>
        </w:rPr>
        <w:t>My Health Records Act 2012</w:t>
      </w:r>
      <w:r w:rsidRPr="00B7160D">
        <w:t>; or</w:t>
      </w:r>
    </w:p>
    <w:p w14:paraId="705B5BA5" w14:textId="77777777" w:rsidR="00062A0A" w:rsidRPr="00B7160D" w:rsidRDefault="00062A0A" w:rsidP="005A4E4C">
      <w:pPr>
        <w:pStyle w:val="paragraph"/>
      </w:pPr>
      <w:r w:rsidRPr="00B7160D">
        <w:tab/>
        <w:t>(</w:t>
      </w:r>
      <w:r w:rsidR="00DC0786" w:rsidRPr="00B7160D">
        <w:t>f</w:t>
      </w:r>
      <w:r w:rsidRPr="00B7160D">
        <w:t>)</w:t>
      </w:r>
      <w:r w:rsidRPr="00B7160D">
        <w:tab/>
        <w:t xml:space="preserve">the end of the period </w:t>
      </w:r>
      <w:r w:rsidR="00B67056" w:rsidRPr="00B7160D">
        <w:t xml:space="preserve">specified in the upload rules </w:t>
      </w:r>
      <w:r w:rsidRPr="00B7160D">
        <w:t xml:space="preserve">for the purposes of </w:t>
      </w:r>
      <w:r w:rsidR="00740CB5" w:rsidRPr="00B7160D">
        <w:t>subsection (</w:t>
      </w:r>
      <w:r w:rsidRPr="00B7160D">
        <w:t>1) occurs:</w:t>
      </w:r>
    </w:p>
    <w:p w14:paraId="7BD7C924" w14:textId="77777777" w:rsidR="00062A0A" w:rsidRPr="00B7160D" w:rsidRDefault="00062A0A" w:rsidP="005A4E4C">
      <w:pPr>
        <w:pStyle w:val="paragraphsub"/>
      </w:pPr>
      <w:bookmarkStart w:id="30" w:name="_Hlk180744965"/>
      <w:r w:rsidRPr="00B7160D">
        <w:tab/>
        <w:t>(</w:t>
      </w:r>
      <w:proofErr w:type="spellStart"/>
      <w:r w:rsidRPr="00B7160D">
        <w:t>i</w:t>
      </w:r>
      <w:proofErr w:type="spellEnd"/>
      <w:r w:rsidRPr="00B7160D">
        <w:t>)</w:t>
      </w:r>
      <w:r w:rsidRPr="00B7160D">
        <w:tab/>
        <w:t xml:space="preserve">during the period starting when the person or an associate of the person for the service applies to the </w:t>
      </w:r>
      <w:r w:rsidR="00F4100B" w:rsidRPr="00B7160D">
        <w:t xml:space="preserve">My Health Record </w:t>
      </w:r>
      <w:r w:rsidRPr="00B7160D">
        <w:t>System Operator under section </w:t>
      </w:r>
      <w:r w:rsidR="007331FE" w:rsidRPr="00B7160D">
        <w:t>19AE</w:t>
      </w:r>
      <w:r w:rsidRPr="00B7160D">
        <w:t xml:space="preserve"> and ending when the application is resolved; or</w:t>
      </w:r>
    </w:p>
    <w:p w14:paraId="204C6231" w14:textId="77777777" w:rsidR="00062A0A" w:rsidRPr="00B7160D" w:rsidRDefault="00062A0A" w:rsidP="005A4E4C">
      <w:pPr>
        <w:pStyle w:val="paragraphsub"/>
      </w:pPr>
      <w:r w:rsidRPr="00B7160D">
        <w:tab/>
        <w:t>(ii)</w:t>
      </w:r>
      <w:r w:rsidRPr="00B7160D">
        <w:tab/>
        <w:t xml:space="preserve">during a period approved by the </w:t>
      </w:r>
      <w:r w:rsidR="00F4100B" w:rsidRPr="00B7160D">
        <w:t xml:space="preserve">My Health Record </w:t>
      </w:r>
      <w:r w:rsidRPr="00B7160D">
        <w:t xml:space="preserve">System Operator under </w:t>
      </w:r>
      <w:r w:rsidR="004334EE" w:rsidRPr="00B7160D">
        <w:t xml:space="preserve">section </w:t>
      </w:r>
      <w:r w:rsidR="007331FE" w:rsidRPr="00B7160D">
        <w:t>19AE</w:t>
      </w:r>
      <w:r w:rsidRPr="00B7160D">
        <w:t xml:space="preserve"> in relation to the person or an associate of the person for the service; or</w:t>
      </w:r>
    </w:p>
    <w:bookmarkEnd w:id="30"/>
    <w:p w14:paraId="2D5FABDF" w14:textId="77777777" w:rsidR="00062A0A" w:rsidRPr="00B7160D" w:rsidRDefault="00062A0A" w:rsidP="005A4E4C">
      <w:pPr>
        <w:pStyle w:val="paragraphsub"/>
      </w:pPr>
      <w:r w:rsidRPr="00B7160D">
        <w:tab/>
        <w:t>(iii)</w:t>
      </w:r>
      <w:r w:rsidRPr="00B7160D">
        <w:tab/>
        <w:t xml:space="preserve">during any upload suspension period determined under subsection </w:t>
      </w:r>
      <w:r w:rsidR="007331FE" w:rsidRPr="00B7160D">
        <w:t>78A</w:t>
      </w:r>
      <w:r w:rsidRPr="00B7160D">
        <w:t>(</w:t>
      </w:r>
      <w:r w:rsidR="0057258B" w:rsidRPr="00B7160D">
        <w:t>4</w:t>
      </w:r>
      <w:r w:rsidRPr="00B7160D">
        <w:t xml:space="preserve">) of the </w:t>
      </w:r>
      <w:r w:rsidRPr="00B7160D">
        <w:rPr>
          <w:i/>
        </w:rPr>
        <w:t>My Health Records Act 2012</w:t>
      </w:r>
      <w:r w:rsidRPr="00B7160D">
        <w:t>; or</w:t>
      </w:r>
    </w:p>
    <w:p w14:paraId="4A515B15" w14:textId="77777777" w:rsidR="00062A0A" w:rsidRPr="00B7160D" w:rsidRDefault="00062A0A" w:rsidP="005A4E4C">
      <w:pPr>
        <w:pStyle w:val="paragraphsub"/>
      </w:pPr>
      <w:r w:rsidRPr="00B7160D">
        <w:tab/>
        <w:t>(iv)</w:t>
      </w:r>
      <w:r w:rsidRPr="00B7160D">
        <w:tab/>
        <w:t xml:space="preserve">during the period starting when the person or an associate of the person for the service applies to the </w:t>
      </w:r>
      <w:r w:rsidR="00F4100B" w:rsidRPr="00B7160D">
        <w:t xml:space="preserve">My Health Record </w:t>
      </w:r>
      <w:r w:rsidRPr="00B7160D">
        <w:t>System Operator under section </w:t>
      </w:r>
      <w:r w:rsidR="007331FE" w:rsidRPr="00B7160D">
        <w:t>41B</w:t>
      </w:r>
      <w:r w:rsidR="005749FB" w:rsidRPr="00B7160D">
        <w:t>, 42</w:t>
      </w:r>
      <w:r w:rsidR="00872AEA" w:rsidRPr="00B7160D">
        <w:t xml:space="preserve"> or </w:t>
      </w:r>
      <w:r w:rsidR="007331FE" w:rsidRPr="00B7160D">
        <w:t>78B</w:t>
      </w:r>
      <w:r w:rsidR="00872AEA" w:rsidRPr="00B7160D">
        <w:t xml:space="preserve"> </w:t>
      </w:r>
      <w:r w:rsidRPr="00B7160D">
        <w:t>of that Act and ending when the application is finally determined (within the meaning of that Act); or</w:t>
      </w:r>
    </w:p>
    <w:p w14:paraId="2E202300" w14:textId="77777777" w:rsidR="00062A0A" w:rsidRPr="00B7160D" w:rsidRDefault="00062A0A" w:rsidP="005A4E4C">
      <w:pPr>
        <w:pStyle w:val="paragraphsub"/>
      </w:pPr>
      <w:r w:rsidRPr="00B7160D">
        <w:tab/>
        <w:t>(v)</w:t>
      </w:r>
      <w:r w:rsidRPr="00B7160D">
        <w:tab/>
        <w:t xml:space="preserve">during the period approved by the </w:t>
      </w:r>
      <w:r w:rsidR="00F4100B" w:rsidRPr="00B7160D">
        <w:t xml:space="preserve">My Health Record </w:t>
      </w:r>
      <w:r w:rsidRPr="00B7160D">
        <w:t xml:space="preserve">System Operator under section </w:t>
      </w:r>
      <w:r w:rsidR="007331FE" w:rsidRPr="00B7160D">
        <w:t>41B</w:t>
      </w:r>
      <w:r w:rsidRPr="00B7160D">
        <w:t xml:space="preserve"> </w:t>
      </w:r>
      <w:r w:rsidR="00493AF4" w:rsidRPr="00B7160D">
        <w:t xml:space="preserve">or </w:t>
      </w:r>
      <w:r w:rsidR="007331FE" w:rsidRPr="00B7160D">
        <w:t>78B</w:t>
      </w:r>
      <w:r w:rsidR="00493AF4" w:rsidRPr="00B7160D">
        <w:t xml:space="preserve"> </w:t>
      </w:r>
      <w:r w:rsidRPr="00B7160D">
        <w:t>of that Act in relation to the person or an associate of the person</w:t>
      </w:r>
      <w:r w:rsidR="00493AF4" w:rsidRPr="00B7160D">
        <w:t xml:space="preserve"> for the service.</w:t>
      </w:r>
    </w:p>
    <w:p w14:paraId="21EB7FD5" w14:textId="77777777" w:rsidR="00A7383F" w:rsidRPr="00B7160D" w:rsidRDefault="00A7383F" w:rsidP="005A4E4C">
      <w:pPr>
        <w:pStyle w:val="subsection"/>
      </w:pPr>
      <w:r w:rsidRPr="00B7160D">
        <w:tab/>
        <w:t>(3)</w:t>
      </w:r>
      <w:r w:rsidRPr="00B7160D">
        <w:tab/>
        <w:t xml:space="preserve">An </w:t>
      </w:r>
      <w:r w:rsidRPr="00B7160D">
        <w:rPr>
          <w:b/>
          <w:i/>
        </w:rPr>
        <w:t>upload exception applies</w:t>
      </w:r>
      <w:r w:rsidRPr="00B7160D">
        <w:t xml:space="preserve"> in relation to a person sharing with the My Health Record system information about a professional service rendered to an individual if:</w:t>
      </w:r>
    </w:p>
    <w:p w14:paraId="6293D722" w14:textId="77777777" w:rsidR="00A7383F" w:rsidRPr="00B7160D" w:rsidRDefault="00A7383F" w:rsidP="005A4E4C">
      <w:pPr>
        <w:pStyle w:val="paragraph"/>
      </w:pPr>
      <w:r w:rsidRPr="00B7160D">
        <w:tab/>
        <w:t>(a)</w:t>
      </w:r>
      <w:r w:rsidRPr="00B7160D">
        <w:tab/>
        <w:t xml:space="preserve">the individual is not a registered healthcare recipient (within the meaning of the </w:t>
      </w:r>
      <w:r w:rsidRPr="00B7160D">
        <w:rPr>
          <w:i/>
        </w:rPr>
        <w:t>My Health Records Act 2012</w:t>
      </w:r>
      <w:r w:rsidRPr="00B7160D">
        <w:t>); or</w:t>
      </w:r>
    </w:p>
    <w:p w14:paraId="5CB11B80" w14:textId="77777777" w:rsidR="007E7DC7" w:rsidRPr="00B7160D" w:rsidRDefault="00A7383F" w:rsidP="005A4E4C">
      <w:pPr>
        <w:pStyle w:val="paragraph"/>
      </w:pPr>
      <w:r w:rsidRPr="00B7160D">
        <w:tab/>
        <w:t>(b)</w:t>
      </w:r>
      <w:r w:rsidRPr="00B7160D">
        <w:tab/>
      </w:r>
      <w:r w:rsidR="007E7DC7" w:rsidRPr="00B7160D">
        <w:t>either:</w:t>
      </w:r>
    </w:p>
    <w:p w14:paraId="1178E9C6" w14:textId="77777777" w:rsidR="007E7DC7" w:rsidRPr="00B7160D" w:rsidRDefault="007E7DC7" w:rsidP="005A4E4C">
      <w:pPr>
        <w:pStyle w:val="paragraphsub"/>
      </w:pPr>
      <w:r w:rsidRPr="00B7160D">
        <w:tab/>
        <w:t>(</w:t>
      </w:r>
      <w:proofErr w:type="spellStart"/>
      <w:r w:rsidRPr="00B7160D">
        <w:t>i</w:t>
      </w:r>
      <w:proofErr w:type="spellEnd"/>
      <w:r w:rsidRPr="00B7160D">
        <w:t>)</w:t>
      </w:r>
      <w:r w:rsidRPr="00B7160D">
        <w:tab/>
      </w:r>
      <w:r w:rsidR="00A7383F" w:rsidRPr="00B7160D">
        <w:t>the individual</w:t>
      </w:r>
      <w:r w:rsidR="004755CA" w:rsidRPr="00B7160D">
        <w:t>,</w:t>
      </w:r>
      <w:r w:rsidR="00A7383F" w:rsidRPr="00B7160D">
        <w:t xml:space="preserve"> </w:t>
      </w:r>
      <w:r w:rsidR="00BB2E33" w:rsidRPr="00B7160D">
        <w:t xml:space="preserve">or an authorised representative </w:t>
      </w:r>
      <w:r w:rsidR="000944FA" w:rsidRPr="00B7160D">
        <w:t xml:space="preserve">or nominated representative </w:t>
      </w:r>
      <w:r w:rsidR="00BB2E33" w:rsidRPr="00B7160D">
        <w:t>of the individual</w:t>
      </w:r>
      <w:r w:rsidR="000944FA" w:rsidRPr="00B7160D">
        <w:t>,</w:t>
      </w:r>
      <w:r w:rsidR="00BB2E33" w:rsidRPr="00B7160D">
        <w:t xml:space="preserve"> </w:t>
      </w:r>
      <w:r w:rsidR="00A7383F" w:rsidRPr="00B7160D">
        <w:t>has advised the person or an associate of the person for the service</w:t>
      </w:r>
      <w:r w:rsidRPr="00B7160D">
        <w:t>;</w:t>
      </w:r>
      <w:r w:rsidR="00A7383F" w:rsidRPr="00B7160D">
        <w:t xml:space="preserve"> or</w:t>
      </w:r>
    </w:p>
    <w:p w14:paraId="66AD1676" w14:textId="77777777" w:rsidR="007E7DC7" w:rsidRPr="00B7160D" w:rsidRDefault="007E7DC7" w:rsidP="005A4E4C">
      <w:pPr>
        <w:pStyle w:val="paragraphsub"/>
      </w:pPr>
      <w:r w:rsidRPr="00B7160D">
        <w:tab/>
        <w:t>(ii)</w:t>
      </w:r>
      <w:r w:rsidRPr="00B7160D">
        <w:tab/>
      </w:r>
      <w:r w:rsidR="00A7383F" w:rsidRPr="00B7160D">
        <w:t>the person or an associate of the person for the service has otherwise been informed that the individual</w:t>
      </w:r>
      <w:r w:rsidR="000944FA" w:rsidRPr="00B7160D">
        <w:t>, or an authorised representative or nominated representative of the individual,</w:t>
      </w:r>
      <w:r w:rsidR="00A7383F" w:rsidRPr="00B7160D">
        <w:t xml:space="preserve"> has advised</w:t>
      </w:r>
      <w:r w:rsidRPr="00B7160D">
        <w:t>;</w:t>
      </w:r>
    </w:p>
    <w:p w14:paraId="19439C4A" w14:textId="77777777" w:rsidR="00A7383F" w:rsidRPr="00B7160D" w:rsidRDefault="007E7DC7" w:rsidP="005A4E4C">
      <w:pPr>
        <w:pStyle w:val="paragraph"/>
      </w:pPr>
      <w:r w:rsidRPr="00B7160D">
        <w:tab/>
      </w:r>
      <w:r w:rsidRPr="00B7160D">
        <w:tab/>
      </w:r>
      <w:r w:rsidR="00A7383F" w:rsidRPr="00B7160D">
        <w:t>that the information must not be uploaded to the My Health Record system; or</w:t>
      </w:r>
    </w:p>
    <w:p w14:paraId="51CF7A2E" w14:textId="77777777" w:rsidR="00A7383F" w:rsidRPr="00B7160D" w:rsidRDefault="00A7383F" w:rsidP="005A4E4C">
      <w:pPr>
        <w:pStyle w:val="paragraph"/>
      </w:pPr>
      <w:r w:rsidRPr="00B7160D">
        <w:tab/>
        <w:t>(c)</w:t>
      </w:r>
      <w:r w:rsidRPr="00B7160D">
        <w:tab/>
        <w:t xml:space="preserve">an individual healthcare provider (within the meaning of the </w:t>
      </w:r>
      <w:r w:rsidRPr="00B7160D">
        <w:rPr>
          <w:i/>
        </w:rPr>
        <w:t>My Health Records Act 2012</w:t>
      </w:r>
      <w:r w:rsidRPr="00B7160D">
        <w:t>) reasonably believes that the information should not be shared with the My Health Record system because of a serious concern for the health, safety or wellbeing of the individual; or</w:t>
      </w:r>
    </w:p>
    <w:p w14:paraId="1F8F1280" w14:textId="77777777" w:rsidR="00A7383F" w:rsidRPr="00B7160D" w:rsidRDefault="00A7383F" w:rsidP="005A4E4C">
      <w:pPr>
        <w:pStyle w:val="paragraph"/>
      </w:pPr>
      <w:r w:rsidRPr="00B7160D">
        <w:tab/>
        <w:t>(d)</w:t>
      </w:r>
      <w:r w:rsidRPr="00B7160D">
        <w:tab/>
        <w:t>the information cannot be shared with the My Health Record system due to circumstances beyond the reasonable control of the person and any associate of the person for the service.</w:t>
      </w:r>
    </w:p>
    <w:p w14:paraId="4EC57F88" w14:textId="77777777" w:rsidR="00BB6049" w:rsidRPr="00B7160D" w:rsidRDefault="00BB6049" w:rsidP="005A4E4C">
      <w:pPr>
        <w:pStyle w:val="subsection"/>
      </w:pPr>
      <w:r w:rsidRPr="00B7160D">
        <w:tab/>
        <w:t>(4)</w:t>
      </w:r>
      <w:r w:rsidRPr="00B7160D">
        <w:tab/>
      </w:r>
      <w:r w:rsidR="00385051" w:rsidRPr="00B7160D">
        <w:t>A</w:t>
      </w:r>
      <w:r w:rsidR="00DE4AA8" w:rsidRPr="00B7160D">
        <w:t xml:space="preserve"> healthcare provider organisation </w:t>
      </w:r>
      <w:r w:rsidRPr="00B7160D">
        <w:t xml:space="preserve">(within the meaning of the </w:t>
      </w:r>
      <w:r w:rsidRPr="00B7160D">
        <w:rPr>
          <w:i/>
        </w:rPr>
        <w:t>My Health Records Act 2012</w:t>
      </w:r>
      <w:r w:rsidRPr="00B7160D">
        <w:t xml:space="preserve">) is an </w:t>
      </w:r>
      <w:r w:rsidRPr="00B7160D">
        <w:rPr>
          <w:b/>
          <w:i/>
        </w:rPr>
        <w:t>associate</w:t>
      </w:r>
      <w:r w:rsidRPr="00B7160D">
        <w:t xml:space="preserve"> of a person in relation to a professional service in the following circumstances:</w:t>
      </w:r>
    </w:p>
    <w:p w14:paraId="09BA65BE" w14:textId="77777777" w:rsidR="00BB6049" w:rsidRPr="00B7160D" w:rsidRDefault="00BB6049" w:rsidP="005A4E4C">
      <w:pPr>
        <w:pStyle w:val="paragraph"/>
      </w:pPr>
      <w:r w:rsidRPr="00B7160D">
        <w:tab/>
        <w:t>(a)</w:t>
      </w:r>
      <w:r w:rsidRPr="00B7160D">
        <w:tab/>
        <w:t xml:space="preserve">the person renders the service as an employee (within the meaning of the </w:t>
      </w:r>
      <w:r w:rsidRPr="00B7160D">
        <w:rPr>
          <w:i/>
        </w:rPr>
        <w:t>My Health Records Act 2012</w:t>
      </w:r>
      <w:r w:rsidRPr="00B7160D">
        <w:t xml:space="preserve">) of the </w:t>
      </w:r>
      <w:r w:rsidR="00FE30F3" w:rsidRPr="00B7160D">
        <w:t>healthcare provider organisation</w:t>
      </w:r>
      <w:r w:rsidRPr="00B7160D">
        <w:t>;</w:t>
      </w:r>
    </w:p>
    <w:p w14:paraId="4EDDDBA0" w14:textId="77777777" w:rsidR="00EC7A1F" w:rsidRPr="00B7160D" w:rsidRDefault="00EC7A1F" w:rsidP="005A4E4C">
      <w:pPr>
        <w:pStyle w:val="paragraph"/>
      </w:pPr>
      <w:r w:rsidRPr="00B7160D">
        <w:tab/>
        <w:t>(b)</w:t>
      </w:r>
      <w:r w:rsidRPr="00B7160D">
        <w:tab/>
        <w:t>another person</w:t>
      </w:r>
      <w:r w:rsidR="00493AF4" w:rsidRPr="00B7160D">
        <w:t xml:space="preserve">, as an employee (within the meaning of the </w:t>
      </w:r>
      <w:r w:rsidR="00493AF4" w:rsidRPr="00B7160D">
        <w:rPr>
          <w:i/>
        </w:rPr>
        <w:t>My Health Records Act 2012</w:t>
      </w:r>
      <w:r w:rsidR="00493AF4" w:rsidRPr="00B7160D">
        <w:t>) of the healthcare provider organisation,</w:t>
      </w:r>
      <w:r w:rsidRPr="00B7160D">
        <w:t xml:space="preserve"> renders the service on behalf of the person;</w:t>
      </w:r>
    </w:p>
    <w:p w14:paraId="303F6C68" w14:textId="77777777" w:rsidR="00BB6049" w:rsidRPr="00B7160D" w:rsidRDefault="00BB6049" w:rsidP="005A4E4C">
      <w:pPr>
        <w:pStyle w:val="paragraph"/>
      </w:pPr>
      <w:r w:rsidRPr="00B7160D">
        <w:tab/>
        <w:t>(</w:t>
      </w:r>
      <w:r w:rsidR="00300B52" w:rsidRPr="00B7160D">
        <w:t>c</w:t>
      </w:r>
      <w:r w:rsidRPr="00B7160D">
        <w:t>)</w:t>
      </w:r>
      <w:r w:rsidRPr="00B7160D">
        <w:tab/>
        <w:t xml:space="preserve">the </w:t>
      </w:r>
      <w:r w:rsidR="00FE30F3" w:rsidRPr="00B7160D">
        <w:t>healthcare provider organisation</w:t>
      </w:r>
      <w:r w:rsidRPr="00B7160D">
        <w:t xml:space="preserve"> provides support services or facilities to facilitate the rendering of the service by</w:t>
      </w:r>
      <w:r w:rsidR="00FB2213" w:rsidRPr="00B7160D">
        <w:t xml:space="preserve"> or on behalf of</w:t>
      </w:r>
      <w:r w:rsidRPr="00B7160D">
        <w:t xml:space="preserve"> the person;</w:t>
      </w:r>
    </w:p>
    <w:p w14:paraId="0C2E9F1C" w14:textId="77777777" w:rsidR="00BB6049" w:rsidRPr="00B7160D" w:rsidRDefault="00BB6049" w:rsidP="005A4E4C">
      <w:pPr>
        <w:pStyle w:val="paragraph"/>
      </w:pPr>
      <w:r w:rsidRPr="00B7160D">
        <w:tab/>
        <w:t>(</w:t>
      </w:r>
      <w:r w:rsidR="00300B52" w:rsidRPr="00B7160D">
        <w:t>d</w:t>
      </w:r>
      <w:r w:rsidRPr="00B7160D">
        <w:t>)</w:t>
      </w:r>
      <w:r w:rsidRPr="00B7160D">
        <w:tab/>
        <w:t>the circumstances (if any) specified in the upload rules.</w:t>
      </w:r>
    </w:p>
    <w:p w14:paraId="739ABA07" w14:textId="77777777" w:rsidR="00460129" w:rsidRPr="00B7160D" w:rsidRDefault="00460129" w:rsidP="005A4E4C">
      <w:pPr>
        <w:pStyle w:val="subsection"/>
      </w:pPr>
      <w:r w:rsidRPr="00B7160D">
        <w:tab/>
        <w:t>(</w:t>
      </w:r>
      <w:r w:rsidR="006E6B8F" w:rsidRPr="00B7160D">
        <w:t>5</w:t>
      </w:r>
      <w:r w:rsidRPr="00B7160D">
        <w:t>)</w:t>
      </w:r>
      <w:r w:rsidRPr="00B7160D">
        <w:tab/>
        <w:t xml:space="preserve">Without limiting this section or subsection 33(3A) of the </w:t>
      </w:r>
      <w:r w:rsidRPr="00B7160D">
        <w:rPr>
          <w:i/>
        </w:rPr>
        <w:t>Acts Interpretation Act 1901</w:t>
      </w:r>
      <w:r w:rsidRPr="00B7160D">
        <w:t xml:space="preserve">, upload rules made for the purposes of </w:t>
      </w:r>
      <w:r w:rsidR="00740CB5" w:rsidRPr="00B7160D">
        <w:t>subsection (</w:t>
      </w:r>
      <w:r w:rsidRPr="00B7160D">
        <w:t>1) may specify different periods for different professional services or different kinds of person.</w:t>
      </w:r>
    </w:p>
    <w:p w14:paraId="11DF9BFA" w14:textId="77777777" w:rsidR="00CC678B" w:rsidRPr="00B7160D" w:rsidRDefault="007331FE" w:rsidP="005A4E4C">
      <w:pPr>
        <w:pStyle w:val="ActHead5"/>
      </w:pPr>
      <w:bookmarkStart w:id="31" w:name="_Toc190771707"/>
      <w:r w:rsidRPr="00327B1F">
        <w:rPr>
          <w:rStyle w:val="CharSectno"/>
        </w:rPr>
        <w:t>19AE</w:t>
      </w:r>
      <w:r w:rsidR="002C5420" w:rsidRPr="00B7160D">
        <w:t xml:space="preserve">  </w:t>
      </w:r>
      <w:r w:rsidR="00F4100B" w:rsidRPr="00B7160D">
        <w:t>My Health Record</w:t>
      </w:r>
      <w:r w:rsidR="006A1762" w:rsidRPr="00B7160D">
        <w:t xml:space="preserve">—approval of period </w:t>
      </w:r>
      <w:r w:rsidR="00CC678B" w:rsidRPr="00B7160D">
        <w:t>during which sharing with the My Health Record system is not required</w:t>
      </w:r>
      <w:bookmarkEnd w:id="31"/>
    </w:p>
    <w:p w14:paraId="4A6F7BFE" w14:textId="77777777" w:rsidR="00A53955" w:rsidRPr="00B7160D" w:rsidRDefault="00A53955" w:rsidP="005A4E4C">
      <w:pPr>
        <w:pStyle w:val="SubsectionHead"/>
      </w:pPr>
      <w:r w:rsidRPr="00B7160D">
        <w:t>Scope</w:t>
      </w:r>
    </w:p>
    <w:p w14:paraId="31F4A5A0" w14:textId="77777777" w:rsidR="00A53955" w:rsidRPr="00B7160D" w:rsidRDefault="00A53955" w:rsidP="005A4E4C">
      <w:pPr>
        <w:pStyle w:val="subsection"/>
      </w:pPr>
      <w:r w:rsidRPr="00B7160D">
        <w:tab/>
        <w:t>(1)</w:t>
      </w:r>
      <w:r w:rsidRPr="00B7160D">
        <w:tab/>
        <w:t xml:space="preserve">This section applies in relation to an entity (within the meaning of the </w:t>
      </w:r>
      <w:r w:rsidRPr="00B7160D">
        <w:rPr>
          <w:i/>
        </w:rPr>
        <w:t>My Health Records Act 2012</w:t>
      </w:r>
      <w:r w:rsidRPr="00B7160D">
        <w:t>) that is:</w:t>
      </w:r>
    </w:p>
    <w:p w14:paraId="1182C99D" w14:textId="77777777" w:rsidR="00A53955" w:rsidRPr="00B7160D" w:rsidRDefault="00A53955" w:rsidP="005A4E4C">
      <w:pPr>
        <w:pStyle w:val="paragraph"/>
      </w:pPr>
      <w:r w:rsidRPr="00B7160D">
        <w:tab/>
        <w:t>(a)</w:t>
      </w:r>
      <w:r w:rsidRPr="00B7160D">
        <w:tab/>
        <w:t xml:space="preserve">a person who renders a professional service </w:t>
      </w:r>
      <w:r w:rsidR="00E16F58" w:rsidRPr="00B7160D">
        <w:t xml:space="preserve">for which the person is </w:t>
      </w:r>
      <w:r w:rsidRPr="00B7160D">
        <w:t xml:space="preserve">specified in the upload rules for the purposes of subsection </w:t>
      </w:r>
      <w:r w:rsidR="007331FE" w:rsidRPr="00B7160D">
        <w:t>19AD</w:t>
      </w:r>
      <w:r w:rsidRPr="00B7160D">
        <w:t>(1); or</w:t>
      </w:r>
    </w:p>
    <w:p w14:paraId="617D4162" w14:textId="77777777" w:rsidR="00A53955" w:rsidRPr="00B7160D" w:rsidRDefault="00A53955" w:rsidP="005A4E4C">
      <w:pPr>
        <w:pStyle w:val="paragraph"/>
      </w:pPr>
      <w:r w:rsidRPr="00B7160D">
        <w:tab/>
        <w:t>(b)</w:t>
      </w:r>
      <w:r w:rsidRPr="00B7160D">
        <w:tab/>
        <w:t xml:space="preserve">a person on whose behalf a professional service </w:t>
      </w:r>
      <w:r w:rsidR="00E16F58" w:rsidRPr="00B7160D">
        <w:t xml:space="preserve">for which the person is </w:t>
      </w:r>
      <w:r w:rsidRPr="00B7160D">
        <w:t xml:space="preserve">specified in the upload rules for the purposes of subsection </w:t>
      </w:r>
      <w:r w:rsidR="007331FE" w:rsidRPr="00B7160D">
        <w:t>19AD</w:t>
      </w:r>
      <w:r w:rsidRPr="00B7160D">
        <w:t>(1) is rendered; or</w:t>
      </w:r>
    </w:p>
    <w:p w14:paraId="1D423308" w14:textId="77777777" w:rsidR="00A53955" w:rsidRPr="00B7160D" w:rsidRDefault="00A53955" w:rsidP="005A4E4C">
      <w:pPr>
        <w:pStyle w:val="paragraph"/>
      </w:pPr>
      <w:r w:rsidRPr="00B7160D">
        <w:tab/>
        <w:t>(c)</w:t>
      </w:r>
      <w:r w:rsidRPr="00B7160D">
        <w:tab/>
        <w:t xml:space="preserve">an associate of a person in relation to a professional service </w:t>
      </w:r>
      <w:r w:rsidR="00663046" w:rsidRPr="00B7160D">
        <w:t xml:space="preserve">for which the person is </w:t>
      </w:r>
      <w:r w:rsidRPr="00B7160D">
        <w:t xml:space="preserve">specified in the upload rules for the purposes of subsection </w:t>
      </w:r>
      <w:r w:rsidR="007331FE" w:rsidRPr="00B7160D">
        <w:t>19AD</w:t>
      </w:r>
      <w:r w:rsidRPr="00B7160D">
        <w:t>(1).</w:t>
      </w:r>
    </w:p>
    <w:p w14:paraId="0FAC7900" w14:textId="77777777" w:rsidR="002C5420" w:rsidRPr="00B7160D" w:rsidRDefault="002C5420" w:rsidP="005A4E4C">
      <w:pPr>
        <w:pStyle w:val="SubsectionHead"/>
      </w:pPr>
      <w:r w:rsidRPr="00B7160D">
        <w:t>Application</w:t>
      </w:r>
    </w:p>
    <w:p w14:paraId="66AAA63A" w14:textId="77777777" w:rsidR="00CC678B" w:rsidRPr="00B7160D" w:rsidRDefault="00CC678B" w:rsidP="005A4E4C">
      <w:pPr>
        <w:pStyle w:val="subsection"/>
      </w:pPr>
      <w:r w:rsidRPr="00B7160D">
        <w:tab/>
        <w:t>(</w:t>
      </w:r>
      <w:r w:rsidR="005B7B1F" w:rsidRPr="00B7160D">
        <w:t>2</w:t>
      </w:r>
      <w:r w:rsidRPr="00B7160D">
        <w:t>)</w:t>
      </w:r>
      <w:r w:rsidRPr="00B7160D">
        <w:tab/>
      </w:r>
      <w:r w:rsidR="00F206FA" w:rsidRPr="00B7160D">
        <w:t xml:space="preserve">An entity may </w:t>
      </w:r>
      <w:r w:rsidR="00994C6E" w:rsidRPr="00B7160D">
        <w:t xml:space="preserve">apply </w:t>
      </w:r>
      <w:r w:rsidRPr="00B7160D">
        <w:t xml:space="preserve">to the </w:t>
      </w:r>
      <w:r w:rsidR="00F4100B" w:rsidRPr="00B7160D">
        <w:t xml:space="preserve">My Health Record </w:t>
      </w:r>
      <w:r w:rsidRPr="00B7160D">
        <w:t xml:space="preserve">System Operator to approve a period during which the </w:t>
      </w:r>
      <w:r w:rsidR="00300B52" w:rsidRPr="00B7160D">
        <w:t>entity</w:t>
      </w:r>
      <w:r w:rsidR="00994C6E" w:rsidRPr="00B7160D">
        <w:t xml:space="preserve"> </w:t>
      </w:r>
      <w:r w:rsidRPr="00B7160D">
        <w:t>is not required to share information with the My Health Record system</w:t>
      </w:r>
      <w:r w:rsidR="00A53955" w:rsidRPr="00B7160D">
        <w:t>.</w:t>
      </w:r>
    </w:p>
    <w:p w14:paraId="3BB7E5DF" w14:textId="77777777" w:rsidR="00CC678B" w:rsidRPr="00B7160D" w:rsidRDefault="00CC678B" w:rsidP="005A4E4C">
      <w:pPr>
        <w:pStyle w:val="subsection"/>
      </w:pPr>
      <w:r w:rsidRPr="00B7160D">
        <w:tab/>
        <w:t>(</w:t>
      </w:r>
      <w:r w:rsidR="005B7B1F" w:rsidRPr="00B7160D">
        <w:t>3)</w:t>
      </w:r>
      <w:r w:rsidRPr="00B7160D">
        <w:tab/>
        <w:t>The application must:</w:t>
      </w:r>
    </w:p>
    <w:p w14:paraId="18FA7DF2" w14:textId="77777777" w:rsidR="00B00191" w:rsidRPr="00B7160D" w:rsidRDefault="00B00191" w:rsidP="005A4E4C">
      <w:pPr>
        <w:pStyle w:val="paragraph"/>
      </w:pPr>
      <w:r w:rsidRPr="00B7160D">
        <w:tab/>
        <w:t>(a)</w:t>
      </w:r>
      <w:r w:rsidRPr="00B7160D">
        <w:tab/>
        <w:t xml:space="preserve">be in the form approved, in writing, by the </w:t>
      </w:r>
      <w:r w:rsidR="00F4100B" w:rsidRPr="00B7160D">
        <w:t xml:space="preserve">My Health Record </w:t>
      </w:r>
      <w:r w:rsidRPr="00B7160D">
        <w:t>System Operator; and</w:t>
      </w:r>
    </w:p>
    <w:p w14:paraId="5CBE6FE6" w14:textId="77777777" w:rsidR="00B00191" w:rsidRPr="00B7160D" w:rsidRDefault="00B00191" w:rsidP="005A4E4C">
      <w:pPr>
        <w:pStyle w:val="paragraph"/>
      </w:pPr>
      <w:r w:rsidRPr="00B7160D">
        <w:tab/>
        <w:t>(b)</w:t>
      </w:r>
      <w:r w:rsidRPr="00B7160D">
        <w:tab/>
        <w:t>include, or be accompanied by, the information and documents required by the form; and</w:t>
      </w:r>
    </w:p>
    <w:p w14:paraId="10D7B33C" w14:textId="77777777" w:rsidR="00B00191" w:rsidRPr="00B7160D" w:rsidRDefault="00B00191" w:rsidP="005A4E4C">
      <w:pPr>
        <w:pStyle w:val="paragraph"/>
      </w:pPr>
      <w:r w:rsidRPr="00B7160D">
        <w:tab/>
        <w:t>(c)</w:t>
      </w:r>
      <w:r w:rsidRPr="00B7160D">
        <w:tab/>
        <w:t>be lodged at a place, or by a means, specified in the form.</w:t>
      </w:r>
    </w:p>
    <w:p w14:paraId="3E03AEC2" w14:textId="77777777" w:rsidR="009C6338" w:rsidRPr="00B7160D" w:rsidRDefault="009C6338" w:rsidP="005A4E4C">
      <w:pPr>
        <w:pStyle w:val="notetext"/>
      </w:pPr>
      <w:r w:rsidRPr="00B7160D">
        <w:t>Note:</w:t>
      </w:r>
      <w:r w:rsidRPr="00B7160D">
        <w:tab/>
        <w:t xml:space="preserve">The </w:t>
      </w:r>
      <w:r w:rsidR="00F4100B" w:rsidRPr="00B7160D">
        <w:t xml:space="preserve">My Health Record </w:t>
      </w:r>
      <w:r w:rsidRPr="00B7160D">
        <w:t>System Operator may approve the same form</w:t>
      </w:r>
      <w:r w:rsidR="00D656BD" w:rsidRPr="00B7160D">
        <w:t xml:space="preserve">, and use the same process, </w:t>
      </w:r>
      <w:r w:rsidRPr="00B7160D">
        <w:t xml:space="preserve">for the purposes of this section and section </w:t>
      </w:r>
      <w:r w:rsidR="007331FE" w:rsidRPr="00B7160D">
        <w:t>78B</w:t>
      </w:r>
      <w:r w:rsidR="007619C0" w:rsidRPr="00B7160D">
        <w:t xml:space="preserve"> of the </w:t>
      </w:r>
      <w:r w:rsidR="007619C0" w:rsidRPr="00B7160D">
        <w:rPr>
          <w:i/>
        </w:rPr>
        <w:t>My Health Records Act 2012</w:t>
      </w:r>
      <w:r w:rsidR="007619C0" w:rsidRPr="00B7160D">
        <w:t>.</w:t>
      </w:r>
    </w:p>
    <w:p w14:paraId="2E541787" w14:textId="77777777" w:rsidR="00CC678B" w:rsidRPr="00B7160D" w:rsidRDefault="00CC678B" w:rsidP="005A4E4C">
      <w:pPr>
        <w:pStyle w:val="SubsectionHead"/>
      </w:pPr>
      <w:r w:rsidRPr="00B7160D">
        <w:t>Further information may be required</w:t>
      </w:r>
    </w:p>
    <w:p w14:paraId="6B1761B8" w14:textId="77777777" w:rsidR="00CC678B" w:rsidRPr="00B7160D" w:rsidRDefault="00CC678B" w:rsidP="005A4E4C">
      <w:pPr>
        <w:pStyle w:val="subsection"/>
      </w:pPr>
      <w:r w:rsidRPr="00B7160D">
        <w:tab/>
        <w:t>(</w:t>
      </w:r>
      <w:r w:rsidR="005B7B1F" w:rsidRPr="00B7160D">
        <w:t>4</w:t>
      </w:r>
      <w:r w:rsidRPr="00B7160D">
        <w:t>)</w:t>
      </w:r>
      <w:r w:rsidRPr="00B7160D">
        <w:tab/>
        <w:t xml:space="preserve">If an entity makes an application under </w:t>
      </w:r>
      <w:r w:rsidR="00740CB5" w:rsidRPr="00B7160D">
        <w:t>subsection (</w:t>
      </w:r>
      <w:r w:rsidR="005B7B1F" w:rsidRPr="00B7160D">
        <w:t>2</w:t>
      </w:r>
      <w:r w:rsidRPr="00B7160D">
        <w:t xml:space="preserve">), the </w:t>
      </w:r>
      <w:r w:rsidR="00F4100B" w:rsidRPr="00B7160D">
        <w:t xml:space="preserve">My Health Record </w:t>
      </w:r>
      <w:r w:rsidRPr="00B7160D">
        <w:t xml:space="preserve">System Operator may, by notice in writing, require the entity to give the </w:t>
      </w:r>
      <w:r w:rsidR="00F4100B" w:rsidRPr="00B7160D">
        <w:t xml:space="preserve">My Health Record </w:t>
      </w:r>
      <w:r w:rsidRPr="00B7160D">
        <w:t xml:space="preserve">System Operator, within the period specified in the notice, such further information in relation to the application as the </w:t>
      </w:r>
      <w:r w:rsidR="00F4100B" w:rsidRPr="00B7160D">
        <w:t xml:space="preserve">My Health Record </w:t>
      </w:r>
      <w:r w:rsidRPr="00B7160D">
        <w:t>System Operator requires.</w:t>
      </w:r>
    </w:p>
    <w:p w14:paraId="7B0CBB36" w14:textId="77777777" w:rsidR="00CC678B" w:rsidRPr="00B7160D" w:rsidRDefault="00CC678B" w:rsidP="005A4E4C">
      <w:pPr>
        <w:pStyle w:val="subsection"/>
      </w:pPr>
      <w:r w:rsidRPr="00B7160D">
        <w:tab/>
        <w:t>(</w:t>
      </w:r>
      <w:r w:rsidR="005B7B1F" w:rsidRPr="00B7160D">
        <w:t>5</w:t>
      </w:r>
      <w:r w:rsidRPr="00B7160D">
        <w:t>)</w:t>
      </w:r>
      <w:r w:rsidRPr="00B7160D">
        <w:tab/>
        <w:t xml:space="preserve">The </w:t>
      </w:r>
      <w:r w:rsidR="00F4100B" w:rsidRPr="00B7160D">
        <w:t xml:space="preserve">My Health Record </w:t>
      </w:r>
      <w:r w:rsidRPr="00B7160D">
        <w:t>System Operator is not required to decide the application, and may cease considering the application, if the entity does not provide the required information within the period specified in the notice.</w:t>
      </w:r>
    </w:p>
    <w:p w14:paraId="3277120F" w14:textId="77777777" w:rsidR="00CC678B" w:rsidRPr="00B7160D" w:rsidRDefault="00CC678B" w:rsidP="005A4E4C">
      <w:pPr>
        <w:pStyle w:val="SubsectionHead"/>
      </w:pPr>
      <w:r w:rsidRPr="00B7160D">
        <w:t xml:space="preserve">Approval by </w:t>
      </w:r>
      <w:r w:rsidR="00F4100B" w:rsidRPr="00B7160D">
        <w:t xml:space="preserve">My Health Record </w:t>
      </w:r>
      <w:r w:rsidRPr="00B7160D">
        <w:t>System Operator</w:t>
      </w:r>
    </w:p>
    <w:p w14:paraId="1CFCA4A4" w14:textId="77777777" w:rsidR="00CC678B" w:rsidRPr="00B7160D" w:rsidRDefault="00CC678B" w:rsidP="005A4E4C">
      <w:pPr>
        <w:pStyle w:val="subsection"/>
      </w:pPr>
      <w:r w:rsidRPr="00B7160D">
        <w:tab/>
        <w:t>(</w:t>
      </w:r>
      <w:r w:rsidR="005B7B1F" w:rsidRPr="00B7160D">
        <w:t>6)</w:t>
      </w:r>
      <w:r w:rsidRPr="00B7160D">
        <w:tab/>
      </w:r>
      <w:r w:rsidR="00E32340" w:rsidRPr="00B7160D">
        <w:t xml:space="preserve">On application under </w:t>
      </w:r>
      <w:r w:rsidR="00740CB5" w:rsidRPr="00B7160D">
        <w:t>subsection (</w:t>
      </w:r>
      <w:r w:rsidR="005B7B1F" w:rsidRPr="00B7160D">
        <w:t>2</w:t>
      </w:r>
      <w:r w:rsidR="00E32340" w:rsidRPr="00B7160D">
        <w:t xml:space="preserve">) or on the </w:t>
      </w:r>
      <w:r w:rsidR="00F4100B" w:rsidRPr="00B7160D">
        <w:t xml:space="preserve">My Health Record </w:t>
      </w:r>
      <w:r w:rsidR="00E32340" w:rsidRPr="00B7160D">
        <w:t>System Operator’s initiative, t</w:t>
      </w:r>
      <w:r w:rsidRPr="00B7160D">
        <w:t xml:space="preserve">he </w:t>
      </w:r>
      <w:r w:rsidR="00F4100B" w:rsidRPr="00B7160D">
        <w:t xml:space="preserve">My Health Record </w:t>
      </w:r>
      <w:r w:rsidRPr="00B7160D">
        <w:t>System Operator may, by written notice to an entity, approve a period during which the entity is not required to share information with the My Health Record system.</w:t>
      </w:r>
    </w:p>
    <w:p w14:paraId="2344DD3B" w14:textId="77777777" w:rsidR="00CC678B" w:rsidRPr="00B7160D" w:rsidRDefault="00CC678B" w:rsidP="005A4E4C">
      <w:pPr>
        <w:pStyle w:val="subsection"/>
      </w:pPr>
      <w:r w:rsidRPr="00B7160D">
        <w:tab/>
        <w:t>(</w:t>
      </w:r>
      <w:r w:rsidR="005B7B1F" w:rsidRPr="00B7160D">
        <w:t>7</w:t>
      </w:r>
      <w:r w:rsidRPr="00B7160D">
        <w:t>)</w:t>
      </w:r>
      <w:r w:rsidRPr="00B7160D">
        <w:tab/>
        <w:t xml:space="preserve">In deciding whether to approve the period, the </w:t>
      </w:r>
      <w:r w:rsidR="00F4100B" w:rsidRPr="00B7160D">
        <w:t xml:space="preserve">My Health Record </w:t>
      </w:r>
      <w:r w:rsidRPr="00B7160D">
        <w:t>System Operator must take into account the following:</w:t>
      </w:r>
    </w:p>
    <w:p w14:paraId="23E7D602" w14:textId="77777777" w:rsidR="00CC678B" w:rsidRPr="00B7160D" w:rsidRDefault="00CC678B" w:rsidP="005A4E4C">
      <w:pPr>
        <w:pStyle w:val="paragraph"/>
      </w:pPr>
      <w:r w:rsidRPr="00B7160D">
        <w:tab/>
        <w:t>(a)</w:t>
      </w:r>
      <w:r w:rsidRPr="00B7160D">
        <w:tab/>
        <w:t>the entity’s size and technological readiness;</w:t>
      </w:r>
    </w:p>
    <w:p w14:paraId="1009DFB3" w14:textId="77777777" w:rsidR="00E61687" w:rsidRPr="00B7160D" w:rsidRDefault="00E61687" w:rsidP="005A4E4C">
      <w:pPr>
        <w:pStyle w:val="paragraph"/>
      </w:pPr>
      <w:r w:rsidRPr="00B7160D">
        <w:tab/>
        <w:t>(b)</w:t>
      </w:r>
      <w:r w:rsidRPr="00B7160D">
        <w:tab/>
        <w:t xml:space="preserve">the potential disruption (if any) to the provision of healthcare </w:t>
      </w:r>
      <w:r w:rsidR="00D82E44" w:rsidRPr="00B7160D">
        <w:t xml:space="preserve">if </w:t>
      </w:r>
      <w:r w:rsidRPr="00B7160D">
        <w:t xml:space="preserve">the </w:t>
      </w:r>
      <w:r w:rsidR="0092092B" w:rsidRPr="00B7160D">
        <w:t xml:space="preserve">entity </w:t>
      </w:r>
      <w:r w:rsidR="00D82E44" w:rsidRPr="00B7160D">
        <w:t xml:space="preserve">does not share </w:t>
      </w:r>
      <w:r w:rsidRPr="00B7160D">
        <w:t>information with the My Health Record system;</w:t>
      </w:r>
    </w:p>
    <w:p w14:paraId="65D788C0" w14:textId="77777777" w:rsidR="00CC678B" w:rsidRPr="00B7160D" w:rsidRDefault="00CC678B" w:rsidP="005A4E4C">
      <w:pPr>
        <w:pStyle w:val="paragraph"/>
      </w:pPr>
      <w:r w:rsidRPr="00B7160D">
        <w:tab/>
      </w:r>
      <w:r w:rsidR="0092092B" w:rsidRPr="00B7160D">
        <w:t>(c</w:t>
      </w:r>
      <w:r w:rsidRPr="00B7160D">
        <w:t>)</w:t>
      </w:r>
      <w:r w:rsidRPr="00B7160D">
        <w:tab/>
        <w:t xml:space="preserve">any other matter the </w:t>
      </w:r>
      <w:r w:rsidR="00F4100B" w:rsidRPr="00B7160D">
        <w:t xml:space="preserve">My Health Record </w:t>
      </w:r>
      <w:r w:rsidRPr="00B7160D">
        <w:t>System Operator considers relevant.</w:t>
      </w:r>
    </w:p>
    <w:p w14:paraId="18A62CD5" w14:textId="77777777" w:rsidR="00CC678B" w:rsidRPr="00B7160D" w:rsidRDefault="00CC678B" w:rsidP="005A4E4C">
      <w:pPr>
        <w:pStyle w:val="subsection"/>
      </w:pPr>
      <w:r w:rsidRPr="00B7160D">
        <w:tab/>
        <w:t>(</w:t>
      </w:r>
      <w:r w:rsidR="005B7B1F" w:rsidRPr="00B7160D">
        <w:t>8</w:t>
      </w:r>
      <w:r w:rsidRPr="00B7160D">
        <w:t>)</w:t>
      </w:r>
      <w:r w:rsidRPr="00B7160D">
        <w:tab/>
        <w:t xml:space="preserve">An approval under </w:t>
      </w:r>
      <w:r w:rsidR="00740CB5" w:rsidRPr="00B7160D">
        <w:t>subsection (</w:t>
      </w:r>
      <w:r w:rsidR="005B7B1F" w:rsidRPr="00B7160D">
        <w:t>6</w:t>
      </w:r>
      <w:r w:rsidRPr="00B7160D">
        <w:t>) is not a legislative instrument.</w:t>
      </w:r>
    </w:p>
    <w:p w14:paraId="3A129D41" w14:textId="77777777" w:rsidR="002C5420" w:rsidRPr="00B7160D" w:rsidRDefault="002C5420" w:rsidP="005A4E4C">
      <w:pPr>
        <w:pStyle w:val="SubsectionHead"/>
      </w:pPr>
      <w:r w:rsidRPr="00B7160D">
        <w:t>Review of decisions</w:t>
      </w:r>
    </w:p>
    <w:p w14:paraId="77279117" w14:textId="77777777" w:rsidR="00CC678B" w:rsidRPr="00B7160D" w:rsidRDefault="00CC678B" w:rsidP="005A4E4C">
      <w:pPr>
        <w:pStyle w:val="subsection"/>
      </w:pPr>
      <w:r w:rsidRPr="00B7160D">
        <w:tab/>
        <w:t>(</w:t>
      </w:r>
      <w:r w:rsidR="005B7B1F" w:rsidRPr="00B7160D">
        <w:t>9</w:t>
      </w:r>
      <w:r w:rsidRPr="00B7160D">
        <w:t>)</w:t>
      </w:r>
      <w:r w:rsidRPr="00B7160D">
        <w:tab/>
      </w:r>
      <w:r w:rsidR="0053758D" w:rsidRPr="00B7160D">
        <w:t>Section 9</w:t>
      </w:r>
      <w:r w:rsidR="005A79BA" w:rsidRPr="00B7160D">
        <w:t xml:space="preserve">7 (review of decisions) of the </w:t>
      </w:r>
      <w:r w:rsidR="005A79BA" w:rsidRPr="00B7160D">
        <w:rPr>
          <w:i/>
        </w:rPr>
        <w:t>My Health Records Act 2012</w:t>
      </w:r>
      <w:r w:rsidR="005A79BA" w:rsidRPr="00B7160D">
        <w:t xml:space="preserve"> applies</w:t>
      </w:r>
      <w:r w:rsidR="00663046" w:rsidRPr="00B7160D">
        <w:t xml:space="preserve"> </w:t>
      </w:r>
      <w:r w:rsidR="005A79BA" w:rsidRPr="00B7160D">
        <w:t xml:space="preserve">to a decision under this section to refuse </w:t>
      </w:r>
      <w:r w:rsidR="00E32340" w:rsidRPr="00B7160D">
        <w:t xml:space="preserve">an application </w:t>
      </w:r>
      <w:r w:rsidR="005A79BA" w:rsidRPr="00B7160D">
        <w:t>to approve a period.</w:t>
      </w:r>
    </w:p>
    <w:p w14:paraId="43F60E53" w14:textId="77777777" w:rsidR="00493AF4" w:rsidRPr="00B7160D" w:rsidRDefault="00493AF4" w:rsidP="005A4E4C">
      <w:pPr>
        <w:pStyle w:val="subsection"/>
      </w:pPr>
      <w:bookmarkStart w:id="32" w:name="_Hlk180497628"/>
      <w:r w:rsidRPr="00B7160D">
        <w:tab/>
        <w:t>(</w:t>
      </w:r>
      <w:r w:rsidR="005B7B1F" w:rsidRPr="00B7160D">
        <w:t>10</w:t>
      </w:r>
      <w:r w:rsidRPr="00B7160D">
        <w:t>)</w:t>
      </w:r>
      <w:r w:rsidRPr="00B7160D">
        <w:tab/>
        <w:t xml:space="preserve">An application under this section is </w:t>
      </w:r>
      <w:r w:rsidRPr="00B7160D">
        <w:rPr>
          <w:b/>
          <w:i/>
        </w:rPr>
        <w:t xml:space="preserve">resolved </w:t>
      </w:r>
      <w:r w:rsidRPr="00B7160D">
        <w:t xml:space="preserve">when the My Health Record System Operator has made a decision (the </w:t>
      </w:r>
      <w:r w:rsidRPr="00B7160D">
        <w:rPr>
          <w:b/>
          <w:i/>
        </w:rPr>
        <w:t>original decision</w:t>
      </w:r>
      <w:r w:rsidRPr="00B7160D">
        <w:t>) on the application and:</w:t>
      </w:r>
    </w:p>
    <w:p w14:paraId="51906071" w14:textId="77777777" w:rsidR="00493AF4" w:rsidRPr="00B7160D" w:rsidRDefault="00493AF4" w:rsidP="005A4E4C">
      <w:pPr>
        <w:pStyle w:val="paragraph"/>
      </w:pPr>
      <w:r w:rsidRPr="00B7160D">
        <w:tab/>
        <w:t>(a)</w:t>
      </w:r>
      <w:r w:rsidRPr="00B7160D">
        <w:tab/>
        <w:t>the original decision is to approve the application; or</w:t>
      </w:r>
    </w:p>
    <w:p w14:paraId="2AD0A42C" w14:textId="77777777" w:rsidR="00493AF4" w:rsidRPr="00B7160D" w:rsidRDefault="00493AF4" w:rsidP="005A4E4C">
      <w:pPr>
        <w:pStyle w:val="paragraph"/>
      </w:pPr>
      <w:r w:rsidRPr="00B7160D">
        <w:tab/>
        <w:t>(b)</w:t>
      </w:r>
      <w:r w:rsidRPr="00B7160D">
        <w:tab/>
        <w:t xml:space="preserve">no notice of the original decision is given because subsection 97(2A) of the </w:t>
      </w:r>
      <w:r w:rsidRPr="00B7160D">
        <w:rPr>
          <w:i/>
        </w:rPr>
        <w:t>My Health Records Act 2012</w:t>
      </w:r>
      <w:r w:rsidRPr="00B7160D">
        <w:t xml:space="preserve"> applies; or</w:t>
      </w:r>
    </w:p>
    <w:p w14:paraId="2136ECA6" w14:textId="77777777" w:rsidR="00493AF4" w:rsidRPr="00B7160D" w:rsidRDefault="00493AF4" w:rsidP="005A4E4C">
      <w:pPr>
        <w:pStyle w:val="paragraph"/>
      </w:pPr>
      <w:r w:rsidRPr="00B7160D">
        <w:tab/>
        <w:t>(c)</w:t>
      </w:r>
      <w:r w:rsidRPr="00B7160D">
        <w:tab/>
        <w:t xml:space="preserve">no notice asking the My Health Record System Operator to reconsider the original decision is given within the period mentioned in subsection 97(4) of the </w:t>
      </w:r>
      <w:r w:rsidRPr="00B7160D">
        <w:rPr>
          <w:i/>
        </w:rPr>
        <w:t>My Health Records Act 2012</w:t>
      </w:r>
      <w:r w:rsidRPr="00B7160D">
        <w:t>; or</w:t>
      </w:r>
    </w:p>
    <w:p w14:paraId="53216CC7" w14:textId="77777777" w:rsidR="00493AF4" w:rsidRPr="00B7160D" w:rsidRDefault="00493AF4" w:rsidP="005A4E4C">
      <w:pPr>
        <w:pStyle w:val="paragraph"/>
      </w:pPr>
      <w:r w:rsidRPr="00B7160D">
        <w:tab/>
        <w:t>(d)</w:t>
      </w:r>
      <w:r w:rsidRPr="00B7160D">
        <w:tab/>
        <w:t>all of the following apply:</w:t>
      </w:r>
    </w:p>
    <w:p w14:paraId="4456EB47" w14:textId="77777777" w:rsidR="00493AF4" w:rsidRPr="00B7160D" w:rsidRDefault="00493AF4" w:rsidP="005A4E4C">
      <w:pPr>
        <w:pStyle w:val="paragraphsub"/>
      </w:pPr>
      <w:r w:rsidRPr="00B7160D">
        <w:tab/>
        <w:t>(</w:t>
      </w:r>
      <w:proofErr w:type="spellStart"/>
      <w:r w:rsidRPr="00B7160D">
        <w:t>i</w:t>
      </w:r>
      <w:proofErr w:type="spellEnd"/>
      <w:r w:rsidRPr="00B7160D">
        <w:t>)</w:t>
      </w:r>
      <w:r w:rsidRPr="00B7160D">
        <w:tab/>
        <w:t xml:space="preserve">a notice asking the My Health Record System Operator to reconsider the original decision is given within the period mentioned in subsection 97(4) of the </w:t>
      </w:r>
      <w:r w:rsidRPr="00B7160D">
        <w:rPr>
          <w:i/>
        </w:rPr>
        <w:t>My Health Records Act 2012</w:t>
      </w:r>
      <w:r w:rsidRPr="00B7160D">
        <w:t>;</w:t>
      </w:r>
    </w:p>
    <w:p w14:paraId="558CEC97" w14:textId="77777777" w:rsidR="00493AF4" w:rsidRPr="00B7160D" w:rsidRDefault="00493AF4" w:rsidP="005A4E4C">
      <w:pPr>
        <w:pStyle w:val="paragraphsub"/>
      </w:pPr>
      <w:r w:rsidRPr="00B7160D">
        <w:tab/>
        <w:t>(ii)</w:t>
      </w:r>
      <w:r w:rsidRPr="00B7160D">
        <w:tab/>
        <w:t>the My Health Record System Operator reconsiders the original decision;</w:t>
      </w:r>
    </w:p>
    <w:p w14:paraId="1A5D48FB" w14:textId="77777777" w:rsidR="00493AF4" w:rsidRPr="00B7160D" w:rsidRDefault="00493AF4" w:rsidP="005A4E4C">
      <w:pPr>
        <w:pStyle w:val="paragraphsub"/>
      </w:pPr>
      <w:r w:rsidRPr="00B7160D">
        <w:tab/>
        <w:t>(iii)</w:t>
      </w:r>
      <w:r w:rsidRPr="00B7160D">
        <w:tab/>
        <w:t xml:space="preserve">no application is made to the Administrative Review Tribunal within the period mentioned in </w:t>
      </w:r>
      <w:r w:rsidR="00B25B14" w:rsidRPr="00B7160D">
        <w:t>section 1</w:t>
      </w:r>
      <w:r w:rsidRPr="00B7160D">
        <w:t xml:space="preserve">8 of the </w:t>
      </w:r>
      <w:r w:rsidRPr="00B7160D">
        <w:rPr>
          <w:i/>
        </w:rPr>
        <w:t>Administrative Review Tribunal Act 2024</w:t>
      </w:r>
      <w:r w:rsidRPr="00B7160D">
        <w:t xml:space="preserve"> for review of the My Health Record System Operator’s reconsideration decision; or</w:t>
      </w:r>
    </w:p>
    <w:p w14:paraId="07C57CC9" w14:textId="77777777" w:rsidR="00493AF4" w:rsidRPr="00B7160D" w:rsidRDefault="00493AF4" w:rsidP="005A4E4C">
      <w:pPr>
        <w:pStyle w:val="paragraph"/>
      </w:pPr>
      <w:r w:rsidRPr="00B7160D">
        <w:tab/>
        <w:t>(e)</w:t>
      </w:r>
      <w:r w:rsidRPr="00B7160D">
        <w:tab/>
        <w:t xml:space="preserve">an application is made to the Administrative Review Tribunal within the period mentioned in </w:t>
      </w:r>
      <w:r w:rsidR="00B25B14" w:rsidRPr="00B7160D">
        <w:t>section 1</w:t>
      </w:r>
      <w:r w:rsidRPr="00B7160D">
        <w:t xml:space="preserve">8 of the </w:t>
      </w:r>
      <w:r w:rsidRPr="00B7160D">
        <w:rPr>
          <w:i/>
        </w:rPr>
        <w:t>Administrative Review Tribunal Act 2024</w:t>
      </w:r>
      <w:r w:rsidRPr="00B7160D">
        <w:t xml:space="preserve"> for review of the My Health Record System Operator’s reconsideration of the original decision, the Administrative Review Tribunal decides the application and one of the following applies:</w:t>
      </w:r>
    </w:p>
    <w:p w14:paraId="3E50D5F4" w14:textId="77777777" w:rsidR="00493AF4" w:rsidRPr="00B7160D" w:rsidRDefault="00493AF4" w:rsidP="005A4E4C">
      <w:pPr>
        <w:pStyle w:val="paragraphsub"/>
      </w:pPr>
      <w:r w:rsidRPr="00B7160D">
        <w:tab/>
        <w:t>(</w:t>
      </w:r>
      <w:proofErr w:type="spellStart"/>
      <w:r w:rsidRPr="00B7160D">
        <w:t>i</w:t>
      </w:r>
      <w:proofErr w:type="spellEnd"/>
      <w:r w:rsidRPr="00B7160D">
        <w:t>)</w:t>
      </w:r>
      <w:r w:rsidRPr="00B7160D">
        <w:tab/>
      </w:r>
      <w:r w:rsidR="00740CB5" w:rsidRPr="00B7160D">
        <w:t>sub</w:t>
      </w:r>
      <w:r w:rsidR="00B25B14" w:rsidRPr="00B7160D">
        <w:t>section 1</w:t>
      </w:r>
      <w:r w:rsidRPr="00B7160D">
        <w:t>23(1) of that Act does not apply in relation to the Administrative Review Tribunal’s decision;</w:t>
      </w:r>
    </w:p>
    <w:p w14:paraId="3E2CCE8D" w14:textId="77777777" w:rsidR="00493AF4" w:rsidRPr="00B7160D" w:rsidRDefault="00493AF4" w:rsidP="005A4E4C">
      <w:pPr>
        <w:pStyle w:val="paragraphsub"/>
      </w:pPr>
      <w:r w:rsidRPr="00B7160D">
        <w:tab/>
        <w:t>(ii)</w:t>
      </w:r>
      <w:r w:rsidRPr="00B7160D">
        <w:tab/>
        <w:t xml:space="preserve">no application is made under </w:t>
      </w:r>
      <w:r w:rsidR="00B25B14" w:rsidRPr="00B7160D">
        <w:t>section 1</w:t>
      </w:r>
      <w:r w:rsidRPr="00B7160D">
        <w:t xml:space="preserve">23 of that Act within the period mentioned in </w:t>
      </w:r>
      <w:r w:rsidR="00B25B14" w:rsidRPr="00B7160D">
        <w:t>section 1</w:t>
      </w:r>
      <w:r w:rsidRPr="00B7160D">
        <w:t>25 of that Act to refer the Administrative Review Tribunal’s decision to the guidance and appeals panel;</w:t>
      </w:r>
    </w:p>
    <w:p w14:paraId="57FCDA0D" w14:textId="77777777" w:rsidR="00493AF4" w:rsidRPr="00B7160D" w:rsidRDefault="00493AF4" w:rsidP="005A4E4C">
      <w:pPr>
        <w:pStyle w:val="paragraphsub"/>
      </w:pPr>
      <w:r w:rsidRPr="00B7160D">
        <w:tab/>
        <w:t>(iii)</w:t>
      </w:r>
      <w:r w:rsidRPr="00B7160D">
        <w:tab/>
        <w:t xml:space="preserve">any application that is made under </w:t>
      </w:r>
      <w:r w:rsidR="00B25B14" w:rsidRPr="00B7160D">
        <w:t>section 1</w:t>
      </w:r>
      <w:r w:rsidRPr="00B7160D">
        <w:t xml:space="preserve">23 of that Act within the period mentioned in </w:t>
      </w:r>
      <w:r w:rsidR="00B25B14" w:rsidRPr="00B7160D">
        <w:t>section 1</w:t>
      </w:r>
      <w:r w:rsidRPr="00B7160D">
        <w:t>25 of that Act to refer the Administrative Review Tribunal’s decision to the guidance and appeals panel is refused; or</w:t>
      </w:r>
    </w:p>
    <w:p w14:paraId="1A4614F8" w14:textId="77777777" w:rsidR="00493AF4" w:rsidRPr="00B7160D" w:rsidRDefault="00493AF4" w:rsidP="005A4E4C">
      <w:pPr>
        <w:pStyle w:val="paragraph"/>
      </w:pPr>
      <w:r w:rsidRPr="00B7160D">
        <w:tab/>
        <w:t>(f)</w:t>
      </w:r>
      <w:r w:rsidRPr="00B7160D">
        <w:tab/>
        <w:t>both of the following apply:</w:t>
      </w:r>
    </w:p>
    <w:p w14:paraId="0D9F2552" w14:textId="77777777" w:rsidR="00493AF4" w:rsidRPr="00B7160D" w:rsidRDefault="00493AF4" w:rsidP="005A4E4C">
      <w:pPr>
        <w:pStyle w:val="paragraphsub"/>
      </w:pPr>
      <w:r w:rsidRPr="00B7160D">
        <w:tab/>
        <w:t>(</w:t>
      </w:r>
      <w:proofErr w:type="spellStart"/>
      <w:r w:rsidRPr="00B7160D">
        <w:t>i</w:t>
      </w:r>
      <w:proofErr w:type="spellEnd"/>
      <w:r w:rsidRPr="00B7160D">
        <w:t>)</w:t>
      </w:r>
      <w:r w:rsidRPr="00B7160D">
        <w:tab/>
        <w:t xml:space="preserve">the President of the Administrative Review Tribunal refers the Administrative Review Tribunal’s decision on the application for review of the My Health Record System Operator’s reconsideration of the original decision to the guidance and appeals panel under </w:t>
      </w:r>
      <w:r w:rsidR="00B25B14" w:rsidRPr="00B7160D">
        <w:t>section 1</w:t>
      </w:r>
      <w:r w:rsidRPr="00B7160D">
        <w:t xml:space="preserve">23 of the </w:t>
      </w:r>
      <w:r w:rsidRPr="00B7160D">
        <w:rPr>
          <w:i/>
        </w:rPr>
        <w:t>Administrative Review Tribunal Act 2024</w:t>
      </w:r>
      <w:r w:rsidRPr="00B7160D">
        <w:t>;</w:t>
      </w:r>
    </w:p>
    <w:p w14:paraId="2D67693F" w14:textId="77777777" w:rsidR="00493AF4" w:rsidRPr="00B7160D" w:rsidRDefault="00493AF4" w:rsidP="005A4E4C">
      <w:pPr>
        <w:pStyle w:val="paragraphsub"/>
      </w:pPr>
      <w:r w:rsidRPr="00B7160D">
        <w:tab/>
        <w:t>(ii)</w:t>
      </w:r>
      <w:r w:rsidRPr="00B7160D">
        <w:tab/>
        <w:t>the Administrative Review Tribunal makes a decision on the guidance and appeals panel application (within the meaning of the</w:t>
      </w:r>
      <w:r w:rsidRPr="00B7160D">
        <w:rPr>
          <w:i/>
        </w:rPr>
        <w:t xml:space="preserve"> Administrative Review Tribunal Act 2024</w:t>
      </w:r>
      <w:r w:rsidRPr="00B7160D">
        <w:t>) taken to be made because of the referral.</w:t>
      </w:r>
    </w:p>
    <w:p w14:paraId="733D6109" w14:textId="77777777" w:rsidR="00493AF4" w:rsidRPr="00B7160D" w:rsidRDefault="00493AF4" w:rsidP="005A4E4C">
      <w:pPr>
        <w:pStyle w:val="subsection"/>
      </w:pPr>
      <w:r w:rsidRPr="00B7160D">
        <w:tab/>
        <w:t>(</w:t>
      </w:r>
      <w:r w:rsidR="005B7B1F" w:rsidRPr="00B7160D">
        <w:t>11</w:t>
      </w:r>
      <w:r w:rsidRPr="00B7160D">
        <w:t>)</w:t>
      </w:r>
      <w:r w:rsidRPr="00B7160D">
        <w:tab/>
        <w:t xml:space="preserve">An application under this section is </w:t>
      </w:r>
      <w:r w:rsidRPr="00B7160D">
        <w:rPr>
          <w:b/>
          <w:i/>
        </w:rPr>
        <w:t xml:space="preserve">resolved </w:t>
      </w:r>
      <w:r w:rsidRPr="00B7160D">
        <w:t xml:space="preserve">when the My Health Record System Operator ceases to consider the application under </w:t>
      </w:r>
      <w:r w:rsidR="00740CB5" w:rsidRPr="00B7160D">
        <w:t>subsection (</w:t>
      </w:r>
      <w:r w:rsidR="005B7B1F" w:rsidRPr="00B7160D">
        <w:t>5</w:t>
      </w:r>
      <w:r w:rsidRPr="00B7160D">
        <w:t>).</w:t>
      </w:r>
    </w:p>
    <w:p w14:paraId="14C09D98" w14:textId="77777777" w:rsidR="00CC678B" w:rsidRPr="00B7160D" w:rsidRDefault="007331FE" w:rsidP="005A4E4C">
      <w:pPr>
        <w:pStyle w:val="ActHead5"/>
      </w:pPr>
      <w:bookmarkStart w:id="33" w:name="_Toc190771708"/>
      <w:r w:rsidRPr="00327B1F">
        <w:rPr>
          <w:rStyle w:val="CharSectno"/>
        </w:rPr>
        <w:t>19AF</w:t>
      </w:r>
      <w:r w:rsidR="00CC678B" w:rsidRPr="00B7160D">
        <w:t xml:space="preserve">  </w:t>
      </w:r>
      <w:r w:rsidR="000A2F1C" w:rsidRPr="00B7160D">
        <w:t>My Health Record—r</w:t>
      </w:r>
      <w:r w:rsidR="00CC678B" w:rsidRPr="00B7160D">
        <w:t>ecord keeping requirement</w:t>
      </w:r>
      <w:bookmarkEnd w:id="33"/>
    </w:p>
    <w:bookmarkEnd w:id="32"/>
    <w:p w14:paraId="3C6A857E" w14:textId="77777777" w:rsidR="00CC678B" w:rsidRPr="00B7160D" w:rsidRDefault="00CC678B" w:rsidP="005A4E4C">
      <w:pPr>
        <w:pStyle w:val="SubsectionHead"/>
      </w:pPr>
      <w:r w:rsidRPr="00B7160D">
        <w:t>Requirement to keep evidence of upload exceptions</w:t>
      </w:r>
    </w:p>
    <w:p w14:paraId="5D90123B" w14:textId="77777777" w:rsidR="00CC678B" w:rsidRPr="00B7160D" w:rsidRDefault="00CC678B" w:rsidP="005A4E4C">
      <w:pPr>
        <w:pStyle w:val="subsection"/>
      </w:pPr>
      <w:r w:rsidRPr="00B7160D">
        <w:tab/>
        <w:t>(1)</w:t>
      </w:r>
      <w:r w:rsidRPr="00B7160D">
        <w:tab/>
        <w:t>If:</w:t>
      </w:r>
    </w:p>
    <w:p w14:paraId="7B184B01" w14:textId="77777777" w:rsidR="00CC678B" w:rsidRPr="00B7160D" w:rsidRDefault="00CC678B" w:rsidP="005A4E4C">
      <w:pPr>
        <w:pStyle w:val="paragraph"/>
      </w:pPr>
      <w:r w:rsidRPr="00B7160D">
        <w:tab/>
        <w:t>(a)</w:t>
      </w:r>
      <w:r w:rsidRPr="00B7160D">
        <w:tab/>
      </w:r>
      <w:proofErr w:type="spellStart"/>
      <w:r w:rsidRPr="00B7160D">
        <w:t>medicare</w:t>
      </w:r>
      <w:proofErr w:type="spellEnd"/>
      <w:r w:rsidRPr="00B7160D">
        <w:t xml:space="preserve"> benefit is payable in respect of a professional service </w:t>
      </w:r>
      <w:r w:rsidR="00B67056" w:rsidRPr="00B7160D">
        <w:t xml:space="preserve">specified in the upload rules </w:t>
      </w:r>
      <w:r w:rsidRPr="00B7160D">
        <w:t xml:space="preserve">for the purposes of subsection </w:t>
      </w:r>
      <w:r w:rsidR="007331FE" w:rsidRPr="00B7160D">
        <w:t>19AD</w:t>
      </w:r>
      <w:r w:rsidRPr="00B7160D">
        <w:t>(1); and</w:t>
      </w:r>
    </w:p>
    <w:p w14:paraId="6E0262F1" w14:textId="77777777" w:rsidR="00CC678B" w:rsidRPr="00B7160D" w:rsidRDefault="00CC678B" w:rsidP="005A4E4C">
      <w:pPr>
        <w:pStyle w:val="paragraph"/>
      </w:pPr>
      <w:r w:rsidRPr="00B7160D">
        <w:tab/>
        <w:t>(b)</w:t>
      </w:r>
      <w:r w:rsidRPr="00B7160D">
        <w:tab/>
      </w:r>
      <w:proofErr w:type="spellStart"/>
      <w:r w:rsidRPr="00B7160D">
        <w:t>medicare</w:t>
      </w:r>
      <w:proofErr w:type="spellEnd"/>
      <w:r w:rsidRPr="00B7160D">
        <w:t xml:space="preserve"> benefit would not have been payable in respect of the service if an upload exception had not applied;</w:t>
      </w:r>
    </w:p>
    <w:p w14:paraId="6C9AA1DF" w14:textId="77777777" w:rsidR="00CC678B" w:rsidRPr="00B7160D" w:rsidRDefault="00CC678B" w:rsidP="005A4E4C">
      <w:pPr>
        <w:pStyle w:val="subsection2"/>
      </w:pPr>
      <w:r w:rsidRPr="00B7160D">
        <w:t xml:space="preserve">the person by or on whose behalf the service was rendered must keep, or ensure another person keeps, for a period of 2 years starting on the day the service was rendered, evidence </w:t>
      </w:r>
      <w:r w:rsidR="00AE5D29" w:rsidRPr="00B7160D">
        <w:t xml:space="preserve">that </w:t>
      </w:r>
      <w:r w:rsidRPr="00B7160D">
        <w:t>an upload exception applied</w:t>
      </w:r>
      <w:r w:rsidR="00AE5D29" w:rsidRPr="00B7160D">
        <w:t xml:space="preserve"> that meets the requirements (if any) </w:t>
      </w:r>
      <w:r w:rsidR="00B67056" w:rsidRPr="00B7160D">
        <w:t>specified in the upload rules</w:t>
      </w:r>
      <w:r w:rsidRPr="00B7160D">
        <w:t>.</w:t>
      </w:r>
    </w:p>
    <w:p w14:paraId="0340DEA1" w14:textId="77777777" w:rsidR="00CC678B" w:rsidRPr="00B7160D" w:rsidRDefault="00CC678B" w:rsidP="005A4E4C">
      <w:pPr>
        <w:pStyle w:val="Penalty"/>
      </w:pPr>
      <w:r w:rsidRPr="00B7160D">
        <w:t>Civil penalty:</w:t>
      </w:r>
      <w:r w:rsidRPr="00B7160D">
        <w:tab/>
        <w:t>10 penalty units.</w:t>
      </w:r>
    </w:p>
    <w:p w14:paraId="6AA96847" w14:textId="77777777" w:rsidR="00CC678B" w:rsidRPr="00B7160D" w:rsidRDefault="00CC678B" w:rsidP="005A4E4C">
      <w:pPr>
        <w:pStyle w:val="subsection"/>
      </w:pPr>
      <w:r w:rsidRPr="00B7160D">
        <w:tab/>
        <w:t>(2)</w:t>
      </w:r>
      <w:r w:rsidRPr="00B7160D">
        <w:tab/>
      </w:r>
      <w:r w:rsidR="00740CB5" w:rsidRPr="00B7160D">
        <w:t>Subsection (</w:t>
      </w:r>
      <w:r w:rsidRPr="00B7160D">
        <w:t>1) does not apply if the person has a reasonable excuse.</w:t>
      </w:r>
    </w:p>
    <w:p w14:paraId="001268EE" w14:textId="77777777" w:rsidR="00CC678B" w:rsidRPr="00B7160D" w:rsidRDefault="00CC678B" w:rsidP="005A4E4C">
      <w:pPr>
        <w:pStyle w:val="notetext"/>
      </w:pPr>
      <w:r w:rsidRPr="00B7160D">
        <w:t>Note:</w:t>
      </w:r>
      <w:r w:rsidRPr="00B7160D">
        <w:tab/>
        <w:t xml:space="preserve">A person who wishes to rely on </w:t>
      </w:r>
      <w:r w:rsidR="00740CB5" w:rsidRPr="00B7160D">
        <w:t>subsection (</w:t>
      </w:r>
      <w:r w:rsidRPr="00B7160D">
        <w:t xml:space="preserve">2) in proceedings for a civil penalty order bears an evidential burden in relation to the matter in that </w:t>
      </w:r>
      <w:r w:rsidR="00740CB5" w:rsidRPr="00B7160D">
        <w:t>subsection (</w:t>
      </w:r>
      <w:r w:rsidRPr="00B7160D">
        <w:t xml:space="preserve">see </w:t>
      </w:r>
      <w:r w:rsidR="00B25B14" w:rsidRPr="00B7160D">
        <w:t>section 1</w:t>
      </w:r>
      <w:r w:rsidRPr="00B7160D">
        <w:t>30H).</w:t>
      </w:r>
    </w:p>
    <w:p w14:paraId="5D50239D" w14:textId="77777777" w:rsidR="00CC678B" w:rsidRPr="00B7160D" w:rsidRDefault="00CC678B" w:rsidP="005A4E4C">
      <w:pPr>
        <w:pStyle w:val="SubsectionHead"/>
      </w:pPr>
      <w:r w:rsidRPr="00B7160D">
        <w:t>Requirement to produce evidence when required</w:t>
      </w:r>
    </w:p>
    <w:p w14:paraId="66731DDE" w14:textId="77777777" w:rsidR="00CC678B" w:rsidRPr="00B7160D" w:rsidRDefault="00CC678B" w:rsidP="005A4E4C">
      <w:pPr>
        <w:pStyle w:val="subsection"/>
      </w:pPr>
      <w:r w:rsidRPr="00B7160D">
        <w:tab/>
        <w:t>(3)</w:t>
      </w:r>
      <w:r w:rsidRPr="00B7160D">
        <w:tab/>
        <w:t xml:space="preserve">If the Chief Executive Medicare reasonably believes that a person has possession, custody or control of evidence mentioned in </w:t>
      </w:r>
      <w:r w:rsidR="00740CB5" w:rsidRPr="00B7160D">
        <w:t>subsection (</w:t>
      </w:r>
      <w:r w:rsidRPr="00B7160D">
        <w:t>1) in relation to a professional service, the Chief Executive Medicare may, by written notice given to the person, require the person to produce the evidence to the Chief Executive Medicare</w:t>
      </w:r>
      <w:r w:rsidR="0056730B" w:rsidRPr="00B7160D">
        <w:t xml:space="preserve"> or a Departmental employee (within the meaning of the </w:t>
      </w:r>
      <w:r w:rsidR="0056730B" w:rsidRPr="00B7160D">
        <w:rPr>
          <w:i/>
        </w:rPr>
        <w:t>Human Services (Medicare) Act 1973</w:t>
      </w:r>
      <w:r w:rsidR="0056730B" w:rsidRPr="00B7160D">
        <w:t>)</w:t>
      </w:r>
      <w:r w:rsidRPr="00B7160D">
        <w:t>, within the period and in the manner specified in the notice.</w:t>
      </w:r>
    </w:p>
    <w:p w14:paraId="694DC156" w14:textId="77777777" w:rsidR="00CC678B" w:rsidRPr="00B7160D" w:rsidRDefault="00CC678B" w:rsidP="005A4E4C">
      <w:pPr>
        <w:pStyle w:val="subsection"/>
      </w:pPr>
      <w:r w:rsidRPr="00B7160D">
        <w:tab/>
        <w:t>(4)</w:t>
      </w:r>
      <w:r w:rsidRPr="00B7160D">
        <w:tab/>
      </w:r>
      <w:r w:rsidR="00740CB5" w:rsidRPr="00B7160D">
        <w:t>Subsection (</w:t>
      </w:r>
      <w:r w:rsidRPr="00B7160D">
        <w:t>3) does not apply in relation to:</w:t>
      </w:r>
    </w:p>
    <w:p w14:paraId="66FEEB76" w14:textId="77777777" w:rsidR="00CC678B" w:rsidRPr="00B7160D" w:rsidRDefault="00CC678B" w:rsidP="005A4E4C">
      <w:pPr>
        <w:pStyle w:val="paragraph"/>
      </w:pPr>
      <w:r w:rsidRPr="00B7160D">
        <w:tab/>
        <w:t>(a)</w:t>
      </w:r>
      <w:r w:rsidRPr="00B7160D">
        <w:tab/>
        <w:t>the person in respect of whom the service was rendered; or</w:t>
      </w:r>
    </w:p>
    <w:p w14:paraId="5C9C0B4C" w14:textId="77777777" w:rsidR="00CC678B" w:rsidRPr="00B7160D" w:rsidRDefault="00CC678B" w:rsidP="005A4E4C">
      <w:pPr>
        <w:pStyle w:val="paragraph"/>
      </w:pPr>
      <w:r w:rsidRPr="00B7160D">
        <w:tab/>
        <w:t>(b)</w:t>
      </w:r>
      <w:r w:rsidRPr="00B7160D">
        <w:tab/>
        <w:t>the person who incurred the medical expenses in respect of the service.</w:t>
      </w:r>
    </w:p>
    <w:p w14:paraId="696A3EFE" w14:textId="77777777" w:rsidR="00CC678B" w:rsidRPr="00B7160D" w:rsidRDefault="00CC678B" w:rsidP="005A4E4C">
      <w:pPr>
        <w:pStyle w:val="subsection"/>
      </w:pPr>
      <w:r w:rsidRPr="00B7160D">
        <w:tab/>
        <w:t>(5)</w:t>
      </w:r>
      <w:r w:rsidRPr="00B7160D">
        <w:tab/>
        <w:t xml:space="preserve">A person must comply with a requirement under </w:t>
      </w:r>
      <w:r w:rsidR="00740CB5" w:rsidRPr="00B7160D">
        <w:t>subsection (</w:t>
      </w:r>
      <w:r w:rsidRPr="00B7160D">
        <w:t>3).</w:t>
      </w:r>
    </w:p>
    <w:p w14:paraId="2BFF950E" w14:textId="77777777" w:rsidR="00CC678B" w:rsidRPr="00B7160D" w:rsidRDefault="00CC678B" w:rsidP="005A4E4C">
      <w:pPr>
        <w:pStyle w:val="Penalty"/>
      </w:pPr>
      <w:r w:rsidRPr="00B7160D">
        <w:t>Civil penalty:</w:t>
      </w:r>
      <w:r w:rsidRPr="00B7160D">
        <w:tab/>
        <w:t>10 penalty units.</w:t>
      </w:r>
    </w:p>
    <w:p w14:paraId="0705FA74" w14:textId="77777777" w:rsidR="006121D4" w:rsidRPr="00B7160D" w:rsidRDefault="006121D4" w:rsidP="005A4E4C">
      <w:pPr>
        <w:pStyle w:val="SubsectionHead"/>
      </w:pPr>
      <w:r w:rsidRPr="00B7160D">
        <w:t>Handling of evidence produced</w:t>
      </w:r>
    </w:p>
    <w:p w14:paraId="0B65E8BE" w14:textId="77777777" w:rsidR="00CC678B" w:rsidRPr="00B7160D" w:rsidRDefault="00CC678B" w:rsidP="005A4E4C">
      <w:pPr>
        <w:pStyle w:val="subsection"/>
      </w:pPr>
      <w:r w:rsidRPr="00B7160D">
        <w:tab/>
        <w:t>(6)</w:t>
      </w:r>
      <w:r w:rsidRPr="00B7160D">
        <w:tab/>
        <w:t xml:space="preserve">The Chief Executive Medicare </w:t>
      </w:r>
      <w:r w:rsidR="00CA47A2" w:rsidRPr="00B7160D">
        <w:t xml:space="preserve">or a Departmental employee (within the meaning of the </w:t>
      </w:r>
      <w:r w:rsidR="00CA47A2" w:rsidRPr="00B7160D">
        <w:rPr>
          <w:i/>
        </w:rPr>
        <w:t>Human Services (Medicare) Act 1973</w:t>
      </w:r>
      <w:r w:rsidR="00CA47A2" w:rsidRPr="00B7160D">
        <w:t xml:space="preserve">) </w:t>
      </w:r>
      <w:r w:rsidRPr="00B7160D">
        <w:t>may make and retain copies of, or take and retain extracts from, any evidence produced under this section.</w:t>
      </w:r>
    </w:p>
    <w:p w14:paraId="5F9E8821" w14:textId="77777777" w:rsidR="00CC678B" w:rsidRPr="00B7160D" w:rsidRDefault="00CC678B" w:rsidP="005A4E4C">
      <w:pPr>
        <w:pStyle w:val="subsection"/>
      </w:pPr>
      <w:r w:rsidRPr="00B7160D">
        <w:tab/>
        <w:t>(7)</w:t>
      </w:r>
      <w:r w:rsidRPr="00B7160D">
        <w:tab/>
        <w:t xml:space="preserve">The Chief Executive Medicare </w:t>
      </w:r>
      <w:r w:rsidR="00CA47A2" w:rsidRPr="00B7160D">
        <w:t xml:space="preserve">or a Departmental employee (within the meaning of the </w:t>
      </w:r>
      <w:r w:rsidR="00CA47A2" w:rsidRPr="00B7160D">
        <w:rPr>
          <w:i/>
        </w:rPr>
        <w:t>Human Services (Medicare) Act 1973</w:t>
      </w:r>
      <w:r w:rsidR="00CA47A2" w:rsidRPr="00B7160D">
        <w:t xml:space="preserve">) </w:t>
      </w:r>
      <w:r w:rsidRPr="00B7160D">
        <w:t xml:space="preserve">may take, and retain for as long as is necessary, possession of evidence produced under this </w:t>
      </w:r>
      <w:r w:rsidR="00D82E44" w:rsidRPr="00B7160D">
        <w:t>section</w:t>
      </w:r>
      <w:r w:rsidRPr="00B7160D">
        <w:t>.</w:t>
      </w:r>
    </w:p>
    <w:p w14:paraId="5FD94249" w14:textId="77777777" w:rsidR="00CC678B" w:rsidRPr="00B7160D" w:rsidRDefault="00CC678B" w:rsidP="005A4E4C">
      <w:pPr>
        <w:pStyle w:val="subsection"/>
      </w:pPr>
      <w:r w:rsidRPr="00B7160D">
        <w:tab/>
        <w:t>(8)</w:t>
      </w:r>
      <w:r w:rsidRPr="00B7160D">
        <w:tab/>
        <w:t xml:space="preserve">The person otherwise entitled to possession of the evidence is entitled to be supplied, as soon as practicable, with a copy certified by the Chief Executive Medicare </w:t>
      </w:r>
      <w:r w:rsidR="00CA47A2" w:rsidRPr="00B7160D">
        <w:t xml:space="preserve">or a Departmental employee (within the meaning of the </w:t>
      </w:r>
      <w:r w:rsidR="00CA47A2" w:rsidRPr="00B7160D">
        <w:rPr>
          <w:i/>
        </w:rPr>
        <w:t>Human Services (Medicare) Act 1973</w:t>
      </w:r>
      <w:r w:rsidR="00CA47A2" w:rsidRPr="00B7160D">
        <w:t xml:space="preserve">) </w:t>
      </w:r>
      <w:r w:rsidRPr="00B7160D">
        <w:t>to be a true copy.</w:t>
      </w:r>
    </w:p>
    <w:p w14:paraId="2CD0E4BB" w14:textId="77777777" w:rsidR="00CC678B" w:rsidRPr="00B7160D" w:rsidRDefault="00CC678B" w:rsidP="005A4E4C">
      <w:pPr>
        <w:pStyle w:val="subsection"/>
      </w:pPr>
      <w:r w:rsidRPr="00B7160D">
        <w:tab/>
        <w:t>(9)</w:t>
      </w:r>
      <w:r w:rsidRPr="00B7160D">
        <w:tab/>
        <w:t>The certified copy must be received in all courts and tribunals as evidence as if it were the original.</w:t>
      </w:r>
    </w:p>
    <w:p w14:paraId="64E39739" w14:textId="77777777" w:rsidR="00CC678B" w:rsidRPr="00B7160D" w:rsidRDefault="00CC678B" w:rsidP="005A4E4C">
      <w:pPr>
        <w:pStyle w:val="subsection"/>
      </w:pPr>
      <w:r w:rsidRPr="00B7160D">
        <w:tab/>
        <w:t>(10)</w:t>
      </w:r>
      <w:r w:rsidRPr="00B7160D">
        <w:tab/>
        <w:t xml:space="preserve">Until a certified copy is supplied, the Chief Executive Medicare </w:t>
      </w:r>
      <w:r w:rsidR="00CA47A2" w:rsidRPr="00B7160D">
        <w:t xml:space="preserve">or Departmental employee (within the meaning of the </w:t>
      </w:r>
      <w:r w:rsidR="00CA47A2" w:rsidRPr="00B7160D">
        <w:rPr>
          <w:i/>
        </w:rPr>
        <w:t>Human Services (Medicare) Act 1973</w:t>
      </w:r>
      <w:r w:rsidR="00CA47A2" w:rsidRPr="00B7160D">
        <w:t xml:space="preserve">) </w:t>
      </w:r>
      <w:r w:rsidRPr="00B7160D">
        <w:t xml:space="preserve">must, at such times and places as the Chief Executive Medicare </w:t>
      </w:r>
      <w:r w:rsidR="004F3F68" w:rsidRPr="00B7160D">
        <w:t xml:space="preserve">or employee </w:t>
      </w:r>
      <w:r w:rsidRPr="00B7160D">
        <w:t>thinks appropriate, permit the person otherwise entitled to possession of the evidence, or a person authorised by that person, to inspect and make copies of, or take extracts from, the evidence.</w:t>
      </w:r>
    </w:p>
    <w:p w14:paraId="0A2D55E1" w14:textId="77777777" w:rsidR="00CC678B" w:rsidRPr="00B7160D" w:rsidRDefault="007331FE" w:rsidP="005A4E4C">
      <w:pPr>
        <w:pStyle w:val="ActHead5"/>
      </w:pPr>
      <w:bookmarkStart w:id="34" w:name="_Toc190771709"/>
      <w:r w:rsidRPr="00327B1F">
        <w:rPr>
          <w:rStyle w:val="CharSectno"/>
        </w:rPr>
        <w:t>19AG</w:t>
      </w:r>
      <w:r w:rsidR="00CC678B" w:rsidRPr="00B7160D">
        <w:t xml:space="preserve">  </w:t>
      </w:r>
      <w:bookmarkStart w:id="35" w:name="_Hlk180497653"/>
      <w:r w:rsidR="003034C5" w:rsidRPr="00B7160D">
        <w:t>My Health Record—a</w:t>
      </w:r>
      <w:r w:rsidR="00CC678B" w:rsidRPr="00B7160D">
        <w:t>dvance payment before information is shared with the My Health Record system</w:t>
      </w:r>
      <w:bookmarkEnd w:id="35"/>
      <w:bookmarkEnd w:id="34"/>
    </w:p>
    <w:p w14:paraId="084448FF" w14:textId="77777777" w:rsidR="00CC678B" w:rsidRPr="00B7160D" w:rsidRDefault="00CC678B" w:rsidP="005A4E4C">
      <w:pPr>
        <w:pStyle w:val="SubsectionHead"/>
      </w:pPr>
      <w:r w:rsidRPr="00B7160D">
        <w:t xml:space="preserve">Amounts that may become payable under </w:t>
      </w:r>
      <w:r w:rsidR="00B25B14" w:rsidRPr="00B7160D">
        <w:t>section 1</w:t>
      </w:r>
      <w:r w:rsidRPr="00B7160D">
        <w:t>0</w:t>
      </w:r>
    </w:p>
    <w:p w14:paraId="3EB11137" w14:textId="77777777" w:rsidR="00CC678B" w:rsidRPr="00B7160D" w:rsidRDefault="00CC678B" w:rsidP="005A4E4C">
      <w:pPr>
        <w:pStyle w:val="subsection"/>
      </w:pPr>
      <w:r w:rsidRPr="00B7160D">
        <w:tab/>
        <w:t>(1)</w:t>
      </w:r>
      <w:r w:rsidRPr="00B7160D">
        <w:tab/>
        <w:t>A</w:t>
      </w:r>
      <w:r w:rsidR="00BB6204" w:rsidRPr="00B7160D">
        <w:t xml:space="preserve"> payment</w:t>
      </w:r>
      <w:r w:rsidRPr="00B7160D">
        <w:t xml:space="preserve">, on account of an amount that would but for section </w:t>
      </w:r>
      <w:r w:rsidR="007331FE" w:rsidRPr="00B7160D">
        <w:t>19AD</w:t>
      </w:r>
      <w:r w:rsidRPr="00B7160D">
        <w:t xml:space="preserve"> be payable under </w:t>
      </w:r>
      <w:r w:rsidR="00B25B14" w:rsidRPr="00B7160D">
        <w:t>section 1</w:t>
      </w:r>
      <w:r w:rsidRPr="00B7160D">
        <w:t xml:space="preserve">0 in respect of a professional service, may be made, on the terms and conditions (if any) </w:t>
      </w:r>
      <w:r w:rsidR="00AE6CA7" w:rsidRPr="00B7160D">
        <w:t>determined</w:t>
      </w:r>
      <w:r w:rsidRPr="00B7160D">
        <w:t xml:space="preserve"> under </w:t>
      </w:r>
      <w:r w:rsidR="00740CB5" w:rsidRPr="00B7160D">
        <w:t>subsection (</w:t>
      </w:r>
      <w:r w:rsidRPr="00B7160D">
        <w:t>2).</w:t>
      </w:r>
    </w:p>
    <w:p w14:paraId="29EE35C3" w14:textId="77777777" w:rsidR="00CC678B" w:rsidRPr="00B7160D" w:rsidRDefault="00CC678B" w:rsidP="005A4E4C">
      <w:pPr>
        <w:pStyle w:val="subsection"/>
      </w:pPr>
      <w:r w:rsidRPr="00B7160D">
        <w:tab/>
        <w:t>(2)</w:t>
      </w:r>
      <w:r w:rsidRPr="00B7160D">
        <w:tab/>
        <w:t xml:space="preserve">The Secretary may, </w:t>
      </w:r>
      <w:r w:rsidR="000202CA" w:rsidRPr="00B7160D">
        <w:t>by legislative instrument</w:t>
      </w:r>
      <w:r w:rsidRPr="00B7160D">
        <w:t xml:space="preserve">, </w:t>
      </w:r>
      <w:r w:rsidR="000202CA" w:rsidRPr="00B7160D">
        <w:t xml:space="preserve">determine </w:t>
      </w:r>
      <w:r w:rsidRPr="00B7160D">
        <w:t xml:space="preserve">terms and conditions for </w:t>
      </w:r>
      <w:r w:rsidR="00BB6204" w:rsidRPr="00B7160D">
        <w:t xml:space="preserve">payments </w:t>
      </w:r>
      <w:r w:rsidRPr="00B7160D">
        <w:t xml:space="preserve">on account of amounts that would be payable but for section </w:t>
      </w:r>
      <w:r w:rsidR="007331FE" w:rsidRPr="00B7160D">
        <w:t>19AD</w:t>
      </w:r>
      <w:r w:rsidRPr="00B7160D">
        <w:t>.</w:t>
      </w:r>
    </w:p>
    <w:p w14:paraId="329137F5" w14:textId="77777777" w:rsidR="00CC678B" w:rsidRPr="00B7160D" w:rsidRDefault="00CC678B" w:rsidP="005A4E4C">
      <w:pPr>
        <w:pStyle w:val="subsection"/>
      </w:pPr>
      <w:r w:rsidRPr="00B7160D">
        <w:tab/>
        <w:t>(3)</w:t>
      </w:r>
      <w:r w:rsidRPr="00B7160D">
        <w:tab/>
      </w:r>
      <w:r w:rsidR="00F601AB" w:rsidRPr="00B7160D">
        <w:t xml:space="preserve">A payment </w:t>
      </w:r>
      <w:r w:rsidR="00ED7DE6" w:rsidRPr="00B7160D">
        <w:t xml:space="preserve">on account of an amount that would </w:t>
      </w:r>
      <w:r w:rsidR="00F601AB" w:rsidRPr="00B7160D">
        <w:t>be</w:t>
      </w:r>
      <w:r w:rsidR="00ED7DE6" w:rsidRPr="00B7160D">
        <w:t xml:space="preserve"> payable but for section </w:t>
      </w:r>
      <w:r w:rsidR="007331FE" w:rsidRPr="00B7160D">
        <w:t>19AD</w:t>
      </w:r>
      <w:r w:rsidR="00ED7DE6" w:rsidRPr="00B7160D">
        <w:t xml:space="preserve"> </w:t>
      </w:r>
      <w:r w:rsidRPr="00B7160D">
        <w:t>is to be made to the person to whom the amount would be paid if it were payable.</w:t>
      </w:r>
    </w:p>
    <w:p w14:paraId="081C7BBD" w14:textId="77777777" w:rsidR="00CC678B" w:rsidRPr="00B7160D" w:rsidRDefault="00CC678B" w:rsidP="005A4E4C">
      <w:pPr>
        <w:pStyle w:val="subsection"/>
      </w:pPr>
      <w:r w:rsidRPr="00B7160D">
        <w:tab/>
        <w:t>(4)</w:t>
      </w:r>
      <w:r w:rsidRPr="00B7160D">
        <w:tab/>
        <w:t>Making a</w:t>
      </w:r>
      <w:r w:rsidR="00EA0F29" w:rsidRPr="00B7160D">
        <w:t xml:space="preserve"> payment </w:t>
      </w:r>
      <w:r w:rsidRPr="00B7160D">
        <w:t>under this section on account of an amount satisfies any requirement for the Chief Executive Medicare on behalf of the Commonwealth to pay the amount.</w:t>
      </w:r>
    </w:p>
    <w:p w14:paraId="47C3AAF2" w14:textId="77777777" w:rsidR="00CC678B" w:rsidRPr="00B7160D" w:rsidRDefault="007331FE" w:rsidP="005A4E4C">
      <w:pPr>
        <w:pStyle w:val="ActHead5"/>
      </w:pPr>
      <w:bookmarkStart w:id="36" w:name="_Toc190771710"/>
      <w:r w:rsidRPr="00327B1F">
        <w:rPr>
          <w:rStyle w:val="CharSectno"/>
        </w:rPr>
        <w:t>19AH</w:t>
      </w:r>
      <w:r w:rsidR="006B2C25" w:rsidRPr="00B7160D">
        <w:t xml:space="preserve">  </w:t>
      </w:r>
      <w:r w:rsidR="003034C5" w:rsidRPr="00B7160D">
        <w:t>My Health Record—r</w:t>
      </w:r>
      <w:r w:rsidR="00CC678B" w:rsidRPr="00B7160D">
        <w:t>ecovery</w:t>
      </w:r>
      <w:r w:rsidR="00E570ED" w:rsidRPr="00B7160D">
        <w:t xml:space="preserve"> of payments</w:t>
      </w:r>
      <w:bookmarkEnd w:id="36"/>
    </w:p>
    <w:p w14:paraId="3881E2FA" w14:textId="77777777" w:rsidR="00CD16B4" w:rsidRPr="00B7160D" w:rsidRDefault="00CD16B4" w:rsidP="005A4E4C">
      <w:pPr>
        <w:pStyle w:val="SubsectionHead"/>
      </w:pPr>
      <w:r w:rsidRPr="00B7160D">
        <w:t>Scope</w:t>
      </w:r>
    </w:p>
    <w:p w14:paraId="69ED5B39" w14:textId="77777777" w:rsidR="007E25E7" w:rsidRPr="00B7160D" w:rsidRDefault="007E25E7" w:rsidP="005A4E4C">
      <w:pPr>
        <w:pStyle w:val="subsection"/>
      </w:pPr>
      <w:r w:rsidRPr="00B7160D">
        <w:tab/>
        <w:t>(1)</w:t>
      </w:r>
      <w:r w:rsidRPr="00B7160D">
        <w:tab/>
        <w:t>This section applies in relation to:</w:t>
      </w:r>
    </w:p>
    <w:p w14:paraId="51D181B5" w14:textId="77777777" w:rsidR="007E25E7" w:rsidRPr="00B7160D" w:rsidRDefault="007E25E7" w:rsidP="005A4E4C">
      <w:pPr>
        <w:pStyle w:val="paragraph"/>
      </w:pPr>
      <w:r w:rsidRPr="00B7160D">
        <w:tab/>
        <w:t>(a)</w:t>
      </w:r>
      <w:r w:rsidRPr="00B7160D">
        <w:tab/>
        <w:t>an amount</w:t>
      </w:r>
      <w:r w:rsidR="00C9202A" w:rsidRPr="00B7160D">
        <w:t xml:space="preserve"> (a </w:t>
      </w:r>
      <w:r w:rsidR="00C9202A" w:rsidRPr="00B7160D">
        <w:rPr>
          <w:b/>
          <w:i/>
        </w:rPr>
        <w:t>relevant amount</w:t>
      </w:r>
      <w:r w:rsidR="00C9202A" w:rsidRPr="00B7160D">
        <w:t>)</w:t>
      </w:r>
      <w:r w:rsidRPr="00B7160D">
        <w:t xml:space="preserve"> paid </w:t>
      </w:r>
      <w:r w:rsidR="00C9202A" w:rsidRPr="00B7160D">
        <w:t xml:space="preserve">under section </w:t>
      </w:r>
      <w:r w:rsidR="007331FE" w:rsidRPr="00B7160D">
        <w:t>19AG</w:t>
      </w:r>
      <w:r w:rsidRPr="00B7160D">
        <w:t xml:space="preserve"> on account of an amount that would but for section </w:t>
      </w:r>
      <w:r w:rsidR="007331FE" w:rsidRPr="00B7160D">
        <w:t>19AD</w:t>
      </w:r>
      <w:r w:rsidRPr="00B7160D">
        <w:t xml:space="preserve"> </w:t>
      </w:r>
      <w:r w:rsidR="00C9202A" w:rsidRPr="00B7160D">
        <w:t xml:space="preserve">be </w:t>
      </w:r>
      <w:r w:rsidRPr="00B7160D">
        <w:t xml:space="preserve">payable under </w:t>
      </w:r>
      <w:r w:rsidR="00B25B14" w:rsidRPr="00B7160D">
        <w:t>section 1</w:t>
      </w:r>
      <w:r w:rsidRPr="00B7160D">
        <w:t xml:space="preserve">0 in </w:t>
      </w:r>
      <w:r w:rsidR="00C9202A" w:rsidRPr="00B7160D">
        <w:t xml:space="preserve">respect of </w:t>
      </w:r>
      <w:r w:rsidRPr="00B7160D">
        <w:t>a professional service</w:t>
      </w:r>
      <w:r w:rsidR="00B83C0B" w:rsidRPr="00B7160D">
        <w:t xml:space="preserve"> rendered by or on behalf of a person</w:t>
      </w:r>
      <w:r w:rsidR="00F932D8" w:rsidRPr="00B7160D">
        <w:t xml:space="preserve"> (the </w:t>
      </w:r>
      <w:r w:rsidR="00F932D8" w:rsidRPr="00B7160D">
        <w:rPr>
          <w:b/>
          <w:i/>
        </w:rPr>
        <w:t>service provider</w:t>
      </w:r>
      <w:r w:rsidR="00F932D8" w:rsidRPr="00B7160D">
        <w:t>)</w:t>
      </w:r>
      <w:r w:rsidRPr="00B7160D">
        <w:t>; and</w:t>
      </w:r>
    </w:p>
    <w:p w14:paraId="6D69DB16" w14:textId="77777777" w:rsidR="007E25E7" w:rsidRPr="00B7160D" w:rsidRDefault="007E25E7" w:rsidP="005A4E4C">
      <w:pPr>
        <w:pStyle w:val="paragraph"/>
      </w:pPr>
      <w:r w:rsidRPr="00B7160D">
        <w:tab/>
        <w:t>(b)</w:t>
      </w:r>
      <w:r w:rsidRPr="00B7160D">
        <w:tab/>
        <w:t xml:space="preserve">an amount </w:t>
      </w:r>
      <w:r w:rsidR="00C9202A" w:rsidRPr="00B7160D">
        <w:t xml:space="preserve">(a </w:t>
      </w:r>
      <w:r w:rsidR="00C9202A" w:rsidRPr="00B7160D">
        <w:rPr>
          <w:b/>
          <w:i/>
        </w:rPr>
        <w:t>relevant amount</w:t>
      </w:r>
      <w:r w:rsidR="00C9202A" w:rsidRPr="00B7160D">
        <w:t xml:space="preserve">) </w:t>
      </w:r>
      <w:r w:rsidRPr="00B7160D">
        <w:t xml:space="preserve">of </w:t>
      </w:r>
      <w:proofErr w:type="spellStart"/>
      <w:r w:rsidRPr="00B7160D">
        <w:t>medicare</w:t>
      </w:r>
      <w:proofErr w:type="spellEnd"/>
      <w:r w:rsidRPr="00B7160D">
        <w:t xml:space="preserve"> </w:t>
      </w:r>
      <w:r w:rsidR="002B1F7C" w:rsidRPr="00B7160D">
        <w:t xml:space="preserve">benefit paid in respect of a professional service specified in the upload rules for the purposes of subsection </w:t>
      </w:r>
      <w:r w:rsidR="007331FE" w:rsidRPr="00B7160D">
        <w:t>19AD</w:t>
      </w:r>
      <w:r w:rsidR="002B1F7C" w:rsidRPr="00B7160D">
        <w:t xml:space="preserve">(1) rendered by or on behalf of a person </w:t>
      </w:r>
      <w:r w:rsidR="00F932D8" w:rsidRPr="00B7160D">
        <w:t xml:space="preserve">(the </w:t>
      </w:r>
      <w:r w:rsidR="00F932D8" w:rsidRPr="00B7160D">
        <w:rPr>
          <w:b/>
          <w:i/>
        </w:rPr>
        <w:t>service provider</w:t>
      </w:r>
      <w:r w:rsidR="00F932D8" w:rsidRPr="00B7160D">
        <w:t xml:space="preserve">) </w:t>
      </w:r>
      <w:r w:rsidR="002B1F7C" w:rsidRPr="00B7160D">
        <w:t>specified for the service in the upload rules</w:t>
      </w:r>
      <w:r w:rsidR="00762224" w:rsidRPr="00B7160D">
        <w:t xml:space="preserve"> for the purposes of </w:t>
      </w:r>
      <w:r w:rsidR="009C4A91" w:rsidRPr="00B7160D">
        <w:t xml:space="preserve">that </w:t>
      </w:r>
      <w:r w:rsidR="00762224" w:rsidRPr="00B7160D">
        <w:t>subsection.</w:t>
      </w:r>
    </w:p>
    <w:p w14:paraId="1106CF22" w14:textId="77777777" w:rsidR="00703522" w:rsidRPr="00B7160D" w:rsidRDefault="00703522" w:rsidP="005A4E4C">
      <w:pPr>
        <w:pStyle w:val="subsection"/>
      </w:pPr>
      <w:r w:rsidRPr="00B7160D">
        <w:tab/>
        <w:t>(2)</w:t>
      </w:r>
      <w:r w:rsidRPr="00B7160D">
        <w:tab/>
      </w:r>
      <w:r w:rsidR="00740CB5" w:rsidRPr="00B7160D">
        <w:t>Subsections (</w:t>
      </w:r>
      <w:r w:rsidR="001C2532" w:rsidRPr="00B7160D">
        <w:t>3</w:t>
      </w:r>
      <w:r w:rsidRPr="00B7160D">
        <w:t>)</w:t>
      </w:r>
      <w:r w:rsidR="001C2532" w:rsidRPr="00B7160D">
        <w:t>, (4), (</w:t>
      </w:r>
      <w:r w:rsidR="003025D0" w:rsidRPr="00B7160D">
        <w:t>6</w:t>
      </w:r>
      <w:r w:rsidR="001C2532" w:rsidRPr="00B7160D">
        <w:t>)</w:t>
      </w:r>
      <w:r w:rsidR="003025D0" w:rsidRPr="00B7160D">
        <w:t xml:space="preserve"> and </w:t>
      </w:r>
      <w:r w:rsidR="00885A66" w:rsidRPr="00B7160D">
        <w:t>(</w:t>
      </w:r>
      <w:r w:rsidR="003025D0" w:rsidRPr="00B7160D">
        <w:t>8</w:t>
      </w:r>
      <w:r w:rsidR="00885A66" w:rsidRPr="00B7160D">
        <w:t xml:space="preserve">) </w:t>
      </w:r>
      <w:r w:rsidRPr="00B7160D">
        <w:t xml:space="preserve">apply whether the </w:t>
      </w:r>
      <w:r w:rsidR="00D50213" w:rsidRPr="00B7160D">
        <w:t xml:space="preserve">relevant </w:t>
      </w:r>
      <w:r w:rsidRPr="00B7160D">
        <w:t xml:space="preserve">amount was paid to the </w:t>
      </w:r>
      <w:r w:rsidR="00F932D8" w:rsidRPr="00B7160D">
        <w:t xml:space="preserve">service provider </w:t>
      </w:r>
      <w:r w:rsidRPr="00B7160D">
        <w:t>or another person.</w:t>
      </w:r>
    </w:p>
    <w:p w14:paraId="4D4513CF" w14:textId="77777777" w:rsidR="00C12D4F" w:rsidRPr="00B7160D" w:rsidRDefault="00C12D4F" w:rsidP="005A4E4C">
      <w:pPr>
        <w:pStyle w:val="SubsectionHead"/>
      </w:pPr>
      <w:r w:rsidRPr="00B7160D">
        <w:t>Amounts not payable</w:t>
      </w:r>
    </w:p>
    <w:p w14:paraId="6E15B879" w14:textId="77777777" w:rsidR="00CC678B" w:rsidRPr="00B7160D" w:rsidRDefault="00D5593D" w:rsidP="005A4E4C">
      <w:pPr>
        <w:pStyle w:val="subsection"/>
      </w:pPr>
      <w:r w:rsidRPr="00B7160D">
        <w:tab/>
        <w:t>(</w:t>
      </w:r>
      <w:r w:rsidR="001C2532" w:rsidRPr="00B7160D">
        <w:t>3</w:t>
      </w:r>
      <w:r w:rsidRPr="00B7160D">
        <w:t>)</w:t>
      </w:r>
      <w:r w:rsidRPr="00B7160D">
        <w:tab/>
        <w:t xml:space="preserve">If, </w:t>
      </w:r>
      <w:r w:rsidR="00CC678B" w:rsidRPr="00B7160D">
        <w:t xml:space="preserve">at the end of the period </w:t>
      </w:r>
      <w:r w:rsidR="001720B9" w:rsidRPr="00B7160D">
        <w:t xml:space="preserve">specified in the upload rules </w:t>
      </w:r>
      <w:r w:rsidR="00CC678B" w:rsidRPr="00B7160D">
        <w:t xml:space="preserve">for the purposes of subsection </w:t>
      </w:r>
      <w:r w:rsidR="007331FE" w:rsidRPr="00B7160D">
        <w:t>19AD</w:t>
      </w:r>
      <w:r w:rsidR="00CC678B" w:rsidRPr="00B7160D">
        <w:t xml:space="preserve">(1), </w:t>
      </w:r>
      <w:proofErr w:type="spellStart"/>
      <w:r w:rsidR="00847E9C" w:rsidRPr="00B7160D">
        <w:t>medicare</w:t>
      </w:r>
      <w:proofErr w:type="spellEnd"/>
      <w:r w:rsidR="00847E9C" w:rsidRPr="00B7160D">
        <w:t xml:space="preserve"> benefit is not payable </w:t>
      </w:r>
      <w:r w:rsidR="00CC678B" w:rsidRPr="00B7160D">
        <w:t>in respect of the professional service</w:t>
      </w:r>
      <w:r w:rsidR="00847E9C" w:rsidRPr="00B7160D">
        <w:t xml:space="preserve"> under section </w:t>
      </w:r>
      <w:r w:rsidR="007331FE" w:rsidRPr="00B7160D">
        <w:t>19AD</w:t>
      </w:r>
      <w:r w:rsidR="00B83C0B" w:rsidRPr="00B7160D">
        <w:t xml:space="preserve">, </w:t>
      </w:r>
      <w:r w:rsidR="00D50213" w:rsidRPr="00B7160D">
        <w:t xml:space="preserve">an amount equal to the relevant </w:t>
      </w:r>
      <w:r w:rsidR="005711FA" w:rsidRPr="00B7160D">
        <w:t xml:space="preserve">amount is recoverable as a debt due to the Commonwealth from the </w:t>
      </w:r>
      <w:r w:rsidR="00F932D8" w:rsidRPr="00B7160D">
        <w:t xml:space="preserve">service provider </w:t>
      </w:r>
      <w:r w:rsidR="005711FA" w:rsidRPr="00B7160D">
        <w:t>or from the estate of the service provider</w:t>
      </w:r>
      <w:r w:rsidR="00CC678B" w:rsidRPr="00B7160D">
        <w:t>.</w:t>
      </w:r>
    </w:p>
    <w:p w14:paraId="5252F6B6" w14:textId="77777777" w:rsidR="00C12D4F" w:rsidRPr="00B7160D" w:rsidRDefault="00C12D4F" w:rsidP="005A4E4C">
      <w:pPr>
        <w:pStyle w:val="SubsectionHead"/>
      </w:pPr>
      <w:r w:rsidRPr="00B7160D">
        <w:t>Amounts not evidenced</w:t>
      </w:r>
    </w:p>
    <w:p w14:paraId="53CF8E97" w14:textId="77777777" w:rsidR="00D01577" w:rsidRPr="00B7160D" w:rsidRDefault="00D01577" w:rsidP="005A4E4C">
      <w:pPr>
        <w:pStyle w:val="subsection"/>
      </w:pPr>
      <w:r w:rsidRPr="00B7160D">
        <w:tab/>
        <w:t>(</w:t>
      </w:r>
      <w:r w:rsidR="00E97841" w:rsidRPr="00B7160D">
        <w:t>4</w:t>
      </w:r>
      <w:r w:rsidRPr="00B7160D">
        <w:t>)</w:t>
      </w:r>
      <w:r w:rsidRPr="00B7160D">
        <w:tab/>
        <w:t>If:</w:t>
      </w:r>
    </w:p>
    <w:p w14:paraId="5C9E14F7" w14:textId="77777777" w:rsidR="00D01577" w:rsidRPr="00B7160D" w:rsidRDefault="00D01577" w:rsidP="005A4E4C">
      <w:pPr>
        <w:pStyle w:val="paragraph"/>
      </w:pPr>
      <w:r w:rsidRPr="00B7160D">
        <w:tab/>
        <w:t>(a)</w:t>
      </w:r>
      <w:r w:rsidRPr="00B7160D">
        <w:tab/>
        <w:t xml:space="preserve">the </w:t>
      </w:r>
      <w:r w:rsidR="00F932D8" w:rsidRPr="00B7160D">
        <w:t xml:space="preserve">service provider </w:t>
      </w:r>
      <w:r w:rsidRPr="00B7160D">
        <w:t xml:space="preserve">is required, by a notice given under subsection </w:t>
      </w:r>
      <w:r w:rsidR="007331FE" w:rsidRPr="00B7160D">
        <w:t>19AF</w:t>
      </w:r>
      <w:r w:rsidRPr="00B7160D">
        <w:t>(3), to produce evidence in relation to the professional service; and</w:t>
      </w:r>
    </w:p>
    <w:p w14:paraId="379726F7" w14:textId="77777777" w:rsidR="00D01577" w:rsidRPr="00B7160D" w:rsidRDefault="00D01577" w:rsidP="005A4E4C">
      <w:pPr>
        <w:pStyle w:val="paragraph"/>
      </w:pPr>
      <w:r w:rsidRPr="00B7160D">
        <w:tab/>
        <w:t>(b)</w:t>
      </w:r>
      <w:r w:rsidRPr="00B7160D">
        <w:tab/>
        <w:t xml:space="preserve">the </w:t>
      </w:r>
      <w:r w:rsidR="00F932D8" w:rsidRPr="00B7160D">
        <w:t xml:space="preserve">service provider </w:t>
      </w:r>
      <w:r w:rsidRPr="00B7160D">
        <w:t>does not comply with the requirement within the period set out in the notice;</w:t>
      </w:r>
    </w:p>
    <w:p w14:paraId="3CBEA666" w14:textId="77777777" w:rsidR="00D01577" w:rsidRPr="00B7160D" w:rsidRDefault="00D50213" w:rsidP="005A4E4C">
      <w:pPr>
        <w:pStyle w:val="subsection2"/>
      </w:pPr>
      <w:r w:rsidRPr="00B7160D">
        <w:t xml:space="preserve">an amount equal to the relevant </w:t>
      </w:r>
      <w:r w:rsidR="004D6A2C" w:rsidRPr="00B7160D">
        <w:t xml:space="preserve">amount </w:t>
      </w:r>
      <w:r w:rsidR="00FF1411" w:rsidRPr="00B7160D">
        <w:t>is recoverable as a debt due to the Commonwealth from the service provider or from the estate of the service provider</w:t>
      </w:r>
      <w:r w:rsidR="00CD16B4" w:rsidRPr="00B7160D">
        <w:t>.</w:t>
      </w:r>
    </w:p>
    <w:p w14:paraId="79027AA2" w14:textId="77777777" w:rsidR="00873D06" w:rsidRPr="00B7160D" w:rsidRDefault="00873D06" w:rsidP="005A4E4C">
      <w:pPr>
        <w:pStyle w:val="subsection"/>
      </w:pPr>
      <w:r w:rsidRPr="00B7160D">
        <w:tab/>
        <w:t>(</w:t>
      </w:r>
      <w:r w:rsidR="00E97841" w:rsidRPr="00B7160D">
        <w:t>5</w:t>
      </w:r>
      <w:r w:rsidRPr="00B7160D">
        <w:t>)</w:t>
      </w:r>
      <w:r w:rsidRPr="00B7160D">
        <w:tab/>
      </w:r>
      <w:r w:rsidR="00740CB5" w:rsidRPr="00B7160D">
        <w:t>Subsection (</w:t>
      </w:r>
      <w:r w:rsidR="00E97841" w:rsidRPr="00B7160D">
        <w:t>4</w:t>
      </w:r>
      <w:r w:rsidRPr="00B7160D">
        <w:t xml:space="preserve">) does not apply if the </w:t>
      </w:r>
      <w:r w:rsidR="00F932D8" w:rsidRPr="00B7160D">
        <w:t xml:space="preserve">service provider </w:t>
      </w:r>
      <w:r w:rsidRPr="00B7160D">
        <w:t xml:space="preserve">satisfies the Chief Executive Medicare that the </w:t>
      </w:r>
      <w:r w:rsidR="00F932D8" w:rsidRPr="00B7160D">
        <w:t>service provider</w:t>
      </w:r>
      <w:r w:rsidRPr="00B7160D">
        <w:t>’s non</w:t>
      </w:r>
      <w:r w:rsidR="00B7160D">
        <w:noBreakHyphen/>
      </w:r>
      <w:r w:rsidRPr="00B7160D">
        <w:t xml:space="preserve">compliance is due to circumstances beyond the </w:t>
      </w:r>
      <w:r w:rsidR="00F932D8" w:rsidRPr="00B7160D">
        <w:t>service provider</w:t>
      </w:r>
      <w:r w:rsidRPr="00B7160D">
        <w:t>’s control.</w:t>
      </w:r>
    </w:p>
    <w:p w14:paraId="6F27820C" w14:textId="77777777" w:rsidR="003B6E18" w:rsidRPr="00B7160D" w:rsidRDefault="003B6E18" w:rsidP="005A4E4C">
      <w:pPr>
        <w:pStyle w:val="subsection"/>
      </w:pPr>
      <w:r w:rsidRPr="00B7160D">
        <w:tab/>
        <w:t>(</w:t>
      </w:r>
      <w:r w:rsidR="00E97841" w:rsidRPr="00B7160D">
        <w:t>6</w:t>
      </w:r>
      <w:r w:rsidRPr="00B7160D">
        <w:t>)</w:t>
      </w:r>
      <w:r w:rsidRPr="00B7160D">
        <w:tab/>
        <w:t>If:</w:t>
      </w:r>
    </w:p>
    <w:p w14:paraId="59B50776" w14:textId="77777777" w:rsidR="003B6E18" w:rsidRPr="00B7160D" w:rsidRDefault="003B6E18" w:rsidP="005A4E4C">
      <w:pPr>
        <w:pStyle w:val="paragraph"/>
      </w:pPr>
      <w:r w:rsidRPr="00B7160D">
        <w:tab/>
        <w:t>(a)</w:t>
      </w:r>
      <w:r w:rsidRPr="00B7160D">
        <w:tab/>
        <w:t xml:space="preserve">the </w:t>
      </w:r>
      <w:r w:rsidR="00E02F3A" w:rsidRPr="00B7160D">
        <w:t xml:space="preserve">service provider </w:t>
      </w:r>
      <w:r w:rsidRPr="00B7160D">
        <w:t xml:space="preserve">is required, by a notice given under subsection </w:t>
      </w:r>
      <w:r w:rsidR="007331FE" w:rsidRPr="00B7160D">
        <w:t>19AF</w:t>
      </w:r>
      <w:r w:rsidRPr="00B7160D">
        <w:t>(3), to produce evidence in relation to the professional service; and</w:t>
      </w:r>
    </w:p>
    <w:p w14:paraId="10EC1283" w14:textId="77777777" w:rsidR="003B6E18" w:rsidRPr="00B7160D" w:rsidRDefault="003B6E18" w:rsidP="005A4E4C">
      <w:pPr>
        <w:pStyle w:val="paragraph"/>
      </w:pPr>
      <w:r w:rsidRPr="00B7160D">
        <w:tab/>
        <w:t>(b)</w:t>
      </w:r>
      <w:r w:rsidRPr="00B7160D">
        <w:tab/>
        <w:t xml:space="preserve">the </w:t>
      </w:r>
      <w:r w:rsidR="00E02F3A" w:rsidRPr="00B7160D">
        <w:t xml:space="preserve">service provider </w:t>
      </w:r>
      <w:r w:rsidRPr="00B7160D">
        <w:t>complies with the requirement within the period set out in the notice; and</w:t>
      </w:r>
    </w:p>
    <w:p w14:paraId="4B8EDA7F" w14:textId="77777777" w:rsidR="003B6E18" w:rsidRPr="00B7160D" w:rsidRDefault="003B6E18" w:rsidP="005A4E4C">
      <w:pPr>
        <w:pStyle w:val="paragraph"/>
      </w:pPr>
      <w:r w:rsidRPr="00B7160D">
        <w:tab/>
        <w:t>(c)</w:t>
      </w:r>
      <w:r w:rsidRPr="00B7160D">
        <w:tab/>
        <w:t xml:space="preserve">the evidence produced does not properly substantiate (wholly or partly) that </w:t>
      </w:r>
      <w:r w:rsidR="00475861" w:rsidRPr="00B7160D">
        <w:t xml:space="preserve">the relevant amount is payable </w:t>
      </w:r>
      <w:r w:rsidR="006E3699" w:rsidRPr="00B7160D">
        <w:t xml:space="preserve">in accordance with </w:t>
      </w:r>
      <w:r w:rsidR="00107154" w:rsidRPr="00B7160D">
        <w:t xml:space="preserve">section </w:t>
      </w:r>
      <w:r w:rsidR="007331FE" w:rsidRPr="00B7160D">
        <w:t>19AD</w:t>
      </w:r>
      <w:r w:rsidR="005A723D" w:rsidRPr="00B7160D">
        <w:t>;</w:t>
      </w:r>
    </w:p>
    <w:p w14:paraId="426108BD" w14:textId="77777777" w:rsidR="005A723D" w:rsidRPr="00B7160D" w:rsidRDefault="00FF1411" w:rsidP="005A4E4C">
      <w:pPr>
        <w:pStyle w:val="subsection2"/>
      </w:pPr>
      <w:r w:rsidRPr="00B7160D">
        <w:t xml:space="preserve">then, to the extent that the </w:t>
      </w:r>
      <w:r w:rsidR="00593592" w:rsidRPr="00B7160D">
        <w:t xml:space="preserve">relevant </w:t>
      </w:r>
      <w:r w:rsidRPr="00B7160D">
        <w:t xml:space="preserve">amount is not properly substantiated, </w:t>
      </w:r>
      <w:r w:rsidR="008E07E8" w:rsidRPr="00B7160D">
        <w:t xml:space="preserve">that amount </w:t>
      </w:r>
      <w:r w:rsidRPr="00B7160D">
        <w:t>is recoverable as a debt due to the Commonwealth from the service provider or from the estate of the service provider</w:t>
      </w:r>
      <w:r w:rsidR="00147ACF" w:rsidRPr="00B7160D">
        <w:t>.</w:t>
      </w:r>
    </w:p>
    <w:p w14:paraId="1F9902E5" w14:textId="77777777" w:rsidR="001C2532" w:rsidRPr="00B7160D" w:rsidRDefault="001C2532" w:rsidP="005A4E4C">
      <w:pPr>
        <w:pStyle w:val="subsection"/>
      </w:pPr>
      <w:r w:rsidRPr="00B7160D">
        <w:tab/>
        <w:t>(</w:t>
      </w:r>
      <w:r w:rsidR="00E97841" w:rsidRPr="00B7160D">
        <w:t>7</w:t>
      </w:r>
      <w:r w:rsidRPr="00B7160D">
        <w:t>)</w:t>
      </w:r>
      <w:r w:rsidRPr="00B7160D">
        <w:tab/>
      </w:r>
      <w:r w:rsidR="00740CB5" w:rsidRPr="00B7160D">
        <w:t>Subsection (</w:t>
      </w:r>
      <w:r w:rsidR="00E97841" w:rsidRPr="00B7160D">
        <w:t>6</w:t>
      </w:r>
      <w:r w:rsidRPr="00B7160D">
        <w:t xml:space="preserve">) does not apply if the </w:t>
      </w:r>
      <w:r w:rsidR="00E02F3A" w:rsidRPr="00B7160D">
        <w:t xml:space="preserve">service provider </w:t>
      </w:r>
      <w:r w:rsidRPr="00B7160D">
        <w:t>satisfies the Chief Executive Medicare that the reason that the evidence produced does not properly substantiate</w:t>
      </w:r>
      <w:r w:rsidR="00037019" w:rsidRPr="00B7160D">
        <w:t xml:space="preserve"> that </w:t>
      </w:r>
      <w:r w:rsidR="00050223" w:rsidRPr="00B7160D">
        <w:t xml:space="preserve">the relevant amount is payable </w:t>
      </w:r>
      <w:r w:rsidR="006E3699" w:rsidRPr="00B7160D">
        <w:t xml:space="preserve">in accordance with </w:t>
      </w:r>
      <w:r w:rsidR="00050223" w:rsidRPr="00B7160D">
        <w:t xml:space="preserve">section </w:t>
      </w:r>
      <w:r w:rsidR="007331FE" w:rsidRPr="00B7160D">
        <w:t>19AD</w:t>
      </w:r>
      <w:r w:rsidR="00050223" w:rsidRPr="00B7160D">
        <w:t xml:space="preserve"> </w:t>
      </w:r>
      <w:r w:rsidR="00037019" w:rsidRPr="00B7160D">
        <w:t xml:space="preserve">is due to circumstances beyond the </w:t>
      </w:r>
      <w:r w:rsidR="00E02F3A" w:rsidRPr="00B7160D">
        <w:t>service provider</w:t>
      </w:r>
      <w:r w:rsidR="00037019" w:rsidRPr="00B7160D">
        <w:t>’s control.</w:t>
      </w:r>
    </w:p>
    <w:p w14:paraId="4C10C290" w14:textId="77777777" w:rsidR="005D3B7F" w:rsidRPr="00B7160D" w:rsidRDefault="005D3B7F" w:rsidP="005A4E4C">
      <w:pPr>
        <w:pStyle w:val="subsection"/>
      </w:pPr>
      <w:r w:rsidRPr="00B7160D">
        <w:tab/>
        <w:t>(</w:t>
      </w:r>
      <w:r w:rsidR="00E97841" w:rsidRPr="00B7160D">
        <w:t>8</w:t>
      </w:r>
      <w:r w:rsidRPr="00B7160D">
        <w:t>)</w:t>
      </w:r>
      <w:r w:rsidRPr="00B7160D">
        <w:tab/>
        <w:t>If:</w:t>
      </w:r>
    </w:p>
    <w:p w14:paraId="3A04F112" w14:textId="77777777" w:rsidR="005D3B7F" w:rsidRPr="00B7160D" w:rsidRDefault="005D3B7F" w:rsidP="005A4E4C">
      <w:pPr>
        <w:pStyle w:val="paragraph"/>
      </w:pPr>
      <w:r w:rsidRPr="00B7160D">
        <w:tab/>
        <w:t>(a)</w:t>
      </w:r>
      <w:r w:rsidRPr="00B7160D">
        <w:tab/>
        <w:t>a person</w:t>
      </w:r>
      <w:r w:rsidR="004D1E8F" w:rsidRPr="00B7160D">
        <w:t xml:space="preserve"> (the </w:t>
      </w:r>
      <w:r w:rsidR="004D1E8F" w:rsidRPr="00B7160D">
        <w:rPr>
          <w:b/>
          <w:i/>
        </w:rPr>
        <w:t>notice recipient</w:t>
      </w:r>
      <w:r w:rsidR="004D1E8F" w:rsidRPr="00B7160D">
        <w:t>)</w:t>
      </w:r>
      <w:r w:rsidRPr="00B7160D">
        <w:t xml:space="preserve"> other than the </w:t>
      </w:r>
      <w:r w:rsidR="00E02F3A" w:rsidRPr="00B7160D">
        <w:t xml:space="preserve">service provider </w:t>
      </w:r>
      <w:r w:rsidRPr="00B7160D">
        <w:t xml:space="preserve">is required, by a notice given under subsection </w:t>
      </w:r>
      <w:r w:rsidR="007331FE" w:rsidRPr="00B7160D">
        <w:t>19AF</w:t>
      </w:r>
      <w:r w:rsidRPr="00B7160D">
        <w:t>(3), to produce evidence in relation to the professional service; and</w:t>
      </w:r>
    </w:p>
    <w:p w14:paraId="6AA10273" w14:textId="77777777" w:rsidR="005D3B7F" w:rsidRPr="00B7160D" w:rsidRDefault="005D3B7F" w:rsidP="005A4E4C">
      <w:pPr>
        <w:pStyle w:val="paragraph"/>
      </w:pPr>
      <w:r w:rsidRPr="00B7160D">
        <w:tab/>
        <w:t>(b)</w:t>
      </w:r>
      <w:r w:rsidRPr="00B7160D">
        <w:tab/>
      </w:r>
      <w:r w:rsidR="004D1E8F" w:rsidRPr="00B7160D">
        <w:t xml:space="preserve">the notice recipient </w:t>
      </w:r>
      <w:r w:rsidRPr="00B7160D">
        <w:t>complies with the requirement within the period set out in the notice; and</w:t>
      </w:r>
    </w:p>
    <w:p w14:paraId="3DE7D77C" w14:textId="77777777" w:rsidR="005D3B7F" w:rsidRPr="00B7160D" w:rsidRDefault="005D3B7F" w:rsidP="005A4E4C">
      <w:pPr>
        <w:pStyle w:val="paragraph"/>
      </w:pPr>
      <w:r w:rsidRPr="00B7160D">
        <w:tab/>
        <w:t>(c)</w:t>
      </w:r>
      <w:r w:rsidRPr="00B7160D">
        <w:tab/>
        <w:t xml:space="preserve">the evidence produced does not properly substantiate (wholly or partly) that </w:t>
      </w:r>
      <w:r w:rsidR="00050223" w:rsidRPr="00B7160D">
        <w:t xml:space="preserve">the relevant amount is payable </w:t>
      </w:r>
      <w:r w:rsidR="006E3699" w:rsidRPr="00B7160D">
        <w:t xml:space="preserve">in accordance with </w:t>
      </w:r>
      <w:r w:rsidR="009B6C35" w:rsidRPr="00B7160D">
        <w:t xml:space="preserve">section </w:t>
      </w:r>
      <w:r w:rsidR="007331FE" w:rsidRPr="00B7160D">
        <w:t>19AD</w:t>
      </w:r>
      <w:r w:rsidRPr="00B7160D">
        <w:t>;</w:t>
      </w:r>
    </w:p>
    <w:p w14:paraId="0242847F" w14:textId="77777777" w:rsidR="005D3B7F" w:rsidRPr="00B7160D" w:rsidRDefault="005D3B7F" w:rsidP="005A4E4C">
      <w:pPr>
        <w:pStyle w:val="subsection2"/>
      </w:pPr>
      <w:r w:rsidRPr="00B7160D">
        <w:t>the</w:t>
      </w:r>
      <w:r w:rsidR="00696FD0" w:rsidRPr="00B7160D">
        <w:t xml:space="preserve">n, to the extent that the </w:t>
      </w:r>
      <w:r w:rsidR="008E07E8" w:rsidRPr="00B7160D">
        <w:t xml:space="preserve">relevant </w:t>
      </w:r>
      <w:r w:rsidR="00696FD0" w:rsidRPr="00B7160D">
        <w:t xml:space="preserve">amount is not properly substantiated, </w:t>
      </w:r>
      <w:r w:rsidR="008E07E8" w:rsidRPr="00B7160D">
        <w:t xml:space="preserve">that </w:t>
      </w:r>
      <w:r w:rsidR="00696FD0" w:rsidRPr="00B7160D">
        <w:t>amount is recoverable as a debt due to the Commonwealth from the service provider or from the estate of the service provider</w:t>
      </w:r>
      <w:r w:rsidRPr="00B7160D">
        <w:t>.</w:t>
      </w:r>
    </w:p>
    <w:p w14:paraId="4CE1A473" w14:textId="77777777" w:rsidR="005D3B7F" w:rsidRPr="00B7160D" w:rsidRDefault="005D3B7F" w:rsidP="005A4E4C">
      <w:pPr>
        <w:pStyle w:val="subsection"/>
      </w:pPr>
      <w:r w:rsidRPr="00B7160D">
        <w:tab/>
        <w:t>(</w:t>
      </w:r>
      <w:r w:rsidR="00E97841" w:rsidRPr="00B7160D">
        <w:t>9</w:t>
      </w:r>
      <w:r w:rsidRPr="00B7160D">
        <w:t>)</w:t>
      </w:r>
      <w:r w:rsidRPr="00B7160D">
        <w:tab/>
      </w:r>
      <w:r w:rsidR="00740CB5" w:rsidRPr="00B7160D">
        <w:t>Subsection (</w:t>
      </w:r>
      <w:r w:rsidR="00E97841" w:rsidRPr="00B7160D">
        <w:t>8</w:t>
      </w:r>
      <w:r w:rsidRPr="00B7160D">
        <w:t xml:space="preserve">) does not apply if the </w:t>
      </w:r>
      <w:r w:rsidR="004D1E8F" w:rsidRPr="00B7160D">
        <w:t>service provider</w:t>
      </w:r>
      <w:r w:rsidRPr="00B7160D">
        <w:t xml:space="preserve"> satisfies the Chief Executive Medicare that the reason that the evidence produced does not properly substantiate that </w:t>
      </w:r>
      <w:r w:rsidR="00050223" w:rsidRPr="00B7160D">
        <w:t xml:space="preserve">the relevant amount is payable </w:t>
      </w:r>
      <w:r w:rsidR="006E3699" w:rsidRPr="00B7160D">
        <w:t xml:space="preserve">in accordance with </w:t>
      </w:r>
      <w:r w:rsidR="009B6C35" w:rsidRPr="00B7160D">
        <w:t xml:space="preserve">section </w:t>
      </w:r>
      <w:r w:rsidR="007331FE" w:rsidRPr="00B7160D">
        <w:t>19AD</w:t>
      </w:r>
      <w:r w:rsidR="009B6C35" w:rsidRPr="00B7160D">
        <w:t xml:space="preserve"> </w:t>
      </w:r>
      <w:r w:rsidRPr="00B7160D">
        <w:t xml:space="preserve">is due to circumstances beyond </w:t>
      </w:r>
      <w:r w:rsidR="004D1E8F" w:rsidRPr="00B7160D">
        <w:t xml:space="preserve">the </w:t>
      </w:r>
      <w:r w:rsidRPr="00B7160D">
        <w:t>control</w:t>
      </w:r>
      <w:r w:rsidR="004D1E8F" w:rsidRPr="00B7160D">
        <w:t xml:space="preserve"> of the service provider</w:t>
      </w:r>
      <w:r w:rsidR="00885A66" w:rsidRPr="00B7160D">
        <w:t xml:space="preserve"> and the notice recipient</w:t>
      </w:r>
      <w:r w:rsidRPr="00B7160D">
        <w:t>.</w:t>
      </w:r>
    </w:p>
    <w:p w14:paraId="076E9EFC" w14:textId="77777777" w:rsidR="003B6E18" w:rsidRPr="00B7160D" w:rsidRDefault="003B6E18" w:rsidP="005A4E4C">
      <w:pPr>
        <w:pStyle w:val="SubsectionHead"/>
      </w:pPr>
      <w:r w:rsidRPr="00B7160D">
        <w:t>General</w:t>
      </w:r>
    </w:p>
    <w:p w14:paraId="39D5CD70" w14:textId="77777777" w:rsidR="00B25B14" w:rsidRPr="00B7160D" w:rsidRDefault="00B25B14" w:rsidP="005A4E4C">
      <w:pPr>
        <w:pStyle w:val="subsection"/>
      </w:pPr>
      <w:r w:rsidRPr="00B7160D">
        <w:tab/>
        <w:t>(10)</w:t>
      </w:r>
      <w:r w:rsidRPr="00B7160D">
        <w:tab/>
        <w:t xml:space="preserve">To avoid doubt, </w:t>
      </w:r>
      <w:r w:rsidR="00626426" w:rsidRPr="00B7160D">
        <w:t xml:space="preserve">for the purposes of this section and </w:t>
      </w:r>
      <w:r w:rsidR="00312A84" w:rsidRPr="00B7160D">
        <w:t>sections 1</w:t>
      </w:r>
      <w:r w:rsidR="00626426" w:rsidRPr="00B7160D">
        <w:t xml:space="preserve">29AAH and 129AAJ, </w:t>
      </w:r>
      <w:r w:rsidRPr="00B7160D">
        <w:t xml:space="preserve">the relevant amount is payable in accordance with section 19AD if section 19AD does not prevent payment of </w:t>
      </w:r>
      <w:proofErr w:type="spellStart"/>
      <w:r w:rsidRPr="00B7160D">
        <w:t>medicare</w:t>
      </w:r>
      <w:proofErr w:type="spellEnd"/>
      <w:r w:rsidRPr="00B7160D">
        <w:t xml:space="preserve"> benefit in respect of the professional service.</w:t>
      </w:r>
    </w:p>
    <w:p w14:paraId="5A371BC0" w14:textId="77777777" w:rsidR="00940FDA" w:rsidRPr="00B7160D" w:rsidRDefault="00940FDA" w:rsidP="005A4E4C">
      <w:pPr>
        <w:pStyle w:val="subsection"/>
      </w:pPr>
      <w:r w:rsidRPr="00B7160D">
        <w:tab/>
        <w:t>(</w:t>
      </w:r>
      <w:r w:rsidR="00E97841" w:rsidRPr="00B7160D">
        <w:t>1</w:t>
      </w:r>
      <w:r w:rsidR="00B25B14" w:rsidRPr="00B7160D">
        <w:t>1</w:t>
      </w:r>
      <w:r w:rsidRPr="00B7160D">
        <w:t>)</w:t>
      </w:r>
      <w:r w:rsidRPr="00B7160D">
        <w:tab/>
        <w:t xml:space="preserve">To avoid </w:t>
      </w:r>
      <w:r w:rsidR="00D765E7" w:rsidRPr="00B7160D">
        <w:t xml:space="preserve">doubt, an amount paid purportedly by way of benefit or payment under this Act is recoverable </w:t>
      </w:r>
      <w:r w:rsidR="005F067C" w:rsidRPr="00B7160D">
        <w:t xml:space="preserve">under this section </w:t>
      </w:r>
      <w:r w:rsidR="00D765E7" w:rsidRPr="00B7160D">
        <w:t>once only.</w:t>
      </w:r>
    </w:p>
    <w:p w14:paraId="0F307B55" w14:textId="77777777" w:rsidR="00E952C2" w:rsidRPr="00B7160D" w:rsidRDefault="00E952C2" w:rsidP="005A4E4C">
      <w:pPr>
        <w:pStyle w:val="subsection"/>
      </w:pPr>
      <w:r w:rsidRPr="00B7160D">
        <w:tab/>
        <w:t>(</w:t>
      </w:r>
      <w:r w:rsidR="00E97841" w:rsidRPr="00B7160D">
        <w:t>1</w:t>
      </w:r>
      <w:r w:rsidR="005E5DE2" w:rsidRPr="00B7160D">
        <w:t>2</w:t>
      </w:r>
      <w:r w:rsidRPr="00B7160D">
        <w:t>)</w:t>
      </w:r>
      <w:r w:rsidRPr="00B7160D">
        <w:tab/>
        <w:t xml:space="preserve">This section does not limit, and is not limited by, any other provision of this Act that relates to </w:t>
      </w:r>
      <w:r w:rsidR="00940FDA" w:rsidRPr="00B7160D">
        <w:t>payment of amounts to the Commonwealth.</w:t>
      </w:r>
    </w:p>
    <w:p w14:paraId="51F8128B" w14:textId="77777777" w:rsidR="00561327" w:rsidRPr="00B7160D" w:rsidRDefault="007331FE" w:rsidP="005A4E4C">
      <w:pPr>
        <w:pStyle w:val="ActHead5"/>
      </w:pPr>
      <w:bookmarkStart w:id="37" w:name="_Toc190771711"/>
      <w:r w:rsidRPr="00327B1F">
        <w:rPr>
          <w:rStyle w:val="CharSectno"/>
        </w:rPr>
        <w:t>19AI</w:t>
      </w:r>
      <w:r w:rsidR="00561327" w:rsidRPr="00B7160D">
        <w:t xml:space="preserve">  </w:t>
      </w:r>
      <w:r w:rsidR="003034C5" w:rsidRPr="00B7160D">
        <w:t>My Health Record—u</w:t>
      </w:r>
      <w:r w:rsidR="00561327" w:rsidRPr="00B7160D">
        <w:t>pload rules</w:t>
      </w:r>
      <w:bookmarkEnd w:id="37"/>
    </w:p>
    <w:p w14:paraId="34EC2DD9" w14:textId="77777777" w:rsidR="00670A3C" w:rsidRPr="00B7160D" w:rsidRDefault="00670A3C" w:rsidP="005A4E4C">
      <w:pPr>
        <w:pStyle w:val="subsection"/>
      </w:pPr>
      <w:r w:rsidRPr="00B7160D">
        <w:tab/>
        <w:t>(1)</w:t>
      </w:r>
      <w:r w:rsidRPr="00B7160D">
        <w:tab/>
        <w:t xml:space="preserve">The Minister may, by legislative instrument, make rules (the </w:t>
      </w:r>
      <w:r w:rsidRPr="00B7160D">
        <w:rPr>
          <w:b/>
          <w:i/>
        </w:rPr>
        <w:t>upload rules</w:t>
      </w:r>
      <w:r w:rsidRPr="00B7160D">
        <w:t>) prescribing matters</w:t>
      </w:r>
      <w:r w:rsidR="00136E87" w:rsidRPr="00B7160D">
        <w:t xml:space="preserve"> </w:t>
      </w:r>
      <w:r w:rsidRPr="00B7160D">
        <w:t xml:space="preserve">required or permitted by this Act to be </w:t>
      </w:r>
      <w:r w:rsidRPr="00B7160D">
        <w:rPr>
          <w:bCs/>
        </w:rPr>
        <w:t xml:space="preserve">prescribed by the </w:t>
      </w:r>
      <w:r w:rsidR="00B04391" w:rsidRPr="00B7160D">
        <w:rPr>
          <w:bCs/>
        </w:rPr>
        <w:t>upload rules</w:t>
      </w:r>
      <w:r w:rsidR="00136E87" w:rsidRPr="00B7160D">
        <w:t>.</w:t>
      </w:r>
    </w:p>
    <w:p w14:paraId="63A79F05" w14:textId="77777777" w:rsidR="00670A3C" w:rsidRPr="00B7160D" w:rsidRDefault="00670A3C" w:rsidP="005A4E4C">
      <w:pPr>
        <w:pStyle w:val="subsection"/>
      </w:pPr>
      <w:r w:rsidRPr="00B7160D">
        <w:tab/>
        <w:t>(2)</w:t>
      </w:r>
      <w:r w:rsidRPr="00B7160D">
        <w:tab/>
        <w:t xml:space="preserve">To avoid doubt, the </w:t>
      </w:r>
      <w:r w:rsidR="00B04391" w:rsidRPr="00B7160D">
        <w:t>upload rule</w:t>
      </w:r>
      <w:r w:rsidR="00F50165" w:rsidRPr="00B7160D">
        <w:t>s</w:t>
      </w:r>
      <w:r w:rsidR="00B04391" w:rsidRPr="00B7160D">
        <w:t xml:space="preserve"> </w:t>
      </w:r>
      <w:r w:rsidRPr="00B7160D">
        <w:t>may not do the following:</w:t>
      </w:r>
    </w:p>
    <w:p w14:paraId="308C5DB5" w14:textId="77777777" w:rsidR="00670A3C" w:rsidRPr="00B7160D" w:rsidRDefault="00670A3C" w:rsidP="005A4E4C">
      <w:pPr>
        <w:pStyle w:val="paragraph"/>
      </w:pPr>
      <w:r w:rsidRPr="00B7160D">
        <w:tab/>
        <w:t>(a)</w:t>
      </w:r>
      <w:r w:rsidRPr="00B7160D">
        <w:tab/>
        <w:t>create an offence or civil penalty;</w:t>
      </w:r>
    </w:p>
    <w:p w14:paraId="13F3A8E5" w14:textId="77777777" w:rsidR="00670A3C" w:rsidRPr="00B7160D" w:rsidRDefault="00670A3C" w:rsidP="005A4E4C">
      <w:pPr>
        <w:pStyle w:val="paragraph"/>
      </w:pPr>
      <w:r w:rsidRPr="00B7160D">
        <w:tab/>
        <w:t>(b)</w:t>
      </w:r>
      <w:r w:rsidRPr="00B7160D">
        <w:tab/>
        <w:t>provide powers of:</w:t>
      </w:r>
    </w:p>
    <w:p w14:paraId="05A31F41" w14:textId="77777777" w:rsidR="00670A3C" w:rsidRPr="00B7160D" w:rsidRDefault="00670A3C" w:rsidP="005A4E4C">
      <w:pPr>
        <w:pStyle w:val="paragraphsub"/>
      </w:pPr>
      <w:r w:rsidRPr="00B7160D">
        <w:tab/>
        <w:t>(</w:t>
      </w:r>
      <w:proofErr w:type="spellStart"/>
      <w:r w:rsidRPr="00B7160D">
        <w:t>i</w:t>
      </w:r>
      <w:proofErr w:type="spellEnd"/>
      <w:r w:rsidRPr="00B7160D">
        <w:t>)</w:t>
      </w:r>
      <w:r w:rsidRPr="00B7160D">
        <w:tab/>
        <w:t>arrest or detention; or</w:t>
      </w:r>
    </w:p>
    <w:p w14:paraId="5DF2ADB8" w14:textId="77777777" w:rsidR="00670A3C" w:rsidRPr="00B7160D" w:rsidRDefault="00670A3C" w:rsidP="005A4E4C">
      <w:pPr>
        <w:pStyle w:val="paragraphsub"/>
      </w:pPr>
      <w:r w:rsidRPr="00B7160D">
        <w:tab/>
        <w:t>(ii)</w:t>
      </w:r>
      <w:r w:rsidRPr="00B7160D">
        <w:tab/>
        <w:t>entry, search or seizure;</w:t>
      </w:r>
    </w:p>
    <w:p w14:paraId="41FF5305" w14:textId="77777777" w:rsidR="00670A3C" w:rsidRPr="00B7160D" w:rsidRDefault="00670A3C" w:rsidP="005A4E4C">
      <w:pPr>
        <w:pStyle w:val="paragraph"/>
      </w:pPr>
      <w:r w:rsidRPr="00B7160D">
        <w:tab/>
        <w:t>(c)</w:t>
      </w:r>
      <w:r w:rsidRPr="00B7160D">
        <w:tab/>
        <w:t>impose a tax;</w:t>
      </w:r>
    </w:p>
    <w:p w14:paraId="7B20C539" w14:textId="77777777" w:rsidR="00670A3C" w:rsidRPr="00B7160D" w:rsidRDefault="00670A3C" w:rsidP="005A4E4C">
      <w:pPr>
        <w:pStyle w:val="paragraph"/>
      </w:pPr>
      <w:r w:rsidRPr="00B7160D">
        <w:tab/>
        <w:t>(d)</w:t>
      </w:r>
      <w:r w:rsidRPr="00B7160D">
        <w:tab/>
        <w:t>set an amount to be appropriated from the Consolidated Revenue Fund under an appropriation in this Act;</w:t>
      </w:r>
    </w:p>
    <w:p w14:paraId="333B16D1" w14:textId="77777777" w:rsidR="00670A3C" w:rsidRPr="00B7160D" w:rsidRDefault="00670A3C" w:rsidP="005A4E4C">
      <w:pPr>
        <w:pStyle w:val="paragraph"/>
      </w:pPr>
      <w:r w:rsidRPr="00B7160D">
        <w:tab/>
        <w:t>(e)</w:t>
      </w:r>
      <w:r w:rsidRPr="00B7160D">
        <w:tab/>
        <w:t>directly amend the text of this Act.</w:t>
      </w:r>
    </w:p>
    <w:p w14:paraId="7CE7142F" w14:textId="77777777" w:rsidR="00670A3C" w:rsidRPr="00B7160D" w:rsidRDefault="00670A3C" w:rsidP="005A4E4C">
      <w:pPr>
        <w:pStyle w:val="subsection"/>
        <w:rPr>
          <w:color w:val="000000" w:themeColor="text1"/>
        </w:rPr>
      </w:pPr>
      <w:r w:rsidRPr="00B7160D">
        <w:rPr>
          <w:color w:val="000000" w:themeColor="text1"/>
        </w:rPr>
        <w:tab/>
        <w:t>(3)</w:t>
      </w:r>
      <w:r w:rsidRPr="00B7160D">
        <w:rPr>
          <w:color w:val="000000" w:themeColor="text1"/>
        </w:rPr>
        <w:tab/>
      </w:r>
      <w:r w:rsidR="00B04391" w:rsidRPr="00B7160D">
        <w:rPr>
          <w:color w:val="000000" w:themeColor="text1"/>
        </w:rPr>
        <w:t xml:space="preserve">Upload rules </w:t>
      </w:r>
      <w:r w:rsidRPr="00B7160D">
        <w:rPr>
          <w:color w:val="000000" w:themeColor="text1"/>
        </w:rPr>
        <w:t xml:space="preserve">that are inconsistent with the regulations have no effect to the extent of the inconsistency, but </w:t>
      </w:r>
      <w:r w:rsidR="00B04391" w:rsidRPr="00B7160D">
        <w:rPr>
          <w:color w:val="000000" w:themeColor="text1"/>
        </w:rPr>
        <w:t xml:space="preserve">upload rules </w:t>
      </w:r>
      <w:r w:rsidRPr="00B7160D">
        <w:rPr>
          <w:color w:val="000000" w:themeColor="text1"/>
        </w:rPr>
        <w:t xml:space="preserve">are taken to be consistent with the regulations to the extent that </w:t>
      </w:r>
      <w:r w:rsidR="00B04391" w:rsidRPr="00B7160D">
        <w:rPr>
          <w:color w:val="000000" w:themeColor="text1"/>
        </w:rPr>
        <w:t>the rules</w:t>
      </w:r>
      <w:r w:rsidRPr="00B7160D">
        <w:rPr>
          <w:color w:val="000000" w:themeColor="text1"/>
        </w:rPr>
        <w:t xml:space="preserve"> are capable of operating concurrently with the regulations.</w:t>
      </w:r>
    </w:p>
    <w:p w14:paraId="47FE3B1F" w14:textId="77777777" w:rsidR="002D56AD" w:rsidRPr="00B7160D" w:rsidRDefault="007331FE" w:rsidP="005A4E4C">
      <w:pPr>
        <w:pStyle w:val="ItemHead"/>
      </w:pPr>
      <w:r w:rsidRPr="00B7160D">
        <w:t>27</w:t>
      </w:r>
      <w:r w:rsidR="002F0C93" w:rsidRPr="00B7160D">
        <w:t xml:space="preserve">  </w:t>
      </w:r>
      <w:r w:rsidR="00606B5B" w:rsidRPr="00B7160D">
        <w:t>Sub</w:t>
      </w:r>
      <w:r w:rsidR="00B25B14" w:rsidRPr="00B7160D">
        <w:t>section 1</w:t>
      </w:r>
      <w:r w:rsidR="002F0C93" w:rsidRPr="00B7160D">
        <w:t>29AADA(1)</w:t>
      </w:r>
    </w:p>
    <w:p w14:paraId="7F2EEB66" w14:textId="77777777" w:rsidR="002F0C93" w:rsidRPr="00B7160D" w:rsidRDefault="002F0C93" w:rsidP="005A4E4C">
      <w:pPr>
        <w:pStyle w:val="Item"/>
      </w:pPr>
      <w:r w:rsidRPr="00B7160D">
        <w:t>After “</w:t>
      </w:r>
      <w:r w:rsidR="00E819FA" w:rsidRPr="00B7160D">
        <w:t xml:space="preserve">notice under </w:t>
      </w:r>
      <w:r w:rsidRPr="00B7160D">
        <w:t>subsection”, insert “</w:t>
      </w:r>
      <w:r w:rsidR="007331FE" w:rsidRPr="00B7160D">
        <w:t>19AF</w:t>
      </w:r>
      <w:r w:rsidRPr="00B7160D">
        <w:t>(3)</w:t>
      </w:r>
      <w:r w:rsidR="00E819FA" w:rsidRPr="00B7160D">
        <w:t xml:space="preserve"> or</w:t>
      </w:r>
      <w:r w:rsidRPr="00B7160D">
        <w:t>”.</w:t>
      </w:r>
    </w:p>
    <w:p w14:paraId="4609B1C6" w14:textId="77777777" w:rsidR="00505856" w:rsidRPr="00B7160D" w:rsidRDefault="007331FE" w:rsidP="005A4E4C">
      <w:pPr>
        <w:pStyle w:val="ItemHead"/>
      </w:pPr>
      <w:r w:rsidRPr="00B7160D">
        <w:t>2</w:t>
      </w:r>
      <w:r w:rsidR="00637BB9" w:rsidRPr="00B7160D">
        <w:t>8</w:t>
      </w:r>
      <w:r w:rsidR="00505856" w:rsidRPr="00B7160D">
        <w:t xml:space="preserve">  Before </w:t>
      </w:r>
      <w:r w:rsidR="00606B5B" w:rsidRPr="00B7160D">
        <w:t>subparagraph 1</w:t>
      </w:r>
      <w:r w:rsidR="00505856" w:rsidRPr="00B7160D">
        <w:t>29AADA(2)(b)(</w:t>
      </w:r>
      <w:proofErr w:type="spellStart"/>
      <w:r w:rsidR="00505856" w:rsidRPr="00B7160D">
        <w:t>i</w:t>
      </w:r>
      <w:proofErr w:type="spellEnd"/>
      <w:r w:rsidR="00505856" w:rsidRPr="00B7160D">
        <w:t>)</w:t>
      </w:r>
    </w:p>
    <w:p w14:paraId="7CF5CD5F" w14:textId="77777777" w:rsidR="00505856" w:rsidRPr="00B7160D" w:rsidRDefault="00505856" w:rsidP="005A4E4C">
      <w:pPr>
        <w:pStyle w:val="Item"/>
      </w:pPr>
      <w:r w:rsidRPr="00B7160D">
        <w:t>Insert:</w:t>
      </w:r>
    </w:p>
    <w:p w14:paraId="7CD4AA8C" w14:textId="77777777" w:rsidR="00505856" w:rsidRPr="00B7160D" w:rsidRDefault="000F0EE9" w:rsidP="005A4E4C">
      <w:pPr>
        <w:pStyle w:val="paragraphsub"/>
      </w:pPr>
      <w:r w:rsidRPr="00B7160D">
        <w:tab/>
        <w:t>(</w:t>
      </w:r>
      <w:proofErr w:type="spellStart"/>
      <w:r w:rsidRPr="00B7160D">
        <w:t>ia</w:t>
      </w:r>
      <w:proofErr w:type="spellEnd"/>
      <w:r w:rsidRPr="00B7160D">
        <w:t>)</w:t>
      </w:r>
      <w:r w:rsidRPr="00B7160D">
        <w:tab/>
        <w:t>if a notice is given under sub</w:t>
      </w:r>
      <w:r w:rsidR="00B25B14" w:rsidRPr="00B7160D">
        <w:t>section 1</w:t>
      </w:r>
      <w:r w:rsidRPr="00B7160D">
        <w:t xml:space="preserve">29AAH(1A) that </w:t>
      </w:r>
      <w:r w:rsidR="00B25B14" w:rsidRPr="00B7160D">
        <w:t xml:space="preserve">the amount paid, by way of benefit or payment under this Act in respect of the service is payable in accordance with </w:t>
      </w:r>
      <w:r w:rsidR="002F6AE3" w:rsidRPr="00B7160D">
        <w:t xml:space="preserve">section </w:t>
      </w:r>
      <w:r w:rsidR="007331FE" w:rsidRPr="00B7160D">
        <w:t>19AD</w:t>
      </w:r>
      <w:r w:rsidRPr="00B7160D">
        <w:t>—on the day the notice is given; or</w:t>
      </w:r>
    </w:p>
    <w:p w14:paraId="059FB293" w14:textId="77777777" w:rsidR="00637BB9" w:rsidRPr="00B7160D" w:rsidRDefault="00637BB9" w:rsidP="005A4E4C">
      <w:pPr>
        <w:pStyle w:val="ItemHead"/>
      </w:pPr>
      <w:r w:rsidRPr="00B7160D">
        <w:t>29  At the end of section 129AADA</w:t>
      </w:r>
    </w:p>
    <w:p w14:paraId="5A9272AA" w14:textId="77777777" w:rsidR="00637BB9" w:rsidRPr="00B7160D" w:rsidRDefault="00637BB9" w:rsidP="005A4E4C">
      <w:pPr>
        <w:pStyle w:val="Item"/>
      </w:pPr>
      <w:r w:rsidRPr="00B7160D">
        <w:t>Add:</w:t>
      </w:r>
    </w:p>
    <w:p w14:paraId="3F45C59D" w14:textId="77777777" w:rsidR="00637BB9" w:rsidRPr="00B7160D" w:rsidRDefault="00637BB9" w:rsidP="005A4E4C">
      <w:pPr>
        <w:pStyle w:val="subsection"/>
      </w:pPr>
      <w:r w:rsidRPr="00B7160D">
        <w:tab/>
        <w:t>(5)</w:t>
      </w:r>
      <w:r w:rsidRPr="00B7160D">
        <w:tab/>
        <w:t>This section does not limit, and is not limited by, subsection 19AF(1).</w:t>
      </w:r>
    </w:p>
    <w:p w14:paraId="72BAFA6A" w14:textId="77777777" w:rsidR="002473D5" w:rsidRPr="00B7160D" w:rsidRDefault="007331FE" w:rsidP="005A4E4C">
      <w:pPr>
        <w:pStyle w:val="ItemHead"/>
      </w:pPr>
      <w:r w:rsidRPr="00B7160D">
        <w:t>30</w:t>
      </w:r>
      <w:r w:rsidR="002473D5" w:rsidRPr="00B7160D">
        <w:t xml:space="preserve">  Before </w:t>
      </w:r>
      <w:r w:rsidR="00740CB5" w:rsidRPr="00B7160D">
        <w:t>sub</w:t>
      </w:r>
      <w:r w:rsidR="00B25B14" w:rsidRPr="00B7160D">
        <w:t>section 1</w:t>
      </w:r>
      <w:r w:rsidR="002473D5" w:rsidRPr="00B7160D">
        <w:t>29AAH(1)</w:t>
      </w:r>
    </w:p>
    <w:p w14:paraId="0A25A14F" w14:textId="77777777" w:rsidR="002473D5" w:rsidRPr="00B7160D" w:rsidRDefault="002473D5" w:rsidP="005A4E4C">
      <w:pPr>
        <w:pStyle w:val="Item"/>
      </w:pPr>
      <w:r w:rsidRPr="00B7160D">
        <w:t>Insert:</w:t>
      </w:r>
    </w:p>
    <w:p w14:paraId="60A9FD48" w14:textId="77777777" w:rsidR="002473D5" w:rsidRPr="00B7160D" w:rsidRDefault="002473D5" w:rsidP="005A4E4C">
      <w:pPr>
        <w:pStyle w:val="SubsectionHead"/>
      </w:pPr>
      <w:r w:rsidRPr="00B7160D">
        <w:t>Amount paid substantiated</w:t>
      </w:r>
    </w:p>
    <w:p w14:paraId="7466AC16" w14:textId="77777777" w:rsidR="002473D5" w:rsidRPr="00B7160D" w:rsidRDefault="002473D5" w:rsidP="005A4E4C">
      <w:pPr>
        <w:pStyle w:val="subsection"/>
      </w:pPr>
      <w:r w:rsidRPr="00B7160D">
        <w:tab/>
        <w:t>(1A)</w:t>
      </w:r>
      <w:r w:rsidRPr="00B7160D">
        <w:tab/>
        <w:t>If:</w:t>
      </w:r>
    </w:p>
    <w:p w14:paraId="21E4CEA4" w14:textId="77777777" w:rsidR="002473D5" w:rsidRPr="00B7160D" w:rsidRDefault="002473D5" w:rsidP="005A4E4C">
      <w:pPr>
        <w:pStyle w:val="paragraph"/>
      </w:pPr>
      <w:r w:rsidRPr="00B7160D">
        <w:tab/>
        <w:t>(a)</w:t>
      </w:r>
      <w:r w:rsidRPr="00B7160D">
        <w:tab/>
        <w:t xml:space="preserve">a person produces to the </w:t>
      </w:r>
      <w:r w:rsidR="00652D8A" w:rsidRPr="00B7160D">
        <w:t xml:space="preserve">Chief Executive Medicare (the </w:t>
      </w:r>
      <w:r w:rsidRPr="00B7160D">
        <w:rPr>
          <w:b/>
          <w:i/>
        </w:rPr>
        <w:t>CEO</w:t>
      </w:r>
      <w:r w:rsidR="00652D8A" w:rsidRPr="00B7160D">
        <w:t>)</w:t>
      </w:r>
      <w:r w:rsidRPr="00B7160D">
        <w:t xml:space="preserve">, or to a Departmental employee (within the meaning of the </w:t>
      </w:r>
      <w:r w:rsidRPr="00B7160D">
        <w:rPr>
          <w:i/>
        </w:rPr>
        <w:t>Human Services (Medicare) Act 1973</w:t>
      </w:r>
      <w:r w:rsidRPr="00B7160D">
        <w:t xml:space="preserve">), evidence in relation to a professional service after being required under section </w:t>
      </w:r>
      <w:r w:rsidR="007331FE" w:rsidRPr="00B7160D">
        <w:t>19AF</w:t>
      </w:r>
      <w:r w:rsidRPr="00B7160D">
        <w:t xml:space="preserve"> to do so; and</w:t>
      </w:r>
    </w:p>
    <w:p w14:paraId="61D82CC9" w14:textId="77777777" w:rsidR="002473D5" w:rsidRPr="00B7160D" w:rsidRDefault="002473D5" w:rsidP="005A4E4C">
      <w:pPr>
        <w:pStyle w:val="paragraph"/>
      </w:pPr>
      <w:r w:rsidRPr="00B7160D">
        <w:tab/>
        <w:t>(b)</w:t>
      </w:r>
      <w:r w:rsidRPr="00B7160D">
        <w:tab/>
        <w:t xml:space="preserve">the CEO decides that the evidence properly substantiates that </w:t>
      </w:r>
      <w:r w:rsidR="00E30574" w:rsidRPr="00B7160D">
        <w:t xml:space="preserve">the amount paid, by way of benefit or payment under this Act, in respect of the service is payable in accordance with section </w:t>
      </w:r>
      <w:r w:rsidR="007331FE" w:rsidRPr="00B7160D">
        <w:t>19AD</w:t>
      </w:r>
      <w:r w:rsidRPr="00B7160D">
        <w:t>;</w:t>
      </w:r>
    </w:p>
    <w:p w14:paraId="3D3B189A" w14:textId="77777777" w:rsidR="002473D5" w:rsidRPr="00B7160D" w:rsidRDefault="002473D5" w:rsidP="005A4E4C">
      <w:pPr>
        <w:pStyle w:val="subsection2"/>
      </w:pPr>
      <w:r w:rsidRPr="00B7160D">
        <w:t>the CEO must give the person written notice of the decision.</w:t>
      </w:r>
    </w:p>
    <w:p w14:paraId="1F2B8FE8" w14:textId="77777777" w:rsidR="002473D5" w:rsidRPr="00B7160D" w:rsidRDefault="007331FE" w:rsidP="005A4E4C">
      <w:pPr>
        <w:pStyle w:val="ItemHead"/>
      </w:pPr>
      <w:r w:rsidRPr="00B7160D">
        <w:t>31</w:t>
      </w:r>
      <w:r w:rsidR="002473D5" w:rsidRPr="00B7160D">
        <w:t xml:space="preserve">  </w:t>
      </w:r>
      <w:r w:rsidR="00606B5B" w:rsidRPr="00B7160D">
        <w:t>Sub</w:t>
      </w:r>
      <w:r w:rsidR="00B25B14" w:rsidRPr="00B7160D">
        <w:t>section 1</w:t>
      </w:r>
      <w:r w:rsidR="002473D5" w:rsidRPr="00B7160D">
        <w:t>29</w:t>
      </w:r>
      <w:r w:rsidR="002F6AE3" w:rsidRPr="00B7160D">
        <w:t>A</w:t>
      </w:r>
      <w:r w:rsidR="002473D5" w:rsidRPr="00B7160D">
        <w:t>AH(1) (heading)</w:t>
      </w:r>
    </w:p>
    <w:p w14:paraId="653C8774" w14:textId="77777777" w:rsidR="002473D5" w:rsidRPr="00B7160D" w:rsidRDefault="002473D5" w:rsidP="005A4E4C">
      <w:pPr>
        <w:pStyle w:val="Item"/>
      </w:pPr>
      <w:r w:rsidRPr="00B7160D">
        <w:t>Repeal the heading.</w:t>
      </w:r>
    </w:p>
    <w:p w14:paraId="5E25549D" w14:textId="77777777" w:rsidR="004A6993" w:rsidRPr="00B7160D" w:rsidRDefault="007331FE" w:rsidP="005A4E4C">
      <w:pPr>
        <w:pStyle w:val="ItemHead"/>
      </w:pPr>
      <w:r w:rsidRPr="00B7160D">
        <w:t>32</w:t>
      </w:r>
      <w:r w:rsidR="004A6993" w:rsidRPr="00B7160D">
        <w:t xml:space="preserve">  </w:t>
      </w:r>
      <w:r w:rsidR="00C413E7" w:rsidRPr="00B7160D">
        <w:t>Paragraph 1</w:t>
      </w:r>
      <w:r w:rsidR="004A6993" w:rsidRPr="00B7160D">
        <w:t>29AAH(1)(a)</w:t>
      </w:r>
    </w:p>
    <w:p w14:paraId="592C0551" w14:textId="77777777" w:rsidR="004A6993" w:rsidRPr="00B7160D" w:rsidRDefault="004A6993" w:rsidP="005A4E4C">
      <w:pPr>
        <w:pStyle w:val="Item"/>
      </w:pPr>
      <w:r w:rsidRPr="00B7160D">
        <w:t xml:space="preserve">Omit “Chief Executive Medicare (the </w:t>
      </w:r>
      <w:r w:rsidRPr="00B7160D">
        <w:rPr>
          <w:b/>
          <w:i/>
        </w:rPr>
        <w:t>CEO</w:t>
      </w:r>
      <w:r w:rsidRPr="00B7160D">
        <w:t>)”, substitute “CEO”.</w:t>
      </w:r>
    </w:p>
    <w:p w14:paraId="08D4DF0D" w14:textId="77777777" w:rsidR="00F61BA2" w:rsidRPr="00B7160D" w:rsidRDefault="007331FE" w:rsidP="005A4E4C">
      <w:pPr>
        <w:pStyle w:val="ItemHead"/>
      </w:pPr>
      <w:r w:rsidRPr="00B7160D">
        <w:t>33</w:t>
      </w:r>
      <w:r w:rsidR="00F61BA2" w:rsidRPr="00B7160D">
        <w:t xml:space="preserve">  </w:t>
      </w:r>
      <w:r w:rsidR="00606B5B" w:rsidRPr="00B7160D">
        <w:t>Sub</w:t>
      </w:r>
      <w:r w:rsidR="00B25B14" w:rsidRPr="00B7160D">
        <w:t>section 1</w:t>
      </w:r>
      <w:r w:rsidR="00AA1707" w:rsidRPr="00B7160D">
        <w:t>29AAH(2)</w:t>
      </w:r>
    </w:p>
    <w:p w14:paraId="697DBB67" w14:textId="77777777" w:rsidR="00AA1707" w:rsidRPr="00B7160D" w:rsidRDefault="00AA1707" w:rsidP="005A4E4C">
      <w:pPr>
        <w:pStyle w:val="Item"/>
      </w:pPr>
      <w:r w:rsidRPr="00B7160D">
        <w:t>After “subsection”, insert “</w:t>
      </w:r>
      <w:r w:rsidR="007331FE" w:rsidRPr="00B7160D">
        <w:t>19AH</w:t>
      </w:r>
      <w:r w:rsidRPr="00B7160D">
        <w:t>(</w:t>
      </w:r>
      <w:r w:rsidR="003025D0" w:rsidRPr="00B7160D">
        <w:t>5</w:t>
      </w:r>
      <w:r w:rsidRPr="00B7160D">
        <w:t>) or (</w:t>
      </w:r>
      <w:r w:rsidR="003025D0" w:rsidRPr="00B7160D">
        <w:t>7</w:t>
      </w:r>
      <w:r w:rsidRPr="00B7160D">
        <w:t>) or”.</w:t>
      </w:r>
    </w:p>
    <w:p w14:paraId="178B5BC7" w14:textId="77777777" w:rsidR="00AA1707" w:rsidRPr="00B7160D" w:rsidRDefault="007331FE" w:rsidP="005A4E4C">
      <w:pPr>
        <w:pStyle w:val="ItemHead"/>
      </w:pPr>
      <w:r w:rsidRPr="00B7160D">
        <w:t>34</w:t>
      </w:r>
      <w:r w:rsidR="00A147E5" w:rsidRPr="00B7160D">
        <w:t xml:space="preserve">  </w:t>
      </w:r>
      <w:r w:rsidR="00606B5B" w:rsidRPr="00B7160D">
        <w:t>Sub</w:t>
      </w:r>
      <w:r w:rsidR="00B25B14" w:rsidRPr="00B7160D">
        <w:t>section 1</w:t>
      </w:r>
      <w:r w:rsidR="00A700A6" w:rsidRPr="00B7160D">
        <w:t>29AAH(3)</w:t>
      </w:r>
    </w:p>
    <w:p w14:paraId="584C9059" w14:textId="77777777" w:rsidR="00A700A6" w:rsidRPr="00B7160D" w:rsidRDefault="00A700A6" w:rsidP="005A4E4C">
      <w:pPr>
        <w:pStyle w:val="Item"/>
      </w:pPr>
      <w:r w:rsidRPr="00B7160D">
        <w:t>After “subsection”, insert “</w:t>
      </w:r>
      <w:r w:rsidR="007331FE" w:rsidRPr="00B7160D">
        <w:t>19AH</w:t>
      </w:r>
      <w:r w:rsidRPr="00B7160D">
        <w:t>(</w:t>
      </w:r>
      <w:r w:rsidR="003025D0" w:rsidRPr="00B7160D">
        <w:t>9</w:t>
      </w:r>
      <w:r w:rsidRPr="00B7160D">
        <w:t>) or”.</w:t>
      </w:r>
    </w:p>
    <w:p w14:paraId="0C4A82DF" w14:textId="77777777" w:rsidR="00957585" w:rsidRPr="00B7160D" w:rsidRDefault="007331FE" w:rsidP="005A4E4C">
      <w:pPr>
        <w:pStyle w:val="ItemHead"/>
      </w:pPr>
      <w:r w:rsidRPr="00B7160D">
        <w:t>35</w:t>
      </w:r>
      <w:r w:rsidR="00957585" w:rsidRPr="00B7160D">
        <w:t xml:space="preserve">  Before </w:t>
      </w:r>
      <w:r w:rsidR="00606B5B" w:rsidRPr="00B7160D">
        <w:t>subparagraph 1</w:t>
      </w:r>
      <w:r w:rsidR="00957585" w:rsidRPr="00B7160D">
        <w:t>29AAH(</w:t>
      </w:r>
      <w:r w:rsidR="00190AD1" w:rsidRPr="00B7160D">
        <w:t>5</w:t>
      </w:r>
      <w:r w:rsidR="00957585" w:rsidRPr="00B7160D">
        <w:t>)(a)(</w:t>
      </w:r>
      <w:proofErr w:type="spellStart"/>
      <w:r w:rsidR="00957585" w:rsidRPr="00B7160D">
        <w:t>i</w:t>
      </w:r>
      <w:proofErr w:type="spellEnd"/>
      <w:r w:rsidR="00957585" w:rsidRPr="00B7160D">
        <w:t>)</w:t>
      </w:r>
    </w:p>
    <w:p w14:paraId="218B6501" w14:textId="77777777" w:rsidR="00957585" w:rsidRPr="00B7160D" w:rsidRDefault="00957585" w:rsidP="005A4E4C">
      <w:pPr>
        <w:pStyle w:val="Item"/>
      </w:pPr>
      <w:r w:rsidRPr="00B7160D">
        <w:t>Insert:</w:t>
      </w:r>
    </w:p>
    <w:p w14:paraId="7BAE8F7B" w14:textId="77777777" w:rsidR="00957585" w:rsidRPr="00B7160D" w:rsidRDefault="00957585" w:rsidP="005A4E4C">
      <w:pPr>
        <w:pStyle w:val="paragraphsub"/>
      </w:pPr>
      <w:r w:rsidRPr="00B7160D">
        <w:tab/>
        <w:t>(</w:t>
      </w:r>
      <w:proofErr w:type="spellStart"/>
      <w:r w:rsidRPr="00B7160D">
        <w:t>ia</w:t>
      </w:r>
      <w:proofErr w:type="spellEnd"/>
      <w:r w:rsidRPr="00B7160D">
        <w:t>)</w:t>
      </w:r>
      <w:r w:rsidRPr="00B7160D">
        <w:tab/>
        <w:t xml:space="preserve">a notice under </w:t>
      </w:r>
      <w:r w:rsidR="00740CB5" w:rsidRPr="00B7160D">
        <w:t>subsection (</w:t>
      </w:r>
      <w:r w:rsidRPr="00B7160D">
        <w:t>1A);</w:t>
      </w:r>
    </w:p>
    <w:p w14:paraId="72C363C2" w14:textId="77777777" w:rsidR="00955AD3" w:rsidRPr="00B7160D" w:rsidRDefault="007331FE" w:rsidP="005A4E4C">
      <w:pPr>
        <w:pStyle w:val="ItemHead"/>
      </w:pPr>
      <w:r w:rsidRPr="00B7160D">
        <w:t>36</w:t>
      </w:r>
      <w:r w:rsidR="00955AD3" w:rsidRPr="00B7160D">
        <w:t xml:space="preserve">  </w:t>
      </w:r>
      <w:r w:rsidR="00606B5B" w:rsidRPr="00B7160D">
        <w:t>Sub</w:t>
      </w:r>
      <w:r w:rsidR="00B25B14" w:rsidRPr="00B7160D">
        <w:t>section 1</w:t>
      </w:r>
      <w:r w:rsidR="00F17BC5" w:rsidRPr="00B7160D">
        <w:t>29AAI(1)</w:t>
      </w:r>
    </w:p>
    <w:p w14:paraId="4CD6EFE7" w14:textId="77777777" w:rsidR="00F17BC5" w:rsidRPr="00B7160D" w:rsidRDefault="00F17BC5" w:rsidP="005A4E4C">
      <w:pPr>
        <w:pStyle w:val="Item"/>
      </w:pPr>
      <w:r w:rsidRPr="00B7160D">
        <w:t>After “recoverable under subsection”, insert “</w:t>
      </w:r>
      <w:r w:rsidR="007331FE" w:rsidRPr="00B7160D">
        <w:t>19AH</w:t>
      </w:r>
      <w:r w:rsidRPr="00B7160D">
        <w:t>(3), (4), (</w:t>
      </w:r>
      <w:r w:rsidR="002048CF" w:rsidRPr="00B7160D">
        <w:t>6</w:t>
      </w:r>
      <w:r w:rsidRPr="00B7160D">
        <w:t>)</w:t>
      </w:r>
      <w:r w:rsidR="002048CF" w:rsidRPr="00B7160D">
        <w:t xml:space="preserve"> or</w:t>
      </w:r>
      <w:r w:rsidRPr="00B7160D">
        <w:t xml:space="preserve"> (</w:t>
      </w:r>
      <w:r w:rsidR="002048CF" w:rsidRPr="00B7160D">
        <w:t>8</w:t>
      </w:r>
      <w:r w:rsidRPr="00B7160D">
        <w:t>) or”.</w:t>
      </w:r>
    </w:p>
    <w:p w14:paraId="6CBE5672" w14:textId="77777777" w:rsidR="00F17BC5" w:rsidRPr="00B7160D" w:rsidRDefault="007331FE" w:rsidP="005A4E4C">
      <w:pPr>
        <w:pStyle w:val="ItemHead"/>
      </w:pPr>
      <w:r w:rsidRPr="00B7160D">
        <w:t>37</w:t>
      </w:r>
      <w:r w:rsidR="00696FD0" w:rsidRPr="00B7160D">
        <w:t xml:space="preserve">  </w:t>
      </w:r>
      <w:r w:rsidR="00606B5B" w:rsidRPr="00B7160D">
        <w:t>Sub</w:t>
      </w:r>
      <w:r w:rsidR="00B25B14" w:rsidRPr="00B7160D">
        <w:t>section 1</w:t>
      </w:r>
      <w:r w:rsidR="005218BC" w:rsidRPr="00B7160D">
        <w:t>29AAI(2)</w:t>
      </w:r>
    </w:p>
    <w:p w14:paraId="5D0731F9" w14:textId="77777777" w:rsidR="005218BC" w:rsidRPr="00B7160D" w:rsidRDefault="005218BC" w:rsidP="005A4E4C">
      <w:pPr>
        <w:pStyle w:val="Item"/>
      </w:pPr>
      <w:r w:rsidRPr="00B7160D">
        <w:t>After “subsection”, insert “</w:t>
      </w:r>
      <w:r w:rsidR="007331FE" w:rsidRPr="00B7160D">
        <w:t>19AH</w:t>
      </w:r>
      <w:r w:rsidRPr="00B7160D">
        <w:t>(</w:t>
      </w:r>
      <w:r w:rsidR="002048CF" w:rsidRPr="00B7160D">
        <w:t>5</w:t>
      </w:r>
      <w:r w:rsidRPr="00B7160D">
        <w:t>), (</w:t>
      </w:r>
      <w:r w:rsidR="002048CF" w:rsidRPr="00B7160D">
        <w:t>7</w:t>
      </w:r>
      <w:r w:rsidRPr="00B7160D">
        <w:t>) or (</w:t>
      </w:r>
      <w:r w:rsidR="002048CF" w:rsidRPr="00B7160D">
        <w:t>9</w:t>
      </w:r>
      <w:r w:rsidRPr="00B7160D">
        <w:t>) or”.</w:t>
      </w:r>
    </w:p>
    <w:p w14:paraId="78150049" w14:textId="77777777" w:rsidR="00660040" w:rsidRPr="00B7160D" w:rsidRDefault="007331FE" w:rsidP="005A4E4C">
      <w:pPr>
        <w:pStyle w:val="ItemHead"/>
      </w:pPr>
      <w:r w:rsidRPr="00B7160D">
        <w:t>38</w:t>
      </w:r>
      <w:r w:rsidR="00660040" w:rsidRPr="00B7160D">
        <w:t xml:space="preserve">  </w:t>
      </w:r>
      <w:r w:rsidR="00606B5B" w:rsidRPr="00B7160D">
        <w:t>Sub</w:t>
      </w:r>
      <w:r w:rsidR="00B25B14" w:rsidRPr="00B7160D">
        <w:t>section 1</w:t>
      </w:r>
      <w:r w:rsidR="00660040" w:rsidRPr="00B7160D">
        <w:t>29AAJ(2)</w:t>
      </w:r>
    </w:p>
    <w:p w14:paraId="58B8E0C3" w14:textId="77777777" w:rsidR="00660040" w:rsidRPr="00B7160D" w:rsidRDefault="00660040" w:rsidP="005A4E4C">
      <w:pPr>
        <w:pStyle w:val="Item"/>
      </w:pPr>
      <w:r w:rsidRPr="00B7160D">
        <w:t>Omit all the words after “</w:t>
      </w:r>
      <w:r w:rsidR="00B25B14" w:rsidRPr="00B7160D">
        <w:t>in respect of the”</w:t>
      </w:r>
      <w:r w:rsidRPr="00B7160D">
        <w:t>, substitute:</w:t>
      </w:r>
    </w:p>
    <w:p w14:paraId="47937693" w14:textId="77777777" w:rsidR="002E278C" w:rsidRPr="00B7160D" w:rsidRDefault="002E278C" w:rsidP="005A4E4C">
      <w:pPr>
        <w:pStyle w:val="subsection"/>
      </w:pPr>
      <w:r w:rsidRPr="00B7160D">
        <w:tab/>
      </w:r>
      <w:r w:rsidRPr="00B7160D">
        <w:tab/>
      </w:r>
      <w:r w:rsidR="00B25B14" w:rsidRPr="00B7160D">
        <w:t>service</w:t>
      </w:r>
      <w:r w:rsidRPr="00B7160D">
        <w:t>:</w:t>
      </w:r>
    </w:p>
    <w:p w14:paraId="7F38C828" w14:textId="77777777" w:rsidR="002E278C" w:rsidRPr="00B7160D" w:rsidRDefault="002E278C" w:rsidP="005A4E4C">
      <w:pPr>
        <w:pStyle w:val="paragraph"/>
      </w:pPr>
      <w:r w:rsidRPr="00B7160D">
        <w:tab/>
        <w:t>(a)</w:t>
      </w:r>
      <w:r w:rsidRPr="00B7160D">
        <w:tab/>
      </w:r>
      <w:r w:rsidR="00DD494C" w:rsidRPr="00B7160D">
        <w:t xml:space="preserve">if the decision relates to an amount recoverable under subsection </w:t>
      </w:r>
      <w:r w:rsidR="007331FE" w:rsidRPr="00B7160D">
        <w:t>19AH</w:t>
      </w:r>
      <w:r w:rsidR="00DD494C" w:rsidRPr="00B7160D">
        <w:t>(3), (4), (6) or (8)—</w:t>
      </w:r>
      <w:r w:rsidR="00B25B14" w:rsidRPr="00B7160D">
        <w:t xml:space="preserve">is payable in accordance with </w:t>
      </w:r>
      <w:r w:rsidR="0035001A" w:rsidRPr="00B7160D">
        <w:t xml:space="preserve">section </w:t>
      </w:r>
      <w:r w:rsidR="007331FE" w:rsidRPr="00B7160D">
        <w:t>19AD</w:t>
      </w:r>
      <w:r w:rsidR="00736922" w:rsidRPr="00B7160D">
        <w:t>; or</w:t>
      </w:r>
    </w:p>
    <w:p w14:paraId="40638FCE" w14:textId="77777777" w:rsidR="00660040" w:rsidRPr="00B7160D" w:rsidRDefault="002E278C" w:rsidP="005A4E4C">
      <w:pPr>
        <w:pStyle w:val="paragraph"/>
      </w:pPr>
      <w:r w:rsidRPr="00B7160D">
        <w:tab/>
        <w:t>(b)</w:t>
      </w:r>
      <w:r w:rsidRPr="00B7160D">
        <w:tab/>
        <w:t>in any other case—should have been paid.</w:t>
      </w:r>
    </w:p>
    <w:p w14:paraId="4690B39E" w14:textId="77777777" w:rsidR="0035001A" w:rsidRPr="00B7160D" w:rsidRDefault="007331FE" w:rsidP="005A4E4C">
      <w:pPr>
        <w:pStyle w:val="ItemHead"/>
      </w:pPr>
      <w:r w:rsidRPr="00B7160D">
        <w:t>39</w:t>
      </w:r>
      <w:r w:rsidR="0035001A" w:rsidRPr="00B7160D">
        <w:t xml:space="preserve">  </w:t>
      </w:r>
      <w:r w:rsidR="00606B5B" w:rsidRPr="00B7160D">
        <w:t>Section 1</w:t>
      </w:r>
      <w:r w:rsidR="002E3BBF" w:rsidRPr="00B7160D">
        <w:t>29AE</w:t>
      </w:r>
    </w:p>
    <w:p w14:paraId="38478FD0" w14:textId="77777777" w:rsidR="002E3BBF" w:rsidRPr="00B7160D" w:rsidRDefault="002E3BBF" w:rsidP="005A4E4C">
      <w:pPr>
        <w:pStyle w:val="Item"/>
      </w:pPr>
      <w:r w:rsidRPr="00B7160D">
        <w:t>After “by way of benefit”, insert “or payment”.</w:t>
      </w:r>
    </w:p>
    <w:p w14:paraId="2C64E91E" w14:textId="77777777" w:rsidR="005218BC" w:rsidRPr="00B7160D" w:rsidRDefault="007331FE" w:rsidP="005A4E4C">
      <w:pPr>
        <w:pStyle w:val="ItemHead"/>
      </w:pPr>
      <w:r w:rsidRPr="00B7160D">
        <w:t>40</w:t>
      </w:r>
      <w:r w:rsidR="0000363E" w:rsidRPr="00B7160D">
        <w:t xml:space="preserve">  Before </w:t>
      </w:r>
      <w:r w:rsidR="00740CB5" w:rsidRPr="00B7160D">
        <w:t>paragraph 1</w:t>
      </w:r>
      <w:r w:rsidR="0000363E" w:rsidRPr="00B7160D">
        <w:t>29AEF(1)(a)</w:t>
      </w:r>
    </w:p>
    <w:p w14:paraId="364FF379" w14:textId="77777777" w:rsidR="0000363E" w:rsidRPr="00B7160D" w:rsidRDefault="0000363E" w:rsidP="005A4E4C">
      <w:pPr>
        <w:pStyle w:val="Item"/>
      </w:pPr>
      <w:r w:rsidRPr="00B7160D">
        <w:t>Insert:</w:t>
      </w:r>
    </w:p>
    <w:p w14:paraId="343C3F0D" w14:textId="77777777" w:rsidR="0000363E" w:rsidRPr="00B7160D" w:rsidRDefault="0000363E" w:rsidP="005A4E4C">
      <w:pPr>
        <w:pStyle w:val="paragraph"/>
      </w:pPr>
      <w:r w:rsidRPr="00B7160D">
        <w:tab/>
        <w:t>(</w:t>
      </w:r>
      <w:proofErr w:type="spellStart"/>
      <w:r w:rsidRPr="00B7160D">
        <w:t>aaa</w:t>
      </w:r>
      <w:proofErr w:type="spellEnd"/>
      <w:r w:rsidRPr="00B7160D">
        <w:t>)</w:t>
      </w:r>
      <w:r w:rsidRPr="00B7160D">
        <w:tab/>
        <w:t xml:space="preserve">an amount under subsection </w:t>
      </w:r>
      <w:r w:rsidR="007331FE" w:rsidRPr="00B7160D">
        <w:t>19AH</w:t>
      </w:r>
      <w:r w:rsidRPr="00B7160D">
        <w:t>(3), (4), (</w:t>
      </w:r>
      <w:r w:rsidR="002048CF" w:rsidRPr="00B7160D">
        <w:t>6</w:t>
      </w:r>
      <w:r w:rsidRPr="00B7160D">
        <w:t>)</w:t>
      </w:r>
      <w:r w:rsidR="002048CF" w:rsidRPr="00B7160D">
        <w:t xml:space="preserve"> or</w:t>
      </w:r>
      <w:r w:rsidRPr="00B7160D">
        <w:t xml:space="preserve"> (</w:t>
      </w:r>
      <w:r w:rsidR="002048CF" w:rsidRPr="00B7160D">
        <w:t>8</w:t>
      </w:r>
      <w:r w:rsidRPr="00B7160D">
        <w:t xml:space="preserve">) where </w:t>
      </w:r>
      <w:r w:rsidR="002011EA" w:rsidRPr="00B7160D">
        <w:t xml:space="preserve">any rights of review by the Chief Executive Medicare (the </w:t>
      </w:r>
      <w:r w:rsidR="002011EA" w:rsidRPr="00B7160D">
        <w:rPr>
          <w:b/>
          <w:i/>
        </w:rPr>
        <w:t>CEO</w:t>
      </w:r>
      <w:r w:rsidR="002011EA" w:rsidRPr="00B7160D">
        <w:t xml:space="preserve">) under </w:t>
      </w:r>
      <w:r w:rsidR="00B25B14" w:rsidRPr="00B7160D">
        <w:t>section 1</w:t>
      </w:r>
      <w:r w:rsidR="002011EA" w:rsidRPr="00B7160D">
        <w:t>29AAJ have been exhausted or have expired;</w:t>
      </w:r>
    </w:p>
    <w:p w14:paraId="064BA440" w14:textId="77777777" w:rsidR="00050CCB" w:rsidRPr="00B7160D" w:rsidRDefault="007331FE" w:rsidP="005A4E4C">
      <w:pPr>
        <w:pStyle w:val="ItemHead"/>
      </w:pPr>
      <w:r w:rsidRPr="00B7160D">
        <w:t>41</w:t>
      </w:r>
      <w:r w:rsidR="00050CCB" w:rsidRPr="00B7160D">
        <w:t xml:space="preserve">  </w:t>
      </w:r>
      <w:r w:rsidR="00740CB5" w:rsidRPr="00B7160D">
        <w:t>Subparagraph 1</w:t>
      </w:r>
      <w:r w:rsidR="00050CCB" w:rsidRPr="00B7160D">
        <w:t>29AEF(1)(aa)(</w:t>
      </w:r>
      <w:proofErr w:type="spellStart"/>
      <w:r w:rsidR="00050CCB" w:rsidRPr="00B7160D">
        <w:t>i</w:t>
      </w:r>
      <w:proofErr w:type="spellEnd"/>
      <w:r w:rsidR="00050CCB" w:rsidRPr="00B7160D">
        <w:t>)</w:t>
      </w:r>
    </w:p>
    <w:p w14:paraId="1EE8EC84" w14:textId="77777777" w:rsidR="00050CCB" w:rsidRPr="00B7160D" w:rsidRDefault="00050CCB" w:rsidP="005A4E4C">
      <w:pPr>
        <w:pStyle w:val="Item"/>
      </w:pPr>
      <w:r w:rsidRPr="00B7160D">
        <w:t xml:space="preserve">Omit “Chief Executive Medicare (the </w:t>
      </w:r>
      <w:r w:rsidRPr="00B7160D">
        <w:rPr>
          <w:b/>
          <w:i/>
        </w:rPr>
        <w:t>CEO</w:t>
      </w:r>
      <w:r w:rsidRPr="00B7160D">
        <w:t>)”, substitute “the CEO”.</w:t>
      </w:r>
    </w:p>
    <w:p w14:paraId="68C63F72" w14:textId="77777777" w:rsidR="00050CCB" w:rsidRPr="00B7160D" w:rsidRDefault="007331FE" w:rsidP="005A4E4C">
      <w:pPr>
        <w:pStyle w:val="ItemHead"/>
      </w:pPr>
      <w:r w:rsidRPr="00B7160D">
        <w:t>42</w:t>
      </w:r>
      <w:r w:rsidR="008511E0" w:rsidRPr="00B7160D">
        <w:t xml:space="preserve">  </w:t>
      </w:r>
      <w:r w:rsidR="00606B5B" w:rsidRPr="00B7160D">
        <w:t>Sub</w:t>
      </w:r>
      <w:r w:rsidR="00B25B14" w:rsidRPr="00B7160D">
        <w:t>section 1</w:t>
      </w:r>
      <w:r w:rsidR="008511E0" w:rsidRPr="00B7160D">
        <w:t>29AEG(1)</w:t>
      </w:r>
    </w:p>
    <w:p w14:paraId="187CDACC" w14:textId="77777777" w:rsidR="008511E0" w:rsidRPr="00B7160D" w:rsidRDefault="008511E0" w:rsidP="005A4E4C">
      <w:pPr>
        <w:pStyle w:val="Item"/>
      </w:pPr>
      <w:r w:rsidRPr="00B7160D">
        <w:t>Omit “</w:t>
      </w:r>
      <w:r w:rsidR="00740CB5" w:rsidRPr="00B7160D">
        <w:t>paragraph 1</w:t>
      </w:r>
      <w:r w:rsidRPr="00B7160D">
        <w:t>29AEF(1)(a)”, substitute “</w:t>
      </w:r>
      <w:r w:rsidR="00740CB5" w:rsidRPr="00B7160D">
        <w:t>paragraph 1</w:t>
      </w:r>
      <w:r w:rsidRPr="00B7160D">
        <w:t>29AEF(1)(</w:t>
      </w:r>
      <w:proofErr w:type="spellStart"/>
      <w:r w:rsidRPr="00B7160D">
        <w:t>aaa</w:t>
      </w:r>
      <w:proofErr w:type="spellEnd"/>
      <w:r w:rsidRPr="00B7160D">
        <w:t>), (a)”.</w:t>
      </w:r>
    </w:p>
    <w:p w14:paraId="08E28A8C" w14:textId="77777777" w:rsidR="000C6225" w:rsidRPr="00B7160D" w:rsidRDefault="007331FE" w:rsidP="005A4E4C">
      <w:pPr>
        <w:pStyle w:val="ItemHead"/>
      </w:pPr>
      <w:r w:rsidRPr="00B7160D">
        <w:t>43</w:t>
      </w:r>
      <w:r w:rsidR="000C6225" w:rsidRPr="00B7160D">
        <w:t xml:space="preserve">  After </w:t>
      </w:r>
      <w:r w:rsidR="00740CB5" w:rsidRPr="00B7160D">
        <w:t>sub</w:t>
      </w:r>
      <w:r w:rsidR="00B25B14" w:rsidRPr="00B7160D">
        <w:t>section 1</w:t>
      </w:r>
      <w:r w:rsidR="000C6225" w:rsidRPr="00B7160D">
        <w:t>30(13)</w:t>
      </w:r>
    </w:p>
    <w:p w14:paraId="75E9C671" w14:textId="77777777" w:rsidR="000C6225" w:rsidRPr="00B7160D" w:rsidRDefault="000C6225" w:rsidP="005A4E4C">
      <w:pPr>
        <w:pStyle w:val="Item"/>
      </w:pPr>
      <w:r w:rsidRPr="00B7160D">
        <w:t>Insert:</w:t>
      </w:r>
    </w:p>
    <w:p w14:paraId="246ED5FD" w14:textId="77777777" w:rsidR="000C6225" w:rsidRPr="00B7160D" w:rsidRDefault="000C6225" w:rsidP="005A4E4C">
      <w:pPr>
        <w:pStyle w:val="subsection"/>
      </w:pPr>
      <w:r w:rsidRPr="00B7160D">
        <w:tab/>
        <w:t>(13A)</w:t>
      </w:r>
      <w:r w:rsidRPr="00B7160D">
        <w:tab/>
        <w:t xml:space="preserve">Despite </w:t>
      </w:r>
      <w:r w:rsidR="00740CB5" w:rsidRPr="00B7160D">
        <w:t>subsection (</w:t>
      </w:r>
      <w:r w:rsidRPr="00B7160D">
        <w:t xml:space="preserve">1), </w:t>
      </w:r>
      <w:r w:rsidR="00E94F0D" w:rsidRPr="00B7160D">
        <w:t xml:space="preserve">any of the following </w:t>
      </w:r>
      <w:r w:rsidR="0012465C" w:rsidRPr="00B7160D">
        <w:t xml:space="preserve">persons </w:t>
      </w:r>
      <w:r w:rsidR="00E94F0D" w:rsidRPr="00B7160D">
        <w:t xml:space="preserve">may </w:t>
      </w:r>
      <w:r w:rsidRPr="00B7160D">
        <w:t>divulge information about a person’s compliance with a</w:t>
      </w:r>
      <w:r w:rsidR="00EE5569" w:rsidRPr="00B7160D">
        <w:t xml:space="preserve"> share</w:t>
      </w:r>
      <w:r w:rsidRPr="00B7160D">
        <w:t xml:space="preserve"> by default provision (within the meaning of the </w:t>
      </w:r>
      <w:r w:rsidRPr="00B7160D">
        <w:rPr>
          <w:i/>
        </w:rPr>
        <w:t>My Health Records Act 2012</w:t>
      </w:r>
      <w:r w:rsidRPr="00B7160D">
        <w:t>) to the Australian Commission on Safety and Quality in Health Care</w:t>
      </w:r>
      <w:r w:rsidR="00E94F0D" w:rsidRPr="00B7160D">
        <w:t>:</w:t>
      </w:r>
    </w:p>
    <w:p w14:paraId="4B1404FB" w14:textId="77777777" w:rsidR="00E94F0D" w:rsidRPr="00B7160D" w:rsidRDefault="00E94F0D" w:rsidP="005A4E4C">
      <w:pPr>
        <w:pStyle w:val="paragraph"/>
      </w:pPr>
      <w:r w:rsidRPr="00B7160D">
        <w:tab/>
        <w:t>(a)</w:t>
      </w:r>
      <w:r w:rsidRPr="00B7160D">
        <w:tab/>
        <w:t>the Secretary;</w:t>
      </w:r>
    </w:p>
    <w:p w14:paraId="5A0FE241" w14:textId="77777777" w:rsidR="00E94F0D" w:rsidRPr="00B7160D" w:rsidRDefault="00E94F0D" w:rsidP="005A4E4C">
      <w:pPr>
        <w:pStyle w:val="paragraph"/>
      </w:pPr>
      <w:r w:rsidRPr="00B7160D">
        <w:tab/>
        <w:t>(b)</w:t>
      </w:r>
      <w:r w:rsidRPr="00B7160D">
        <w:tab/>
        <w:t>the Secretary of the Department administered by the Minister administering the</w:t>
      </w:r>
      <w:r w:rsidRPr="00B7160D">
        <w:rPr>
          <w:i/>
        </w:rPr>
        <w:t xml:space="preserve"> My Health Records Act 2012</w:t>
      </w:r>
      <w:r w:rsidRPr="00B7160D">
        <w:t>;</w:t>
      </w:r>
    </w:p>
    <w:p w14:paraId="2E67C5FC" w14:textId="77777777" w:rsidR="00E94F0D" w:rsidRPr="00B7160D" w:rsidRDefault="00E94F0D" w:rsidP="005A4E4C">
      <w:pPr>
        <w:pStyle w:val="paragraph"/>
      </w:pPr>
      <w:r w:rsidRPr="00B7160D">
        <w:tab/>
        <w:t>(c)</w:t>
      </w:r>
      <w:r w:rsidRPr="00B7160D">
        <w:tab/>
        <w:t>the Chief Executive Medicare</w:t>
      </w:r>
      <w:r w:rsidR="0012465C" w:rsidRPr="00B7160D">
        <w:t>.</w:t>
      </w:r>
    </w:p>
    <w:p w14:paraId="5E231D60" w14:textId="77777777" w:rsidR="00721EF4" w:rsidRPr="00B7160D" w:rsidRDefault="007331FE" w:rsidP="005A4E4C">
      <w:pPr>
        <w:pStyle w:val="Transitional"/>
      </w:pPr>
      <w:r w:rsidRPr="00B7160D">
        <w:t>44</w:t>
      </w:r>
      <w:r w:rsidR="00721EF4" w:rsidRPr="00B7160D">
        <w:t xml:space="preserve">  Application provisions</w:t>
      </w:r>
    </w:p>
    <w:p w14:paraId="042ADAFF" w14:textId="77777777" w:rsidR="008B6A79" w:rsidRPr="00B7160D" w:rsidRDefault="008B6A79" w:rsidP="005A4E4C">
      <w:pPr>
        <w:pStyle w:val="Item"/>
      </w:pPr>
      <w:r w:rsidRPr="00B7160D">
        <w:t xml:space="preserve">The amendments of </w:t>
      </w:r>
      <w:r w:rsidR="00B25B14" w:rsidRPr="00B7160D">
        <w:t>section 1</w:t>
      </w:r>
      <w:r w:rsidRPr="00B7160D">
        <w:t xml:space="preserve">29AEG of the </w:t>
      </w:r>
      <w:r w:rsidRPr="00B7160D">
        <w:rPr>
          <w:i/>
        </w:rPr>
        <w:t>Health Insurance Act 1973</w:t>
      </w:r>
      <w:r w:rsidRPr="00B7160D">
        <w:t xml:space="preserve"> </w:t>
      </w:r>
      <w:r w:rsidR="004E6672" w:rsidRPr="00B7160D">
        <w:t xml:space="preserve">made by this Schedule </w:t>
      </w:r>
      <w:r w:rsidRPr="00B7160D">
        <w:t xml:space="preserve">apply in relation to any notice given under that section </w:t>
      </w:r>
      <w:r w:rsidR="00AB52A7" w:rsidRPr="00B7160D">
        <w:t>after the commencement of this item.</w:t>
      </w:r>
    </w:p>
    <w:p w14:paraId="7B202A6C" w14:textId="77777777" w:rsidR="00CC678B" w:rsidRPr="00B7160D" w:rsidRDefault="00CC678B" w:rsidP="005A4E4C">
      <w:pPr>
        <w:pStyle w:val="ActHead8"/>
      </w:pPr>
      <w:bookmarkStart w:id="38" w:name="_Toc190771712"/>
      <w:r w:rsidRPr="00B7160D">
        <w:t>Division 2—Amendments commencing if the Health Insurance Legislation Amendment (Assignment of Medicare Benefits) Act 2024 does not commence</w:t>
      </w:r>
      <w:bookmarkEnd w:id="38"/>
    </w:p>
    <w:p w14:paraId="1C085D82" w14:textId="77777777" w:rsidR="00CC678B" w:rsidRPr="00B7160D" w:rsidRDefault="00CC678B" w:rsidP="005A4E4C">
      <w:pPr>
        <w:pStyle w:val="ActHead9"/>
      </w:pPr>
      <w:bookmarkStart w:id="39" w:name="_Hlk176966866"/>
      <w:bookmarkStart w:id="40" w:name="_Toc190771713"/>
      <w:r w:rsidRPr="00B7160D">
        <w:t>Health Insurance Act 1973</w:t>
      </w:r>
      <w:bookmarkEnd w:id="40"/>
    </w:p>
    <w:p w14:paraId="07F809D7" w14:textId="77777777" w:rsidR="00CC678B" w:rsidRPr="00B7160D" w:rsidRDefault="007331FE" w:rsidP="005A4E4C">
      <w:pPr>
        <w:pStyle w:val="ItemHead"/>
      </w:pPr>
      <w:r w:rsidRPr="00B7160D">
        <w:t>45</w:t>
      </w:r>
      <w:r w:rsidR="00CC678B" w:rsidRPr="00B7160D">
        <w:t xml:space="preserve">  Sub</w:t>
      </w:r>
      <w:r w:rsidR="00740CB5" w:rsidRPr="00B7160D">
        <w:t>section 2</w:t>
      </w:r>
      <w:r w:rsidR="00CC678B" w:rsidRPr="00B7160D">
        <w:t>0A(1)</w:t>
      </w:r>
    </w:p>
    <w:p w14:paraId="519E26C4" w14:textId="77777777" w:rsidR="00CC678B" w:rsidRPr="00B7160D" w:rsidRDefault="00CC678B" w:rsidP="005A4E4C">
      <w:pPr>
        <w:pStyle w:val="Item"/>
      </w:pPr>
      <w:r w:rsidRPr="00B7160D">
        <w:t xml:space="preserve">After “is payable”, insert “(or would be payable but for section </w:t>
      </w:r>
      <w:r w:rsidR="007331FE" w:rsidRPr="00B7160D">
        <w:t>19AD</w:t>
      </w:r>
      <w:r w:rsidRPr="00B7160D">
        <w:t>)”.</w:t>
      </w:r>
    </w:p>
    <w:p w14:paraId="3B4206BE" w14:textId="77777777" w:rsidR="00CC678B" w:rsidRPr="00B7160D" w:rsidRDefault="007331FE" w:rsidP="005A4E4C">
      <w:pPr>
        <w:pStyle w:val="ItemHead"/>
      </w:pPr>
      <w:r w:rsidRPr="00B7160D">
        <w:t>46</w:t>
      </w:r>
      <w:r w:rsidR="00CC678B" w:rsidRPr="00B7160D">
        <w:t xml:space="preserve">  Sub</w:t>
      </w:r>
      <w:r w:rsidR="00740CB5" w:rsidRPr="00B7160D">
        <w:t>section 2</w:t>
      </w:r>
      <w:r w:rsidR="00CC678B" w:rsidRPr="00B7160D">
        <w:t>0A(2)</w:t>
      </w:r>
    </w:p>
    <w:p w14:paraId="6F09832F" w14:textId="77777777" w:rsidR="00CC678B" w:rsidRPr="00B7160D" w:rsidRDefault="00CC678B" w:rsidP="005A4E4C">
      <w:pPr>
        <w:pStyle w:val="Item"/>
      </w:pPr>
      <w:r w:rsidRPr="00B7160D">
        <w:t xml:space="preserve">After “would be payable”, insert “(or would be payable but for section </w:t>
      </w:r>
      <w:r w:rsidR="007331FE" w:rsidRPr="00B7160D">
        <w:t>19AD</w:t>
      </w:r>
      <w:r w:rsidRPr="00B7160D">
        <w:t>)”.</w:t>
      </w:r>
    </w:p>
    <w:p w14:paraId="5AFA8BF2" w14:textId="77777777" w:rsidR="00CC678B" w:rsidRPr="00B7160D" w:rsidRDefault="007331FE" w:rsidP="005A4E4C">
      <w:pPr>
        <w:pStyle w:val="ItemHead"/>
      </w:pPr>
      <w:r w:rsidRPr="00B7160D">
        <w:t>47</w:t>
      </w:r>
      <w:r w:rsidR="00CC678B" w:rsidRPr="00B7160D">
        <w:t xml:space="preserve">  Paragraph 20A(2A)(a)</w:t>
      </w:r>
    </w:p>
    <w:p w14:paraId="58D7B614" w14:textId="77777777" w:rsidR="00CC678B" w:rsidRPr="00B7160D" w:rsidRDefault="00CC678B" w:rsidP="005A4E4C">
      <w:pPr>
        <w:pStyle w:val="Item"/>
      </w:pPr>
      <w:r w:rsidRPr="00B7160D">
        <w:t xml:space="preserve">After “this section”, insert “and section </w:t>
      </w:r>
      <w:r w:rsidR="007331FE" w:rsidRPr="00B7160D">
        <w:t>19AD</w:t>
      </w:r>
      <w:r w:rsidRPr="00B7160D">
        <w:t>”.</w:t>
      </w:r>
    </w:p>
    <w:p w14:paraId="6670FE12" w14:textId="77777777" w:rsidR="00CC678B" w:rsidRPr="00B7160D" w:rsidRDefault="00CC678B" w:rsidP="005A4E4C">
      <w:pPr>
        <w:pStyle w:val="ActHead8"/>
      </w:pPr>
      <w:bookmarkStart w:id="41" w:name="_Toc190771714"/>
      <w:bookmarkEnd w:id="39"/>
      <w:r w:rsidRPr="00B7160D">
        <w:t>Division 3—Amendments commencing if the Health Insurance Legislation Amendment (Assignment of Medicare Benefits) Act 2024 commences</w:t>
      </w:r>
      <w:bookmarkEnd w:id="41"/>
    </w:p>
    <w:p w14:paraId="17CFEC75" w14:textId="77777777" w:rsidR="00CC678B" w:rsidRPr="00B7160D" w:rsidRDefault="00CC678B" w:rsidP="005A4E4C">
      <w:pPr>
        <w:pStyle w:val="ActHead9"/>
      </w:pPr>
      <w:bookmarkStart w:id="42" w:name="_Toc190771715"/>
      <w:r w:rsidRPr="00B7160D">
        <w:t>Health Insurance Act 1973</w:t>
      </w:r>
      <w:bookmarkEnd w:id="42"/>
    </w:p>
    <w:p w14:paraId="1EAEF7E8" w14:textId="77777777" w:rsidR="00CC678B" w:rsidRPr="00B7160D" w:rsidRDefault="007331FE" w:rsidP="005A4E4C">
      <w:pPr>
        <w:pStyle w:val="ItemHead"/>
      </w:pPr>
      <w:r w:rsidRPr="00B7160D">
        <w:t>48</w:t>
      </w:r>
      <w:r w:rsidR="00CC678B" w:rsidRPr="00B7160D">
        <w:t xml:space="preserve">  Sub</w:t>
      </w:r>
      <w:r w:rsidR="00740CB5" w:rsidRPr="00B7160D">
        <w:t>section 2</w:t>
      </w:r>
      <w:r w:rsidR="00CC678B" w:rsidRPr="00B7160D">
        <w:t>0A(1)</w:t>
      </w:r>
    </w:p>
    <w:p w14:paraId="396949FC" w14:textId="77777777" w:rsidR="00CC678B" w:rsidRPr="00B7160D" w:rsidRDefault="00CC678B" w:rsidP="005A4E4C">
      <w:pPr>
        <w:pStyle w:val="Item"/>
      </w:pPr>
      <w:r w:rsidRPr="00B7160D">
        <w:t xml:space="preserve">After “is or will be payable”, insert “(or would be payable if section </w:t>
      </w:r>
      <w:r w:rsidR="007331FE" w:rsidRPr="00B7160D">
        <w:t>19AD</w:t>
      </w:r>
      <w:r w:rsidRPr="00B7160D">
        <w:t xml:space="preserve"> were disregarded)”.</w:t>
      </w:r>
    </w:p>
    <w:p w14:paraId="1748260F" w14:textId="13CAD51C" w:rsidR="007C2EFB" w:rsidRPr="00B7160D" w:rsidRDefault="00740CB5" w:rsidP="005A4E4C">
      <w:pPr>
        <w:pStyle w:val="ActHead8"/>
      </w:pPr>
      <w:bookmarkStart w:id="43" w:name="_Toc190771716"/>
      <w:r w:rsidRPr="00B7160D">
        <w:t>Division 4</w:t>
      </w:r>
      <w:r w:rsidR="007C2EFB" w:rsidRPr="00B7160D">
        <w:t>—Amendments commencing if the Administrative Review Tribunal (Miscellaneous Measures) Act 202</w:t>
      </w:r>
      <w:r w:rsidR="00921A03">
        <w:t>5</w:t>
      </w:r>
      <w:r w:rsidR="007C2EFB" w:rsidRPr="00B7160D">
        <w:t xml:space="preserve"> commences</w:t>
      </w:r>
      <w:bookmarkEnd w:id="43"/>
    </w:p>
    <w:p w14:paraId="45E8DB4D" w14:textId="77777777" w:rsidR="007C2EFB" w:rsidRPr="00B7160D" w:rsidRDefault="007C2EFB" w:rsidP="005A4E4C">
      <w:pPr>
        <w:pStyle w:val="ActHead9"/>
      </w:pPr>
      <w:bookmarkStart w:id="44" w:name="_Toc190771717"/>
      <w:r w:rsidRPr="00B7160D">
        <w:t>Health Insurance Act 1973</w:t>
      </w:r>
      <w:bookmarkEnd w:id="44"/>
    </w:p>
    <w:p w14:paraId="1131E840" w14:textId="77777777" w:rsidR="007C2EFB" w:rsidRPr="00B7160D" w:rsidRDefault="007331FE" w:rsidP="005A4E4C">
      <w:pPr>
        <w:pStyle w:val="ItemHead"/>
      </w:pPr>
      <w:r w:rsidRPr="00B7160D">
        <w:t>49</w:t>
      </w:r>
      <w:r w:rsidR="00477DD2" w:rsidRPr="00B7160D">
        <w:t xml:space="preserve">  </w:t>
      </w:r>
      <w:r w:rsidR="00316387" w:rsidRPr="00B7160D">
        <w:t xml:space="preserve">Subparagraph </w:t>
      </w:r>
      <w:r w:rsidRPr="00B7160D">
        <w:t>19AE</w:t>
      </w:r>
      <w:r w:rsidR="00316387" w:rsidRPr="00B7160D">
        <w:t>(</w:t>
      </w:r>
      <w:r w:rsidR="00A17566" w:rsidRPr="00B7160D">
        <w:t>10</w:t>
      </w:r>
      <w:r w:rsidR="00316387" w:rsidRPr="00B7160D">
        <w:t>)(f)(ii)</w:t>
      </w:r>
    </w:p>
    <w:p w14:paraId="42A79978" w14:textId="77777777" w:rsidR="00316387" w:rsidRPr="00B7160D" w:rsidRDefault="00316387" w:rsidP="005A4E4C">
      <w:pPr>
        <w:pStyle w:val="Item"/>
      </w:pPr>
      <w:r w:rsidRPr="00B7160D">
        <w:t xml:space="preserve">Omit “(within the meaning of the </w:t>
      </w:r>
      <w:r w:rsidRPr="00B7160D">
        <w:rPr>
          <w:i/>
        </w:rPr>
        <w:t>Administrative Review Tribunal Act 2024</w:t>
      </w:r>
      <w:r w:rsidRPr="00B7160D">
        <w:t>)”.</w:t>
      </w:r>
    </w:p>
    <w:p w14:paraId="32B76F9B" w14:textId="77777777" w:rsidR="00CC678B" w:rsidRPr="00B7160D" w:rsidRDefault="00CC678B" w:rsidP="005A4E4C">
      <w:pPr>
        <w:pStyle w:val="ActHead6"/>
        <w:pageBreakBefore/>
      </w:pPr>
      <w:bookmarkStart w:id="45" w:name="_Toc190771718"/>
      <w:r w:rsidRPr="00327B1F">
        <w:rPr>
          <w:rStyle w:val="CharAmSchNo"/>
        </w:rPr>
        <w:t>Schedule 2</w:t>
      </w:r>
      <w:r w:rsidRPr="00B7160D">
        <w:t>—</w:t>
      </w:r>
      <w:r w:rsidRPr="00327B1F">
        <w:rPr>
          <w:rStyle w:val="CharAmSchText"/>
        </w:rPr>
        <w:t>Other amendments</w:t>
      </w:r>
      <w:bookmarkEnd w:id="45"/>
    </w:p>
    <w:p w14:paraId="42414D13" w14:textId="77777777" w:rsidR="00CC678B" w:rsidRPr="00327B1F" w:rsidRDefault="00CC678B" w:rsidP="005A4E4C">
      <w:pPr>
        <w:pStyle w:val="Header"/>
      </w:pPr>
      <w:r w:rsidRPr="00327B1F">
        <w:rPr>
          <w:rStyle w:val="CharAmPartNo"/>
        </w:rPr>
        <w:t xml:space="preserve"> </w:t>
      </w:r>
      <w:r w:rsidRPr="00327B1F">
        <w:rPr>
          <w:rStyle w:val="CharAmPartText"/>
        </w:rPr>
        <w:t xml:space="preserve"> </w:t>
      </w:r>
    </w:p>
    <w:p w14:paraId="5E369B7B" w14:textId="77777777" w:rsidR="00CC678B" w:rsidRPr="00B7160D" w:rsidRDefault="00CC678B" w:rsidP="005A4E4C">
      <w:pPr>
        <w:pStyle w:val="ActHead9"/>
      </w:pPr>
      <w:bookmarkStart w:id="46" w:name="_Toc190771719"/>
      <w:r w:rsidRPr="00B7160D">
        <w:t>A New Tax System (Goods and Services Tax) Act 1999</w:t>
      </w:r>
      <w:bookmarkEnd w:id="46"/>
    </w:p>
    <w:p w14:paraId="6FF7A5C2" w14:textId="77777777" w:rsidR="00CC678B" w:rsidRPr="00B7160D" w:rsidRDefault="007331FE" w:rsidP="005A4E4C">
      <w:pPr>
        <w:pStyle w:val="ItemHead"/>
      </w:pPr>
      <w:r w:rsidRPr="00B7160D">
        <w:t>1</w:t>
      </w:r>
      <w:r w:rsidR="00CC678B" w:rsidRPr="00B7160D">
        <w:t xml:space="preserve">  At the end of paragraph 38</w:t>
      </w:r>
      <w:r w:rsidR="00B7160D">
        <w:noBreakHyphen/>
      </w:r>
      <w:r w:rsidR="00CC678B" w:rsidRPr="00B7160D">
        <w:t>7(2)(b)</w:t>
      </w:r>
    </w:p>
    <w:p w14:paraId="0A9EE8C8" w14:textId="77777777" w:rsidR="00CC678B" w:rsidRPr="00B7160D" w:rsidRDefault="00CC678B" w:rsidP="005A4E4C">
      <w:pPr>
        <w:pStyle w:val="Item"/>
      </w:pPr>
      <w:r w:rsidRPr="00B7160D">
        <w:t xml:space="preserve">Add “(or </w:t>
      </w:r>
      <w:r w:rsidR="0071455A" w:rsidRPr="00B7160D">
        <w:t xml:space="preserve">for which </w:t>
      </w:r>
      <w:proofErr w:type="spellStart"/>
      <w:r w:rsidR="0071455A" w:rsidRPr="00B7160D">
        <w:t>medicare</w:t>
      </w:r>
      <w:proofErr w:type="spellEnd"/>
      <w:r w:rsidR="0071455A" w:rsidRPr="00B7160D">
        <w:t xml:space="preserve"> benefit </w:t>
      </w:r>
      <w:r w:rsidRPr="00B7160D">
        <w:t xml:space="preserve">would be payable </w:t>
      </w:r>
      <w:r w:rsidR="0071455A" w:rsidRPr="00B7160D">
        <w:t xml:space="preserve">under that </w:t>
      </w:r>
      <w:r w:rsidR="0053758D" w:rsidRPr="00B7160D">
        <w:t>Part i</w:t>
      </w:r>
      <w:r w:rsidRPr="00B7160D">
        <w:t xml:space="preserve">f section </w:t>
      </w:r>
      <w:r w:rsidR="007331FE" w:rsidRPr="00B7160D">
        <w:t>19AD</w:t>
      </w:r>
      <w:r w:rsidRPr="00B7160D">
        <w:t xml:space="preserve"> of that Act were disregarded)”.</w:t>
      </w:r>
    </w:p>
    <w:p w14:paraId="0D550A50" w14:textId="77777777" w:rsidR="00F9077A" w:rsidRPr="00B7160D" w:rsidRDefault="007331FE" w:rsidP="005A4E4C">
      <w:pPr>
        <w:pStyle w:val="ItemHead"/>
      </w:pPr>
      <w:r w:rsidRPr="00B7160D">
        <w:t>2</w:t>
      </w:r>
      <w:r w:rsidR="00F9077A" w:rsidRPr="00B7160D">
        <w:t xml:space="preserve">  </w:t>
      </w:r>
      <w:r w:rsidR="00606B5B" w:rsidRPr="00B7160D">
        <w:t>Section 1</w:t>
      </w:r>
      <w:r w:rsidR="00F9077A" w:rsidRPr="00B7160D">
        <w:t>95</w:t>
      </w:r>
      <w:r w:rsidR="00B7160D">
        <w:noBreakHyphen/>
      </w:r>
      <w:r w:rsidR="00F9077A" w:rsidRPr="00B7160D">
        <w:t xml:space="preserve">1 (after </w:t>
      </w:r>
      <w:r w:rsidR="00C413E7" w:rsidRPr="00B7160D">
        <w:t>paragraph (</w:t>
      </w:r>
      <w:r w:rsidR="00F9077A" w:rsidRPr="00B7160D">
        <w:t xml:space="preserve">a) of the definition of </w:t>
      </w:r>
      <w:r w:rsidR="00F9077A" w:rsidRPr="00B7160D">
        <w:rPr>
          <w:i/>
        </w:rPr>
        <w:t>medical service</w:t>
      </w:r>
      <w:r w:rsidR="00F9077A" w:rsidRPr="00B7160D">
        <w:t>)</w:t>
      </w:r>
    </w:p>
    <w:p w14:paraId="127967BF" w14:textId="77777777" w:rsidR="00F9077A" w:rsidRPr="00B7160D" w:rsidRDefault="00F9077A" w:rsidP="005A4E4C">
      <w:pPr>
        <w:pStyle w:val="Item"/>
      </w:pPr>
      <w:r w:rsidRPr="00B7160D">
        <w:t>Insert:</w:t>
      </w:r>
    </w:p>
    <w:p w14:paraId="568DC534" w14:textId="77777777" w:rsidR="00CC678B" w:rsidRPr="00B7160D" w:rsidRDefault="00F9077A" w:rsidP="005A4E4C">
      <w:pPr>
        <w:pStyle w:val="paragraph"/>
      </w:pPr>
      <w:r w:rsidRPr="00B7160D">
        <w:tab/>
        <w:t>(aa)</w:t>
      </w:r>
      <w:r w:rsidRPr="00B7160D">
        <w:tab/>
        <w:t xml:space="preserve">a service for which </w:t>
      </w:r>
      <w:proofErr w:type="spellStart"/>
      <w:r w:rsidR="00A83FC9" w:rsidRPr="00B7160D">
        <w:t>medicare</w:t>
      </w:r>
      <w:proofErr w:type="spellEnd"/>
      <w:r w:rsidR="00A83FC9" w:rsidRPr="00B7160D">
        <w:t xml:space="preserve"> benefit </w:t>
      </w:r>
      <w:r w:rsidR="00CC678B" w:rsidRPr="00B7160D">
        <w:t xml:space="preserve">would be payable </w:t>
      </w:r>
      <w:r w:rsidR="00A83FC9" w:rsidRPr="00B7160D">
        <w:t xml:space="preserve">under that </w:t>
      </w:r>
      <w:r w:rsidR="0053758D" w:rsidRPr="00B7160D">
        <w:t>Part i</w:t>
      </w:r>
      <w:r w:rsidR="00CC678B" w:rsidRPr="00B7160D">
        <w:t xml:space="preserve">f section </w:t>
      </w:r>
      <w:r w:rsidR="007331FE" w:rsidRPr="00B7160D">
        <w:t>19AD</w:t>
      </w:r>
      <w:r w:rsidR="00CC678B" w:rsidRPr="00B7160D">
        <w:t xml:space="preserve"> of that Act were disregarded</w:t>
      </w:r>
      <w:r w:rsidRPr="00B7160D">
        <w:t>; or</w:t>
      </w:r>
    </w:p>
    <w:p w14:paraId="17D34C49" w14:textId="77777777" w:rsidR="00CC678B" w:rsidRPr="00B7160D" w:rsidRDefault="00CC678B" w:rsidP="005A4E4C">
      <w:pPr>
        <w:pStyle w:val="ActHead9"/>
      </w:pPr>
      <w:bookmarkStart w:id="47" w:name="_Toc190771720"/>
      <w:r w:rsidRPr="00B7160D">
        <w:t>Fringe Benefits Tax Assessment Act 1986</w:t>
      </w:r>
      <w:bookmarkEnd w:id="47"/>
    </w:p>
    <w:p w14:paraId="202251AE" w14:textId="77777777" w:rsidR="00CC678B" w:rsidRPr="00B7160D" w:rsidRDefault="007331FE" w:rsidP="005A4E4C">
      <w:pPr>
        <w:pStyle w:val="ItemHead"/>
      </w:pPr>
      <w:r w:rsidRPr="00B7160D">
        <w:t>3</w:t>
      </w:r>
      <w:r w:rsidR="00CC678B" w:rsidRPr="00B7160D">
        <w:t xml:space="preserve">  </w:t>
      </w:r>
      <w:r w:rsidR="00DA49E4" w:rsidRPr="00B7160D">
        <w:t>Subsection 5</w:t>
      </w:r>
      <w:r w:rsidR="00CC678B" w:rsidRPr="00B7160D">
        <w:t>8L(2) (</w:t>
      </w:r>
      <w:r w:rsidR="00C413E7" w:rsidRPr="00B7160D">
        <w:t>subparagraph (</w:t>
      </w:r>
      <w:r w:rsidR="00CC678B" w:rsidRPr="00B7160D">
        <w:t>b)(</w:t>
      </w:r>
      <w:proofErr w:type="spellStart"/>
      <w:r w:rsidR="00CC678B" w:rsidRPr="00B7160D">
        <w:t>i</w:t>
      </w:r>
      <w:proofErr w:type="spellEnd"/>
      <w:r w:rsidR="00CC678B" w:rsidRPr="00B7160D">
        <w:t xml:space="preserve">) of the definition of </w:t>
      </w:r>
      <w:r w:rsidR="00CC678B" w:rsidRPr="00B7160D">
        <w:rPr>
          <w:i/>
        </w:rPr>
        <w:t>medical treatment</w:t>
      </w:r>
      <w:r w:rsidR="00CC678B" w:rsidRPr="00B7160D">
        <w:t>)</w:t>
      </w:r>
    </w:p>
    <w:p w14:paraId="5FA44CC9" w14:textId="77777777" w:rsidR="00CC678B" w:rsidRPr="00B7160D" w:rsidRDefault="00CC678B" w:rsidP="005A4E4C">
      <w:pPr>
        <w:pStyle w:val="Item"/>
      </w:pPr>
      <w:r w:rsidRPr="00B7160D">
        <w:t>After “that Act”, insert “(or</w:t>
      </w:r>
      <w:r w:rsidR="001E18BD" w:rsidRPr="00B7160D">
        <w:t xml:space="preserve"> for which a </w:t>
      </w:r>
      <w:proofErr w:type="spellStart"/>
      <w:r w:rsidR="001E18BD" w:rsidRPr="00B7160D">
        <w:t>medicare</w:t>
      </w:r>
      <w:proofErr w:type="spellEnd"/>
      <w:r w:rsidR="001E18BD" w:rsidRPr="00B7160D">
        <w:t xml:space="preserve"> benefit</w:t>
      </w:r>
      <w:r w:rsidRPr="00B7160D">
        <w:t xml:space="preserve"> would be payable </w:t>
      </w:r>
      <w:r w:rsidR="001E18BD" w:rsidRPr="00B7160D">
        <w:t xml:space="preserve">under that </w:t>
      </w:r>
      <w:r w:rsidR="0053758D" w:rsidRPr="00B7160D">
        <w:t>Part i</w:t>
      </w:r>
      <w:r w:rsidRPr="00B7160D">
        <w:t xml:space="preserve">f section </w:t>
      </w:r>
      <w:r w:rsidR="007331FE" w:rsidRPr="00B7160D">
        <w:t>19AD</w:t>
      </w:r>
      <w:r w:rsidRPr="00B7160D">
        <w:t xml:space="preserve"> of that Act were disregarded)”.</w:t>
      </w:r>
    </w:p>
    <w:p w14:paraId="3D22AD49" w14:textId="77777777" w:rsidR="00824A37" w:rsidRPr="00B7160D" w:rsidRDefault="00824A37" w:rsidP="005A4E4C">
      <w:pPr>
        <w:pStyle w:val="ActHead9"/>
      </w:pPr>
      <w:bookmarkStart w:id="48" w:name="_Toc190771721"/>
      <w:r w:rsidRPr="00B7160D">
        <w:t>Health Insurance Act 1973</w:t>
      </w:r>
      <w:bookmarkEnd w:id="48"/>
    </w:p>
    <w:p w14:paraId="765EA36E" w14:textId="77777777" w:rsidR="00285310" w:rsidRPr="00B7160D" w:rsidRDefault="007331FE" w:rsidP="005A4E4C">
      <w:pPr>
        <w:pStyle w:val="ItemHead"/>
      </w:pPr>
      <w:r w:rsidRPr="00B7160D">
        <w:t>4</w:t>
      </w:r>
      <w:r w:rsidR="00285310" w:rsidRPr="00B7160D">
        <w:t xml:space="preserve">  </w:t>
      </w:r>
      <w:r w:rsidR="00C413E7" w:rsidRPr="00B7160D">
        <w:t>Subsection 8</w:t>
      </w:r>
      <w:r w:rsidR="00D25368" w:rsidRPr="00B7160D">
        <w:t xml:space="preserve">(1A) (at the end of </w:t>
      </w:r>
      <w:r w:rsidR="00C413E7" w:rsidRPr="00B7160D">
        <w:t>paragraph (</w:t>
      </w:r>
      <w:r w:rsidR="00D25368" w:rsidRPr="00B7160D">
        <w:t xml:space="preserve">b) of the definition of </w:t>
      </w:r>
      <w:r w:rsidR="00D25368" w:rsidRPr="00B7160D">
        <w:rPr>
          <w:i/>
        </w:rPr>
        <w:t>patient contribution</w:t>
      </w:r>
      <w:r w:rsidR="00D25368" w:rsidRPr="00B7160D">
        <w:t>)</w:t>
      </w:r>
    </w:p>
    <w:p w14:paraId="27B0B1F7" w14:textId="77777777" w:rsidR="00D25368" w:rsidRPr="00B7160D" w:rsidRDefault="00D25368" w:rsidP="005A4E4C">
      <w:pPr>
        <w:pStyle w:val="Item"/>
      </w:pPr>
      <w:r w:rsidRPr="00B7160D">
        <w:t>Add “</w:t>
      </w:r>
      <w:r w:rsidR="00DD28E7" w:rsidRPr="00B7160D">
        <w:t xml:space="preserve">, disregarding </w:t>
      </w:r>
      <w:r w:rsidRPr="00B7160D">
        <w:t xml:space="preserve">section </w:t>
      </w:r>
      <w:r w:rsidR="007331FE" w:rsidRPr="00B7160D">
        <w:t>19AD</w:t>
      </w:r>
      <w:r w:rsidRPr="00B7160D">
        <w:t>”.</w:t>
      </w:r>
    </w:p>
    <w:p w14:paraId="40A82613" w14:textId="77777777" w:rsidR="00EF3D80" w:rsidRPr="00B7160D" w:rsidRDefault="007331FE" w:rsidP="005A4E4C">
      <w:pPr>
        <w:pStyle w:val="ItemHead"/>
      </w:pPr>
      <w:r w:rsidRPr="00B7160D">
        <w:t>5</w:t>
      </w:r>
      <w:r w:rsidR="00EF3D80" w:rsidRPr="00B7160D">
        <w:t xml:space="preserve">  At the end of </w:t>
      </w:r>
      <w:r w:rsidR="00B25B14" w:rsidRPr="00B7160D">
        <w:t>section 1</w:t>
      </w:r>
      <w:r w:rsidR="00EF3D80" w:rsidRPr="00B7160D">
        <w:t>0AC</w:t>
      </w:r>
    </w:p>
    <w:p w14:paraId="0DC97C79" w14:textId="77777777" w:rsidR="00EF3D80" w:rsidRPr="00B7160D" w:rsidRDefault="00EF3D80" w:rsidP="005A4E4C">
      <w:pPr>
        <w:pStyle w:val="Item"/>
      </w:pPr>
      <w:r w:rsidRPr="00B7160D">
        <w:t>Add:</w:t>
      </w:r>
    </w:p>
    <w:p w14:paraId="05B8F212" w14:textId="77777777" w:rsidR="00111AAF" w:rsidRPr="00B7160D" w:rsidRDefault="00EF3D80" w:rsidP="005A4E4C">
      <w:pPr>
        <w:pStyle w:val="subsection"/>
      </w:pPr>
      <w:r w:rsidRPr="00B7160D">
        <w:tab/>
        <w:t>(7)</w:t>
      </w:r>
      <w:r w:rsidRPr="00B7160D">
        <w:tab/>
      </w:r>
      <w:r w:rsidR="00111AAF" w:rsidRPr="00B7160D">
        <w:t xml:space="preserve">For the purposes of this section, disregard section </w:t>
      </w:r>
      <w:r w:rsidR="007331FE" w:rsidRPr="00B7160D">
        <w:t>19AD</w:t>
      </w:r>
      <w:r w:rsidR="00111AAF" w:rsidRPr="00B7160D">
        <w:t xml:space="preserve"> when determining whether </w:t>
      </w:r>
      <w:proofErr w:type="spellStart"/>
      <w:r w:rsidR="00111AAF" w:rsidRPr="00B7160D">
        <w:t>medicare</w:t>
      </w:r>
      <w:proofErr w:type="spellEnd"/>
      <w:r w:rsidR="00111AAF" w:rsidRPr="00B7160D">
        <w:t xml:space="preserve"> benefit is payable.</w:t>
      </w:r>
      <w:r w:rsidR="00113A0B" w:rsidRPr="00B7160D">
        <w:t xml:space="preserve"> However, </w:t>
      </w:r>
      <w:r w:rsidR="00286CC0" w:rsidRPr="00B7160D">
        <w:t xml:space="preserve">this section does not </w:t>
      </w:r>
      <w:r w:rsidR="007A7987" w:rsidRPr="00B7160D">
        <w:t xml:space="preserve">authorise payment of </w:t>
      </w:r>
      <w:proofErr w:type="spellStart"/>
      <w:r w:rsidR="007A7987" w:rsidRPr="00B7160D">
        <w:t>medicare</w:t>
      </w:r>
      <w:proofErr w:type="spellEnd"/>
      <w:r w:rsidR="007A7987" w:rsidRPr="00B7160D">
        <w:t xml:space="preserve"> benefit contrary to section </w:t>
      </w:r>
      <w:r w:rsidR="007331FE" w:rsidRPr="00B7160D">
        <w:t>19AD</w:t>
      </w:r>
      <w:r w:rsidR="007A7987" w:rsidRPr="00B7160D">
        <w:t>.</w:t>
      </w:r>
    </w:p>
    <w:p w14:paraId="232B544A" w14:textId="77777777" w:rsidR="00824A37" w:rsidRPr="00B7160D" w:rsidRDefault="007331FE" w:rsidP="005A4E4C">
      <w:pPr>
        <w:pStyle w:val="ItemHead"/>
      </w:pPr>
      <w:r w:rsidRPr="00B7160D">
        <w:t>6</w:t>
      </w:r>
      <w:r w:rsidR="00111AAF" w:rsidRPr="00B7160D">
        <w:t xml:space="preserve">  At the end of </w:t>
      </w:r>
      <w:r w:rsidR="00B25B14" w:rsidRPr="00B7160D">
        <w:t>section 1</w:t>
      </w:r>
      <w:r w:rsidR="00111AAF" w:rsidRPr="00B7160D">
        <w:t>0ACA</w:t>
      </w:r>
    </w:p>
    <w:p w14:paraId="504D53C1" w14:textId="77777777" w:rsidR="00111AAF" w:rsidRPr="00B7160D" w:rsidRDefault="00111AAF" w:rsidP="005A4E4C">
      <w:pPr>
        <w:pStyle w:val="Item"/>
      </w:pPr>
      <w:r w:rsidRPr="00B7160D">
        <w:t>Add:</w:t>
      </w:r>
    </w:p>
    <w:p w14:paraId="4192E7C8" w14:textId="77777777" w:rsidR="00111AAF" w:rsidRPr="00B7160D" w:rsidRDefault="00111AAF" w:rsidP="005A4E4C">
      <w:pPr>
        <w:pStyle w:val="subsection"/>
      </w:pPr>
      <w:r w:rsidRPr="00B7160D">
        <w:tab/>
        <w:t>(11)</w:t>
      </w:r>
      <w:r w:rsidRPr="00B7160D">
        <w:tab/>
        <w:t xml:space="preserve">For the purposes of this section, disregard section </w:t>
      </w:r>
      <w:r w:rsidR="007331FE" w:rsidRPr="00B7160D">
        <w:t>19AD</w:t>
      </w:r>
      <w:r w:rsidRPr="00B7160D">
        <w:t xml:space="preserve"> when determining whether </w:t>
      </w:r>
      <w:proofErr w:type="spellStart"/>
      <w:r w:rsidRPr="00B7160D">
        <w:t>medicare</w:t>
      </w:r>
      <w:proofErr w:type="spellEnd"/>
      <w:r w:rsidRPr="00B7160D">
        <w:t xml:space="preserve"> benefit is payable.</w:t>
      </w:r>
      <w:r w:rsidR="007A7987" w:rsidRPr="00B7160D">
        <w:t xml:space="preserve"> However, this section does not authorise payment of </w:t>
      </w:r>
      <w:proofErr w:type="spellStart"/>
      <w:r w:rsidR="007A7987" w:rsidRPr="00B7160D">
        <w:t>medicare</w:t>
      </w:r>
      <w:proofErr w:type="spellEnd"/>
      <w:r w:rsidR="007A7987" w:rsidRPr="00B7160D">
        <w:t xml:space="preserve"> benefit contrary to section </w:t>
      </w:r>
      <w:r w:rsidR="007331FE" w:rsidRPr="00B7160D">
        <w:t>19AD</w:t>
      </w:r>
      <w:r w:rsidR="007A7987" w:rsidRPr="00B7160D">
        <w:t>.</w:t>
      </w:r>
    </w:p>
    <w:p w14:paraId="3BD2C73D" w14:textId="77777777" w:rsidR="00111AAF" w:rsidRPr="00B7160D" w:rsidRDefault="007331FE" w:rsidP="005A4E4C">
      <w:pPr>
        <w:pStyle w:val="ItemHead"/>
      </w:pPr>
      <w:r w:rsidRPr="00B7160D">
        <w:t>7</w:t>
      </w:r>
      <w:r w:rsidR="00111AAF" w:rsidRPr="00B7160D">
        <w:t xml:space="preserve">  At the end of </w:t>
      </w:r>
      <w:r w:rsidR="00B25B14" w:rsidRPr="00B7160D">
        <w:t>section 1</w:t>
      </w:r>
      <w:r w:rsidR="00111AAF" w:rsidRPr="00B7160D">
        <w:t>0AD</w:t>
      </w:r>
    </w:p>
    <w:p w14:paraId="20323200" w14:textId="77777777" w:rsidR="00111AAF" w:rsidRPr="00B7160D" w:rsidRDefault="00111AAF" w:rsidP="005A4E4C">
      <w:pPr>
        <w:pStyle w:val="Item"/>
      </w:pPr>
      <w:r w:rsidRPr="00B7160D">
        <w:t>Add:</w:t>
      </w:r>
    </w:p>
    <w:p w14:paraId="40B4DE60" w14:textId="77777777" w:rsidR="00111AAF" w:rsidRPr="00B7160D" w:rsidRDefault="00111AAF" w:rsidP="005A4E4C">
      <w:pPr>
        <w:pStyle w:val="subsection"/>
      </w:pPr>
      <w:r w:rsidRPr="00B7160D">
        <w:tab/>
        <w:t>(5)</w:t>
      </w:r>
      <w:r w:rsidRPr="00B7160D">
        <w:tab/>
        <w:t xml:space="preserve">For the purposes of this section, disregard section </w:t>
      </w:r>
      <w:r w:rsidR="007331FE" w:rsidRPr="00B7160D">
        <w:t>19AD</w:t>
      </w:r>
      <w:r w:rsidRPr="00B7160D">
        <w:t xml:space="preserve"> when determining whether </w:t>
      </w:r>
      <w:proofErr w:type="spellStart"/>
      <w:r w:rsidRPr="00B7160D">
        <w:t>medicare</w:t>
      </w:r>
      <w:proofErr w:type="spellEnd"/>
      <w:r w:rsidRPr="00B7160D">
        <w:t xml:space="preserve"> benefit is payable.</w:t>
      </w:r>
      <w:r w:rsidR="007A7987" w:rsidRPr="00B7160D">
        <w:t xml:space="preserve"> However, this section does not authorise payment of </w:t>
      </w:r>
      <w:proofErr w:type="spellStart"/>
      <w:r w:rsidR="007A7987" w:rsidRPr="00B7160D">
        <w:t>medicare</w:t>
      </w:r>
      <w:proofErr w:type="spellEnd"/>
      <w:r w:rsidR="007A7987" w:rsidRPr="00B7160D">
        <w:t xml:space="preserve"> benefit contrary to section </w:t>
      </w:r>
      <w:r w:rsidR="007331FE" w:rsidRPr="00B7160D">
        <w:t>19AD</w:t>
      </w:r>
      <w:r w:rsidR="007A7987" w:rsidRPr="00B7160D">
        <w:t>.</w:t>
      </w:r>
    </w:p>
    <w:p w14:paraId="75C3E170" w14:textId="77777777" w:rsidR="00111AAF" w:rsidRPr="00B7160D" w:rsidRDefault="007331FE" w:rsidP="005A4E4C">
      <w:pPr>
        <w:pStyle w:val="ItemHead"/>
      </w:pPr>
      <w:r w:rsidRPr="00B7160D">
        <w:t>8</w:t>
      </w:r>
      <w:r w:rsidR="00DB6EC9" w:rsidRPr="00B7160D">
        <w:t xml:space="preserve">  </w:t>
      </w:r>
      <w:r w:rsidR="00D1119D" w:rsidRPr="00B7160D">
        <w:t xml:space="preserve">At the end of </w:t>
      </w:r>
      <w:r w:rsidR="00B25B14" w:rsidRPr="00B7160D">
        <w:t>section 1</w:t>
      </w:r>
      <w:r w:rsidR="00D1119D" w:rsidRPr="00B7160D">
        <w:t>0ADA</w:t>
      </w:r>
    </w:p>
    <w:p w14:paraId="76AC7A59" w14:textId="77777777" w:rsidR="00D1119D" w:rsidRPr="00B7160D" w:rsidRDefault="00D1119D" w:rsidP="005A4E4C">
      <w:pPr>
        <w:pStyle w:val="Item"/>
      </w:pPr>
      <w:r w:rsidRPr="00B7160D">
        <w:t>Add:</w:t>
      </w:r>
    </w:p>
    <w:p w14:paraId="51DEA17E" w14:textId="77777777" w:rsidR="00D1119D" w:rsidRPr="00B7160D" w:rsidRDefault="00D1119D" w:rsidP="005A4E4C">
      <w:pPr>
        <w:pStyle w:val="subsection"/>
      </w:pPr>
      <w:r w:rsidRPr="00B7160D">
        <w:tab/>
        <w:t>(11)</w:t>
      </w:r>
      <w:r w:rsidRPr="00B7160D">
        <w:tab/>
        <w:t xml:space="preserve">For the purposes of this section, disregard section </w:t>
      </w:r>
      <w:r w:rsidR="007331FE" w:rsidRPr="00B7160D">
        <w:t>19AD</w:t>
      </w:r>
      <w:r w:rsidRPr="00B7160D">
        <w:t xml:space="preserve"> when determining whether </w:t>
      </w:r>
      <w:proofErr w:type="spellStart"/>
      <w:r w:rsidRPr="00B7160D">
        <w:t>medicare</w:t>
      </w:r>
      <w:proofErr w:type="spellEnd"/>
      <w:r w:rsidRPr="00B7160D">
        <w:t xml:space="preserve"> benefit is payable.</w:t>
      </w:r>
      <w:r w:rsidR="007A7987" w:rsidRPr="00B7160D">
        <w:t xml:space="preserve"> However, this section does not authorise payment of </w:t>
      </w:r>
      <w:proofErr w:type="spellStart"/>
      <w:r w:rsidR="007A7987" w:rsidRPr="00B7160D">
        <w:t>medicare</w:t>
      </w:r>
      <w:proofErr w:type="spellEnd"/>
      <w:r w:rsidR="007A7987" w:rsidRPr="00B7160D">
        <w:t xml:space="preserve"> benefit contrary to section </w:t>
      </w:r>
      <w:r w:rsidR="007331FE" w:rsidRPr="00B7160D">
        <w:t>19AD</w:t>
      </w:r>
      <w:r w:rsidR="007A7987" w:rsidRPr="00B7160D">
        <w:t>.</w:t>
      </w:r>
    </w:p>
    <w:p w14:paraId="64E62DAC" w14:textId="77777777" w:rsidR="00D1119D" w:rsidRPr="00B7160D" w:rsidRDefault="007331FE" w:rsidP="005A4E4C">
      <w:pPr>
        <w:pStyle w:val="ItemHead"/>
      </w:pPr>
      <w:r w:rsidRPr="00B7160D">
        <w:t>9</w:t>
      </w:r>
      <w:r w:rsidR="00D1119D" w:rsidRPr="00B7160D">
        <w:t xml:space="preserve">  </w:t>
      </w:r>
      <w:r w:rsidR="00827012" w:rsidRPr="00B7160D">
        <w:t>Paragraphs 16B(10)(b) and (10A)(e)</w:t>
      </w:r>
    </w:p>
    <w:p w14:paraId="6D730396" w14:textId="77777777" w:rsidR="00827012" w:rsidRPr="00B7160D" w:rsidRDefault="00827012" w:rsidP="005A4E4C">
      <w:pPr>
        <w:pStyle w:val="Item"/>
      </w:pPr>
      <w:r w:rsidRPr="00B7160D">
        <w:t xml:space="preserve">After “payable”, insert “(or would be payable if section </w:t>
      </w:r>
      <w:r w:rsidR="007331FE" w:rsidRPr="00B7160D">
        <w:t>19AD</w:t>
      </w:r>
      <w:r w:rsidRPr="00B7160D">
        <w:t xml:space="preserve"> were disregarded)”.</w:t>
      </w:r>
    </w:p>
    <w:p w14:paraId="705D851B" w14:textId="77777777" w:rsidR="00233BEA" w:rsidRPr="00B7160D" w:rsidRDefault="007331FE" w:rsidP="005A4E4C">
      <w:pPr>
        <w:pStyle w:val="ItemHead"/>
      </w:pPr>
      <w:r w:rsidRPr="00B7160D">
        <w:t>10</w:t>
      </w:r>
      <w:r w:rsidR="00233BEA" w:rsidRPr="00B7160D">
        <w:t xml:space="preserve">  </w:t>
      </w:r>
      <w:r w:rsidR="00C413E7" w:rsidRPr="00B7160D">
        <w:t>Subsection 8</w:t>
      </w:r>
      <w:r w:rsidR="007E5393" w:rsidRPr="00B7160D">
        <w:t xml:space="preserve">1(1) (after </w:t>
      </w:r>
      <w:r w:rsidR="00C413E7" w:rsidRPr="00B7160D">
        <w:t>paragraph (</w:t>
      </w:r>
      <w:r w:rsidR="007E5393" w:rsidRPr="00B7160D">
        <w:t xml:space="preserve">a) of the definition of </w:t>
      </w:r>
      <w:r w:rsidR="007E5393" w:rsidRPr="00B7160D">
        <w:rPr>
          <w:i/>
        </w:rPr>
        <w:t>service</w:t>
      </w:r>
      <w:r w:rsidR="007E5393" w:rsidRPr="00B7160D">
        <w:t>)</w:t>
      </w:r>
    </w:p>
    <w:p w14:paraId="4EC84123" w14:textId="77777777" w:rsidR="007E5393" w:rsidRPr="00B7160D" w:rsidRDefault="007E5393" w:rsidP="005A4E4C">
      <w:pPr>
        <w:pStyle w:val="Item"/>
      </w:pPr>
      <w:r w:rsidRPr="00B7160D">
        <w:t>Insert:</w:t>
      </w:r>
    </w:p>
    <w:p w14:paraId="7377BDF1" w14:textId="77777777" w:rsidR="007E5393" w:rsidRPr="00B7160D" w:rsidRDefault="007E5393" w:rsidP="005A4E4C">
      <w:pPr>
        <w:pStyle w:val="paragraph"/>
      </w:pPr>
      <w:r w:rsidRPr="00B7160D">
        <w:tab/>
        <w:t>(aa)</w:t>
      </w:r>
      <w:r w:rsidRPr="00B7160D">
        <w:tab/>
        <w:t xml:space="preserve">a service that has been rendered if, at the time it was rendered, </w:t>
      </w:r>
      <w:proofErr w:type="spellStart"/>
      <w:r w:rsidRPr="00B7160D">
        <w:t>medicare</w:t>
      </w:r>
      <w:proofErr w:type="spellEnd"/>
      <w:r w:rsidRPr="00B7160D">
        <w:t xml:space="preserve"> benefit would have been payable in respect of the service if section </w:t>
      </w:r>
      <w:r w:rsidR="007331FE" w:rsidRPr="00B7160D">
        <w:t>19AD</w:t>
      </w:r>
      <w:r w:rsidRPr="00B7160D">
        <w:t xml:space="preserve"> were disregarded; or</w:t>
      </w:r>
    </w:p>
    <w:p w14:paraId="53BECBC6" w14:textId="77777777" w:rsidR="007E5393" w:rsidRPr="00B7160D" w:rsidRDefault="007331FE" w:rsidP="005A4E4C">
      <w:pPr>
        <w:pStyle w:val="ItemHead"/>
      </w:pPr>
      <w:r w:rsidRPr="00B7160D">
        <w:t>11</w:t>
      </w:r>
      <w:r w:rsidR="007E5393" w:rsidRPr="00B7160D">
        <w:t xml:space="preserve">  </w:t>
      </w:r>
      <w:r w:rsidR="00C413E7" w:rsidRPr="00B7160D">
        <w:t>Subsection 8</w:t>
      </w:r>
      <w:r w:rsidR="007E5393" w:rsidRPr="00B7160D">
        <w:t xml:space="preserve">1(1) (after </w:t>
      </w:r>
      <w:r w:rsidR="00C413E7" w:rsidRPr="00B7160D">
        <w:t>paragraph (</w:t>
      </w:r>
      <w:r w:rsidR="007E5393" w:rsidRPr="00B7160D">
        <w:t xml:space="preserve">ab) of the definition of </w:t>
      </w:r>
      <w:r w:rsidR="007E5393" w:rsidRPr="00B7160D">
        <w:rPr>
          <w:i/>
        </w:rPr>
        <w:t>service</w:t>
      </w:r>
      <w:r w:rsidR="007E5393" w:rsidRPr="00B7160D">
        <w:t>)</w:t>
      </w:r>
    </w:p>
    <w:p w14:paraId="599C4345" w14:textId="77777777" w:rsidR="007E5393" w:rsidRPr="00B7160D" w:rsidRDefault="007E5393" w:rsidP="005A4E4C">
      <w:pPr>
        <w:pStyle w:val="Item"/>
      </w:pPr>
      <w:r w:rsidRPr="00B7160D">
        <w:t>Insert:</w:t>
      </w:r>
    </w:p>
    <w:p w14:paraId="5ACD8DD3" w14:textId="77777777" w:rsidR="007E5393" w:rsidRPr="00B7160D" w:rsidRDefault="007E5393" w:rsidP="005A4E4C">
      <w:pPr>
        <w:pStyle w:val="paragraph"/>
      </w:pPr>
      <w:r w:rsidRPr="00B7160D">
        <w:tab/>
        <w:t>(ac)</w:t>
      </w:r>
      <w:r w:rsidRPr="00B7160D">
        <w:tab/>
        <w:t xml:space="preserve">a service that has been initiated (whether or not it has been or will be rendered) if, at the time it was initiated, </w:t>
      </w:r>
      <w:proofErr w:type="spellStart"/>
      <w:r w:rsidRPr="00B7160D">
        <w:t>medicare</w:t>
      </w:r>
      <w:proofErr w:type="spellEnd"/>
      <w:r w:rsidRPr="00B7160D">
        <w:t xml:space="preserve"> benefit would have been payable in respect of the service </w:t>
      </w:r>
      <w:r w:rsidR="001050AB" w:rsidRPr="00B7160D">
        <w:t xml:space="preserve">if it had been </w:t>
      </w:r>
      <w:r w:rsidRPr="00B7160D">
        <w:t xml:space="preserve">rendered at that time and </w:t>
      </w:r>
      <w:r w:rsidR="001050AB" w:rsidRPr="00B7160D">
        <w:t xml:space="preserve">section </w:t>
      </w:r>
      <w:r w:rsidR="007331FE" w:rsidRPr="00B7160D">
        <w:t>19AD</w:t>
      </w:r>
      <w:r w:rsidR="001050AB" w:rsidRPr="00B7160D">
        <w:t xml:space="preserve"> were disregarded; or</w:t>
      </w:r>
    </w:p>
    <w:p w14:paraId="1AC6B6BD" w14:textId="77777777" w:rsidR="00B955C8" w:rsidRPr="00B7160D" w:rsidRDefault="007331FE" w:rsidP="005A4E4C">
      <w:pPr>
        <w:pStyle w:val="ItemHead"/>
      </w:pPr>
      <w:r w:rsidRPr="00B7160D">
        <w:t>12</w:t>
      </w:r>
      <w:r w:rsidR="00B955C8" w:rsidRPr="00B7160D">
        <w:t xml:space="preserve">  </w:t>
      </w:r>
      <w:r w:rsidR="00C413E7" w:rsidRPr="00B7160D">
        <w:t>Subsection 8</w:t>
      </w:r>
      <w:r w:rsidR="003826C6" w:rsidRPr="00B7160D">
        <w:t>1(1) (</w:t>
      </w:r>
      <w:r w:rsidR="00C413E7" w:rsidRPr="00B7160D">
        <w:t>subparagraph (</w:t>
      </w:r>
      <w:r w:rsidR="003826C6" w:rsidRPr="00B7160D">
        <w:t xml:space="preserve">c)(ii) of the definition of </w:t>
      </w:r>
      <w:r w:rsidR="003826C6" w:rsidRPr="00B7160D">
        <w:rPr>
          <w:i/>
        </w:rPr>
        <w:t>service</w:t>
      </w:r>
      <w:r w:rsidR="003826C6" w:rsidRPr="00B7160D">
        <w:t>)</w:t>
      </w:r>
    </w:p>
    <w:p w14:paraId="545D3764" w14:textId="77777777" w:rsidR="003826C6" w:rsidRPr="00B7160D" w:rsidRDefault="003826C6" w:rsidP="005A4E4C">
      <w:pPr>
        <w:pStyle w:val="Item"/>
      </w:pPr>
      <w:r w:rsidRPr="00B7160D">
        <w:t>Omit “of the service.”, substitute “of the service; or”.</w:t>
      </w:r>
    </w:p>
    <w:p w14:paraId="1722E327" w14:textId="77777777" w:rsidR="005B3E77" w:rsidRPr="00B7160D" w:rsidRDefault="007331FE" w:rsidP="005A4E4C">
      <w:pPr>
        <w:pStyle w:val="ItemHead"/>
      </w:pPr>
      <w:r w:rsidRPr="00B7160D">
        <w:t>13</w:t>
      </w:r>
      <w:r w:rsidR="005B3E77" w:rsidRPr="00B7160D">
        <w:t xml:space="preserve">  </w:t>
      </w:r>
      <w:r w:rsidR="00C413E7" w:rsidRPr="00B7160D">
        <w:t>Subsection 8</w:t>
      </w:r>
      <w:r w:rsidR="005B3E77" w:rsidRPr="00B7160D">
        <w:t xml:space="preserve">1(1) (after </w:t>
      </w:r>
      <w:r w:rsidR="00C413E7" w:rsidRPr="00B7160D">
        <w:t>paragraph (</w:t>
      </w:r>
      <w:r w:rsidR="005B3E77" w:rsidRPr="00B7160D">
        <w:t xml:space="preserve">c) of the definition of </w:t>
      </w:r>
      <w:r w:rsidR="005B3E77" w:rsidRPr="00B7160D">
        <w:rPr>
          <w:i/>
        </w:rPr>
        <w:t>service</w:t>
      </w:r>
      <w:r w:rsidR="005B3E77" w:rsidRPr="00B7160D">
        <w:t>)</w:t>
      </w:r>
    </w:p>
    <w:p w14:paraId="30711142" w14:textId="77777777" w:rsidR="005B3E77" w:rsidRPr="00B7160D" w:rsidRDefault="005B3E77" w:rsidP="005A4E4C">
      <w:pPr>
        <w:pStyle w:val="Item"/>
      </w:pPr>
      <w:r w:rsidRPr="00B7160D">
        <w:t>Insert:</w:t>
      </w:r>
    </w:p>
    <w:p w14:paraId="7CAFCC64" w14:textId="77777777" w:rsidR="00B005EA" w:rsidRPr="00B7160D" w:rsidRDefault="00B005EA" w:rsidP="005A4E4C">
      <w:pPr>
        <w:pStyle w:val="paragraph"/>
      </w:pPr>
      <w:r w:rsidRPr="00B7160D">
        <w:tab/>
        <w:t>(d)</w:t>
      </w:r>
      <w:r w:rsidRPr="00B7160D">
        <w:tab/>
        <w:t>a service that:</w:t>
      </w:r>
    </w:p>
    <w:p w14:paraId="7F411A1A" w14:textId="77777777" w:rsidR="00B005EA" w:rsidRPr="00B7160D" w:rsidRDefault="00B005EA" w:rsidP="005A4E4C">
      <w:pPr>
        <w:pStyle w:val="paragraphsub"/>
      </w:pPr>
      <w:r w:rsidRPr="00B7160D">
        <w:tab/>
        <w:t>(</w:t>
      </w:r>
      <w:proofErr w:type="spellStart"/>
      <w:r w:rsidRPr="00B7160D">
        <w:t>i</w:t>
      </w:r>
      <w:proofErr w:type="spellEnd"/>
      <w:r w:rsidRPr="00B7160D">
        <w:t>)</w:t>
      </w:r>
      <w:r w:rsidRPr="00B7160D">
        <w:tab/>
        <w:t>has been rendered in connection with the provision of treatment under a relevant DVA law; and</w:t>
      </w:r>
    </w:p>
    <w:p w14:paraId="7F93485C" w14:textId="77777777" w:rsidR="00B005EA" w:rsidRPr="00B7160D" w:rsidRDefault="00B005EA" w:rsidP="005A4E4C">
      <w:pPr>
        <w:pStyle w:val="paragraphsub"/>
      </w:pPr>
      <w:r w:rsidRPr="00B7160D">
        <w:tab/>
        <w:t>(ii)</w:t>
      </w:r>
      <w:r w:rsidRPr="00B7160D">
        <w:tab/>
        <w:t xml:space="preserve">is of a kind that, if the service had not been rendered in connection with the provision of treatment under the relevant DVA law, </w:t>
      </w:r>
      <w:proofErr w:type="spellStart"/>
      <w:r w:rsidRPr="00B7160D">
        <w:t>medicare</w:t>
      </w:r>
      <w:proofErr w:type="spellEnd"/>
      <w:r w:rsidRPr="00B7160D">
        <w:t xml:space="preserve"> benefit would have been payable in respect of the service</w:t>
      </w:r>
      <w:r w:rsidR="00693702" w:rsidRPr="00B7160D">
        <w:t xml:space="preserve"> if section </w:t>
      </w:r>
      <w:r w:rsidR="007331FE" w:rsidRPr="00B7160D">
        <w:t>19AD</w:t>
      </w:r>
      <w:r w:rsidR="00693702" w:rsidRPr="00B7160D">
        <w:t xml:space="preserve"> were disregarded</w:t>
      </w:r>
      <w:r w:rsidRPr="00B7160D">
        <w:t>.</w:t>
      </w:r>
    </w:p>
    <w:p w14:paraId="504BE76F" w14:textId="77777777" w:rsidR="007646EA" w:rsidRPr="00B7160D" w:rsidRDefault="007331FE" w:rsidP="005A4E4C">
      <w:pPr>
        <w:pStyle w:val="ItemHead"/>
      </w:pPr>
      <w:r w:rsidRPr="00B7160D">
        <w:t>14</w:t>
      </w:r>
      <w:r w:rsidR="004100A8" w:rsidRPr="00B7160D">
        <w:t xml:space="preserve">  </w:t>
      </w:r>
      <w:r w:rsidR="00C413E7" w:rsidRPr="00B7160D">
        <w:t>Subsection 8</w:t>
      </w:r>
      <w:r w:rsidR="004100A8" w:rsidRPr="00B7160D">
        <w:t>2(1)</w:t>
      </w:r>
    </w:p>
    <w:p w14:paraId="0AFA6A77" w14:textId="77777777" w:rsidR="004100A8" w:rsidRPr="00B7160D" w:rsidRDefault="004100A8" w:rsidP="005A4E4C">
      <w:pPr>
        <w:pStyle w:val="Item"/>
      </w:pPr>
      <w:r w:rsidRPr="00B7160D">
        <w:t>After “</w:t>
      </w:r>
      <w:r w:rsidR="00C413E7" w:rsidRPr="00B7160D">
        <w:t>paragraph (</w:t>
      </w:r>
      <w:r w:rsidRPr="00B7160D">
        <w:t>c)”, insert “or (d)”.</w:t>
      </w:r>
    </w:p>
    <w:p w14:paraId="43D3023D" w14:textId="77777777" w:rsidR="001355A7" w:rsidRPr="00B7160D" w:rsidRDefault="007331FE" w:rsidP="005A4E4C">
      <w:pPr>
        <w:pStyle w:val="ItemHead"/>
      </w:pPr>
      <w:r w:rsidRPr="00B7160D">
        <w:t>15</w:t>
      </w:r>
      <w:r w:rsidR="00A36B51" w:rsidRPr="00B7160D">
        <w:t xml:space="preserve">  </w:t>
      </w:r>
      <w:r w:rsidR="00606B5B" w:rsidRPr="00B7160D">
        <w:t>Sub</w:t>
      </w:r>
      <w:r w:rsidR="00B25B14" w:rsidRPr="00B7160D">
        <w:t>section 1</w:t>
      </w:r>
      <w:r w:rsidR="00A36B51" w:rsidRPr="00B7160D">
        <w:t>26(1)</w:t>
      </w:r>
    </w:p>
    <w:p w14:paraId="1109C20B" w14:textId="77777777" w:rsidR="00A36B51" w:rsidRPr="00B7160D" w:rsidRDefault="00A36B51" w:rsidP="005A4E4C">
      <w:pPr>
        <w:pStyle w:val="Item"/>
      </w:pPr>
      <w:r w:rsidRPr="00B7160D">
        <w:t xml:space="preserve">After “payable”, insert “(or for which </w:t>
      </w:r>
      <w:proofErr w:type="spellStart"/>
      <w:r w:rsidRPr="00B7160D">
        <w:t>medicare</w:t>
      </w:r>
      <w:proofErr w:type="spellEnd"/>
      <w:r w:rsidRPr="00B7160D">
        <w:t xml:space="preserve"> benefit would be payable if section </w:t>
      </w:r>
      <w:r w:rsidR="007331FE" w:rsidRPr="00B7160D">
        <w:t>19AD</w:t>
      </w:r>
      <w:r w:rsidRPr="00B7160D">
        <w:t xml:space="preserve"> were disregarded)”.</w:t>
      </w:r>
    </w:p>
    <w:p w14:paraId="3E65D858" w14:textId="77777777" w:rsidR="00A36B51" w:rsidRPr="00B7160D" w:rsidRDefault="007331FE" w:rsidP="005A4E4C">
      <w:pPr>
        <w:pStyle w:val="ItemHead"/>
      </w:pPr>
      <w:r w:rsidRPr="00B7160D">
        <w:t>16</w:t>
      </w:r>
      <w:r w:rsidR="00DB572B" w:rsidRPr="00B7160D">
        <w:t xml:space="preserve">  At the end of </w:t>
      </w:r>
      <w:r w:rsidR="00740CB5" w:rsidRPr="00B7160D">
        <w:t>sub</w:t>
      </w:r>
      <w:r w:rsidR="00B25B14" w:rsidRPr="00B7160D">
        <w:t>section 1</w:t>
      </w:r>
      <w:r w:rsidR="00DB572B" w:rsidRPr="00B7160D">
        <w:t>26(2)</w:t>
      </w:r>
    </w:p>
    <w:p w14:paraId="64297239" w14:textId="77777777" w:rsidR="00DB572B" w:rsidRPr="00B7160D" w:rsidRDefault="00DB572B" w:rsidP="005A4E4C">
      <w:pPr>
        <w:pStyle w:val="Item"/>
      </w:pPr>
      <w:r w:rsidRPr="00B7160D">
        <w:t xml:space="preserve">Add “(or for which </w:t>
      </w:r>
      <w:proofErr w:type="spellStart"/>
      <w:r w:rsidRPr="00B7160D">
        <w:t>medicare</w:t>
      </w:r>
      <w:proofErr w:type="spellEnd"/>
      <w:r w:rsidRPr="00B7160D">
        <w:t xml:space="preserve"> benefit would be payable if section </w:t>
      </w:r>
      <w:r w:rsidR="007331FE" w:rsidRPr="00B7160D">
        <w:t>19AD</w:t>
      </w:r>
      <w:r w:rsidRPr="00B7160D">
        <w:t xml:space="preserve"> were disregarded)”.</w:t>
      </w:r>
    </w:p>
    <w:p w14:paraId="250FCEC6" w14:textId="77777777" w:rsidR="000C6225" w:rsidRPr="00B7160D" w:rsidRDefault="000C6225" w:rsidP="005A4E4C">
      <w:pPr>
        <w:pStyle w:val="ActHead9"/>
      </w:pPr>
      <w:bookmarkStart w:id="49" w:name="_Toc190771722"/>
      <w:r w:rsidRPr="00B7160D">
        <w:t>National Health Act 1953</w:t>
      </w:r>
      <w:bookmarkEnd w:id="49"/>
    </w:p>
    <w:p w14:paraId="6A7C4224" w14:textId="77777777" w:rsidR="000C6225" w:rsidRPr="00B7160D" w:rsidRDefault="007331FE" w:rsidP="005A4E4C">
      <w:pPr>
        <w:pStyle w:val="ItemHead"/>
      </w:pPr>
      <w:r w:rsidRPr="00B7160D">
        <w:t>17</w:t>
      </w:r>
      <w:r w:rsidR="000C6225" w:rsidRPr="00B7160D">
        <w:t xml:space="preserve">  </w:t>
      </w:r>
      <w:r w:rsidR="00606B5B" w:rsidRPr="00B7160D">
        <w:t>Section 1</w:t>
      </w:r>
      <w:r w:rsidR="000C6225" w:rsidRPr="00B7160D">
        <w:t>32A</w:t>
      </w:r>
    </w:p>
    <w:p w14:paraId="3C025278" w14:textId="77777777" w:rsidR="000C6225" w:rsidRPr="00B7160D" w:rsidRDefault="000C6225" w:rsidP="005A4E4C">
      <w:pPr>
        <w:pStyle w:val="Item"/>
      </w:pPr>
      <w:r w:rsidRPr="00B7160D">
        <w:t>Insert:</w:t>
      </w:r>
    </w:p>
    <w:p w14:paraId="402294F1" w14:textId="77777777" w:rsidR="00B14460" w:rsidRPr="00B7160D" w:rsidRDefault="00B14460" w:rsidP="005A4E4C">
      <w:pPr>
        <w:pStyle w:val="Definition"/>
      </w:pPr>
      <w:r w:rsidRPr="00B7160D">
        <w:rPr>
          <w:b/>
          <w:i/>
        </w:rPr>
        <w:t>My Health Record information</w:t>
      </w:r>
      <w:r w:rsidRPr="00B7160D">
        <w:t xml:space="preserve"> means health information (within in the meaning of the </w:t>
      </w:r>
      <w:r w:rsidRPr="00B7160D">
        <w:rPr>
          <w:i/>
        </w:rPr>
        <w:t>My Health Records Act 2012</w:t>
      </w:r>
      <w:r w:rsidRPr="00B7160D">
        <w:t xml:space="preserve">) disclosed by the System Operator (within the meaning of that Act) under section </w:t>
      </w:r>
      <w:r w:rsidR="007331FE" w:rsidRPr="00B7160D">
        <w:t>70AA</w:t>
      </w:r>
      <w:r w:rsidRPr="00B7160D">
        <w:t xml:space="preserve"> of that Act.</w:t>
      </w:r>
    </w:p>
    <w:p w14:paraId="09B8C91B" w14:textId="77777777" w:rsidR="000C6225" w:rsidRPr="00B7160D" w:rsidRDefault="00AA5961" w:rsidP="005A4E4C">
      <w:pPr>
        <w:pStyle w:val="Definition"/>
      </w:pPr>
      <w:r w:rsidRPr="00B7160D">
        <w:rPr>
          <w:b/>
          <w:i/>
        </w:rPr>
        <w:t>share by default</w:t>
      </w:r>
      <w:r w:rsidR="000C6225" w:rsidRPr="00B7160D">
        <w:rPr>
          <w:b/>
          <w:i/>
        </w:rPr>
        <w:t xml:space="preserve"> service</w:t>
      </w:r>
      <w:r w:rsidR="000C6225" w:rsidRPr="00B7160D">
        <w:t xml:space="preserve"> means a professional service </w:t>
      </w:r>
      <w:r w:rsidR="001720B9" w:rsidRPr="00B7160D">
        <w:t xml:space="preserve">specified in upload rules </w:t>
      </w:r>
      <w:r w:rsidR="00A36169" w:rsidRPr="00B7160D">
        <w:t xml:space="preserve">made </w:t>
      </w:r>
      <w:r w:rsidR="000C6225" w:rsidRPr="00B7160D">
        <w:t xml:space="preserve">for the purposes of </w:t>
      </w:r>
      <w:r w:rsidR="00F77491" w:rsidRPr="00B7160D">
        <w:t>sub</w:t>
      </w:r>
      <w:r w:rsidR="000C6225" w:rsidRPr="00B7160D">
        <w:t xml:space="preserve">section </w:t>
      </w:r>
      <w:r w:rsidR="007331FE" w:rsidRPr="00B7160D">
        <w:t>19AD</w:t>
      </w:r>
      <w:r w:rsidR="00F77491" w:rsidRPr="00B7160D">
        <w:t xml:space="preserve">(1) of the </w:t>
      </w:r>
      <w:r w:rsidR="00F77491" w:rsidRPr="00B7160D">
        <w:rPr>
          <w:i/>
        </w:rPr>
        <w:t>Health Insurance Act 1973</w:t>
      </w:r>
      <w:r w:rsidR="000C6225" w:rsidRPr="00B7160D">
        <w:t xml:space="preserve"> </w:t>
      </w:r>
      <w:r w:rsidR="00F77491" w:rsidRPr="00B7160D">
        <w:t xml:space="preserve">rendered by or on behalf of a person </w:t>
      </w:r>
      <w:r w:rsidR="00EE5546" w:rsidRPr="00B7160D">
        <w:t xml:space="preserve">specified </w:t>
      </w:r>
      <w:r w:rsidR="002B36B3" w:rsidRPr="00B7160D">
        <w:t xml:space="preserve">for the service </w:t>
      </w:r>
      <w:r w:rsidR="00EE5546" w:rsidRPr="00B7160D">
        <w:t xml:space="preserve">in the upload rules </w:t>
      </w:r>
      <w:r w:rsidR="00F77491" w:rsidRPr="00B7160D">
        <w:t xml:space="preserve">for </w:t>
      </w:r>
      <w:r w:rsidR="00EE5546" w:rsidRPr="00B7160D">
        <w:t xml:space="preserve">the purposes of that </w:t>
      </w:r>
      <w:r w:rsidR="00F77491" w:rsidRPr="00B7160D">
        <w:t>subsection</w:t>
      </w:r>
      <w:r w:rsidR="000C6225" w:rsidRPr="00B7160D">
        <w:t>.</w:t>
      </w:r>
    </w:p>
    <w:p w14:paraId="1107C556" w14:textId="77777777" w:rsidR="000C6225" w:rsidRPr="00B7160D" w:rsidRDefault="007331FE" w:rsidP="005A4E4C">
      <w:pPr>
        <w:pStyle w:val="ItemHead"/>
      </w:pPr>
      <w:r w:rsidRPr="00B7160D">
        <w:t>18</w:t>
      </w:r>
      <w:r w:rsidR="000C6225" w:rsidRPr="00B7160D">
        <w:t xml:space="preserve">  </w:t>
      </w:r>
      <w:r w:rsidR="00606B5B" w:rsidRPr="00B7160D">
        <w:t>Section 1</w:t>
      </w:r>
      <w:r w:rsidR="000C6225" w:rsidRPr="00B7160D">
        <w:t xml:space="preserve">32A (definition of </w:t>
      </w:r>
      <w:r w:rsidR="000C6225" w:rsidRPr="00B7160D">
        <w:rPr>
          <w:i/>
        </w:rPr>
        <w:t>permitted purpose</w:t>
      </w:r>
      <w:r w:rsidR="000C6225" w:rsidRPr="00B7160D">
        <w:t>)</w:t>
      </w:r>
    </w:p>
    <w:p w14:paraId="722A3461" w14:textId="77777777" w:rsidR="000C6225" w:rsidRPr="00B7160D" w:rsidRDefault="000C6225" w:rsidP="005A4E4C">
      <w:pPr>
        <w:pStyle w:val="Item"/>
      </w:pPr>
      <w:r w:rsidRPr="00B7160D">
        <w:t>Repeal the definition, substitute:</w:t>
      </w:r>
    </w:p>
    <w:p w14:paraId="582859A9" w14:textId="77777777" w:rsidR="000C6225" w:rsidRPr="00B7160D" w:rsidRDefault="000C6225" w:rsidP="005A4E4C">
      <w:pPr>
        <w:pStyle w:val="Definition"/>
      </w:pPr>
      <w:r w:rsidRPr="00B7160D">
        <w:rPr>
          <w:b/>
          <w:i/>
        </w:rPr>
        <w:t>permitted purpose</w:t>
      </w:r>
      <w:r w:rsidRPr="00B7160D">
        <w:t xml:space="preserve">: see section </w:t>
      </w:r>
      <w:r w:rsidR="007331FE" w:rsidRPr="00B7160D">
        <w:t>132AB</w:t>
      </w:r>
      <w:r w:rsidRPr="00B7160D">
        <w:t>.</w:t>
      </w:r>
    </w:p>
    <w:p w14:paraId="1F047BF1" w14:textId="77777777" w:rsidR="000C6225" w:rsidRPr="00B7160D" w:rsidRDefault="007331FE" w:rsidP="005A4E4C">
      <w:pPr>
        <w:pStyle w:val="ItemHead"/>
      </w:pPr>
      <w:r w:rsidRPr="00B7160D">
        <w:t>19</w:t>
      </w:r>
      <w:r w:rsidR="000C6225" w:rsidRPr="00B7160D">
        <w:t xml:space="preserve">  After </w:t>
      </w:r>
      <w:r w:rsidR="00B25B14" w:rsidRPr="00B7160D">
        <w:t>section 1</w:t>
      </w:r>
      <w:r w:rsidR="000C6225" w:rsidRPr="00B7160D">
        <w:t>32A</w:t>
      </w:r>
    </w:p>
    <w:p w14:paraId="0A139456" w14:textId="77777777" w:rsidR="000C6225" w:rsidRPr="00B7160D" w:rsidRDefault="000C6225" w:rsidP="005A4E4C">
      <w:pPr>
        <w:pStyle w:val="Item"/>
      </w:pPr>
      <w:r w:rsidRPr="00B7160D">
        <w:t>Insert:</w:t>
      </w:r>
    </w:p>
    <w:p w14:paraId="2C2E5B2B" w14:textId="77777777" w:rsidR="000C6225" w:rsidRPr="00B7160D" w:rsidRDefault="007331FE" w:rsidP="005A4E4C">
      <w:pPr>
        <w:pStyle w:val="ActHead5"/>
        <w:rPr>
          <w:i/>
        </w:rPr>
      </w:pPr>
      <w:bookmarkStart w:id="50" w:name="_Toc190771723"/>
      <w:r w:rsidRPr="00327B1F">
        <w:rPr>
          <w:rStyle w:val="CharSectno"/>
        </w:rPr>
        <w:t>132AB</w:t>
      </w:r>
      <w:r w:rsidR="000C6225" w:rsidRPr="00B7160D">
        <w:t xml:space="preserve">  Meaning of </w:t>
      </w:r>
      <w:r w:rsidR="000C6225" w:rsidRPr="00B7160D">
        <w:rPr>
          <w:i/>
        </w:rPr>
        <w:t>permitted purpose</w:t>
      </w:r>
      <w:bookmarkEnd w:id="50"/>
    </w:p>
    <w:p w14:paraId="096C55BE" w14:textId="77777777" w:rsidR="000C6225" w:rsidRPr="00B7160D" w:rsidRDefault="000C6225" w:rsidP="005A4E4C">
      <w:pPr>
        <w:pStyle w:val="subsection"/>
      </w:pPr>
      <w:r w:rsidRPr="00B7160D">
        <w:tab/>
        <w:t>(1)</w:t>
      </w:r>
      <w:r w:rsidRPr="00B7160D">
        <w:tab/>
        <w:t xml:space="preserve">For the purposes of this Part, each of the following is a </w:t>
      </w:r>
      <w:r w:rsidRPr="00B7160D">
        <w:rPr>
          <w:b/>
          <w:i/>
        </w:rPr>
        <w:t>permitted purpose</w:t>
      </w:r>
      <w:r w:rsidRPr="00B7160D">
        <w:t xml:space="preserve"> for the matching of data other than data that includes My Health Record information:</w:t>
      </w:r>
    </w:p>
    <w:p w14:paraId="1C221AB0" w14:textId="77777777" w:rsidR="000C6225" w:rsidRPr="00B7160D" w:rsidRDefault="000C6225" w:rsidP="005A4E4C">
      <w:pPr>
        <w:pStyle w:val="paragraph"/>
      </w:pPr>
      <w:r w:rsidRPr="00B7160D">
        <w:tab/>
        <w:t>(a)</w:t>
      </w:r>
      <w:r w:rsidRPr="00B7160D">
        <w:tab/>
        <w:t xml:space="preserve">identifying whether a person may have, under a </w:t>
      </w:r>
      <w:proofErr w:type="spellStart"/>
      <w:r w:rsidRPr="00B7160D">
        <w:t>medicare</w:t>
      </w:r>
      <w:proofErr w:type="spellEnd"/>
      <w:r w:rsidRPr="00B7160D">
        <w:t xml:space="preserve"> program, claimed or been paid a benefit that exceeds the amount of the benefit that was payable to the person;</w:t>
      </w:r>
    </w:p>
    <w:p w14:paraId="6366A269" w14:textId="77777777" w:rsidR="000C6225" w:rsidRPr="00B7160D" w:rsidRDefault="000C6225" w:rsidP="005A4E4C">
      <w:pPr>
        <w:pStyle w:val="paragraph"/>
      </w:pPr>
      <w:r w:rsidRPr="00B7160D">
        <w:tab/>
        <w:t>(b)</w:t>
      </w:r>
      <w:r w:rsidRPr="00B7160D">
        <w:tab/>
        <w:t xml:space="preserve">recovering overpayments of benefits under a </w:t>
      </w:r>
      <w:proofErr w:type="spellStart"/>
      <w:r w:rsidRPr="00B7160D">
        <w:t>medicare</w:t>
      </w:r>
      <w:proofErr w:type="spellEnd"/>
      <w:r w:rsidRPr="00B7160D">
        <w:t xml:space="preserve"> program;</w:t>
      </w:r>
    </w:p>
    <w:p w14:paraId="73717321" w14:textId="77777777" w:rsidR="000C6225" w:rsidRPr="00B7160D" w:rsidRDefault="000C6225" w:rsidP="005A4E4C">
      <w:pPr>
        <w:pStyle w:val="paragraph"/>
      </w:pPr>
      <w:r w:rsidRPr="00B7160D">
        <w:tab/>
        <w:t>(c)</w:t>
      </w:r>
      <w:r w:rsidRPr="00B7160D">
        <w:tab/>
        <w:t xml:space="preserve">detecting or investigating contraventions of a law of the Commonwealth relating to a </w:t>
      </w:r>
      <w:proofErr w:type="spellStart"/>
      <w:r w:rsidRPr="00B7160D">
        <w:t>medicare</w:t>
      </w:r>
      <w:proofErr w:type="spellEnd"/>
      <w:r w:rsidRPr="00B7160D">
        <w:t xml:space="preserve"> program;</w:t>
      </w:r>
    </w:p>
    <w:p w14:paraId="625AA2C9" w14:textId="77777777" w:rsidR="000C6225" w:rsidRPr="00B7160D" w:rsidRDefault="000C6225" w:rsidP="005A4E4C">
      <w:pPr>
        <w:pStyle w:val="paragraph"/>
      </w:pPr>
      <w:r w:rsidRPr="00B7160D">
        <w:tab/>
        <w:t>(d)</w:t>
      </w:r>
      <w:r w:rsidRPr="00B7160D">
        <w:tab/>
        <w:t>detecting or investigating whether a person may have engaged in inappropriate practice;</w:t>
      </w:r>
    </w:p>
    <w:p w14:paraId="4A23E524" w14:textId="77777777" w:rsidR="000C6225" w:rsidRPr="00B7160D" w:rsidRDefault="000C6225" w:rsidP="005A4E4C">
      <w:pPr>
        <w:pStyle w:val="paragraph"/>
      </w:pPr>
      <w:r w:rsidRPr="00B7160D">
        <w:tab/>
        <w:t>(e)</w:t>
      </w:r>
      <w:r w:rsidRPr="00B7160D">
        <w:tab/>
        <w:t xml:space="preserve">analysing services, benefits, programs or facilities that are provided for under a </w:t>
      </w:r>
      <w:proofErr w:type="spellStart"/>
      <w:r w:rsidRPr="00B7160D">
        <w:t>medicare</w:t>
      </w:r>
      <w:proofErr w:type="spellEnd"/>
      <w:r w:rsidRPr="00B7160D">
        <w:t xml:space="preserve"> program, in connection with the purposes mentioned in paragraphs (a) to (d);</w:t>
      </w:r>
    </w:p>
    <w:p w14:paraId="5E1A7409" w14:textId="77777777" w:rsidR="000C6225" w:rsidRPr="00B7160D" w:rsidRDefault="000C6225" w:rsidP="005A4E4C">
      <w:pPr>
        <w:pStyle w:val="paragraph"/>
      </w:pPr>
      <w:r w:rsidRPr="00B7160D">
        <w:tab/>
        <w:t>(f)</w:t>
      </w:r>
      <w:r w:rsidRPr="00B7160D">
        <w:tab/>
        <w:t xml:space="preserve">educating healthcare providers about </w:t>
      </w:r>
      <w:proofErr w:type="spellStart"/>
      <w:r w:rsidRPr="00B7160D">
        <w:t>medicare</w:t>
      </w:r>
      <w:proofErr w:type="spellEnd"/>
      <w:r w:rsidRPr="00B7160D">
        <w:t xml:space="preserve"> program requirements.</w:t>
      </w:r>
    </w:p>
    <w:p w14:paraId="37E274EE" w14:textId="77777777" w:rsidR="000C6225" w:rsidRPr="00B7160D" w:rsidRDefault="000C6225" w:rsidP="005A4E4C">
      <w:pPr>
        <w:pStyle w:val="subsection"/>
      </w:pPr>
      <w:r w:rsidRPr="00B7160D">
        <w:tab/>
        <w:t>(2)</w:t>
      </w:r>
      <w:r w:rsidRPr="00B7160D">
        <w:tab/>
        <w:t xml:space="preserve">For the purposes of this Part, each of the following is a </w:t>
      </w:r>
      <w:r w:rsidRPr="00B7160D">
        <w:rPr>
          <w:b/>
          <w:i/>
        </w:rPr>
        <w:t>permitted purpose</w:t>
      </w:r>
      <w:r w:rsidRPr="00B7160D">
        <w:t xml:space="preserve"> for the matching of data that includes My Health Record information:</w:t>
      </w:r>
    </w:p>
    <w:p w14:paraId="05ACAB60" w14:textId="77777777" w:rsidR="000C6225" w:rsidRPr="00B7160D" w:rsidRDefault="000C6225" w:rsidP="005A4E4C">
      <w:pPr>
        <w:pStyle w:val="paragraph"/>
      </w:pPr>
      <w:r w:rsidRPr="00B7160D">
        <w:tab/>
        <w:t>(a)</w:t>
      </w:r>
      <w:r w:rsidRPr="00B7160D">
        <w:tab/>
        <w:t xml:space="preserve">identifying whether a person may have, under a </w:t>
      </w:r>
      <w:proofErr w:type="spellStart"/>
      <w:r w:rsidRPr="00B7160D">
        <w:t>medicare</w:t>
      </w:r>
      <w:proofErr w:type="spellEnd"/>
      <w:r w:rsidRPr="00B7160D">
        <w:t xml:space="preserve"> program, claimed or been paid a benefit in relation to a </w:t>
      </w:r>
      <w:r w:rsidR="00CD771C" w:rsidRPr="00B7160D">
        <w:t>share by default</w:t>
      </w:r>
      <w:r w:rsidRPr="00B7160D">
        <w:t xml:space="preserve"> service that exceeds the amount of the benefit that was payable to the person;</w:t>
      </w:r>
    </w:p>
    <w:p w14:paraId="4C373E57" w14:textId="77777777" w:rsidR="000C6225" w:rsidRPr="00B7160D" w:rsidRDefault="000C6225" w:rsidP="005A4E4C">
      <w:pPr>
        <w:pStyle w:val="paragraph"/>
      </w:pPr>
      <w:r w:rsidRPr="00B7160D">
        <w:tab/>
        <w:t>(b)</w:t>
      </w:r>
      <w:r w:rsidRPr="00B7160D">
        <w:tab/>
        <w:t xml:space="preserve">recovering overpayments of benefits under a </w:t>
      </w:r>
      <w:proofErr w:type="spellStart"/>
      <w:r w:rsidRPr="00B7160D">
        <w:t>medicare</w:t>
      </w:r>
      <w:proofErr w:type="spellEnd"/>
      <w:r w:rsidRPr="00B7160D">
        <w:t xml:space="preserve"> program in relation to </w:t>
      </w:r>
      <w:r w:rsidR="00CD771C" w:rsidRPr="00B7160D">
        <w:t xml:space="preserve">share by default </w:t>
      </w:r>
      <w:r w:rsidRPr="00B7160D">
        <w:t>services;</w:t>
      </w:r>
    </w:p>
    <w:p w14:paraId="7E5F7FD8" w14:textId="77777777" w:rsidR="000C6225" w:rsidRPr="00B7160D" w:rsidRDefault="000C6225" w:rsidP="005A4E4C">
      <w:pPr>
        <w:pStyle w:val="paragraph"/>
      </w:pPr>
      <w:r w:rsidRPr="00B7160D">
        <w:tab/>
        <w:t>(c)</w:t>
      </w:r>
      <w:r w:rsidRPr="00B7160D">
        <w:tab/>
        <w:t xml:space="preserve">detecting or investigating contraventions of a law of the Commonwealth relating to </w:t>
      </w:r>
      <w:r w:rsidR="00CD771C" w:rsidRPr="00B7160D">
        <w:t>share by default</w:t>
      </w:r>
      <w:r w:rsidRPr="00B7160D">
        <w:t xml:space="preserve"> services;</w:t>
      </w:r>
    </w:p>
    <w:p w14:paraId="30B8856B" w14:textId="77777777" w:rsidR="000C6225" w:rsidRPr="00B7160D" w:rsidRDefault="000C6225" w:rsidP="005A4E4C">
      <w:pPr>
        <w:pStyle w:val="paragraph"/>
      </w:pPr>
      <w:r w:rsidRPr="00B7160D">
        <w:tab/>
        <w:t>(d)</w:t>
      </w:r>
      <w:r w:rsidRPr="00B7160D">
        <w:tab/>
        <w:t xml:space="preserve">analysing services, benefits, programs or facilities that are provided for under a </w:t>
      </w:r>
      <w:proofErr w:type="spellStart"/>
      <w:r w:rsidRPr="00B7160D">
        <w:t>medicare</w:t>
      </w:r>
      <w:proofErr w:type="spellEnd"/>
      <w:r w:rsidRPr="00B7160D">
        <w:t xml:space="preserve"> program, in connection with the purposes mentioned in paragraphs (a) to (c);</w:t>
      </w:r>
    </w:p>
    <w:p w14:paraId="31E32EC4" w14:textId="77777777" w:rsidR="000C6225" w:rsidRPr="00B7160D" w:rsidRDefault="000C6225" w:rsidP="005A4E4C">
      <w:pPr>
        <w:pStyle w:val="paragraph"/>
      </w:pPr>
      <w:r w:rsidRPr="00B7160D">
        <w:tab/>
        <w:t>(e)</w:t>
      </w:r>
      <w:r w:rsidRPr="00B7160D">
        <w:tab/>
        <w:t>educating healthcare providers about requirements in relation to</w:t>
      </w:r>
      <w:r w:rsidR="00CD771C" w:rsidRPr="00B7160D">
        <w:t xml:space="preserve"> share by default</w:t>
      </w:r>
      <w:r w:rsidRPr="00B7160D">
        <w:t xml:space="preserve"> services.</w:t>
      </w:r>
    </w:p>
    <w:p w14:paraId="7385E752" w14:textId="77777777" w:rsidR="000C6225" w:rsidRPr="00B7160D" w:rsidRDefault="000C6225" w:rsidP="005A4E4C">
      <w:pPr>
        <w:pStyle w:val="notetext"/>
      </w:pPr>
      <w:r w:rsidRPr="00B7160D">
        <w:t>Note:</w:t>
      </w:r>
      <w:r w:rsidRPr="00B7160D">
        <w:tab/>
        <w:t xml:space="preserve">The </w:t>
      </w:r>
      <w:r w:rsidRPr="00B7160D">
        <w:rPr>
          <w:i/>
        </w:rPr>
        <w:t>Privacy Act 1988</w:t>
      </w:r>
      <w:r w:rsidRPr="00B7160D">
        <w:t xml:space="preserve"> contains provisions relevant to the use and disclosure of information under this Act.</w:t>
      </w:r>
    </w:p>
    <w:p w14:paraId="730837FC" w14:textId="77777777" w:rsidR="000C6225" w:rsidRPr="00B7160D" w:rsidRDefault="007331FE" w:rsidP="005A4E4C">
      <w:pPr>
        <w:pStyle w:val="ItemHead"/>
      </w:pPr>
      <w:r w:rsidRPr="00B7160D">
        <w:t>20</w:t>
      </w:r>
      <w:r w:rsidR="000C6225" w:rsidRPr="00B7160D">
        <w:t xml:space="preserve">  After </w:t>
      </w:r>
      <w:r w:rsidR="00740CB5" w:rsidRPr="00B7160D">
        <w:t>paragraph 1</w:t>
      </w:r>
      <w:r w:rsidR="000C6225" w:rsidRPr="00B7160D">
        <w:t>32B(1)(e)</w:t>
      </w:r>
    </w:p>
    <w:p w14:paraId="1D58C0DA" w14:textId="77777777" w:rsidR="000C6225" w:rsidRPr="00B7160D" w:rsidRDefault="000C6225" w:rsidP="005A4E4C">
      <w:pPr>
        <w:pStyle w:val="Item"/>
      </w:pPr>
      <w:r w:rsidRPr="00B7160D">
        <w:t>Insert:</w:t>
      </w:r>
    </w:p>
    <w:p w14:paraId="70EB19DF" w14:textId="77777777" w:rsidR="000C6225" w:rsidRPr="00B7160D" w:rsidRDefault="000C6225" w:rsidP="005A4E4C">
      <w:pPr>
        <w:pStyle w:val="paragraph"/>
      </w:pPr>
      <w:r w:rsidRPr="00B7160D">
        <w:tab/>
        <w:t>(</w:t>
      </w:r>
      <w:proofErr w:type="spellStart"/>
      <w:r w:rsidRPr="00B7160D">
        <w:t>ea</w:t>
      </w:r>
      <w:proofErr w:type="spellEnd"/>
      <w:r w:rsidRPr="00B7160D">
        <w:t>)</w:t>
      </w:r>
      <w:r w:rsidRPr="00B7160D">
        <w:tab/>
        <w:t>My Health Record information;</w:t>
      </w:r>
    </w:p>
    <w:p w14:paraId="064C8670" w14:textId="77777777" w:rsidR="000C6225" w:rsidRPr="00B7160D" w:rsidRDefault="007331FE" w:rsidP="005A4E4C">
      <w:pPr>
        <w:pStyle w:val="ItemHead"/>
      </w:pPr>
      <w:r w:rsidRPr="00B7160D">
        <w:t>21</w:t>
      </w:r>
      <w:r w:rsidR="000C6225" w:rsidRPr="00B7160D">
        <w:t xml:space="preserve">  After </w:t>
      </w:r>
      <w:r w:rsidR="00740CB5" w:rsidRPr="00B7160D">
        <w:t>sub</w:t>
      </w:r>
      <w:r w:rsidR="00B25B14" w:rsidRPr="00B7160D">
        <w:t>section 1</w:t>
      </w:r>
      <w:r w:rsidR="000C6225" w:rsidRPr="00B7160D">
        <w:t>35A(12)</w:t>
      </w:r>
    </w:p>
    <w:p w14:paraId="40CE2512" w14:textId="77777777" w:rsidR="000C6225" w:rsidRPr="00B7160D" w:rsidRDefault="000C6225" w:rsidP="005A4E4C">
      <w:pPr>
        <w:pStyle w:val="Item"/>
      </w:pPr>
      <w:r w:rsidRPr="00B7160D">
        <w:t>Insert:</w:t>
      </w:r>
    </w:p>
    <w:p w14:paraId="3F70E7B9" w14:textId="77777777" w:rsidR="000C6225" w:rsidRPr="00B7160D" w:rsidRDefault="000C6225" w:rsidP="005A4E4C">
      <w:pPr>
        <w:pStyle w:val="subsection"/>
      </w:pPr>
      <w:r w:rsidRPr="00B7160D">
        <w:tab/>
        <w:t>(12A)</w:t>
      </w:r>
      <w:r w:rsidRPr="00B7160D">
        <w:tab/>
        <w:t xml:space="preserve">Despite </w:t>
      </w:r>
      <w:r w:rsidR="00740CB5" w:rsidRPr="00B7160D">
        <w:t>subsection (</w:t>
      </w:r>
      <w:r w:rsidRPr="00B7160D">
        <w:t xml:space="preserve">1), </w:t>
      </w:r>
      <w:r w:rsidR="0012465C" w:rsidRPr="00B7160D">
        <w:t xml:space="preserve">any of the following persons </w:t>
      </w:r>
      <w:r w:rsidRPr="00B7160D">
        <w:t>may divulge information about a person’s compliance with a</w:t>
      </w:r>
      <w:r w:rsidR="00EE5569" w:rsidRPr="00B7160D">
        <w:t xml:space="preserve"> share</w:t>
      </w:r>
      <w:r w:rsidRPr="00B7160D">
        <w:t xml:space="preserve"> by default provision (within the meaning of the </w:t>
      </w:r>
      <w:r w:rsidRPr="00B7160D">
        <w:rPr>
          <w:i/>
        </w:rPr>
        <w:t>My Health Records Act 2012</w:t>
      </w:r>
      <w:r w:rsidRPr="00B7160D">
        <w:t>) to the Australian Commission on Safety and Quality in Health Care</w:t>
      </w:r>
      <w:r w:rsidR="0012465C" w:rsidRPr="00B7160D">
        <w:t>:</w:t>
      </w:r>
    </w:p>
    <w:p w14:paraId="69768948" w14:textId="77777777" w:rsidR="0012465C" w:rsidRPr="00B7160D" w:rsidRDefault="0012465C" w:rsidP="005A4E4C">
      <w:pPr>
        <w:pStyle w:val="paragraph"/>
      </w:pPr>
      <w:r w:rsidRPr="00B7160D">
        <w:tab/>
        <w:t>(a)</w:t>
      </w:r>
      <w:r w:rsidRPr="00B7160D">
        <w:tab/>
        <w:t>the Secretary;</w:t>
      </w:r>
    </w:p>
    <w:p w14:paraId="037D90A3" w14:textId="77777777" w:rsidR="0012465C" w:rsidRPr="00B7160D" w:rsidRDefault="0012465C" w:rsidP="005A4E4C">
      <w:pPr>
        <w:pStyle w:val="paragraph"/>
      </w:pPr>
      <w:r w:rsidRPr="00B7160D">
        <w:tab/>
        <w:t>(b)</w:t>
      </w:r>
      <w:r w:rsidRPr="00B7160D">
        <w:tab/>
        <w:t>the Secretary of the Department administered by the Minister administering the</w:t>
      </w:r>
      <w:r w:rsidRPr="00B7160D">
        <w:rPr>
          <w:i/>
        </w:rPr>
        <w:t xml:space="preserve"> My Health Records Act 2012</w:t>
      </w:r>
      <w:r w:rsidRPr="00B7160D">
        <w:t>;</w:t>
      </w:r>
    </w:p>
    <w:p w14:paraId="03226BE6" w14:textId="77777777" w:rsidR="0012465C" w:rsidRPr="00B7160D" w:rsidRDefault="0012465C" w:rsidP="005A4E4C">
      <w:pPr>
        <w:pStyle w:val="paragraph"/>
      </w:pPr>
      <w:r w:rsidRPr="00B7160D">
        <w:tab/>
        <w:t>(c)</w:t>
      </w:r>
      <w:r w:rsidRPr="00B7160D">
        <w:tab/>
        <w:t>the Chief Executive Medicare.</w:t>
      </w:r>
    </w:p>
    <w:p w14:paraId="5A921040" w14:textId="77777777" w:rsidR="000C6225" w:rsidRPr="00B7160D" w:rsidRDefault="000C6225" w:rsidP="005A4E4C">
      <w:pPr>
        <w:pStyle w:val="ActHead9"/>
      </w:pPr>
      <w:bookmarkStart w:id="51" w:name="_Toc190771724"/>
      <w:r w:rsidRPr="00B7160D">
        <w:t>National Health Reform Act 2011</w:t>
      </w:r>
      <w:bookmarkEnd w:id="51"/>
    </w:p>
    <w:p w14:paraId="30863BD9" w14:textId="77777777" w:rsidR="000C6225" w:rsidRPr="00B7160D" w:rsidRDefault="007331FE" w:rsidP="005A4E4C">
      <w:pPr>
        <w:pStyle w:val="ItemHead"/>
      </w:pPr>
      <w:r w:rsidRPr="00B7160D">
        <w:t>22</w:t>
      </w:r>
      <w:r w:rsidR="000C6225" w:rsidRPr="00B7160D">
        <w:t xml:space="preserve">  After </w:t>
      </w:r>
      <w:r w:rsidR="00DA49E4" w:rsidRPr="00B7160D">
        <w:t>section 5</w:t>
      </w:r>
      <w:r w:rsidR="000C6225" w:rsidRPr="00B7160D">
        <w:t>4H</w:t>
      </w:r>
    </w:p>
    <w:p w14:paraId="28B2C116" w14:textId="77777777" w:rsidR="000C6225" w:rsidRPr="00B7160D" w:rsidRDefault="000C6225" w:rsidP="005A4E4C">
      <w:pPr>
        <w:pStyle w:val="Item"/>
      </w:pPr>
      <w:r w:rsidRPr="00B7160D">
        <w:t>Insert:</w:t>
      </w:r>
    </w:p>
    <w:p w14:paraId="6CA626E1" w14:textId="77777777" w:rsidR="000C6225" w:rsidRPr="00B7160D" w:rsidRDefault="007331FE" w:rsidP="005A4E4C">
      <w:pPr>
        <w:pStyle w:val="ActHead5"/>
      </w:pPr>
      <w:bookmarkStart w:id="52" w:name="_Toc190771725"/>
      <w:r w:rsidRPr="00327B1F">
        <w:rPr>
          <w:rStyle w:val="CharSectno"/>
        </w:rPr>
        <w:t>54HA</w:t>
      </w:r>
      <w:r w:rsidR="000C6225" w:rsidRPr="00B7160D">
        <w:t xml:space="preserve">  Disclosure in relation to compliance with </w:t>
      </w:r>
      <w:r w:rsidR="00EE5569" w:rsidRPr="00B7160D">
        <w:t xml:space="preserve">share </w:t>
      </w:r>
      <w:r w:rsidR="000C6225" w:rsidRPr="00B7160D">
        <w:t>by default provisions</w:t>
      </w:r>
      <w:bookmarkEnd w:id="52"/>
    </w:p>
    <w:p w14:paraId="3D2E874A" w14:textId="77777777" w:rsidR="000C6225" w:rsidRPr="00B7160D" w:rsidRDefault="000C6225" w:rsidP="005A4E4C">
      <w:pPr>
        <w:pStyle w:val="SubsectionHead"/>
      </w:pPr>
      <w:r w:rsidRPr="00B7160D">
        <w:t>Scope</w:t>
      </w:r>
    </w:p>
    <w:p w14:paraId="3D08FDF8" w14:textId="77777777" w:rsidR="000C6225" w:rsidRPr="00B7160D" w:rsidRDefault="000C6225" w:rsidP="005A4E4C">
      <w:pPr>
        <w:pStyle w:val="subsection"/>
      </w:pPr>
      <w:r w:rsidRPr="00B7160D">
        <w:tab/>
        <w:t>(1)</w:t>
      </w:r>
      <w:r w:rsidRPr="00B7160D">
        <w:tab/>
        <w:t>This section applies if the Commission Board Chair is satisfied that particular protected Commission information will enable or assist</w:t>
      </w:r>
      <w:r w:rsidR="00A06883" w:rsidRPr="00B7160D">
        <w:t>:</w:t>
      </w:r>
    </w:p>
    <w:p w14:paraId="1D03F600" w14:textId="77777777" w:rsidR="000C6225" w:rsidRPr="00B7160D" w:rsidRDefault="000C6225" w:rsidP="005A4E4C">
      <w:pPr>
        <w:pStyle w:val="paragraph"/>
      </w:pPr>
      <w:r w:rsidRPr="00B7160D">
        <w:tab/>
        <w:t>(a)</w:t>
      </w:r>
      <w:r w:rsidRPr="00B7160D">
        <w:tab/>
        <w:t xml:space="preserve">the Secretary of the Department administered by the Minister administering the </w:t>
      </w:r>
      <w:r w:rsidRPr="00B7160D">
        <w:rPr>
          <w:i/>
        </w:rPr>
        <w:t>My Health Records Act 2012</w:t>
      </w:r>
      <w:r w:rsidRPr="00B7160D">
        <w:t xml:space="preserve"> (the</w:t>
      </w:r>
      <w:r w:rsidRPr="00B7160D">
        <w:rPr>
          <w:i/>
        </w:rPr>
        <w:t xml:space="preserve"> </w:t>
      </w:r>
      <w:r w:rsidRPr="00B7160D">
        <w:rPr>
          <w:b/>
          <w:i/>
        </w:rPr>
        <w:t>My Health Records Secretary</w:t>
      </w:r>
      <w:r w:rsidRPr="00B7160D">
        <w:t>); or</w:t>
      </w:r>
    </w:p>
    <w:p w14:paraId="3C012ED9" w14:textId="77777777" w:rsidR="000C6225" w:rsidRPr="00B7160D" w:rsidRDefault="000C6225" w:rsidP="005A4E4C">
      <w:pPr>
        <w:pStyle w:val="paragraph"/>
      </w:pPr>
      <w:r w:rsidRPr="00B7160D">
        <w:tab/>
        <w:t>(b)</w:t>
      </w:r>
      <w:r w:rsidRPr="00B7160D">
        <w:tab/>
        <w:t xml:space="preserve">the System Operator (within the meaning of the </w:t>
      </w:r>
      <w:r w:rsidRPr="00B7160D">
        <w:rPr>
          <w:i/>
        </w:rPr>
        <w:t>My Health Records Act 2012</w:t>
      </w:r>
      <w:r w:rsidRPr="00B7160D">
        <w:t>);</w:t>
      </w:r>
    </w:p>
    <w:p w14:paraId="146F144D" w14:textId="77777777" w:rsidR="000C6225" w:rsidRPr="00B7160D" w:rsidRDefault="000C6225" w:rsidP="005A4E4C">
      <w:pPr>
        <w:pStyle w:val="subsection2"/>
      </w:pPr>
      <w:r w:rsidRPr="00B7160D">
        <w:t>to monitor, investigate or enforce compliance with a</w:t>
      </w:r>
      <w:r w:rsidR="00EE5569" w:rsidRPr="00B7160D">
        <w:t xml:space="preserve"> share</w:t>
      </w:r>
      <w:r w:rsidRPr="00B7160D">
        <w:t xml:space="preserve"> by default provision (within the meaning of the </w:t>
      </w:r>
      <w:r w:rsidRPr="00B7160D">
        <w:rPr>
          <w:i/>
        </w:rPr>
        <w:t>My Health Records Act 2012</w:t>
      </w:r>
      <w:r w:rsidRPr="00B7160D">
        <w:t>).</w:t>
      </w:r>
    </w:p>
    <w:p w14:paraId="046A7CCF" w14:textId="77777777" w:rsidR="000C6225" w:rsidRPr="00B7160D" w:rsidRDefault="000C6225" w:rsidP="005A4E4C">
      <w:pPr>
        <w:pStyle w:val="SubsectionHead"/>
      </w:pPr>
      <w:r w:rsidRPr="00B7160D">
        <w:t>Disclosure</w:t>
      </w:r>
    </w:p>
    <w:p w14:paraId="0442B279" w14:textId="77777777" w:rsidR="000C6225" w:rsidRPr="00B7160D" w:rsidRDefault="000C6225" w:rsidP="005A4E4C">
      <w:pPr>
        <w:pStyle w:val="subsection"/>
      </w:pPr>
      <w:r w:rsidRPr="00B7160D">
        <w:tab/>
        <w:t>(2)</w:t>
      </w:r>
      <w:r w:rsidRPr="00B7160D">
        <w:tab/>
        <w:t>If an official of the Commission is authorised by the Commission Board Chair, in writing, for the purposes of this section, the official may disclose that protected Commission information to the My Health Records Secretary or the System Operator.</w:t>
      </w:r>
    </w:p>
    <w:p w14:paraId="0DC571F3" w14:textId="77777777" w:rsidR="000C6225" w:rsidRPr="00B7160D" w:rsidRDefault="000C6225" w:rsidP="005A4E4C">
      <w:pPr>
        <w:pStyle w:val="subsection"/>
      </w:pPr>
      <w:r w:rsidRPr="00B7160D">
        <w:tab/>
        <w:t>(3)</w:t>
      </w:r>
      <w:r w:rsidRPr="00B7160D">
        <w:tab/>
        <w:t xml:space="preserve">If protected Commission information is disclosed under </w:t>
      </w:r>
      <w:r w:rsidR="00740CB5" w:rsidRPr="00B7160D">
        <w:t>subsection (</w:t>
      </w:r>
      <w:r w:rsidRPr="00B7160D">
        <w:t>2) to the My Health Records Secretary or the System Operator</w:t>
      </w:r>
      <w:r w:rsidR="0031621D" w:rsidRPr="00B7160D">
        <w:t xml:space="preserve"> (the </w:t>
      </w:r>
      <w:r w:rsidR="0031621D" w:rsidRPr="00B7160D">
        <w:rPr>
          <w:b/>
          <w:i/>
        </w:rPr>
        <w:t>recipient</w:t>
      </w:r>
      <w:r w:rsidR="0031621D" w:rsidRPr="00B7160D">
        <w:t>)</w:t>
      </w:r>
      <w:r w:rsidRPr="00B7160D">
        <w:t xml:space="preserve">, the </w:t>
      </w:r>
      <w:r w:rsidR="0031621D" w:rsidRPr="00B7160D">
        <w:t xml:space="preserve">recipient </w:t>
      </w:r>
      <w:r w:rsidRPr="00B7160D">
        <w:t>must not disclose or use the information for a purpose other than the purpose for which the information was given to</w:t>
      </w:r>
      <w:r w:rsidR="0031621D" w:rsidRPr="00B7160D">
        <w:t xml:space="preserve"> the recipient</w:t>
      </w:r>
      <w:r w:rsidRPr="00B7160D">
        <w:t>.</w:t>
      </w:r>
    </w:p>
    <w:p w14:paraId="6AB12E46" w14:textId="77777777" w:rsidR="00CC678B" w:rsidRPr="00B7160D" w:rsidRDefault="00CC678B" w:rsidP="005A4E4C">
      <w:pPr>
        <w:pStyle w:val="ActHead9"/>
      </w:pPr>
      <w:bookmarkStart w:id="53" w:name="_Toc190771726"/>
      <w:r w:rsidRPr="00B7160D">
        <w:t>Private Health Insurance Act 2007</w:t>
      </w:r>
      <w:bookmarkEnd w:id="53"/>
    </w:p>
    <w:p w14:paraId="2A4919B5" w14:textId="77777777" w:rsidR="005C5421" w:rsidRPr="00B7160D" w:rsidRDefault="007331FE" w:rsidP="005A4E4C">
      <w:pPr>
        <w:pStyle w:val="ItemHead"/>
      </w:pPr>
      <w:r w:rsidRPr="00B7160D">
        <w:t>23</w:t>
      </w:r>
      <w:r w:rsidR="005C5421" w:rsidRPr="00B7160D">
        <w:t xml:space="preserve">  </w:t>
      </w:r>
      <w:r w:rsidR="00606B5B" w:rsidRPr="00B7160D">
        <w:t>Subsection 7</w:t>
      </w:r>
      <w:r w:rsidR="005C5421" w:rsidRPr="00B7160D">
        <w:t>2</w:t>
      </w:r>
      <w:r w:rsidR="00B7160D">
        <w:noBreakHyphen/>
      </w:r>
      <w:r w:rsidR="005C5421" w:rsidRPr="00B7160D">
        <w:t>1(2) (</w:t>
      </w:r>
      <w:r w:rsidR="00D157FD" w:rsidRPr="00B7160D">
        <w:t xml:space="preserve">at the end of the cell at </w:t>
      </w:r>
      <w:r w:rsidR="005C5421" w:rsidRPr="00B7160D">
        <w:t xml:space="preserve">table </w:t>
      </w:r>
      <w:r w:rsidR="00606B5B" w:rsidRPr="00B7160D">
        <w:t>item 3</w:t>
      </w:r>
      <w:r w:rsidR="005C5421" w:rsidRPr="00B7160D">
        <w:t>, column headed “The amount of the benefit must be…”)</w:t>
      </w:r>
    </w:p>
    <w:p w14:paraId="516C0C45" w14:textId="77777777" w:rsidR="005C5421" w:rsidRPr="00B7160D" w:rsidRDefault="00D157FD" w:rsidP="005A4E4C">
      <w:pPr>
        <w:pStyle w:val="Item"/>
      </w:pPr>
      <w:r w:rsidRPr="00B7160D">
        <w:t>Add “</w:t>
      </w:r>
      <w:r w:rsidR="005C5421" w:rsidRPr="00B7160D">
        <w:t xml:space="preserve">(or could be claimed for the treatment but for section </w:t>
      </w:r>
      <w:r w:rsidR="007331FE" w:rsidRPr="00B7160D">
        <w:t>19AD</w:t>
      </w:r>
      <w:r w:rsidR="005C5421" w:rsidRPr="00B7160D">
        <w:t xml:space="preserve"> of the </w:t>
      </w:r>
      <w:r w:rsidR="005C5421" w:rsidRPr="00B7160D">
        <w:rPr>
          <w:i/>
        </w:rPr>
        <w:t>Health Insurance Act 1973</w:t>
      </w:r>
      <w:r w:rsidR="005C5421" w:rsidRPr="00B7160D">
        <w:t>)</w:t>
      </w:r>
      <w:r w:rsidRPr="00B7160D">
        <w:t>”.</w:t>
      </w:r>
    </w:p>
    <w:p w14:paraId="391F92E7" w14:textId="77777777" w:rsidR="00CC678B" w:rsidRPr="00B7160D" w:rsidRDefault="007331FE" w:rsidP="005A4E4C">
      <w:pPr>
        <w:pStyle w:val="ItemHead"/>
      </w:pPr>
      <w:r w:rsidRPr="00B7160D">
        <w:t>24</w:t>
      </w:r>
      <w:r w:rsidR="00CC678B" w:rsidRPr="00B7160D">
        <w:t xml:space="preserve">  At the end of </w:t>
      </w:r>
      <w:r w:rsidR="00740CB5" w:rsidRPr="00B7160D">
        <w:t>section 7</w:t>
      </w:r>
      <w:r w:rsidR="00CC678B" w:rsidRPr="00B7160D">
        <w:t>2</w:t>
      </w:r>
      <w:r w:rsidR="00B7160D">
        <w:noBreakHyphen/>
      </w:r>
      <w:r w:rsidR="00CC678B" w:rsidRPr="00B7160D">
        <w:t>1</w:t>
      </w:r>
    </w:p>
    <w:p w14:paraId="0B53679C" w14:textId="77777777" w:rsidR="00CC678B" w:rsidRPr="00B7160D" w:rsidRDefault="00CC678B" w:rsidP="005A4E4C">
      <w:pPr>
        <w:pStyle w:val="Item"/>
      </w:pPr>
      <w:r w:rsidRPr="00B7160D">
        <w:t>Add:</w:t>
      </w:r>
    </w:p>
    <w:p w14:paraId="19BA8E49" w14:textId="77777777" w:rsidR="00CC678B" w:rsidRPr="00B7160D" w:rsidRDefault="00CC678B" w:rsidP="005A4E4C">
      <w:pPr>
        <w:pStyle w:val="subsection"/>
      </w:pPr>
      <w:r w:rsidRPr="00B7160D">
        <w:tab/>
        <w:t>(3)</w:t>
      </w:r>
      <w:r w:rsidRPr="00B7160D">
        <w:tab/>
        <w:t xml:space="preserve">For the purposes of this section, disregard section </w:t>
      </w:r>
      <w:r w:rsidR="007331FE" w:rsidRPr="00B7160D">
        <w:t>19AD</w:t>
      </w:r>
      <w:r w:rsidRPr="00B7160D">
        <w:t xml:space="preserve"> of the </w:t>
      </w:r>
      <w:r w:rsidRPr="00B7160D">
        <w:rPr>
          <w:i/>
        </w:rPr>
        <w:t>Health Insurance Act 1973</w:t>
      </w:r>
      <w:r w:rsidRPr="00B7160D">
        <w:t xml:space="preserve"> when determining whether </w:t>
      </w:r>
      <w:proofErr w:type="spellStart"/>
      <w:r w:rsidRPr="00B7160D">
        <w:t>medicare</w:t>
      </w:r>
      <w:proofErr w:type="spellEnd"/>
      <w:r w:rsidRPr="00B7160D">
        <w:t xml:space="preserve"> benefit is payable.</w:t>
      </w:r>
    </w:p>
    <w:p w14:paraId="24F14C5B" w14:textId="77777777" w:rsidR="00CC678B" w:rsidRPr="00B7160D" w:rsidRDefault="007331FE" w:rsidP="005A4E4C">
      <w:pPr>
        <w:pStyle w:val="ItemHead"/>
      </w:pPr>
      <w:r w:rsidRPr="00B7160D">
        <w:t>25</w:t>
      </w:r>
      <w:r w:rsidR="00CC678B" w:rsidRPr="00B7160D">
        <w:t xml:space="preserve">  </w:t>
      </w:r>
      <w:r w:rsidR="00C413E7" w:rsidRPr="00B7160D">
        <w:t>Paragraph 1</w:t>
      </w:r>
      <w:r w:rsidR="00CC678B" w:rsidRPr="00B7160D">
        <w:t>21</w:t>
      </w:r>
      <w:r w:rsidR="00B7160D">
        <w:noBreakHyphen/>
      </w:r>
      <w:r w:rsidR="00CC678B" w:rsidRPr="00B7160D">
        <w:t>10(3)(a)</w:t>
      </w:r>
    </w:p>
    <w:p w14:paraId="580AFD9F" w14:textId="77777777" w:rsidR="00CC678B" w:rsidRPr="00B7160D" w:rsidRDefault="00CC678B" w:rsidP="005A4E4C">
      <w:pPr>
        <w:pStyle w:val="Item"/>
      </w:pPr>
      <w:r w:rsidRPr="00B7160D">
        <w:t xml:space="preserve">After “payable”, insert “(or would be payable if section </w:t>
      </w:r>
      <w:r w:rsidR="007331FE" w:rsidRPr="00B7160D">
        <w:t>19AD</w:t>
      </w:r>
      <w:r w:rsidRPr="00B7160D">
        <w:t xml:space="preserve"> of the </w:t>
      </w:r>
      <w:r w:rsidRPr="00B7160D">
        <w:rPr>
          <w:i/>
        </w:rPr>
        <w:t>Health Insurance Act 1973</w:t>
      </w:r>
      <w:r w:rsidRPr="00B7160D">
        <w:t xml:space="preserve"> were disregarded)”.</w:t>
      </w:r>
    </w:p>
    <w:p w14:paraId="38B0B04D" w14:textId="77777777" w:rsidR="00DE0EAC" w:rsidRPr="00B7160D" w:rsidRDefault="007331FE" w:rsidP="005A4E4C">
      <w:pPr>
        <w:pStyle w:val="Transitional"/>
      </w:pPr>
      <w:r w:rsidRPr="00B7160D">
        <w:t>26</w:t>
      </w:r>
      <w:r w:rsidR="00A67D25" w:rsidRPr="00B7160D">
        <w:t xml:space="preserve">  Application provisions</w:t>
      </w:r>
    </w:p>
    <w:p w14:paraId="6D685742" w14:textId="77777777" w:rsidR="008178FE" w:rsidRDefault="008178FE" w:rsidP="005A4E4C">
      <w:pPr>
        <w:pStyle w:val="Item"/>
      </w:pPr>
      <w:r w:rsidRPr="00B7160D">
        <w:t xml:space="preserve">The amendments of </w:t>
      </w:r>
      <w:r w:rsidR="00B25B14" w:rsidRPr="00B7160D">
        <w:t>section 1</w:t>
      </w:r>
      <w:r w:rsidRPr="00B7160D">
        <w:t xml:space="preserve">26 of the </w:t>
      </w:r>
      <w:r w:rsidRPr="00B7160D">
        <w:rPr>
          <w:i/>
        </w:rPr>
        <w:t>Health Insurance Act 1973</w:t>
      </w:r>
      <w:r w:rsidRPr="00B7160D">
        <w:t xml:space="preserve"> made by this Schedule apply in relation to any contract of insurance made after the commencement of this item.</w:t>
      </w:r>
    </w:p>
    <w:p w14:paraId="4EF95905" w14:textId="77777777" w:rsidR="00874A71" w:rsidRDefault="00874A71" w:rsidP="00874A71"/>
    <w:p w14:paraId="4ED8E24B" w14:textId="77777777" w:rsidR="00874A71" w:rsidRDefault="00874A71" w:rsidP="00874A71">
      <w:pPr>
        <w:pStyle w:val="AssentBk"/>
        <w:keepNext/>
      </w:pPr>
    </w:p>
    <w:p w14:paraId="716E2A0A" w14:textId="77777777" w:rsidR="00874A71" w:rsidRDefault="00874A71" w:rsidP="00874A71">
      <w:pPr>
        <w:pStyle w:val="AssentBk"/>
        <w:keepNext/>
      </w:pPr>
    </w:p>
    <w:p w14:paraId="2A4FB6D3" w14:textId="77777777" w:rsidR="00874A71" w:rsidRDefault="00874A71" w:rsidP="00874A71">
      <w:pPr>
        <w:pStyle w:val="2ndRd"/>
        <w:keepNext/>
        <w:pBdr>
          <w:top w:val="single" w:sz="2" w:space="1" w:color="auto"/>
        </w:pBdr>
      </w:pPr>
    </w:p>
    <w:p w14:paraId="4F25736D" w14:textId="77777777" w:rsidR="00874A71" w:rsidRDefault="00874A71" w:rsidP="00874A71">
      <w:pPr>
        <w:pStyle w:val="2ndRd"/>
        <w:keepNext/>
        <w:spacing w:line="260" w:lineRule="atLeast"/>
        <w:rPr>
          <w:i/>
        </w:rPr>
      </w:pPr>
      <w:r>
        <w:t>[</w:t>
      </w:r>
      <w:r>
        <w:rPr>
          <w:i/>
        </w:rPr>
        <w:t>Minister’s second reading speech made in—</w:t>
      </w:r>
    </w:p>
    <w:p w14:paraId="6AC9EDF8" w14:textId="77777777" w:rsidR="00874A71" w:rsidRDefault="00874A71" w:rsidP="00874A71">
      <w:pPr>
        <w:pStyle w:val="2ndRd"/>
        <w:keepNext/>
        <w:spacing w:line="260" w:lineRule="atLeast"/>
        <w:rPr>
          <w:i/>
        </w:rPr>
      </w:pPr>
      <w:r>
        <w:rPr>
          <w:i/>
        </w:rPr>
        <w:t>House of Representatives on 21 November 2024</w:t>
      </w:r>
    </w:p>
    <w:p w14:paraId="5FBB26F9" w14:textId="77777777" w:rsidR="00874A71" w:rsidRDefault="00874A71" w:rsidP="00874A71">
      <w:pPr>
        <w:pStyle w:val="2ndRd"/>
        <w:keepNext/>
        <w:spacing w:line="260" w:lineRule="atLeast"/>
        <w:rPr>
          <w:i/>
        </w:rPr>
      </w:pPr>
      <w:r>
        <w:rPr>
          <w:i/>
        </w:rPr>
        <w:t>Senate on 4 February 2025</w:t>
      </w:r>
      <w:r>
        <w:t>]</w:t>
      </w:r>
    </w:p>
    <w:p w14:paraId="79D1F160" w14:textId="77777777" w:rsidR="00E73145" w:rsidRDefault="00E73145" w:rsidP="00E73145">
      <w:pPr>
        <w:framePr w:hSpace="180" w:wrap="around" w:vAnchor="text" w:hAnchor="page" w:x="2401" w:y="2114"/>
      </w:pPr>
      <w:r>
        <w:t>(152/24)</w:t>
      </w:r>
    </w:p>
    <w:p w14:paraId="4EFD05FB" w14:textId="77777777" w:rsidR="00921A03" w:rsidRDefault="00921A03"/>
    <w:p w14:paraId="1E4A04C0" w14:textId="77777777" w:rsidR="00874A71" w:rsidRDefault="00874A71" w:rsidP="00263968">
      <w:pPr>
        <w:pBdr>
          <w:bottom w:val="single" w:sz="4" w:space="1" w:color="auto"/>
        </w:pBdr>
        <w:sectPr w:rsidR="00874A71" w:rsidSect="00263968">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pPr>
    </w:p>
    <w:p w14:paraId="0B37E910" w14:textId="77777777" w:rsidR="001C3451" w:rsidRDefault="001C3451" w:rsidP="004960E3"/>
    <w:sectPr w:rsidR="001C3451" w:rsidSect="00874A71">
      <w:headerReference w:type="even" r:id="rId27"/>
      <w:headerReference w:type="default" r:id="rId28"/>
      <w:headerReference w:type="first" r:id="rId29"/>
      <w:type w:val="continuous"/>
      <w:pgSz w:w="11907" w:h="16839"/>
      <w:pgMar w:top="1871" w:right="2410" w:bottom="4537" w:left="2410" w:header="720" w:footer="3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6BEAB" w14:textId="77777777" w:rsidR="005A4E4C" w:rsidRDefault="005A4E4C" w:rsidP="0048364F">
      <w:pPr>
        <w:spacing w:line="240" w:lineRule="auto"/>
      </w:pPr>
      <w:r>
        <w:separator/>
      </w:r>
    </w:p>
  </w:endnote>
  <w:endnote w:type="continuationSeparator" w:id="0">
    <w:p w14:paraId="776044EF" w14:textId="77777777" w:rsidR="005A4E4C" w:rsidRDefault="005A4E4C"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89AE1" w14:textId="77777777" w:rsidR="005A4E4C" w:rsidRPr="005F1388" w:rsidRDefault="005A4E4C" w:rsidP="005A4E4C">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B8491" w14:textId="17170BB6" w:rsidR="009902D4" w:rsidRDefault="009902D4" w:rsidP="00CD12A5">
    <w:pPr>
      <w:pStyle w:val="ScalePlusRef"/>
    </w:pPr>
    <w:r>
      <w:t>Note: An electronic version of this Act is available on the Federal Register of Legislation (</w:t>
    </w:r>
    <w:hyperlink r:id="rId1" w:history="1">
      <w:r>
        <w:t>https://www.legislation.gov.au/</w:t>
      </w:r>
    </w:hyperlink>
    <w:r>
      <w:t>)</w:t>
    </w:r>
  </w:p>
  <w:p w14:paraId="71F967EB" w14:textId="77777777" w:rsidR="009902D4" w:rsidRDefault="009902D4" w:rsidP="00CD12A5"/>
  <w:p w14:paraId="0F06E30F" w14:textId="11BD25B0" w:rsidR="005A4E4C" w:rsidRDefault="005A4E4C" w:rsidP="005A4E4C">
    <w:pPr>
      <w:pStyle w:val="Footer"/>
      <w:spacing w:before="120"/>
    </w:pPr>
  </w:p>
  <w:p w14:paraId="16416BCD" w14:textId="77777777" w:rsidR="005A4E4C" w:rsidRPr="005F1388" w:rsidRDefault="005A4E4C"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F2C6A" w14:textId="77777777" w:rsidR="005A4E4C" w:rsidRPr="00ED79B6" w:rsidRDefault="005A4E4C" w:rsidP="005A4E4C">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F6533" w14:textId="77777777" w:rsidR="005A4E4C" w:rsidRDefault="005A4E4C" w:rsidP="005A4E4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A4E4C" w14:paraId="50CC8011" w14:textId="77777777" w:rsidTr="00E677DC">
      <w:tc>
        <w:tcPr>
          <w:tcW w:w="646" w:type="dxa"/>
        </w:tcPr>
        <w:p w14:paraId="219A1A8A" w14:textId="77777777" w:rsidR="005A4E4C" w:rsidRDefault="005A4E4C" w:rsidP="00E677DC">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2FF8DEC6" w14:textId="74D94D06" w:rsidR="005A4E4C" w:rsidRDefault="005A4E4C" w:rsidP="00E677DC">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F51D3E">
            <w:rPr>
              <w:i/>
              <w:sz w:val="18"/>
            </w:rPr>
            <w:t>Health Legislation Amendment (Modernising My Health Record—Sharing by Default) Act 2025</w:t>
          </w:r>
          <w:r w:rsidRPr="00ED79B6">
            <w:rPr>
              <w:i/>
              <w:sz w:val="18"/>
            </w:rPr>
            <w:fldChar w:fldCharType="end"/>
          </w:r>
        </w:p>
      </w:tc>
      <w:tc>
        <w:tcPr>
          <w:tcW w:w="1270" w:type="dxa"/>
        </w:tcPr>
        <w:p w14:paraId="79872612" w14:textId="64633D74" w:rsidR="005A4E4C" w:rsidRDefault="005A4E4C" w:rsidP="00E677DC">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51D3E">
            <w:rPr>
              <w:i/>
              <w:sz w:val="18"/>
            </w:rPr>
            <w:t>No. 8, 2025</w:t>
          </w:r>
          <w:r w:rsidRPr="00ED79B6">
            <w:rPr>
              <w:i/>
              <w:sz w:val="18"/>
            </w:rPr>
            <w:fldChar w:fldCharType="end"/>
          </w:r>
        </w:p>
      </w:tc>
    </w:tr>
  </w:tbl>
  <w:p w14:paraId="5059EC02" w14:textId="77777777" w:rsidR="005A4E4C" w:rsidRDefault="005A4E4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83144" w14:textId="77777777" w:rsidR="005A4E4C" w:rsidRDefault="005A4E4C" w:rsidP="005A4E4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A4E4C" w14:paraId="3610AADD" w14:textId="77777777" w:rsidTr="00E677DC">
      <w:tc>
        <w:tcPr>
          <w:tcW w:w="1247" w:type="dxa"/>
        </w:tcPr>
        <w:p w14:paraId="70C6E9E6" w14:textId="5DC8CE80" w:rsidR="005A4E4C" w:rsidRDefault="005A4E4C" w:rsidP="00E677DC">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51D3E">
            <w:rPr>
              <w:i/>
              <w:sz w:val="18"/>
            </w:rPr>
            <w:t>No. 8, 2025</w:t>
          </w:r>
          <w:r w:rsidRPr="00ED79B6">
            <w:rPr>
              <w:i/>
              <w:sz w:val="18"/>
            </w:rPr>
            <w:fldChar w:fldCharType="end"/>
          </w:r>
        </w:p>
      </w:tc>
      <w:tc>
        <w:tcPr>
          <w:tcW w:w="5387" w:type="dxa"/>
        </w:tcPr>
        <w:p w14:paraId="1A08017C" w14:textId="3614BA2E" w:rsidR="005A4E4C" w:rsidRDefault="005A4E4C" w:rsidP="00E677DC">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F51D3E">
            <w:rPr>
              <w:i/>
              <w:sz w:val="18"/>
            </w:rPr>
            <w:t>Health Legislation Amendment (Modernising My Health Record—Sharing by Default) Act 2025</w:t>
          </w:r>
          <w:r w:rsidRPr="00ED79B6">
            <w:rPr>
              <w:i/>
              <w:sz w:val="18"/>
            </w:rPr>
            <w:fldChar w:fldCharType="end"/>
          </w:r>
        </w:p>
      </w:tc>
      <w:tc>
        <w:tcPr>
          <w:tcW w:w="669" w:type="dxa"/>
        </w:tcPr>
        <w:p w14:paraId="402DBF4C" w14:textId="77777777" w:rsidR="005A4E4C" w:rsidRDefault="005A4E4C" w:rsidP="00E677DC">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3877BB79" w14:textId="77777777" w:rsidR="005A4E4C" w:rsidRPr="00ED79B6" w:rsidRDefault="005A4E4C"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99D0A" w14:textId="77777777" w:rsidR="005A4E4C" w:rsidRPr="00A961C4" w:rsidRDefault="005A4E4C" w:rsidP="005A4E4C">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A4E4C" w14:paraId="41050A24" w14:textId="77777777" w:rsidTr="00327B1F">
      <w:tc>
        <w:tcPr>
          <w:tcW w:w="646" w:type="dxa"/>
        </w:tcPr>
        <w:p w14:paraId="7BDA42C6" w14:textId="77777777" w:rsidR="005A4E4C" w:rsidRDefault="005A4E4C" w:rsidP="00E677DC">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7F40A455" w14:textId="777773DB" w:rsidR="005A4E4C" w:rsidRDefault="005A4E4C" w:rsidP="00E677D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51D3E">
            <w:rPr>
              <w:i/>
              <w:sz w:val="18"/>
            </w:rPr>
            <w:t>Health Legislation Amendment (Modernising My Health Record—Sharing by Default) Act 2025</w:t>
          </w:r>
          <w:r w:rsidRPr="007A1328">
            <w:rPr>
              <w:i/>
              <w:sz w:val="18"/>
            </w:rPr>
            <w:fldChar w:fldCharType="end"/>
          </w:r>
        </w:p>
      </w:tc>
      <w:tc>
        <w:tcPr>
          <w:tcW w:w="1270" w:type="dxa"/>
        </w:tcPr>
        <w:p w14:paraId="6DED3B33" w14:textId="42BB3EB7" w:rsidR="005A4E4C" w:rsidRDefault="005A4E4C" w:rsidP="00E677DC">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51D3E">
            <w:rPr>
              <w:i/>
              <w:sz w:val="18"/>
            </w:rPr>
            <w:t>No. 8, 2025</w:t>
          </w:r>
          <w:r w:rsidRPr="007A1328">
            <w:rPr>
              <w:i/>
              <w:sz w:val="18"/>
            </w:rPr>
            <w:fldChar w:fldCharType="end"/>
          </w:r>
        </w:p>
      </w:tc>
    </w:tr>
  </w:tbl>
  <w:p w14:paraId="7962CF3B" w14:textId="77777777" w:rsidR="005A4E4C" w:rsidRPr="00A961C4" w:rsidRDefault="005A4E4C"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00656" w14:textId="77777777" w:rsidR="005A4E4C" w:rsidRPr="00A961C4" w:rsidRDefault="005A4E4C" w:rsidP="005A4E4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A4E4C" w14:paraId="1171797C" w14:textId="77777777" w:rsidTr="00327B1F">
      <w:tc>
        <w:tcPr>
          <w:tcW w:w="1247" w:type="dxa"/>
        </w:tcPr>
        <w:p w14:paraId="50300814" w14:textId="2B557EA6" w:rsidR="005A4E4C" w:rsidRDefault="005A4E4C" w:rsidP="00E677D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51D3E">
            <w:rPr>
              <w:i/>
              <w:sz w:val="18"/>
            </w:rPr>
            <w:t>No. 8, 2025</w:t>
          </w:r>
          <w:r w:rsidRPr="007A1328">
            <w:rPr>
              <w:i/>
              <w:sz w:val="18"/>
            </w:rPr>
            <w:fldChar w:fldCharType="end"/>
          </w:r>
        </w:p>
      </w:tc>
      <w:tc>
        <w:tcPr>
          <w:tcW w:w="5387" w:type="dxa"/>
        </w:tcPr>
        <w:p w14:paraId="5DB2C440" w14:textId="5B8C014A" w:rsidR="005A4E4C" w:rsidRDefault="005A4E4C" w:rsidP="00E677D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51D3E">
            <w:rPr>
              <w:i/>
              <w:sz w:val="18"/>
            </w:rPr>
            <w:t>Health Legislation Amendment (Modernising My Health Record—Sharing by Default) Act 2025</w:t>
          </w:r>
          <w:r w:rsidRPr="007A1328">
            <w:rPr>
              <w:i/>
              <w:sz w:val="18"/>
            </w:rPr>
            <w:fldChar w:fldCharType="end"/>
          </w:r>
        </w:p>
      </w:tc>
      <w:tc>
        <w:tcPr>
          <w:tcW w:w="669" w:type="dxa"/>
        </w:tcPr>
        <w:p w14:paraId="2E1FB50D" w14:textId="77777777" w:rsidR="005A4E4C" w:rsidRDefault="005A4E4C" w:rsidP="00E677D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494E41A5" w14:textId="77777777" w:rsidR="005A4E4C" w:rsidRPr="00055B5C" w:rsidRDefault="005A4E4C"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3B864" w14:textId="77777777" w:rsidR="005A4E4C" w:rsidRPr="00A961C4" w:rsidRDefault="005A4E4C" w:rsidP="005A4E4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5A4E4C" w14:paraId="65B3E494" w14:textId="77777777" w:rsidTr="00327B1F">
      <w:tc>
        <w:tcPr>
          <w:tcW w:w="1247" w:type="dxa"/>
        </w:tcPr>
        <w:p w14:paraId="1505B1EB" w14:textId="095AF86F" w:rsidR="005A4E4C" w:rsidRDefault="005A4E4C" w:rsidP="00E677D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51D3E">
            <w:rPr>
              <w:i/>
              <w:sz w:val="18"/>
            </w:rPr>
            <w:t>No. 8, 2025</w:t>
          </w:r>
          <w:r w:rsidRPr="007A1328">
            <w:rPr>
              <w:i/>
              <w:sz w:val="18"/>
            </w:rPr>
            <w:fldChar w:fldCharType="end"/>
          </w:r>
        </w:p>
      </w:tc>
      <w:tc>
        <w:tcPr>
          <w:tcW w:w="5387" w:type="dxa"/>
        </w:tcPr>
        <w:p w14:paraId="168732D4" w14:textId="7F83D28F" w:rsidR="005A4E4C" w:rsidRDefault="005A4E4C" w:rsidP="00E677D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51D3E">
            <w:rPr>
              <w:i/>
              <w:sz w:val="18"/>
            </w:rPr>
            <w:t>Health Legislation Amendment (Modernising My Health Record—Sharing by Default) Act 2025</w:t>
          </w:r>
          <w:r w:rsidRPr="007A1328">
            <w:rPr>
              <w:i/>
              <w:sz w:val="18"/>
            </w:rPr>
            <w:fldChar w:fldCharType="end"/>
          </w:r>
        </w:p>
      </w:tc>
      <w:tc>
        <w:tcPr>
          <w:tcW w:w="669" w:type="dxa"/>
        </w:tcPr>
        <w:p w14:paraId="5BB5BA2B" w14:textId="77777777" w:rsidR="005A4E4C" w:rsidRDefault="005A4E4C" w:rsidP="00E677D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4154DD41" w14:textId="77777777" w:rsidR="005A4E4C" w:rsidRPr="00A961C4" w:rsidRDefault="005A4E4C"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5F229" w14:textId="77777777" w:rsidR="005A4E4C" w:rsidRDefault="005A4E4C" w:rsidP="0048364F">
      <w:pPr>
        <w:spacing w:line="240" w:lineRule="auto"/>
      </w:pPr>
      <w:r>
        <w:separator/>
      </w:r>
    </w:p>
  </w:footnote>
  <w:footnote w:type="continuationSeparator" w:id="0">
    <w:p w14:paraId="7F201E7B" w14:textId="77777777" w:rsidR="005A4E4C" w:rsidRDefault="005A4E4C"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6196F" w14:textId="77777777" w:rsidR="005A4E4C" w:rsidRPr="005F1388" w:rsidRDefault="005A4E4C"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6639A" w14:textId="2C97320D" w:rsidR="00263968" w:rsidRPr="00A961C4" w:rsidRDefault="00263968" w:rsidP="0048364F">
    <w:pPr>
      <w:rPr>
        <w:b/>
        <w:sz w:val="20"/>
      </w:rPr>
    </w:pPr>
  </w:p>
  <w:p w14:paraId="57D7C503" w14:textId="0072185E" w:rsidR="00263968" w:rsidRPr="00A961C4" w:rsidRDefault="00263968" w:rsidP="0048364F">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14:paraId="0BADFB87" w14:textId="77777777" w:rsidR="00263968" w:rsidRPr="00A961C4" w:rsidRDefault="00263968"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E189C" w14:textId="49D65592" w:rsidR="00263968" w:rsidRPr="00A961C4" w:rsidRDefault="00263968" w:rsidP="0048364F">
    <w:pPr>
      <w:jc w:val="right"/>
      <w:rPr>
        <w:sz w:val="20"/>
      </w:rPr>
    </w:pPr>
  </w:p>
  <w:p w14:paraId="1D52CFAC" w14:textId="437099A3" w:rsidR="00263968" w:rsidRPr="00A961C4" w:rsidRDefault="00263968"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b/>
        <w:sz w:val="20"/>
      </w:rPr>
      <w:fldChar w:fldCharType="begin"/>
    </w:r>
    <w:r w:rsidRPr="00A961C4">
      <w:rPr>
        <w:b/>
        <w:sz w:val="20"/>
      </w:rPr>
      <w:instrText xml:space="preserve"> STYLEREF CharAmPartNo </w:instrText>
    </w:r>
    <w:r w:rsidRPr="00A961C4">
      <w:rPr>
        <w:b/>
        <w:sz w:val="20"/>
      </w:rPr>
      <w:fldChar w:fldCharType="end"/>
    </w:r>
  </w:p>
  <w:p w14:paraId="0CF5B967" w14:textId="77777777" w:rsidR="00263968" w:rsidRPr="00A961C4" w:rsidRDefault="00263968"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51F37" w14:textId="77777777" w:rsidR="00263968" w:rsidRPr="00A961C4" w:rsidRDefault="00263968"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A8CB8" w14:textId="77777777" w:rsidR="005A4E4C" w:rsidRPr="005F1388" w:rsidRDefault="005A4E4C"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8083A" w14:textId="77777777" w:rsidR="005A4E4C" w:rsidRPr="005F1388" w:rsidRDefault="005A4E4C"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EB440" w14:textId="77777777" w:rsidR="005A4E4C" w:rsidRPr="00ED79B6" w:rsidRDefault="005A4E4C"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5CB6D" w14:textId="77777777" w:rsidR="005A4E4C" w:rsidRPr="00ED79B6" w:rsidRDefault="005A4E4C"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2C208" w14:textId="77777777" w:rsidR="005A4E4C" w:rsidRPr="00ED79B6" w:rsidRDefault="005A4E4C"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54777" w14:textId="614D3B8B" w:rsidR="005A4E4C" w:rsidRPr="00A961C4" w:rsidRDefault="005A4E4C"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49D378F2" w14:textId="513D5CEA" w:rsidR="005A4E4C" w:rsidRPr="00A961C4" w:rsidRDefault="005A4E4C"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50D3B826" w14:textId="77777777" w:rsidR="005A4E4C" w:rsidRPr="00A961C4" w:rsidRDefault="005A4E4C"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9FAE9" w14:textId="318BADDA" w:rsidR="005A4E4C" w:rsidRPr="00A961C4" w:rsidRDefault="005A4E4C" w:rsidP="0048364F">
    <w:pPr>
      <w:jc w:val="right"/>
      <w:rPr>
        <w:sz w:val="20"/>
      </w:rPr>
    </w:pPr>
    <w:r w:rsidRPr="00A961C4">
      <w:rPr>
        <w:sz w:val="20"/>
      </w:rPr>
      <w:fldChar w:fldCharType="begin"/>
    </w:r>
    <w:r w:rsidRPr="00A961C4">
      <w:rPr>
        <w:sz w:val="20"/>
      </w:rPr>
      <w:instrText xml:space="preserve"> STYLEREF CharAmSchText </w:instrText>
    </w:r>
    <w:r w:rsidR="004A070B">
      <w:rPr>
        <w:sz w:val="20"/>
      </w:rPr>
      <w:fldChar w:fldCharType="separate"/>
    </w:r>
    <w:r w:rsidR="004A070B">
      <w:rPr>
        <w:noProof/>
        <w:sz w:val="20"/>
      </w:rPr>
      <w:t>Main 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4A070B">
      <w:rPr>
        <w:b/>
        <w:sz w:val="20"/>
      </w:rPr>
      <w:fldChar w:fldCharType="separate"/>
    </w:r>
    <w:r w:rsidR="004A070B">
      <w:rPr>
        <w:b/>
        <w:noProof/>
        <w:sz w:val="20"/>
      </w:rPr>
      <w:t>Schedule 1</w:t>
    </w:r>
    <w:r>
      <w:rPr>
        <w:b/>
        <w:sz w:val="20"/>
      </w:rPr>
      <w:fldChar w:fldCharType="end"/>
    </w:r>
  </w:p>
  <w:p w14:paraId="13EB96DC" w14:textId="3D6998FC" w:rsidR="005A4E4C" w:rsidRPr="00A961C4" w:rsidRDefault="005A4E4C" w:rsidP="0048364F">
    <w:pPr>
      <w:jc w:val="right"/>
      <w:rPr>
        <w:b/>
        <w:sz w:val="20"/>
      </w:rPr>
    </w:pPr>
    <w:r w:rsidRPr="00A961C4">
      <w:rPr>
        <w:sz w:val="20"/>
      </w:rPr>
      <w:fldChar w:fldCharType="begin"/>
    </w:r>
    <w:r w:rsidRPr="00A961C4">
      <w:rPr>
        <w:sz w:val="20"/>
      </w:rPr>
      <w:instrText xml:space="preserve"> STYLEREF CharAmPartText </w:instrText>
    </w:r>
    <w:r w:rsidR="004A070B">
      <w:rPr>
        <w:sz w:val="20"/>
      </w:rPr>
      <w:fldChar w:fldCharType="separate"/>
    </w:r>
    <w:r w:rsidR="004A070B">
      <w:rPr>
        <w:noProof/>
        <w:sz w:val="20"/>
      </w:rPr>
      <w:t>My Health Records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4A070B">
      <w:rPr>
        <w:b/>
        <w:sz w:val="20"/>
      </w:rPr>
      <w:fldChar w:fldCharType="separate"/>
    </w:r>
    <w:r w:rsidR="004A070B">
      <w:rPr>
        <w:b/>
        <w:noProof/>
        <w:sz w:val="20"/>
      </w:rPr>
      <w:t>Part 1</w:t>
    </w:r>
    <w:r w:rsidRPr="00A961C4">
      <w:rPr>
        <w:b/>
        <w:sz w:val="20"/>
      </w:rPr>
      <w:fldChar w:fldCharType="end"/>
    </w:r>
  </w:p>
  <w:p w14:paraId="50074412" w14:textId="77777777" w:rsidR="005A4E4C" w:rsidRPr="00A961C4" w:rsidRDefault="005A4E4C"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98912" w14:textId="77777777" w:rsidR="005A4E4C" w:rsidRPr="00A961C4" w:rsidRDefault="005A4E4C"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661038512">
    <w:abstractNumId w:val="9"/>
  </w:num>
  <w:num w:numId="2" w16cid:durableId="628777135">
    <w:abstractNumId w:val="7"/>
  </w:num>
  <w:num w:numId="3" w16cid:durableId="963118641">
    <w:abstractNumId w:val="6"/>
  </w:num>
  <w:num w:numId="4" w16cid:durableId="399522731">
    <w:abstractNumId w:val="5"/>
  </w:num>
  <w:num w:numId="5" w16cid:durableId="1259027567">
    <w:abstractNumId w:val="4"/>
  </w:num>
  <w:num w:numId="6" w16cid:durableId="1363508533">
    <w:abstractNumId w:val="8"/>
  </w:num>
  <w:num w:numId="7" w16cid:durableId="1859196448">
    <w:abstractNumId w:val="3"/>
  </w:num>
  <w:num w:numId="8" w16cid:durableId="1136264406">
    <w:abstractNumId w:val="2"/>
  </w:num>
  <w:num w:numId="9" w16cid:durableId="1019042970">
    <w:abstractNumId w:val="1"/>
  </w:num>
  <w:num w:numId="10" w16cid:durableId="37823716">
    <w:abstractNumId w:val="0"/>
  </w:num>
  <w:num w:numId="11" w16cid:durableId="1699696210">
    <w:abstractNumId w:val="11"/>
  </w:num>
  <w:num w:numId="12" w16cid:durableId="1737162831">
    <w:abstractNumId w:val="10"/>
  </w:num>
  <w:num w:numId="13" w16cid:durableId="989938520">
    <w:abstractNumId w:val="13"/>
  </w:num>
  <w:num w:numId="14" w16cid:durableId="380251370">
    <w:abstractNumId w:val="12"/>
  </w:num>
  <w:num w:numId="15" w16cid:durableId="9064526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B1739"/>
    <w:rsid w:val="00002BE5"/>
    <w:rsid w:val="0000363E"/>
    <w:rsid w:val="00005D25"/>
    <w:rsid w:val="000073A9"/>
    <w:rsid w:val="000103CB"/>
    <w:rsid w:val="000113BC"/>
    <w:rsid w:val="000136AF"/>
    <w:rsid w:val="000202CA"/>
    <w:rsid w:val="00026EF2"/>
    <w:rsid w:val="00027A71"/>
    <w:rsid w:val="0003584B"/>
    <w:rsid w:val="00035D84"/>
    <w:rsid w:val="00037019"/>
    <w:rsid w:val="00037135"/>
    <w:rsid w:val="000417C9"/>
    <w:rsid w:val="00050223"/>
    <w:rsid w:val="000506E5"/>
    <w:rsid w:val="00050CCB"/>
    <w:rsid w:val="00055B5C"/>
    <w:rsid w:val="00056301"/>
    <w:rsid w:val="00056391"/>
    <w:rsid w:val="00060FF9"/>
    <w:rsid w:val="000614BF"/>
    <w:rsid w:val="00062A0A"/>
    <w:rsid w:val="00062ED2"/>
    <w:rsid w:val="000768C0"/>
    <w:rsid w:val="00082460"/>
    <w:rsid w:val="000944FA"/>
    <w:rsid w:val="000A2F1C"/>
    <w:rsid w:val="000B153C"/>
    <w:rsid w:val="000B1FD2"/>
    <w:rsid w:val="000B21F0"/>
    <w:rsid w:val="000B491C"/>
    <w:rsid w:val="000B5A95"/>
    <w:rsid w:val="000C4168"/>
    <w:rsid w:val="000C6225"/>
    <w:rsid w:val="000D03C9"/>
    <w:rsid w:val="000D05EF"/>
    <w:rsid w:val="000D20A0"/>
    <w:rsid w:val="000D2EFC"/>
    <w:rsid w:val="000D7E56"/>
    <w:rsid w:val="000E7FD3"/>
    <w:rsid w:val="000F0EE9"/>
    <w:rsid w:val="000F1B12"/>
    <w:rsid w:val="000F21C1"/>
    <w:rsid w:val="000F316E"/>
    <w:rsid w:val="00101D90"/>
    <w:rsid w:val="00103174"/>
    <w:rsid w:val="001050AB"/>
    <w:rsid w:val="00107154"/>
    <w:rsid w:val="0010745C"/>
    <w:rsid w:val="001112F4"/>
    <w:rsid w:val="00111AAF"/>
    <w:rsid w:val="00112968"/>
    <w:rsid w:val="00113A0B"/>
    <w:rsid w:val="00113BD1"/>
    <w:rsid w:val="00120996"/>
    <w:rsid w:val="00122206"/>
    <w:rsid w:val="0012325C"/>
    <w:rsid w:val="0012465C"/>
    <w:rsid w:val="001355A7"/>
    <w:rsid w:val="00136E87"/>
    <w:rsid w:val="001372D9"/>
    <w:rsid w:val="00137314"/>
    <w:rsid w:val="00141064"/>
    <w:rsid w:val="00144F78"/>
    <w:rsid w:val="00147ACF"/>
    <w:rsid w:val="00151312"/>
    <w:rsid w:val="0015646E"/>
    <w:rsid w:val="0015652E"/>
    <w:rsid w:val="001643C9"/>
    <w:rsid w:val="0016528F"/>
    <w:rsid w:val="00165568"/>
    <w:rsid w:val="00166C2F"/>
    <w:rsid w:val="001700DC"/>
    <w:rsid w:val="00170CEF"/>
    <w:rsid w:val="001716C9"/>
    <w:rsid w:val="001720B9"/>
    <w:rsid w:val="00172CD3"/>
    <w:rsid w:val="00173062"/>
    <w:rsid w:val="00173363"/>
    <w:rsid w:val="00173B94"/>
    <w:rsid w:val="001774B0"/>
    <w:rsid w:val="00177DE6"/>
    <w:rsid w:val="0018087A"/>
    <w:rsid w:val="001816C3"/>
    <w:rsid w:val="001854B4"/>
    <w:rsid w:val="00190AD1"/>
    <w:rsid w:val="00191B13"/>
    <w:rsid w:val="001939E1"/>
    <w:rsid w:val="00195382"/>
    <w:rsid w:val="001A226A"/>
    <w:rsid w:val="001A2A18"/>
    <w:rsid w:val="001A3658"/>
    <w:rsid w:val="001A759A"/>
    <w:rsid w:val="001B1A4B"/>
    <w:rsid w:val="001B52C2"/>
    <w:rsid w:val="001B633C"/>
    <w:rsid w:val="001B7A5D"/>
    <w:rsid w:val="001B7FC6"/>
    <w:rsid w:val="001C2418"/>
    <w:rsid w:val="001C2532"/>
    <w:rsid w:val="001C3356"/>
    <w:rsid w:val="001C3451"/>
    <w:rsid w:val="001C69C4"/>
    <w:rsid w:val="001C7941"/>
    <w:rsid w:val="001D1016"/>
    <w:rsid w:val="001D353B"/>
    <w:rsid w:val="001D656C"/>
    <w:rsid w:val="001E0A95"/>
    <w:rsid w:val="001E18BD"/>
    <w:rsid w:val="001E3590"/>
    <w:rsid w:val="001E51E9"/>
    <w:rsid w:val="001E6990"/>
    <w:rsid w:val="001E734D"/>
    <w:rsid w:val="001E7407"/>
    <w:rsid w:val="002011EA"/>
    <w:rsid w:val="00201D27"/>
    <w:rsid w:val="00202618"/>
    <w:rsid w:val="002048CF"/>
    <w:rsid w:val="002061E2"/>
    <w:rsid w:val="002135C7"/>
    <w:rsid w:val="00222391"/>
    <w:rsid w:val="00225735"/>
    <w:rsid w:val="00225D0A"/>
    <w:rsid w:val="0023203F"/>
    <w:rsid w:val="00233BEA"/>
    <w:rsid w:val="00237A44"/>
    <w:rsid w:val="00240749"/>
    <w:rsid w:val="00240B11"/>
    <w:rsid w:val="00240F73"/>
    <w:rsid w:val="0024309E"/>
    <w:rsid w:val="002473D5"/>
    <w:rsid w:val="00253FD4"/>
    <w:rsid w:val="00257288"/>
    <w:rsid w:val="00260E3C"/>
    <w:rsid w:val="00263820"/>
    <w:rsid w:val="00263968"/>
    <w:rsid w:val="00264BB5"/>
    <w:rsid w:val="0027049E"/>
    <w:rsid w:val="002747A5"/>
    <w:rsid w:val="00275197"/>
    <w:rsid w:val="00276629"/>
    <w:rsid w:val="0028435F"/>
    <w:rsid w:val="00285310"/>
    <w:rsid w:val="00286CC0"/>
    <w:rsid w:val="002927F5"/>
    <w:rsid w:val="00293B89"/>
    <w:rsid w:val="00297ECB"/>
    <w:rsid w:val="002A126F"/>
    <w:rsid w:val="002A21A0"/>
    <w:rsid w:val="002A2415"/>
    <w:rsid w:val="002A413F"/>
    <w:rsid w:val="002A7387"/>
    <w:rsid w:val="002B1F7C"/>
    <w:rsid w:val="002B36B3"/>
    <w:rsid w:val="002B55DA"/>
    <w:rsid w:val="002B5A30"/>
    <w:rsid w:val="002C5420"/>
    <w:rsid w:val="002D043A"/>
    <w:rsid w:val="002D1A63"/>
    <w:rsid w:val="002D1C72"/>
    <w:rsid w:val="002D395A"/>
    <w:rsid w:val="002D56AD"/>
    <w:rsid w:val="002D6367"/>
    <w:rsid w:val="002E0E50"/>
    <w:rsid w:val="002E278C"/>
    <w:rsid w:val="002E3BBF"/>
    <w:rsid w:val="002E5C77"/>
    <w:rsid w:val="002F0C93"/>
    <w:rsid w:val="002F33F3"/>
    <w:rsid w:val="002F3F94"/>
    <w:rsid w:val="002F5A80"/>
    <w:rsid w:val="002F6AE3"/>
    <w:rsid w:val="00300B52"/>
    <w:rsid w:val="003025D0"/>
    <w:rsid w:val="00302A41"/>
    <w:rsid w:val="003034C5"/>
    <w:rsid w:val="00310245"/>
    <w:rsid w:val="003129E9"/>
    <w:rsid w:val="00312A84"/>
    <w:rsid w:val="0031596B"/>
    <w:rsid w:val="0031621D"/>
    <w:rsid w:val="00316387"/>
    <w:rsid w:val="0031755C"/>
    <w:rsid w:val="00320548"/>
    <w:rsid w:val="003205A6"/>
    <w:rsid w:val="00321B2D"/>
    <w:rsid w:val="00327B1F"/>
    <w:rsid w:val="00330471"/>
    <w:rsid w:val="00330FA2"/>
    <w:rsid w:val="00340BBC"/>
    <w:rsid w:val="003415D3"/>
    <w:rsid w:val="00342519"/>
    <w:rsid w:val="00342FC8"/>
    <w:rsid w:val="00347319"/>
    <w:rsid w:val="0035001A"/>
    <w:rsid w:val="00350417"/>
    <w:rsid w:val="00350E28"/>
    <w:rsid w:val="00352B0F"/>
    <w:rsid w:val="003571CE"/>
    <w:rsid w:val="0036054B"/>
    <w:rsid w:val="0036764B"/>
    <w:rsid w:val="00373874"/>
    <w:rsid w:val="00375C6C"/>
    <w:rsid w:val="00377A83"/>
    <w:rsid w:val="00377F3C"/>
    <w:rsid w:val="003807F1"/>
    <w:rsid w:val="003826C6"/>
    <w:rsid w:val="00385051"/>
    <w:rsid w:val="00385B42"/>
    <w:rsid w:val="00387AB7"/>
    <w:rsid w:val="00390E3C"/>
    <w:rsid w:val="00392109"/>
    <w:rsid w:val="00395D72"/>
    <w:rsid w:val="003971FF"/>
    <w:rsid w:val="003A02D9"/>
    <w:rsid w:val="003A2D7C"/>
    <w:rsid w:val="003A352D"/>
    <w:rsid w:val="003A78A1"/>
    <w:rsid w:val="003A7B3C"/>
    <w:rsid w:val="003B4E3D"/>
    <w:rsid w:val="003B55BC"/>
    <w:rsid w:val="003B6E18"/>
    <w:rsid w:val="003C15C1"/>
    <w:rsid w:val="003C5F2B"/>
    <w:rsid w:val="003D0BFE"/>
    <w:rsid w:val="003D5700"/>
    <w:rsid w:val="003E01F6"/>
    <w:rsid w:val="003E1F81"/>
    <w:rsid w:val="003E2DB5"/>
    <w:rsid w:val="003E4699"/>
    <w:rsid w:val="003F68EA"/>
    <w:rsid w:val="00405579"/>
    <w:rsid w:val="00406ABF"/>
    <w:rsid w:val="004100A8"/>
    <w:rsid w:val="00410B8E"/>
    <w:rsid w:val="004116CD"/>
    <w:rsid w:val="00421FC1"/>
    <w:rsid w:val="004229C7"/>
    <w:rsid w:val="00424141"/>
    <w:rsid w:val="00424CA9"/>
    <w:rsid w:val="004256A7"/>
    <w:rsid w:val="004278A8"/>
    <w:rsid w:val="00427DE8"/>
    <w:rsid w:val="004334EE"/>
    <w:rsid w:val="00436785"/>
    <w:rsid w:val="00436BD5"/>
    <w:rsid w:val="00437E4B"/>
    <w:rsid w:val="00441EEA"/>
    <w:rsid w:val="0044291A"/>
    <w:rsid w:val="004470F3"/>
    <w:rsid w:val="0045112F"/>
    <w:rsid w:val="0045285E"/>
    <w:rsid w:val="00455CFA"/>
    <w:rsid w:val="00460129"/>
    <w:rsid w:val="0046173D"/>
    <w:rsid w:val="00465722"/>
    <w:rsid w:val="004663ED"/>
    <w:rsid w:val="00470858"/>
    <w:rsid w:val="00473BA8"/>
    <w:rsid w:val="004755CA"/>
    <w:rsid w:val="00475861"/>
    <w:rsid w:val="00477B09"/>
    <w:rsid w:val="00477DD2"/>
    <w:rsid w:val="0048196B"/>
    <w:rsid w:val="0048364F"/>
    <w:rsid w:val="0048376B"/>
    <w:rsid w:val="00484E4E"/>
    <w:rsid w:val="00486D05"/>
    <w:rsid w:val="00493AF4"/>
    <w:rsid w:val="0049518C"/>
    <w:rsid w:val="00495599"/>
    <w:rsid w:val="004960E3"/>
    <w:rsid w:val="00496F97"/>
    <w:rsid w:val="00497C7A"/>
    <w:rsid w:val="004A070B"/>
    <w:rsid w:val="004A6993"/>
    <w:rsid w:val="004B2C05"/>
    <w:rsid w:val="004C2246"/>
    <w:rsid w:val="004C2492"/>
    <w:rsid w:val="004C2495"/>
    <w:rsid w:val="004C7C8C"/>
    <w:rsid w:val="004D1C36"/>
    <w:rsid w:val="004D1E8F"/>
    <w:rsid w:val="004D4DD0"/>
    <w:rsid w:val="004D6A2C"/>
    <w:rsid w:val="004E29ED"/>
    <w:rsid w:val="004E2A4A"/>
    <w:rsid w:val="004E6672"/>
    <w:rsid w:val="004E7CB7"/>
    <w:rsid w:val="004F00A2"/>
    <w:rsid w:val="004F0D23"/>
    <w:rsid w:val="004F168D"/>
    <w:rsid w:val="004F1FAC"/>
    <w:rsid w:val="004F3F68"/>
    <w:rsid w:val="004F5393"/>
    <w:rsid w:val="004F72F5"/>
    <w:rsid w:val="004F7AE6"/>
    <w:rsid w:val="004F7D2B"/>
    <w:rsid w:val="00503E14"/>
    <w:rsid w:val="00503FE8"/>
    <w:rsid w:val="00505856"/>
    <w:rsid w:val="00507550"/>
    <w:rsid w:val="00510146"/>
    <w:rsid w:val="00516AE5"/>
    <w:rsid w:val="00516B8D"/>
    <w:rsid w:val="00520F29"/>
    <w:rsid w:val="005218BC"/>
    <w:rsid w:val="00530F72"/>
    <w:rsid w:val="005344C7"/>
    <w:rsid w:val="00537526"/>
    <w:rsid w:val="0053758D"/>
    <w:rsid w:val="00537FBC"/>
    <w:rsid w:val="00543469"/>
    <w:rsid w:val="00545D52"/>
    <w:rsid w:val="00551B54"/>
    <w:rsid w:val="00556BA4"/>
    <w:rsid w:val="00561327"/>
    <w:rsid w:val="005614BB"/>
    <w:rsid w:val="0056730B"/>
    <w:rsid w:val="00567FC0"/>
    <w:rsid w:val="005711FA"/>
    <w:rsid w:val="0057258B"/>
    <w:rsid w:val="0057381D"/>
    <w:rsid w:val="005749FB"/>
    <w:rsid w:val="00575D9B"/>
    <w:rsid w:val="0058223B"/>
    <w:rsid w:val="005833D5"/>
    <w:rsid w:val="00584811"/>
    <w:rsid w:val="0058522A"/>
    <w:rsid w:val="00586279"/>
    <w:rsid w:val="00593592"/>
    <w:rsid w:val="00593AA6"/>
    <w:rsid w:val="00594161"/>
    <w:rsid w:val="00594749"/>
    <w:rsid w:val="005948E7"/>
    <w:rsid w:val="00595E66"/>
    <w:rsid w:val="0059720D"/>
    <w:rsid w:val="005A0D92"/>
    <w:rsid w:val="005A175D"/>
    <w:rsid w:val="005A3557"/>
    <w:rsid w:val="005A3B65"/>
    <w:rsid w:val="005A4E4C"/>
    <w:rsid w:val="005A723D"/>
    <w:rsid w:val="005A79BA"/>
    <w:rsid w:val="005B3E77"/>
    <w:rsid w:val="005B4067"/>
    <w:rsid w:val="005B4264"/>
    <w:rsid w:val="005B587A"/>
    <w:rsid w:val="005B5AEE"/>
    <w:rsid w:val="005B7B1F"/>
    <w:rsid w:val="005C3F41"/>
    <w:rsid w:val="005C5421"/>
    <w:rsid w:val="005C5A0C"/>
    <w:rsid w:val="005D1C23"/>
    <w:rsid w:val="005D386A"/>
    <w:rsid w:val="005D3B7F"/>
    <w:rsid w:val="005E152A"/>
    <w:rsid w:val="005E3089"/>
    <w:rsid w:val="005E4824"/>
    <w:rsid w:val="005E58A6"/>
    <w:rsid w:val="005E5DE2"/>
    <w:rsid w:val="005F0088"/>
    <w:rsid w:val="005F067C"/>
    <w:rsid w:val="005F11B1"/>
    <w:rsid w:val="005F134E"/>
    <w:rsid w:val="005F73DF"/>
    <w:rsid w:val="00600219"/>
    <w:rsid w:val="006058E0"/>
    <w:rsid w:val="00606B5B"/>
    <w:rsid w:val="006121D4"/>
    <w:rsid w:val="00614F91"/>
    <w:rsid w:val="006167FD"/>
    <w:rsid w:val="00617551"/>
    <w:rsid w:val="00626426"/>
    <w:rsid w:val="00627481"/>
    <w:rsid w:val="00632F4D"/>
    <w:rsid w:val="00633E6F"/>
    <w:rsid w:val="00637BB9"/>
    <w:rsid w:val="00640195"/>
    <w:rsid w:val="00641DE5"/>
    <w:rsid w:val="00644067"/>
    <w:rsid w:val="00651E4B"/>
    <w:rsid w:val="00652253"/>
    <w:rsid w:val="00652822"/>
    <w:rsid w:val="00652D8A"/>
    <w:rsid w:val="00656F0C"/>
    <w:rsid w:val="006570A3"/>
    <w:rsid w:val="00660040"/>
    <w:rsid w:val="00663046"/>
    <w:rsid w:val="00666A22"/>
    <w:rsid w:val="00670A3C"/>
    <w:rsid w:val="00670BF6"/>
    <w:rsid w:val="00677CC2"/>
    <w:rsid w:val="00681F92"/>
    <w:rsid w:val="00683937"/>
    <w:rsid w:val="006842C2"/>
    <w:rsid w:val="00685F42"/>
    <w:rsid w:val="006868BA"/>
    <w:rsid w:val="00686983"/>
    <w:rsid w:val="00686D07"/>
    <w:rsid w:val="00690180"/>
    <w:rsid w:val="006912C2"/>
    <w:rsid w:val="0069207B"/>
    <w:rsid w:val="00693702"/>
    <w:rsid w:val="006958D8"/>
    <w:rsid w:val="00696FD0"/>
    <w:rsid w:val="006A1762"/>
    <w:rsid w:val="006A21F2"/>
    <w:rsid w:val="006A4B23"/>
    <w:rsid w:val="006A5EBF"/>
    <w:rsid w:val="006A6E50"/>
    <w:rsid w:val="006A73D8"/>
    <w:rsid w:val="006B2C25"/>
    <w:rsid w:val="006C1D8B"/>
    <w:rsid w:val="006C2874"/>
    <w:rsid w:val="006C5871"/>
    <w:rsid w:val="006C7F8C"/>
    <w:rsid w:val="006D18D0"/>
    <w:rsid w:val="006D380D"/>
    <w:rsid w:val="006D3ADB"/>
    <w:rsid w:val="006D5C66"/>
    <w:rsid w:val="006E0135"/>
    <w:rsid w:val="006E303A"/>
    <w:rsid w:val="006E31D4"/>
    <w:rsid w:val="006E3699"/>
    <w:rsid w:val="006E6B8F"/>
    <w:rsid w:val="006E783F"/>
    <w:rsid w:val="006F140F"/>
    <w:rsid w:val="006F196E"/>
    <w:rsid w:val="006F267D"/>
    <w:rsid w:val="006F3ED1"/>
    <w:rsid w:val="006F40B1"/>
    <w:rsid w:val="006F44E0"/>
    <w:rsid w:val="006F7E19"/>
    <w:rsid w:val="00700B2C"/>
    <w:rsid w:val="00702EAD"/>
    <w:rsid w:val="00703522"/>
    <w:rsid w:val="00712D8D"/>
    <w:rsid w:val="00713084"/>
    <w:rsid w:val="0071455A"/>
    <w:rsid w:val="00714B26"/>
    <w:rsid w:val="0071751A"/>
    <w:rsid w:val="00717C44"/>
    <w:rsid w:val="00721761"/>
    <w:rsid w:val="00721EF4"/>
    <w:rsid w:val="00723345"/>
    <w:rsid w:val="0073022A"/>
    <w:rsid w:val="00731E00"/>
    <w:rsid w:val="007329B6"/>
    <w:rsid w:val="00732B1C"/>
    <w:rsid w:val="007331FE"/>
    <w:rsid w:val="00736922"/>
    <w:rsid w:val="00740CB5"/>
    <w:rsid w:val="007432D9"/>
    <w:rsid w:val="007440B7"/>
    <w:rsid w:val="007443E3"/>
    <w:rsid w:val="00744AE9"/>
    <w:rsid w:val="0075071F"/>
    <w:rsid w:val="007518AF"/>
    <w:rsid w:val="007549C1"/>
    <w:rsid w:val="007619C0"/>
    <w:rsid w:val="00762224"/>
    <w:rsid w:val="007634AD"/>
    <w:rsid w:val="007646EA"/>
    <w:rsid w:val="007661F2"/>
    <w:rsid w:val="00770502"/>
    <w:rsid w:val="007715C9"/>
    <w:rsid w:val="007733F7"/>
    <w:rsid w:val="00774EDD"/>
    <w:rsid w:val="007757EC"/>
    <w:rsid w:val="007811C2"/>
    <w:rsid w:val="0078460A"/>
    <w:rsid w:val="007863DA"/>
    <w:rsid w:val="00786A11"/>
    <w:rsid w:val="007978F8"/>
    <w:rsid w:val="007A4414"/>
    <w:rsid w:val="007A49AB"/>
    <w:rsid w:val="007A4D7F"/>
    <w:rsid w:val="007A7987"/>
    <w:rsid w:val="007B2749"/>
    <w:rsid w:val="007B30AA"/>
    <w:rsid w:val="007B5601"/>
    <w:rsid w:val="007B5776"/>
    <w:rsid w:val="007C1C92"/>
    <w:rsid w:val="007C2EFB"/>
    <w:rsid w:val="007C5F4B"/>
    <w:rsid w:val="007C60DA"/>
    <w:rsid w:val="007D0185"/>
    <w:rsid w:val="007D1204"/>
    <w:rsid w:val="007D3925"/>
    <w:rsid w:val="007D5575"/>
    <w:rsid w:val="007D5816"/>
    <w:rsid w:val="007D6DA3"/>
    <w:rsid w:val="007E00C5"/>
    <w:rsid w:val="007E25E7"/>
    <w:rsid w:val="007E3ECD"/>
    <w:rsid w:val="007E5393"/>
    <w:rsid w:val="007E7861"/>
    <w:rsid w:val="007E7D4A"/>
    <w:rsid w:val="007E7DC7"/>
    <w:rsid w:val="007F2556"/>
    <w:rsid w:val="008006CC"/>
    <w:rsid w:val="00804CB1"/>
    <w:rsid w:val="008071DD"/>
    <w:rsid w:val="00807F18"/>
    <w:rsid w:val="00815D69"/>
    <w:rsid w:val="008178FE"/>
    <w:rsid w:val="00823679"/>
    <w:rsid w:val="00824A37"/>
    <w:rsid w:val="00827012"/>
    <w:rsid w:val="00831E8D"/>
    <w:rsid w:val="00834147"/>
    <w:rsid w:val="00843D7D"/>
    <w:rsid w:val="00845F50"/>
    <w:rsid w:val="00846092"/>
    <w:rsid w:val="0084783E"/>
    <w:rsid w:val="00847E9C"/>
    <w:rsid w:val="00850664"/>
    <w:rsid w:val="008511E0"/>
    <w:rsid w:val="00856A31"/>
    <w:rsid w:val="00857D6B"/>
    <w:rsid w:val="0086503F"/>
    <w:rsid w:val="008663C6"/>
    <w:rsid w:val="00872AEA"/>
    <w:rsid w:val="00873D06"/>
    <w:rsid w:val="00874A71"/>
    <w:rsid w:val="008754D0"/>
    <w:rsid w:val="00876322"/>
    <w:rsid w:val="008779BC"/>
    <w:rsid w:val="00877D48"/>
    <w:rsid w:val="00881479"/>
    <w:rsid w:val="00881A04"/>
    <w:rsid w:val="00883781"/>
    <w:rsid w:val="00885570"/>
    <w:rsid w:val="00885A66"/>
    <w:rsid w:val="00893958"/>
    <w:rsid w:val="008A0569"/>
    <w:rsid w:val="008A2C36"/>
    <w:rsid w:val="008A2E77"/>
    <w:rsid w:val="008B469E"/>
    <w:rsid w:val="008B4F85"/>
    <w:rsid w:val="008B6A79"/>
    <w:rsid w:val="008B6B82"/>
    <w:rsid w:val="008C087D"/>
    <w:rsid w:val="008C2EB9"/>
    <w:rsid w:val="008C6F6F"/>
    <w:rsid w:val="008D02E0"/>
    <w:rsid w:val="008D0C91"/>
    <w:rsid w:val="008D0EE0"/>
    <w:rsid w:val="008D3E94"/>
    <w:rsid w:val="008D7202"/>
    <w:rsid w:val="008E07E8"/>
    <w:rsid w:val="008E1327"/>
    <w:rsid w:val="008E1EDE"/>
    <w:rsid w:val="008E5CEA"/>
    <w:rsid w:val="008E79C4"/>
    <w:rsid w:val="008F0756"/>
    <w:rsid w:val="008F4F1C"/>
    <w:rsid w:val="008F640A"/>
    <w:rsid w:val="008F77C4"/>
    <w:rsid w:val="008F7C88"/>
    <w:rsid w:val="00903779"/>
    <w:rsid w:val="009043D8"/>
    <w:rsid w:val="009103F3"/>
    <w:rsid w:val="0092092B"/>
    <w:rsid w:val="00921A03"/>
    <w:rsid w:val="00921D9A"/>
    <w:rsid w:val="00922096"/>
    <w:rsid w:val="009266DF"/>
    <w:rsid w:val="00927D49"/>
    <w:rsid w:val="009313D4"/>
    <w:rsid w:val="00932377"/>
    <w:rsid w:val="00935BB7"/>
    <w:rsid w:val="00935EA0"/>
    <w:rsid w:val="00940FDA"/>
    <w:rsid w:val="00943221"/>
    <w:rsid w:val="00944DB4"/>
    <w:rsid w:val="00945546"/>
    <w:rsid w:val="0094646B"/>
    <w:rsid w:val="00955AD3"/>
    <w:rsid w:val="00957585"/>
    <w:rsid w:val="00962F1D"/>
    <w:rsid w:val="00967042"/>
    <w:rsid w:val="00974463"/>
    <w:rsid w:val="00975697"/>
    <w:rsid w:val="00980EE1"/>
    <w:rsid w:val="0098255A"/>
    <w:rsid w:val="009845BE"/>
    <w:rsid w:val="009902D4"/>
    <w:rsid w:val="00991BD0"/>
    <w:rsid w:val="00992A4B"/>
    <w:rsid w:val="00994C6E"/>
    <w:rsid w:val="009969C9"/>
    <w:rsid w:val="009A32C0"/>
    <w:rsid w:val="009B0DD4"/>
    <w:rsid w:val="009B5817"/>
    <w:rsid w:val="009B5EE0"/>
    <w:rsid w:val="009B6C35"/>
    <w:rsid w:val="009C4A91"/>
    <w:rsid w:val="009C6315"/>
    <w:rsid w:val="009C6338"/>
    <w:rsid w:val="009C79FF"/>
    <w:rsid w:val="009D0871"/>
    <w:rsid w:val="009D2C09"/>
    <w:rsid w:val="009E0F63"/>
    <w:rsid w:val="009E186E"/>
    <w:rsid w:val="009E255D"/>
    <w:rsid w:val="009E666B"/>
    <w:rsid w:val="009E7499"/>
    <w:rsid w:val="009F0729"/>
    <w:rsid w:val="009F4E23"/>
    <w:rsid w:val="009F7BD0"/>
    <w:rsid w:val="00A041D2"/>
    <w:rsid w:val="00A048FF"/>
    <w:rsid w:val="00A049B7"/>
    <w:rsid w:val="00A0552F"/>
    <w:rsid w:val="00A06883"/>
    <w:rsid w:val="00A06FB8"/>
    <w:rsid w:val="00A10775"/>
    <w:rsid w:val="00A145A9"/>
    <w:rsid w:val="00A147E5"/>
    <w:rsid w:val="00A16F0D"/>
    <w:rsid w:val="00A17566"/>
    <w:rsid w:val="00A20E8A"/>
    <w:rsid w:val="00A231E2"/>
    <w:rsid w:val="00A30B36"/>
    <w:rsid w:val="00A32857"/>
    <w:rsid w:val="00A355E9"/>
    <w:rsid w:val="00A356EA"/>
    <w:rsid w:val="00A36169"/>
    <w:rsid w:val="00A36B51"/>
    <w:rsid w:val="00A36C48"/>
    <w:rsid w:val="00A37750"/>
    <w:rsid w:val="00A4049C"/>
    <w:rsid w:val="00A41E0B"/>
    <w:rsid w:val="00A42494"/>
    <w:rsid w:val="00A53955"/>
    <w:rsid w:val="00A53A7B"/>
    <w:rsid w:val="00A55631"/>
    <w:rsid w:val="00A579A7"/>
    <w:rsid w:val="00A621EE"/>
    <w:rsid w:val="00A64912"/>
    <w:rsid w:val="00A64A2F"/>
    <w:rsid w:val="00A67A03"/>
    <w:rsid w:val="00A67D25"/>
    <w:rsid w:val="00A700A6"/>
    <w:rsid w:val="00A70A74"/>
    <w:rsid w:val="00A7383F"/>
    <w:rsid w:val="00A75106"/>
    <w:rsid w:val="00A82052"/>
    <w:rsid w:val="00A83FC9"/>
    <w:rsid w:val="00A93C36"/>
    <w:rsid w:val="00AA1707"/>
    <w:rsid w:val="00AA28C8"/>
    <w:rsid w:val="00AA3795"/>
    <w:rsid w:val="00AA5961"/>
    <w:rsid w:val="00AB1490"/>
    <w:rsid w:val="00AB52A7"/>
    <w:rsid w:val="00AC12E4"/>
    <w:rsid w:val="00AC1E75"/>
    <w:rsid w:val="00AC3A01"/>
    <w:rsid w:val="00AC3EC4"/>
    <w:rsid w:val="00AC5CCB"/>
    <w:rsid w:val="00AD5641"/>
    <w:rsid w:val="00AE1088"/>
    <w:rsid w:val="00AE5D29"/>
    <w:rsid w:val="00AE6CA7"/>
    <w:rsid w:val="00AF1BA4"/>
    <w:rsid w:val="00AF7BC6"/>
    <w:rsid w:val="00B00191"/>
    <w:rsid w:val="00B005EA"/>
    <w:rsid w:val="00B00602"/>
    <w:rsid w:val="00B032D8"/>
    <w:rsid w:val="00B04391"/>
    <w:rsid w:val="00B05F83"/>
    <w:rsid w:val="00B07492"/>
    <w:rsid w:val="00B10215"/>
    <w:rsid w:val="00B14460"/>
    <w:rsid w:val="00B20BAD"/>
    <w:rsid w:val="00B21BE1"/>
    <w:rsid w:val="00B25B14"/>
    <w:rsid w:val="00B30B20"/>
    <w:rsid w:val="00B32BE2"/>
    <w:rsid w:val="00B33B3C"/>
    <w:rsid w:val="00B405EB"/>
    <w:rsid w:val="00B41ACA"/>
    <w:rsid w:val="00B50D12"/>
    <w:rsid w:val="00B53160"/>
    <w:rsid w:val="00B549C2"/>
    <w:rsid w:val="00B556F2"/>
    <w:rsid w:val="00B57957"/>
    <w:rsid w:val="00B630C5"/>
    <w:rsid w:val="00B6382D"/>
    <w:rsid w:val="00B67056"/>
    <w:rsid w:val="00B67587"/>
    <w:rsid w:val="00B67687"/>
    <w:rsid w:val="00B6791D"/>
    <w:rsid w:val="00B7160D"/>
    <w:rsid w:val="00B761DE"/>
    <w:rsid w:val="00B83C0B"/>
    <w:rsid w:val="00B92576"/>
    <w:rsid w:val="00B94615"/>
    <w:rsid w:val="00B955C8"/>
    <w:rsid w:val="00B95DD3"/>
    <w:rsid w:val="00B979D7"/>
    <w:rsid w:val="00BA1604"/>
    <w:rsid w:val="00BA5026"/>
    <w:rsid w:val="00BA712C"/>
    <w:rsid w:val="00BB1C59"/>
    <w:rsid w:val="00BB2E33"/>
    <w:rsid w:val="00BB40BF"/>
    <w:rsid w:val="00BB441B"/>
    <w:rsid w:val="00BB52B7"/>
    <w:rsid w:val="00BB6049"/>
    <w:rsid w:val="00BB6165"/>
    <w:rsid w:val="00BB6204"/>
    <w:rsid w:val="00BC01AC"/>
    <w:rsid w:val="00BC0CD1"/>
    <w:rsid w:val="00BC2ED1"/>
    <w:rsid w:val="00BC3538"/>
    <w:rsid w:val="00BC74E2"/>
    <w:rsid w:val="00BE719A"/>
    <w:rsid w:val="00BE720A"/>
    <w:rsid w:val="00BF0461"/>
    <w:rsid w:val="00BF4944"/>
    <w:rsid w:val="00BF56D4"/>
    <w:rsid w:val="00C04409"/>
    <w:rsid w:val="00C067E5"/>
    <w:rsid w:val="00C12D4F"/>
    <w:rsid w:val="00C1477F"/>
    <w:rsid w:val="00C14D2B"/>
    <w:rsid w:val="00C164CA"/>
    <w:rsid w:val="00C176CF"/>
    <w:rsid w:val="00C24EE9"/>
    <w:rsid w:val="00C254B4"/>
    <w:rsid w:val="00C30D13"/>
    <w:rsid w:val="00C34376"/>
    <w:rsid w:val="00C413E7"/>
    <w:rsid w:val="00C41893"/>
    <w:rsid w:val="00C420E0"/>
    <w:rsid w:val="00C42BF8"/>
    <w:rsid w:val="00C460AE"/>
    <w:rsid w:val="00C50043"/>
    <w:rsid w:val="00C51880"/>
    <w:rsid w:val="00C54E84"/>
    <w:rsid w:val="00C56AB6"/>
    <w:rsid w:val="00C60F92"/>
    <w:rsid w:val="00C671A0"/>
    <w:rsid w:val="00C710CE"/>
    <w:rsid w:val="00C74FEC"/>
    <w:rsid w:val="00C7573B"/>
    <w:rsid w:val="00C75916"/>
    <w:rsid w:val="00C76CF3"/>
    <w:rsid w:val="00C77C45"/>
    <w:rsid w:val="00C816F0"/>
    <w:rsid w:val="00C84CAB"/>
    <w:rsid w:val="00C9202A"/>
    <w:rsid w:val="00C96478"/>
    <w:rsid w:val="00CA0931"/>
    <w:rsid w:val="00CA2D72"/>
    <w:rsid w:val="00CA3011"/>
    <w:rsid w:val="00CA47A2"/>
    <w:rsid w:val="00CA6899"/>
    <w:rsid w:val="00CB1739"/>
    <w:rsid w:val="00CB571E"/>
    <w:rsid w:val="00CC463E"/>
    <w:rsid w:val="00CC678B"/>
    <w:rsid w:val="00CD16B4"/>
    <w:rsid w:val="00CD44F2"/>
    <w:rsid w:val="00CD5D23"/>
    <w:rsid w:val="00CD771C"/>
    <w:rsid w:val="00CE1E31"/>
    <w:rsid w:val="00CE23A8"/>
    <w:rsid w:val="00CE4353"/>
    <w:rsid w:val="00CE6E6B"/>
    <w:rsid w:val="00CE7656"/>
    <w:rsid w:val="00CF0BB2"/>
    <w:rsid w:val="00D00816"/>
    <w:rsid w:val="00D00EAA"/>
    <w:rsid w:val="00D01577"/>
    <w:rsid w:val="00D1059D"/>
    <w:rsid w:val="00D1119D"/>
    <w:rsid w:val="00D13441"/>
    <w:rsid w:val="00D14B97"/>
    <w:rsid w:val="00D157FD"/>
    <w:rsid w:val="00D15CB7"/>
    <w:rsid w:val="00D21D64"/>
    <w:rsid w:val="00D243A3"/>
    <w:rsid w:val="00D25368"/>
    <w:rsid w:val="00D26473"/>
    <w:rsid w:val="00D30735"/>
    <w:rsid w:val="00D401F1"/>
    <w:rsid w:val="00D41839"/>
    <w:rsid w:val="00D456CD"/>
    <w:rsid w:val="00D4748F"/>
    <w:rsid w:val="00D477C3"/>
    <w:rsid w:val="00D501CA"/>
    <w:rsid w:val="00D50213"/>
    <w:rsid w:val="00D52EFE"/>
    <w:rsid w:val="00D53E7B"/>
    <w:rsid w:val="00D54911"/>
    <w:rsid w:val="00D54C0A"/>
    <w:rsid w:val="00D5593D"/>
    <w:rsid w:val="00D55D67"/>
    <w:rsid w:val="00D57027"/>
    <w:rsid w:val="00D63EF6"/>
    <w:rsid w:val="00D656BD"/>
    <w:rsid w:val="00D67236"/>
    <w:rsid w:val="00D70DFB"/>
    <w:rsid w:val="00D73029"/>
    <w:rsid w:val="00D765E7"/>
    <w:rsid w:val="00D766DF"/>
    <w:rsid w:val="00D82E44"/>
    <w:rsid w:val="00D8673C"/>
    <w:rsid w:val="00D91416"/>
    <w:rsid w:val="00D939FF"/>
    <w:rsid w:val="00D96249"/>
    <w:rsid w:val="00D976B5"/>
    <w:rsid w:val="00DA1E66"/>
    <w:rsid w:val="00DA31B6"/>
    <w:rsid w:val="00DA49E4"/>
    <w:rsid w:val="00DA5052"/>
    <w:rsid w:val="00DB4CEE"/>
    <w:rsid w:val="00DB572B"/>
    <w:rsid w:val="00DB6EC9"/>
    <w:rsid w:val="00DC0786"/>
    <w:rsid w:val="00DD0F57"/>
    <w:rsid w:val="00DD14C7"/>
    <w:rsid w:val="00DD1E5A"/>
    <w:rsid w:val="00DD28E7"/>
    <w:rsid w:val="00DD494C"/>
    <w:rsid w:val="00DE0EAC"/>
    <w:rsid w:val="00DE2002"/>
    <w:rsid w:val="00DE359A"/>
    <w:rsid w:val="00DE4AA8"/>
    <w:rsid w:val="00DF19D8"/>
    <w:rsid w:val="00DF1B04"/>
    <w:rsid w:val="00DF2F77"/>
    <w:rsid w:val="00DF4752"/>
    <w:rsid w:val="00DF7AE9"/>
    <w:rsid w:val="00E02F3A"/>
    <w:rsid w:val="00E0555F"/>
    <w:rsid w:val="00E05704"/>
    <w:rsid w:val="00E12AF1"/>
    <w:rsid w:val="00E16436"/>
    <w:rsid w:val="00E16F58"/>
    <w:rsid w:val="00E235C5"/>
    <w:rsid w:val="00E2497D"/>
    <w:rsid w:val="00E24D66"/>
    <w:rsid w:val="00E27CC6"/>
    <w:rsid w:val="00E30574"/>
    <w:rsid w:val="00E30C1A"/>
    <w:rsid w:val="00E32340"/>
    <w:rsid w:val="00E36F95"/>
    <w:rsid w:val="00E37760"/>
    <w:rsid w:val="00E40D00"/>
    <w:rsid w:val="00E4322D"/>
    <w:rsid w:val="00E456F5"/>
    <w:rsid w:val="00E529F5"/>
    <w:rsid w:val="00E531D0"/>
    <w:rsid w:val="00E54292"/>
    <w:rsid w:val="00E56187"/>
    <w:rsid w:val="00E56DF6"/>
    <w:rsid w:val="00E570ED"/>
    <w:rsid w:val="00E57342"/>
    <w:rsid w:val="00E61687"/>
    <w:rsid w:val="00E677DC"/>
    <w:rsid w:val="00E73145"/>
    <w:rsid w:val="00E74C61"/>
    <w:rsid w:val="00E74DC7"/>
    <w:rsid w:val="00E7633F"/>
    <w:rsid w:val="00E8051B"/>
    <w:rsid w:val="00E819FA"/>
    <w:rsid w:val="00E83EF1"/>
    <w:rsid w:val="00E84ECA"/>
    <w:rsid w:val="00E8512D"/>
    <w:rsid w:val="00E856A6"/>
    <w:rsid w:val="00E87699"/>
    <w:rsid w:val="00E947C6"/>
    <w:rsid w:val="00E94F0D"/>
    <w:rsid w:val="00E952C2"/>
    <w:rsid w:val="00E95DC2"/>
    <w:rsid w:val="00E96CE6"/>
    <w:rsid w:val="00E97841"/>
    <w:rsid w:val="00EA0F29"/>
    <w:rsid w:val="00EA1DD9"/>
    <w:rsid w:val="00EA7F15"/>
    <w:rsid w:val="00EB2139"/>
    <w:rsid w:val="00EB510C"/>
    <w:rsid w:val="00EC62E0"/>
    <w:rsid w:val="00EC6903"/>
    <w:rsid w:val="00EC7A1F"/>
    <w:rsid w:val="00ED0AD1"/>
    <w:rsid w:val="00ED14FF"/>
    <w:rsid w:val="00ED1538"/>
    <w:rsid w:val="00ED327A"/>
    <w:rsid w:val="00ED492F"/>
    <w:rsid w:val="00ED7DE6"/>
    <w:rsid w:val="00EE20F9"/>
    <w:rsid w:val="00EE3E36"/>
    <w:rsid w:val="00EE5546"/>
    <w:rsid w:val="00EE5569"/>
    <w:rsid w:val="00EE5E63"/>
    <w:rsid w:val="00EF2E3A"/>
    <w:rsid w:val="00EF3D80"/>
    <w:rsid w:val="00F02D03"/>
    <w:rsid w:val="00F047E2"/>
    <w:rsid w:val="00F05252"/>
    <w:rsid w:val="00F05D32"/>
    <w:rsid w:val="00F078DC"/>
    <w:rsid w:val="00F10987"/>
    <w:rsid w:val="00F11DC1"/>
    <w:rsid w:val="00F13E86"/>
    <w:rsid w:val="00F17B00"/>
    <w:rsid w:val="00F17BC5"/>
    <w:rsid w:val="00F206FA"/>
    <w:rsid w:val="00F22593"/>
    <w:rsid w:val="00F23B35"/>
    <w:rsid w:val="00F303C3"/>
    <w:rsid w:val="00F33387"/>
    <w:rsid w:val="00F3452B"/>
    <w:rsid w:val="00F4100B"/>
    <w:rsid w:val="00F4409D"/>
    <w:rsid w:val="00F4492B"/>
    <w:rsid w:val="00F45E17"/>
    <w:rsid w:val="00F4682F"/>
    <w:rsid w:val="00F4723B"/>
    <w:rsid w:val="00F50165"/>
    <w:rsid w:val="00F508BB"/>
    <w:rsid w:val="00F51D3E"/>
    <w:rsid w:val="00F52947"/>
    <w:rsid w:val="00F5381A"/>
    <w:rsid w:val="00F54736"/>
    <w:rsid w:val="00F55086"/>
    <w:rsid w:val="00F601AB"/>
    <w:rsid w:val="00F61008"/>
    <w:rsid w:val="00F61BA2"/>
    <w:rsid w:val="00F641E5"/>
    <w:rsid w:val="00F64808"/>
    <w:rsid w:val="00F6625D"/>
    <w:rsid w:val="00F66B55"/>
    <w:rsid w:val="00F677A9"/>
    <w:rsid w:val="00F737E1"/>
    <w:rsid w:val="00F75146"/>
    <w:rsid w:val="00F77491"/>
    <w:rsid w:val="00F836B9"/>
    <w:rsid w:val="00F84CF5"/>
    <w:rsid w:val="00F85EA6"/>
    <w:rsid w:val="00F9077A"/>
    <w:rsid w:val="00F92D35"/>
    <w:rsid w:val="00F932D8"/>
    <w:rsid w:val="00F95D9A"/>
    <w:rsid w:val="00FA2E9A"/>
    <w:rsid w:val="00FA420B"/>
    <w:rsid w:val="00FA69EC"/>
    <w:rsid w:val="00FA6A8A"/>
    <w:rsid w:val="00FB2213"/>
    <w:rsid w:val="00FB6035"/>
    <w:rsid w:val="00FC330C"/>
    <w:rsid w:val="00FD1E13"/>
    <w:rsid w:val="00FD7EB1"/>
    <w:rsid w:val="00FE26DD"/>
    <w:rsid w:val="00FE30F3"/>
    <w:rsid w:val="00FE37D7"/>
    <w:rsid w:val="00FE39F8"/>
    <w:rsid w:val="00FE41C9"/>
    <w:rsid w:val="00FE7F93"/>
    <w:rsid w:val="00FF1411"/>
    <w:rsid w:val="00FF1873"/>
    <w:rsid w:val="00FF2B9B"/>
    <w:rsid w:val="00FF33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o:shapelayout v:ext="edit">
      <o:idmap v:ext="edit" data="1"/>
    </o:shapelayout>
  </w:shapeDefaults>
  <w:decimalSymbol w:val="."/>
  <w:listSeparator w:val=","/>
  <w14:docId w14:val="60C9A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A4E4C"/>
    <w:pPr>
      <w:spacing w:line="260" w:lineRule="atLeast"/>
    </w:pPr>
    <w:rPr>
      <w:sz w:val="22"/>
    </w:rPr>
  </w:style>
  <w:style w:type="paragraph" w:styleId="Heading1">
    <w:name w:val="heading 1"/>
    <w:basedOn w:val="Normal"/>
    <w:next w:val="Normal"/>
    <w:link w:val="Heading1Char"/>
    <w:uiPriority w:val="9"/>
    <w:qFormat/>
    <w:rsid w:val="005A4E4C"/>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A4E4C"/>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A4E4C"/>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A4E4C"/>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5A4E4C"/>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A4E4C"/>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A4E4C"/>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A4E4C"/>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A4E4C"/>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A4E4C"/>
  </w:style>
  <w:style w:type="paragraph" w:customStyle="1" w:styleId="OPCParaBase">
    <w:name w:val="OPCParaBase"/>
    <w:qFormat/>
    <w:rsid w:val="005A4E4C"/>
    <w:pPr>
      <w:spacing w:line="260" w:lineRule="atLeast"/>
    </w:pPr>
    <w:rPr>
      <w:rFonts w:eastAsia="Times New Roman" w:cs="Times New Roman"/>
      <w:sz w:val="22"/>
      <w:lang w:eastAsia="en-AU"/>
    </w:rPr>
  </w:style>
  <w:style w:type="paragraph" w:customStyle="1" w:styleId="ShortT">
    <w:name w:val="ShortT"/>
    <w:basedOn w:val="OPCParaBase"/>
    <w:next w:val="Normal"/>
    <w:qFormat/>
    <w:rsid w:val="005A4E4C"/>
    <w:pPr>
      <w:spacing w:line="240" w:lineRule="auto"/>
    </w:pPr>
    <w:rPr>
      <w:b/>
      <w:sz w:val="40"/>
    </w:rPr>
  </w:style>
  <w:style w:type="paragraph" w:customStyle="1" w:styleId="ActHead1">
    <w:name w:val="ActHead 1"/>
    <w:aliases w:val="c"/>
    <w:basedOn w:val="OPCParaBase"/>
    <w:next w:val="Normal"/>
    <w:qFormat/>
    <w:rsid w:val="005A4E4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A4E4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A4E4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A4E4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A4E4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A4E4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A4E4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A4E4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A4E4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A4E4C"/>
  </w:style>
  <w:style w:type="paragraph" w:customStyle="1" w:styleId="Blocks">
    <w:name w:val="Blocks"/>
    <w:aliases w:val="bb"/>
    <w:basedOn w:val="OPCParaBase"/>
    <w:qFormat/>
    <w:rsid w:val="005A4E4C"/>
    <w:pPr>
      <w:spacing w:line="240" w:lineRule="auto"/>
    </w:pPr>
    <w:rPr>
      <w:sz w:val="24"/>
    </w:rPr>
  </w:style>
  <w:style w:type="paragraph" w:customStyle="1" w:styleId="BoxText">
    <w:name w:val="BoxText"/>
    <w:aliases w:val="bt"/>
    <w:basedOn w:val="OPCParaBase"/>
    <w:qFormat/>
    <w:rsid w:val="005A4E4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A4E4C"/>
    <w:rPr>
      <w:b/>
    </w:rPr>
  </w:style>
  <w:style w:type="paragraph" w:customStyle="1" w:styleId="BoxHeadItalic">
    <w:name w:val="BoxHeadItalic"/>
    <w:aliases w:val="bhi"/>
    <w:basedOn w:val="BoxText"/>
    <w:next w:val="BoxStep"/>
    <w:qFormat/>
    <w:rsid w:val="005A4E4C"/>
    <w:rPr>
      <w:i/>
    </w:rPr>
  </w:style>
  <w:style w:type="paragraph" w:customStyle="1" w:styleId="BoxList">
    <w:name w:val="BoxList"/>
    <w:aliases w:val="bl"/>
    <w:basedOn w:val="BoxText"/>
    <w:qFormat/>
    <w:rsid w:val="005A4E4C"/>
    <w:pPr>
      <w:ind w:left="1559" w:hanging="425"/>
    </w:pPr>
  </w:style>
  <w:style w:type="paragraph" w:customStyle="1" w:styleId="BoxNote">
    <w:name w:val="BoxNote"/>
    <w:aliases w:val="bn"/>
    <w:basedOn w:val="BoxText"/>
    <w:qFormat/>
    <w:rsid w:val="005A4E4C"/>
    <w:pPr>
      <w:tabs>
        <w:tab w:val="left" w:pos="1985"/>
      </w:tabs>
      <w:spacing w:before="122" w:line="198" w:lineRule="exact"/>
      <w:ind w:left="2948" w:hanging="1814"/>
    </w:pPr>
    <w:rPr>
      <w:sz w:val="18"/>
    </w:rPr>
  </w:style>
  <w:style w:type="paragraph" w:customStyle="1" w:styleId="BoxPara">
    <w:name w:val="BoxPara"/>
    <w:aliases w:val="bp"/>
    <w:basedOn w:val="BoxText"/>
    <w:qFormat/>
    <w:rsid w:val="005A4E4C"/>
    <w:pPr>
      <w:tabs>
        <w:tab w:val="right" w:pos="2268"/>
      </w:tabs>
      <w:ind w:left="2552" w:hanging="1418"/>
    </w:pPr>
  </w:style>
  <w:style w:type="paragraph" w:customStyle="1" w:styleId="BoxStep">
    <w:name w:val="BoxStep"/>
    <w:aliases w:val="bs"/>
    <w:basedOn w:val="BoxText"/>
    <w:qFormat/>
    <w:rsid w:val="005A4E4C"/>
    <w:pPr>
      <w:ind w:left="1985" w:hanging="851"/>
    </w:pPr>
  </w:style>
  <w:style w:type="character" w:customStyle="1" w:styleId="CharAmPartNo">
    <w:name w:val="CharAmPartNo"/>
    <w:basedOn w:val="OPCCharBase"/>
    <w:qFormat/>
    <w:rsid w:val="005A4E4C"/>
  </w:style>
  <w:style w:type="character" w:customStyle="1" w:styleId="CharAmPartText">
    <w:name w:val="CharAmPartText"/>
    <w:basedOn w:val="OPCCharBase"/>
    <w:qFormat/>
    <w:rsid w:val="005A4E4C"/>
  </w:style>
  <w:style w:type="character" w:customStyle="1" w:styleId="CharAmSchNo">
    <w:name w:val="CharAmSchNo"/>
    <w:basedOn w:val="OPCCharBase"/>
    <w:qFormat/>
    <w:rsid w:val="005A4E4C"/>
  </w:style>
  <w:style w:type="character" w:customStyle="1" w:styleId="CharAmSchText">
    <w:name w:val="CharAmSchText"/>
    <w:basedOn w:val="OPCCharBase"/>
    <w:qFormat/>
    <w:rsid w:val="005A4E4C"/>
  </w:style>
  <w:style w:type="character" w:customStyle="1" w:styleId="CharBoldItalic">
    <w:name w:val="CharBoldItalic"/>
    <w:basedOn w:val="OPCCharBase"/>
    <w:uiPriority w:val="1"/>
    <w:qFormat/>
    <w:rsid w:val="005A4E4C"/>
    <w:rPr>
      <w:b/>
      <w:i/>
    </w:rPr>
  </w:style>
  <w:style w:type="character" w:customStyle="1" w:styleId="CharChapNo">
    <w:name w:val="CharChapNo"/>
    <w:basedOn w:val="OPCCharBase"/>
    <w:uiPriority w:val="1"/>
    <w:qFormat/>
    <w:rsid w:val="005A4E4C"/>
  </w:style>
  <w:style w:type="character" w:customStyle="1" w:styleId="CharChapText">
    <w:name w:val="CharChapText"/>
    <w:basedOn w:val="OPCCharBase"/>
    <w:uiPriority w:val="1"/>
    <w:qFormat/>
    <w:rsid w:val="005A4E4C"/>
  </w:style>
  <w:style w:type="character" w:customStyle="1" w:styleId="CharDivNo">
    <w:name w:val="CharDivNo"/>
    <w:basedOn w:val="OPCCharBase"/>
    <w:uiPriority w:val="1"/>
    <w:qFormat/>
    <w:rsid w:val="005A4E4C"/>
  </w:style>
  <w:style w:type="character" w:customStyle="1" w:styleId="CharDivText">
    <w:name w:val="CharDivText"/>
    <w:basedOn w:val="OPCCharBase"/>
    <w:uiPriority w:val="1"/>
    <w:qFormat/>
    <w:rsid w:val="005A4E4C"/>
  </w:style>
  <w:style w:type="character" w:customStyle="1" w:styleId="CharItalic">
    <w:name w:val="CharItalic"/>
    <w:basedOn w:val="OPCCharBase"/>
    <w:uiPriority w:val="1"/>
    <w:qFormat/>
    <w:rsid w:val="005A4E4C"/>
    <w:rPr>
      <w:i/>
    </w:rPr>
  </w:style>
  <w:style w:type="character" w:customStyle="1" w:styleId="CharPartNo">
    <w:name w:val="CharPartNo"/>
    <w:basedOn w:val="OPCCharBase"/>
    <w:uiPriority w:val="1"/>
    <w:qFormat/>
    <w:rsid w:val="005A4E4C"/>
  </w:style>
  <w:style w:type="character" w:customStyle="1" w:styleId="CharPartText">
    <w:name w:val="CharPartText"/>
    <w:basedOn w:val="OPCCharBase"/>
    <w:uiPriority w:val="1"/>
    <w:qFormat/>
    <w:rsid w:val="005A4E4C"/>
  </w:style>
  <w:style w:type="character" w:customStyle="1" w:styleId="CharSectno">
    <w:name w:val="CharSectno"/>
    <w:basedOn w:val="OPCCharBase"/>
    <w:qFormat/>
    <w:rsid w:val="005A4E4C"/>
  </w:style>
  <w:style w:type="character" w:customStyle="1" w:styleId="CharSubdNo">
    <w:name w:val="CharSubdNo"/>
    <w:basedOn w:val="OPCCharBase"/>
    <w:uiPriority w:val="1"/>
    <w:qFormat/>
    <w:rsid w:val="005A4E4C"/>
  </w:style>
  <w:style w:type="character" w:customStyle="1" w:styleId="CharSubdText">
    <w:name w:val="CharSubdText"/>
    <w:basedOn w:val="OPCCharBase"/>
    <w:uiPriority w:val="1"/>
    <w:qFormat/>
    <w:rsid w:val="005A4E4C"/>
  </w:style>
  <w:style w:type="paragraph" w:customStyle="1" w:styleId="CTA--">
    <w:name w:val="CTA --"/>
    <w:basedOn w:val="OPCParaBase"/>
    <w:next w:val="Normal"/>
    <w:rsid w:val="005A4E4C"/>
    <w:pPr>
      <w:spacing w:before="60" w:line="240" w:lineRule="atLeast"/>
      <w:ind w:left="142" w:hanging="142"/>
    </w:pPr>
    <w:rPr>
      <w:sz w:val="20"/>
    </w:rPr>
  </w:style>
  <w:style w:type="paragraph" w:customStyle="1" w:styleId="CTA-">
    <w:name w:val="CTA -"/>
    <w:basedOn w:val="OPCParaBase"/>
    <w:rsid w:val="005A4E4C"/>
    <w:pPr>
      <w:spacing w:before="60" w:line="240" w:lineRule="atLeast"/>
      <w:ind w:left="85" w:hanging="85"/>
    </w:pPr>
    <w:rPr>
      <w:sz w:val="20"/>
    </w:rPr>
  </w:style>
  <w:style w:type="paragraph" w:customStyle="1" w:styleId="CTA---">
    <w:name w:val="CTA ---"/>
    <w:basedOn w:val="OPCParaBase"/>
    <w:next w:val="Normal"/>
    <w:rsid w:val="005A4E4C"/>
    <w:pPr>
      <w:spacing w:before="60" w:line="240" w:lineRule="atLeast"/>
      <w:ind w:left="198" w:hanging="198"/>
    </w:pPr>
    <w:rPr>
      <w:sz w:val="20"/>
    </w:rPr>
  </w:style>
  <w:style w:type="paragraph" w:customStyle="1" w:styleId="CTA----">
    <w:name w:val="CTA ----"/>
    <w:basedOn w:val="OPCParaBase"/>
    <w:next w:val="Normal"/>
    <w:rsid w:val="005A4E4C"/>
    <w:pPr>
      <w:spacing w:before="60" w:line="240" w:lineRule="atLeast"/>
      <w:ind w:left="255" w:hanging="255"/>
    </w:pPr>
    <w:rPr>
      <w:sz w:val="20"/>
    </w:rPr>
  </w:style>
  <w:style w:type="paragraph" w:customStyle="1" w:styleId="CTA1a">
    <w:name w:val="CTA 1(a)"/>
    <w:basedOn w:val="OPCParaBase"/>
    <w:rsid w:val="005A4E4C"/>
    <w:pPr>
      <w:tabs>
        <w:tab w:val="right" w:pos="414"/>
      </w:tabs>
      <w:spacing w:before="40" w:line="240" w:lineRule="atLeast"/>
      <w:ind w:left="675" w:hanging="675"/>
    </w:pPr>
    <w:rPr>
      <w:sz w:val="20"/>
    </w:rPr>
  </w:style>
  <w:style w:type="paragraph" w:customStyle="1" w:styleId="CTA1ai">
    <w:name w:val="CTA 1(a)(i)"/>
    <w:basedOn w:val="OPCParaBase"/>
    <w:rsid w:val="005A4E4C"/>
    <w:pPr>
      <w:tabs>
        <w:tab w:val="right" w:pos="1004"/>
      </w:tabs>
      <w:spacing w:before="40" w:line="240" w:lineRule="atLeast"/>
      <w:ind w:left="1253" w:hanging="1253"/>
    </w:pPr>
    <w:rPr>
      <w:sz w:val="20"/>
    </w:rPr>
  </w:style>
  <w:style w:type="paragraph" w:customStyle="1" w:styleId="CTA2a">
    <w:name w:val="CTA 2(a)"/>
    <w:basedOn w:val="OPCParaBase"/>
    <w:rsid w:val="005A4E4C"/>
    <w:pPr>
      <w:tabs>
        <w:tab w:val="right" w:pos="482"/>
      </w:tabs>
      <w:spacing w:before="40" w:line="240" w:lineRule="atLeast"/>
      <w:ind w:left="748" w:hanging="748"/>
    </w:pPr>
    <w:rPr>
      <w:sz w:val="20"/>
    </w:rPr>
  </w:style>
  <w:style w:type="paragraph" w:customStyle="1" w:styleId="CTA2ai">
    <w:name w:val="CTA 2(a)(i)"/>
    <w:basedOn w:val="OPCParaBase"/>
    <w:rsid w:val="005A4E4C"/>
    <w:pPr>
      <w:tabs>
        <w:tab w:val="right" w:pos="1089"/>
      </w:tabs>
      <w:spacing w:before="40" w:line="240" w:lineRule="atLeast"/>
      <w:ind w:left="1327" w:hanging="1327"/>
    </w:pPr>
    <w:rPr>
      <w:sz w:val="20"/>
    </w:rPr>
  </w:style>
  <w:style w:type="paragraph" w:customStyle="1" w:styleId="CTA3a">
    <w:name w:val="CTA 3(a)"/>
    <w:basedOn w:val="OPCParaBase"/>
    <w:rsid w:val="005A4E4C"/>
    <w:pPr>
      <w:tabs>
        <w:tab w:val="right" w:pos="556"/>
      </w:tabs>
      <w:spacing w:before="40" w:line="240" w:lineRule="atLeast"/>
      <w:ind w:left="805" w:hanging="805"/>
    </w:pPr>
    <w:rPr>
      <w:sz w:val="20"/>
    </w:rPr>
  </w:style>
  <w:style w:type="paragraph" w:customStyle="1" w:styleId="CTA3ai">
    <w:name w:val="CTA 3(a)(i)"/>
    <w:basedOn w:val="OPCParaBase"/>
    <w:rsid w:val="005A4E4C"/>
    <w:pPr>
      <w:tabs>
        <w:tab w:val="right" w:pos="1140"/>
      </w:tabs>
      <w:spacing w:before="40" w:line="240" w:lineRule="atLeast"/>
      <w:ind w:left="1361" w:hanging="1361"/>
    </w:pPr>
    <w:rPr>
      <w:sz w:val="20"/>
    </w:rPr>
  </w:style>
  <w:style w:type="paragraph" w:customStyle="1" w:styleId="CTA4a">
    <w:name w:val="CTA 4(a)"/>
    <w:basedOn w:val="OPCParaBase"/>
    <w:rsid w:val="005A4E4C"/>
    <w:pPr>
      <w:tabs>
        <w:tab w:val="right" w:pos="624"/>
      </w:tabs>
      <w:spacing w:before="40" w:line="240" w:lineRule="atLeast"/>
      <w:ind w:left="873" w:hanging="873"/>
    </w:pPr>
    <w:rPr>
      <w:sz w:val="20"/>
    </w:rPr>
  </w:style>
  <w:style w:type="paragraph" w:customStyle="1" w:styleId="CTA4ai">
    <w:name w:val="CTA 4(a)(i)"/>
    <w:basedOn w:val="OPCParaBase"/>
    <w:rsid w:val="005A4E4C"/>
    <w:pPr>
      <w:tabs>
        <w:tab w:val="right" w:pos="1213"/>
      </w:tabs>
      <w:spacing w:before="40" w:line="240" w:lineRule="atLeast"/>
      <w:ind w:left="1452" w:hanging="1452"/>
    </w:pPr>
    <w:rPr>
      <w:sz w:val="20"/>
    </w:rPr>
  </w:style>
  <w:style w:type="paragraph" w:customStyle="1" w:styleId="CTACAPS">
    <w:name w:val="CTA CAPS"/>
    <w:basedOn w:val="OPCParaBase"/>
    <w:rsid w:val="005A4E4C"/>
    <w:pPr>
      <w:spacing w:before="60" w:line="240" w:lineRule="atLeast"/>
    </w:pPr>
    <w:rPr>
      <w:sz w:val="20"/>
    </w:rPr>
  </w:style>
  <w:style w:type="paragraph" w:customStyle="1" w:styleId="CTAright">
    <w:name w:val="CTA right"/>
    <w:basedOn w:val="OPCParaBase"/>
    <w:rsid w:val="005A4E4C"/>
    <w:pPr>
      <w:spacing w:before="60" w:line="240" w:lineRule="auto"/>
      <w:jc w:val="right"/>
    </w:pPr>
    <w:rPr>
      <w:sz w:val="20"/>
    </w:rPr>
  </w:style>
  <w:style w:type="paragraph" w:customStyle="1" w:styleId="subsection">
    <w:name w:val="subsection"/>
    <w:aliases w:val="ss"/>
    <w:basedOn w:val="OPCParaBase"/>
    <w:link w:val="subsectionChar"/>
    <w:rsid w:val="005A4E4C"/>
    <w:pPr>
      <w:tabs>
        <w:tab w:val="right" w:pos="1021"/>
      </w:tabs>
      <w:spacing w:before="180" w:line="240" w:lineRule="auto"/>
      <w:ind w:left="1134" w:hanging="1134"/>
    </w:pPr>
  </w:style>
  <w:style w:type="paragraph" w:customStyle="1" w:styleId="Definition">
    <w:name w:val="Definition"/>
    <w:aliases w:val="dd"/>
    <w:basedOn w:val="OPCParaBase"/>
    <w:rsid w:val="005A4E4C"/>
    <w:pPr>
      <w:spacing w:before="180" w:line="240" w:lineRule="auto"/>
      <w:ind w:left="1134"/>
    </w:pPr>
  </w:style>
  <w:style w:type="paragraph" w:customStyle="1" w:styleId="ETAsubitem">
    <w:name w:val="ETA(subitem)"/>
    <w:basedOn w:val="OPCParaBase"/>
    <w:rsid w:val="005A4E4C"/>
    <w:pPr>
      <w:tabs>
        <w:tab w:val="right" w:pos="340"/>
      </w:tabs>
      <w:spacing w:before="60" w:line="240" w:lineRule="auto"/>
      <w:ind w:left="454" w:hanging="454"/>
    </w:pPr>
    <w:rPr>
      <w:sz w:val="20"/>
    </w:rPr>
  </w:style>
  <w:style w:type="paragraph" w:customStyle="1" w:styleId="ETApara">
    <w:name w:val="ETA(para)"/>
    <w:basedOn w:val="OPCParaBase"/>
    <w:rsid w:val="005A4E4C"/>
    <w:pPr>
      <w:tabs>
        <w:tab w:val="right" w:pos="754"/>
      </w:tabs>
      <w:spacing w:before="60" w:line="240" w:lineRule="auto"/>
      <w:ind w:left="828" w:hanging="828"/>
    </w:pPr>
    <w:rPr>
      <w:sz w:val="20"/>
    </w:rPr>
  </w:style>
  <w:style w:type="paragraph" w:customStyle="1" w:styleId="ETAsubpara">
    <w:name w:val="ETA(subpara)"/>
    <w:basedOn w:val="OPCParaBase"/>
    <w:rsid w:val="005A4E4C"/>
    <w:pPr>
      <w:tabs>
        <w:tab w:val="right" w:pos="1083"/>
      </w:tabs>
      <w:spacing w:before="60" w:line="240" w:lineRule="auto"/>
      <w:ind w:left="1191" w:hanging="1191"/>
    </w:pPr>
    <w:rPr>
      <w:sz w:val="20"/>
    </w:rPr>
  </w:style>
  <w:style w:type="paragraph" w:customStyle="1" w:styleId="ETAsub-subpara">
    <w:name w:val="ETA(sub-subpara)"/>
    <w:basedOn w:val="OPCParaBase"/>
    <w:rsid w:val="005A4E4C"/>
    <w:pPr>
      <w:tabs>
        <w:tab w:val="right" w:pos="1412"/>
      </w:tabs>
      <w:spacing w:before="60" w:line="240" w:lineRule="auto"/>
      <w:ind w:left="1525" w:hanging="1525"/>
    </w:pPr>
    <w:rPr>
      <w:sz w:val="20"/>
    </w:rPr>
  </w:style>
  <w:style w:type="paragraph" w:customStyle="1" w:styleId="Formula">
    <w:name w:val="Formula"/>
    <w:basedOn w:val="OPCParaBase"/>
    <w:rsid w:val="005A4E4C"/>
    <w:pPr>
      <w:spacing w:line="240" w:lineRule="auto"/>
      <w:ind w:left="1134"/>
    </w:pPr>
    <w:rPr>
      <w:sz w:val="20"/>
    </w:rPr>
  </w:style>
  <w:style w:type="paragraph" w:styleId="Header">
    <w:name w:val="header"/>
    <w:basedOn w:val="OPCParaBase"/>
    <w:link w:val="HeaderChar"/>
    <w:unhideWhenUsed/>
    <w:rsid w:val="005A4E4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A4E4C"/>
    <w:rPr>
      <w:rFonts w:eastAsia="Times New Roman" w:cs="Times New Roman"/>
      <w:sz w:val="16"/>
      <w:lang w:eastAsia="en-AU"/>
    </w:rPr>
  </w:style>
  <w:style w:type="paragraph" w:customStyle="1" w:styleId="House">
    <w:name w:val="House"/>
    <w:basedOn w:val="OPCParaBase"/>
    <w:rsid w:val="005A4E4C"/>
    <w:pPr>
      <w:spacing w:line="240" w:lineRule="auto"/>
    </w:pPr>
    <w:rPr>
      <w:sz w:val="28"/>
    </w:rPr>
  </w:style>
  <w:style w:type="paragraph" w:customStyle="1" w:styleId="Item">
    <w:name w:val="Item"/>
    <w:aliases w:val="i"/>
    <w:basedOn w:val="OPCParaBase"/>
    <w:next w:val="ItemHead"/>
    <w:rsid w:val="005A4E4C"/>
    <w:pPr>
      <w:keepLines/>
      <w:spacing w:before="80" w:line="240" w:lineRule="auto"/>
      <w:ind w:left="709"/>
    </w:pPr>
  </w:style>
  <w:style w:type="paragraph" w:customStyle="1" w:styleId="ItemHead">
    <w:name w:val="ItemHead"/>
    <w:aliases w:val="ih"/>
    <w:basedOn w:val="OPCParaBase"/>
    <w:next w:val="Item"/>
    <w:rsid w:val="005A4E4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A4E4C"/>
    <w:pPr>
      <w:spacing w:line="240" w:lineRule="auto"/>
    </w:pPr>
    <w:rPr>
      <w:b/>
      <w:sz w:val="32"/>
    </w:rPr>
  </w:style>
  <w:style w:type="paragraph" w:customStyle="1" w:styleId="notedraft">
    <w:name w:val="note(draft)"/>
    <w:aliases w:val="nd"/>
    <w:basedOn w:val="OPCParaBase"/>
    <w:rsid w:val="005A4E4C"/>
    <w:pPr>
      <w:spacing w:before="240" w:line="240" w:lineRule="auto"/>
      <w:ind w:left="284" w:hanging="284"/>
    </w:pPr>
    <w:rPr>
      <w:i/>
      <w:sz w:val="24"/>
    </w:rPr>
  </w:style>
  <w:style w:type="paragraph" w:customStyle="1" w:styleId="notemargin">
    <w:name w:val="note(margin)"/>
    <w:aliases w:val="nm"/>
    <w:basedOn w:val="OPCParaBase"/>
    <w:rsid w:val="005A4E4C"/>
    <w:pPr>
      <w:tabs>
        <w:tab w:val="left" w:pos="709"/>
      </w:tabs>
      <w:spacing w:before="122" w:line="198" w:lineRule="exact"/>
      <w:ind w:left="709" w:hanging="709"/>
    </w:pPr>
    <w:rPr>
      <w:sz w:val="18"/>
    </w:rPr>
  </w:style>
  <w:style w:type="paragraph" w:customStyle="1" w:styleId="noteToPara">
    <w:name w:val="noteToPara"/>
    <w:aliases w:val="ntp"/>
    <w:basedOn w:val="OPCParaBase"/>
    <w:rsid w:val="005A4E4C"/>
    <w:pPr>
      <w:spacing w:before="122" w:line="198" w:lineRule="exact"/>
      <w:ind w:left="2353" w:hanging="709"/>
    </w:pPr>
    <w:rPr>
      <w:sz w:val="18"/>
    </w:rPr>
  </w:style>
  <w:style w:type="paragraph" w:customStyle="1" w:styleId="noteParlAmend">
    <w:name w:val="note(ParlAmend)"/>
    <w:aliases w:val="npp"/>
    <w:basedOn w:val="OPCParaBase"/>
    <w:next w:val="ParlAmend"/>
    <w:rsid w:val="005A4E4C"/>
    <w:pPr>
      <w:spacing w:line="240" w:lineRule="auto"/>
      <w:jc w:val="right"/>
    </w:pPr>
    <w:rPr>
      <w:rFonts w:ascii="Arial" w:hAnsi="Arial"/>
      <w:b/>
      <w:i/>
    </w:rPr>
  </w:style>
  <w:style w:type="paragraph" w:customStyle="1" w:styleId="Page1">
    <w:name w:val="Page1"/>
    <w:basedOn w:val="OPCParaBase"/>
    <w:rsid w:val="005A4E4C"/>
    <w:pPr>
      <w:spacing w:before="5600" w:line="240" w:lineRule="auto"/>
    </w:pPr>
    <w:rPr>
      <w:b/>
      <w:sz w:val="32"/>
    </w:rPr>
  </w:style>
  <w:style w:type="paragraph" w:customStyle="1" w:styleId="PageBreak">
    <w:name w:val="PageBreak"/>
    <w:aliases w:val="pb"/>
    <w:basedOn w:val="OPCParaBase"/>
    <w:rsid w:val="005A4E4C"/>
    <w:pPr>
      <w:spacing w:line="240" w:lineRule="auto"/>
    </w:pPr>
    <w:rPr>
      <w:sz w:val="20"/>
    </w:rPr>
  </w:style>
  <w:style w:type="paragraph" w:customStyle="1" w:styleId="paragraphsub">
    <w:name w:val="paragraph(sub)"/>
    <w:aliases w:val="aa"/>
    <w:basedOn w:val="OPCParaBase"/>
    <w:rsid w:val="005A4E4C"/>
    <w:pPr>
      <w:tabs>
        <w:tab w:val="right" w:pos="1985"/>
      </w:tabs>
      <w:spacing w:before="40" w:line="240" w:lineRule="auto"/>
      <w:ind w:left="2098" w:hanging="2098"/>
    </w:pPr>
  </w:style>
  <w:style w:type="paragraph" w:customStyle="1" w:styleId="paragraphsub-sub">
    <w:name w:val="paragraph(sub-sub)"/>
    <w:aliases w:val="aaa"/>
    <w:basedOn w:val="OPCParaBase"/>
    <w:rsid w:val="005A4E4C"/>
    <w:pPr>
      <w:tabs>
        <w:tab w:val="right" w:pos="2722"/>
      </w:tabs>
      <w:spacing w:before="40" w:line="240" w:lineRule="auto"/>
      <w:ind w:left="2835" w:hanging="2835"/>
    </w:pPr>
  </w:style>
  <w:style w:type="paragraph" w:customStyle="1" w:styleId="paragraph">
    <w:name w:val="paragraph"/>
    <w:aliases w:val="a"/>
    <w:basedOn w:val="OPCParaBase"/>
    <w:link w:val="paragraphChar"/>
    <w:rsid w:val="005A4E4C"/>
    <w:pPr>
      <w:tabs>
        <w:tab w:val="right" w:pos="1531"/>
      </w:tabs>
      <w:spacing w:before="40" w:line="240" w:lineRule="auto"/>
      <w:ind w:left="1644" w:hanging="1644"/>
    </w:pPr>
  </w:style>
  <w:style w:type="paragraph" w:customStyle="1" w:styleId="ParlAmend">
    <w:name w:val="ParlAmend"/>
    <w:aliases w:val="pp"/>
    <w:basedOn w:val="OPCParaBase"/>
    <w:rsid w:val="005A4E4C"/>
    <w:pPr>
      <w:spacing w:before="240" w:line="240" w:lineRule="atLeast"/>
      <w:ind w:hanging="567"/>
    </w:pPr>
    <w:rPr>
      <w:sz w:val="24"/>
    </w:rPr>
  </w:style>
  <w:style w:type="paragraph" w:customStyle="1" w:styleId="Penalty">
    <w:name w:val="Penalty"/>
    <w:basedOn w:val="OPCParaBase"/>
    <w:rsid w:val="005A4E4C"/>
    <w:pPr>
      <w:tabs>
        <w:tab w:val="left" w:pos="2977"/>
      </w:tabs>
      <w:spacing w:before="180" w:line="240" w:lineRule="auto"/>
      <w:ind w:left="1985" w:hanging="851"/>
    </w:pPr>
  </w:style>
  <w:style w:type="paragraph" w:customStyle="1" w:styleId="Portfolio">
    <w:name w:val="Portfolio"/>
    <w:basedOn w:val="OPCParaBase"/>
    <w:rsid w:val="005A4E4C"/>
    <w:pPr>
      <w:spacing w:line="240" w:lineRule="auto"/>
    </w:pPr>
    <w:rPr>
      <w:i/>
      <w:sz w:val="20"/>
    </w:rPr>
  </w:style>
  <w:style w:type="paragraph" w:customStyle="1" w:styleId="Preamble">
    <w:name w:val="Preamble"/>
    <w:basedOn w:val="OPCParaBase"/>
    <w:next w:val="Normal"/>
    <w:rsid w:val="005A4E4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A4E4C"/>
    <w:pPr>
      <w:spacing w:line="240" w:lineRule="auto"/>
    </w:pPr>
    <w:rPr>
      <w:i/>
      <w:sz w:val="20"/>
    </w:rPr>
  </w:style>
  <w:style w:type="paragraph" w:customStyle="1" w:styleId="Session">
    <w:name w:val="Session"/>
    <w:basedOn w:val="OPCParaBase"/>
    <w:rsid w:val="005A4E4C"/>
    <w:pPr>
      <w:spacing w:line="240" w:lineRule="auto"/>
    </w:pPr>
    <w:rPr>
      <w:sz w:val="28"/>
    </w:rPr>
  </w:style>
  <w:style w:type="paragraph" w:customStyle="1" w:styleId="Sponsor">
    <w:name w:val="Sponsor"/>
    <w:basedOn w:val="OPCParaBase"/>
    <w:rsid w:val="005A4E4C"/>
    <w:pPr>
      <w:spacing w:line="240" w:lineRule="auto"/>
    </w:pPr>
    <w:rPr>
      <w:i/>
    </w:rPr>
  </w:style>
  <w:style w:type="paragraph" w:customStyle="1" w:styleId="Subitem">
    <w:name w:val="Subitem"/>
    <w:aliases w:val="iss"/>
    <w:basedOn w:val="OPCParaBase"/>
    <w:rsid w:val="005A4E4C"/>
    <w:pPr>
      <w:spacing w:before="180" w:line="240" w:lineRule="auto"/>
      <w:ind w:left="709" w:hanging="709"/>
    </w:pPr>
  </w:style>
  <w:style w:type="paragraph" w:customStyle="1" w:styleId="SubitemHead">
    <w:name w:val="SubitemHead"/>
    <w:aliases w:val="issh"/>
    <w:basedOn w:val="OPCParaBase"/>
    <w:rsid w:val="005A4E4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A4E4C"/>
    <w:pPr>
      <w:spacing w:before="40" w:line="240" w:lineRule="auto"/>
      <w:ind w:left="1134"/>
    </w:pPr>
  </w:style>
  <w:style w:type="paragraph" w:customStyle="1" w:styleId="SubsectionHead">
    <w:name w:val="SubsectionHead"/>
    <w:aliases w:val="ssh"/>
    <w:basedOn w:val="OPCParaBase"/>
    <w:next w:val="subsection"/>
    <w:rsid w:val="005A4E4C"/>
    <w:pPr>
      <w:keepNext/>
      <w:keepLines/>
      <w:spacing w:before="240" w:line="240" w:lineRule="auto"/>
      <w:ind w:left="1134"/>
    </w:pPr>
    <w:rPr>
      <w:i/>
    </w:rPr>
  </w:style>
  <w:style w:type="paragraph" w:customStyle="1" w:styleId="Tablea">
    <w:name w:val="Table(a)"/>
    <w:aliases w:val="ta"/>
    <w:basedOn w:val="OPCParaBase"/>
    <w:rsid w:val="005A4E4C"/>
    <w:pPr>
      <w:spacing w:before="60" w:line="240" w:lineRule="auto"/>
      <w:ind w:left="284" w:hanging="284"/>
    </w:pPr>
    <w:rPr>
      <w:sz w:val="20"/>
    </w:rPr>
  </w:style>
  <w:style w:type="paragraph" w:customStyle="1" w:styleId="TableAA">
    <w:name w:val="Table(AA)"/>
    <w:aliases w:val="taaa"/>
    <w:basedOn w:val="OPCParaBase"/>
    <w:rsid w:val="005A4E4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A4E4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A4E4C"/>
    <w:pPr>
      <w:spacing w:before="60" w:line="240" w:lineRule="atLeast"/>
    </w:pPr>
    <w:rPr>
      <w:sz w:val="20"/>
    </w:rPr>
  </w:style>
  <w:style w:type="paragraph" w:customStyle="1" w:styleId="TLPBoxTextnote">
    <w:name w:val="TLPBoxText(note"/>
    <w:aliases w:val="right)"/>
    <w:basedOn w:val="OPCParaBase"/>
    <w:rsid w:val="005A4E4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A4E4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A4E4C"/>
    <w:pPr>
      <w:spacing w:before="122" w:line="198" w:lineRule="exact"/>
      <w:ind w:left="1985" w:hanging="851"/>
      <w:jc w:val="right"/>
    </w:pPr>
    <w:rPr>
      <w:sz w:val="18"/>
    </w:rPr>
  </w:style>
  <w:style w:type="paragraph" w:customStyle="1" w:styleId="TLPTableBullet">
    <w:name w:val="TLPTableBullet"/>
    <w:aliases w:val="ttb"/>
    <w:basedOn w:val="OPCParaBase"/>
    <w:rsid w:val="005A4E4C"/>
    <w:pPr>
      <w:spacing w:line="240" w:lineRule="exact"/>
      <w:ind w:left="284" w:hanging="284"/>
    </w:pPr>
    <w:rPr>
      <w:sz w:val="20"/>
    </w:rPr>
  </w:style>
  <w:style w:type="paragraph" w:styleId="TOC1">
    <w:name w:val="toc 1"/>
    <w:basedOn w:val="OPCParaBase"/>
    <w:next w:val="Normal"/>
    <w:uiPriority w:val="39"/>
    <w:semiHidden/>
    <w:unhideWhenUsed/>
    <w:rsid w:val="005A4E4C"/>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5A4E4C"/>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A4E4C"/>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5A4E4C"/>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5A4E4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A4E4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A4E4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A4E4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A4E4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A4E4C"/>
    <w:pPr>
      <w:keepLines/>
      <w:spacing w:before="240" w:after="120" w:line="240" w:lineRule="auto"/>
      <w:ind w:left="794"/>
    </w:pPr>
    <w:rPr>
      <w:b/>
      <w:kern w:val="28"/>
      <w:sz w:val="20"/>
    </w:rPr>
  </w:style>
  <w:style w:type="paragraph" w:customStyle="1" w:styleId="TofSectsHeading">
    <w:name w:val="TofSects(Heading)"/>
    <w:basedOn w:val="OPCParaBase"/>
    <w:rsid w:val="005A4E4C"/>
    <w:pPr>
      <w:spacing w:before="240" w:after="120" w:line="240" w:lineRule="auto"/>
    </w:pPr>
    <w:rPr>
      <w:b/>
      <w:sz w:val="24"/>
    </w:rPr>
  </w:style>
  <w:style w:type="paragraph" w:customStyle="1" w:styleId="TofSectsSection">
    <w:name w:val="TofSects(Section)"/>
    <w:basedOn w:val="OPCParaBase"/>
    <w:rsid w:val="005A4E4C"/>
    <w:pPr>
      <w:keepLines/>
      <w:spacing w:before="40" w:line="240" w:lineRule="auto"/>
      <w:ind w:left="1588" w:hanging="794"/>
    </w:pPr>
    <w:rPr>
      <w:kern w:val="28"/>
      <w:sz w:val="18"/>
    </w:rPr>
  </w:style>
  <w:style w:type="paragraph" w:customStyle="1" w:styleId="TofSectsSubdiv">
    <w:name w:val="TofSects(Subdiv)"/>
    <w:basedOn w:val="OPCParaBase"/>
    <w:rsid w:val="005A4E4C"/>
    <w:pPr>
      <w:keepLines/>
      <w:spacing w:before="80" w:line="240" w:lineRule="auto"/>
      <w:ind w:left="1588" w:hanging="794"/>
    </w:pPr>
    <w:rPr>
      <w:kern w:val="28"/>
    </w:rPr>
  </w:style>
  <w:style w:type="paragraph" w:customStyle="1" w:styleId="WRStyle">
    <w:name w:val="WR Style"/>
    <w:aliases w:val="WR"/>
    <w:basedOn w:val="OPCParaBase"/>
    <w:rsid w:val="005A4E4C"/>
    <w:pPr>
      <w:spacing w:before="240" w:line="240" w:lineRule="auto"/>
      <w:ind w:left="284" w:hanging="284"/>
    </w:pPr>
    <w:rPr>
      <w:b/>
      <w:i/>
      <w:kern w:val="28"/>
      <w:sz w:val="24"/>
    </w:rPr>
  </w:style>
  <w:style w:type="paragraph" w:customStyle="1" w:styleId="notepara">
    <w:name w:val="note(para)"/>
    <w:aliases w:val="na"/>
    <w:basedOn w:val="OPCParaBase"/>
    <w:rsid w:val="005A4E4C"/>
    <w:pPr>
      <w:spacing w:before="40" w:line="198" w:lineRule="exact"/>
      <w:ind w:left="2354" w:hanging="369"/>
    </w:pPr>
    <w:rPr>
      <w:sz w:val="18"/>
    </w:rPr>
  </w:style>
  <w:style w:type="paragraph" w:styleId="Footer">
    <w:name w:val="footer"/>
    <w:link w:val="FooterChar"/>
    <w:rsid w:val="005A4E4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A4E4C"/>
    <w:rPr>
      <w:rFonts w:eastAsia="Times New Roman" w:cs="Times New Roman"/>
      <w:sz w:val="22"/>
      <w:szCs w:val="24"/>
      <w:lang w:eastAsia="en-AU"/>
    </w:rPr>
  </w:style>
  <w:style w:type="character" w:styleId="LineNumber">
    <w:name w:val="line number"/>
    <w:basedOn w:val="OPCCharBase"/>
    <w:uiPriority w:val="99"/>
    <w:semiHidden/>
    <w:unhideWhenUsed/>
    <w:rsid w:val="005A4E4C"/>
    <w:rPr>
      <w:sz w:val="16"/>
    </w:rPr>
  </w:style>
  <w:style w:type="table" w:customStyle="1" w:styleId="CFlag">
    <w:name w:val="CFlag"/>
    <w:basedOn w:val="TableNormal"/>
    <w:uiPriority w:val="99"/>
    <w:rsid w:val="005A4E4C"/>
    <w:rPr>
      <w:rFonts w:eastAsia="Times New Roman" w:cs="Times New Roman"/>
      <w:lang w:eastAsia="en-AU"/>
    </w:rPr>
    <w:tblPr/>
  </w:style>
  <w:style w:type="paragraph" w:customStyle="1" w:styleId="NotesHeading1">
    <w:name w:val="NotesHeading 1"/>
    <w:basedOn w:val="OPCParaBase"/>
    <w:next w:val="Normal"/>
    <w:rsid w:val="005A4E4C"/>
    <w:rPr>
      <w:b/>
      <w:sz w:val="28"/>
      <w:szCs w:val="28"/>
    </w:rPr>
  </w:style>
  <w:style w:type="paragraph" w:customStyle="1" w:styleId="NotesHeading2">
    <w:name w:val="NotesHeading 2"/>
    <w:basedOn w:val="OPCParaBase"/>
    <w:next w:val="Normal"/>
    <w:rsid w:val="005A4E4C"/>
    <w:rPr>
      <w:b/>
      <w:sz w:val="28"/>
      <w:szCs w:val="28"/>
    </w:rPr>
  </w:style>
  <w:style w:type="paragraph" w:customStyle="1" w:styleId="SignCoverPageEnd">
    <w:name w:val="SignCoverPageEnd"/>
    <w:basedOn w:val="OPCParaBase"/>
    <w:next w:val="Normal"/>
    <w:rsid w:val="005A4E4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A4E4C"/>
    <w:pPr>
      <w:pBdr>
        <w:top w:val="single" w:sz="4" w:space="1" w:color="auto"/>
      </w:pBdr>
      <w:spacing w:before="360"/>
      <w:ind w:right="397"/>
      <w:jc w:val="both"/>
    </w:pPr>
  </w:style>
  <w:style w:type="paragraph" w:customStyle="1" w:styleId="Paragraphsub-sub-sub">
    <w:name w:val="Paragraph(sub-sub-sub)"/>
    <w:aliases w:val="aaaa"/>
    <w:basedOn w:val="OPCParaBase"/>
    <w:rsid w:val="005A4E4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A4E4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A4E4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A4E4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A4E4C"/>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5A4E4C"/>
    <w:pPr>
      <w:spacing w:before="120"/>
    </w:pPr>
  </w:style>
  <w:style w:type="paragraph" w:customStyle="1" w:styleId="TableTextEndNotes">
    <w:name w:val="TableTextEndNotes"/>
    <w:aliases w:val="Tten"/>
    <w:basedOn w:val="Normal"/>
    <w:rsid w:val="005A4E4C"/>
    <w:pPr>
      <w:spacing w:before="60" w:line="240" w:lineRule="auto"/>
    </w:pPr>
    <w:rPr>
      <w:rFonts w:cs="Arial"/>
      <w:sz w:val="20"/>
      <w:szCs w:val="22"/>
    </w:rPr>
  </w:style>
  <w:style w:type="paragraph" w:customStyle="1" w:styleId="TableHeading">
    <w:name w:val="TableHeading"/>
    <w:aliases w:val="th"/>
    <w:basedOn w:val="OPCParaBase"/>
    <w:next w:val="Tabletext"/>
    <w:rsid w:val="005A4E4C"/>
    <w:pPr>
      <w:keepNext/>
      <w:spacing w:before="60" w:line="240" w:lineRule="atLeast"/>
    </w:pPr>
    <w:rPr>
      <w:b/>
      <w:sz w:val="20"/>
    </w:rPr>
  </w:style>
  <w:style w:type="paragraph" w:customStyle="1" w:styleId="NoteToSubpara">
    <w:name w:val="NoteToSubpara"/>
    <w:aliases w:val="nts"/>
    <w:basedOn w:val="OPCParaBase"/>
    <w:rsid w:val="005A4E4C"/>
    <w:pPr>
      <w:spacing w:before="40" w:line="198" w:lineRule="exact"/>
      <w:ind w:left="2835" w:hanging="709"/>
    </w:pPr>
    <w:rPr>
      <w:sz w:val="18"/>
    </w:rPr>
  </w:style>
  <w:style w:type="paragraph" w:customStyle="1" w:styleId="ENoteTableHeading">
    <w:name w:val="ENoteTableHeading"/>
    <w:aliases w:val="enth"/>
    <w:basedOn w:val="OPCParaBase"/>
    <w:rsid w:val="005A4E4C"/>
    <w:pPr>
      <w:keepNext/>
      <w:spacing w:before="60" w:line="240" w:lineRule="atLeast"/>
    </w:pPr>
    <w:rPr>
      <w:rFonts w:ascii="Arial" w:hAnsi="Arial"/>
      <w:b/>
      <w:sz w:val="16"/>
    </w:rPr>
  </w:style>
  <w:style w:type="paragraph" w:customStyle="1" w:styleId="ENoteTTi">
    <w:name w:val="ENoteTTi"/>
    <w:aliases w:val="entti"/>
    <w:basedOn w:val="OPCParaBase"/>
    <w:rsid w:val="005A4E4C"/>
    <w:pPr>
      <w:keepNext/>
      <w:spacing w:before="60" w:line="240" w:lineRule="atLeast"/>
      <w:ind w:left="170"/>
    </w:pPr>
    <w:rPr>
      <w:sz w:val="16"/>
    </w:rPr>
  </w:style>
  <w:style w:type="paragraph" w:customStyle="1" w:styleId="ENotesHeading1">
    <w:name w:val="ENotesHeading 1"/>
    <w:aliases w:val="Enh1"/>
    <w:basedOn w:val="OPCParaBase"/>
    <w:next w:val="Normal"/>
    <w:rsid w:val="005A4E4C"/>
    <w:pPr>
      <w:spacing w:before="120"/>
      <w:outlineLvl w:val="1"/>
    </w:pPr>
    <w:rPr>
      <w:b/>
      <w:sz w:val="28"/>
      <w:szCs w:val="28"/>
    </w:rPr>
  </w:style>
  <w:style w:type="paragraph" w:customStyle="1" w:styleId="ENotesHeading2">
    <w:name w:val="ENotesHeading 2"/>
    <w:aliases w:val="Enh2"/>
    <w:basedOn w:val="OPCParaBase"/>
    <w:next w:val="Normal"/>
    <w:rsid w:val="005A4E4C"/>
    <w:pPr>
      <w:spacing w:before="120" w:after="120"/>
      <w:outlineLvl w:val="2"/>
    </w:pPr>
    <w:rPr>
      <w:b/>
      <w:sz w:val="24"/>
      <w:szCs w:val="28"/>
    </w:rPr>
  </w:style>
  <w:style w:type="paragraph" w:customStyle="1" w:styleId="ENoteTTIndentHeading">
    <w:name w:val="ENoteTTIndentHeading"/>
    <w:aliases w:val="enTTHi"/>
    <w:basedOn w:val="OPCParaBase"/>
    <w:rsid w:val="005A4E4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A4E4C"/>
    <w:pPr>
      <w:spacing w:before="60" w:line="240" w:lineRule="atLeast"/>
    </w:pPr>
    <w:rPr>
      <w:sz w:val="16"/>
    </w:rPr>
  </w:style>
  <w:style w:type="paragraph" w:customStyle="1" w:styleId="MadeunderText">
    <w:name w:val="MadeunderText"/>
    <w:basedOn w:val="OPCParaBase"/>
    <w:next w:val="Normal"/>
    <w:rsid w:val="005A4E4C"/>
    <w:pPr>
      <w:spacing w:before="240"/>
    </w:pPr>
    <w:rPr>
      <w:sz w:val="24"/>
      <w:szCs w:val="24"/>
    </w:rPr>
  </w:style>
  <w:style w:type="paragraph" w:customStyle="1" w:styleId="ENotesHeading3">
    <w:name w:val="ENotesHeading 3"/>
    <w:aliases w:val="Enh3"/>
    <w:basedOn w:val="OPCParaBase"/>
    <w:next w:val="Normal"/>
    <w:rsid w:val="005A4E4C"/>
    <w:pPr>
      <w:keepNext/>
      <w:spacing w:before="120" w:line="240" w:lineRule="auto"/>
      <w:outlineLvl w:val="4"/>
    </w:pPr>
    <w:rPr>
      <w:b/>
      <w:szCs w:val="24"/>
    </w:rPr>
  </w:style>
  <w:style w:type="paragraph" w:customStyle="1" w:styleId="SubPartCASA">
    <w:name w:val="SubPart(CASA)"/>
    <w:aliases w:val="csp"/>
    <w:basedOn w:val="OPCParaBase"/>
    <w:next w:val="ActHead3"/>
    <w:rsid w:val="005A4E4C"/>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5A4E4C"/>
  </w:style>
  <w:style w:type="character" w:customStyle="1" w:styleId="CharSubPartNoCASA">
    <w:name w:val="CharSubPartNo(CASA)"/>
    <w:basedOn w:val="OPCCharBase"/>
    <w:uiPriority w:val="1"/>
    <w:rsid w:val="005A4E4C"/>
  </w:style>
  <w:style w:type="paragraph" w:customStyle="1" w:styleId="ENoteTTIndentHeadingSub">
    <w:name w:val="ENoteTTIndentHeadingSub"/>
    <w:aliases w:val="enTTHis"/>
    <w:basedOn w:val="OPCParaBase"/>
    <w:rsid w:val="005A4E4C"/>
    <w:pPr>
      <w:keepNext/>
      <w:spacing w:before="60" w:line="240" w:lineRule="atLeast"/>
      <w:ind w:left="340"/>
    </w:pPr>
    <w:rPr>
      <w:b/>
      <w:sz w:val="16"/>
    </w:rPr>
  </w:style>
  <w:style w:type="paragraph" w:customStyle="1" w:styleId="ENoteTTiSub">
    <w:name w:val="ENoteTTiSub"/>
    <w:aliases w:val="enttis"/>
    <w:basedOn w:val="OPCParaBase"/>
    <w:rsid w:val="005A4E4C"/>
    <w:pPr>
      <w:keepNext/>
      <w:spacing w:before="60" w:line="240" w:lineRule="atLeast"/>
      <w:ind w:left="340"/>
    </w:pPr>
    <w:rPr>
      <w:sz w:val="16"/>
    </w:rPr>
  </w:style>
  <w:style w:type="paragraph" w:customStyle="1" w:styleId="SubDivisionMigration">
    <w:name w:val="SubDivisionMigration"/>
    <w:aliases w:val="sdm"/>
    <w:basedOn w:val="OPCParaBase"/>
    <w:rsid w:val="005A4E4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A4E4C"/>
    <w:pPr>
      <w:keepNext/>
      <w:keepLines/>
      <w:spacing w:before="240" w:line="240" w:lineRule="auto"/>
      <w:ind w:left="1134" w:hanging="1134"/>
    </w:pPr>
    <w:rPr>
      <w:b/>
      <w:sz w:val="28"/>
    </w:rPr>
  </w:style>
  <w:style w:type="table" w:styleId="TableGrid">
    <w:name w:val="Table Grid"/>
    <w:basedOn w:val="TableNormal"/>
    <w:uiPriority w:val="59"/>
    <w:rsid w:val="005A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5A4E4C"/>
    <w:pPr>
      <w:spacing w:before="122" w:line="240" w:lineRule="auto"/>
      <w:ind w:left="1985" w:hanging="851"/>
    </w:pPr>
    <w:rPr>
      <w:sz w:val="18"/>
    </w:rPr>
  </w:style>
  <w:style w:type="paragraph" w:customStyle="1" w:styleId="FreeForm">
    <w:name w:val="FreeForm"/>
    <w:rsid w:val="005A4E4C"/>
    <w:rPr>
      <w:rFonts w:ascii="Arial" w:hAnsi="Arial"/>
      <w:sz w:val="22"/>
    </w:rPr>
  </w:style>
  <w:style w:type="paragraph" w:customStyle="1" w:styleId="SOText">
    <w:name w:val="SO Text"/>
    <w:aliases w:val="sot"/>
    <w:link w:val="SOTextChar"/>
    <w:rsid w:val="005A4E4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A4E4C"/>
    <w:rPr>
      <w:sz w:val="22"/>
    </w:rPr>
  </w:style>
  <w:style w:type="paragraph" w:customStyle="1" w:styleId="SOTextNote">
    <w:name w:val="SO TextNote"/>
    <w:aliases w:val="sont"/>
    <w:basedOn w:val="SOText"/>
    <w:qFormat/>
    <w:rsid w:val="005A4E4C"/>
    <w:pPr>
      <w:spacing w:before="122" w:line="198" w:lineRule="exact"/>
      <w:ind w:left="1843" w:hanging="709"/>
    </w:pPr>
    <w:rPr>
      <w:sz w:val="18"/>
    </w:rPr>
  </w:style>
  <w:style w:type="paragraph" w:customStyle="1" w:styleId="SOPara">
    <w:name w:val="SO Para"/>
    <w:aliases w:val="soa"/>
    <w:basedOn w:val="SOText"/>
    <w:link w:val="SOParaChar"/>
    <w:qFormat/>
    <w:rsid w:val="005A4E4C"/>
    <w:pPr>
      <w:tabs>
        <w:tab w:val="right" w:pos="1786"/>
      </w:tabs>
      <w:spacing w:before="40"/>
      <w:ind w:left="2070" w:hanging="936"/>
    </w:pPr>
  </w:style>
  <w:style w:type="character" w:customStyle="1" w:styleId="SOParaChar">
    <w:name w:val="SO Para Char"/>
    <w:aliases w:val="soa Char"/>
    <w:basedOn w:val="DefaultParagraphFont"/>
    <w:link w:val="SOPara"/>
    <w:rsid w:val="005A4E4C"/>
    <w:rPr>
      <w:sz w:val="22"/>
    </w:rPr>
  </w:style>
  <w:style w:type="paragraph" w:customStyle="1" w:styleId="FileName">
    <w:name w:val="FileName"/>
    <w:basedOn w:val="Normal"/>
    <w:rsid w:val="005A4E4C"/>
  </w:style>
  <w:style w:type="paragraph" w:customStyle="1" w:styleId="SOHeadBold">
    <w:name w:val="SO HeadBold"/>
    <w:aliases w:val="sohb"/>
    <w:basedOn w:val="SOText"/>
    <w:next w:val="SOText"/>
    <w:link w:val="SOHeadBoldChar"/>
    <w:qFormat/>
    <w:rsid w:val="005A4E4C"/>
    <w:rPr>
      <w:b/>
    </w:rPr>
  </w:style>
  <w:style w:type="character" w:customStyle="1" w:styleId="SOHeadBoldChar">
    <w:name w:val="SO HeadBold Char"/>
    <w:aliases w:val="sohb Char"/>
    <w:basedOn w:val="DefaultParagraphFont"/>
    <w:link w:val="SOHeadBold"/>
    <w:rsid w:val="005A4E4C"/>
    <w:rPr>
      <w:b/>
      <w:sz w:val="22"/>
    </w:rPr>
  </w:style>
  <w:style w:type="paragraph" w:customStyle="1" w:styleId="SOHeadItalic">
    <w:name w:val="SO HeadItalic"/>
    <w:aliases w:val="sohi"/>
    <w:basedOn w:val="SOText"/>
    <w:next w:val="SOText"/>
    <w:link w:val="SOHeadItalicChar"/>
    <w:qFormat/>
    <w:rsid w:val="005A4E4C"/>
    <w:rPr>
      <w:i/>
    </w:rPr>
  </w:style>
  <w:style w:type="character" w:customStyle="1" w:styleId="SOHeadItalicChar">
    <w:name w:val="SO HeadItalic Char"/>
    <w:aliases w:val="sohi Char"/>
    <w:basedOn w:val="DefaultParagraphFont"/>
    <w:link w:val="SOHeadItalic"/>
    <w:rsid w:val="005A4E4C"/>
    <w:rPr>
      <w:i/>
      <w:sz w:val="22"/>
    </w:rPr>
  </w:style>
  <w:style w:type="paragraph" w:customStyle="1" w:styleId="SOBullet">
    <w:name w:val="SO Bullet"/>
    <w:aliases w:val="sotb"/>
    <w:basedOn w:val="SOText"/>
    <w:link w:val="SOBulletChar"/>
    <w:qFormat/>
    <w:rsid w:val="005A4E4C"/>
    <w:pPr>
      <w:ind w:left="1559" w:hanging="425"/>
    </w:pPr>
  </w:style>
  <w:style w:type="character" w:customStyle="1" w:styleId="SOBulletChar">
    <w:name w:val="SO Bullet Char"/>
    <w:aliases w:val="sotb Char"/>
    <w:basedOn w:val="DefaultParagraphFont"/>
    <w:link w:val="SOBullet"/>
    <w:rsid w:val="005A4E4C"/>
    <w:rPr>
      <w:sz w:val="22"/>
    </w:rPr>
  </w:style>
  <w:style w:type="paragraph" w:customStyle="1" w:styleId="SOBulletNote">
    <w:name w:val="SO BulletNote"/>
    <w:aliases w:val="sonb"/>
    <w:basedOn w:val="SOTextNote"/>
    <w:link w:val="SOBulletNoteChar"/>
    <w:qFormat/>
    <w:rsid w:val="005A4E4C"/>
    <w:pPr>
      <w:tabs>
        <w:tab w:val="left" w:pos="1560"/>
      </w:tabs>
      <w:ind w:left="2268" w:hanging="1134"/>
    </w:pPr>
  </w:style>
  <w:style w:type="character" w:customStyle="1" w:styleId="SOBulletNoteChar">
    <w:name w:val="SO BulletNote Char"/>
    <w:aliases w:val="sonb Char"/>
    <w:basedOn w:val="DefaultParagraphFont"/>
    <w:link w:val="SOBulletNote"/>
    <w:rsid w:val="005A4E4C"/>
    <w:rPr>
      <w:sz w:val="18"/>
    </w:rPr>
  </w:style>
  <w:style w:type="paragraph" w:customStyle="1" w:styleId="SOText2">
    <w:name w:val="SO Text2"/>
    <w:aliases w:val="sot2"/>
    <w:basedOn w:val="Normal"/>
    <w:next w:val="SOText"/>
    <w:link w:val="SOText2Char"/>
    <w:rsid w:val="005A4E4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A4E4C"/>
    <w:rPr>
      <w:sz w:val="22"/>
    </w:rPr>
  </w:style>
  <w:style w:type="paragraph" w:customStyle="1" w:styleId="Transitional">
    <w:name w:val="Transitional"/>
    <w:aliases w:val="tr"/>
    <w:basedOn w:val="ItemHead"/>
    <w:next w:val="Item"/>
    <w:rsid w:val="005A4E4C"/>
  </w:style>
  <w:style w:type="numbering" w:styleId="111111">
    <w:name w:val="Outline List 2"/>
    <w:basedOn w:val="NoList"/>
    <w:uiPriority w:val="99"/>
    <w:semiHidden/>
    <w:unhideWhenUsed/>
    <w:rsid w:val="005A4E4C"/>
    <w:pPr>
      <w:numPr>
        <w:numId w:val="13"/>
      </w:numPr>
    </w:pPr>
  </w:style>
  <w:style w:type="numbering" w:styleId="1ai">
    <w:name w:val="Outline List 1"/>
    <w:basedOn w:val="NoList"/>
    <w:uiPriority w:val="99"/>
    <w:semiHidden/>
    <w:unhideWhenUsed/>
    <w:rsid w:val="005A4E4C"/>
    <w:pPr>
      <w:numPr>
        <w:numId w:val="14"/>
      </w:numPr>
    </w:pPr>
  </w:style>
  <w:style w:type="character" w:customStyle="1" w:styleId="Heading1Char">
    <w:name w:val="Heading 1 Char"/>
    <w:basedOn w:val="DefaultParagraphFont"/>
    <w:link w:val="Heading1"/>
    <w:uiPriority w:val="9"/>
    <w:rsid w:val="005A4E4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A4E4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A4E4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A4E4C"/>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rsid w:val="005A4E4C"/>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5A4E4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5A4E4C"/>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5A4E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A4E4C"/>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5A4E4C"/>
    <w:pPr>
      <w:numPr>
        <w:numId w:val="15"/>
      </w:numPr>
    </w:pPr>
  </w:style>
  <w:style w:type="paragraph" w:styleId="BalloonText">
    <w:name w:val="Balloon Text"/>
    <w:basedOn w:val="Normal"/>
    <w:link w:val="BalloonTextChar"/>
    <w:uiPriority w:val="99"/>
    <w:semiHidden/>
    <w:unhideWhenUsed/>
    <w:rsid w:val="005A4E4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E4C"/>
    <w:rPr>
      <w:rFonts w:ascii="Segoe UI" w:hAnsi="Segoe UI" w:cs="Segoe UI"/>
      <w:sz w:val="18"/>
      <w:szCs w:val="18"/>
    </w:rPr>
  </w:style>
  <w:style w:type="paragraph" w:styleId="Bibliography">
    <w:name w:val="Bibliography"/>
    <w:basedOn w:val="Normal"/>
    <w:next w:val="Normal"/>
    <w:uiPriority w:val="37"/>
    <w:semiHidden/>
    <w:unhideWhenUsed/>
    <w:rsid w:val="005A4E4C"/>
  </w:style>
  <w:style w:type="paragraph" w:styleId="BlockText">
    <w:name w:val="Block Text"/>
    <w:basedOn w:val="Normal"/>
    <w:uiPriority w:val="99"/>
    <w:semiHidden/>
    <w:unhideWhenUsed/>
    <w:rsid w:val="005A4E4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5A4E4C"/>
    <w:pPr>
      <w:spacing w:after="120"/>
    </w:pPr>
  </w:style>
  <w:style w:type="character" w:customStyle="1" w:styleId="BodyTextChar">
    <w:name w:val="Body Text Char"/>
    <w:basedOn w:val="DefaultParagraphFont"/>
    <w:link w:val="BodyText"/>
    <w:uiPriority w:val="99"/>
    <w:semiHidden/>
    <w:rsid w:val="005A4E4C"/>
    <w:rPr>
      <w:sz w:val="22"/>
    </w:rPr>
  </w:style>
  <w:style w:type="paragraph" w:styleId="BodyText2">
    <w:name w:val="Body Text 2"/>
    <w:basedOn w:val="Normal"/>
    <w:link w:val="BodyText2Char"/>
    <w:uiPriority w:val="99"/>
    <w:semiHidden/>
    <w:unhideWhenUsed/>
    <w:rsid w:val="005A4E4C"/>
    <w:pPr>
      <w:spacing w:after="120" w:line="480" w:lineRule="auto"/>
    </w:pPr>
  </w:style>
  <w:style w:type="character" w:customStyle="1" w:styleId="BodyText2Char">
    <w:name w:val="Body Text 2 Char"/>
    <w:basedOn w:val="DefaultParagraphFont"/>
    <w:link w:val="BodyText2"/>
    <w:uiPriority w:val="99"/>
    <w:semiHidden/>
    <w:rsid w:val="005A4E4C"/>
    <w:rPr>
      <w:sz w:val="22"/>
    </w:rPr>
  </w:style>
  <w:style w:type="paragraph" w:styleId="BodyText3">
    <w:name w:val="Body Text 3"/>
    <w:basedOn w:val="Normal"/>
    <w:link w:val="BodyText3Char"/>
    <w:uiPriority w:val="99"/>
    <w:semiHidden/>
    <w:unhideWhenUsed/>
    <w:rsid w:val="005A4E4C"/>
    <w:pPr>
      <w:spacing w:after="120"/>
    </w:pPr>
    <w:rPr>
      <w:sz w:val="16"/>
      <w:szCs w:val="16"/>
    </w:rPr>
  </w:style>
  <w:style w:type="character" w:customStyle="1" w:styleId="BodyText3Char">
    <w:name w:val="Body Text 3 Char"/>
    <w:basedOn w:val="DefaultParagraphFont"/>
    <w:link w:val="BodyText3"/>
    <w:uiPriority w:val="99"/>
    <w:semiHidden/>
    <w:rsid w:val="005A4E4C"/>
    <w:rPr>
      <w:sz w:val="16"/>
      <w:szCs w:val="16"/>
    </w:rPr>
  </w:style>
  <w:style w:type="paragraph" w:styleId="BodyTextFirstIndent">
    <w:name w:val="Body Text First Indent"/>
    <w:basedOn w:val="BodyText"/>
    <w:link w:val="BodyTextFirstIndentChar"/>
    <w:uiPriority w:val="99"/>
    <w:semiHidden/>
    <w:unhideWhenUsed/>
    <w:rsid w:val="005A4E4C"/>
    <w:pPr>
      <w:spacing w:after="0"/>
      <w:ind w:firstLine="360"/>
    </w:pPr>
  </w:style>
  <w:style w:type="character" w:customStyle="1" w:styleId="BodyTextFirstIndentChar">
    <w:name w:val="Body Text First Indent Char"/>
    <w:basedOn w:val="BodyTextChar"/>
    <w:link w:val="BodyTextFirstIndent"/>
    <w:uiPriority w:val="99"/>
    <w:semiHidden/>
    <w:rsid w:val="005A4E4C"/>
    <w:rPr>
      <w:sz w:val="22"/>
    </w:rPr>
  </w:style>
  <w:style w:type="paragraph" w:styleId="BodyTextIndent">
    <w:name w:val="Body Text Indent"/>
    <w:basedOn w:val="Normal"/>
    <w:link w:val="BodyTextIndentChar"/>
    <w:uiPriority w:val="99"/>
    <w:semiHidden/>
    <w:unhideWhenUsed/>
    <w:rsid w:val="005A4E4C"/>
    <w:pPr>
      <w:spacing w:after="120"/>
      <w:ind w:left="283"/>
    </w:pPr>
  </w:style>
  <w:style w:type="character" w:customStyle="1" w:styleId="BodyTextIndentChar">
    <w:name w:val="Body Text Indent Char"/>
    <w:basedOn w:val="DefaultParagraphFont"/>
    <w:link w:val="BodyTextIndent"/>
    <w:uiPriority w:val="99"/>
    <w:semiHidden/>
    <w:rsid w:val="005A4E4C"/>
    <w:rPr>
      <w:sz w:val="22"/>
    </w:rPr>
  </w:style>
  <w:style w:type="paragraph" w:styleId="BodyTextFirstIndent2">
    <w:name w:val="Body Text First Indent 2"/>
    <w:basedOn w:val="BodyTextIndent"/>
    <w:link w:val="BodyTextFirstIndent2Char"/>
    <w:uiPriority w:val="99"/>
    <w:semiHidden/>
    <w:unhideWhenUsed/>
    <w:rsid w:val="005A4E4C"/>
    <w:pPr>
      <w:spacing w:after="0"/>
      <w:ind w:left="360" w:firstLine="360"/>
    </w:pPr>
  </w:style>
  <w:style w:type="character" w:customStyle="1" w:styleId="BodyTextFirstIndent2Char">
    <w:name w:val="Body Text First Indent 2 Char"/>
    <w:basedOn w:val="BodyTextIndentChar"/>
    <w:link w:val="BodyTextFirstIndent2"/>
    <w:uiPriority w:val="99"/>
    <w:semiHidden/>
    <w:rsid w:val="005A4E4C"/>
    <w:rPr>
      <w:sz w:val="22"/>
    </w:rPr>
  </w:style>
  <w:style w:type="paragraph" w:styleId="BodyTextIndent2">
    <w:name w:val="Body Text Indent 2"/>
    <w:basedOn w:val="Normal"/>
    <w:link w:val="BodyTextIndent2Char"/>
    <w:uiPriority w:val="99"/>
    <w:semiHidden/>
    <w:unhideWhenUsed/>
    <w:rsid w:val="005A4E4C"/>
    <w:pPr>
      <w:spacing w:after="120" w:line="480" w:lineRule="auto"/>
      <w:ind w:left="283"/>
    </w:pPr>
  </w:style>
  <w:style w:type="character" w:customStyle="1" w:styleId="BodyTextIndent2Char">
    <w:name w:val="Body Text Indent 2 Char"/>
    <w:basedOn w:val="DefaultParagraphFont"/>
    <w:link w:val="BodyTextIndent2"/>
    <w:uiPriority w:val="99"/>
    <w:semiHidden/>
    <w:rsid w:val="005A4E4C"/>
    <w:rPr>
      <w:sz w:val="22"/>
    </w:rPr>
  </w:style>
  <w:style w:type="paragraph" w:styleId="BodyTextIndent3">
    <w:name w:val="Body Text Indent 3"/>
    <w:basedOn w:val="Normal"/>
    <w:link w:val="BodyTextIndent3Char"/>
    <w:uiPriority w:val="99"/>
    <w:semiHidden/>
    <w:unhideWhenUsed/>
    <w:rsid w:val="005A4E4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A4E4C"/>
    <w:rPr>
      <w:sz w:val="16"/>
      <w:szCs w:val="16"/>
    </w:rPr>
  </w:style>
  <w:style w:type="character" w:styleId="BookTitle">
    <w:name w:val="Book Title"/>
    <w:basedOn w:val="DefaultParagraphFont"/>
    <w:uiPriority w:val="33"/>
    <w:qFormat/>
    <w:rsid w:val="005A4E4C"/>
    <w:rPr>
      <w:b/>
      <w:bCs/>
      <w:i/>
      <w:iCs/>
      <w:spacing w:val="5"/>
    </w:rPr>
  </w:style>
  <w:style w:type="paragraph" w:styleId="Caption">
    <w:name w:val="caption"/>
    <w:basedOn w:val="Normal"/>
    <w:next w:val="Normal"/>
    <w:uiPriority w:val="35"/>
    <w:semiHidden/>
    <w:unhideWhenUsed/>
    <w:qFormat/>
    <w:rsid w:val="005A4E4C"/>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5A4E4C"/>
    <w:pPr>
      <w:spacing w:line="240" w:lineRule="auto"/>
      <w:ind w:left="4252"/>
    </w:pPr>
  </w:style>
  <w:style w:type="character" w:customStyle="1" w:styleId="ClosingChar">
    <w:name w:val="Closing Char"/>
    <w:basedOn w:val="DefaultParagraphFont"/>
    <w:link w:val="Closing"/>
    <w:uiPriority w:val="99"/>
    <w:semiHidden/>
    <w:rsid w:val="005A4E4C"/>
    <w:rPr>
      <w:sz w:val="22"/>
    </w:rPr>
  </w:style>
  <w:style w:type="table" w:styleId="ColorfulGrid">
    <w:name w:val="Colorful Grid"/>
    <w:basedOn w:val="TableNormal"/>
    <w:uiPriority w:val="73"/>
    <w:semiHidden/>
    <w:unhideWhenUsed/>
    <w:rsid w:val="005A4E4C"/>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A4E4C"/>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5A4E4C"/>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5A4E4C"/>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5A4E4C"/>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5A4E4C"/>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5A4E4C"/>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5A4E4C"/>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A4E4C"/>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5A4E4C"/>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5A4E4C"/>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5A4E4C"/>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5A4E4C"/>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5A4E4C"/>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5A4E4C"/>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A4E4C"/>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A4E4C"/>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A4E4C"/>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5A4E4C"/>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A4E4C"/>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A4E4C"/>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A4E4C"/>
    <w:rPr>
      <w:sz w:val="16"/>
      <w:szCs w:val="16"/>
    </w:rPr>
  </w:style>
  <w:style w:type="paragraph" w:styleId="CommentText">
    <w:name w:val="annotation text"/>
    <w:basedOn w:val="Normal"/>
    <w:link w:val="CommentTextChar"/>
    <w:uiPriority w:val="99"/>
    <w:semiHidden/>
    <w:unhideWhenUsed/>
    <w:rsid w:val="005A4E4C"/>
    <w:pPr>
      <w:spacing w:line="240" w:lineRule="auto"/>
    </w:pPr>
    <w:rPr>
      <w:sz w:val="20"/>
    </w:rPr>
  </w:style>
  <w:style w:type="character" w:customStyle="1" w:styleId="CommentTextChar">
    <w:name w:val="Comment Text Char"/>
    <w:basedOn w:val="DefaultParagraphFont"/>
    <w:link w:val="CommentText"/>
    <w:uiPriority w:val="99"/>
    <w:semiHidden/>
    <w:rsid w:val="005A4E4C"/>
  </w:style>
  <w:style w:type="paragraph" w:styleId="CommentSubject">
    <w:name w:val="annotation subject"/>
    <w:basedOn w:val="CommentText"/>
    <w:next w:val="CommentText"/>
    <w:link w:val="CommentSubjectChar"/>
    <w:uiPriority w:val="99"/>
    <w:semiHidden/>
    <w:unhideWhenUsed/>
    <w:rsid w:val="005A4E4C"/>
    <w:rPr>
      <w:b/>
      <w:bCs/>
    </w:rPr>
  </w:style>
  <w:style w:type="character" w:customStyle="1" w:styleId="CommentSubjectChar">
    <w:name w:val="Comment Subject Char"/>
    <w:basedOn w:val="CommentTextChar"/>
    <w:link w:val="CommentSubject"/>
    <w:uiPriority w:val="99"/>
    <w:semiHidden/>
    <w:rsid w:val="005A4E4C"/>
    <w:rPr>
      <w:b/>
      <w:bCs/>
    </w:rPr>
  </w:style>
  <w:style w:type="table" w:styleId="DarkList">
    <w:name w:val="Dark List"/>
    <w:basedOn w:val="TableNormal"/>
    <w:uiPriority w:val="70"/>
    <w:semiHidden/>
    <w:unhideWhenUsed/>
    <w:rsid w:val="005A4E4C"/>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A4E4C"/>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5A4E4C"/>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5A4E4C"/>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5A4E4C"/>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5A4E4C"/>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5A4E4C"/>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5A4E4C"/>
  </w:style>
  <w:style w:type="character" w:customStyle="1" w:styleId="DateChar">
    <w:name w:val="Date Char"/>
    <w:basedOn w:val="DefaultParagraphFont"/>
    <w:link w:val="Date"/>
    <w:uiPriority w:val="99"/>
    <w:semiHidden/>
    <w:rsid w:val="005A4E4C"/>
    <w:rPr>
      <w:sz w:val="22"/>
    </w:rPr>
  </w:style>
  <w:style w:type="paragraph" w:styleId="DocumentMap">
    <w:name w:val="Document Map"/>
    <w:basedOn w:val="Normal"/>
    <w:link w:val="DocumentMapChar"/>
    <w:uiPriority w:val="99"/>
    <w:semiHidden/>
    <w:unhideWhenUsed/>
    <w:rsid w:val="005A4E4C"/>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A4E4C"/>
    <w:rPr>
      <w:rFonts w:ascii="Segoe UI" w:hAnsi="Segoe UI" w:cs="Segoe UI"/>
      <w:sz w:val="16"/>
      <w:szCs w:val="16"/>
    </w:rPr>
  </w:style>
  <w:style w:type="paragraph" w:styleId="E-mailSignature">
    <w:name w:val="E-mail Signature"/>
    <w:basedOn w:val="Normal"/>
    <w:link w:val="E-mailSignatureChar"/>
    <w:uiPriority w:val="99"/>
    <w:semiHidden/>
    <w:unhideWhenUsed/>
    <w:rsid w:val="005A4E4C"/>
    <w:pPr>
      <w:spacing w:line="240" w:lineRule="auto"/>
    </w:pPr>
  </w:style>
  <w:style w:type="character" w:customStyle="1" w:styleId="E-mailSignatureChar">
    <w:name w:val="E-mail Signature Char"/>
    <w:basedOn w:val="DefaultParagraphFont"/>
    <w:link w:val="E-mailSignature"/>
    <w:uiPriority w:val="99"/>
    <w:semiHidden/>
    <w:rsid w:val="005A4E4C"/>
    <w:rPr>
      <w:sz w:val="22"/>
    </w:rPr>
  </w:style>
  <w:style w:type="character" w:styleId="Emphasis">
    <w:name w:val="Emphasis"/>
    <w:basedOn w:val="DefaultParagraphFont"/>
    <w:uiPriority w:val="20"/>
    <w:qFormat/>
    <w:rsid w:val="005A4E4C"/>
    <w:rPr>
      <w:i/>
      <w:iCs/>
    </w:rPr>
  </w:style>
  <w:style w:type="character" w:styleId="EndnoteReference">
    <w:name w:val="endnote reference"/>
    <w:basedOn w:val="DefaultParagraphFont"/>
    <w:uiPriority w:val="99"/>
    <w:semiHidden/>
    <w:unhideWhenUsed/>
    <w:rsid w:val="005A4E4C"/>
    <w:rPr>
      <w:vertAlign w:val="superscript"/>
    </w:rPr>
  </w:style>
  <w:style w:type="paragraph" w:styleId="EndnoteText">
    <w:name w:val="endnote text"/>
    <w:basedOn w:val="Normal"/>
    <w:link w:val="EndnoteTextChar"/>
    <w:uiPriority w:val="99"/>
    <w:semiHidden/>
    <w:unhideWhenUsed/>
    <w:rsid w:val="005A4E4C"/>
    <w:pPr>
      <w:spacing w:line="240" w:lineRule="auto"/>
    </w:pPr>
    <w:rPr>
      <w:sz w:val="20"/>
    </w:rPr>
  </w:style>
  <w:style w:type="character" w:customStyle="1" w:styleId="EndnoteTextChar">
    <w:name w:val="Endnote Text Char"/>
    <w:basedOn w:val="DefaultParagraphFont"/>
    <w:link w:val="EndnoteText"/>
    <w:uiPriority w:val="99"/>
    <w:semiHidden/>
    <w:rsid w:val="005A4E4C"/>
  </w:style>
  <w:style w:type="paragraph" w:styleId="EnvelopeAddress">
    <w:name w:val="envelope address"/>
    <w:basedOn w:val="Normal"/>
    <w:uiPriority w:val="99"/>
    <w:semiHidden/>
    <w:unhideWhenUsed/>
    <w:rsid w:val="005A4E4C"/>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A4E4C"/>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5A4E4C"/>
    <w:rPr>
      <w:color w:val="800080" w:themeColor="followedHyperlink"/>
      <w:u w:val="single"/>
    </w:rPr>
  </w:style>
  <w:style w:type="character" w:styleId="FootnoteReference">
    <w:name w:val="footnote reference"/>
    <w:basedOn w:val="DefaultParagraphFont"/>
    <w:uiPriority w:val="99"/>
    <w:semiHidden/>
    <w:unhideWhenUsed/>
    <w:rsid w:val="005A4E4C"/>
    <w:rPr>
      <w:vertAlign w:val="superscript"/>
    </w:rPr>
  </w:style>
  <w:style w:type="paragraph" w:styleId="FootnoteText">
    <w:name w:val="footnote text"/>
    <w:basedOn w:val="Normal"/>
    <w:link w:val="FootnoteTextChar"/>
    <w:uiPriority w:val="99"/>
    <w:semiHidden/>
    <w:unhideWhenUsed/>
    <w:rsid w:val="005A4E4C"/>
    <w:pPr>
      <w:spacing w:line="240" w:lineRule="auto"/>
    </w:pPr>
    <w:rPr>
      <w:sz w:val="20"/>
    </w:rPr>
  </w:style>
  <w:style w:type="character" w:customStyle="1" w:styleId="FootnoteTextChar">
    <w:name w:val="Footnote Text Char"/>
    <w:basedOn w:val="DefaultParagraphFont"/>
    <w:link w:val="FootnoteText"/>
    <w:uiPriority w:val="99"/>
    <w:semiHidden/>
    <w:rsid w:val="005A4E4C"/>
  </w:style>
  <w:style w:type="table" w:styleId="GridTable1Light">
    <w:name w:val="Grid Table 1 Light"/>
    <w:basedOn w:val="TableNormal"/>
    <w:uiPriority w:val="46"/>
    <w:rsid w:val="005A4E4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A4E4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A4E4C"/>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A4E4C"/>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A4E4C"/>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A4E4C"/>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A4E4C"/>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A4E4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A4E4C"/>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5A4E4C"/>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5A4E4C"/>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5A4E4C"/>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5A4E4C"/>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5A4E4C"/>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5A4E4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A4E4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5A4E4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5A4E4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5A4E4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5A4E4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5A4E4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5A4E4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A4E4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5A4E4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5A4E4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5A4E4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5A4E4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5A4E4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5A4E4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A4E4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5A4E4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5A4E4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5A4E4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5A4E4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5A4E4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5A4E4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A4E4C"/>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5A4E4C"/>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5A4E4C"/>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5A4E4C"/>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5A4E4C"/>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5A4E4C"/>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5A4E4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A4E4C"/>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A4E4C"/>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A4E4C"/>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A4E4C"/>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A4E4C"/>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A4E4C"/>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5A4E4C"/>
    <w:rPr>
      <w:color w:val="2B579A"/>
      <w:shd w:val="clear" w:color="auto" w:fill="E1DFDD"/>
    </w:rPr>
  </w:style>
  <w:style w:type="character" w:styleId="HTMLAcronym">
    <w:name w:val="HTML Acronym"/>
    <w:basedOn w:val="DefaultParagraphFont"/>
    <w:uiPriority w:val="99"/>
    <w:semiHidden/>
    <w:unhideWhenUsed/>
    <w:rsid w:val="005A4E4C"/>
  </w:style>
  <w:style w:type="paragraph" w:styleId="HTMLAddress">
    <w:name w:val="HTML Address"/>
    <w:basedOn w:val="Normal"/>
    <w:link w:val="HTMLAddressChar"/>
    <w:uiPriority w:val="99"/>
    <w:semiHidden/>
    <w:unhideWhenUsed/>
    <w:rsid w:val="005A4E4C"/>
    <w:pPr>
      <w:spacing w:line="240" w:lineRule="auto"/>
    </w:pPr>
    <w:rPr>
      <w:i/>
      <w:iCs/>
    </w:rPr>
  </w:style>
  <w:style w:type="character" w:customStyle="1" w:styleId="HTMLAddressChar">
    <w:name w:val="HTML Address Char"/>
    <w:basedOn w:val="DefaultParagraphFont"/>
    <w:link w:val="HTMLAddress"/>
    <w:uiPriority w:val="99"/>
    <w:semiHidden/>
    <w:rsid w:val="005A4E4C"/>
    <w:rPr>
      <w:i/>
      <w:iCs/>
      <w:sz w:val="22"/>
    </w:rPr>
  </w:style>
  <w:style w:type="character" w:styleId="HTMLCite">
    <w:name w:val="HTML Cite"/>
    <w:basedOn w:val="DefaultParagraphFont"/>
    <w:uiPriority w:val="99"/>
    <w:semiHidden/>
    <w:unhideWhenUsed/>
    <w:rsid w:val="005A4E4C"/>
    <w:rPr>
      <w:i/>
      <w:iCs/>
    </w:rPr>
  </w:style>
  <w:style w:type="character" w:styleId="HTMLCode">
    <w:name w:val="HTML Code"/>
    <w:basedOn w:val="DefaultParagraphFont"/>
    <w:uiPriority w:val="99"/>
    <w:semiHidden/>
    <w:unhideWhenUsed/>
    <w:rsid w:val="005A4E4C"/>
    <w:rPr>
      <w:rFonts w:ascii="Consolas" w:hAnsi="Consolas"/>
      <w:sz w:val="20"/>
      <w:szCs w:val="20"/>
    </w:rPr>
  </w:style>
  <w:style w:type="character" w:styleId="HTMLDefinition">
    <w:name w:val="HTML Definition"/>
    <w:basedOn w:val="DefaultParagraphFont"/>
    <w:uiPriority w:val="99"/>
    <w:semiHidden/>
    <w:unhideWhenUsed/>
    <w:rsid w:val="005A4E4C"/>
    <w:rPr>
      <w:i/>
      <w:iCs/>
    </w:rPr>
  </w:style>
  <w:style w:type="character" w:styleId="HTMLKeyboard">
    <w:name w:val="HTML Keyboard"/>
    <w:basedOn w:val="DefaultParagraphFont"/>
    <w:uiPriority w:val="99"/>
    <w:semiHidden/>
    <w:unhideWhenUsed/>
    <w:rsid w:val="005A4E4C"/>
    <w:rPr>
      <w:rFonts w:ascii="Consolas" w:hAnsi="Consolas"/>
      <w:sz w:val="20"/>
      <w:szCs w:val="20"/>
    </w:rPr>
  </w:style>
  <w:style w:type="paragraph" w:styleId="HTMLPreformatted">
    <w:name w:val="HTML Preformatted"/>
    <w:basedOn w:val="Normal"/>
    <w:link w:val="HTMLPreformattedChar"/>
    <w:uiPriority w:val="99"/>
    <w:semiHidden/>
    <w:unhideWhenUsed/>
    <w:rsid w:val="005A4E4C"/>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5A4E4C"/>
    <w:rPr>
      <w:rFonts w:ascii="Consolas" w:hAnsi="Consolas"/>
    </w:rPr>
  </w:style>
  <w:style w:type="character" w:styleId="HTMLSample">
    <w:name w:val="HTML Sample"/>
    <w:basedOn w:val="DefaultParagraphFont"/>
    <w:uiPriority w:val="99"/>
    <w:semiHidden/>
    <w:unhideWhenUsed/>
    <w:rsid w:val="005A4E4C"/>
    <w:rPr>
      <w:rFonts w:ascii="Consolas" w:hAnsi="Consolas"/>
      <w:sz w:val="24"/>
      <w:szCs w:val="24"/>
    </w:rPr>
  </w:style>
  <w:style w:type="character" w:styleId="HTMLTypewriter">
    <w:name w:val="HTML Typewriter"/>
    <w:basedOn w:val="DefaultParagraphFont"/>
    <w:uiPriority w:val="99"/>
    <w:semiHidden/>
    <w:unhideWhenUsed/>
    <w:rsid w:val="005A4E4C"/>
    <w:rPr>
      <w:rFonts w:ascii="Consolas" w:hAnsi="Consolas"/>
      <w:sz w:val="20"/>
      <w:szCs w:val="20"/>
    </w:rPr>
  </w:style>
  <w:style w:type="character" w:styleId="HTMLVariable">
    <w:name w:val="HTML Variable"/>
    <w:basedOn w:val="DefaultParagraphFont"/>
    <w:uiPriority w:val="99"/>
    <w:semiHidden/>
    <w:unhideWhenUsed/>
    <w:rsid w:val="005A4E4C"/>
    <w:rPr>
      <w:i/>
      <w:iCs/>
    </w:rPr>
  </w:style>
  <w:style w:type="character" w:styleId="Hyperlink">
    <w:name w:val="Hyperlink"/>
    <w:basedOn w:val="DefaultParagraphFont"/>
    <w:uiPriority w:val="99"/>
    <w:semiHidden/>
    <w:unhideWhenUsed/>
    <w:rsid w:val="005A4E4C"/>
    <w:rPr>
      <w:color w:val="0000FF" w:themeColor="hyperlink"/>
      <w:u w:val="single"/>
    </w:rPr>
  </w:style>
  <w:style w:type="paragraph" w:styleId="Index1">
    <w:name w:val="index 1"/>
    <w:basedOn w:val="Normal"/>
    <w:next w:val="Normal"/>
    <w:autoRedefine/>
    <w:uiPriority w:val="99"/>
    <w:semiHidden/>
    <w:unhideWhenUsed/>
    <w:rsid w:val="005A4E4C"/>
    <w:pPr>
      <w:spacing w:line="240" w:lineRule="auto"/>
      <w:ind w:left="220" w:hanging="220"/>
    </w:pPr>
  </w:style>
  <w:style w:type="paragraph" w:styleId="Index2">
    <w:name w:val="index 2"/>
    <w:basedOn w:val="Normal"/>
    <w:next w:val="Normal"/>
    <w:autoRedefine/>
    <w:uiPriority w:val="99"/>
    <w:semiHidden/>
    <w:unhideWhenUsed/>
    <w:rsid w:val="005A4E4C"/>
    <w:pPr>
      <w:spacing w:line="240" w:lineRule="auto"/>
      <w:ind w:left="440" w:hanging="220"/>
    </w:pPr>
  </w:style>
  <w:style w:type="paragraph" w:styleId="Index3">
    <w:name w:val="index 3"/>
    <w:basedOn w:val="Normal"/>
    <w:next w:val="Normal"/>
    <w:autoRedefine/>
    <w:uiPriority w:val="99"/>
    <w:semiHidden/>
    <w:unhideWhenUsed/>
    <w:rsid w:val="005A4E4C"/>
    <w:pPr>
      <w:spacing w:line="240" w:lineRule="auto"/>
      <w:ind w:left="660" w:hanging="220"/>
    </w:pPr>
  </w:style>
  <w:style w:type="paragraph" w:styleId="Index4">
    <w:name w:val="index 4"/>
    <w:basedOn w:val="Normal"/>
    <w:next w:val="Normal"/>
    <w:autoRedefine/>
    <w:uiPriority w:val="99"/>
    <w:semiHidden/>
    <w:unhideWhenUsed/>
    <w:rsid w:val="005A4E4C"/>
    <w:pPr>
      <w:spacing w:line="240" w:lineRule="auto"/>
      <w:ind w:left="880" w:hanging="220"/>
    </w:pPr>
  </w:style>
  <w:style w:type="paragraph" w:styleId="Index5">
    <w:name w:val="index 5"/>
    <w:basedOn w:val="Normal"/>
    <w:next w:val="Normal"/>
    <w:autoRedefine/>
    <w:uiPriority w:val="99"/>
    <w:semiHidden/>
    <w:unhideWhenUsed/>
    <w:rsid w:val="005A4E4C"/>
    <w:pPr>
      <w:spacing w:line="240" w:lineRule="auto"/>
      <w:ind w:left="1100" w:hanging="220"/>
    </w:pPr>
  </w:style>
  <w:style w:type="paragraph" w:styleId="Index6">
    <w:name w:val="index 6"/>
    <w:basedOn w:val="Normal"/>
    <w:next w:val="Normal"/>
    <w:autoRedefine/>
    <w:uiPriority w:val="99"/>
    <w:semiHidden/>
    <w:unhideWhenUsed/>
    <w:rsid w:val="005A4E4C"/>
    <w:pPr>
      <w:spacing w:line="240" w:lineRule="auto"/>
      <w:ind w:left="1320" w:hanging="220"/>
    </w:pPr>
  </w:style>
  <w:style w:type="paragraph" w:styleId="Index7">
    <w:name w:val="index 7"/>
    <w:basedOn w:val="Normal"/>
    <w:next w:val="Normal"/>
    <w:autoRedefine/>
    <w:uiPriority w:val="99"/>
    <w:semiHidden/>
    <w:unhideWhenUsed/>
    <w:rsid w:val="005A4E4C"/>
    <w:pPr>
      <w:spacing w:line="240" w:lineRule="auto"/>
      <w:ind w:left="1540" w:hanging="220"/>
    </w:pPr>
  </w:style>
  <w:style w:type="paragraph" w:styleId="Index8">
    <w:name w:val="index 8"/>
    <w:basedOn w:val="Normal"/>
    <w:next w:val="Normal"/>
    <w:autoRedefine/>
    <w:uiPriority w:val="99"/>
    <w:semiHidden/>
    <w:unhideWhenUsed/>
    <w:rsid w:val="005A4E4C"/>
    <w:pPr>
      <w:spacing w:line="240" w:lineRule="auto"/>
      <w:ind w:left="1760" w:hanging="220"/>
    </w:pPr>
  </w:style>
  <w:style w:type="paragraph" w:styleId="Index9">
    <w:name w:val="index 9"/>
    <w:basedOn w:val="Normal"/>
    <w:next w:val="Normal"/>
    <w:autoRedefine/>
    <w:uiPriority w:val="99"/>
    <w:semiHidden/>
    <w:unhideWhenUsed/>
    <w:rsid w:val="005A4E4C"/>
    <w:pPr>
      <w:spacing w:line="240" w:lineRule="auto"/>
      <w:ind w:left="1980" w:hanging="220"/>
    </w:pPr>
  </w:style>
  <w:style w:type="paragraph" w:styleId="IndexHeading">
    <w:name w:val="index heading"/>
    <w:basedOn w:val="Normal"/>
    <w:next w:val="Index1"/>
    <w:uiPriority w:val="99"/>
    <w:semiHidden/>
    <w:unhideWhenUsed/>
    <w:rsid w:val="005A4E4C"/>
    <w:rPr>
      <w:rFonts w:asciiTheme="majorHAnsi" w:eastAsiaTheme="majorEastAsia" w:hAnsiTheme="majorHAnsi" w:cstheme="majorBidi"/>
      <w:b/>
      <w:bCs/>
    </w:rPr>
  </w:style>
  <w:style w:type="character" w:styleId="IntenseEmphasis">
    <w:name w:val="Intense Emphasis"/>
    <w:basedOn w:val="DefaultParagraphFont"/>
    <w:uiPriority w:val="21"/>
    <w:qFormat/>
    <w:rsid w:val="005A4E4C"/>
    <w:rPr>
      <w:i/>
      <w:iCs/>
      <w:color w:val="4F81BD" w:themeColor="accent1"/>
    </w:rPr>
  </w:style>
  <w:style w:type="paragraph" w:styleId="IntenseQuote">
    <w:name w:val="Intense Quote"/>
    <w:basedOn w:val="Normal"/>
    <w:next w:val="Normal"/>
    <w:link w:val="IntenseQuoteChar"/>
    <w:uiPriority w:val="30"/>
    <w:qFormat/>
    <w:rsid w:val="005A4E4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A4E4C"/>
    <w:rPr>
      <w:i/>
      <w:iCs/>
      <w:color w:val="4F81BD" w:themeColor="accent1"/>
      <w:sz w:val="22"/>
    </w:rPr>
  </w:style>
  <w:style w:type="character" w:styleId="IntenseReference">
    <w:name w:val="Intense Reference"/>
    <w:basedOn w:val="DefaultParagraphFont"/>
    <w:uiPriority w:val="32"/>
    <w:qFormat/>
    <w:rsid w:val="005A4E4C"/>
    <w:rPr>
      <w:b/>
      <w:bCs/>
      <w:smallCaps/>
      <w:color w:val="4F81BD" w:themeColor="accent1"/>
      <w:spacing w:val="5"/>
    </w:rPr>
  </w:style>
  <w:style w:type="table" w:styleId="LightGrid">
    <w:name w:val="Light Grid"/>
    <w:basedOn w:val="TableNormal"/>
    <w:uiPriority w:val="62"/>
    <w:semiHidden/>
    <w:unhideWhenUsed/>
    <w:rsid w:val="005A4E4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A4E4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5A4E4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5A4E4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5A4E4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5A4E4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5A4E4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5A4E4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A4E4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5A4E4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5A4E4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5A4E4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5A4E4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5A4E4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5A4E4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A4E4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5A4E4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5A4E4C"/>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5A4E4C"/>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5A4E4C"/>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5A4E4C"/>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5A4E4C"/>
    <w:pPr>
      <w:ind w:left="283" w:hanging="283"/>
      <w:contextualSpacing/>
    </w:pPr>
  </w:style>
  <w:style w:type="paragraph" w:styleId="List2">
    <w:name w:val="List 2"/>
    <w:basedOn w:val="Normal"/>
    <w:uiPriority w:val="99"/>
    <w:semiHidden/>
    <w:unhideWhenUsed/>
    <w:rsid w:val="005A4E4C"/>
    <w:pPr>
      <w:ind w:left="566" w:hanging="283"/>
      <w:contextualSpacing/>
    </w:pPr>
  </w:style>
  <w:style w:type="paragraph" w:styleId="List3">
    <w:name w:val="List 3"/>
    <w:basedOn w:val="Normal"/>
    <w:uiPriority w:val="99"/>
    <w:semiHidden/>
    <w:unhideWhenUsed/>
    <w:rsid w:val="005A4E4C"/>
    <w:pPr>
      <w:ind w:left="849" w:hanging="283"/>
      <w:contextualSpacing/>
    </w:pPr>
  </w:style>
  <w:style w:type="paragraph" w:styleId="List4">
    <w:name w:val="List 4"/>
    <w:basedOn w:val="Normal"/>
    <w:uiPriority w:val="99"/>
    <w:semiHidden/>
    <w:unhideWhenUsed/>
    <w:rsid w:val="005A4E4C"/>
    <w:pPr>
      <w:ind w:left="1132" w:hanging="283"/>
      <w:contextualSpacing/>
    </w:pPr>
  </w:style>
  <w:style w:type="paragraph" w:styleId="List5">
    <w:name w:val="List 5"/>
    <w:basedOn w:val="Normal"/>
    <w:uiPriority w:val="99"/>
    <w:semiHidden/>
    <w:unhideWhenUsed/>
    <w:rsid w:val="005A4E4C"/>
    <w:pPr>
      <w:ind w:left="1415" w:hanging="283"/>
      <w:contextualSpacing/>
    </w:pPr>
  </w:style>
  <w:style w:type="paragraph" w:styleId="ListBullet">
    <w:name w:val="List Bullet"/>
    <w:basedOn w:val="Normal"/>
    <w:uiPriority w:val="99"/>
    <w:semiHidden/>
    <w:unhideWhenUsed/>
    <w:rsid w:val="005A4E4C"/>
    <w:pPr>
      <w:numPr>
        <w:numId w:val="1"/>
      </w:numPr>
      <w:contextualSpacing/>
    </w:pPr>
  </w:style>
  <w:style w:type="paragraph" w:styleId="ListBullet2">
    <w:name w:val="List Bullet 2"/>
    <w:basedOn w:val="Normal"/>
    <w:uiPriority w:val="99"/>
    <w:semiHidden/>
    <w:unhideWhenUsed/>
    <w:rsid w:val="005A4E4C"/>
    <w:pPr>
      <w:numPr>
        <w:numId w:val="2"/>
      </w:numPr>
      <w:contextualSpacing/>
    </w:pPr>
  </w:style>
  <w:style w:type="paragraph" w:styleId="ListBullet3">
    <w:name w:val="List Bullet 3"/>
    <w:basedOn w:val="Normal"/>
    <w:uiPriority w:val="99"/>
    <w:semiHidden/>
    <w:unhideWhenUsed/>
    <w:rsid w:val="005A4E4C"/>
    <w:pPr>
      <w:numPr>
        <w:numId w:val="3"/>
      </w:numPr>
      <w:contextualSpacing/>
    </w:pPr>
  </w:style>
  <w:style w:type="paragraph" w:styleId="ListBullet4">
    <w:name w:val="List Bullet 4"/>
    <w:basedOn w:val="Normal"/>
    <w:uiPriority w:val="99"/>
    <w:semiHidden/>
    <w:unhideWhenUsed/>
    <w:rsid w:val="005A4E4C"/>
    <w:pPr>
      <w:numPr>
        <w:numId w:val="4"/>
      </w:numPr>
      <w:contextualSpacing/>
    </w:pPr>
  </w:style>
  <w:style w:type="paragraph" w:styleId="ListBullet5">
    <w:name w:val="List Bullet 5"/>
    <w:basedOn w:val="Normal"/>
    <w:uiPriority w:val="99"/>
    <w:semiHidden/>
    <w:unhideWhenUsed/>
    <w:rsid w:val="005A4E4C"/>
    <w:pPr>
      <w:numPr>
        <w:numId w:val="5"/>
      </w:numPr>
      <w:contextualSpacing/>
    </w:pPr>
  </w:style>
  <w:style w:type="paragraph" w:styleId="ListContinue">
    <w:name w:val="List Continue"/>
    <w:basedOn w:val="Normal"/>
    <w:uiPriority w:val="99"/>
    <w:semiHidden/>
    <w:unhideWhenUsed/>
    <w:rsid w:val="005A4E4C"/>
    <w:pPr>
      <w:spacing w:after="120"/>
      <w:ind w:left="283"/>
      <w:contextualSpacing/>
    </w:pPr>
  </w:style>
  <w:style w:type="paragraph" w:styleId="ListContinue2">
    <w:name w:val="List Continue 2"/>
    <w:basedOn w:val="Normal"/>
    <w:uiPriority w:val="99"/>
    <w:semiHidden/>
    <w:unhideWhenUsed/>
    <w:rsid w:val="005A4E4C"/>
    <w:pPr>
      <w:spacing w:after="120"/>
      <w:ind w:left="566"/>
      <w:contextualSpacing/>
    </w:pPr>
  </w:style>
  <w:style w:type="paragraph" w:styleId="ListContinue3">
    <w:name w:val="List Continue 3"/>
    <w:basedOn w:val="Normal"/>
    <w:uiPriority w:val="99"/>
    <w:semiHidden/>
    <w:unhideWhenUsed/>
    <w:rsid w:val="005A4E4C"/>
    <w:pPr>
      <w:spacing w:after="120"/>
      <w:ind w:left="849"/>
      <w:contextualSpacing/>
    </w:pPr>
  </w:style>
  <w:style w:type="paragraph" w:styleId="ListContinue4">
    <w:name w:val="List Continue 4"/>
    <w:basedOn w:val="Normal"/>
    <w:uiPriority w:val="99"/>
    <w:semiHidden/>
    <w:unhideWhenUsed/>
    <w:rsid w:val="005A4E4C"/>
    <w:pPr>
      <w:spacing w:after="120"/>
      <w:ind w:left="1132"/>
      <w:contextualSpacing/>
    </w:pPr>
  </w:style>
  <w:style w:type="paragraph" w:styleId="ListContinue5">
    <w:name w:val="List Continue 5"/>
    <w:basedOn w:val="Normal"/>
    <w:uiPriority w:val="99"/>
    <w:semiHidden/>
    <w:unhideWhenUsed/>
    <w:rsid w:val="005A4E4C"/>
    <w:pPr>
      <w:spacing w:after="120"/>
      <w:ind w:left="1415"/>
      <w:contextualSpacing/>
    </w:pPr>
  </w:style>
  <w:style w:type="paragraph" w:styleId="ListNumber">
    <w:name w:val="List Number"/>
    <w:basedOn w:val="Normal"/>
    <w:uiPriority w:val="99"/>
    <w:semiHidden/>
    <w:unhideWhenUsed/>
    <w:rsid w:val="005A4E4C"/>
    <w:pPr>
      <w:numPr>
        <w:numId w:val="6"/>
      </w:numPr>
      <w:contextualSpacing/>
    </w:pPr>
  </w:style>
  <w:style w:type="paragraph" w:styleId="ListNumber2">
    <w:name w:val="List Number 2"/>
    <w:basedOn w:val="Normal"/>
    <w:uiPriority w:val="99"/>
    <w:semiHidden/>
    <w:unhideWhenUsed/>
    <w:rsid w:val="005A4E4C"/>
    <w:pPr>
      <w:numPr>
        <w:numId w:val="7"/>
      </w:numPr>
      <w:contextualSpacing/>
    </w:pPr>
  </w:style>
  <w:style w:type="paragraph" w:styleId="ListNumber3">
    <w:name w:val="List Number 3"/>
    <w:basedOn w:val="Normal"/>
    <w:uiPriority w:val="99"/>
    <w:semiHidden/>
    <w:unhideWhenUsed/>
    <w:rsid w:val="005A4E4C"/>
    <w:pPr>
      <w:numPr>
        <w:numId w:val="8"/>
      </w:numPr>
      <w:contextualSpacing/>
    </w:pPr>
  </w:style>
  <w:style w:type="paragraph" w:styleId="ListNumber4">
    <w:name w:val="List Number 4"/>
    <w:basedOn w:val="Normal"/>
    <w:uiPriority w:val="99"/>
    <w:semiHidden/>
    <w:unhideWhenUsed/>
    <w:rsid w:val="005A4E4C"/>
    <w:pPr>
      <w:numPr>
        <w:numId w:val="9"/>
      </w:numPr>
      <w:contextualSpacing/>
    </w:pPr>
  </w:style>
  <w:style w:type="paragraph" w:styleId="ListNumber5">
    <w:name w:val="List Number 5"/>
    <w:basedOn w:val="Normal"/>
    <w:uiPriority w:val="99"/>
    <w:semiHidden/>
    <w:unhideWhenUsed/>
    <w:rsid w:val="005A4E4C"/>
    <w:pPr>
      <w:numPr>
        <w:numId w:val="10"/>
      </w:numPr>
      <w:contextualSpacing/>
    </w:pPr>
  </w:style>
  <w:style w:type="paragraph" w:styleId="ListParagraph">
    <w:name w:val="List Paragraph"/>
    <w:basedOn w:val="Normal"/>
    <w:uiPriority w:val="34"/>
    <w:qFormat/>
    <w:rsid w:val="005A4E4C"/>
    <w:pPr>
      <w:ind w:left="720"/>
      <w:contextualSpacing/>
    </w:pPr>
  </w:style>
  <w:style w:type="table" w:styleId="ListTable1Light">
    <w:name w:val="List Table 1 Light"/>
    <w:basedOn w:val="TableNormal"/>
    <w:uiPriority w:val="46"/>
    <w:rsid w:val="005A4E4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A4E4C"/>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5A4E4C"/>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5A4E4C"/>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5A4E4C"/>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5A4E4C"/>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5A4E4C"/>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5A4E4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A4E4C"/>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5A4E4C"/>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5A4E4C"/>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5A4E4C"/>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5A4E4C"/>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5A4E4C"/>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5A4E4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A4E4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5A4E4C"/>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5A4E4C"/>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5A4E4C"/>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5A4E4C"/>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5A4E4C"/>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5A4E4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A4E4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5A4E4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5A4E4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5A4E4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5A4E4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5A4E4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5A4E4C"/>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A4E4C"/>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A4E4C"/>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A4E4C"/>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A4E4C"/>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A4E4C"/>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A4E4C"/>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A4E4C"/>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A4E4C"/>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5A4E4C"/>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5A4E4C"/>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5A4E4C"/>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5A4E4C"/>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5A4E4C"/>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5A4E4C"/>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A4E4C"/>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A4E4C"/>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A4E4C"/>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A4E4C"/>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A4E4C"/>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A4E4C"/>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A4E4C"/>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5A4E4C"/>
    <w:rPr>
      <w:rFonts w:ascii="Consolas" w:hAnsi="Consolas"/>
    </w:rPr>
  </w:style>
  <w:style w:type="table" w:styleId="MediumGrid1">
    <w:name w:val="Medium Grid 1"/>
    <w:basedOn w:val="TableNormal"/>
    <w:uiPriority w:val="67"/>
    <w:semiHidden/>
    <w:unhideWhenUsed/>
    <w:rsid w:val="005A4E4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A4E4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5A4E4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5A4E4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5A4E4C"/>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5A4E4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5A4E4C"/>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5A4E4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A4E4C"/>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A4E4C"/>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A4E4C"/>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A4E4C"/>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A4E4C"/>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A4E4C"/>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A4E4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A4E4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5A4E4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5A4E4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5A4E4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5A4E4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5A4E4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5A4E4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A4E4C"/>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5A4E4C"/>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5A4E4C"/>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5A4E4C"/>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5A4E4C"/>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5A4E4C"/>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5A4E4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A4E4C"/>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A4E4C"/>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A4E4C"/>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A4E4C"/>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A4E4C"/>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A4E4C"/>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A4E4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A4E4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A4E4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A4E4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A4E4C"/>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A4E4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A4E4C"/>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A4E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A4E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A4E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A4E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A4E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A4E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A4E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5A4E4C"/>
    <w:rPr>
      <w:color w:val="2B579A"/>
      <w:shd w:val="clear" w:color="auto" w:fill="E1DFDD"/>
    </w:rPr>
  </w:style>
  <w:style w:type="paragraph" w:styleId="MessageHeader">
    <w:name w:val="Message Header"/>
    <w:basedOn w:val="Normal"/>
    <w:link w:val="MessageHeaderChar"/>
    <w:uiPriority w:val="99"/>
    <w:semiHidden/>
    <w:unhideWhenUsed/>
    <w:rsid w:val="005A4E4C"/>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A4E4C"/>
    <w:rPr>
      <w:rFonts w:asciiTheme="majorHAnsi" w:eastAsiaTheme="majorEastAsia" w:hAnsiTheme="majorHAnsi" w:cstheme="majorBidi"/>
      <w:sz w:val="24"/>
      <w:szCs w:val="24"/>
      <w:shd w:val="pct20" w:color="auto" w:fill="auto"/>
    </w:rPr>
  </w:style>
  <w:style w:type="paragraph" w:styleId="NoSpacing">
    <w:name w:val="No Spacing"/>
    <w:uiPriority w:val="1"/>
    <w:qFormat/>
    <w:rsid w:val="005A4E4C"/>
    <w:rPr>
      <w:sz w:val="22"/>
    </w:rPr>
  </w:style>
  <w:style w:type="paragraph" w:styleId="NormalWeb">
    <w:name w:val="Normal (Web)"/>
    <w:basedOn w:val="Normal"/>
    <w:uiPriority w:val="99"/>
    <w:semiHidden/>
    <w:unhideWhenUsed/>
    <w:rsid w:val="005A4E4C"/>
    <w:rPr>
      <w:rFonts w:cs="Times New Roman"/>
      <w:sz w:val="24"/>
      <w:szCs w:val="24"/>
    </w:rPr>
  </w:style>
  <w:style w:type="paragraph" w:styleId="NormalIndent">
    <w:name w:val="Normal Indent"/>
    <w:basedOn w:val="Normal"/>
    <w:uiPriority w:val="99"/>
    <w:semiHidden/>
    <w:unhideWhenUsed/>
    <w:rsid w:val="005A4E4C"/>
    <w:pPr>
      <w:ind w:left="720"/>
    </w:pPr>
  </w:style>
  <w:style w:type="paragraph" w:styleId="NoteHeading">
    <w:name w:val="Note Heading"/>
    <w:basedOn w:val="Normal"/>
    <w:next w:val="Normal"/>
    <w:link w:val="NoteHeadingChar"/>
    <w:uiPriority w:val="99"/>
    <w:semiHidden/>
    <w:unhideWhenUsed/>
    <w:rsid w:val="005A4E4C"/>
    <w:pPr>
      <w:spacing w:line="240" w:lineRule="auto"/>
    </w:pPr>
  </w:style>
  <w:style w:type="character" w:customStyle="1" w:styleId="NoteHeadingChar">
    <w:name w:val="Note Heading Char"/>
    <w:basedOn w:val="DefaultParagraphFont"/>
    <w:link w:val="NoteHeading"/>
    <w:uiPriority w:val="99"/>
    <w:semiHidden/>
    <w:rsid w:val="005A4E4C"/>
    <w:rPr>
      <w:sz w:val="22"/>
    </w:rPr>
  </w:style>
  <w:style w:type="character" w:styleId="PageNumber">
    <w:name w:val="page number"/>
    <w:basedOn w:val="DefaultParagraphFont"/>
    <w:uiPriority w:val="99"/>
    <w:semiHidden/>
    <w:unhideWhenUsed/>
    <w:rsid w:val="005A4E4C"/>
  </w:style>
  <w:style w:type="character" w:styleId="PlaceholderText">
    <w:name w:val="Placeholder Text"/>
    <w:basedOn w:val="DefaultParagraphFont"/>
    <w:uiPriority w:val="99"/>
    <w:semiHidden/>
    <w:rsid w:val="005A4E4C"/>
    <w:rPr>
      <w:color w:val="808080"/>
    </w:rPr>
  </w:style>
  <w:style w:type="table" w:styleId="PlainTable1">
    <w:name w:val="Plain Table 1"/>
    <w:basedOn w:val="TableNormal"/>
    <w:uiPriority w:val="41"/>
    <w:rsid w:val="005A4E4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A4E4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4E4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A4E4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A4E4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A4E4C"/>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A4E4C"/>
    <w:rPr>
      <w:rFonts w:ascii="Consolas" w:hAnsi="Consolas"/>
      <w:sz w:val="21"/>
      <w:szCs w:val="21"/>
    </w:rPr>
  </w:style>
  <w:style w:type="paragraph" w:styleId="Quote">
    <w:name w:val="Quote"/>
    <w:basedOn w:val="Normal"/>
    <w:next w:val="Normal"/>
    <w:link w:val="QuoteChar"/>
    <w:uiPriority w:val="29"/>
    <w:qFormat/>
    <w:rsid w:val="005A4E4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A4E4C"/>
    <w:rPr>
      <w:i/>
      <w:iCs/>
      <w:color w:val="404040" w:themeColor="text1" w:themeTint="BF"/>
      <w:sz w:val="22"/>
    </w:rPr>
  </w:style>
  <w:style w:type="paragraph" w:styleId="Salutation">
    <w:name w:val="Salutation"/>
    <w:basedOn w:val="Normal"/>
    <w:next w:val="Normal"/>
    <w:link w:val="SalutationChar"/>
    <w:uiPriority w:val="99"/>
    <w:semiHidden/>
    <w:unhideWhenUsed/>
    <w:rsid w:val="005A4E4C"/>
  </w:style>
  <w:style w:type="character" w:customStyle="1" w:styleId="SalutationChar">
    <w:name w:val="Salutation Char"/>
    <w:basedOn w:val="DefaultParagraphFont"/>
    <w:link w:val="Salutation"/>
    <w:uiPriority w:val="99"/>
    <w:semiHidden/>
    <w:rsid w:val="005A4E4C"/>
    <w:rPr>
      <w:sz w:val="22"/>
    </w:rPr>
  </w:style>
  <w:style w:type="paragraph" w:styleId="Signature">
    <w:name w:val="Signature"/>
    <w:basedOn w:val="Normal"/>
    <w:link w:val="SignatureChar"/>
    <w:uiPriority w:val="99"/>
    <w:semiHidden/>
    <w:unhideWhenUsed/>
    <w:rsid w:val="005A4E4C"/>
    <w:pPr>
      <w:spacing w:line="240" w:lineRule="auto"/>
      <w:ind w:left="4252"/>
    </w:pPr>
  </w:style>
  <w:style w:type="character" w:customStyle="1" w:styleId="SignatureChar">
    <w:name w:val="Signature Char"/>
    <w:basedOn w:val="DefaultParagraphFont"/>
    <w:link w:val="Signature"/>
    <w:uiPriority w:val="99"/>
    <w:semiHidden/>
    <w:rsid w:val="005A4E4C"/>
    <w:rPr>
      <w:sz w:val="22"/>
    </w:rPr>
  </w:style>
  <w:style w:type="character" w:styleId="SmartHyperlink">
    <w:name w:val="Smart Hyperlink"/>
    <w:basedOn w:val="DefaultParagraphFont"/>
    <w:uiPriority w:val="99"/>
    <w:semiHidden/>
    <w:unhideWhenUsed/>
    <w:rsid w:val="005A4E4C"/>
    <w:rPr>
      <w:u w:val="dotted"/>
    </w:rPr>
  </w:style>
  <w:style w:type="character" w:styleId="Strong">
    <w:name w:val="Strong"/>
    <w:basedOn w:val="DefaultParagraphFont"/>
    <w:uiPriority w:val="22"/>
    <w:qFormat/>
    <w:rsid w:val="005A4E4C"/>
    <w:rPr>
      <w:b/>
      <w:bCs/>
    </w:rPr>
  </w:style>
  <w:style w:type="paragraph" w:styleId="Subtitle">
    <w:name w:val="Subtitle"/>
    <w:basedOn w:val="Normal"/>
    <w:next w:val="Normal"/>
    <w:link w:val="SubtitleChar"/>
    <w:uiPriority w:val="11"/>
    <w:qFormat/>
    <w:rsid w:val="005A4E4C"/>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5A4E4C"/>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5A4E4C"/>
    <w:rPr>
      <w:i/>
      <w:iCs/>
      <w:color w:val="404040" w:themeColor="text1" w:themeTint="BF"/>
    </w:rPr>
  </w:style>
  <w:style w:type="character" w:styleId="SubtleReference">
    <w:name w:val="Subtle Reference"/>
    <w:basedOn w:val="DefaultParagraphFont"/>
    <w:uiPriority w:val="31"/>
    <w:qFormat/>
    <w:rsid w:val="005A4E4C"/>
    <w:rPr>
      <w:smallCaps/>
      <w:color w:val="5A5A5A" w:themeColor="text1" w:themeTint="A5"/>
    </w:rPr>
  </w:style>
  <w:style w:type="table" w:styleId="Table3Deffects1">
    <w:name w:val="Table 3D effects 1"/>
    <w:basedOn w:val="TableNormal"/>
    <w:uiPriority w:val="99"/>
    <w:semiHidden/>
    <w:unhideWhenUsed/>
    <w:rsid w:val="005A4E4C"/>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A4E4C"/>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A4E4C"/>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A4E4C"/>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A4E4C"/>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A4E4C"/>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A4E4C"/>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A4E4C"/>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A4E4C"/>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A4E4C"/>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A4E4C"/>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A4E4C"/>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A4E4C"/>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A4E4C"/>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A4E4C"/>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A4E4C"/>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A4E4C"/>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A4E4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A4E4C"/>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A4E4C"/>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A4E4C"/>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A4E4C"/>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A4E4C"/>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A4E4C"/>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A4E4C"/>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A4E4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A4E4C"/>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A4E4C"/>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A4E4C"/>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A4E4C"/>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A4E4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A4E4C"/>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A4E4C"/>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A4E4C"/>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A4E4C"/>
    <w:pPr>
      <w:ind w:left="220" w:hanging="220"/>
    </w:pPr>
  </w:style>
  <w:style w:type="paragraph" w:styleId="TableofFigures">
    <w:name w:val="table of figures"/>
    <w:basedOn w:val="Normal"/>
    <w:next w:val="Normal"/>
    <w:uiPriority w:val="99"/>
    <w:semiHidden/>
    <w:unhideWhenUsed/>
    <w:rsid w:val="005A4E4C"/>
  </w:style>
  <w:style w:type="table" w:styleId="TableProfessional">
    <w:name w:val="Table Professional"/>
    <w:basedOn w:val="TableNormal"/>
    <w:uiPriority w:val="99"/>
    <w:semiHidden/>
    <w:unhideWhenUsed/>
    <w:rsid w:val="005A4E4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A4E4C"/>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A4E4C"/>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A4E4C"/>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A4E4C"/>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A4E4C"/>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A4E4C"/>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A4E4C"/>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A4E4C"/>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A4E4C"/>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5A4E4C"/>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4E4C"/>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5A4E4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5A4E4C"/>
    <w:pPr>
      <w:numPr>
        <w:numId w:val="0"/>
      </w:numPr>
      <w:outlineLvl w:val="9"/>
    </w:pPr>
  </w:style>
  <w:style w:type="character" w:styleId="UnresolvedMention">
    <w:name w:val="Unresolved Mention"/>
    <w:basedOn w:val="DefaultParagraphFont"/>
    <w:uiPriority w:val="99"/>
    <w:semiHidden/>
    <w:unhideWhenUsed/>
    <w:rsid w:val="005A4E4C"/>
    <w:rPr>
      <w:color w:val="605E5C"/>
      <w:shd w:val="clear" w:color="auto" w:fill="E1DFDD"/>
    </w:rPr>
  </w:style>
  <w:style w:type="character" w:customStyle="1" w:styleId="paragraphChar">
    <w:name w:val="paragraph Char"/>
    <w:aliases w:val="a Char"/>
    <w:basedOn w:val="DefaultParagraphFont"/>
    <w:link w:val="paragraph"/>
    <w:rsid w:val="00CC678B"/>
    <w:rPr>
      <w:rFonts w:eastAsia="Times New Roman" w:cs="Times New Roman"/>
      <w:sz w:val="22"/>
      <w:lang w:eastAsia="en-AU"/>
    </w:rPr>
  </w:style>
  <w:style w:type="character" w:customStyle="1" w:styleId="subsectionChar">
    <w:name w:val="subsection Char"/>
    <w:aliases w:val="ss Char"/>
    <w:basedOn w:val="DefaultParagraphFont"/>
    <w:link w:val="subsection"/>
    <w:rsid w:val="00CC678B"/>
    <w:rPr>
      <w:rFonts w:eastAsia="Times New Roman" w:cs="Times New Roman"/>
      <w:sz w:val="22"/>
      <w:lang w:eastAsia="en-AU"/>
    </w:rPr>
  </w:style>
  <w:style w:type="character" w:customStyle="1" w:styleId="notetextChar">
    <w:name w:val="note(text) Char"/>
    <w:aliases w:val="n Char"/>
    <w:basedOn w:val="DefaultParagraphFont"/>
    <w:link w:val="notetext"/>
    <w:rsid w:val="00CC678B"/>
    <w:rPr>
      <w:rFonts w:eastAsia="Times New Roman" w:cs="Times New Roman"/>
      <w:sz w:val="18"/>
      <w:lang w:eastAsia="en-AU"/>
    </w:rPr>
  </w:style>
  <w:style w:type="character" w:customStyle="1" w:styleId="ActHead5Char">
    <w:name w:val="ActHead 5 Char"/>
    <w:aliases w:val="s Char"/>
    <w:basedOn w:val="DefaultParagraphFont"/>
    <w:link w:val="ActHead5"/>
    <w:rsid w:val="00CC678B"/>
    <w:rPr>
      <w:rFonts w:eastAsia="Times New Roman" w:cs="Times New Roman"/>
      <w:b/>
      <w:kern w:val="28"/>
      <w:sz w:val="24"/>
      <w:lang w:eastAsia="en-AU"/>
    </w:rPr>
  </w:style>
  <w:style w:type="paragraph" w:customStyle="1" w:styleId="ShortTP1">
    <w:name w:val="ShortTP1"/>
    <w:basedOn w:val="ShortT"/>
    <w:link w:val="ShortTP1Char"/>
    <w:rsid w:val="00263968"/>
    <w:pPr>
      <w:spacing w:before="800"/>
    </w:pPr>
  </w:style>
  <w:style w:type="character" w:customStyle="1" w:styleId="ShortTP1Char">
    <w:name w:val="ShortTP1 Char"/>
    <w:basedOn w:val="DefaultParagraphFont"/>
    <w:link w:val="ShortTP1"/>
    <w:rsid w:val="00263968"/>
    <w:rPr>
      <w:rFonts w:eastAsia="Times New Roman" w:cs="Times New Roman"/>
      <w:b/>
      <w:sz w:val="40"/>
      <w:lang w:eastAsia="en-AU"/>
    </w:rPr>
  </w:style>
  <w:style w:type="paragraph" w:customStyle="1" w:styleId="ActNoP1">
    <w:name w:val="ActNoP1"/>
    <w:basedOn w:val="Actno"/>
    <w:link w:val="ActNoP1Char"/>
    <w:rsid w:val="00263968"/>
    <w:pPr>
      <w:spacing w:before="800"/>
    </w:pPr>
    <w:rPr>
      <w:sz w:val="28"/>
    </w:rPr>
  </w:style>
  <w:style w:type="character" w:customStyle="1" w:styleId="ActNoP1Char">
    <w:name w:val="ActNoP1 Char"/>
    <w:basedOn w:val="DefaultParagraphFont"/>
    <w:link w:val="ActNoP1"/>
    <w:rsid w:val="00263968"/>
    <w:rPr>
      <w:rFonts w:eastAsia="Times New Roman" w:cs="Times New Roman"/>
      <w:b/>
      <w:sz w:val="28"/>
      <w:lang w:eastAsia="en-AU"/>
    </w:rPr>
  </w:style>
  <w:style w:type="paragraph" w:customStyle="1" w:styleId="AssentBk">
    <w:name w:val="AssentBk"/>
    <w:basedOn w:val="Normal"/>
    <w:rsid w:val="00263968"/>
    <w:pPr>
      <w:spacing w:line="240" w:lineRule="auto"/>
    </w:pPr>
    <w:rPr>
      <w:rFonts w:eastAsia="Times New Roman" w:cs="Times New Roman"/>
      <w:sz w:val="20"/>
      <w:lang w:eastAsia="en-AU"/>
    </w:rPr>
  </w:style>
  <w:style w:type="paragraph" w:customStyle="1" w:styleId="AssentDt">
    <w:name w:val="AssentDt"/>
    <w:basedOn w:val="Normal"/>
    <w:rsid w:val="009902D4"/>
    <w:pPr>
      <w:spacing w:line="240" w:lineRule="auto"/>
    </w:pPr>
    <w:rPr>
      <w:rFonts w:eastAsia="Times New Roman" w:cs="Times New Roman"/>
      <w:sz w:val="20"/>
      <w:lang w:eastAsia="en-AU"/>
    </w:rPr>
  </w:style>
  <w:style w:type="paragraph" w:customStyle="1" w:styleId="2ndRd">
    <w:name w:val="2ndRd"/>
    <w:basedOn w:val="Normal"/>
    <w:rsid w:val="009902D4"/>
    <w:pPr>
      <w:spacing w:line="240" w:lineRule="auto"/>
    </w:pPr>
    <w:rPr>
      <w:rFonts w:eastAsia="Times New Roman" w:cs="Times New Roman"/>
      <w:sz w:val="20"/>
      <w:lang w:eastAsia="en-AU"/>
    </w:rPr>
  </w:style>
  <w:style w:type="paragraph" w:customStyle="1" w:styleId="ScalePlusRef">
    <w:name w:val="ScalePlusRef"/>
    <w:basedOn w:val="Normal"/>
    <w:rsid w:val="009902D4"/>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295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Template>
  <TotalTime>0</TotalTime>
  <Pages>52</Pages>
  <Words>11295</Words>
  <Characters>56929</Characters>
  <Application>Microsoft Office Word</Application>
  <DocSecurity>0</DocSecurity>
  <PresentationFormat/>
  <Lines>1211</Lines>
  <Paragraphs>863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67361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2024-11-15T00:25:00Z</cp:lastPrinted>
  <dcterms:created xsi:type="dcterms:W3CDTF">2025-02-17T04:39:00Z</dcterms:created>
  <dcterms:modified xsi:type="dcterms:W3CDTF">2025-02-18T00:52:00Z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Health Legislation Amendment (Modernising My Health Record—Sharing by Default) Act 2025</vt:lpwstr>
  </property>
  <property fmtid="{D5CDD505-2E9C-101B-9397-08002B2CF9AE}" pid="3" name="ActNo">
    <vt:lpwstr>No. 8, 2025</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OPC8525</vt:lpwstr>
  </property>
  <property fmtid="{D5CDD505-2E9C-101B-9397-08002B2CF9AE}" pid="10" name="MSIP_Label_234ea0fa-41da-4eb0-b95e-07c328641c0b_Enabled">
    <vt:lpwstr>true</vt:lpwstr>
  </property>
  <property fmtid="{D5CDD505-2E9C-101B-9397-08002B2CF9AE}" pid="11" name="MSIP_Label_234ea0fa-41da-4eb0-b95e-07c328641c0b_SetDate">
    <vt:lpwstr>2025-02-12T10:08:14Z</vt:lpwstr>
  </property>
  <property fmtid="{D5CDD505-2E9C-101B-9397-08002B2CF9AE}" pid="12" name="MSIP_Label_234ea0fa-41da-4eb0-b95e-07c328641c0b_Method">
    <vt:lpwstr>Standard</vt:lpwstr>
  </property>
  <property fmtid="{D5CDD505-2E9C-101B-9397-08002B2CF9AE}" pid="13" name="MSIP_Label_234ea0fa-41da-4eb0-b95e-07c328641c0b_Name">
    <vt:lpwstr>BLANK</vt:lpwstr>
  </property>
  <property fmtid="{D5CDD505-2E9C-101B-9397-08002B2CF9AE}" pid="14" name="MSIP_Label_234ea0fa-41da-4eb0-b95e-07c328641c0b_SiteId">
    <vt:lpwstr>f6214c15-3a99-47d1-b862-c9648e927316</vt:lpwstr>
  </property>
  <property fmtid="{D5CDD505-2E9C-101B-9397-08002B2CF9AE}" pid="15" name="MSIP_Label_234ea0fa-41da-4eb0-b95e-07c328641c0b_ActionId">
    <vt:lpwstr>13b27b4b-a362-4ae8-9b31-e2cf848e4b84</vt:lpwstr>
  </property>
  <property fmtid="{D5CDD505-2E9C-101B-9397-08002B2CF9AE}" pid="16" name="MSIP_Label_234ea0fa-41da-4eb0-b95e-07c328641c0b_ContentBits">
    <vt:lpwstr>0</vt:lpwstr>
  </property>
</Properties>
</file>