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161A3" w14:textId="77777777" w:rsidR="00EE715A" w:rsidRPr="00B70751" w:rsidRDefault="00EE715A" w:rsidP="00EE715A">
      <w:pPr>
        <w:contextualSpacing/>
        <w:jc w:val="both"/>
        <w:rPr>
          <w:b/>
          <w:bCs/>
          <w:sz w:val="28"/>
          <w:szCs w:val="28"/>
        </w:rPr>
      </w:pPr>
      <w:r w:rsidRPr="00B70751">
        <w:rPr>
          <w:b/>
          <w:bCs/>
          <w:sz w:val="28"/>
          <w:szCs w:val="28"/>
        </w:rPr>
        <w:t>HEAVY VEHICLE NATIONAL LAW</w:t>
      </w:r>
    </w:p>
    <w:p w14:paraId="13EB87CE" w14:textId="77777777" w:rsidR="00EE715A" w:rsidRPr="00B70751" w:rsidRDefault="00EE715A" w:rsidP="00EE715A">
      <w:pPr>
        <w:contextualSpacing/>
        <w:jc w:val="both"/>
        <w:rPr>
          <w:b/>
          <w:bCs/>
          <w:sz w:val="28"/>
          <w:szCs w:val="28"/>
        </w:rPr>
      </w:pPr>
      <w:r w:rsidRPr="00B70751">
        <w:rPr>
          <w:b/>
          <w:bCs/>
          <w:sz w:val="28"/>
          <w:szCs w:val="28"/>
        </w:rPr>
        <w:t xml:space="preserve">National Heavy Vehicle </w:t>
      </w:r>
      <w:r>
        <w:rPr>
          <w:b/>
          <w:bCs/>
          <w:sz w:val="28"/>
          <w:szCs w:val="28"/>
        </w:rPr>
        <w:t xml:space="preserve">Queensland </w:t>
      </w:r>
      <w:r w:rsidRPr="00B70751">
        <w:rPr>
          <w:b/>
          <w:bCs/>
          <w:sz w:val="28"/>
          <w:szCs w:val="28"/>
        </w:rPr>
        <w:t xml:space="preserve">Electricity Entity Work and Rest Hours Exemption </w:t>
      </w:r>
      <w:r>
        <w:rPr>
          <w:b/>
          <w:bCs/>
          <w:sz w:val="28"/>
          <w:szCs w:val="28"/>
        </w:rPr>
        <w:t>Notice</w:t>
      </w:r>
      <w:r w:rsidRPr="00B70751">
        <w:rPr>
          <w:b/>
          <w:bCs/>
          <w:sz w:val="28"/>
          <w:szCs w:val="28"/>
        </w:rPr>
        <w:t xml:space="preserve"> </w:t>
      </w:r>
      <w:r>
        <w:rPr>
          <w:b/>
          <w:bCs/>
          <w:sz w:val="28"/>
          <w:szCs w:val="28"/>
        </w:rPr>
        <w:t>2024 (No.1)</w:t>
      </w:r>
    </w:p>
    <w:p w14:paraId="4DC5984A" w14:textId="77777777" w:rsidR="00EE715A" w:rsidRPr="00AE099C" w:rsidRDefault="00EE715A" w:rsidP="00EE715A">
      <w:pPr>
        <w:pStyle w:val="Sectionheading"/>
        <w:numPr>
          <w:ilvl w:val="0"/>
          <w:numId w:val="44"/>
        </w:numPr>
        <w:jc w:val="both"/>
        <w:rPr>
          <w:rFonts w:cs="Arial"/>
          <w:sz w:val="20"/>
          <w:szCs w:val="20"/>
        </w:rPr>
      </w:pPr>
      <w:r w:rsidRPr="00F749BF">
        <w:rPr>
          <w:rFonts w:cs="Arial"/>
          <w:sz w:val="20"/>
          <w:szCs w:val="20"/>
        </w:rPr>
        <w:t>Purpose</w:t>
      </w:r>
    </w:p>
    <w:p w14:paraId="30704067" w14:textId="77777777" w:rsidR="00EE715A" w:rsidRDefault="00EE715A" w:rsidP="00EE715A">
      <w:pPr>
        <w:pStyle w:val="OutlineNumberedLevel1"/>
        <w:numPr>
          <w:ilvl w:val="0"/>
          <w:numId w:val="45"/>
        </w:numPr>
        <w:ind w:left="720"/>
        <w:contextualSpacing/>
        <w:rPr>
          <w:rFonts w:asciiTheme="minorHAnsi" w:hAnsiTheme="minorHAnsi" w:cs="Arial"/>
          <w:b w:val="0"/>
          <w:sz w:val="20"/>
          <w:szCs w:val="20"/>
        </w:rPr>
      </w:pPr>
      <w:r w:rsidRPr="00513053">
        <w:rPr>
          <w:rFonts w:asciiTheme="minorHAnsi" w:hAnsiTheme="minorHAnsi" w:cs="Arial"/>
          <w:b w:val="0"/>
          <w:sz w:val="20"/>
          <w:szCs w:val="20"/>
        </w:rPr>
        <w:t>This Notice exempts drivers of fatigue-regulated heavy vehicles carrying out activities on the works of an Electricity Entity in Queensland in urgent and unplanned circumstances from the requirement</w:t>
      </w:r>
      <w:r>
        <w:rPr>
          <w:rFonts w:asciiTheme="minorHAnsi" w:hAnsiTheme="minorHAnsi" w:cs="Arial"/>
          <w:b w:val="0"/>
          <w:sz w:val="20"/>
          <w:szCs w:val="20"/>
        </w:rPr>
        <w:t>s</w:t>
      </w:r>
      <w:r w:rsidRPr="00513053">
        <w:rPr>
          <w:rFonts w:asciiTheme="minorHAnsi" w:hAnsiTheme="minorHAnsi" w:cs="Arial"/>
          <w:b w:val="0"/>
          <w:sz w:val="20"/>
          <w:szCs w:val="20"/>
        </w:rPr>
        <w:t xml:space="preserve"> of the</w:t>
      </w:r>
      <w:r>
        <w:rPr>
          <w:rFonts w:asciiTheme="minorHAnsi" w:hAnsiTheme="minorHAnsi" w:cs="Arial"/>
          <w:b w:val="0"/>
          <w:sz w:val="20"/>
          <w:szCs w:val="20"/>
        </w:rPr>
        <w:t xml:space="preserve"> </w:t>
      </w:r>
      <w:r w:rsidRPr="00513053">
        <w:rPr>
          <w:rFonts w:asciiTheme="minorHAnsi" w:hAnsiTheme="minorHAnsi" w:cs="Arial"/>
          <w:b w:val="0"/>
          <w:sz w:val="20"/>
          <w:szCs w:val="20"/>
        </w:rPr>
        <w:t xml:space="preserve">Part 6.3 Division 2 </w:t>
      </w:r>
      <w:r>
        <w:rPr>
          <w:rFonts w:asciiTheme="minorHAnsi" w:hAnsiTheme="minorHAnsi" w:cs="Arial"/>
          <w:b w:val="0"/>
          <w:sz w:val="20"/>
          <w:szCs w:val="20"/>
        </w:rPr>
        <w:t xml:space="preserve">of the </w:t>
      </w:r>
      <w:r w:rsidRPr="00E402D5">
        <w:rPr>
          <w:rFonts w:asciiTheme="minorHAnsi" w:hAnsiTheme="minorHAnsi" w:cs="Arial"/>
          <w:b w:val="0"/>
          <w:i/>
          <w:iCs/>
          <w:sz w:val="20"/>
          <w:szCs w:val="20"/>
        </w:rPr>
        <w:t xml:space="preserve">Heavy Vehicle National Law </w:t>
      </w:r>
      <w:r w:rsidRPr="00414690">
        <w:rPr>
          <w:rFonts w:asciiTheme="minorHAnsi" w:hAnsiTheme="minorHAnsi" w:cs="Arial"/>
          <w:b w:val="0"/>
          <w:sz w:val="20"/>
          <w:szCs w:val="20"/>
        </w:rPr>
        <w:t>(HVNL)</w:t>
      </w:r>
      <w:r w:rsidRPr="00513053">
        <w:rPr>
          <w:rFonts w:asciiTheme="minorHAnsi" w:hAnsiTheme="minorHAnsi" w:cs="Arial"/>
          <w:b w:val="0"/>
          <w:sz w:val="20"/>
          <w:szCs w:val="20"/>
        </w:rPr>
        <w:t>.</w:t>
      </w:r>
    </w:p>
    <w:p w14:paraId="5D636A03" w14:textId="77777777" w:rsidR="00EE715A" w:rsidRPr="00513053" w:rsidRDefault="00EE715A" w:rsidP="00EE715A">
      <w:pPr>
        <w:pStyle w:val="OutlineNumberedLevel1"/>
        <w:ind w:left="720"/>
        <w:contextualSpacing/>
        <w:rPr>
          <w:rFonts w:asciiTheme="minorHAnsi" w:hAnsiTheme="minorHAnsi" w:cs="Arial"/>
          <w:b w:val="0"/>
          <w:sz w:val="20"/>
          <w:szCs w:val="20"/>
        </w:rPr>
      </w:pPr>
    </w:p>
    <w:p w14:paraId="49E6D094" w14:textId="77777777" w:rsidR="00EE715A" w:rsidRDefault="00EE715A" w:rsidP="00EE715A">
      <w:pPr>
        <w:pStyle w:val="OutlineNumberedLevel1"/>
        <w:numPr>
          <w:ilvl w:val="0"/>
          <w:numId w:val="45"/>
        </w:numPr>
        <w:ind w:left="720"/>
        <w:contextualSpacing/>
        <w:rPr>
          <w:rFonts w:asciiTheme="minorHAnsi" w:hAnsiTheme="minorHAnsi" w:cs="Arial"/>
          <w:b w:val="0"/>
          <w:sz w:val="20"/>
          <w:szCs w:val="20"/>
        </w:rPr>
      </w:pPr>
      <w:r w:rsidRPr="00513053">
        <w:rPr>
          <w:rFonts w:asciiTheme="minorHAnsi" w:hAnsiTheme="minorHAnsi" w:cs="Arial"/>
          <w:b w:val="0"/>
          <w:sz w:val="20"/>
          <w:szCs w:val="20"/>
        </w:rPr>
        <w:t xml:space="preserve">Those drivers must comply with the work and rest hours included in this Notice and with the </w:t>
      </w:r>
      <w:r>
        <w:rPr>
          <w:rFonts w:asciiTheme="minorHAnsi" w:hAnsiTheme="minorHAnsi" w:cs="Arial"/>
          <w:b w:val="0"/>
          <w:sz w:val="20"/>
          <w:szCs w:val="20"/>
        </w:rPr>
        <w:t>F</w:t>
      </w:r>
      <w:r w:rsidRPr="00513053">
        <w:rPr>
          <w:rFonts w:asciiTheme="minorHAnsi" w:hAnsiTheme="minorHAnsi" w:cs="Arial"/>
          <w:b w:val="0"/>
          <w:sz w:val="20"/>
          <w:szCs w:val="20"/>
        </w:rPr>
        <w:t xml:space="preserve">atigue </w:t>
      </w:r>
      <w:r>
        <w:rPr>
          <w:rFonts w:asciiTheme="minorHAnsi" w:hAnsiTheme="minorHAnsi" w:cs="Arial"/>
          <w:b w:val="0"/>
          <w:sz w:val="20"/>
          <w:szCs w:val="20"/>
        </w:rPr>
        <w:t>M</w:t>
      </w:r>
      <w:r w:rsidRPr="00513053">
        <w:rPr>
          <w:rFonts w:asciiTheme="minorHAnsi" w:hAnsiTheme="minorHAnsi" w:cs="Arial"/>
          <w:b w:val="0"/>
          <w:sz w:val="20"/>
          <w:szCs w:val="20"/>
        </w:rPr>
        <w:t xml:space="preserve">anagement </w:t>
      </w:r>
      <w:r>
        <w:rPr>
          <w:rFonts w:asciiTheme="minorHAnsi" w:hAnsiTheme="minorHAnsi" w:cs="Arial"/>
          <w:b w:val="0"/>
          <w:sz w:val="20"/>
          <w:szCs w:val="20"/>
        </w:rPr>
        <w:t>S</w:t>
      </w:r>
      <w:r w:rsidRPr="00513053">
        <w:rPr>
          <w:rFonts w:asciiTheme="minorHAnsi" w:hAnsiTheme="minorHAnsi" w:cs="Arial"/>
          <w:b w:val="0"/>
          <w:sz w:val="20"/>
          <w:szCs w:val="20"/>
        </w:rPr>
        <w:t>ystem implemented by the Electricity Entity in compliance with its requirements</w:t>
      </w:r>
      <w:r>
        <w:rPr>
          <w:rFonts w:asciiTheme="minorHAnsi" w:hAnsiTheme="minorHAnsi" w:cs="Arial"/>
          <w:b w:val="0"/>
          <w:sz w:val="20"/>
          <w:szCs w:val="20"/>
        </w:rPr>
        <w:t xml:space="preserve"> </w:t>
      </w:r>
      <w:r w:rsidRPr="00513053">
        <w:rPr>
          <w:rFonts w:asciiTheme="minorHAnsi" w:hAnsiTheme="minorHAnsi" w:cs="Arial"/>
          <w:b w:val="0"/>
          <w:sz w:val="20"/>
          <w:szCs w:val="20"/>
        </w:rPr>
        <w:t>under the Electricity Act 1994 (Qld).</w:t>
      </w:r>
    </w:p>
    <w:p w14:paraId="36DC8F4A" w14:textId="77777777" w:rsidR="00EE715A" w:rsidRDefault="00EE715A" w:rsidP="00EE715A">
      <w:pPr>
        <w:pStyle w:val="OutlineNumberedLevel1"/>
        <w:contextualSpacing/>
        <w:rPr>
          <w:rFonts w:asciiTheme="minorHAnsi" w:hAnsiTheme="minorHAnsi" w:cs="Arial"/>
          <w:b w:val="0"/>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173"/>
      </w:tblGrid>
      <w:tr w:rsidR="00EE715A" w14:paraId="148E0F49" w14:textId="77777777" w:rsidTr="000E7DEA">
        <w:tc>
          <w:tcPr>
            <w:tcW w:w="1123" w:type="dxa"/>
            <w:vMerge w:val="restart"/>
          </w:tcPr>
          <w:p w14:paraId="4671D556" w14:textId="77777777" w:rsidR="00EE715A" w:rsidRPr="0071049C" w:rsidRDefault="00EE715A" w:rsidP="000E7DEA">
            <w:pPr>
              <w:pStyle w:val="OutlineNumberedLevel1"/>
              <w:contextualSpacing/>
              <w:rPr>
                <w:rFonts w:asciiTheme="minorHAnsi" w:hAnsiTheme="minorHAnsi" w:cs="Arial"/>
                <w:b w:val="0"/>
                <w:i/>
                <w:iCs/>
                <w:sz w:val="20"/>
                <w:szCs w:val="20"/>
              </w:rPr>
            </w:pPr>
            <w:r w:rsidRPr="0071049C">
              <w:rPr>
                <w:rFonts w:asciiTheme="minorHAnsi" w:hAnsiTheme="minorHAnsi" w:cs="Arial"/>
                <w:b w:val="0"/>
                <w:i/>
                <w:iCs/>
                <w:sz w:val="20"/>
                <w:szCs w:val="20"/>
              </w:rPr>
              <w:t xml:space="preserve">Note: </w:t>
            </w:r>
          </w:p>
        </w:tc>
        <w:tc>
          <w:tcPr>
            <w:tcW w:w="7173" w:type="dxa"/>
          </w:tcPr>
          <w:p w14:paraId="18121AB6" w14:textId="77777777" w:rsidR="00EE715A" w:rsidRDefault="00EE715A" w:rsidP="000E7DEA">
            <w:pPr>
              <w:contextualSpacing/>
              <w:rPr>
                <w:rFonts w:eastAsiaTheme="minorEastAsia" w:cs="Arial"/>
                <w:i/>
                <w:iCs/>
                <w:sz w:val="20"/>
                <w:szCs w:val="20"/>
              </w:rPr>
            </w:pPr>
            <w:r w:rsidRPr="0071049C">
              <w:rPr>
                <w:rFonts w:eastAsiaTheme="minorEastAsia" w:cs="Arial"/>
                <w:i/>
                <w:iCs/>
                <w:sz w:val="20"/>
                <w:szCs w:val="20"/>
              </w:rPr>
              <w:t xml:space="preserve">Nothing in this exemption relieves the driver of a fatigue regulated heavy vehicle from the duty to avoid driving while fatigued, pursuant to section 228 of the </w:t>
            </w:r>
            <w:r>
              <w:rPr>
                <w:rFonts w:eastAsiaTheme="minorEastAsia" w:cs="Arial"/>
                <w:i/>
                <w:iCs/>
                <w:sz w:val="20"/>
                <w:szCs w:val="20"/>
              </w:rPr>
              <w:t>HVNL.</w:t>
            </w:r>
          </w:p>
          <w:p w14:paraId="09978320" w14:textId="77777777" w:rsidR="00EE715A" w:rsidRDefault="00EE715A" w:rsidP="000E7DEA">
            <w:pPr>
              <w:contextualSpacing/>
              <w:rPr>
                <w:rFonts w:cs="Arial"/>
                <w:b/>
                <w:sz w:val="20"/>
                <w:szCs w:val="20"/>
              </w:rPr>
            </w:pPr>
          </w:p>
        </w:tc>
      </w:tr>
      <w:tr w:rsidR="00EE715A" w14:paraId="018577A9" w14:textId="77777777" w:rsidTr="000E7DEA">
        <w:tc>
          <w:tcPr>
            <w:tcW w:w="1123" w:type="dxa"/>
            <w:vMerge/>
          </w:tcPr>
          <w:p w14:paraId="28ED20E3" w14:textId="77777777" w:rsidR="00EE715A" w:rsidRDefault="00EE715A" w:rsidP="000E7DEA">
            <w:pPr>
              <w:pStyle w:val="OutlineNumberedLevel1"/>
              <w:contextualSpacing/>
              <w:rPr>
                <w:rFonts w:asciiTheme="minorHAnsi" w:hAnsiTheme="minorHAnsi" w:cs="Arial"/>
                <w:b w:val="0"/>
                <w:sz w:val="20"/>
                <w:szCs w:val="20"/>
              </w:rPr>
            </w:pPr>
          </w:p>
        </w:tc>
        <w:tc>
          <w:tcPr>
            <w:tcW w:w="7173" w:type="dxa"/>
          </w:tcPr>
          <w:p w14:paraId="2C13753D" w14:textId="77777777" w:rsidR="00EE715A" w:rsidRPr="0071049C" w:rsidRDefault="00EE715A" w:rsidP="000E7DEA">
            <w:pPr>
              <w:contextualSpacing/>
              <w:rPr>
                <w:rFonts w:eastAsiaTheme="minorEastAsia" w:cs="Arial"/>
                <w:i/>
                <w:iCs/>
                <w:sz w:val="20"/>
                <w:szCs w:val="20"/>
              </w:rPr>
            </w:pPr>
            <w:r w:rsidRPr="0071049C">
              <w:rPr>
                <w:rFonts w:eastAsiaTheme="minorEastAsia" w:cs="Arial"/>
                <w:i/>
                <w:iCs/>
                <w:sz w:val="20"/>
                <w:szCs w:val="20"/>
              </w:rPr>
              <w:t>This Notice does not provide an exemption from any safety duty that may apply under Chapter 1A of the HVNL.</w:t>
            </w:r>
          </w:p>
        </w:tc>
      </w:tr>
    </w:tbl>
    <w:p w14:paraId="784C4158" w14:textId="77777777" w:rsidR="00EE715A" w:rsidRDefault="00EE715A" w:rsidP="00EE715A">
      <w:pPr>
        <w:pStyle w:val="Sectionheading"/>
        <w:jc w:val="both"/>
        <w:rPr>
          <w:rFonts w:cs="Arial"/>
          <w:sz w:val="20"/>
          <w:szCs w:val="20"/>
        </w:rPr>
      </w:pPr>
    </w:p>
    <w:p w14:paraId="2073BA98" w14:textId="77777777" w:rsidR="00EE715A" w:rsidRPr="0071049C" w:rsidRDefault="00EE715A" w:rsidP="00EE715A">
      <w:pPr>
        <w:pStyle w:val="Sectionheading"/>
        <w:numPr>
          <w:ilvl w:val="0"/>
          <w:numId w:val="44"/>
        </w:numPr>
        <w:jc w:val="both"/>
        <w:rPr>
          <w:rFonts w:cs="Arial"/>
          <w:sz w:val="20"/>
          <w:szCs w:val="20"/>
        </w:rPr>
      </w:pPr>
      <w:r w:rsidRPr="00D7202C">
        <w:rPr>
          <w:rFonts w:cs="Arial"/>
          <w:sz w:val="20"/>
          <w:szCs w:val="20"/>
        </w:rPr>
        <w:t>Authorising Provision(s)</w:t>
      </w:r>
    </w:p>
    <w:p w14:paraId="12CA0E59" w14:textId="77777777" w:rsidR="00EE715A" w:rsidRDefault="00EE715A" w:rsidP="00EE715A">
      <w:pPr>
        <w:pStyle w:val="OutlineNumberedLevel1"/>
        <w:ind w:left="720"/>
        <w:contextualSpacing/>
        <w:rPr>
          <w:rFonts w:asciiTheme="minorHAnsi" w:hAnsiTheme="minorHAnsi" w:cs="Arial"/>
          <w:b w:val="0"/>
          <w:sz w:val="20"/>
          <w:szCs w:val="20"/>
        </w:rPr>
      </w:pPr>
      <w:r w:rsidRPr="00E846FE">
        <w:rPr>
          <w:rFonts w:asciiTheme="minorHAnsi" w:hAnsiTheme="minorHAnsi" w:cs="Arial"/>
          <w:b w:val="0"/>
          <w:sz w:val="20"/>
          <w:szCs w:val="20"/>
        </w:rPr>
        <w:t>This Notice is made under Section 266</w:t>
      </w:r>
      <w:r>
        <w:rPr>
          <w:rFonts w:asciiTheme="minorHAnsi" w:hAnsiTheme="minorHAnsi" w:cs="Arial"/>
          <w:b w:val="0"/>
          <w:sz w:val="20"/>
          <w:szCs w:val="20"/>
        </w:rPr>
        <w:t xml:space="preserve"> of the </w:t>
      </w:r>
      <w:r w:rsidRPr="007F3EB0">
        <w:rPr>
          <w:rFonts w:asciiTheme="minorHAnsi" w:hAnsiTheme="minorHAnsi" w:cs="Arial"/>
          <w:b w:val="0"/>
          <w:i/>
          <w:iCs/>
          <w:sz w:val="20"/>
          <w:szCs w:val="20"/>
        </w:rPr>
        <w:t>Heavy Vehicle National Law</w:t>
      </w:r>
      <w:r>
        <w:rPr>
          <w:rFonts w:asciiTheme="minorHAnsi" w:hAnsiTheme="minorHAnsi" w:cs="Arial"/>
          <w:b w:val="0"/>
          <w:sz w:val="20"/>
          <w:szCs w:val="20"/>
        </w:rPr>
        <w:t xml:space="preserve"> as in force in Queensland.</w:t>
      </w:r>
    </w:p>
    <w:p w14:paraId="6C95177D" w14:textId="77777777" w:rsidR="00EE715A" w:rsidRPr="00E268DE" w:rsidRDefault="00EE715A" w:rsidP="00EE715A">
      <w:pPr>
        <w:pStyle w:val="OutlineNumberedLevel1"/>
        <w:contextualSpacing/>
        <w:rPr>
          <w:rFonts w:asciiTheme="minorHAnsi" w:hAnsiTheme="minorHAnsi" w:cs="Arial"/>
          <w:b w:val="0"/>
          <w:sz w:val="20"/>
          <w:szCs w:val="20"/>
        </w:rPr>
      </w:pPr>
    </w:p>
    <w:p w14:paraId="2EB3083A" w14:textId="77777777" w:rsidR="00EE715A" w:rsidRPr="00E268DE" w:rsidRDefault="00EE715A" w:rsidP="00EE715A">
      <w:pPr>
        <w:pStyle w:val="Sectionheading"/>
        <w:numPr>
          <w:ilvl w:val="0"/>
          <w:numId w:val="44"/>
        </w:numPr>
        <w:jc w:val="both"/>
        <w:rPr>
          <w:rFonts w:cs="Arial"/>
          <w:sz w:val="20"/>
          <w:szCs w:val="20"/>
        </w:rPr>
      </w:pPr>
      <w:r w:rsidRPr="00E268DE">
        <w:rPr>
          <w:rFonts w:cs="Arial"/>
          <w:sz w:val="20"/>
          <w:szCs w:val="20"/>
        </w:rPr>
        <w:t>Title</w:t>
      </w:r>
    </w:p>
    <w:p w14:paraId="254F6F9D" w14:textId="77777777" w:rsidR="00EE715A" w:rsidRDefault="00EE715A" w:rsidP="00EE715A">
      <w:pPr>
        <w:pStyle w:val="OutlineNumberedLevel1"/>
        <w:ind w:left="720"/>
        <w:contextualSpacing/>
        <w:rPr>
          <w:rFonts w:asciiTheme="minorHAnsi" w:hAnsiTheme="minorHAnsi" w:cs="Arial"/>
          <w:b w:val="0"/>
          <w:sz w:val="20"/>
          <w:szCs w:val="20"/>
        </w:rPr>
      </w:pPr>
      <w:r w:rsidRPr="00E402D5">
        <w:rPr>
          <w:rFonts w:asciiTheme="minorHAnsi" w:hAnsiTheme="minorHAnsi" w:cs="Arial"/>
          <w:b w:val="0"/>
          <w:sz w:val="20"/>
          <w:szCs w:val="20"/>
        </w:rPr>
        <w:t xml:space="preserve">This Notice may be cited as the </w:t>
      </w:r>
      <w:r w:rsidRPr="007F3EB0">
        <w:rPr>
          <w:rFonts w:asciiTheme="minorHAnsi" w:hAnsiTheme="minorHAnsi" w:cs="Arial"/>
          <w:b w:val="0"/>
          <w:i/>
          <w:iCs/>
          <w:sz w:val="20"/>
          <w:szCs w:val="20"/>
        </w:rPr>
        <w:t>National Heavy Vehicle Queensland Electricity Entity Work and Rest Hours Exemption Notice 2024 (No.1)</w:t>
      </w:r>
      <w:r w:rsidRPr="00E402D5">
        <w:rPr>
          <w:rFonts w:asciiTheme="minorHAnsi" w:hAnsiTheme="minorHAnsi" w:cs="Arial"/>
          <w:b w:val="0"/>
          <w:sz w:val="20"/>
          <w:szCs w:val="20"/>
        </w:rPr>
        <w:t>.</w:t>
      </w:r>
    </w:p>
    <w:p w14:paraId="7379AC01" w14:textId="77777777" w:rsidR="00EE715A" w:rsidRPr="00E402D5" w:rsidRDefault="00EE715A" w:rsidP="00EE715A">
      <w:pPr>
        <w:pStyle w:val="OutlineNumberedLevel1"/>
        <w:contextualSpacing/>
        <w:rPr>
          <w:rFonts w:asciiTheme="minorHAnsi" w:hAnsiTheme="minorHAnsi" w:cs="Arial"/>
          <w:b w:val="0"/>
          <w:sz w:val="20"/>
          <w:szCs w:val="20"/>
        </w:rPr>
      </w:pPr>
    </w:p>
    <w:p w14:paraId="1DC897A1" w14:textId="77777777" w:rsidR="00EE715A" w:rsidRPr="00B70751" w:rsidRDefault="00EE715A" w:rsidP="00EE715A">
      <w:pPr>
        <w:pStyle w:val="Sectionheading"/>
        <w:numPr>
          <w:ilvl w:val="0"/>
          <w:numId w:val="44"/>
        </w:numPr>
        <w:jc w:val="both"/>
        <w:rPr>
          <w:b w:val="0"/>
          <w:bCs/>
        </w:rPr>
      </w:pPr>
      <w:r w:rsidRPr="00581E9E">
        <w:rPr>
          <w:rFonts w:cs="Arial"/>
          <w:sz w:val="20"/>
          <w:szCs w:val="20"/>
        </w:rPr>
        <w:t>Commencement</w:t>
      </w:r>
    </w:p>
    <w:p w14:paraId="336DB94E" w14:textId="77777777" w:rsidR="00EE715A" w:rsidRDefault="00EE715A" w:rsidP="00EE715A">
      <w:pPr>
        <w:pStyle w:val="OutlineNumberedLevel1"/>
        <w:ind w:left="720"/>
        <w:contextualSpacing/>
        <w:rPr>
          <w:rFonts w:asciiTheme="minorHAnsi" w:hAnsiTheme="minorHAnsi" w:cs="Arial"/>
          <w:b w:val="0"/>
          <w:sz w:val="20"/>
          <w:szCs w:val="20"/>
        </w:rPr>
      </w:pPr>
      <w:r w:rsidRPr="00581E9E">
        <w:rPr>
          <w:rFonts w:asciiTheme="minorHAnsi" w:hAnsiTheme="minorHAnsi" w:cs="Arial"/>
          <w:b w:val="0"/>
          <w:sz w:val="20"/>
          <w:szCs w:val="20"/>
        </w:rPr>
        <w:t>This Notice commences on 1</w:t>
      </w:r>
      <w:r>
        <w:rPr>
          <w:rFonts w:asciiTheme="minorHAnsi" w:hAnsiTheme="minorHAnsi" w:cs="Arial"/>
          <w:b w:val="0"/>
          <w:sz w:val="20"/>
          <w:szCs w:val="20"/>
        </w:rPr>
        <w:t>6</w:t>
      </w:r>
      <w:r w:rsidRPr="00581E9E">
        <w:rPr>
          <w:rFonts w:asciiTheme="minorHAnsi" w:hAnsiTheme="minorHAnsi" w:cs="Arial"/>
          <w:b w:val="0"/>
          <w:sz w:val="20"/>
          <w:szCs w:val="20"/>
        </w:rPr>
        <w:t xml:space="preserve"> July 2024.</w:t>
      </w:r>
    </w:p>
    <w:p w14:paraId="136AB98F" w14:textId="77777777" w:rsidR="00EE715A" w:rsidRPr="00581E9E" w:rsidRDefault="00EE715A" w:rsidP="00EE715A">
      <w:pPr>
        <w:pStyle w:val="OutlineNumberedLevel1"/>
        <w:contextualSpacing/>
        <w:rPr>
          <w:rFonts w:asciiTheme="minorHAnsi" w:hAnsiTheme="minorHAnsi" w:cs="Arial"/>
          <w:b w:val="0"/>
          <w:sz w:val="20"/>
          <w:szCs w:val="20"/>
        </w:rPr>
      </w:pPr>
    </w:p>
    <w:p w14:paraId="005D5CB9" w14:textId="77777777" w:rsidR="00EE715A" w:rsidRPr="007F3EB0" w:rsidRDefault="00EE715A" w:rsidP="00EE715A">
      <w:pPr>
        <w:pStyle w:val="Sectionheading"/>
        <w:numPr>
          <w:ilvl w:val="0"/>
          <w:numId w:val="44"/>
        </w:numPr>
        <w:jc w:val="both"/>
        <w:rPr>
          <w:rFonts w:cs="Arial"/>
          <w:sz w:val="20"/>
          <w:szCs w:val="20"/>
        </w:rPr>
      </w:pPr>
      <w:r w:rsidRPr="007F3EB0">
        <w:rPr>
          <w:rFonts w:cs="Arial"/>
          <w:sz w:val="20"/>
          <w:szCs w:val="20"/>
        </w:rPr>
        <w:t>Expiry</w:t>
      </w:r>
    </w:p>
    <w:p w14:paraId="18BADA69" w14:textId="77777777" w:rsidR="00EE715A" w:rsidRDefault="00EE715A" w:rsidP="00EE715A">
      <w:pPr>
        <w:pStyle w:val="OutlineNumberedLevel1"/>
        <w:ind w:left="720"/>
        <w:contextualSpacing/>
        <w:rPr>
          <w:rFonts w:asciiTheme="minorHAnsi" w:hAnsiTheme="minorHAnsi" w:cs="Arial"/>
          <w:b w:val="0"/>
          <w:sz w:val="20"/>
          <w:szCs w:val="20"/>
        </w:rPr>
      </w:pPr>
      <w:r w:rsidRPr="00581E9E">
        <w:rPr>
          <w:rFonts w:asciiTheme="minorHAnsi" w:hAnsiTheme="minorHAnsi" w:cs="Arial"/>
          <w:b w:val="0"/>
          <w:sz w:val="20"/>
          <w:szCs w:val="20"/>
        </w:rPr>
        <w:t>This Notice expires on 1</w:t>
      </w:r>
      <w:r>
        <w:rPr>
          <w:rFonts w:asciiTheme="minorHAnsi" w:hAnsiTheme="minorHAnsi" w:cs="Arial"/>
          <w:b w:val="0"/>
          <w:sz w:val="20"/>
          <w:szCs w:val="20"/>
        </w:rPr>
        <w:t>5</w:t>
      </w:r>
      <w:r w:rsidRPr="00581E9E">
        <w:rPr>
          <w:rFonts w:asciiTheme="minorHAnsi" w:hAnsiTheme="minorHAnsi" w:cs="Arial"/>
          <w:b w:val="0"/>
          <w:sz w:val="20"/>
          <w:szCs w:val="20"/>
        </w:rPr>
        <w:t xml:space="preserve"> July 2027.</w:t>
      </w:r>
    </w:p>
    <w:p w14:paraId="5359A046" w14:textId="77777777" w:rsidR="00EE715A" w:rsidRPr="007F3EB0" w:rsidRDefault="00EE715A" w:rsidP="00EE715A">
      <w:pPr>
        <w:pStyle w:val="OutlineNumberedLevel1"/>
        <w:contextualSpacing/>
        <w:rPr>
          <w:rFonts w:asciiTheme="minorHAnsi" w:hAnsiTheme="minorHAnsi" w:cs="Arial"/>
          <w:b w:val="0"/>
          <w:sz w:val="20"/>
          <w:szCs w:val="20"/>
        </w:rPr>
      </w:pPr>
    </w:p>
    <w:p w14:paraId="30667321" w14:textId="77777777" w:rsidR="00EE715A" w:rsidRPr="007F3EB0" w:rsidRDefault="00EE715A" w:rsidP="00EE715A">
      <w:pPr>
        <w:pStyle w:val="Sectionheading"/>
        <w:numPr>
          <w:ilvl w:val="0"/>
          <w:numId w:val="44"/>
        </w:numPr>
        <w:jc w:val="both"/>
        <w:rPr>
          <w:rFonts w:cs="Arial"/>
          <w:sz w:val="20"/>
          <w:szCs w:val="20"/>
        </w:rPr>
      </w:pPr>
      <w:r w:rsidRPr="007F3EB0">
        <w:rPr>
          <w:rFonts w:cs="Arial"/>
          <w:sz w:val="20"/>
          <w:szCs w:val="20"/>
        </w:rPr>
        <w:t>Definitions</w:t>
      </w:r>
    </w:p>
    <w:p w14:paraId="655B92E6" w14:textId="77777777" w:rsidR="00EE715A" w:rsidRPr="005D006B" w:rsidRDefault="00EE715A" w:rsidP="00EE715A">
      <w:pPr>
        <w:pStyle w:val="OutlineNumberedLevel1"/>
        <w:numPr>
          <w:ilvl w:val="0"/>
          <w:numId w:val="47"/>
        </w:numPr>
        <w:contextualSpacing/>
        <w:rPr>
          <w:rFonts w:asciiTheme="minorHAnsi" w:hAnsiTheme="minorHAnsi" w:cs="Arial"/>
          <w:b w:val="0"/>
          <w:sz w:val="20"/>
          <w:szCs w:val="20"/>
        </w:rPr>
      </w:pPr>
      <w:r w:rsidRPr="00602F37">
        <w:rPr>
          <w:rFonts w:asciiTheme="minorHAnsi" w:hAnsiTheme="minorHAnsi" w:cs="Arial"/>
          <w:b w:val="0"/>
          <w:sz w:val="20"/>
          <w:szCs w:val="20"/>
        </w:rPr>
        <w:t xml:space="preserve">Unless otherwise stated, words and expressions used in this Notice have the same meaning as those defined in the </w:t>
      </w:r>
      <w:r w:rsidRPr="00414690">
        <w:rPr>
          <w:rFonts w:asciiTheme="minorHAnsi" w:hAnsiTheme="minorHAnsi" w:cs="Arial"/>
          <w:b w:val="0"/>
          <w:sz w:val="20"/>
          <w:szCs w:val="20"/>
        </w:rPr>
        <w:t>HVNL</w:t>
      </w:r>
      <w:r w:rsidRPr="00AC2C01">
        <w:rPr>
          <w:rFonts w:asciiTheme="minorHAnsi" w:hAnsiTheme="minorHAnsi" w:cs="Arial"/>
          <w:b w:val="0"/>
          <w:i/>
          <w:iCs/>
          <w:sz w:val="20"/>
          <w:szCs w:val="20"/>
        </w:rPr>
        <w:t>.</w:t>
      </w:r>
    </w:p>
    <w:p w14:paraId="051F8090" w14:textId="77777777" w:rsidR="00EE715A" w:rsidRPr="00602F37" w:rsidRDefault="00EE715A" w:rsidP="00EE715A">
      <w:pPr>
        <w:pStyle w:val="OutlineNumberedLevel1"/>
        <w:numPr>
          <w:ilvl w:val="0"/>
          <w:numId w:val="47"/>
        </w:numPr>
        <w:contextualSpacing/>
        <w:rPr>
          <w:rFonts w:asciiTheme="minorHAnsi" w:hAnsiTheme="minorHAnsi" w:cs="Arial"/>
          <w:b w:val="0"/>
          <w:sz w:val="20"/>
          <w:szCs w:val="20"/>
        </w:rPr>
      </w:pPr>
      <w:r w:rsidRPr="00602F37">
        <w:rPr>
          <w:rFonts w:asciiTheme="minorHAnsi" w:hAnsiTheme="minorHAnsi" w:cs="Arial"/>
          <w:b w:val="0"/>
          <w:sz w:val="20"/>
          <w:szCs w:val="20"/>
        </w:rPr>
        <w:t>In this Notice:</w:t>
      </w:r>
    </w:p>
    <w:p w14:paraId="2493C338" w14:textId="77777777" w:rsidR="00EE715A" w:rsidRPr="005D006B" w:rsidRDefault="00EE715A" w:rsidP="00EE715A">
      <w:pPr>
        <w:pStyle w:val="OutlineNumberedLevel1"/>
        <w:ind w:left="720"/>
        <w:contextualSpacing/>
        <w:rPr>
          <w:rFonts w:asciiTheme="minorHAnsi" w:hAnsiTheme="minorHAnsi" w:cs="Arial"/>
          <w:b w:val="0"/>
          <w:sz w:val="20"/>
          <w:szCs w:val="20"/>
        </w:rPr>
      </w:pPr>
      <w:r w:rsidRPr="005D006B">
        <w:rPr>
          <w:rFonts w:asciiTheme="minorHAnsi" w:hAnsiTheme="minorHAnsi" w:cs="Arial"/>
          <w:bCs/>
          <w:i/>
          <w:iCs/>
          <w:sz w:val="20"/>
          <w:szCs w:val="20"/>
        </w:rPr>
        <w:t>Distribution Authority</w:t>
      </w:r>
      <w:r w:rsidRPr="005D006B">
        <w:rPr>
          <w:rFonts w:asciiTheme="minorHAnsi" w:hAnsiTheme="minorHAnsi" w:cs="Arial"/>
          <w:b w:val="0"/>
          <w:sz w:val="20"/>
          <w:szCs w:val="20"/>
        </w:rPr>
        <w:t xml:space="preserve"> means a current distribution authority that is issued to Electricity </w:t>
      </w:r>
      <w:r>
        <w:rPr>
          <w:rFonts w:asciiTheme="minorHAnsi" w:hAnsiTheme="minorHAnsi" w:cs="Arial"/>
          <w:b w:val="0"/>
          <w:sz w:val="20"/>
          <w:szCs w:val="20"/>
        </w:rPr>
        <w:t>E</w:t>
      </w:r>
      <w:r w:rsidRPr="005D006B">
        <w:rPr>
          <w:rFonts w:asciiTheme="minorHAnsi" w:hAnsiTheme="minorHAnsi" w:cs="Arial"/>
          <w:b w:val="0"/>
          <w:sz w:val="20"/>
          <w:szCs w:val="20"/>
        </w:rPr>
        <w:t xml:space="preserve">ntities, pursuant to </w:t>
      </w:r>
      <w:r>
        <w:rPr>
          <w:rFonts w:asciiTheme="minorHAnsi" w:hAnsiTheme="minorHAnsi" w:cs="Arial"/>
          <w:b w:val="0"/>
          <w:sz w:val="20"/>
          <w:szCs w:val="20"/>
        </w:rPr>
        <w:t xml:space="preserve">Chapter 2, </w:t>
      </w:r>
      <w:r w:rsidRPr="005D006B">
        <w:rPr>
          <w:rFonts w:asciiTheme="minorHAnsi" w:hAnsiTheme="minorHAnsi" w:cs="Arial"/>
          <w:b w:val="0"/>
          <w:sz w:val="20"/>
          <w:szCs w:val="20"/>
        </w:rPr>
        <w:t>Part 5 of the Electricity Act 1994 (Qld).</w:t>
      </w:r>
    </w:p>
    <w:p w14:paraId="53B509F1" w14:textId="77777777" w:rsidR="00EE715A" w:rsidRPr="005D006B" w:rsidRDefault="00EE715A" w:rsidP="00EE715A">
      <w:pPr>
        <w:pStyle w:val="OutlineNumberedLevel1"/>
        <w:ind w:left="720"/>
        <w:contextualSpacing/>
        <w:rPr>
          <w:rFonts w:asciiTheme="minorHAnsi" w:hAnsiTheme="minorHAnsi" w:cs="Arial"/>
          <w:b w:val="0"/>
          <w:sz w:val="20"/>
          <w:szCs w:val="20"/>
        </w:rPr>
      </w:pPr>
      <w:r w:rsidRPr="005D006B">
        <w:rPr>
          <w:rFonts w:asciiTheme="minorHAnsi" w:hAnsiTheme="minorHAnsi" w:cs="Arial"/>
          <w:bCs/>
          <w:i/>
          <w:iCs/>
          <w:sz w:val="20"/>
          <w:szCs w:val="20"/>
        </w:rPr>
        <w:lastRenderedPageBreak/>
        <w:t>Electricity Entity</w:t>
      </w:r>
      <w:r w:rsidRPr="005D006B">
        <w:rPr>
          <w:rFonts w:asciiTheme="minorHAnsi" w:hAnsiTheme="minorHAnsi" w:cs="Arial"/>
          <w:b w:val="0"/>
          <w:sz w:val="20"/>
          <w:szCs w:val="20"/>
        </w:rPr>
        <w:t xml:space="preserve"> as defined in the Electrical Safety Act 2002 (Qld).</w:t>
      </w:r>
    </w:p>
    <w:p w14:paraId="634B5125" w14:textId="77777777" w:rsidR="00EE715A" w:rsidRPr="005D006B" w:rsidRDefault="00EE715A" w:rsidP="00EE715A">
      <w:pPr>
        <w:pStyle w:val="OutlineNumberedLevel1"/>
        <w:ind w:left="720"/>
        <w:contextualSpacing/>
        <w:rPr>
          <w:rFonts w:asciiTheme="minorHAnsi" w:hAnsiTheme="minorHAnsi" w:cs="Arial"/>
          <w:b w:val="0"/>
          <w:sz w:val="20"/>
          <w:szCs w:val="20"/>
        </w:rPr>
      </w:pPr>
      <w:r w:rsidRPr="005D006B">
        <w:rPr>
          <w:rFonts w:asciiTheme="minorHAnsi" w:hAnsiTheme="minorHAnsi" w:cs="Arial"/>
          <w:bCs/>
          <w:i/>
          <w:iCs/>
          <w:sz w:val="20"/>
          <w:szCs w:val="20"/>
        </w:rPr>
        <w:t>Fatigue Management System</w:t>
      </w:r>
      <w:r w:rsidRPr="005D006B">
        <w:rPr>
          <w:rFonts w:asciiTheme="minorHAnsi" w:hAnsiTheme="minorHAnsi" w:cs="Arial"/>
          <w:b w:val="0"/>
          <w:sz w:val="20"/>
          <w:szCs w:val="20"/>
        </w:rPr>
        <w:t xml:space="preserve"> means the auditable system of records, policies, standards and procedures maintained by an Electricity Entity for the purpose of fatigue management </w:t>
      </w:r>
      <w:proofErr w:type="gramStart"/>
      <w:r w:rsidRPr="005D006B">
        <w:rPr>
          <w:rFonts w:asciiTheme="minorHAnsi" w:hAnsiTheme="minorHAnsi" w:cs="Arial"/>
          <w:b w:val="0"/>
          <w:sz w:val="20"/>
          <w:szCs w:val="20"/>
        </w:rPr>
        <w:t>in the course of</w:t>
      </w:r>
      <w:proofErr w:type="gramEnd"/>
      <w:r w:rsidRPr="005D006B">
        <w:rPr>
          <w:rFonts w:asciiTheme="minorHAnsi" w:hAnsiTheme="minorHAnsi" w:cs="Arial"/>
          <w:b w:val="0"/>
          <w:sz w:val="20"/>
          <w:szCs w:val="20"/>
        </w:rPr>
        <w:t xml:space="preserve"> their operations.</w:t>
      </w:r>
    </w:p>
    <w:p w14:paraId="5B74D62D" w14:textId="77777777" w:rsidR="00EE715A" w:rsidRDefault="00EE715A" w:rsidP="00EE715A">
      <w:pPr>
        <w:pStyle w:val="OutlineNumberedLevel1"/>
        <w:ind w:left="720"/>
        <w:contextualSpacing/>
        <w:rPr>
          <w:rFonts w:asciiTheme="minorHAnsi" w:hAnsiTheme="minorHAnsi" w:cs="Arial"/>
          <w:b w:val="0"/>
          <w:sz w:val="20"/>
          <w:szCs w:val="20"/>
        </w:rPr>
      </w:pPr>
      <w:r w:rsidRPr="005D006B">
        <w:rPr>
          <w:rFonts w:asciiTheme="minorHAnsi" w:hAnsiTheme="minorHAnsi" w:cs="Arial"/>
          <w:bCs/>
          <w:i/>
          <w:iCs/>
          <w:sz w:val="20"/>
          <w:szCs w:val="20"/>
        </w:rPr>
        <w:t>Works of an Electricity Entity</w:t>
      </w:r>
      <w:r w:rsidRPr="005D006B">
        <w:rPr>
          <w:rFonts w:asciiTheme="minorHAnsi" w:hAnsiTheme="minorHAnsi" w:cs="Arial"/>
          <w:b w:val="0"/>
          <w:sz w:val="20"/>
          <w:szCs w:val="20"/>
        </w:rPr>
        <w:t xml:space="preserve"> as defined in the Electrical Safety Act 2002 (Qld).</w:t>
      </w:r>
    </w:p>
    <w:p w14:paraId="2C495F1B" w14:textId="77777777" w:rsidR="00EE715A" w:rsidRPr="005D006B" w:rsidRDefault="00EE715A" w:rsidP="00EE715A">
      <w:pPr>
        <w:pStyle w:val="OutlineNumberedLevel1"/>
        <w:contextualSpacing/>
        <w:rPr>
          <w:rFonts w:asciiTheme="minorHAnsi" w:hAnsiTheme="minorHAnsi" w:cs="Arial"/>
          <w:b w:val="0"/>
          <w:sz w:val="20"/>
          <w:szCs w:val="20"/>
        </w:rPr>
      </w:pPr>
    </w:p>
    <w:p w14:paraId="15D251B9" w14:textId="77777777" w:rsidR="00EE715A" w:rsidRPr="00EF1DA7" w:rsidRDefault="00EE715A" w:rsidP="00EE715A">
      <w:pPr>
        <w:pStyle w:val="Sectionheading"/>
        <w:numPr>
          <w:ilvl w:val="0"/>
          <w:numId w:val="44"/>
        </w:numPr>
        <w:jc w:val="both"/>
        <w:rPr>
          <w:rFonts w:cs="Arial"/>
          <w:sz w:val="20"/>
          <w:szCs w:val="20"/>
        </w:rPr>
      </w:pPr>
      <w:r w:rsidRPr="007F3EB0">
        <w:rPr>
          <w:rFonts w:cs="Arial"/>
          <w:sz w:val="20"/>
          <w:szCs w:val="20"/>
        </w:rPr>
        <w:t>Application</w:t>
      </w:r>
    </w:p>
    <w:p w14:paraId="4095E18D" w14:textId="77777777" w:rsidR="00EE715A" w:rsidRDefault="00EE715A" w:rsidP="00EE715A">
      <w:pPr>
        <w:pStyle w:val="OutlineNumberedLevel1"/>
        <w:numPr>
          <w:ilvl w:val="0"/>
          <w:numId w:val="40"/>
        </w:numPr>
        <w:contextualSpacing/>
        <w:rPr>
          <w:rFonts w:asciiTheme="minorHAnsi" w:hAnsiTheme="minorHAnsi" w:cs="Arial"/>
          <w:b w:val="0"/>
          <w:sz w:val="20"/>
          <w:szCs w:val="20"/>
        </w:rPr>
      </w:pPr>
      <w:r w:rsidRPr="00EF1DA7">
        <w:rPr>
          <w:rFonts w:asciiTheme="minorHAnsi" w:hAnsiTheme="minorHAnsi" w:cs="Arial"/>
          <w:b w:val="0"/>
          <w:sz w:val="20"/>
          <w:szCs w:val="20"/>
        </w:rPr>
        <w:t>This Notice applies to</w:t>
      </w:r>
      <w:r>
        <w:rPr>
          <w:rFonts w:asciiTheme="minorHAnsi" w:hAnsiTheme="minorHAnsi" w:cs="Arial"/>
          <w:b w:val="0"/>
          <w:sz w:val="20"/>
          <w:szCs w:val="20"/>
        </w:rPr>
        <w:t>:</w:t>
      </w:r>
    </w:p>
    <w:p w14:paraId="50FAB2AB" w14:textId="77777777" w:rsidR="00EE715A" w:rsidRDefault="00EE715A" w:rsidP="00EE715A">
      <w:pPr>
        <w:pStyle w:val="OutlineNumberedLevel1"/>
        <w:numPr>
          <w:ilvl w:val="0"/>
          <w:numId w:val="46"/>
        </w:numPr>
        <w:ind w:left="1440"/>
        <w:contextualSpacing/>
        <w:rPr>
          <w:rFonts w:asciiTheme="minorHAnsi" w:hAnsiTheme="minorHAnsi" w:cs="Arial"/>
          <w:b w:val="0"/>
          <w:sz w:val="20"/>
          <w:szCs w:val="20"/>
        </w:rPr>
      </w:pPr>
      <w:r>
        <w:rPr>
          <w:rFonts w:asciiTheme="minorHAnsi" w:hAnsiTheme="minorHAnsi" w:cs="Arial"/>
          <w:b w:val="0"/>
          <w:sz w:val="20"/>
          <w:szCs w:val="20"/>
        </w:rPr>
        <w:t xml:space="preserve">Drivers of fatigue-regulated heavy vehicles employed by an Electricity Entity listed in Schedule </w:t>
      </w:r>
      <w:proofErr w:type="gramStart"/>
      <w:r>
        <w:rPr>
          <w:rFonts w:asciiTheme="minorHAnsi" w:hAnsiTheme="minorHAnsi" w:cs="Arial"/>
          <w:b w:val="0"/>
          <w:sz w:val="20"/>
          <w:szCs w:val="20"/>
        </w:rPr>
        <w:t>1;</w:t>
      </w:r>
      <w:proofErr w:type="gramEnd"/>
    </w:p>
    <w:p w14:paraId="3CA518CC" w14:textId="77777777" w:rsidR="00EE715A" w:rsidRDefault="00EE715A" w:rsidP="00EE715A">
      <w:pPr>
        <w:pStyle w:val="OutlineNumberedLevel1"/>
        <w:numPr>
          <w:ilvl w:val="0"/>
          <w:numId w:val="46"/>
        </w:numPr>
        <w:ind w:left="1440"/>
        <w:contextualSpacing/>
        <w:rPr>
          <w:rFonts w:asciiTheme="minorHAnsi" w:hAnsiTheme="minorHAnsi" w:cs="Arial"/>
          <w:b w:val="0"/>
          <w:sz w:val="20"/>
          <w:szCs w:val="20"/>
        </w:rPr>
      </w:pPr>
      <w:r>
        <w:rPr>
          <w:rFonts w:asciiTheme="minorHAnsi" w:hAnsiTheme="minorHAnsi" w:cs="Arial"/>
          <w:b w:val="0"/>
          <w:sz w:val="20"/>
          <w:szCs w:val="20"/>
        </w:rPr>
        <w:t xml:space="preserve">Carrying out activities on the works of the Electricity </w:t>
      </w:r>
      <w:proofErr w:type="gramStart"/>
      <w:r>
        <w:rPr>
          <w:rFonts w:asciiTheme="minorHAnsi" w:hAnsiTheme="minorHAnsi" w:cs="Arial"/>
          <w:b w:val="0"/>
          <w:sz w:val="20"/>
          <w:szCs w:val="20"/>
        </w:rPr>
        <w:t>Entity;</w:t>
      </w:r>
      <w:proofErr w:type="gramEnd"/>
    </w:p>
    <w:p w14:paraId="24B51950" w14:textId="77777777" w:rsidR="00EE715A" w:rsidRPr="00507C6F" w:rsidRDefault="00EE715A" w:rsidP="00EE715A">
      <w:pPr>
        <w:pStyle w:val="OutlineNumberedLevel1"/>
        <w:numPr>
          <w:ilvl w:val="0"/>
          <w:numId w:val="46"/>
        </w:numPr>
        <w:ind w:left="1440"/>
        <w:contextualSpacing/>
        <w:rPr>
          <w:rFonts w:asciiTheme="minorHAnsi" w:hAnsiTheme="minorHAnsi" w:cs="Arial"/>
          <w:b w:val="0"/>
          <w:sz w:val="20"/>
          <w:szCs w:val="20"/>
        </w:rPr>
      </w:pPr>
      <w:r>
        <w:rPr>
          <w:rFonts w:asciiTheme="minorHAnsi" w:hAnsiTheme="minorHAnsi" w:cs="Arial"/>
          <w:b w:val="0"/>
          <w:sz w:val="20"/>
          <w:szCs w:val="20"/>
        </w:rPr>
        <w:t>For urgent unplanned circumstances required to comply with the Electricity Entity’s statutory obligations under the Electrical Safety Act 2002, including but not limited to:</w:t>
      </w:r>
    </w:p>
    <w:p w14:paraId="5298C550" w14:textId="77777777" w:rsidR="00EE715A" w:rsidRPr="003B295B" w:rsidRDefault="00EE715A" w:rsidP="00EE715A">
      <w:pPr>
        <w:pStyle w:val="OutlineNumberedLevel1"/>
        <w:numPr>
          <w:ilvl w:val="0"/>
          <w:numId w:val="48"/>
        </w:numPr>
        <w:contextualSpacing/>
        <w:rPr>
          <w:rFonts w:asciiTheme="minorHAnsi" w:hAnsiTheme="minorHAnsi" w:cs="Arial"/>
          <w:b w:val="0"/>
          <w:sz w:val="20"/>
          <w:szCs w:val="20"/>
        </w:rPr>
      </w:pPr>
      <w:r w:rsidRPr="003B295B">
        <w:rPr>
          <w:rFonts w:asciiTheme="minorHAnsi" w:hAnsiTheme="minorHAnsi" w:cs="Arial"/>
          <w:b w:val="0"/>
          <w:sz w:val="20"/>
          <w:szCs w:val="20"/>
        </w:rPr>
        <w:t>fault response, rectifying life threatening / dangerous situations that pose an electrical safety risk such as live wires below statutory height or on ground; or</w:t>
      </w:r>
    </w:p>
    <w:p w14:paraId="49D67131" w14:textId="77777777" w:rsidR="00EE715A" w:rsidRPr="003B295B" w:rsidRDefault="00EE715A" w:rsidP="00EE715A">
      <w:pPr>
        <w:pStyle w:val="OutlineNumberedLevel1"/>
        <w:numPr>
          <w:ilvl w:val="0"/>
          <w:numId w:val="48"/>
        </w:numPr>
        <w:contextualSpacing/>
        <w:rPr>
          <w:rFonts w:asciiTheme="minorHAnsi" w:hAnsiTheme="minorHAnsi" w:cs="Arial"/>
          <w:b w:val="0"/>
          <w:sz w:val="20"/>
          <w:szCs w:val="20"/>
        </w:rPr>
      </w:pPr>
      <w:r w:rsidRPr="003B295B">
        <w:rPr>
          <w:rFonts w:asciiTheme="minorHAnsi" w:hAnsiTheme="minorHAnsi" w:cs="Arial"/>
          <w:b w:val="0"/>
          <w:sz w:val="20"/>
          <w:szCs w:val="20"/>
        </w:rPr>
        <w:t>restoration of electricity supply to essential services such as hospitals, water and sewage services, and customers relying on medical equipment; or</w:t>
      </w:r>
    </w:p>
    <w:p w14:paraId="42C14A8E" w14:textId="77777777" w:rsidR="00EE715A" w:rsidRDefault="00EE715A" w:rsidP="00EE715A">
      <w:pPr>
        <w:pStyle w:val="OutlineNumberedLevel1"/>
        <w:numPr>
          <w:ilvl w:val="0"/>
          <w:numId w:val="48"/>
        </w:numPr>
        <w:contextualSpacing/>
        <w:jc w:val="left"/>
        <w:rPr>
          <w:rFonts w:asciiTheme="minorHAnsi" w:hAnsiTheme="minorHAnsi" w:cs="Arial"/>
          <w:b w:val="0"/>
          <w:sz w:val="20"/>
          <w:szCs w:val="20"/>
        </w:rPr>
      </w:pPr>
      <w:r w:rsidRPr="003B295B">
        <w:rPr>
          <w:rFonts w:asciiTheme="minorHAnsi" w:hAnsiTheme="minorHAnsi" w:cs="Arial"/>
          <w:b w:val="0"/>
          <w:sz w:val="20"/>
          <w:szCs w:val="20"/>
        </w:rPr>
        <w:t>restoration of electricity supply to maintain compliance with the Electricity Entities Distribution Authority’s Minimum Service Standards (MSS) and Service Target Performance Incentive Scheme (STPIS) as set by the Australian Electricity Regulator</w:t>
      </w:r>
      <w:r>
        <w:rPr>
          <w:rFonts w:asciiTheme="minorHAnsi" w:hAnsiTheme="minorHAnsi" w:cs="Arial"/>
          <w:b w:val="0"/>
          <w:sz w:val="20"/>
          <w:szCs w:val="20"/>
        </w:rPr>
        <w:t>.</w:t>
      </w:r>
    </w:p>
    <w:p w14:paraId="0C55F6B1" w14:textId="77777777" w:rsidR="00EE715A" w:rsidRDefault="00EE715A" w:rsidP="00EE715A">
      <w:pPr>
        <w:pStyle w:val="OutlineNumberedLevel1"/>
        <w:numPr>
          <w:ilvl w:val="0"/>
          <w:numId w:val="40"/>
        </w:numPr>
        <w:contextualSpacing/>
        <w:rPr>
          <w:rFonts w:asciiTheme="minorHAnsi" w:hAnsiTheme="minorHAnsi" w:cs="Arial"/>
          <w:b w:val="0"/>
          <w:sz w:val="20"/>
          <w:szCs w:val="20"/>
        </w:rPr>
      </w:pPr>
      <w:r>
        <w:rPr>
          <w:rFonts w:asciiTheme="minorHAnsi" w:hAnsiTheme="minorHAnsi" w:cs="Arial"/>
          <w:b w:val="0"/>
          <w:sz w:val="20"/>
          <w:szCs w:val="20"/>
        </w:rPr>
        <w:t>A driver to whom this section applies and who complies with all the conditions of this notice is an eligible driver.</w:t>
      </w:r>
    </w:p>
    <w:p w14:paraId="58E59441" w14:textId="77777777" w:rsidR="00EE715A" w:rsidRPr="003B295B" w:rsidRDefault="00EE715A" w:rsidP="00EE715A">
      <w:pPr>
        <w:pStyle w:val="OutlineNumberedLevel1"/>
        <w:contextualSpacing/>
        <w:rPr>
          <w:rFonts w:asciiTheme="minorHAnsi" w:hAnsiTheme="minorHAnsi" w:cs="Arial"/>
          <w:b w:val="0"/>
          <w:sz w:val="20"/>
          <w:szCs w:val="20"/>
        </w:rPr>
      </w:pPr>
    </w:p>
    <w:p w14:paraId="7A75650A" w14:textId="77777777" w:rsidR="00EE715A" w:rsidRPr="007F3EB0" w:rsidRDefault="00EE715A" w:rsidP="00EE715A">
      <w:pPr>
        <w:pStyle w:val="Sectionheading"/>
        <w:numPr>
          <w:ilvl w:val="0"/>
          <w:numId w:val="44"/>
        </w:numPr>
        <w:jc w:val="both"/>
        <w:rPr>
          <w:rFonts w:cs="Arial"/>
          <w:sz w:val="20"/>
          <w:szCs w:val="20"/>
        </w:rPr>
      </w:pPr>
      <w:r w:rsidRPr="007F3EB0">
        <w:rPr>
          <w:rFonts w:cs="Arial"/>
          <w:sz w:val="20"/>
          <w:szCs w:val="20"/>
        </w:rPr>
        <w:t>Exemption</w:t>
      </w:r>
    </w:p>
    <w:p w14:paraId="04B23243" w14:textId="77777777" w:rsidR="00EE715A" w:rsidRDefault="00EE715A" w:rsidP="00EE715A">
      <w:pPr>
        <w:pStyle w:val="OutlineNumberedLevel1"/>
        <w:ind w:left="720"/>
        <w:contextualSpacing/>
        <w:rPr>
          <w:rFonts w:asciiTheme="minorHAnsi" w:hAnsiTheme="minorHAnsi" w:cs="Arial"/>
          <w:b w:val="0"/>
          <w:sz w:val="20"/>
          <w:szCs w:val="20"/>
        </w:rPr>
      </w:pPr>
      <w:r w:rsidRPr="008E371F">
        <w:rPr>
          <w:rFonts w:asciiTheme="minorHAnsi" w:hAnsiTheme="minorHAnsi" w:cs="Arial"/>
          <w:b w:val="0"/>
          <w:sz w:val="20"/>
          <w:szCs w:val="20"/>
        </w:rPr>
        <w:t>This Notice provides an exemption from the requirement</w:t>
      </w:r>
      <w:r>
        <w:rPr>
          <w:rFonts w:asciiTheme="minorHAnsi" w:hAnsiTheme="minorHAnsi" w:cs="Arial"/>
          <w:b w:val="0"/>
          <w:sz w:val="20"/>
          <w:szCs w:val="20"/>
        </w:rPr>
        <w:t>s</w:t>
      </w:r>
      <w:r w:rsidRPr="008E371F">
        <w:rPr>
          <w:rFonts w:asciiTheme="minorHAnsi" w:hAnsiTheme="minorHAnsi" w:cs="Arial"/>
          <w:b w:val="0"/>
          <w:sz w:val="20"/>
          <w:szCs w:val="20"/>
        </w:rPr>
        <w:t xml:space="preserve"> under Part 6.3 Division 2 Standard Work and Rest Arrangements of the </w:t>
      </w:r>
      <w:r>
        <w:rPr>
          <w:rFonts w:asciiTheme="minorHAnsi" w:hAnsiTheme="minorHAnsi" w:cs="Arial"/>
          <w:b w:val="0"/>
          <w:sz w:val="20"/>
          <w:szCs w:val="20"/>
        </w:rPr>
        <w:t>HVNL.</w:t>
      </w:r>
    </w:p>
    <w:p w14:paraId="433EF11B" w14:textId="77777777" w:rsidR="00EE715A" w:rsidRPr="00645AEC" w:rsidRDefault="00EE715A" w:rsidP="00EE715A">
      <w:pPr>
        <w:pStyle w:val="OutlineNumberedLevel1"/>
        <w:contextualSpacing/>
        <w:rPr>
          <w:rFonts w:asciiTheme="minorHAnsi" w:hAnsiTheme="minorHAnsi" w:cs="Arial"/>
          <w:b w:val="0"/>
          <w:sz w:val="20"/>
          <w:szCs w:val="20"/>
        </w:rPr>
      </w:pPr>
    </w:p>
    <w:p w14:paraId="60B47E8F" w14:textId="77777777" w:rsidR="00EE715A" w:rsidRPr="007F3EB0" w:rsidRDefault="00EE715A" w:rsidP="00EE715A">
      <w:pPr>
        <w:pStyle w:val="Sectionheading"/>
        <w:numPr>
          <w:ilvl w:val="0"/>
          <w:numId w:val="44"/>
        </w:numPr>
        <w:jc w:val="both"/>
        <w:rPr>
          <w:rFonts w:cs="Arial"/>
          <w:sz w:val="20"/>
          <w:szCs w:val="20"/>
        </w:rPr>
      </w:pPr>
      <w:r w:rsidRPr="007F3EB0">
        <w:rPr>
          <w:rFonts w:cs="Arial"/>
          <w:sz w:val="20"/>
          <w:szCs w:val="20"/>
        </w:rPr>
        <w:t>Conditions</w:t>
      </w:r>
      <w:r>
        <w:rPr>
          <w:rFonts w:cs="Arial"/>
          <w:sz w:val="20"/>
          <w:szCs w:val="20"/>
        </w:rPr>
        <w:t xml:space="preserve"> - General</w:t>
      </w:r>
    </w:p>
    <w:p w14:paraId="0768276B" w14:textId="77777777" w:rsidR="00EE715A" w:rsidRPr="000A767C" w:rsidRDefault="00EE715A" w:rsidP="00EE715A">
      <w:pPr>
        <w:pStyle w:val="OutlineNumberedLevel1"/>
        <w:numPr>
          <w:ilvl w:val="0"/>
          <w:numId w:val="49"/>
        </w:numPr>
        <w:contextualSpacing/>
        <w:rPr>
          <w:rFonts w:asciiTheme="minorHAnsi" w:hAnsiTheme="minorHAnsi" w:cs="Arial"/>
          <w:b w:val="0"/>
          <w:sz w:val="20"/>
          <w:szCs w:val="20"/>
        </w:rPr>
      </w:pPr>
      <w:r w:rsidRPr="008E371F">
        <w:rPr>
          <w:rFonts w:asciiTheme="minorHAnsi" w:hAnsiTheme="minorHAnsi" w:cs="Arial"/>
          <w:b w:val="0"/>
          <w:sz w:val="20"/>
          <w:szCs w:val="20"/>
        </w:rPr>
        <w:t>A</w:t>
      </w:r>
      <w:r>
        <w:rPr>
          <w:rFonts w:asciiTheme="minorHAnsi" w:hAnsiTheme="minorHAnsi" w:cs="Arial"/>
          <w:b w:val="0"/>
          <w:sz w:val="20"/>
          <w:szCs w:val="20"/>
        </w:rPr>
        <w:t>n eligible driver must be employed by an Electricity Entity listed in Schedule 1.</w:t>
      </w:r>
    </w:p>
    <w:p w14:paraId="41BCE3D3" w14:textId="77777777" w:rsidR="00EE715A" w:rsidRPr="008E371F" w:rsidRDefault="00EE715A" w:rsidP="00EE715A">
      <w:pPr>
        <w:pStyle w:val="OutlineNumberedLevel1"/>
        <w:numPr>
          <w:ilvl w:val="0"/>
          <w:numId w:val="49"/>
        </w:numPr>
        <w:contextualSpacing/>
        <w:rPr>
          <w:rFonts w:asciiTheme="minorHAnsi" w:hAnsiTheme="minorHAnsi" w:cs="Arial"/>
          <w:b w:val="0"/>
          <w:sz w:val="20"/>
          <w:szCs w:val="20"/>
        </w:rPr>
      </w:pPr>
      <w:r w:rsidRPr="008E371F">
        <w:rPr>
          <w:rFonts w:asciiTheme="minorHAnsi" w:hAnsiTheme="minorHAnsi" w:cs="Arial"/>
          <w:b w:val="0"/>
          <w:sz w:val="20"/>
          <w:szCs w:val="20"/>
        </w:rPr>
        <w:t>A</w:t>
      </w:r>
      <w:r>
        <w:rPr>
          <w:rFonts w:asciiTheme="minorHAnsi" w:hAnsiTheme="minorHAnsi" w:cs="Arial"/>
          <w:b w:val="0"/>
          <w:sz w:val="20"/>
          <w:szCs w:val="20"/>
        </w:rPr>
        <w:t>n eligible driver m</w:t>
      </w:r>
      <w:r w:rsidRPr="008E371F">
        <w:rPr>
          <w:rFonts w:asciiTheme="minorHAnsi" w:hAnsiTheme="minorHAnsi" w:cs="Arial"/>
          <w:b w:val="0"/>
          <w:sz w:val="20"/>
          <w:szCs w:val="20"/>
        </w:rPr>
        <w:t>ust keep a copy of this Notice in their possession.</w:t>
      </w:r>
    </w:p>
    <w:p w14:paraId="067CF916" w14:textId="77777777" w:rsidR="00EE715A" w:rsidRPr="008E371F" w:rsidRDefault="00EE715A" w:rsidP="00EE715A">
      <w:pPr>
        <w:pStyle w:val="OutlineNumberedLevel1"/>
        <w:numPr>
          <w:ilvl w:val="0"/>
          <w:numId w:val="49"/>
        </w:numPr>
        <w:contextualSpacing/>
        <w:rPr>
          <w:rFonts w:asciiTheme="minorHAnsi" w:hAnsiTheme="minorHAnsi" w:cs="Arial"/>
          <w:b w:val="0"/>
          <w:sz w:val="20"/>
          <w:szCs w:val="20"/>
        </w:rPr>
      </w:pPr>
      <w:r w:rsidRPr="008E371F">
        <w:rPr>
          <w:rFonts w:asciiTheme="minorHAnsi" w:hAnsiTheme="minorHAnsi" w:cs="Arial"/>
          <w:b w:val="0"/>
          <w:sz w:val="20"/>
          <w:szCs w:val="20"/>
        </w:rPr>
        <w:t>A</w:t>
      </w:r>
      <w:r>
        <w:rPr>
          <w:rFonts w:asciiTheme="minorHAnsi" w:hAnsiTheme="minorHAnsi" w:cs="Arial"/>
          <w:b w:val="0"/>
          <w:sz w:val="20"/>
          <w:szCs w:val="20"/>
        </w:rPr>
        <w:t xml:space="preserve">n eligible </w:t>
      </w:r>
      <w:r w:rsidRPr="008E371F">
        <w:rPr>
          <w:rFonts w:asciiTheme="minorHAnsi" w:hAnsiTheme="minorHAnsi" w:cs="Arial"/>
          <w:b w:val="0"/>
          <w:sz w:val="20"/>
          <w:szCs w:val="20"/>
        </w:rPr>
        <w:t>driver must comply with the Electricity Entity’s Fatigue Management System.</w:t>
      </w:r>
    </w:p>
    <w:p w14:paraId="72BAF274" w14:textId="3873A878" w:rsidR="00EE715A" w:rsidRPr="00716B0A" w:rsidRDefault="00EE715A" w:rsidP="00EE715A">
      <w:pPr>
        <w:pStyle w:val="OutlineNumberedLevel1"/>
        <w:numPr>
          <w:ilvl w:val="0"/>
          <w:numId w:val="49"/>
        </w:numPr>
        <w:contextualSpacing/>
        <w:rPr>
          <w:rFonts w:asciiTheme="minorHAnsi" w:hAnsiTheme="minorHAnsi" w:cs="Arial"/>
          <w:b w:val="0"/>
          <w:sz w:val="20"/>
          <w:szCs w:val="20"/>
        </w:rPr>
      </w:pPr>
      <w:r w:rsidRPr="008E371F">
        <w:rPr>
          <w:rFonts w:asciiTheme="minorHAnsi" w:hAnsiTheme="minorHAnsi" w:cs="Arial"/>
          <w:b w:val="0"/>
          <w:sz w:val="20"/>
          <w:szCs w:val="20"/>
        </w:rPr>
        <w:t>When requested by an authorised officer, a</w:t>
      </w:r>
      <w:r>
        <w:rPr>
          <w:rFonts w:asciiTheme="minorHAnsi" w:hAnsiTheme="minorHAnsi" w:cs="Arial"/>
          <w:b w:val="0"/>
          <w:sz w:val="20"/>
          <w:szCs w:val="20"/>
        </w:rPr>
        <w:t xml:space="preserve">n eligible </w:t>
      </w:r>
      <w:r w:rsidRPr="008E371F">
        <w:rPr>
          <w:rFonts w:asciiTheme="minorHAnsi" w:hAnsiTheme="minorHAnsi" w:cs="Arial"/>
          <w:b w:val="0"/>
          <w:sz w:val="20"/>
          <w:szCs w:val="20"/>
        </w:rPr>
        <w:t>driver must nominate the Electricity Entity they are carrying out activities on the works for.</w:t>
      </w:r>
    </w:p>
    <w:p w14:paraId="699339E6" w14:textId="77777777" w:rsidR="00EE715A" w:rsidRPr="008E371F" w:rsidRDefault="00EE715A" w:rsidP="00EE715A">
      <w:pPr>
        <w:pStyle w:val="OutlineNumberedLevel1"/>
        <w:contextualSpacing/>
        <w:rPr>
          <w:rFonts w:asciiTheme="minorHAnsi" w:hAnsiTheme="minorHAnsi" w:cs="Arial"/>
          <w:b w:val="0"/>
          <w:sz w:val="20"/>
          <w:szCs w:val="20"/>
        </w:rPr>
      </w:pPr>
    </w:p>
    <w:p w14:paraId="50212A82" w14:textId="77777777" w:rsidR="00EE715A" w:rsidRPr="000B2C4F" w:rsidRDefault="00EE715A" w:rsidP="00EE715A">
      <w:pPr>
        <w:pStyle w:val="Sectionheading"/>
        <w:numPr>
          <w:ilvl w:val="0"/>
          <w:numId w:val="44"/>
        </w:numPr>
        <w:jc w:val="both"/>
        <w:rPr>
          <w:rFonts w:cs="Arial"/>
          <w:sz w:val="20"/>
          <w:szCs w:val="20"/>
        </w:rPr>
      </w:pPr>
      <w:r w:rsidRPr="007F3EB0">
        <w:rPr>
          <w:rFonts w:cs="Arial"/>
          <w:sz w:val="20"/>
          <w:szCs w:val="20"/>
        </w:rPr>
        <w:t>Conditions – work and rest hours</w:t>
      </w:r>
    </w:p>
    <w:p w14:paraId="2368A408"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sidRPr="000B2C4F">
        <w:rPr>
          <w:rFonts w:asciiTheme="minorHAnsi" w:hAnsiTheme="minorHAnsi" w:cs="Arial"/>
          <w:b w:val="0"/>
          <w:sz w:val="20"/>
          <w:szCs w:val="20"/>
        </w:rPr>
        <w:t xml:space="preserve">Table 1 specifies the maximum work times and </w:t>
      </w:r>
      <w:r>
        <w:rPr>
          <w:rFonts w:asciiTheme="minorHAnsi" w:hAnsiTheme="minorHAnsi" w:cs="Arial"/>
          <w:b w:val="0"/>
          <w:sz w:val="20"/>
          <w:szCs w:val="20"/>
        </w:rPr>
        <w:t xml:space="preserve">minimum </w:t>
      </w:r>
      <w:r w:rsidRPr="000B2C4F">
        <w:rPr>
          <w:rFonts w:asciiTheme="minorHAnsi" w:hAnsiTheme="minorHAnsi" w:cs="Arial"/>
          <w:b w:val="0"/>
          <w:sz w:val="20"/>
          <w:szCs w:val="20"/>
        </w:rPr>
        <w:t>rest times for drivers operating under this exemption.</w:t>
      </w:r>
    </w:p>
    <w:p w14:paraId="0069827A" w14:textId="77777777" w:rsidR="00EE715A" w:rsidRPr="00F7351E" w:rsidRDefault="00EE715A" w:rsidP="00EE715A">
      <w:pPr>
        <w:pStyle w:val="OutlineNumberedLevel1"/>
        <w:keepNext/>
        <w:keepLines/>
        <w:ind w:left="720"/>
        <w:contextualSpacing/>
        <w:rPr>
          <w:rFonts w:asciiTheme="minorHAnsi" w:hAnsiTheme="minorHAnsi" w:cs="Arial"/>
          <w:bCs/>
          <w:sz w:val="20"/>
          <w:szCs w:val="20"/>
        </w:rPr>
      </w:pPr>
      <w:r w:rsidRPr="00F7351E">
        <w:rPr>
          <w:rFonts w:asciiTheme="minorHAnsi" w:hAnsiTheme="minorHAnsi" w:cs="Arial"/>
          <w:bCs/>
          <w:sz w:val="20"/>
          <w:szCs w:val="20"/>
        </w:rPr>
        <w:lastRenderedPageBreak/>
        <w:t xml:space="preserve">Table 1 – </w:t>
      </w:r>
      <w:r>
        <w:rPr>
          <w:rFonts w:asciiTheme="minorHAnsi" w:hAnsiTheme="minorHAnsi" w:cs="Arial"/>
          <w:bCs/>
          <w:sz w:val="20"/>
          <w:szCs w:val="20"/>
        </w:rPr>
        <w:t>w</w:t>
      </w:r>
      <w:r w:rsidRPr="00F7351E">
        <w:rPr>
          <w:rFonts w:asciiTheme="minorHAnsi" w:hAnsiTheme="minorHAnsi" w:cs="Arial"/>
          <w:bCs/>
          <w:sz w:val="20"/>
          <w:szCs w:val="20"/>
        </w:rPr>
        <w:t>ork and rest hours under this Notice</w:t>
      </w:r>
    </w:p>
    <w:tbl>
      <w:tblPr>
        <w:tblStyle w:val="TableGrid"/>
        <w:tblW w:w="0" w:type="auto"/>
        <w:tblInd w:w="704" w:type="dxa"/>
        <w:tblLook w:val="04A0" w:firstRow="1" w:lastRow="0" w:firstColumn="1" w:lastColumn="0" w:noHBand="0" w:noVBand="1"/>
        <w:tblCaption w:val="Table 1 – Work and rest hours under this notice"/>
        <w:tblDescription w:val="Table of alternative work and rest hours available to elegible drivers under this notice."/>
      </w:tblPr>
      <w:tblGrid>
        <w:gridCol w:w="1843"/>
        <w:gridCol w:w="3402"/>
        <w:gridCol w:w="3067"/>
      </w:tblGrid>
      <w:tr w:rsidR="00EE715A" w14:paraId="61F169BA" w14:textId="77777777" w:rsidTr="000E7DEA">
        <w:tc>
          <w:tcPr>
            <w:tcW w:w="1843" w:type="dxa"/>
          </w:tcPr>
          <w:p w14:paraId="6ABF454E" w14:textId="77777777" w:rsidR="00EE715A" w:rsidRPr="00C00EFA" w:rsidRDefault="00EE715A" w:rsidP="000E7DEA">
            <w:pPr>
              <w:keepNext/>
              <w:keepLines/>
              <w:contextualSpacing/>
              <w:rPr>
                <w:rFonts w:eastAsiaTheme="minorEastAsia" w:cs="Arial"/>
                <w:b/>
                <w:bCs/>
                <w:sz w:val="20"/>
                <w:szCs w:val="20"/>
              </w:rPr>
            </w:pPr>
            <w:r w:rsidRPr="00C00EFA">
              <w:rPr>
                <w:rFonts w:eastAsiaTheme="minorEastAsia" w:cs="Arial"/>
                <w:b/>
                <w:bCs/>
                <w:sz w:val="20"/>
                <w:szCs w:val="20"/>
              </w:rPr>
              <w:t>Column 1</w:t>
            </w:r>
          </w:p>
        </w:tc>
        <w:tc>
          <w:tcPr>
            <w:tcW w:w="3402" w:type="dxa"/>
          </w:tcPr>
          <w:p w14:paraId="46D2AA03" w14:textId="77777777" w:rsidR="00EE715A" w:rsidRPr="00C00EFA" w:rsidRDefault="00EE715A" w:rsidP="000E7DEA">
            <w:pPr>
              <w:keepNext/>
              <w:keepLines/>
              <w:contextualSpacing/>
              <w:rPr>
                <w:rFonts w:eastAsiaTheme="minorEastAsia" w:cs="Arial"/>
                <w:b/>
                <w:bCs/>
                <w:sz w:val="20"/>
                <w:szCs w:val="20"/>
              </w:rPr>
            </w:pPr>
            <w:r w:rsidRPr="00C00EFA">
              <w:rPr>
                <w:rFonts w:eastAsiaTheme="minorEastAsia" w:cs="Arial"/>
                <w:b/>
                <w:bCs/>
                <w:sz w:val="20"/>
                <w:szCs w:val="20"/>
              </w:rPr>
              <w:t>Column 2</w:t>
            </w:r>
          </w:p>
        </w:tc>
        <w:tc>
          <w:tcPr>
            <w:tcW w:w="3067" w:type="dxa"/>
          </w:tcPr>
          <w:p w14:paraId="1AD113CD" w14:textId="77777777" w:rsidR="00EE715A" w:rsidRPr="00C00EFA" w:rsidRDefault="00EE715A" w:rsidP="000E7DEA">
            <w:pPr>
              <w:keepNext/>
              <w:keepLines/>
              <w:contextualSpacing/>
              <w:rPr>
                <w:rFonts w:eastAsiaTheme="minorEastAsia" w:cs="Arial"/>
                <w:b/>
                <w:bCs/>
                <w:sz w:val="20"/>
                <w:szCs w:val="20"/>
              </w:rPr>
            </w:pPr>
            <w:r w:rsidRPr="00C00EFA">
              <w:rPr>
                <w:rFonts w:eastAsiaTheme="minorEastAsia" w:cs="Arial"/>
                <w:b/>
                <w:bCs/>
                <w:sz w:val="20"/>
                <w:szCs w:val="20"/>
              </w:rPr>
              <w:t>Column 3</w:t>
            </w:r>
          </w:p>
        </w:tc>
      </w:tr>
      <w:tr w:rsidR="00EE715A" w14:paraId="2D988C43" w14:textId="77777777" w:rsidTr="000E7DEA">
        <w:trPr>
          <w:trHeight w:val="488"/>
        </w:trPr>
        <w:tc>
          <w:tcPr>
            <w:tcW w:w="1843" w:type="dxa"/>
          </w:tcPr>
          <w:p w14:paraId="0571DEA3" w14:textId="77777777" w:rsidR="00EE715A" w:rsidRPr="00D471D0" w:rsidRDefault="00EE715A" w:rsidP="000E7DEA">
            <w:pPr>
              <w:keepNext/>
              <w:keepLines/>
              <w:contextualSpacing/>
              <w:rPr>
                <w:rFonts w:eastAsiaTheme="minorEastAsia" w:cs="Arial"/>
                <w:i/>
                <w:iCs/>
                <w:sz w:val="20"/>
                <w:szCs w:val="20"/>
              </w:rPr>
            </w:pPr>
            <w:r w:rsidRPr="00D471D0">
              <w:rPr>
                <w:rFonts w:eastAsiaTheme="minorEastAsia" w:cs="Arial"/>
                <w:i/>
                <w:iCs/>
                <w:sz w:val="20"/>
                <w:szCs w:val="20"/>
              </w:rPr>
              <w:t>In any period of</w:t>
            </w:r>
            <w:r>
              <w:rPr>
                <w:rFonts w:eastAsiaTheme="minorEastAsia" w:cs="Arial"/>
                <w:i/>
                <w:iCs/>
                <w:sz w:val="20"/>
                <w:szCs w:val="20"/>
              </w:rPr>
              <w:t xml:space="preserve"> </w:t>
            </w:r>
            <w:r w:rsidRPr="00D471D0">
              <w:rPr>
                <w:rFonts w:eastAsiaTheme="minorEastAsia" w:cs="Arial"/>
                <w:i/>
                <w:iCs/>
                <w:sz w:val="20"/>
                <w:szCs w:val="20"/>
              </w:rPr>
              <w:t>…</w:t>
            </w:r>
          </w:p>
        </w:tc>
        <w:tc>
          <w:tcPr>
            <w:tcW w:w="3402" w:type="dxa"/>
          </w:tcPr>
          <w:p w14:paraId="7C76D36D" w14:textId="77777777" w:rsidR="00EE715A" w:rsidRPr="00D471D0" w:rsidRDefault="00EE715A" w:rsidP="000E7DEA">
            <w:pPr>
              <w:keepNext/>
              <w:keepLines/>
              <w:contextualSpacing/>
              <w:rPr>
                <w:rFonts w:eastAsiaTheme="minorEastAsia" w:cs="Arial"/>
                <w:i/>
                <w:iCs/>
                <w:sz w:val="20"/>
                <w:szCs w:val="20"/>
              </w:rPr>
            </w:pPr>
            <w:r w:rsidRPr="00D471D0">
              <w:rPr>
                <w:rFonts w:eastAsiaTheme="minorEastAsia" w:cs="Arial"/>
                <w:i/>
                <w:iCs/>
                <w:sz w:val="20"/>
                <w:szCs w:val="20"/>
              </w:rPr>
              <w:t>… a driver must not work more than a maximum of …</w:t>
            </w:r>
          </w:p>
        </w:tc>
        <w:tc>
          <w:tcPr>
            <w:tcW w:w="3067" w:type="dxa"/>
          </w:tcPr>
          <w:p w14:paraId="7599EFFC" w14:textId="77777777" w:rsidR="00EE715A" w:rsidRPr="00D471D0" w:rsidRDefault="00EE715A" w:rsidP="000E7DEA">
            <w:pPr>
              <w:keepNext/>
              <w:keepLines/>
              <w:contextualSpacing/>
              <w:rPr>
                <w:rFonts w:eastAsiaTheme="minorEastAsia" w:cs="Arial"/>
                <w:i/>
                <w:iCs/>
                <w:sz w:val="20"/>
                <w:szCs w:val="20"/>
              </w:rPr>
            </w:pPr>
            <w:r w:rsidRPr="00D471D0">
              <w:rPr>
                <w:rFonts w:eastAsiaTheme="minorEastAsia" w:cs="Arial"/>
                <w:i/>
                <w:iCs/>
                <w:sz w:val="20"/>
                <w:szCs w:val="20"/>
              </w:rPr>
              <w:t>… and the below rest requirements apply</w:t>
            </w:r>
          </w:p>
        </w:tc>
      </w:tr>
      <w:tr w:rsidR="00EE715A" w14:paraId="59E529FD" w14:textId="77777777" w:rsidTr="000E7DEA">
        <w:trPr>
          <w:trHeight w:val="488"/>
        </w:trPr>
        <w:tc>
          <w:tcPr>
            <w:tcW w:w="1843" w:type="dxa"/>
            <w:vAlign w:val="center"/>
          </w:tcPr>
          <w:p w14:paraId="5049A79A"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5 hours 30 minutes</w:t>
            </w:r>
          </w:p>
        </w:tc>
        <w:tc>
          <w:tcPr>
            <w:tcW w:w="3402" w:type="dxa"/>
            <w:vAlign w:val="center"/>
          </w:tcPr>
          <w:p w14:paraId="34AFA0CD"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5 hours 15 minutes</w:t>
            </w:r>
          </w:p>
        </w:tc>
        <w:tc>
          <w:tcPr>
            <w:tcW w:w="3067" w:type="dxa"/>
            <w:vAlign w:val="center"/>
          </w:tcPr>
          <w:p w14:paraId="50B8BADA"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15 minutes continuous rest time</w:t>
            </w:r>
          </w:p>
        </w:tc>
      </w:tr>
      <w:tr w:rsidR="00EE715A" w14:paraId="7B359466" w14:textId="77777777" w:rsidTr="000E7DEA">
        <w:trPr>
          <w:trHeight w:val="488"/>
        </w:trPr>
        <w:tc>
          <w:tcPr>
            <w:tcW w:w="1843" w:type="dxa"/>
            <w:vAlign w:val="center"/>
          </w:tcPr>
          <w:p w14:paraId="4788C539"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24 hours</w:t>
            </w:r>
          </w:p>
        </w:tc>
        <w:tc>
          <w:tcPr>
            <w:tcW w:w="3402" w:type="dxa"/>
            <w:vAlign w:val="center"/>
          </w:tcPr>
          <w:p w14:paraId="6502EE47"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16 hours</w:t>
            </w:r>
          </w:p>
        </w:tc>
        <w:tc>
          <w:tcPr>
            <w:tcW w:w="3067" w:type="dxa"/>
            <w:vAlign w:val="center"/>
          </w:tcPr>
          <w:p w14:paraId="3C7BFA14"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The commencement of a post-work continuous rest</w:t>
            </w:r>
          </w:p>
        </w:tc>
      </w:tr>
      <w:tr w:rsidR="00EE715A" w14:paraId="5DC45DD3" w14:textId="77777777" w:rsidTr="000E7DEA">
        <w:trPr>
          <w:trHeight w:val="488"/>
        </w:trPr>
        <w:tc>
          <w:tcPr>
            <w:tcW w:w="1843" w:type="dxa"/>
            <w:vAlign w:val="center"/>
          </w:tcPr>
          <w:p w14:paraId="518B03AA"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3 days</w:t>
            </w:r>
          </w:p>
        </w:tc>
        <w:tc>
          <w:tcPr>
            <w:tcW w:w="3402" w:type="dxa"/>
            <w:vAlign w:val="center"/>
          </w:tcPr>
          <w:p w14:paraId="5D187F47"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42 hours</w:t>
            </w:r>
          </w:p>
        </w:tc>
        <w:tc>
          <w:tcPr>
            <w:tcW w:w="3067" w:type="dxa"/>
            <w:vAlign w:val="center"/>
          </w:tcPr>
          <w:p w14:paraId="0FD79D90"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3 x post-work continuous rests</w:t>
            </w:r>
          </w:p>
        </w:tc>
      </w:tr>
      <w:tr w:rsidR="00EE715A" w14:paraId="19ADEBD2" w14:textId="77777777" w:rsidTr="000E7DEA">
        <w:trPr>
          <w:trHeight w:val="489"/>
        </w:trPr>
        <w:tc>
          <w:tcPr>
            <w:tcW w:w="1843" w:type="dxa"/>
            <w:vAlign w:val="center"/>
          </w:tcPr>
          <w:p w14:paraId="5150508D"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7 days</w:t>
            </w:r>
          </w:p>
        </w:tc>
        <w:tc>
          <w:tcPr>
            <w:tcW w:w="3402" w:type="dxa"/>
            <w:vAlign w:val="center"/>
          </w:tcPr>
          <w:p w14:paraId="112F1674"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84 hours</w:t>
            </w:r>
          </w:p>
        </w:tc>
        <w:tc>
          <w:tcPr>
            <w:tcW w:w="3067" w:type="dxa"/>
            <w:vAlign w:val="center"/>
          </w:tcPr>
          <w:p w14:paraId="567D22D3" w14:textId="77777777" w:rsidR="00EE715A" w:rsidRPr="00C00EFA" w:rsidRDefault="00EE715A" w:rsidP="000E7DEA">
            <w:pPr>
              <w:keepNext/>
              <w:keepLines/>
              <w:contextualSpacing/>
              <w:rPr>
                <w:rFonts w:eastAsiaTheme="minorEastAsia" w:cs="Arial"/>
                <w:sz w:val="20"/>
                <w:szCs w:val="20"/>
              </w:rPr>
            </w:pPr>
            <w:r w:rsidRPr="00C00EFA">
              <w:rPr>
                <w:rFonts w:eastAsiaTheme="minorEastAsia" w:cs="Arial"/>
                <w:sz w:val="20"/>
                <w:szCs w:val="20"/>
              </w:rPr>
              <w:t>7 x post-work continuous rests</w:t>
            </w:r>
          </w:p>
        </w:tc>
      </w:tr>
    </w:tbl>
    <w:p w14:paraId="403C91BC" w14:textId="77777777" w:rsidR="00EE715A" w:rsidRPr="008A4C98" w:rsidRDefault="00EE715A" w:rsidP="00EE715A">
      <w:pPr>
        <w:pStyle w:val="OutlineNumberedLevel1"/>
        <w:keepNext/>
        <w:keepLines/>
        <w:ind w:left="720"/>
        <w:contextualSpacing/>
        <w:rPr>
          <w:rFonts w:asciiTheme="minorHAnsi" w:hAnsiTheme="minorHAnsi" w:cs="Arial"/>
          <w:b w:val="0"/>
          <w:sz w:val="20"/>
          <w:szCs w:val="20"/>
        </w:rPr>
      </w:pPr>
    </w:p>
    <w:p w14:paraId="6EAFA6D8"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Pr>
          <w:rFonts w:asciiTheme="minorHAnsi" w:hAnsiTheme="minorHAnsi" w:cs="Arial"/>
          <w:b w:val="0"/>
          <w:sz w:val="20"/>
          <w:szCs w:val="20"/>
        </w:rPr>
        <w:t xml:space="preserve">In this section, a </w:t>
      </w:r>
      <w:r w:rsidRPr="007E59AF">
        <w:rPr>
          <w:rFonts w:asciiTheme="minorHAnsi" w:hAnsiTheme="minorHAnsi" w:cs="Arial"/>
          <w:bCs/>
          <w:i/>
          <w:iCs/>
          <w:sz w:val="20"/>
          <w:szCs w:val="20"/>
        </w:rPr>
        <w:t>post-work continuous rest</w:t>
      </w:r>
      <w:r>
        <w:rPr>
          <w:rFonts w:asciiTheme="minorHAnsi" w:hAnsiTheme="minorHAnsi" w:cs="Arial"/>
          <w:b w:val="0"/>
          <w:sz w:val="20"/>
          <w:szCs w:val="20"/>
        </w:rPr>
        <w:t xml:space="preserve"> is period of nine (9) continuous hours which commences no later than 17 hours after the first instance of work time in a 24-hour period.</w:t>
      </w:r>
    </w:p>
    <w:p w14:paraId="63A0AC98"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sidRPr="009C768F">
        <w:rPr>
          <w:rFonts w:asciiTheme="minorHAnsi" w:hAnsiTheme="minorHAnsi" w:cs="Arial"/>
          <w:b w:val="0"/>
          <w:sz w:val="20"/>
          <w:szCs w:val="20"/>
        </w:rPr>
        <w:t>In the total period specified in Column 1, a</w:t>
      </w:r>
      <w:r>
        <w:rPr>
          <w:rFonts w:asciiTheme="minorHAnsi" w:hAnsiTheme="minorHAnsi" w:cs="Arial"/>
          <w:b w:val="0"/>
          <w:sz w:val="20"/>
          <w:szCs w:val="20"/>
        </w:rPr>
        <w:t xml:space="preserve">n eligible driver </w:t>
      </w:r>
      <w:r w:rsidRPr="009C768F">
        <w:rPr>
          <w:rFonts w:asciiTheme="minorHAnsi" w:hAnsiTheme="minorHAnsi" w:cs="Arial"/>
          <w:b w:val="0"/>
          <w:sz w:val="20"/>
          <w:szCs w:val="20"/>
        </w:rPr>
        <w:t>must comply with the minimum rest requirements specified in Column 3.</w:t>
      </w:r>
    </w:p>
    <w:p w14:paraId="260A3470"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Pr>
          <w:rFonts w:asciiTheme="minorHAnsi" w:hAnsiTheme="minorHAnsi" w:cs="Arial"/>
          <w:b w:val="0"/>
          <w:sz w:val="20"/>
          <w:szCs w:val="20"/>
        </w:rPr>
        <w:t>An eligible driver who has implemented the control measures specified in the Electricity Entity’s Fatigue Management Systems must not work more that the upper work time specified in Column 2.</w:t>
      </w:r>
    </w:p>
    <w:p w14:paraId="708A71C5" w14:textId="77777777" w:rsidR="00EE715A" w:rsidRPr="009C768F" w:rsidRDefault="00EE715A" w:rsidP="00EE715A">
      <w:pPr>
        <w:pStyle w:val="OutlineNumberedLevel1"/>
        <w:numPr>
          <w:ilvl w:val="0"/>
          <w:numId w:val="50"/>
        </w:numPr>
        <w:contextualSpacing/>
        <w:rPr>
          <w:rFonts w:asciiTheme="minorHAnsi" w:hAnsiTheme="minorHAnsi" w:cs="Arial"/>
          <w:b w:val="0"/>
          <w:sz w:val="20"/>
          <w:szCs w:val="20"/>
        </w:rPr>
      </w:pPr>
      <w:r w:rsidRPr="009C768F">
        <w:rPr>
          <w:rFonts w:asciiTheme="minorHAnsi" w:hAnsiTheme="minorHAnsi" w:cs="Arial"/>
          <w:b w:val="0"/>
          <w:sz w:val="20"/>
          <w:szCs w:val="20"/>
        </w:rPr>
        <w:t>Each 24-hour period must include the commencement of a post-work continuous rest.</w:t>
      </w:r>
    </w:p>
    <w:p w14:paraId="0A3B7E8B" w14:textId="77777777" w:rsidR="00EE715A" w:rsidRPr="009C768F" w:rsidRDefault="00EE715A" w:rsidP="00EE715A">
      <w:pPr>
        <w:pStyle w:val="OutlineNumberedLevel1"/>
        <w:numPr>
          <w:ilvl w:val="0"/>
          <w:numId w:val="50"/>
        </w:numPr>
        <w:contextualSpacing/>
        <w:rPr>
          <w:rFonts w:asciiTheme="minorHAnsi" w:hAnsiTheme="minorHAnsi" w:cs="Arial"/>
          <w:b w:val="0"/>
          <w:sz w:val="20"/>
          <w:szCs w:val="20"/>
        </w:rPr>
      </w:pPr>
      <w:r w:rsidRPr="009C768F">
        <w:rPr>
          <w:rFonts w:asciiTheme="minorHAnsi" w:hAnsiTheme="minorHAnsi" w:cs="Arial"/>
          <w:b w:val="0"/>
          <w:sz w:val="20"/>
          <w:szCs w:val="20"/>
        </w:rPr>
        <w:t>Post-work continuous rests may finish in the 24-hour period after the one in which they commence</w:t>
      </w:r>
      <w:r>
        <w:rPr>
          <w:rFonts w:asciiTheme="minorHAnsi" w:hAnsiTheme="minorHAnsi" w:cs="Arial"/>
          <w:b w:val="0"/>
          <w:sz w:val="20"/>
          <w:szCs w:val="20"/>
        </w:rPr>
        <w:t>.</w:t>
      </w:r>
    </w:p>
    <w:p w14:paraId="2772443C" w14:textId="77777777" w:rsidR="00EE715A" w:rsidRPr="009C768F" w:rsidRDefault="00EE715A" w:rsidP="00EE715A">
      <w:pPr>
        <w:pStyle w:val="OutlineNumberedLevel1"/>
        <w:numPr>
          <w:ilvl w:val="0"/>
          <w:numId w:val="50"/>
        </w:numPr>
        <w:contextualSpacing/>
        <w:rPr>
          <w:rFonts w:asciiTheme="minorHAnsi" w:hAnsiTheme="minorHAnsi" w:cs="Arial"/>
          <w:b w:val="0"/>
          <w:sz w:val="20"/>
          <w:szCs w:val="20"/>
        </w:rPr>
      </w:pPr>
      <w:r w:rsidRPr="009C768F">
        <w:rPr>
          <w:rFonts w:asciiTheme="minorHAnsi" w:hAnsiTheme="minorHAnsi" w:cs="Arial"/>
          <w:b w:val="0"/>
          <w:sz w:val="20"/>
          <w:szCs w:val="20"/>
        </w:rPr>
        <w:t>During a post-work continuous rest, a</w:t>
      </w:r>
      <w:r>
        <w:rPr>
          <w:rFonts w:asciiTheme="minorHAnsi" w:hAnsiTheme="minorHAnsi" w:cs="Arial"/>
          <w:b w:val="0"/>
          <w:sz w:val="20"/>
          <w:szCs w:val="20"/>
        </w:rPr>
        <w:t xml:space="preserve">n eligible </w:t>
      </w:r>
      <w:r w:rsidRPr="009C768F">
        <w:rPr>
          <w:rFonts w:asciiTheme="minorHAnsi" w:hAnsiTheme="minorHAnsi" w:cs="Arial"/>
          <w:b w:val="0"/>
          <w:sz w:val="20"/>
          <w:szCs w:val="20"/>
        </w:rPr>
        <w:t>driver must not undertake any work</w:t>
      </w:r>
      <w:r>
        <w:rPr>
          <w:rFonts w:asciiTheme="minorHAnsi" w:hAnsiTheme="minorHAnsi" w:cs="Arial"/>
          <w:b w:val="0"/>
          <w:sz w:val="20"/>
          <w:szCs w:val="20"/>
        </w:rPr>
        <w:t xml:space="preserve"> </w:t>
      </w:r>
      <w:r w:rsidRPr="009C768F">
        <w:rPr>
          <w:rFonts w:asciiTheme="minorHAnsi" w:hAnsiTheme="minorHAnsi" w:cs="Arial"/>
          <w:b w:val="0"/>
          <w:sz w:val="20"/>
          <w:szCs w:val="20"/>
        </w:rPr>
        <w:t>until completing the full 9-hour duration.</w:t>
      </w:r>
    </w:p>
    <w:p w14:paraId="65B06BF0"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sidRPr="009C768F">
        <w:rPr>
          <w:rFonts w:asciiTheme="minorHAnsi" w:hAnsiTheme="minorHAnsi" w:cs="Arial"/>
          <w:b w:val="0"/>
          <w:sz w:val="20"/>
          <w:szCs w:val="20"/>
        </w:rPr>
        <w:t>A</w:t>
      </w:r>
      <w:r>
        <w:rPr>
          <w:rFonts w:asciiTheme="minorHAnsi" w:hAnsiTheme="minorHAnsi" w:cs="Arial"/>
          <w:b w:val="0"/>
          <w:sz w:val="20"/>
          <w:szCs w:val="20"/>
        </w:rPr>
        <w:t xml:space="preserve">n eligible driver </w:t>
      </w:r>
      <w:r w:rsidRPr="009C768F">
        <w:rPr>
          <w:rFonts w:asciiTheme="minorHAnsi" w:hAnsiTheme="minorHAnsi" w:cs="Arial"/>
          <w:b w:val="0"/>
          <w:sz w:val="20"/>
          <w:szCs w:val="20"/>
        </w:rPr>
        <w:t>must not work night hours unless they have completed a risk assessment in accordance with the relevant Electricity Entity’s Fatigue Management System.</w:t>
      </w:r>
    </w:p>
    <w:p w14:paraId="3C29D498" w14:textId="77777777" w:rsidR="00EE715A" w:rsidRDefault="00EE715A" w:rsidP="00EE715A">
      <w:pPr>
        <w:pStyle w:val="OutlineNumberedLevel1"/>
        <w:numPr>
          <w:ilvl w:val="0"/>
          <w:numId w:val="50"/>
        </w:numPr>
        <w:contextualSpacing/>
        <w:rPr>
          <w:rFonts w:asciiTheme="minorHAnsi" w:hAnsiTheme="minorHAnsi" w:cs="Arial"/>
          <w:b w:val="0"/>
          <w:sz w:val="20"/>
          <w:szCs w:val="20"/>
        </w:rPr>
      </w:pPr>
      <w:r>
        <w:rPr>
          <w:rFonts w:asciiTheme="minorHAnsi" w:hAnsiTheme="minorHAnsi" w:cs="Arial"/>
          <w:b w:val="0"/>
          <w:sz w:val="20"/>
          <w:szCs w:val="20"/>
        </w:rPr>
        <w:t xml:space="preserve">In this section, </w:t>
      </w:r>
      <w:r w:rsidRPr="004A2E4C">
        <w:rPr>
          <w:rFonts w:asciiTheme="minorHAnsi" w:hAnsiTheme="minorHAnsi" w:cs="Arial"/>
          <w:bCs/>
          <w:i/>
          <w:iCs/>
          <w:sz w:val="20"/>
          <w:szCs w:val="20"/>
        </w:rPr>
        <w:t>night hours</w:t>
      </w:r>
      <w:r w:rsidRPr="004A2E4C">
        <w:rPr>
          <w:rFonts w:asciiTheme="minorHAnsi" w:hAnsiTheme="minorHAnsi" w:cs="Arial"/>
          <w:bCs/>
          <w:sz w:val="20"/>
          <w:szCs w:val="20"/>
        </w:rPr>
        <w:t xml:space="preserve"> </w:t>
      </w:r>
      <w:proofErr w:type="gramStart"/>
      <w:r>
        <w:rPr>
          <w:rFonts w:asciiTheme="minorHAnsi" w:hAnsiTheme="minorHAnsi" w:cs="Arial"/>
          <w:b w:val="0"/>
          <w:sz w:val="20"/>
          <w:szCs w:val="20"/>
        </w:rPr>
        <w:t>has</w:t>
      </w:r>
      <w:proofErr w:type="gramEnd"/>
      <w:r>
        <w:rPr>
          <w:rFonts w:asciiTheme="minorHAnsi" w:hAnsiTheme="minorHAnsi" w:cs="Arial"/>
          <w:b w:val="0"/>
          <w:sz w:val="20"/>
          <w:szCs w:val="20"/>
        </w:rPr>
        <w:t xml:space="preserve"> the same meaning as in the Electricity Entity’s Fatigue Management System.</w:t>
      </w:r>
    </w:p>
    <w:p w14:paraId="2BCD8F1B" w14:textId="77777777" w:rsidR="00EE715A" w:rsidRDefault="00EE715A" w:rsidP="00EE715A">
      <w:pPr>
        <w:pStyle w:val="ListParagraph"/>
        <w:jc w:val="both"/>
        <w:rPr>
          <w:rFonts w:cs="Calibri"/>
          <w:sz w:val="20"/>
          <w:szCs w:val="20"/>
        </w:rPr>
      </w:pPr>
    </w:p>
    <w:p w14:paraId="07F7C804" w14:textId="77777777" w:rsidR="00EE715A" w:rsidRDefault="00EE715A" w:rsidP="00EE715A">
      <w:pPr>
        <w:pStyle w:val="ListParagraph"/>
        <w:jc w:val="both"/>
        <w:rPr>
          <w:rFonts w:cs="Calibri"/>
          <w:sz w:val="20"/>
          <w:szCs w:val="20"/>
        </w:rPr>
      </w:pPr>
    </w:p>
    <w:p w14:paraId="47C106B0" w14:textId="77777777" w:rsidR="00EE715A" w:rsidRDefault="00EE715A" w:rsidP="00EE715A">
      <w:pPr>
        <w:pStyle w:val="ListParagraph"/>
        <w:jc w:val="both"/>
        <w:rPr>
          <w:rFonts w:cs="Calibri"/>
          <w:sz w:val="20"/>
          <w:szCs w:val="20"/>
        </w:rPr>
      </w:pPr>
    </w:p>
    <w:p w14:paraId="532A617B" w14:textId="77777777" w:rsidR="00EE715A" w:rsidRDefault="00EE715A" w:rsidP="00EE715A">
      <w:pPr>
        <w:pStyle w:val="ListParagraph"/>
        <w:jc w:val="both"/>
        <w:rPr>
          <w:rFonts w:cs="Calibri"/>
          <w:sz w:val="20"/>
          <w:szCs w:val="20"/>
        </w:rPr>
      </w:pPr>
    </w:p>
    <w:p w14:paraId="1BEA99D5" w14:textId="77777777" w:rsidR="00EE715A" w:rsidRPr="003C2DED" w:rsidRDefault="00EE715A" w:rsidP="00EE715A">
      <w:pPr>
        <w:pStyle w:val="ListParagraph"/>
        <w:jc w:val="both"/>
        <w:rPr>
          <w:rFonts w:cs="Calibri"/>
          <w:sz w:val="20"/>
          <w:szCs w:val="20"/>
        </w:rPr>
      </w:pPr>
    </w:p>
    <w:p w14:paraId="121C344F" w14:textId="77777777" w:rsidR="00EE715A" w:rsidRPr="003C2DED" w:rsidRDefault="00EE715A" w:rsidP="00EE715A">
      <w:pPr>
        <w:pStyle w:val="ListParagraph"/>
        <w:jc w:val="both"/>
        <w:rPr>
          <w:rFonts w:cs="Calibri"/>
          <w:sz w:val="20"/>
          <w:szCs w:val="20"/>
        </w:rPr>
      </w:pPr>
      <w:r w:rsidRPr="003C2DED">
        <w:rPr>
          <w:rFonts w:cs="Calibri"/>
          <w:sz w:val="20"/>
          <w:szCs w:val="20"/>
        </w:rPr>
        <w:t xml:space="preserve">David Hourigan </w:t>
      </w:r>
    </w:p>
    <w:p w14:paraId="5F0F6974" w14:textId="77777777" w:rsidR="00EE715A" w:rsidRPr="003C2DED" w:rsidRDefault="00EE715A" w:rsidP="00EE715A">
      <w:pPr>
        <w:pStyle w:val="ListParagraph"/>
        <w:jc w:val="both"/>
        <w:rPr>
          <w:rFonts w:cs="Calibri"/>
          <w:i/>
          <w:sz w:val="20"/>
          <w:szCs w:val="20"/>
        </w:rPr>
      </w:pPr>
      <w:r w:rsidRPr="003C2DED">
        <w:rPr>
          <w:rFonts w:cs="Calibri"/>
          <w:i/>
          <w:sz w:val="20"/>
          <w:szCs w:val="20"/>
        </w:rPr>
        <w:t xml:space="preserve">Chief Safety and Productivity </w:t>
      </w:r>
    </w:p>
    <w:p w14:paraId="6D4D6E2A" w14:textId="77777777" w:rsidR="00EE715A" w:rsidRPr="003C2DED" w:rsidRDefault="00EE715A" w:rsidP="00EE715A">
      <w:pPr>
        <w:pStyle w:val="ListParagraph"/>
        <w:jc w:val="both"/>
        <w:rPr>
          <w:b/>
          <w:sz w:val="20"/>
          <w:szCs w:val="20"/>
        </w:rPr>
      </w:pPr>
      <w:r w:rsidRPr="003C2DED">
        <w:rPr>
          <w:rFonts w:cs="Calibri"/>
          <w:b/>
          <w:sz w:val="20"/>
          <w:szCs w:val="20"/>
        </w:rPr>
        <w:t>National Heavy Vehicle Regulator</w:t>
      </w:r>
    </w:p>
    <w:p w14:paraId="4E883818" w14:textId="77777777" w:rsidR="00EE715A" w:rsidRPr="003C2DED" w:rsidRDefault="00EE715A" w:rsidP="00EE715A">
      <w:pPr>
        <w:pStyle w:val="ListParagraph"/>
        <w:jc w:val="both"/>
        <w:rPr>
          <w:rFonts w:cs="Arial"/>
          <w:b/>
          <w:sz w:val="20"/>
          <w:szCs w:val="20"/>
        </w:rPr>
      </w:pPr>
    </w:p>
    <w:p w14:paraId="5ADCCDDA" w14:textId="77777777" w:rsidR="00EE715A" w:rsidRDefault="00EE715A" w:rsidP="00EE715A">
      <w:pPr>
        <w:pStyle w:val="ListParagraph"/>
        <w:jc w:val="both"/>
        <w:rPr>
          <w:rFonts w:cs="Arial"/>
          <w:b/>
          <w:sz w:val="20"/>
          <w:szCs w:val="20"/>
        </w:rPr>
      </w:pPr>
    </w:p>
    <w:p w14:paraId="6C7D02CD" w14:textId="77777777" w:rsidR="00EE715A" w:rsidRDefault="00EE715A" w:rsidP="00EE715A">
      <w:pPr>
        <w:pStyle w:val="ListParagraph"/>
        <w:jc w:val="both"/>
        <w:rPr>
          <w:rFonts w:cs="Arial"/>
          <w:b/>
          <w:sz w:val="20"/>
          <w:szCs w:val="20"/>
        </w:rPr>
      </w:pPr>
    </w:p>
    <w:p w14:paraId="487FBA19" w14:textId="77777777" w:rsidR="00EE715A" w:rsidRDefault="00EE715A" w:rsidP="00EE715A">
      <w:pPr>
        <w:pStyle w:val="ListParagraph"/>
        <w:jc w:val="both"/>
        <w:rPr>
          <w:rFonts w:cs="Arial"/>
          <w:b/>
          <w:sz w:val="20"/>
          <w:szCs w:val="20"/>
        </w:rPr>
      </w:pPr>
    </w:p>
    <w:p w14:paraId="568ECCDE" w14:textId="77777777" w:rsidR="00716B0A" w:rsidRPr="00716B0A" w:rsidRDefault="00716B0A" w:rsidP="00716B0A">
      <w:pPr>
        <w:jc w:val="both"/>
        <w:rPr>
          <w:rFonts w:cs="Arial"/>
          <w:b/>
          <w:sz w:val="20"/>
          <w:szCs w:val="20"/>
        </w:rPr>
      </w:pPr>
    </w:p>
    <w:p w14:paraId="63D21BEE" w14:textId="77777777" w:rsidR="00EE715A" w:rsidRPr="003C2DED" w:rsidRDefault="00EE715A" w:rsidP="00EE715A">
      <w:pPr>
        <w:pStyle w:val="OutlineNumberedLevel1"/>
        <w:keepNext/>
        <w:keepLines/>
        <w:ind w:left="720"/>
        <w:contextualSpacing/>
        <w:rPr>
          <w:rFonts w:asciiTheme="minorHAnsi" w:hAnsiTheme="minorHAnsi" w:cs="Arial"/>
          <w:bCs/>
          <w:sz w:val="20"/>
          <w:szCs w:val="20"/>
        </w:rPr>
      </w:pPr>
      <w:r>
        <w:rPr>
          <w:rFonts w:asciiTheme="minorHAnsi" w:hAnsiTheme="minorHAnsi" w:cs="Arial"/>
          <w:bCs/>
          <w:sz w:val="20"/>
          <w:szCs w:val="20"/>
        </w:rPr>
        <w:t>Schedule</w:t>
      </w:r>
      <w:r w:rsidRPr="003C2DED">
        <w:rPr>
          <w:rFonts w:asciiTheme="minorHAnsi" w:hAnsiTheme="minorHAnsi" w:cs="Arial"/>
          <w:bCs/>
          <w:sz w:val="20"/>
          <w:szCs w:val="20"/>
        </w:rPr>
        <w:t xml:space="preserve"> 1 </w:t>
      </w:r>
      <w:r>
        <w:rPr>
          <w:rFonts w:asciiTheme="minorHAnsi" w:hAnsiTheme="minorHAnsi" w:cs="Arial"/>
          <w:bCs/>
          <w:sz w:val="20"/>
          <w:szCs w:val="20"/>
        </w:rPr>
        <w:t xml:space="preserve">- </w:t>
      </w:r>
      <w:r w:rsidRPr="003C2DED">
        <w:rPr>
          <w:rFonts w:asciiTheme="minorHAnsi" w:hAnsiTheme="minorHAnsi" w:cs="Arial"/>
          <w:bCs/>
          <w:sz w:val="20"/>
          <w:szCs w:val="20"/>
        </w:rPr>
        <w:t>Table of Electrical Entities</w:t>
      </w:r>
    </w:p>
    <w:tbl>
      <w:tblPr>
        <w:tblStyle w:val="TableGrid"/>
        <w:tblW w:w="8642" w:type="dxa"/>
        <w:jc w:val="center"/>
        <w:tblLook w:val="04A0" w:firstRow="1" w:lastRow="0" w:firstColumn="1" w:lastColumn="0" w:noHBand="0" w:noVBand="1"/>
        <w:tblCaption w:val="Schedule 1 Table of Electrical Entities"/>
        <w:tblDescription w:val="Table of Electrical Entities to which this notice applies"/>
      </w:tblPr>
      <w:tblGrid>
        <w:gridCol w:w="4252"/>
        <w:gridCol w:w="4390"/>
      </w:tblGrid>
      <w:tr w:rsidR="00EE715A" w:rsidRPr="0076193C" w14:paraId="47D30702" w14:textId="77777777" w:rsidTr="000E7DEA">
        <w:trPr>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0E865D58" w14:textId="77777777" w:rsidR="00EE715A" w:rsidRPr="005469B5" w:rsidRDefault="00EE715A" w:rsidP="000E7DEA">
            <w:pPr>
              <w:keepNext/>
              <w:keepLines/>
              <w:contextualSpacing/>
              <w:rPr>
                <w:rFonts w:eastAsiaTheme="minorEastAsia" w:cs="Arial"/>
                <w:b/>
                <w:bCs/>
                <w:sz w:val="20"/>
                <w:szCs w:val="20"/>
              </w:rPr>
            </w:pPr>
            <w:r w:rsidRPr="005469B5">
              <w:rPr>
                <w:rFonts w:eastAsiaTheme="minorEastAsia" w:cs="Arial"/>
                <w:b/>
                <w:bCs/>
                <w:sz w:val="20"/>
                <w:szCs w:val="20"/>
              </w:rPr>
              <w:t>Electricity Entity</w:t>
            </w:r>
          </w:p>
          <w:p w14:paraId="53B7B150" w14:textId="77777777" w:rsidR="00EE715A" w:rsidRPr="005469B5" w:rsidRDefault="00EE715A" w:rsidP="000E7DEA">
            <w:pPr>
              <w:keepNext/>
              <w:keepLines/>
              <w:contextualSpacing/>
              <w:rPr>
                <w:rFonts w:eastAsiaTheme="minorEastAsia" w:cs="Arial"/>
                <w:i/>
                <w:iCs/>
                <w:sz w:val="20"/>
                <w:szCs w:val="20"/>
              </w:rPr>
            </w:pPr>
            <w:r w:rsidRPr="005469B5">
              <w:rPr>
                <w:rFonts w:eastAsiaTheme="minorEastAsia" w:cs="Arial"/>
                <w:i/>
                <w:iCs/>
                <w:sz w:val="20"/>
                <w:szCs w:val="20"/>
              </w:rPr>
              <w:t>s38 Electricity Act 1994 (Qld)</w:t>
            </w:r>
          </w:p>
        </w:tc>
        <w:tc>
          <w:tcPr>
            <w:tcW w:w="4390" w:type="dxa"/>
            <w:tcBorders>
              <w:top w:val="single" w:sz="4" w:space="0" w:color="auto"/>
              <w:left w:val="single" w:sz="4" w:space="0" w:color="auto"/>
              <w:bottom w:val="single" w:sz="4" w:space="0" w:color="auto"/>
              <w:right w:val="single" w:sz="4" w:space="0" w:color="auto"/>
            </w:tcBorders>
            <w:vAlign w:val="center"/>
            <w:hideMark/>
          </w:tcPr>
          <w:p w14:paraId="491A3AAE" w14:textId="77777777" w:rsidR="00EE715A" w:rsidRPr="005469B5" w:rsidRDefault="00EE715A" w:rsidP="000E7DEA">
            <w:pPr>
              <w:keepNext/>
              <w:keepLines/>
              <w:contextualSpacing/>
              <w:rPr>
                <w:rFonts w:eastAsiaTheme="minorEastAsia" w:cs="Arial"/>
                <w:b/>
                <w:bCs/>
                <w:sz w:val="20"/>
                <w:szCs w:val="20"/>
              </w:rPr>
            </w:pPr>
            <w:r w:rsidRPr="005469B5">
              <w:rPr>
                <w:rFonts w:eastAsiaTheme="minorEastAsia" w:cs="Arial"/>
                <w:b/>
                <w:bCs/>
                <w:sz w:val="20"/>
                <w:szCs w:val="20"/>
              </w:rPr>
              <w:t>Distribution Authority</w:t>
            </w:r>
          </w:p>
          <w:p w14:paraId="0E49FF47" w14:textId="77777777" w:rsidR="00EE715A" w:rsidRPr="005469B5" w:rsidRDefault="00EE715A" w:rsidP="000E7DEA">
            <w:pPr>
              <w:keepNext/>
              <w:keepLines/>
              <w:contextualSpacing/>
              <w:rPr>
                <w:rFonts w:eastAsiaTheme="minorEastAsia" w:cs="Arial"/>
                <w:i/>
                <w:iCs/>
                <w:sz w:val="20"/>
                <w:szCs w:val="20"/>
              </w:rPr>
            </w:pPr>
            <w:r w:rsidRPr="005469B5">
              <w:rPr>
                <w:rFonts w:eastAsiaTheme="minorEastAsia" w:cs="Arial"/>
                <w:i/>
                <w:iCs/>
                <w:sz w:val="20"/>
                <w:szCs w:val="20"/>
              </w:rPr>
              <w:t>s38 Electricity Act 1994 (Qld)</w:t>
            </w:r>
          </w:p>
        </w:tc>
      </w:tr>
      <w:tr w:rsidR="00EE715A" w:rsidRPr="0076193C" w14:paraId="445E496B" w14:textId="77777777" w:rsidTr="000E7DEA">
        <w:trPr>
          <w:trHeight w:val="401"/>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05C0A4C2" w14:textId="77777777" w:rsidR="00EE715A" w:rsidRPr="005469B5" w:rsidRDefault="00EE715A" w:rsidP="000E7DEA">
            <w:pPr>
              <w:keepNext/>
              <w:keepLines/>
              <w:contextualSpacing/>
              <w:rPr>
                <w:rFonts w:eastAsiaTheme="minorEastAsia" w:cs="Arial"/>
                <w:sz w:val="20"/>
                <w:szCs w:val="20"/>
              </w:rPr>
            </w:pPr>
            <w:r w:rsidRPr="005469B5">
              <w:rPr>
                <w:rFonts w:eastAsiaTheme="minorEastAsia" w:cs="Arial"/>
                <w:sz w:val="20"/>
                <w:szCs w:val="20"/>
              </w:rPr>
              <w:t>Ergon Energy Corporation Limited</w:t>
            </w:r>
          </w:p>
        </w:tc>
        <w:tc>
          <w:tcPr>
            <w:tcW w:w="4390" w:type="dxa"/>
            <w:tcBorders>
              <w:top w:val="single" w:sz="4" w:space="0" w:color="auto"/>
              <w:left w:val="single" w:sz="4" w:space="0" w:color="auto"/>
              <w:bottom w:val="single" w:sz="4" w:space="0" w:color="auto"/>
              <w:right w:val="single" w:sz="4" w:space="0" w:color="auto"/>
            </w:tcBorders>
            <w:vAlign w:val="center"/>
            <w:hideMark/>
          </w:tcPr>
          <w:p w14:paraId="4A7D4F76" w14:textId="77777777" w:rsidR="00EE715A" w:rsidRPr="005469B5" w:rsidRDefault="00EE715A" w:rsidP="000E7DEA">
            <w:pPr>
              <w:keepNext/>
              <w:keepLines/>
              <w:contextualSpacing/>
              <w:rPr>
                <w:rFonts w:eastAsiaTheme="minorEastAsia" w:cs="Arial"/>
                <w:sz w:val="20"/>
                <w:szCs w:val="20"/>
              </w:rPr>
            </w:pPr>
            <w:r w:rsidRPr="005469B5">
              <w:rPr>
                <w:rFonts w:eastAsiaTheme="minorEastAsia" w:cs="Arial"/>
                <w:sz w:val="20"/>
                <w:szCs w:val="20"/>
              </w:rPr>
              <w:t>D01/99</w:t>
            </w:r>
          </w:p>
        </w:tc>
      </w:tr>
      <w:tr w:rsidR="00EE715A" w:rsidRPr="0076193C" w14:paraId="5866233E" w14:textId="77777777" w:rsidTr="000E7DEA">
        <w:trPr>
          <w:trHeight w:val="408"/>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703368C2" w14:textId="77777777" w:rsidR="00EE715A" w:rsidRPr="005469B5" w:rsidRDefault="00EE715A" w:rsidP="000E7DEA">
            <w:pPr>
              <w:keepNext/>
              <w:keepLines/>
              <w:contextualSpacing/>
              <w:rPr>
                <w:rFonts w:eastAsiaTheme="minorEastAsia" w:cs="Arial"/>
                <w:sz w:val="20"/>
                <w:szCs w:val="20"/>
              </w:rPr>
            </w:pPr>
            <w:r w:rsidRPr="005469B5">
              <w:rPr>
                <w:rFonts w:eastAsiaTheme="minorEastAsia" w:cs="Arial"/>
                <w:sz w:val="20"/>
                <w:szCs w:val="20"/>
              </w:rPr>
              <w:t>Energex Limited</w:t>
            </w:r>
          </w:p>
        </w:tc>
        <w:tc>
          <w:tcPr>
            <w:tcW w:w="4390" w:type="dxa"/>
            <w:tcBorders>
              <w:top w:val="single" w:sz="4" w:space="0" w:color="auto"/>
              <w:left w:val="single" w:sz="4" w:space="0" w:color="auto"/>
              <w:bottom w:val="single" w:sz="4" w:space="0" w:color="auto"/>
              <w:right w:val="single" w:sz="4" w:space="0" w:color="auto"/>
            </w:tcBorders>
            <w:vAlign w:val="center"/>
            <w:hideMark/>
          </w:tcPr>
          <w:p w14:paraId="7F46C0FA" w14:textId="77777777" w:rsidR="00EE715A" w:rsidRPr="005469B5" w:rsidRDefault="00EE715A" w:rsidP="000E7DEA">
            <w:pPr>
              <w:keepNext/>
              <w:keepLines/>
              <w:contextualSpacing/>
              <w:rPr>
                <w:rFonts w:eastAsiaTheme="minorEastAsia" w:cs="Arial"/>
                <w:sz w:val="20"/>
                <w:szCs w:val="20"/>
              </w:rPr>
            </w:pPr>
            <w:r w:rsidRPr="005469B5">
              <w:rPr>
                <w:rFonts w:eastAsiaTheme="minorEastAsia" w:cs="Arial"/>
                <w:sz w:val="20"/>
                <w:szCs w:val="20"/>
              </w:rPr>
              <w:t>D07/98</w:t>
            </w:r>
          </w:p>
        </w:tc>
      </w:tr>
    </w:tbl>
    <w:p w14:paraId="6162D511" w14:textId="77777777" w:rsidR="00EE715A" w:rsidRPr="003C2DED" w:rsidRDefault="00EE715A" w:rsidP="00EE715A">
      <w:pPr>
        <w:pStyle w:val="OutlineNumberedLevel1"/>
        <w:contextualSpacing/>
        <w:rPr>
          <w:rFonts w:asciiTheme="minorHAnsi" w:hAnsiTheme="minorHAnsi" w:cs="Arial"/>
          <w:b w:val="0"/>
          <w:sz w:val="20"/>
          <w:szCs w:val="20"/>
        </w:rPr>
      </w:pPr>
    </w:p>
    <w:p w14:paraId="004220E9" w14:textId="77777777" w:rsidR="009B68B6" w:rsidRPr="00EE715A" w:rsidRDefault="009B68B6" w:rsidP="00EE715A"/>
    <w:sectPr w:rsidR="009B68B6" w:rsidRPr="00EE715A" w:rsidSect="005976A7">
      <w:footerReference w:type="default" r:id="rId12"/>
      <w:headerReference w:type="first" r:id="rId13"/>
      <w:footerReference w:type="first" r:id="rId14"/>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B276" w14:textId="77777777" w:rsidR="00784B0A" w:rsidRDefault="00784B0A">
      <w:pPr>
        <w:spacing w:after="0" w:line="240" w:lineRule="auto"/>
      </w:pPr>
      <w:r>
        <w:separator/>
      </w:r>
    </w:p>
  </w:endnote>
  <w:endnote w:type="continuationSeparator" w:id="0">
    <w:p w14:paraId="7DF4830D" w14:textId="77777777" w:rsidR="00784B0A" w:rsidRDefault="00784B0A">
      <w:pPr>
        <w:spacing w:after="0" w:line="240" w:lineRule="auto"/>
      </w:pPr>
      <w:r>
        <w:continuationSeparator/>
      </w:r>
    </w:p>
  </w:endnote>
  <w:endnote w:type="continuationNotice" w:id="1">
    <w:p w14:paraId="501C2552" w14:textId="77777777" w:rsidR="00784B0A" w:rsidRDefault="00784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20F0" w14:textId="77777777" w:rsidR="00015CEB" w:rsidRDefault="00015CEB" w:rsidP="00C2499E">
    <w:pPr>
      <w:pStyle w:val="Footer"/>
      <w:jc w:val="right"/>
      <w:rPr>
        <w:sz w:val="20"/>
        <w:szCs w:val="20"/>
      </w:rPr>
    </w:pPr>
  </w:p>
  <w:p w14:paraId="004220F1" w14:textId="636E8F82" w:rsidR="002D2B89" w:rsidRDefault="002D2B89" w:rsidP="00C2499E">
    <w:pPr>
      <w:pStyle w:val="Footer"/>
      <w:jc w:val="right"/>
      <w:rPr>
        <w:sz w:val="20"/>
        <w:szCs w:val="20"/>
      </w:rPr>
    </w:pPr>
    <w:r w:rsidRPr="002D2B89">
      <w:rPr>
        <w:sz w:val="20"/>
        <w:szCs w:val="20"/>
      </w:rPr>
      <w:t xml:space="preserve">National Heavy Vehicle Queensland Electricity Entity </w:t>
    </w:r>
    <w:r w:rsidR="002E0913">
      <w:rPr>
        <w:sz w:val="20"/>
        <w:szCs w:val="20"/>
      </w:rPr>
      <w:t xml:space="preserve">Work and Rest Hours </w:t>
    </w:r>
    <w:r w:rsidR="003B5744">
      <w:rPr>
        <w:sz w:val="20"/>
        <w:szCs w:val="20"/>
      </w:rPr>
      <w:t>Exemption Notice 20</w:t>
    </w:r>
    <w:r w:rsidR="00771081">
      <w:rPr>
        <w:sz w:val="20"/>
        <w:szCs w:val="20"/>
      </w:rPr>
      <w:t>2</w:t>
    </w:r>
    <w:r w:rsidR="002E0913">
      <w:rPr>
        <w:sz w:val="20"/>
        <w:szCs w:val="20"/>
      </w:rPr>
      <w:t>4</w:t>
    </w:r>
    <w:r w:rsidR="001E3165">
      <w:rPr>
        <w:sz w:val="20"/>
        <w:szCs w:val="20"/>
      </w:rPr>
      <w:t xml:space="preserve"> (No1)</w:t>
    </w:r>
  </w:p>
  <w:p w14:paraId="004220F2" w14:textId="77777777" w:rsidR="00015CEB" w:rsidRDefault="009B68B6" w:rsidP="00C2499E">
    <w:pPr>
      <w:pStyle w:val="Footer"/>
      <w:jc w:val="right"/>
      <w:rPr>
        <w:rFonts w:ascii="Calibri" w:hAnsi="Calibri"/>
        <w:sz w:val="20"/>
        <w:szCs w:val="20"/>
      </w:rPr>
    </w:pPr>
    <w:r>
      <w:rPr>
        <w:rFonts w:ascii="Calibri" w:hAnsi="Calibri"/>
        <w:sz w:val="20"/>
        <w:szCs w:val="20"/>
        <w:lang w:val="en-US"/>
      </w:rPr>
      <w:t xml:space="preserve">Page </w:t>
    </w:r>
    <w:r>
      <w:rPr>
        <w:rFonts w:ascii="Calibri" w:hAnsi="Calibri"/>
        <w:sz w:val="20"/>
        <w:szCs w:val="20"/>
        <w:lang w:val="en-US"/>
      </w:rPr>
      <w:fldChar w:fldCharType="begin"/>
    </w:r>
    <w:r>
      <w:rPr>
        <w:rFonts w:ascii="Calibri" w:hAnsi="Calibri"/>
        <w:sz w:val="20"/>
        <w:szCs w:val="20"/>
        <w:lang w:val="en-US"/>
      </w:rPr>
      <w:instrText xml:space="preserve"> PAGE </w:instrText>
    </w:r>
    <w:r>
      <w:rPr>
        <w:rFonts w:ascii="Calibri" w:hAnsi="Calibri"/>
        <w:sz w:val="20"/>
        <w:szCs w:val="20"/>
        <w:lang w:val="en-US"/>
      </w:rPr>
      <w:fldChar w:fldCharType="separate"/>
    </w:r>
    <w:r w:rsidR="008A06AB">
      <w:rPr>
        <w:rFonts w:ascii="Calibri" w:hAnsi="Calibri"/>
        <w:noProof/>
        <w:sz w:val="20"/>
        <w:szCs w:val="20"/>
        <w:lang w:val="en-US"/>
      </w:rPr>
      <w:t>2</w:t>
    </w:r>
    <w:r>
      <w:rPr>
        <w:rFonts w:ascii="Calibri" w:hAnsi="Calibri"/>
        <w:sz w:val="20"/>
        <w:szCs w:val="20"/>
        <w:lang w:val="en-US"/>
      </w:rPr>
      <w:fldChar w:fldCharType="end"/>
    </w:r>
    <w:r>
      <w:rPr>
        <w:rFonts w:ascii="Calibri" w:hAnsi="Calibri"/>
        <w:sz w:val="20"/>
        <w:szCs w:val="20"/>
        <w:lang w:val="en-US"/>
      </w:rPr>
      <w:t xml:space="preserve"> of </w:t>
    </w:r>
    <w:r>
      <w:rPr>
        <w:rFonts w:ascii="Calibri" w:hAnsi="Calibri"/>
        <w:sz w:val="20"/>
        <w:szCs w:val="20"/>
        <w:lang w:val="en-US"/>
      </w:rPr>
      <w:fldChar w:fldCharType="begin"/>
    </w:r>
    <w:r>
      <w:rPr>
        <w:rFonts w:ascii="Calibri" w:hAnsi="Calibri"/>
        <w:sz w:val="20"/>
        <w:szCs w:val="20"/>
        <w:lang w:val="en-US"/>
      </w:rPr>
      <w:instrText xml:space="preserve"> NUMPAGES </w:instrText>
    </w:r>
    <w:r>
      <w:rPr>
        <w:rFonts w:ascii="Calibri" w:hAnsi="Calibri"/>
        <w:sz w:val="20"/>
        <w:szCs w:val="20"/>
        <w:lang w:val="en-US"/>
      </w:rPr>
      <w:fldChar w:fldCharType="separate"/>
    </w:r>
    <w:r w:rsidR="008A06AB">
      <w:rPr>
        <w:rFonts w:ascii="Calibri" w:hAnsi="Calibri"/>
        <w:noProof/>
        <w:sz w:val="20"/>
        <w:szCs w:val="20"/>
        <w:lang w:val="en-US"/>
      </w:rPr>
      <w:t>4</w:t>
    </w:r>
    <w:r>
      <w:rPr>
        <w:rFonts w:ascii="Calibri" w:hAnsi="Calibri"/>
        <w:sz w:val="20"/>
        <w:szCs w:val="20"/>
        <w:lang w:val="en-US"/>
      </w:rPr>
      <w:fldChar w:fldCharType="end"/>
    </w:r>
  </w:p>
  <w:p w14:paraId="004220F3" w14:textId="77777777" w:rsidR="00015CEB" w:rsidRDefault="00015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20FE" w14:textId="77777777" w:rsidR="00015CEB" w:rsidRDefault="00015CEB" w:rsidP="00B01648">
    <w:pPr>
      <w:pStyle w:val="Footer"/>
      <w:jc w:val="right"/>
      <w:rPr>
        <w:sz w:val="20"/>
        <w:szCs w:val="20"/>
      </w:rPr>
    </w:pPr>
  </w:p>
  <w:p w14:paraId="004220FF" w14:textId="29B9F7F3" w:rsidR="002D2B89" w:rsidRDefault="002D2B89" w:rsidP="005714BA">
    <w:pPr>
      <w:pStyle w:val="Footer"/>
      <w:jc w:val="right"/>
      <w:rPr>
        <w:sz w:val="20"/>
        <w:szCs w:val="20"/>
      </w:rPr>
    </w:pPr>
    <w:r w:rsidRPr="002D2B89">
      <w:rPr>
        <w:sz w:val="20"/>
        <w:szCs w:val="20"/>
      </w:rPr>
      <w:t xml:space="preserve">National Heavy Vehicle Queensland Electricity Entity </w:t>
    </w:r>
    <w:r w:rsidR="002E0913">
      <w:rPr>
        <w:sz w:val="20"/>
        <w:szCs w:val="20"/>
      </w:rPr>
      <w:t>Work and Rest Hours</w:t>
    </w:r>
    <w:r w:rsidR="003B5744">
      <w:rPr>
        <w:sz w:val="20"/>
        <w:szCs w:val="20"/>
      </w:rPr>
      <w:t xml:space="preserve"> Exemption Notice 20</w:t>
    </w:r>
    <w:r w:rsidR="00994455">
      <w:rPr>
        <w:sz w:val="20"/>
        <w:szCs w:val="20"/>
      </w:rPr>
      <w:t>2</w:t>
    </w:r>
    <w:r w:rsidR="002E0913">
      <w:rPr>
        <w:sz w:val="20"/>
        <w:szCs w:val="20"/>
      </w:rPr>
      <w:t>4</w:t>
    </w:r>
    <w:r w:rsidR="001E3165">
      <w:rPr>
        <w:sz w:val="20"/>
        <w:szCs w:val="20"/>
      </w:rPr>
      <w:t xml:space="preserve"> (No1)</w:t>
    </w:r>
  </w:p>
  <w:p w14:paraId="00422100" w14:textId="77777777" w:rsidR="00015CEB" w:rsidRPr="00CA1786" w:rsidRDefault="009B68B6" w:rsidP="005714BA">
    <w:pPr>
      <w:pStyle w:val="Footer"/>
      <w:jc w:val="right"/>
      <w:rPr>
        <w:rFonts w:ascii="Calibri" w:hAnsi="Calibri"/>
        <w:sz w:val="20"/>
        <w:szCs w:val="20"/>
      </w:rPr>
    </w:pPr>
    <w:r w:rsidRPr="00136DD2">
      <w:rPr>
        <w:rFonts w:ascii="Calibri" w:hAnsi="Calibri"/>
        <w:sz w:val="20"/>
        <w:szCs w:val="20"/>
        <w:lang w:val="en-US"/>
      </w:rPr>
      <w:t xml:space="preserve">Page </w:t>
    </w:r>
    <w:r w:rsidRPr="00136DD2">
      <w:rPr>
        <w:rFonts w:ascii="Calibri" w:hAnsi="Calibri"/>
        <w:sz w:val="20"/>
        <w:szCs w:val="20"/>
        <w:lang w:val="en-US"/>
      </w:rPr>
      <w:fldChar w:fldCharType="begin"/>
    </w:r>
    <w:r w:rsidRPr="00136DD2">
      <w:rPr>
        <w:rFonts w:ascii="Calibri" w:hAnsi="Calibri"/>
        <w:sz w:val="20"/>
        <w:szCs w:val="20"/>
        <w:lang w:val="en-US"/>
      </w:rPr>
      <w:instrText xml:space="preserve"> PAGE </w:instrText>
    </w:r>
    <w:r w:rsidRPr="00136DD2">
      <w:rPr>
        <w:rFonts w:ascii="Calibri" w:hAnsi="Calibri"/>
        <w:sz w:val="20"/>
        <w:szCs w:val="20"/>
        <w:lang w:val="en-US"/>
      </w:rPr>
      <w:fldChar w:fldCharType="separate"/>
    </w:r>
    <w:r w:rsidR="008A06AB">
      <w:rPr>
        <w:rFonts w:ascii="Calibri" w:hAnsi="Calibri"/>
        <w:noProof/>
        <w:sz w:val="20"/>
        <w:szCs w:val="20"/>
        <w:lang w:val="en-US"/>
      </w:rPr>
      <w:t>1</w:t>
    </w:r>
    <w:r w:rsidRPr="00136DD2">
      <w:rPr>
        <w:rFonts w:ascii="Calibri" w:hAnsi="Calibri"/>
        <w:sz w:val="20"/>
        <w:szCs w:val="20"/>
        <w:lang w:val="en-US"/>
      </w:rPr>
      <w:fldChar w:fldCharType="end"/>
    </w:r>
    <w:r w:rsidRPr="00136DD2">
      <w:rPr>
        <w:rFonts w:ascii="Calibri" w:hAnsi="Calibri"/>
        <w:sz w:val="20"/>
        <w:szCs w:val="20"/>
        <w:lang w:val="en-US"/>
      </w:rPr>
      <w:t xml:space="preserve"> of </w:t>
    </w:r>
    <w:r w:rsidRPr="00136DD2">
      <w:rPr>
        <w:rFonts w:ascii="Calibri" w:hAnsi="Calibri"/>
        <w:sz w:val="20"/>
        <w:szCs w:val="20"/>
        <w:lang w:val="en-US"/>
      </w:rPr>
      <w:fldChar w:fldCharType="begin"/>
    </w:r>
    <w:r w:rsidRPr="00136DD2">
      <w:rPr>
        <w:rFonts w:ascii="Calibri" w:hAnsi="Calibri"/>
        <w:sz w:val="20"/>
        <w:szCs w:val="20"/>
        <w:lang w:val="en-US"/>
      </w:rPr>
      <w:instrText xml:space="preserve"> NUMPAGES </w:instrText>
    </w:r>
    <w:r w:rsidRPr="00136DD2">
      <w:rPr>
        <w:rFonts w:ascii="Calibri" w:hAnsi="Calibri"/>
        <w:sz w:val="20"/>
        <w:szCs w:val="20"/>
        <w:lang w:val="en-US"/>
      </w:rPr>
      <w:fldChar w:fldCharType="separate"/>
    </w:r>
    <w:r w:rsidR="008A06AB">
      <w:rPr>
        <w:rFonts w:ascii="Calibri" w:hAnsi="Calibri"/>
        <w:noProof/>
        <w:sz w:val="20"/>
        <w:szCs w:val="20"/>
        <w:lang w:val="en-US"/>
      </w:rPr>
      <w:t>4</w:t>
    </w:r>
    <w:r w:rsidRPr="00136DD2">
      <w:rPr>
        <w:rFonts w:ascii="Calibri" w:hAnsi="Calibri"/>
        <w:sz w:val="20"/>
        <w:szCs w:val="20"/>
        <w:lang w:val="en-US"/>
      </w:rPr>
      <w:fldChar w:fldCharType="end"/>
    </w:r>
  </w:p>
  <w:p w14:paraId="00422101" w14:textId="77777777" w:rsidR="00015CEB" w:rsidRDefault="00015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7B219" w14:textId="77777777" w:rsidR="00784B0A" w:rsidRDefault="00784B0A">
      <w:pPr>
        <w:spacing w:after="0" w:line="240" w:lineRule="auto"/>
      </w:pPr>
      <w:r>
        <w:separator/>
      </w:r>
    </w:p>
  </w:footnote>
  <w:footnote w:type="continuationSeparator" w:id="0">
    <w:p w14:paraId="6D399C4D" w14:textId="77777777" w:rsidR="00784B0A" w:rsidRDefault="00784B0A">
      <w:pPr>
        <w:spacing w:after="0" w:line="240" w:lineRule="auto"/>
      </w:pPr>
      <w:r>
        <w:continuationSeparator/>
      </w:r>
    </w:p>
  </w:footnote>
  <w:footnote w:type="continuationNotice" w:id="1">
    <w:p w14:paraId="44FE183C" w14:textId="77777777" w:rsidR="00784B0A" w:rsidRDefault="00784B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5" w:type="dxa"/>
      <w:tblInd w:w="80" w:type="dxa"/>
      <w:tblLayout w:type="fixed"/>
      <w:tblLook w:val="01E0" w:firstRow="1" w:lastRow="1" w:firstColumn="1" w:lastColumn="1" w:noHBand="0" w:noVBand="0"/>
    </w:tblPr>
    <w:tblGrid>
      <w:gridCol w:w="1263"/>
      <w:gridCol w:w="4434"/>
      <w:gridCol w:w="3978"/>
    </w:tblGrid>
    <w:tr w:rsidR="00606D8F" w14:paraId="004220F7" w14:textId="77777777" w:rsidTr="00C7660B">
      <w:trPr>
        <w:trHeight w:val="984"/>
      </w:trPr>
      <w:tc>
        <w:tcPr>
          <w:tcW w:w="1263" w:type="dxa"/>
          <w:tcBorders>
            <w:top w:val="single" w:sz="4" w:space="0" w:color="auto"/>
            <w:left w:val="nil"/>
            <w:bottom w:val="single" w:sz="4" w:space="0" w:color="auto"/>
            <w:right w:val="nil"/>
          </w:tcBorders>
          <w:hideMark/>
        </w:tcPr>
        <w:p w14:paraId="004220F4" w14:textId="77777777" w:rsidR="00606D8F" w:rsidRDefault="00606D8F" w:rsidP="00C7660B">
          <w:pPr>
            <w:spacing w:before="60"/>
            <w:ind w:left="-51"/>
            <w:rPr>
              <w:rFonts w:ascii="Arial" w:hAnsi="Arial"/>
              <w:sz w:val="12"/>
            </w:rPr>
          </w:pPr>
          <w:bookmarkStart w:id="0" w:name="OLE_LINK2"/>
          <w:r>
            <w:rPr>
              <w:rFonts w:ascii="Arial" w:hAnsi="Arial"/>
              <w:noProof/>
              <w:sz w:val="12"/>
              <w:lang w:eastAsia="en-AU"/>
            </w:rPr>
            <w:drawing>
              <wp:inline distT="0" distB="0" distL="0" distR="0" wp14:anchorId="00422102" wp14:editId="00422103">
                <wp:extent cx="707390" cy="540385"/>
                <wp:effectExtent l="0" t="0" r="0" b="0"/>
                <wp:docPr id="2" name="Picture 2" title="Commonwealth Coat of Arms"/>
                <wp:cNvGraphicFramePr/>
                <a:graphic xmlns:a="http://schemas.openxmlformats.org/drawingml/2006/main">
                  <a:graphicData uri="http://schemas.openxmlformats.org/drawingml/2006/picture">
                    <pic:pic xmlns:pic="http://schemas.openxmlformats.org/drawingml/2006/picture">
                      <pic:nvPicPr>
                        <pic:cNvPr id="1" name="Picture 1" title="Commonwealth Coat of Arm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hideMark/>
        </w:tcPr>
        <w:p w14:paraId="004220F5" w14:textId="77777777" w:rsidR="00606D8F" w:rsidRDefault="00606D8F" w:rsidP="00C7660B">
          <w:pPr>
            <w:spacing w:before="60" w:line="460" w:lineRule="exact"/>
            <w:rPr>
              <w:rFonts w:ascii="Arial" w:hAnsi="Arial" w:cs="Arial"/>
              <w:b/>
              <w:spacing w:val="-2"/>
              <w:sz w:val="44"/>
              <w:szCs w:val="44"/>
            </w:rPr>
          </w:pPr>
          <w:r>
            <w:rPr>
              <w:rFonts w:ascii="Arial" w:hAnsi="Arial" w:cs="Arial"/>
              <w:b/>
              <w:spacing w:val="-2"/>
              <w:sz w:val="44"/>
              <w:szCs w:val="44"/>
            </w:rPr>
            <w:t>Commonwealth</w:t>
          </w:r>
          <w:r>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cBorders>
          <w:hideMark/>
        </w:tcPr>
        <w:p w14:paraId="004220F6" w14:textId="77777777" w:rsidR="00606D8F" w:rsidRDefault="00606D8F" w:rsidP="00C7660B">
          <w:pPr>
            <w:spacing w:before="180" w:line="800" w:lineRule="exact"/>
            <w:jc w:val="right"/>
            <w:rPr>
              <w:rFonts w:ascii="Arial" w:hAnsi="Arial" w:cs="Arial"/>
              <w:b/>
              <w:sz w:val="100"/>
              <w:szCs w:val="100"/>
            </w:rPr>
          </w:pPr>
          <w:r>
            <w:rPr>
              <w:rFonts w:ascii="Arial" w:hAnsi="Arial" w:cs="Arial"/>
              <w:b/>
              <w:sz w:val="100"/>
              <w:szCs w:val="100"/>
            </w:rPr>
            <w:t>Gazette</w:t>
          </w:r>
        </w:p>
      </w:tc>
    </w:tr>
    <w:tr w:rsidR="00606D8F" w14:paraId="004220FA" w14:textId="77777777" w:rsidTr="00C7660B">
      <w:trPr>
        <w:trHeight w:val="340"/>
      </w:trPr>
      <w:tc>
        <w:tcPr>
          <w:tcW w:w="5698" w:type="dxa"/>
          <w:gridSpan w:val="2"/>
          <w:tcBorders>
            <w:top w:val="single" w:sz="4" w:space="0" w:color="auto"/>
            <w:left w:val="nil"/>
            <w:bottom w:val="single" w:sz="4" w:space="0" w:color="auto"/>
            <w:right w:val="nil"/>
          </w:tcBorders>
          <w:vAlign w:val="bottom"/>
          <w:hideMark/>
        </w:tcPr>
        <w:p w14:paraId="004220F8" w14:textId="77777777" w:rsidR="00606D8F" w:rsidRDefault="00606D8F" w:rsidP="00C7660B">
          <w:pPr>
            <w:ind w:left="-51"/>
            <w:rPr>
              <w:rFonts w:ascii="Arial" w:hAnsi="Arial" w:cs="Arial"/>
              <w:sz w:val="14"/>
              <w:szCs w:val="14"/>
            </w:rPr>
          </w:pPr>
          <w:bookmarkStart w:id="1" w:name="GazNo"/>
          <w:bookmarkEnd w:id="1"/>
          <w:r>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hideMark/>
        </w:tcPr>
        <w:p w14:paraId="004220F9" w14:textId="77777777" w:rsidR="00606D8F" w:rsidRDefault="00606D8F" w:rsidP="00C7660B">
          <w:pPr>
            <w:jc w:val="right"/>
            <w:rPr>
              <w:rFonts w:ascii="Arial" w:hAnsi="Arial" w:cs="Arial"/>
              <w:b/>
            </w:rPr>
          </w:pPr>
          <w:r>
            <w:rPr>
              <w:rFonts w:ascii="Arial" w:hAnsi="Arial" w:cs="Arial"/>
              <w:b/>
            </w:rPr>
            <w:t>GOVERNMENT NOTICES</w:t>
          </w:r>
        </w:p>
      </w:tc>
    </w:tr>
    <w:bookmarkEnd w:id="0"/>
  </w:tbl>
  <w:p w14:paraId="004220FB" w14:textId="77777777" w:rsidR="00606D8F" w:rsidRDefault="00606D8F" w:rsidP="00606D8F">
    <w:pPr>
      <w:pStyle w:val="Header"/>
      <w:rPr>
        <w:sz w:val="2"/>
        <w:szCs w:val="2"/>
      </w:rPr>
    </w:pPr>
  </w:p>
  <w:p w14:paraId="004220FC" w14:textId="77777777" w:rsidR="00606D8F" w:rsidRDefault="00606D8F" w:rsidP="00606D8F">
    <w:pPr>
      <w:pStyle w:val="Header"/>
      <w:rPr>
        <w:sz w:val="2"/>
        <w:szCs w:val="2"/>
      </w:rPr>
    </w:pPr>
  </w:p>
  <w:p w14:paraId="004220FD" w14:textId="77777777" w:rsidR="00015CEB" w:rsidRPr="00F40885" w:rsidRDefault="00015CE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0CD"/>
    <w:multiLevelType w:val="hybridMultilevel"/>
    <w:tmpl w:val="C17073E4"/>
    <w:lvl w:ilvl="0" w:tplc="13F632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85DFC"/>
    <w:multiLevelType w:val="hybridMultilevel"/>
    <w:tmpl w:val="A816E35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51087B"/>
    <w:multiLevelType w:val="hybridMultilevel"/>
    <w:tmpl w:val="01047328"/>
    <w:lvl w:ilvl="0" w:tplc="DE5AA308">
      <w:start w:val="1"/>
      <w:numFmt w:val="lowerRoman"/>
      <w:lvlText w:val="(%1)"/>
      <w:lvlJc w:val="right"/>
      <w:pPr>
        <w:ind w:left="1446" w:hanging="1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64662"/>
    <w:multiLevelType w:val="hybridMultilevel"/>
    <w:tmpl w:val="C07A9002"/>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 w15:restartNumberingAfterBreak="0">
    <w:nsid w:val="079D45CD"/>
    <w:multiLevelType w:val="hybridMultilevel"/>
    <w:tmpl w:val="8A2656CA"/>
    <w:lvl w:ilvl="0" w:tplc="4D54F6A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310A3"/>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821708"/>
    <w:multiLevelType w:val="hybridMultilevel"/>
    <w:tmpl w:val="1CFC3948"/>
    <w:lvl w:ilvl="0" w:tplc="0AF2696C">
      <w:start w:val="1"/>
      <w:numFmt w:val="lowerRoman"/>
      <w:lvlText w:val="%1."/>
      <w:lvlJc w:val="left"/>
      <w:pPr>
        <w:ind w:left="1800" w:hanging="360"/>
      </w:pPr>
      <w:rPr>
        <w:rFonts w:asciiTheme="minorHAnsi" w:eastAsiaTheme="minorEastAsia"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943962"/>
    <w:multiLevelType w:val="hybridMultilevel"/>
    <w:tmpl w:val="A19E9550"/>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8" w15:restartNumberingAfterBreak="0">
    <w:nsid w:val="149D7CE5"/>
    <w:multiLevelType w:val="hybridMultilevel"/>
    <w:tmpl w:val="86225F0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8FD52F1"/>
    <w:multiLevelType w:val="hybridMultilevel"/>
    <w:tmpl w:val="23D887A8"/>
    <w:lvl w:ilvl="0" w:tplc="964C6C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FC45A4C"/>
    <w:multiLevelType w:val="hybridMultilevel"/>
    <w:tmpl w:val="BD76D112"/>
    <w:lvl w:ilvl="0" w:tplc="4D54F6A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6062C"/>
    <w:multiLevelType w:val="hybridMultilevel"/>
    <w:tmpl w:val="EA764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013296"/>
    <w:multiLevelType w:val="hybridMultilevel"/>
    <w:tmpl w:val="F44CBB4C"/>
    <w:lvl w:ilvl="0" w:tplc="FFFFFFFF">
      <w:start w:val="1"/>
      <w:numFmt w:val="lowerLetter"/>
      <w:lvlText w:val="%1)"/>
      <w:lvlJc w:val="left"/>
      <w:pPr>
        <w:ind w:left="-1168" w:hanging="360"/>
      </w:pPr>
    </w:lvl>
    <w:lvl w:ilvl="1" w:tplc="FFFFFFFF" w:tentative="1">
      <w:start w:val="1"/>
      <w:numFmt w:val="lowerLetter"/>
      <w:lvlText w:val="%2."/>
      <w:lvlJc w:val="left"/>
      <w:pPr>
        <w:ind w:left="-448" w:hanging="360"/>
      </w:pPr>
    </w:lvl>
    <w:lvl w:ilvl="2" w:tplc="FFFFFFFF" w:tentative="1">
      <w:start w:val="1"/>
      <w:numFmt w:val="lowerRoman"/>
      <w:lvlText w:val="%3."/>
      <w:lvlJc w:val="right"/>
      <w:pPr>
        <w:ind w:left="272" w:hanging="180"/>
      </w:pPr>
    </w:lvl>
    <w:lvl w:ilvl="3" w:tplc="FFFFFFFF" w:tentative="1">
      <w:start w:val="1"/>
      <w:numFmt w:val="decimal"/>
      <w:lvlText w:val="%4."/>
      <w:lvlJc w:val="left"/>
      <w:pPr>
        <w:ind w:left="992" w:hanging="360"/>
      </w:pPr>
    </w:lvl>
    <w:lvl w:ilvl="4" w:tplc="FFFFFFFF" w:tentative="1">
      <w:start w:val="1"/>
      <w:numFmt w:val="lowerLetter"/>
      <w:lvlText w:val="%5."/>
      <w:lvlJc w:val="left"/>
      <w:pPr>
        <w:ind w:left="1712" w:hanging="360"/>
      </w:pPr>
    </w:lvl>
    <w:lvl w:ilvl="5" w:tplc="FFFFFFFF" w:tentative="1">
      <w:start w:val="1"/>
      <w:numFmt w:val="lowerRoman"/>
      <w:lvlText w:val="%6."/>
      <w:lvlJc w:val="right"/>
      <w:pPr>
        <w:ind w:left="2432" w:hanging="180"/>
      </w:pPr>
    </w:lvl>
    <w:lvl w:ilvl="6" w:tplc="FFFFFFFF" w:tentative="1">
      <w:start w:val="1"/>
      <w:numFmt w:val="decimal"/>
      <w:lvlText w:val="%7."/>
      <w:lvlJc w:val="left"/>
      <w:pPr>
        <w:ind w:left="3152" w:hanging="360"/>
      </w:pPr>
    </w:lvl>
    <w:lvl w:ilvl="7" w:tplc="FFFFFFFF" w:tentative="1">
      <w:start w:val="1"/>
      <w:numFmt w:val="lowerLetter"/>
      <w:lvlText w:val="%8."/>
      <w:lvlJc w:val="left"/>
      <w:pPr>
        <w:ind w:left="3872" w:hanging="360"/>
      </w:pPr>
    </w:lvl>
    <w:lvl w:ilvl="8" w:tplc="FFFFFFFF" w:tentative="1">
      <w:start w:val="1"/>
      <w:numFmt w:val="lowerRoman"/>
      <w:lvlText w:val="%9."/>
      <w:lvlJc w:val="right"/>
      <w:pPr>
        <w:ind w:left="4592" w:hanging="180"/>
      </w:pPr>
    </w:lvl>
  </w:abstractNum>
  <w:abstractNum w:abstractNumId="13" w15:restartNumberingAfterBreak="0">
    <w:nsid w:val="31EF5093"/>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E95D52"/>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E518D3"/>
    <w:multiLevelType w:val="hybridMultilevel"/>
    <w:tmpl w:val="C07A9002"/>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6" w15:restartNumberingAfterBreak="0">
    <w:nsid w:val="464A4F2E"/>
    <w:multiLevelType w:val="hybridMultilevel"/>
    <w:tmpl w:val="750CAE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723081"/>
    <w:multiLevelType w:val="hybridMultilevel"/>
    <w:tmpl w:val="B4023B2E"/>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8" w15:restartNumberingAfterBreak="0">
    <w:nsid w:val="500C29CC"/>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505B81"/>
    <w:multiLevelType w:val="hybridMultilevel"/>
    <w:tmpl w:val="C07A9002"/>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0" w15:restartNumberingAfterBreak="0">
    <w:nsid w:val="5A703627"/>
    <w:multiLevelType w:val="hybridMultilevel"/>
    <w:tmpl w:val="822A006C"/>
    <w:lvl w:ilvl="0" w:tplc="4D54F6A8">
      <w:start w:val="1"/>
      <w:numFmt w:val="decimal"/>
      <w:lvlText w:val="(%1)"/>
      <w:lvlJc w:val="left"/>
      <w:pPr>
        <w:ind w:left="1080" w:hanging="360"/>
      </w:pPr>
      <w:rPr>
        <w:rFonts w:hint="default"/>
        <w:b w:val="0"/>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DE02BC4"/>
    <w:multiLevelType w:val="hybridMultilevel"/>
    <w:tmpl w:val="D032CB72"/>
    <w:lvl w:ilvl="0" w:tplc="0C090017">
      <w:start w:val="1"/>
      <w:numFmt w:val="lowerLetter"/>
      <w:lvlText w:val="%1)"/>
      <w:lvlJc w:val="left"/>
      <w:pPr>
        <w:ind w:left="1080" w:hanging="360"/>
      </w:pPr>
      <w:rPr>
        <w:rFonts w:hint="default"/>
        <w:b w:val="0"/>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0E459A2"/>
    <w:multiLevelType w:val="hybridMultilevel"/>
    <w:tmpl w:val="F1FE3224"/>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422D1C">
      <w:start w:val="1"/>
      <w:numFmt w:val="lowerRoman"/>
      <w:lvlText w:val="(%3)"/>
      <w:lvlJc w:val="right"/>
      <w:pPr>
        <w:ind w:left="1446" w:hanging="170"/>
      </w:pPr>
      <w:rPr>
        <w:rFonts w:hint="default"/>
        <w:b w:val="0"/>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3" w15:restartNumberingAfterBreak="0">
    <w:nsid w:val="63F161EA"/>
    <w:multiLevelType w:val="hybridMultilevel"/>
    <w:tmpl w:val="BA0E49A4"/>
    <w:lvl w:ilvl="0" w:tplc="E69A5C12">
      <w:start w:val="1"/>
      <w:numFmt w:val="decimal"/>
      <w:lvlText w:val="(%1)"/>
      <w:lvlJc w:val="left"/>
      <w:pPr>
        <w:ind w:left="85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4" w15:restartNumberingAfterBreak="0">
    <w:nsid w:val="657C0434"/>
    <w:multiLevelType w:val="hybridMultilevel"/>
    <w:tmpl w:val="D032CB72"/>
    <w:lvl w:ilvl="0" w:tplc="0C090017">
      <w:start w:val="1"/>
      <w:numFmt w:val="lowerLetter"/>
      <w:lvlText w:val="%1)"/>
      <w:lvlJc w:val="left"/>
      <w:pPr>
        <w:ind w:left="1080" w:hanging="360"/>
      </w:pPr>
      <w:rPr>
        <w:rFonts w:hint="default"/>
        <w:b w:val="0"/>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6C031E0"/>
    <w:multiLevelType w:val="hybridMultilevel"/>
    <w:tmpl w:val="1B803DCA"/>
    <w:lvl w:ilvl="0" w:tplc="D1649948">
      <w:start w:val="1"/>
      <w:numFmt w:val="bullet"/>
      <w:pStyle w:val="AANorm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2936AB"/>
    <w:multiLevelType w:val="hybridMultilevel"/>
    <w:tmpl w:val="E332A89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D911071"/>
    <w:multiLevelType w:val="hybridMultilevel"/>
    <w:tmpl w:val="C07A9002"/>
    <w:lvl w:ilvl="0" w:tplc="4D54F6A8">
      <w:start w:val="1"/>
      <w:numFmt w:val="decimal"/>
      <w:lvlText w:val="(%1)"/>
      <w:lvlJc w:val="left"/>
      <w:pPr>
        <w:ind w:left="720" w:hanging="360"/>
      </w:pPr>
      <w:rPr>
        <w:rFonts w:hint="default"/>
        <w:b w:val="0"/>
      </w:rPr>
    </w:lvl>
    <w:lvl w:ilvl="1" w:tplc="BEA41C40">
      <w:start w:val="1"/>
      <w:numFmt w:val="lowerLetter"/>
      <w:lvlText w:val="(%2)"/>
      <w:lvlJc w:val="left"/>
      <w:pPr>
        <w:ind w:left="1117" w:hanging="397"/>
      </w:pPr>
      <w:rPr>
        <w:rFonts w:cs="Times New Roman" w:hint="default"/>
      </w:rPr>
    </w:lvl>
    <w:lvl w:ilvl="2" w:tplc="DE5AA308">
      <w:start w:val="1"/>
      <w:numFmt w:val="lowerRoman"/>
      <w:lvlText w:val="(%3)"/>
      <w:lvlJc w:val="right"/>
      <w:pPr>
        <w:ind w:left="1446" w:hanging="170"/>
      </w:pPr>
      <w:rPr>
        <w:rFonts w:hint="default"/>
      </w:rPr>
    </w:lvl>
    <w:lvl w:ilvl="3" w:tplc="97760118">
      <w:start w:val="1"/>
      <w:numFmt w:val="upperLetter"/>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8" w15:restartNumberingAfterBreak="0">
    <w:nsid w:val="6E8C38FF"/>
    <w:multiLevelType w:val="hybridMultilevel"/>
    <w:tmpl w:val="86225F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7D627C"/>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053A1B"/>
    <w:multiLevelType w:val="hybridMultilevel"/>
    <w:tmpl w:val="E222F138"/>
    <w:lvl w:ilvl="0" w:tplc="1B782CB4">
      <w:start w:val="1"/>
      <w:numFmt w:val="decimal"/>
      <w:lvlText w:val="%1"/>
      <w:lvlJc w:val="left"/>
      <w:pPr>
        <w:ind w:left="360" w:hanging="360"/>
      </w:pPr>
      <w:rPr>
        <w:rFonts w:cs="Times New Roman" w:hint="default"/>
      </w:rPr>
    </w:lvl>
    <w:lvl w:ilvl="1" w:tplc="0C090011">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6B254E8"/>
    <w:multiLevelType w:val="hybridMultilevel"/>
    <w:tmpl w:val="FACCFC7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92B440C"/>
    <w:multiLevelType w:val="hybridMultilevel"/>
    <w:tmpl w:val="8A2656CA"/>
    <w:lvl w:ilvl="0" w:tplc="4D54F6A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DB5962"/>
    <w:multiLevelType w:val="hybridMultilevel"/>
    <w:tmpl w:val="D032CB72"/>
    <w:lvl w:ilvl="0" w:tplc="0C090017">
      <w:start w:val="1"/>
      <w:numFmt w:val="lowerLetter"/>
      <w:lvlText w:val="%1)"/>
      <w:lvlJc w:val="left"/>
      <w:pPr>
        <w:ind w:left="1080" w:hanging="360"/>
      </w:pPr>
      <w:rPr>
        <w:rFonts w:hint="default"/>
        <w:b w:val="0"/>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BF4076E"/>
    <w:multiLevelType w:val="hybridMultilevel"/>
    <w:tmpl w:val="E332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A75FD9"/>
    <w:multiLevelType w:val="hybridMultilevel"/>
    <w:tmpl w:val="8A2656CA"/>
    <w:lvl w:ilvl="0" w:tplc="4D54F6A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DE7190"/>
    <w:multiLevelType w:val="hybridMultilevel"/>
    <w:tmpl w:val="346C9034"/>
    <w:lvl w:ilvl="0" w:tplc="36BC1B3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E3932FD"/>
    <w:multiLevelType w:val="hybridMultilevel"/>
    <w:tmpl w:val="9CE4795E"/>
    <w:lvl w:ilvl="0" w:tplc="2A72AD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9907894">
    <w:abstractNumId w:val="19"/>
  </w:num>
  <w:num w:numId="2" w16cid:durableId="1855531936">
    <w:abstractNumId w:val="30"/>
  </w:num>
  <w:num w:numId="3" w16cid:durableId="1902708274">
    <w:abstractNumId w:val="19"/>
    <w:lvlOverride w:ilvl="0">
      <w:startOverride w:val="1"/>
    </w:lvlOverride>
  </w:num>
  <w:num w:numId="4" w16cid:durableId="401634982">
    <w:abstractNumId w:val="19"/>
    <w:lvlOverride w:ilvl="0">
      <w:startOverride w:val="1"/>
    </w:lvlOverride>
  </w:num>
  <w:num w:numId="5" w16cid:durableId="1513451635">
    <w:abstractNumId w:val="19"/>
    <w:lvlOverride w:ilvl="0">
      <w:startOverride w:val="1"/>
    </w:lvlOverride>
  </w:num>
  <w:num w:numId="6" w16cid:durableId="542400963">
    <w:abstractNumId w:val="19"/>
    <w:lvlOverride w:ilvl="0">
      <w:startOverride w:val="1"/>
    </w:lvlOverride>
  </w:num>
  <w:num w:numId="7" w16cid:durableId="779567615">
    <w:abstractNumId w:val="19"/>
    <w:lvlOverride w:ilvl="0">
      <w:startOverride w:val="1"/>
    </w:lvlOverride>
  </w:num>
  <w:num w:numId="8" w16cid:durableId="525141909">
    <w:abstractNumId w:val="19"/>
    <w:lvlOverride w:ilvl="0">
      <w:startOverride w:val="1"/>
    </w:lvlOverride>
  </w:num>
  <w:num w:numId="9" w16cid:durableId="683560114">
    <w:abstractNumId w:val="19"/>
  </w:num>
  <w:num w:numId="10" w16cid:durableId="640505145">
    <w:abstractNumId w:val="30"/>
  </w:num>
  <w:num w:numId="11" w16cid:durableId="1140805893">
    <w:abstractNumId w:val="23"/>
  </w:num>
  <w:num w:numId="12" w16cid:durableId="1566526309">
    <w:abstractNumId w:val="25"/>
  </w:num>
  <w:num w:numId="13" w16cid:durableId="2707979">
    <w:abstractNumId w:val="37"/>
  </w:num>
  <w:num w:numId="14" w16cid:durableId="1593128999">
    <w:abstractNumId w:val="19"/>
  </w:num>
  <w:num w:numId="15" w16cid:durableId="131335312">
    <w:abstractNumId w:val="19"/>
    <w:lvlOverride w:ilvl="0">
      <w:startOverride w:val="1"/>
    </w:lvlOverride>
  </w:num>
  <w:num w:numId="16" w16cid:durableId="41171026">
    <w:abstractNumId w:val="9"/>
  </w:num>
  <w:num w:numId="17" w16cid:durableId="1138378747">
    <w:abstractNumId w:val="30"/>
  </w:num>
  <w:num w:numId="18" w16cid:durableId="155847174">
    <w:abstractNumId w:val="16"/>
  </w:num>
  <w:num w:numId="19" w16cid:durableId="599608564">
    <w:abstractNumId w:val="0"/>
  </w:num>
  <w:num w:numId="20" w16cid:durableId="1973749823">
    <w:abstractNumId w:val="3"/>
  </w:num>
  <w:num w:numId="21" w16cid:durableId="1988431217">
    <w:abstractNumId w:val="7"/>
  </w:num>
  <w:num w:numId="22" w16cid:durableId="1175807084">
    <w:abstractNumId w:val="15"/>
  </w:num>
  <w:num w:numId="23" w16cid:durableId="1584755746">
    <w:abstractNumId w:val="31"/>
  </w:num>
  <w:num w:numId="24" w16cid:durableId="911547584">
    <w:abstractNumId w:val="10"/>
  </w:num>
  <w:num w:numId="25" w16cid:durableId="783882796">
    <w:abstractNumId w:val="17"/>
  </w:num>
  <w:num w:numId="26" w16cid:durableId="1925870719">
    <w:abstractNumId w:val="35"/>
  </w:num>
  <w:num w:numId="27" w16cid:durableId="89354213">
    <w:abstractNumId w:val="2"/>
  </w:num>
  <w:num w:numId="28" w16cid:durableId="952900190">
    <w:abstractNumId w:val="27"/>
  </w:num>
  <w:num w:numId="29" w16cid:durableId="1547568518">
    <w:abstractNumId w:val="32"/>
  </w:num>
  <w:num w:numId="30" w16cid:durableId="74311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7928288">
    <w:abstractNumId w:val="22"/>
  </w:num>
  <w:num w:numId="32" w16cid:durableId="913124833">
    <w:abstractNumId w:val="4"/>
  </w:num>
  <w:num w:numId="33" w16cid:durableId="613250872">
    <w:abstractNumId w:val="20"/>
  </w:num>
  <w:num w:numId="34" w16cid:durableId="1693342038">
    <w:abstractNumId w:val="24"/>
  </w:num>
  <w:num w:numId="35" w16cid:durableId="93866731">
    <w:abstractNumId w:val="33"/>
  </w:num>
  <w:num w:numId="36" w16cid:durableId="146215618">
    <w:abstractNumId w:val="21"/>
  </w:num>
  <w:num w:numId="37" w16cid:durableId="762409712">
    <w:abstractNumId w:val="11"/>
  </w:num>
  <w:num w:numId="38" w16cid:durableId="2028554598">
    <w:abstractNumId w:val="8"/>
  </w:num>
  <w:num w:numId="39" w16cid:durableId="1273853566">
    <w:abstractNumId w:val="28"/>
  </w:num>
  <w:num w:numId="40" w16cid:durableId="1725254679">
    <w:abstractNumId w:val="14"/>
  </w:num>
  <w:num w:numId="41" w16cid:durableId="917595823">
    <w:abstractNumId w:val="18"/>
  </w:num>
  <w:num w:numId="42" w16cid:durableId="41293687">
    <w:abstractNumId w:val="5"/>
  </w:num>
  <w:num w:numId="43" w16cid:durableId="1427920648">
    <w:abstractNumId w:val="36"/>
  </w:num>
  <w:num w:numId="44" w16cid:durableId="756245603">
    <w:abstractNumId w:val="1"/>
  </w:num>
  <w:num w:numId="45" w16cid:durableId="539905228">
    <w:abstractNumId w:val="26"/>
  </w:num>
  <w:num w:numId="46" w16cid:durableId="1380128722">
    <w:abstractNumId w:val="12"/>
  </w:num>
  <w:num w:numId="47" w16cid:durableId="1669867975">
    <w:abstractNumId w:val="13"/>
  </w:num>
  <w:num w:numId="48" w16cid:durableId="172889556">
    <w:abstractNumId w:val="6"/>
  </w:num>
  <w:num w:numId="49" w16cid:durableId="682122768">
    <w:abstractNumId w:val="34"/>
  </w:num>
  <w:num w:numId="50" w16cid:durableId="19499235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8B6"/>
    <w:rsid w:val="00005696"/>
    <w:rsid w:val="00015CEB"/>
    <w:rsid w:val="00033C17"/>
    <w:rsid w:val="00056BBC"/>
    <w:rsid w:val="00075C97"/>
    <w:rsid w:val="000766E6"/>
    <w:rsid w:val="000B55D3"/>
    <w:rsid w:val="000B60AD"/>
    <w:rsid w:val="001225FB"/>
    <w:rsid w:val="00135E1B"/>
    <w:rsid w:val="00151A81"/>
    <w:rsid w:val="00193195"/>
    <w:rsid w:val="0019396B"/>
    <w:rsid w:val="001B347E"/>
    <w:rsid w:val="001E3165"/>
    <w:rsid w:val="002368F4"/>
    <w:rsid w:val="00261960"/>
    <w:rsid w:val="00275AEB"/>
    <w:rsid w:val="00277F7E"/>
    <w:rsid w:val="00297AD0"/>
    <w:rsid w:val="002D2B89"/>
    <w:rsid w:val="002E0913"/>
    <w:rsid w:val="002F73BC"/>
    <w:rsid w:val="00306821"/>
    <w:rsid w:val="00331073"/>
    <w:rsid w:val="003415E5"/>
    <w:rsid w:val="0035124C"/>
    <w:rsid w:val="00355A76"/>
    <w:rsid w:val="00365F16"/>
    <w:rsid w:val="003B5744"/>
    <w:rsid w:val="003F4980"/>
    <w:rsid w:val="00405D52"/>
    <w:rsid w:val="00432DA6"/>
    <w:rsid w:val="00456563"/>
    <w:rsid w:val="0046484D"/>
    <w:rsid w:val="0047277A"/>
    <w:rsid w:val="004908E9"/>
    <w:rsid w:val="004A62C9"/>
    <w:rsid w:val="004C13FF"/>
    <w:rsid w:val="004E14E1"/>
    <w:rsid w:val="005023D2"/>
    <w:rsid w:val="00520D2A"/>
    <w:rsid w:val="00530934"/>
    <w:rsid w:val="00532DE8"/>
    <w:rsid w:val="005634A2"/>
    <w:rsid w:val="0056352A"/>
    <w:rsid w:val="005A0FAC"/>
    <w:rsid w:val="005A17AF"/>
    <w:rsid w:val="005B0F9C"/>
    <w:rsid w:val="005D66E7"/>
    <w:rsid w:val="005E6315"/>
    <w:rsid w:val="005E64A8"/>
    <w:rsid w:val="005F3635"/>
    <w:rsid w:val="0060641D"/>
    <w:rsid w:val="00606D8F"/>
    <w:rsid w:val="00612E6E"/>
    <w:rsid w:val="00637058"/>
    <w:rsid w:val="006858B3"/>
    <w:rsid w:val="00692DAA"/>
    <w:rsid w:val="00694B01"/>
    <w:rsid w:val="006B612F"/>
    <w:rsid w:val="006E7301"/>
    <w:rsid w:val="00716B0A"/>
    <w:rsid w:val="00722750"/>
    <w:rsid w:val="00764CA6"/>
    <w:rsid w:val="00771081"/>
    <w:rsid w:val="00784B0A"/>
    <w:rsid w:val="007932F1"/>
    <w:rsid w:val="0079766F"/>
    <w:rsid w:val="007D4D85"/>
    <w:rsid w:val="007E068C"/>
    <w:rsid w:val="007E7C2F"/>
    <w:rsid w:val="00820CE5"/>
    <w:rsid w:val="00882859"/>
    <w:rsid w:val="00885603"/>
    <w:rsid w:val="008A06AB"/>
    <w:rsid w:val="008A38A9"/>
    <w:rsid w:val="008C3AD0"/>
    <w:rsid w:val="008C6A80"/>
    <w:rsid w:val="0090719D"/>
    <w:rsid w:val="00931FEF"/>
    <w:rsid w:val="00951553"/>
    <w:rsid w:val="00952500"/>
    <w:rsid w:val="0095553D"/>
    <w:rsid w:val="00971ECF"/>
    <w:rsid w:val="00994455"/>
    <w:rsid w:val="009B68B6"/>
    <w:rsid w:val="009C0106"/>
    <w:rsid w:val="009C1003"/>
    <w:rsid w:val="009C2095"/>
    <w:rsid w:val="009D460A"/>
    <w:rsid w:val="009E4D44"/>
    <w:rsid w:val="009E76D6"/>
    <w:rsid w:val="00A2056F"/>
    <w:rsid w:val="00A251E6"/>
    <w:rsid w:val="00A3294E"/>
    <w:rsid w:val="00A32C13"/>
    <w:rsid w:val="00A35DE0"/>
    <w:rsid w:val="00A40FA1"/>
    <w:rsid w:val="00A935D2"/>
    <w:rsid w:val="00AA692D"/>
    <w:rsid w:val="00AC50DF"/>
    <w:rsid w:val="00AD4045"/>
    <w:rsid w:val="00B309CA"/>
    <w:rsid w:val="00B36505"/>
    <w:rsid w:val="00B57EEC"/>
    <w:rsid w:val="00B86B06"/>
    <w:rsid w:val="00B913DE"/>
    <w:rsid w:val="00B9558B"/>
    <w:rsid w:val="00C76ACC"/>
    <w:rsid w:val="00CA130D"/>
    <w:rsid w:val="00CC2794"/>
    <w:rsid w:val="00D071BA"/>
    <w:rsid w:val="00DD6086"/>
    <w:rsid w:val="00DE4224"/>
    <w:rsid w:val="00E076A2"/>
    <w:rsid w:val="00E278BC"/>
    <w:rsid w:val="00E40C43"/>
    <w:rsid w:val="00E458AF"/>
    <w:rsid w:val="00E64B08"/>
    <w:rsid w:val="00E726D4"/>
    <w:rsid w:val="00E750B7"/>
    <w:rsid w:val="00E945C8"/>
    <w:rsid w:val="00EB2190"/>
    <w:rsid w:val="00EB2DF8"/>
    <w:rsid w:val="00EC7DF6"/>
    <w:rsid w:val="00EE603A"/>
    <w:rsid w:val="00EE715A"/>
    <w:rsid w:val="00EF18A1"/>
    <w:rsid w:val="00EF7F28"/>
    <w:rsid w:val="00F26D46"/>
    <w:rsid w:val="00F4233F"/>
    <w:rsid w:val="00F53C53"/>
    <w:rsid w:val="00F549A7"/>
    <w:rsid w:val="00F67FC1"/>
    <w:rsid w:val="00F73E2D"/>
    <w:rsid w:val="00F87FC9"/>
    <w:rsid w:val="00FE70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20AB"/>
  <w15:docId w15:val="{E3B4AC94-7C10-47DC-A323-C124AD78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8B6"/>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9B68B6"/>
    <w:rPr>
      <w:rFonts w:eastAsiaTheme="minorEastAsia"/>
    </w:rPr>
  </w:style>
  <w:style w:type="paragraph" w:styleId="Footer">
    <w:name w:val="footer"/>
    <w:basedOn w:val="Normal"/>
    <w:link w:val="FooterChar"/>
    <w:uiPriority w:val="99"/>
    <w:unhideWhenUsed/>
    <w:rsid w:val="009B68B6"/>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9B68B6"/>
    <w:rPr>
      <w:rFonts w:eastAsiaTheme="minorEastAsia"/>
    </w:rPr>
  </w:style>
  <w:style w:type="paragraph" w:styleId="Title">
    <w:name w:val="Title"/>
    <w:basedOn w:val="Normal"/>
    <w:next w:val="Normal"/>
    <w:link w:val="TitleChar"/>
    <w:uiPriority w:val="10"/>
    <w:qFormat/>
    <w:rsid w:val="009B68B6"/>
    <w:pPr>
      <w:jc w:val="both"/>
    </w:pPr>
    <w:rPr>
      <w:rFonts w:ascii="Calibri" w:eastAsiaTheme="minorEastAsia" w:hAnsi="Calibri"/>
      <w:b/>
    </w:rPr>
  </w:style>
  <w:style w:type="character" w:customStyle="1" w:styleId="TitleChar">
    <w:name w:val="Title Char"/>
    <w:basedOn w:val="DefaultParagraphFont"/>
    <w:link w:val="Title"/>
    <w:uiPriority w:val="10"/>
    <w:rsid w:val="009B68B6"/>
    <w:rPr>
      <w:rFonts w:ascii="Calibri" w:eastAsiaTheme="minorEastAsia" w:hAnsi="Calibri"/>
      <w:b/>
    </w:rPr>
  </w:style>
  <w:style w:type="paragraph" w:customStyle="1" w:styleId="OutlineNumberedLevel1">
    <w:name w:val="Outline Numbered Level 1"/>
    <w:basedOn w:val="Title"/>
    <w:link w:val="OutlineNumberedLevel1Char"/>
    <w:qFormat/>
    <w:rsid w:val="009B68B6"/>
  </w:style>
  <w:style w:type="paragraph" w:customStyle="1" w:styleId="OutlineNumberedLevel2">
    <w:name w:val="Outline Numbered Level 2"/>
    <w:basedOn w:val="OutlineNumberedLevel1"/>
    <w:qFormat/>
    <w:rsid w:val="009B68B6"/>
    <w:pPr>
      <w:numPr>
        <w:ilvl w:val="1"/>
      </w:numPr>
    </w:pPr>
    <w:rPr>
      <w:b w:val="0"/>
    </w:rPr>
  </w:style>
  <w:style w:type="character" w:customStyle="1" w:styleId="OutlineNumberedLevel1Char">
    <w:name w:val="Outline Numbered Level 1 Char"/>
    <w:basedOn w:val="TitleChar"/>
    <w:link w:val="OutlineNumberedLevel1"/>
    <w:rsid w:val="009B68B6"/>
    <w:rPr>
      <w:rFonts w:ascii="Calibri" w:eastAsiaTheme="minorEastAsia" w:hAnsi="Calibri"/>
      <w:b/>
    </w:rPr>
  </w:style>
  <w:style w:type="paragraph" w:customStyle="1" w:styleId="OUtlineLevel4">
    <w:name w:val="OUtline Level 4"/>
    <w:basedOn w:val="Normal"/>
    <w:qFormat/>
    <w:rsid w:val="009B68B6"/>
    <w:pPr>
      <w:jc w:val="both"/>
    </w:pPr>
    <w:rPr>
      <w:rFonts w:ascii="Calibri" w:eastAsiaTheme="minorEastAsia" w:hAnsi="Calibri"/>
    </w:rPr>
  </w:style>
  <w:style w:type="paragraph" w:customStyle="1" w:styleId="Sectionheading">
    <w:name w:val="Section heading"/>
    <w:basedOn w:val="ListParagraph"/>
    <w:link w:val="SectionheadingChar"/>
    <w:qFormat/>
    <w:rsid w:val="009B68B6"/>
    <w:pPr>
      <w:ind w:left="0"/>
    </w:pPr>
    <w:rPr>
      <w:rFonts w:eastAsiaTheme="minorEastAsia"/>
      <w:b/>
    </w:rPr>
  </w:style>
  <w:style w:type="character" w:customStyle="1" w:styleId="SectionheadingChar">
    <w:name w:val="Section heading Char"/>
    <w:basedOn w:val="DefaultParagraphFont"/>
    <w:link w:val="Sectionheading"/>
    <w:rsid w:val="009B68B6"/>
    <w:rPr>
      <w:rFonts w:eastAsiaTheme="minorEastAsia"/>
      <w:b/>
    </w:rPr>
  </w:style>
  <w:style w:type="paragraph" w:customStyle="1" w:styleId="OutlineLevel2-Unbolded">
    <w:name w:val="Outline Level 2 - Unbolded"/>
    <w:basedOn w:val="Normal"/>
    <w:link w:val="OutlineLevel2-UnboldedChar"/>
    <w:qFormat/>
    <w:rsid w:val="009B68B6"/>
    <w:pPr>
      <w:ind w:left="426"/>
    </w:pPr>
    <w:rPr>
      <w:rFonts w:eastAsiaTheme="minorEastAsia"/>
    </w:rPr>
  </w:style>
  <w:style w:type="character" w:customStyle="1" w:styleId="OutlineLevel2-UnboldedChar">
    <w:name w:val="Outline Level 2 - Unbolded Char"/>
    <w:basedOn w:val="DefaultParagraphFont"/>
    <w:link w:val="OutlineLevel2-Unbolded"/>
    <w:rsid w:val="009B68B6"/>
    <w:rPr>
      <w:rFonts w:eastAsiaTheme="minorEastAsia"/>
    </w:rPr>
  </w:style>
  <w:style w:type="character" w:styleId="CommentReference">
    <w:name w:val="annotation reference"/>
    <w:basedOn w:val="DefaultParagraphFont"/>
    <w:uiPriority w:val="99"/>
    <w:semiHidden/>
    <w:unhideWhenUsed/>
    <w:rsid w:val="009B68B6"/>
    <w:rPr>
      <w:sz w:val="16"/>
      <w:szCs w:val="16"/>
    </w:rPr>
  </w:style>
  <w:style w:type="paragraph" w:styleId="CommentText">
    <w:name w:val="annotation text"/>
    <w:basedOn w:val="Normal"/>
    <w:link w:val="CommentTextChar"/>
    <w:uiPriority w:val="99"/>
    <w:semiHidden/>
    <w:unhideWhenUsed/>
    <w:rsid w:val="009B68B6"/>
    <w:pPr>
      <w:spacing w:line="240" w:lineRule="auto"/>
    </w:pPr>
    <w:rPr>
      <w:sz w:val="20"/>
      <w:szCs w:val="20"/>
    </w:rPr>
  </w:style>
  <w:style w:type="character" w:customStyle="1" w:styleId="CommentTextChar">
    <w:name w:val="Comment Text Char"/>
    <w:basedOn w:val="DefaultParagraphFont"/>
    <w:link w:val="CommentText"/>
    <w:uiPriority w:val="99"/>
    <w:semiHidden/>
    <w:rsid w:val="009B68B6"/>
    <w:rPr>
      <w:sz w:val="20"/>
      <w:szCs w:val="20"/>
    </w:rPr>
  </w:style>
  <w:style w:type="paragraph" w:customStyle="1" w:styleId="Default">
    <w:name w:val="Default"/>
    <w:basedOn w:val="Normal"/>
    <w:uiPriority w:val="99"/>
    <w:rsid w:val="009B68B6"/>
    <w:pPr>
      <w:autoSpaceDE w:val="0"/>
      <w:autoSpaceDN w:val="0"/>
      <w:spacing w:after="0" w:line="240" w:lineRule="auto"/>
    </w:pPr>
    <w:rPr>
      <w:rFonts w:ascii="Times New Roman" w:hAnsi="Times New Roman" w:cs="Times New Roman"/>
      <w:color w:val="000000"/>
      <w:sz w:val="24"/>
      <w:szCs w:val="24"/>
      <w:lang w:eastAsia="en-AU"/>
    </w:rPr>
  </w:style>
  <w:style w:type="table" w:styleId="TableGrid">
    <w:name w:val="Table Grid"/>
    <w:basedOn w:val="TableNormal"/>
    <w:uiPriority w:val="59"/>
    <w:rsid w:val="009B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8B6"/>
    <w:pPr>
      <w:ind w:left="720"/>
      <w:contextualSpacing/>
    </w:pPr>
  </w:style>
  <w:style w:type="paragraph" w:styleId="BalloonText">
    <w:name w:val="Balloon Text"/>
    <w:basedOn w:val="Normal"/>
    <w:link w:val="BalloonTextChar"/>
    <w:uiPriority w:val="99"/>
    <w:semiHidden/>
    <w:unhideWhenUsed/>
    <w:rsid w:val="009C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095"/>
    <w:rPr>
      <w:rFonts w:ascii="Tahoma" w:hAnsi="Tahoma" w:cs="Tahoma"/>
      <w:sz w:val="16"/>
      <w:szCs w:val="16"/>
    </w:rPr>
  </w:style>
  <w:style w:type="paragraph" w:customStyle="1" w:styleId="aanormal">
    <w:name w:val="aanormal"/>
    <w:basedOn w:val="Normal"/>
    <w:uiPriority w:val="99"/>
    <w:rsid w:val="002368F4"/>
    <w:pPr>
      <w:spacing w:before="120" w:after="120" w:line="240" w:lineRule="auto"/>
      <w:jc w:val="both"/>
    </w:pPr>
    <w:rPr>
      <w:rFonts w:ascii="Calibri" w:hAnsi="Calibri" w:cs="Calibri"/>
      <w:color w:val="000000"/>
      <w:lang w:eastAsia="en-AU"/>
    </w:rPr>
  </w:style>
  <w:style w:type="paragraph" w:styleId="CommentSubject">
    <w:name w:val="annotation subject"/>
    <w:basedOn w:val="CommentText"/>
    <w:next w:val="CommentText"/>
    <w:link w:val="CommentSubjectChar"/>
    <w:uiPriority w:val="99"/>
    <w:semiHidden/>
    <w:unhideWhenUsed/>
    <w:rsid w:val="00A251E6"/>
    <w:rPr>
      <w:b/>
      <w:bCs/>
    </w:rPr>
  </w:style>
  <w:style w:type="character" w:customStyle="1" w:styleId="CommentSubjectChar">
    <w:name w:val="Comment Subject Char"/>
    <w:basedOn w:val="CommentTextChar"/>
    <w:link w:val="CommentSubject"/>
    <w:uiPriority w:val="99"/>
    <w:semiHidden/>
    <w:rsid w:val="00A251E6"/>
    <w:rPr>
      <w:b/>
      <w:bCs/>
      <w:sz w:val="20"/>
      <w:szCs w:val="20"/>
    </w:rPr>
  </w:style>
  <w:style w:type="paragraph" w:customStyle="1" w:styleId="AANormal0">
    <w:name w:val="AA Normal"/>
    <w:basedOn w:val="Normal"/>
    <w:qFormat/>
    <w:rsid w:val="00E076A2"/>
    <w:pPr>
      <w:spacing w:before="120" w:after="120" w:line="240" w:lineRule="auto"/>
      <w:jc w:val="both"/>
    </w:pPr>
    <w:rPr>
      <w:rFonts w:eastAsia="Times New Roman" w:cstheme="minorHAnsi"/>
      <w:bCs/>
      <w:color w:val="000000"/>
      <w:lang w:eastAsia="en-AU"/>
    </w:rPr>
  </w:style>
  <w:style w:type="paragraph" w:customStyle="1" w:styleId="AANormalBullet1">
    <w:name w:val="AA Normal Bullet 1"/>
    <w:basedOn w:val="AANormal0"/>
    <w:qFormat/>
    <w:rsid w:val="00E076A2"/>
    <w:pPr>
      <w:numPr>
        <w:numId w:val="12"/>
      </w:numPr>
      <w:contextualSpacing/>
    </w:pPr>
  </w:style>
  <w:style w:type="paragraph" w:styleId="Revision">
    <w:name w:val="Revision"/>
    <w:hidden/>
    <w:uiPriority w:val="99"/>
    <w:semiHidden/>
    <w:rsid w:val="00532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043141">
      <w:bodyDiv w:val="1"/>
      <w:marLeft w:val="0"/>
      <w:marRight w:val="0"/>
      <w:marTop w:val="0"/>
      <w:marBottom w:val="0"/>
      <w:divBdr>
        <w:top w:val="none" w:sz="0" w:space="0" w:color="auto"/>
        <w:left w:val="none" w:sz="0" w:space="0" w:color="auto"/>
        <w:bottom w:val="none" w:sz="0" w:space="0" w:color="auto"/>
        <w:right w:val="none" w:sz="0" w:space="0" w:color="auto"/>
      </w:divBdr>
    </w:div>
    <w:div w:id="974021418">
      <w:bodyDiv w:val="1"/>
      <w:marLeft w:val="0"/>
      <w:marRight w:val="0"/>
      <w:marTop w:val="0"/>
      <w:marBottom w:val="0"/>
      <w:divBdr>
        <w:top w:val="none" w:sz="0" w:space="0" w:color="auto"/>
        <w:left w:val="none" w:sz="0" w:space="0" w:color="auto"/>
        <w:bottom w:val="none" w:sz="0" w:space="0" w:color="auto"/>
        <w:right w:val="none" w:sz="0" w:space="0" w:color="auto"/>
      </w:divBdr>
    </w:div>
    <w:div w:id="1033725998">
      <w:bodyDiv w:val="1"/>
      <w:marLeft w:val="0"/>
      <w:marRight w:val="0"/>
      <w:marTop w:val="0"/>
      <w:marBottom w:val="0"/>
      <w:divBdr>
        <w:top w:val="none" w:sz="0" w:space="0" w:color="auto"/>
        <w:left w:val="none" w:sz="0" w:space="0" w:color="auto"/>
        <w:bottom w:val="none" w:sz="0" w:space="0" w:color="auto"/>
        <w:right w:val="none" w:sz="0" w:space="0" w:color="auto"/>
      </w:divBdr>
    </w:div>
    <w:div w:id="15513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arch_x0020_terms xmlns="8e9d9878-77a7-4c83-84d4-7107d580c42f" xsi:nil="true"/>
    <TaxCatchAll xmlns="1404b384-2208-42d0-9dc5-7f2ae408182b" xsi:nil="true"/>
    <lcf76f155ced4ddcb4097134ff3c332f xmlns="8e9d9878-77a7-4c83-84d4-7107d580c4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1BB070DE61E4E850136900E739217" ma:contentTypeVersion="19" ma:contentTypeDescription="Create a new document." ma:contentTypeScope="" ma:versionID="b1bc576d01b9c18d88cb73b953cad12d">
  <xsd:schema xmlns:xsd="http://www.w3.org/2001/XMLSchema" xmlns:xs="http://www.w3.org/2001/XMLSchema" xmlns:p="http://schemas.microsoft.com/office/2006/metadata/properties" xmlns:ns2="8e9d9878-77a7-4c83-84d4-7107d580c42f" xmlns:ns3="1404b384-2208-42d0-9dc5-7f2ae408182b" targetNamespace="http://schemas.microsoft.com/office/2006/metadata/properties" ma:root="true" ma:fieldsID="b1779de78afe4f28657fa8edd1a8d2c2" ns2:_="" ns3:_="">
    <xsd:import namespace="8e9d9878-77a7-4c83-84d4-7107d580c42f"/>
    <xsd:import namespace="1404b384-2208-42d0-9dc5-7f2ae40818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Search_x0020_term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d9878-77a7-4c83-84d4-7107d580c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Search_x0020_terms" ma:index="21" nillable="true" ma:displayName="Search terms" ma:internalName="Search_x0020_terms">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4b384-2208-42d0-9dc5-7f2ae40818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2ddbd2-4cba-4a32-8574-73083da6b27f}" ma:internalName="TaxCatchAll" ma:showField="CatchAllData" ma:web="1404b384-2208-42d0-9dc5-7f2ae408182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DFD1D00-9292-4FE3-BF44-2AC475796856}">
  <ds:schemaRefs>
    <ds:schemaRef ds:uri="http://schemas.microsoft.com/office/2006/metadata/properties"/>
    <ds:schemaRef ds:uri="http://schemas.microsoft.com/office/infopath/2007/PartnerControls"/>
    <ds:schemaRef ds:uri="8e9d9878-77a7-4c83-84d4-7107d580c42f"/>
    <ds:schemaRef ds:uri="1404b384-2208-42d0-9dc5-7f2ae408182b"/>
  </ds:schemaRefs>
</ds:datastoreItem>
</file>

<file path=customXml/itemProps2.xml><?xml version="1.0" encoding="utf-8"?>
<ds:datastoreItem xmlns:ds="http://schemas.openxmlformats.org/officeDocument/2006/customXml" ds:itemID="{AA74BE36-F5B3-4B16-9BE4-7380D0D9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d9878-77a7-4c83-84d4-7107d580c42f"/>
    <ds:schemaRef ds:uri="1404b384-2208-42d0-9dc5-7f2ae4081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A9D9A-C5A8-4F14-ABC0-FC3B21ADB2B1}">
  <ds:schemaRefs>
    <ds:schemaRef ds:uri="http://schemas.microsoft.com/sharepoint/v3/contenttype/forms"/>
  </ds:schemaRefs>
</ds:datastoreItem>
</file>

<file path=customXml/itemProps4.xml><?xml version="1.0" encoding="utf-8"?>
<ds:datastoreItem xmlns:ds="http://schemas.openxmlformats.org/officeDocument/2006/customXml" ds:itemID="{18F37158-2BF5-4A5A-9F12-096B398B0FC2}">
  <ds:schemaRefs>
    <ds:schemaRef ds:uri="http://schemas.openxmlformats.org/officeDocument/2006/bibliography"/>
  </ds:schemaRefs>
</ds:datastoreItem>
</file>

<file path=customXml/itemProps5.xml><?xml version="1.0" encoding="utf-8"?>
<ds:datastoreItem xmlns:ds="http://schemas.openxmlformats.org/officeDocument/2006/customXml" ds:itemID="{824BC08B-4FE3-46A5-A20C-1DAF696AEB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 Hassall</dc:creator>
  <cp:lastModifiedBy>Zachary Stewart</cp:lastModifiedBy>
  <cp:revision>7</cp:revision>
  <cp:lastPrinted>2015-07-08T23:41:00Z</cp:lastPrinted>
  <dcterms:created xsi:type="dcterms:W3CDTF">2024-07-09T03:28:00Z</dcterms:created>
  <dcterms:modified xsi:type="dcterms:W3CDTF">2024-07-09T23:40:00Z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0x0101003D41BB070DE61E4E850136900E739217</vt:lpwstr>
  </property>
  <property fmtid="{D5CDD505-2E9C-101B-9397-08002B2CF9AE}" pid="3" name="MediaServiceImageTags">
    <vt:lpwstr/>
  </property>
</Properties>
</file>