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C604" w14:textId="77777777" w:rsidR="004B2753" w:rsidRDefault="004B2753" w:rsidP="00424B97"/>
    <w:p w14:paraId="5D506736" w14:textId="045171EC" w:rsidR="00AF23F9" w:rsidRPr="008A5CFD" w:rsidRDefault="00AF23F9" w:rsidP="00AF23F9">
      <w:pPr>
        <w:pStyle w:val="Title"/>
        <w:rPr>
          <w:rFonts w:asciiTheme="minorHAnsi" w:hAnsiTheme="minorHAnsi"/>
          <w:sz w:val="32"/>
          <w:szCs w:val="32"/>
        </w:rPr>
      </w:pPr>
      <w:bookmarkStart w:id="0" w:name="Citation"/>
      <w:r w:rsidRPr="008A5CFD">
        <w:rPr>
          <w:rFonts w:asciiTheme="minorHAnsi" w:hAnsiTheme="minorHAnsi"/>
          <w:sz w:val="32"/>
          <w:szCs w:val="32"/>
        </w:rPr>
        <w:t xml:space="preserve">Parliamentary Service (Remuneration) Amendment (Clerk of the Senate) Determination </w:t>
      </w:r>
      <w:bookmarkEnd w:id="0"/>
      <w:r>
        <w:rPr>
          <w:rFonts w:asciiTheme="minorHAnsi" w:hAnsiTheme="minorHAnsi"/>
          <w:sz w:val="32"/>
          <w:szCs w:val="32"/>
        </w:rPr>
        <w:t>20</w:t>
      </w:r>
      <w:r w:rsidR="00BB3C08">
        <w:rPr>
          <w:rFonts w:asciiTheme="minorHAnsi" w:hAnsiTheme="minorHAnsi"/>
          <w:sz w:val="32"/>
          <w:szCs w:val="32"/>
        </w:rPr>
        <w:t>2</w:t>
      </w:r>
      <w:r w:rsidR="003A0446">
        <w:rPr>
          <w:rFonts w:asciiTheme="minorHAnsi" w:hAnsiTheme="minorHAnsi"/>
          <w:sz w:val="32"/>
          <w:szCs w:val="32"/>
        </w:rPr>
        <w:t>4</w:t>
      </w:r>
    </w:p>
    <w:p w14:paraId="709461B3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0774FD20" w14:textId="77777777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205B93B4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 xml:space="preserve">I, Senator the Hon </w:t>
      </w:r>
      <w:r>
        <w:rPr>
          <w:rFonts w:asciiTheme="minorHAnsi" w:hAnsiTheme="minorHAnsi" w:cs="Arial"/>
          <w:sz w:val="22"/>
          <w:szCs w:val="22"/>
        </w:rPr>
        <w:t>Sue Lines</w:t>
      </w:r>
      <w:r w:rsidRPr="00791537">
        <w:rPr>
          <w:rFonts w:asciiTheme="minorHAnsi" w:hAnsiTheme="minorHAnsi" w:cs="Arial"/>
          <w:sz w:val="22"/>
          <w:szCs w:val="22"/>
        </w:rPr>
        <w:t xml:space="preserve">, President of the Senate, after having received and taken account of advice from the Remuneration Tribunal, make the following amendment determination under subsection 63(1) of the </w:t>
      </w:r>
      <w:r w:rsidRPr="00791537">
        <w:rPr>
          <w:rFonts w:asciiTheme="minorHAnsi" w:hAnsiTheme="minorHAnsi" w:cs="Arial"/>
          <w:i/>
          <w:sz w:val="22"/>
          <w:szCs w:val="22"/>
        </w:rPr>
        <w:t>Parliamentary Service Act 1999</w:t>
      </w:r>
      <w:r w:rsidRPr="00791537">
        <w:rPr>
          <w:rFonts w:asciiTheme="minorHAnsi" w:hAnsiTheme="minorHAnsi" w:cs="Arial"/>
          <w:sz w:val="22"/>
          <w:szCs w:val="22"/>
        </w:rPr>
        <w:t>.</w:t>
      </w:r>
    </w:p>
    <w:p w14:paraId="743E27CB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0F899AEC" w14:textId="77777777" w:rsidR="00E550D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2D091319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502E64DF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1EE0A118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2A90E6A5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13ED0204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Sue Lines</w:t>
      </w:r>
    </w:p>
    <w:p w14:paraId="0672FE2B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>President of the Senate</w:t>
      </w:r>
    </w:p>
    <w:p w14:paraId="048D5945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3DA64E89" w14:textId="4C9907DA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 xml:space="preserve">Dated:     </w:t>
      </w:r>
      <w:r w:rsidR="00D83FB8">
        <w:rPr>
          <w:rFonts w:asciiTheme="minorHAnsi" w:hAnsiTheme="minorHAnsi" w:cs="Arial"/>
          <w:sz w:val="22"/>
          <w:szCs w:val="22"/>
        </w:rPr>
        <w:t xml:space="preserve">28 June </w:t>
      </w:r>
      <w:r w:rsidR="003A0446">
        <w:rPr>
          <w:rFonts w:asciiTheme="minorHAnsi" w:hAnsiTheme="minorHAnsi" w:cs="Arial"/>
          <w:sz w:val="22"/>
          <w:szCs w:val="22"/>
        </w:rPr>
        <w:t>2024</w:t>
      </w:r>
    </w:p>
    <w:p w14:paraId="301FA687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49444AD4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5BF79349" w14:textId="77777777" w:rsidR="00E550D7" w:rsidRPr="00791537" w:rsidRDefault="00E550D7" w:rsidP="00E550D7">
      <w:pPr>
        <w:rPr>
          <w:rFonts w:asciiTheme="minorHAnsi" w:hAnsiTheme="minorHAnsi" w:cs="Arial"/>
          <w:b/>
        </w:rPr>
      </w:pPr>
      <w:r w:rsidRPr="00791537">
        <w:rPr>
          <w:rFonts w:asciiTheme="minorHAnsi" w:hAnsiTheme="minorHAnsi" w:cs="Arial"/>
          <w:b/>
        </w:rPr>
        <w:t>1.</w:t>
      </w:r>
      <w:r w:rsidRPr="00791537">
        <w:rPr>
          <w:rFonts w:asciiTheme="minorHAnsi" w:hAnsiTheme="minorHAnsi" w:cs="Arial"/>
          <w:b/>
        </w:rPr>
        <w:tab/>
        <w:t>Commencement</w:t>
      </w:r>
    </w:p>
    <w:p w14:paraId="43DA436B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275928EE" w14:textId="7764D08D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This Determination commence</w:t>
      </w:r>
      <w:r w:rsidR="003A0446">
        <w:rPr>
          <w:rFonts w:asciiTheme="minorHAnsi" w:hAnsiTheme="minorHAnsi" w:cs="Arial"/>
          <w:sz w:val="22"/>
          <w:szCs w:val="22"/>
        </w:rPr>
        <w:t>s</w:t>
      </w:r>
      <w:r w:rsidRPr="00791537">
        <w:rPr>
          <w:rFonts w:asciiTheme="minorHAnsi" w:hAnsiTheme="minorHAnsi" w:cs="Arial"/>
          <w:sz w:val="22"/>
          <w:szCs w:val="22"/>
        </w:rPr>
        <w:t xml:space="preserve"> on </w:t>
      </w:r>
      <w:r>
        <w:rPr>
          <w:rFonts w:asciiTheme="minorHAnsi" w:hAnsiTheme="minorHAnsi" w:cs="Arial"/>
          <w:sz w:val="22"/>
          <w:szCs w:val="22"/>
        </w:rPr>
        <w:t>1 July 202</w:t>
      </w:r>
      <w:r w:rsidR="003A0446">
        <w:rPr>
          <w:rFonts w:asciiTheme="minorHAnsi" w:hAnsiTheme="minorHAnsi" w:cs="Arial"/>
          <w:sz w:val="22"/>
          <w:szCs w:val="22"/>
        </w:rPr>
        <w:t>4</w:t>
      </w:r>
      <w:r w:rsidRPr="00791537">
        <w:rPr>
          <w:rFonts w:asciiTheme="minorHAnsi" w:hAnsiTheme="minorHAnsi" w:cs="Arial"/>
          <w:sz w:val="22"/>
          <w:szCs w:val="22"/>
        </w:rPr>
        <w:t>.</w:t>
      </w:r>
    </w:p>
    <w:p w14:paraId="2283E9C3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39AB9344" w14:textId="77777777" w:rsidR="00E550D7" w:rsidRPr="00791537" w:rsidRDefault="00E550D7" w:rsidP="00E550D7">
      <w:pPr>
        <w:rPr>
          <w:rFonts w:asciiTheme="minorHAnsi" w:hAnsiTheme="minorHAnsi" w:cs="Arial"/>
          <w:b/>
        </w:rPr>
      </w:pPr>
      <w:r w:rsidRPr="00791537">
        <w:rPr>
          <w:rFonts w:asciiTheme="minorHAnsi" w:hAnsiTheme="minorHAnsi" w:cs="Arial"/>
          <w:b/>
        </w:rPr>
        <w:t>2.</w:t>
      </w:r>
      <w:r w:rsidRPr="00791537">
        <w:rPr>
          <w:rFonts w:asciiTheme="minorHAnsi" w:hAnsiTheme="minorHAnsi" w:cs="Arial"/>
          <w:b/>
        </w:rPr>
        <w:tab/>
        <w:t>Amendment</w:t>
      </w:r>
    </w:p>
    <w:p w14:paraId="063D5EBD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7B6833A0" w14:textId="77777777" w:rsidR="00E550D7" w:rsidRPr="00791537" w:rsidRDefault="00E550D7" w:rsidP="00E550D7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Parliamentary Service Determination 2012/1</w:t>
      </w:r>
    </w:p>
    <w:p w14:paraId="67917F74" w14:textId="77777777" w:rsidR="00E550D7" w:rsidRPr="00A530A6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53D36892" w14:textId="77777777" w:rsidR="00E550D7" w:rsidRPr="00791537" w:rsidRDefault="00E550D7" w:rsidP="00E550D7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Clerk of the Senate:</w:t>
      </w:r>
    </w:p>
    <w:p w14:paraId="705F844D" w14:textId="77777777" w:rsidR="00E550D7" w:rsidRPr="00791537" w:rsidRDefault="00E550D7" w:rsidP="00E550D7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 xml:space="preserve">Remuneration and other </w:t>
      </w:r>
      <w:r>
        <w:rPr>
          <w:rFonts w:asciiTheme="minorHAnsi" w:hAnsiTheme="minorHAnsi" w:cs="Arial"/>
          <w:b/>
          <w:sz w:val="22"/>
          <w:szCs w:val="22"/>
        </w:rPr>
        <w:t xml:space="preserve">terms and </w:t>
      </w:r>
      <w:r w:rsidRPr="00791537">
        <w:rPr>
          <w:rFonts w:asciiTheme="minorHAnsi" w:hAnsiTheme="minorHAnsi" w:cs="Arial"/>
          <w:b/>
          <w:sz w:val="22"/>
          <w:szCs w:val="22"/>
        </w:rPr>
        <w:t>conditions of appointment</w:t>
      </w:r>
    </w:p>
    <w:p w14:paraId="1B6360F5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4E8B4888" w14:textId="77777777" w:rsidR="00E550D7" w:rsidRPr="00791537" w:rsidRDefault="00E550D7" w:rsidP="00E550D7">
      <w:pPr>
        <w:rPr>
          <w:rFonts w:asciiTheme="minorHAnsi" w:hAnsiTheme="minorHAnsi" w:cs="Arial"/>
          <w:b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Clause 6.1</w:t>
      </w:r>
    </w:p>
    <w:p w14:paraId="506A65B8" w14:textId="77777777" w:rsidR="00E550D7" w:rsidRPr="00A530A6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1CCD154B" w14:textId="7777777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sz w:val="22"/>
          <w:szCs w:val="22"/>
        </w:rPr>
        <w:t>Repeal the clause, substitute:</w:t>
      </w:r>
    </w:p>
    <w:p w14:paraId="02B6A2BC" w14:textId="77777777" w:rsidR="00E550D7" w:rsidRPr="00A530A6" w:rsidRDefault="00E550D7" w:rsidP="00E550D7">
      <w:pPr>
        <w:rPr>
          <w:rFonts w:asciiTheme="minorHAnsi" w:hAnsiTheme="minorHAnsi" w:cs="Arial"/>
          <w:sz w:val="22"/>
          <w:szCs w:val="22"/>
        </w:rPr>
      </w:pPr>
    </w:p>
    <w:p w14:paraId="338DBA86" w14:textId="1D1CAAD7" w:rsidR="00E550D7" w:rsidRPr="00791537" w:rsidRDefault="00E550D7" w:rsidP="00E550D7">
      <w:pPr>
        <w:rPr>
          <w:rFonts w:asciiTheme="minorHAnsi" w:hAnsiTheme="minorHAnsi" w:cs="Arial"/>
          <w:sz w:val="22"/>
          <w:szCs w:val="22"/>
        </w:rPr>
      </w:pPr>
      <w:r w:rsidRPr="00791537">
        <w:rPr>
          <w:rFonts w:asciiTheme="minorHAnsi" w:hAnsiTheme="minorHAnsi" w:cs="Arial"/>
          <w:b/>
          <w:sz w:val="22"/>
          <w:szCs w:val="22"/>
        </w:rPr>
        <w:t>6.1</w:t>
      </w:r>
      <w:r w:rsidRPr="00791537">
        <w:rPr>
          <w:rFonts w:asciiTheme="minorHAnsi" w:hAnsiTheme="minorHAnsi" w:cs="Arial"/>
          <w:b/>
          <w:sz w:val="22"/>
          <w:szCs w:val="22"/>
        </w:rPr>
        <w:tab/>
      </w:r>
      <w:r w:rsidRPr="00791537">
        <w:rPr>
          <w:rFonts w:asciiTheme="minorHAnsi" w:hAnsiTheme="minorHAnsi" w:cs="Arial"/>
          <w:sz w:val="22"/>
          <w:szCs w:val="22"/>
        </w:rPr>
        <w:t xml:space="preserve">The Clerk’s Total Remuneration is </w:t>
      </w:r>
      <w:r w:rsidRPr="000504BA">
        <w:rPr>
          <w:rFonts w:asciiTheme="minorHAnsi" w:hAnsiTheme="minorHAnsi" w:cs="Arial"/>
          <w:sz w:val="22"/>
          <w:szCs w:val="22"/>
        </w:rPr>
        <w:t>$</w:t>
      </w:r>
      <w:r>
        <w:rPr>
          <w:rFonts w:asciiTheme="minorHAnsi" w:hAnsiTheme="minorHAnsi" w:cs="Arial"/>
          <w:sz w:val="22"/>
          <w:szCs w:val="22"/>
        </w:rPr>
        <w:t>4</w:t>
      </w:r>
      <w:r w:rsidR="003A0446">
        <w:rPr>
          <w:rFonts w:asciiTheme="minorHAnsi" w:hAnsiTheme="minorHAnsi" w:cs="Arial"/>
          <w:sz w:val="22"/>
          <w:szCs w:val="22"/>
        </w:rPr>
        <w:t>90,410</w:t>
      </w:r>
      <w:r w:rsidRPr="00791537">
        <w:rPr>
          <w:rFonts w:asciiTheme="minorHAnsi" w:hAnsiTheme="minorHAnsi" w:cs="Arial"/>
          <w:sz w:val="22"/>
          <w:szCs w:val="22"/>
        </w:rPr>
        <w:t xml:space="preserve"> per annum.</w:t>
      </w:r>
    </w:p>
    <w:p w14:paraId="7ED786CD" w14:textId="3B96B99D" w:rsidR="00AF23F9" w:rsidRPr="00791537" w:rsidRDefault="00AF23F9" w:rsidP="00AF23F9">
      <w:pPr>
        <w:rPr>
          <w:rFonts w:asciiTheme="minorHAnsi" w:hAnsiTheme="minorHAnsi" w:cs="Arial"/>
          <w:sz w:val="22"/>
          <w:szCs w:val="22"/>
        </w:rPr>
      </w:pPr>
    </w:p>
    <w:p w14:paraId="2D5B5239" w14:textId="77777777" w:rsidR="00AF23F9" w:rsidRPr="00424B97" w:rsidRDefault="00AF23F9" w:rsidP="00424B97"/>
    <w:sectPr w:rsidR="00AF23F9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6473" w14:textId="77777777" w:rsidR="008E4F6C" w:rsidRDefault="008E4F6C" w:rsidP="003A707F">
      <w:r>
        <w:separator/>
      </w:r>
    </w:p>
  </w:endnote>
  <w:endnote w:type="continuationSeparator" w:id="0">
    <w:p w14:paraId="3D1114E6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4036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A306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8C7B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E0FFA" w14:textId="77777777" w:rsidR="008E4F6C" w:rsidRDefault="008E4F6C" w:rsidP="003A707F">
      <w:r>
        <w:separator/>
      </w:r>
    </w:p>
  </w:footnote>
  <w:footnote w:type="continuationSeparator" w:id="0">
    <w:p w14:paraId="35EFB168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ECF4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6BE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C21BE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99AA5A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sz w:val="12"/>
            </w:rPr>
            <w:drawing>
              <wp:inline distT="0" distB="0" distL="0" distR="0" wp14:anchorId="1881CFC2" wp14:editId="470C09D0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D29233F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E3A1EF2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4F5F7A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FB46B25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7F2D3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14:paraId="6B2AEB1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889528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62C55"/>
    <w:rsid w:val="001C2AAD"/>
    <w:rsid w:val="001F6E54"/>
    <w:rsid w:val="00280BCD"/>
    <w:rsid w:val="003A0446"/>
    <w:rsid w:val="003A707F"/>
    <w:rsid w:val="003B0EC1"/>
    <w:rsid w:val="003B573B"/>
    <w:rsid w:val="003F2CBD"/>
    <w:rsid w:val="00424B97"/>
    <w:rsid w:val="004B2753"/>
    <w:rsid w:val="00520873"/>
    <w:rsid w:val="00573D44"/>
    <w:rsid w:val="00693619"/>
    <w:rsid w:val="007F75C9"/>
    <w:rsid w:val="00840A06"/>
    <w:rsid w:val="008439B7"/>
    <w:rsid w:val="0087253F"/>
    <w:rsid w:val="008E4F6C"/>
    <w:rsid w:val="009539C7"/>
    <w:rsid w:val="00A00F21"/>
    <w:rsid w:val="00A558BB"/>
    <w:rsid w:val="00AF23F9"/>
    <w:rsid w:val="00B84226"/>
    <w:rsid w:val="00BB3C08"/>
    <w:rsid w:val="00C63C4E"/>
    <w:rsid w:val="00C72C30"/>
    <w:rsid w:val="00D229E5"/>
    <w:rsid w:val="00D77A88"/>
    <w:rsid w:val="00D83FB8"/>
    <w:rsid w:val="00E550D7"/>
    <w:rsid w:val="00F0091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F639D9"/>
  <w15:docId w15:val="{FB407B54-F952-43D9-8B19-A822083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autoSpaceDE/>
      <w:autoSpaceDN/>
    </w:pPr>
    <w:rPr>
      <w:rFonts w:ascii="Tahoma" w:eastAsiaTheme="minorHAnsi" w:hAnsi="Tahoma" w:cs="Tahoma"/>
      <w:noProof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uiPriority w:val="99"/>
    <w:qFormat/>
    <w:rsid w:val="00AF23F9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AF23F9"/>
    <w:rPr>
      <w:rFonts w:ascii="Arial" w:eastAsia="Times New Roman" w:hAnsi="Arial" w:cs="Arial"/>
      <w:b/>
      <w:bCs/>
      <w:noProof/>
      <w:sz w:val="40"/>
      <w:szCs w:val="4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30B9-5192-4853-B70A-890BFF5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Phillips, Tim (SEN)</cp:lastModifiedBy>
  <cp:revision>5</cp:revision>
  <cp:lastPrinted>2013-06-24T01:35:00Z</cp:lastPrinted>
  <dcterms:created xsi:type="dcterms:W3CDTF">2023-09-11T06:43:00Z</dcterms:created>
  <dcterms:modified xsi:type="dcterms:W3CDTF">2024-07-01T23:35:00Z</dcterms:modified>
</cp:coreProperties>
</file>