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C23" w14:textId="77777777" w:rsidR="00E609DB" w:rsidRDefault="00E609DB" w:rsidP="00E609DB">
      <w:pPr>
        <w:pStyle w:val="BodyText"/>
        <w:rPr>
          <w:b w:val="0"/>
        </w:rPr>
      </w:pPr>
    </w:p>
    <w:p w14:paraId="3AB9AE8B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26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454261">
            <w:rPr>
              <w:rFonts w:ascii="Times New Roman" w:eastAsia="MS Mincho" w:hAnsi="Times New Roman" w:cs="Times New Roman"/>
              <w:b/>
              <w:sz w:val="24"/>
              <w:szCs w:val="24"/>
              <w:lang w:eastAsia="ja-JP"/>
            </w:rPr>
            <w:t>AUSTRALIA</w:t>
          </w:r>
        </w:smartTag>
      </w:smartTag>
    </w:p>
    <w:p w14:paraId="0069D055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66A0B71" w14:textId="5E9F2C7F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686B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226 and</w:t>
      </w:r>
      <w:r w:rsidRPr="004542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5D45E197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OLE_LINK1"/>
      <w:r w:rsidRPr="004542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bookmarkEnd w:id="0"/>
    <w:p w14:paraId="5CEC4987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60F599B" w14:textId="1CA2F7B7" w:rsidR="003C505B" w:rsidRPr="008C6DA2" w:rsidRDefault="00454261" w:rsidP="637B96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637B96A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APPLICATION </w:t>
      </w:r>
      <w:r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FOR VARIATION OF A PIPELINE LICENCE</w:t>
      </w:r>
      <w:r w:rsidR="00DD29BF"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3C505B"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–</w:t>
      </w:r>
      <w:r w:rsidR="00DD29BF"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FCD9A8E" w14:textId="66A54377" w:rsidR="00454261" w:rsidRPr="00454261" w:rsidRDefault="00DD29BF" w:rsidP="637B96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01AB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PIPELINE LICENCE </w:t>
      </w:r>
      <w:r w:rsidR="003C505B" w:rsidRPr="00601AB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VIC/PL18</w:t>
      </w:r>
      <w:r w:rsidR="009C6102"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bookmarkStart w:id="1" w:name="_Hlk159335434"/>
      <w:r w:rsidR="009C6102"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r w:rsidR="007318C3" w:rsidRPr="007318C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ZD6KQJ</w:t>
      </w:r>
      <w:r w:rsidR="009C6102" w:rsidRPr="008C6DA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  <w:bookmarkEnd w:id="1"/>
    </w:p>
    <w:p w14:paraId="3DAF239C" w14:textId="77777777" w:rsidR="00454261" w:rsidRPr="00454261" w:rsidRDefault="00454261" w:rsidP="004542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2F5F26A" w14:textId="13858350" w:rsidR="00454261" w:rsidRDefault="00175B96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1F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STEVEN ROBERT TAYLOR,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Delegate of</w:t>
      </w:r>
      <w:r w:rsidRPr="00971F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National Offshore Petroleum Titles </w:t>
      </w:r>
      <w:r w:rsidR="00C5017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Administrator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454261"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behalf of the Commonwealth–</w:t>
      </w:r>
      <w:r w:rsidR="003C505B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  <w:r w:rsidR="00454261"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Authority hereby </w:t>
      </w:r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>give notice pursuant to section</w:t>
      </w:r>
      <w:r w:rsidR="00686BED">
        <w:rPr>
          <w:rFonts w:ascii="Times New Roman" w:eastAsia="MS Mincho" w:hAnsi="Times New Roman" w:cs="Times New Roman"/>
          <w:sz w:val="24"/>
          <w:szCs w:val="24"/>
          <w:lang w:eastAsia="ja-JP"/>
        </w:rPr>
        <w:t>s 226 and</w:t>
      </w:r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708 of the </w:t>
      </w:r>
      <w:r w:rsidR="00454261"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="00377971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(the Act) </w:t>
      </w:r>
      <w:r w:rsidR="00454261"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an application has been received from</w:t>
      </w:r>
    </w:p>
    <w:p w14:paraId="000BCEE0" w14:textId="77777777" w:rsidR="009C6102" w:rsidRPr="00454261" w:rsidRDefault="009C6102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4362498" w14:textId="592E9D51" w:rsidR="00454261" w:rsidRPr="00454261" w:rsidRDefault="003C505B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Esso Australia Resources Pty Ltd</w:t>
      </w:r>
    </w:p>
    <w:p w14:paraId="7EC2722E" w14:textId="0408D12F" w:rsidR="00DC7F84" w:rsidRPr="00004C8F" w:rsidRDefault="00DC7F84" w:rsidP="00DC7F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004C8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(ACN</w:t>
      </w:r>
      <w:r w:rsidR="007429B9" w:rsidRPr="00004C8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091 829 819</w:t>
      </w:r>
      <w:r w:rsidRPr="00004C8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</w:p>
    <w:p w14:paraId="45AEDE98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9E3E24" w14:textId="614D9FEF" w:rsidR="00454261" w:rsidRPr="00454261" w:rsidRDefault="007429B9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Woodside Energy (Bass Strait) Pty Ltd</w:t>
      </w:r>
    </w:p>
    <w:p w14:paraId="2304FA8B" w14:textId="69B7A3F8" w:rsidR="00DC7F84" w:rsidRPr="00004C8F" w:rsidRDefault="00DC7F84" w:rsidP="00DC7F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004C8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(ACN</w:t>
      </w:r>
      <w:r w:rsidR="007429B9" w:rsidRPr="00004C8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004 228 004)</w:t>
      </w:r>
    </w:p>
    <w:p w14:paraId="323F6256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BF3E08" w14:textId="7BDB8882" w:rsidR="00454261" w:rsidRPr="00454261" w:rsidRDefault="00686BED" w:rsidP="00601AB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for the variation of P</w:t>
      </w:r>
      <w:r w:rsidR="00454261" w:rsidRPr="004542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ipeline L</w:t>
      </w:r>
      <w:proofErr w:type="spellStart"/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>icence</w:t>
      </w:r>
      <w:proofErr w:type="spellEnd"/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429B9">
        <w:rPr>
          <w:rFonts w:ascii="Times New Roman" w:eastAsia="MS Mincho" w:hAnsi="Times New Roman" w:cs="Times New Roman"/>
          <w:sz w:val="24"/>
          <w:szCs w:val="24"/>
          <w:lang w:eastAsia="ja-JP"/>
        </w:rPr>
        <w:t>VIC/PL18</w:t>
      </w:r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offshore area of </w:t>
      </w:r>
      <w:r w:rsidR="007429B9">
        <w:rPr>
          <w:rFonts w:ascii="Times New Roman" w:eastAsia="MS Mincho" w:hAnsi="Times New Roman" w:cs="Times New Roman"/>
          <w:sz w:val="24"/>
          <w:szCs w:val="24"/>
          <w:lang w:eastAsia="ja-JP"/>
        </w:rPr>
        <w:t>Victoria</w:t>
      </w:r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as set out below. </w:t>
      </w:r>
    </w:p>
    <w:p w14:paraId="7FBBA805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29D667" w14:textId="77777777" w:rsidR="00454261" w:rsidRPr="00454261" w:rsidRDefault="00454261" w:rsidP="00601AB4">
      <w:pPr>
        <w:spacing w:after="0" w:line="240" w:lineRule="auto"/>
        <w:ind w:right="4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Pursuant to subsection 226(3) of the Act, a person may make a written submission to the Titles Administrator about this application within 30 days from the date of this notice. </w:t>
      </w:r>
    </w:p>
    <w:p w14:paraId="291320BC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DB94AD" w14:textId="2C436368" w:rsidR="00454261" w:rsidRPr="00454261" w:rsidRDefault="00454261" w:rsidP="00F94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="00F947F9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14:paraId="4BE39C85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35FB015F" w14:textId="77777777" w:rsidR="00454261" w:rsidRPr="00454261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</w:p>
    <w:p w14:paraId="79707213" w14:textId="77777777" w:rsidR="00454261" w:rsidRPr="00454261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Australia.</w:t>
      </w:r>
    </w:p>
    <w:p w14:paraId="69D53790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35D2E33" w14:textId="77777777" w:rsidR="00CA3090" w:rsidRDefault="00CA3090" w:rsidP="00CA309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STEVEN ROBERT TAYLOR</w:t>
      </w:r>
      <w:r>
        <w:rPr>
          <w:rStyle w:val="eop"/>
        </w:rPr>
        <w:t> </w:t>
      </w:r>
    </w:p>
    <w:p w14:paraId="37DF9328" w14:textId="77777777" w:rsidR="00CA3090" w:rsidRDefault="00CA3090" w:rsidP="00CA309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DELEGATE OF THE TITLES ADMINISTRATOR</w:t>
      </w:r>
      <w:r>
        <w:rPr>
          <w:rStyle w:val="eop"/>
        </w:rPr>
        <w:t> </w:t>
      </w:r>
    </w:p>
    <w:p w14:paraId="171D3628" w14:textId="77777777" w:rsidR="00CA3090" w:rsidRDefault="00CA3090" w:rsidP="00CA309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ON BEHALF OF THE COMMONWEALTH–VICTORIA</w:t>
      </w:r>
      <w:r>
        <w:rPr>
          <w:rStyle w:val="normaltextrun"/>
          <w:b/>
          <w:bCs/>
        </w:rPr>
        <w:t xml:space="preserve"> </w:t>
      </w:r>
      <w:r>
        <w:rPr>
          <w:rStyle w:val="scxw226147252"/>
        </w:rPr>
        <w:t> </w:t>
      </w:r>
      <w:r>
        <w:br/>
      </w:r>
      <w:r>
        <w:rPr>
          <w:rStyle w:val="normaltextrun"/>
        </w:rPr>
        <w:t>OFFSHORE PETROLEUM JOINT AUTHORITY</w:t>
      </w:r>
      <w:r>
        <w:rPr>
          <w:rStyle w:val="eop"/>
        </w:rPr>
        <w:t> </w:t>
      </w:r>
    </w:p>
    <w:p w14:paraId="671E3100" w14:textId="55D654A1" w:rsidR="00454261" w:rsidRPr="00454261" w:rsidRDefault="00454261" w:rsidP="00454261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4ABD9F" w14:textId="77777777" w:rsidR="00454261" w:rsidRPr="00454261" w:rsidRDefault="00454261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593077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3AA50572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 xml:space="preserve">APPLICATION FOR VARIATION OF </w:t>
      </w:r>
    </w:p>
    <w:p w14:paraId="67CEB370" w14:textId="39E9852D" w:rsid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PIPELINE LICENCE </w:t>
      </w:r>
      <w:r w:rsidR="008C6D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VIC/PL18</w:t>
      </w:r>
    </w:p>
    <w:p w14:paraId="04D8EA15" w14:textId="77777777" w:rsidR="00A02AFB" w:rsidRDefault="00A02AFB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34BB1DAF" w14:textId="77777777" w:rsidR="00A02AFB" w:rsidRDefault="00A02AFB" w:rsidP="0016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096EA08A" w14:textId="75E864CC" w:rsidR="00A02AFB" w:rsidRPr="00A02AFB" w:rsidRDefault="00A02AFB" w:rsidP="0016508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A02AF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application seeks to </w:t>
      </w:r>
      <w:r w:rsidR="005C50C8" w:rsidRPr="00A02AF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affect</w:t>
      </w:r>
      <w:r w:rsidRPr="00A02AF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the following amendments to the licence:</w:t>
      </w:r>
    </w:p>
    <w:p w14:paraId="27256FF3" w14:textId="77777777" w:rsidR="00CD38ED" w:rsidRDefault="00CD38ED" w:rsidP="001650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4491CB" w14:textId="77777777" w:rsidR="00CD38ED" w:rsidRDefault="00CD38ED" w:rsidP="006C4AC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The FIRST SCHEDULE (Route of the Pipeline) is varied by deleting all the current text and replacing with the following:</w:t>
      </w:r>
      <w:r>
        <w:rPr>
          <w:rStyle w:val="eop"/>
        </w:rPr>
        <w:t> </w:t>
      </w:r>
    </w:p>
    <w:p w14:paraId="7B9A14C0" w14:textId="77777777" w:rsidR="00CD38ED" w:rsidRDefault="00CD38ED" w:rsidP="001650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723DA8" w14:textId="60F81F74" w:rsidR="00566EB4" w:rsidRDefault="00CD38ED" w:rsidP="004166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i/>
          <w:iCs/>
        </w:rPr>
      </w:pPr>
      <w:r w:rsidRPr="00714A27">
        <w:rPr>
          <w:rStyle w:val="normaltextrun"/>
          <w:i/>
          <w:iCs/>
        </w:rPr>
        <w:t>The route of the pipeline is described in the table below, and displayed in the map below (</w:t>
      </w:r>
      <w:r w:rsidRPr="00714A27">
        <w:rPr>
          <w:rStyle w:val="normaltextrun"/>
          <w:b/>
          <w:bCs/>
          <w:i/>
          <w:iCs/>
        </w:rPr>
        <w:t>Attachment A</w:t>
      </w:r>
      <w:r w:rsidRPr="00714A27">
        <w:rPr>
          <w:rStyle w:val="normaltextrun"/>
          <w:i/>
          <w:iCs/>
        </w:rPr>
        <w:t xml:space="preserve">), commencing at the </w:t>
      </w:r>
      <w:r w:rsidR="002E64A0" w:rsidRPr="00714A27">
        <w:rPr>
          <w:rStyle w:val="normaltextrun"/>
          <w:i/>
          <w:iCs/>
        </w:rPr>
        <w:t xml:space="preserve">cut spool </w:t>
      </w:r>
      <w:r w:rsidR="001F113F" w:rsidRPr="00714A27">
        <w:rPr>
          <w:rStyle w:val="normaltextrun"/>
          <w:i/>
          <w:iCs/>
        </w:rPr>
        <w:t>location at the Flounder platform and terminating at the flange upstream of the First Valve</w:t>
      </w:r>
      <w:r w:rsidR="005B4854" w:rsidRPr="00714A27">
        <w:rPr>
          <w:rStyle w:val="normaltextrun"/>
          <w:i/>
          <w:iCs/>
        </w:rPr>
        <w:t xml:space="preserve"> Off (</w:t>
      </w:r>
      <w:r w:rsidR="0041660B" w:rsidRPr="0041660B">
        <w:rPr>
          <w:rStyle w:val="normaltextrun"/>
          <w:i/>
          <w:iCs/>
        </w:rPr>
        <w:t>FVO</w:t>
      </w:r>
      <w:r w:rsidR="005B4854" w:rsidRPr="00714A27">
        <w:rPr>
          <w:rStyle w:val="normaltextrun"/>
          <w:i/>
          <w:iCs/>
        </w:rPr>
        <w:t>)</w:t>
      </w:r>
      <w:r w:rsidRPr="00714A27">
        <w:rPr>
          <w:rStyle w:val="normaltextrun"/>
          <w:i/>
          <w:iCs/>
        </w:rPr>
        <w:t xml:space="preserve"> </w:t>
      </w:r>
      <w:r w:rsidR="005B4854" w:rsidRPr="00714A27">
        <w:rPr>
          <w:rStyle w:val="normaltextrun"/>
          <w:i/>
          <w:iCs/>
        </w:rPr>
        <w:t xml:space="preserve">on the Tuna platform. </w:t>
      </w:r>
    </w:p>
    <w:p w14:paraId="7FD3A7EF" w14:textId="77777777" w:rsidR="00A747A6" w:rsidRDefault="00A747A6" w:rsidP="0016508B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</w:p>
    <w:tbl>
      <w:tblPr>
        <w:tblStyle w:val="TableGrid"/>
        <w:tblW w:w="9214" w:type="dxa"/>
        <w:tblInd w:w="420" w:type="dxa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1701"/>
      </w:tblGrid>
      <w:tr w:rsidR="00687552" w14:paraId="255F19BF" w14:textId="77777777" w:rsidTr="00FA3004">
        <w:tc>
          <w:tcPr>
            <w:tcW w:w="568" w:type="dxa"/>
          </w:tcPr>
          <w:p w14:paraId="3495F0CF" w14:textId="5FD4566D" w:rsidR="00687552" w:rsidRPr="007704F7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  <w:b/>
                <w:bCs/>
              </w:rPr>
            </w:pPr>
            <w:r w:rsidRPr="007704F7">
              <w:rPr>
                <w:rStyle w:val="eop"/>
                <w:b/>
                <w:bCs/>
              </w:rPr>
              <w:t>ID</w:t>
            </w:r>
          </w:p>
        </w:tc>
        <w:tc>
          <w:tcPr>
            <w:tcW w:w="5244" w:type="dxa"/>
          </w:tcPr>
          <w:p w14:paraId="77440D63" w14:textId="49562766" w:rsidR="00687552" w:rsidRPr="007704F7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  <w:b/>
                <w:bCs/>
              </w:rPr>
            </w:pPr>
            <w:r w:rsidRPr="007704F7">
              <w:rPr>
                <w:rStyle w:val="eop"/>
                <w:b/>
                <w:bCs/>
              </w:rPr>
              <w:t>DESCRIPTION</w:t>
            </w:r>
          </w:p>
        </w:tc>
        <w:tc>
          <w:tcPr>
            <w:tcW w:w="1701" w:type="dxa"/>
          </w:tcPr>
          <w:p w14:paraId="08C28727" w14:textId="266C46F8" w:rsidR="00687552" w:rsidRPr="007704F7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  <w:b/>
                <w:bCs/>
              </w:rPr>
            </w:pPr>
            <w:r w:rsidRPr="007704F7">
              <w:rPr>
                <w:rStyle w:val="eop"/>
                <w:b/>
                <w:bCs/>
              </w:rPr>
              <w:t>E</w:t>
            </w:r>
            <w:r w:rsidR="00FA3004">
              <w:rPr>
                <w:rStyle w:val="eop"/>
                <w:b/>
                <w:bCs/>
              </w:rPr>
              <w:t>asting (m)</w:t>
            </w:r>
          </w:p>
        </w:tc>
        <w:tc>
          <w:tcPr>
            <w:tcW w:w="1701" w:type="dxa"/>
          </w:tcPr>
          <w:p w14:paraId="6AF07255" w14:textId="4F2344FA" w:rsidR="00687552" w:rsidRPr="007704F7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  <w:b/>
                <w:bCs/>
              </w:rPr>
            </w:pPr>
            <w:r w:rsidRPr="007704F7">
              <w:rPr>
                <w:rStyle w:val="eop"/>
                <w:b/>
                <w:bCs/>
              </w:rPr>
              <w:t>N</w:t>
            </w:r>
            <w:r w:rsidR="00FA3004">
              <w:rPr>
                <w:rStyle w:val="eop"/>
                <w:b/>
                <w:bCs/>
              </w:rPr>
              <w:t>orthing (m)</w:t>
            </w:r>
          </w:p>
        </w:tc>
      </w:tr>
      <w:tr w:rsidR="00687552" w14:paraId="5FC090B5" w14:textId="77777777" w:rsidTr="00FA3004">
        <w:tc>
          <w:tcPr>
            <w:tcW w:w="568" w:type="dxa"/>
          </w:tcPr>
          <w:p w14:paraId="4C6B7965" w14:textId="0022CACE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</w:p>
        </w:tc>
        <w:tc>
          <w:tcPr>
            <w:tcW w:w="5244" w:type="dxa"/>
          </w:tcPr>
          <w:p w14:paraId="521CFCB2" w14:textId="2939DB44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 w:rsidRPr="00A02F86">
              <w:rPr>
                <w:rStyle w:val="eop"/>
              </w:rPr>
              <w:t>Cut spool location at the Flounder</w:t>
            </w:r>
            <w:r>
              <w:rPr>
                <w:rStyle w:val="eop"/>
              </w:rPr>
              <w:t xml:space="preserve"> </w:t>
            </w:r>
            <w:r w:rsidRPr="00A02F86">
              <w:rPr>
                <w:rStyle w:val="eop"/>
              </w:rPr>
              <w:t>platfor</w:t>
            </w:r>
            <w:r>
              <w:rPr>
                <w:rStyle w:val="eop"/>
              </w:rPr>
              <w:t>m</w:t>
            </w:r>
          </w:p>
        </w:tc>
        <w:tc>
          <w:tcPr>
            <w:tcW w:w="1701" w:type="dxa"/>
          </w:tcPr>
          <w:p w14:paraId="3D170CCF" w14:textId="2D98A08E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B743D2">
              <w:rPr>
                <w:rStyle w:val="eop"/>
              </w:rPr>
              <w:t>625859.58</w:t>
            </w:r>
          </w:p>
        </w:tc>
        <w:tc>
          <w:tcPr>
            <w:tcW w:w="1701" w:type="dxa"/>
          </w:tcPr>
          <w:p w14:paraId="6BF2E177" w14:textId="2B2FF97A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36C9A">
              <w:rPr>
                <w:rStyle w:val="eop"/>
              </w:rPr>
              <w:t>5758703.21</w:t>
            </w:r>
          </w:p>
        </w:tc>
      </w:tr>
      <w:tr w:rsidR="00687552" w14:paraId="7C01E1EF" w14:textId="77777777" w:rsidTr="00FA3004">
        <w:tc>
          <w:tcPr>
            <w:tcW w:w="568" w:type="dxa"/>
          </w:tcPr>
          <w:p w14:paraId="797C60F8" w14:textId="17930B23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</w:p>
        </w:tc>
        <w:tc>
          <w:tcPr>
            <w:tcW w:w="5244" w:type="dxa"/>
          </w:tcPr>
          <w:p w14:paraId="33A0F58B" w14:textId="551BBD45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 01</w:t>
            </w:r>
          </w:p>
        </w:tc>
        <w:tc>
          <w:tcPr>
            <w:tcW w:w="1701" w:type="dxa"/>
          </w:tcPr>
          <w:p w14:paraId="40F89B41" w14:textId="488D95E6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C54539">
              <w:rPr>
                <w:rStyle w:val="eop"/>
              </w:rPr>
              <w:t>625872.38</w:t>
            </w:r>
          </w:p>
        </w:tc>
        <w:tc>
          <w:tcPr>
            <w:tcW w:w="1701" w:type="dxa"/>
          </w:tcPr>
          <w:p w14:paraId="7FFBDAB2" w14:textId="48593FE9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36C9A">
              <w:rPr>
                <w:rStyle w:val="eop"/>
              </w:rPr>
              <w:t>5758703.7</w:t>
            </w:r>
            <w:r>
              <w:rPr>
                <w:rStyle w:val="eop"/>
              </w:rPr>
              <w:t>9</w:t>
            </w:r>
          </w:p>
        </w:tc>
      </w:tr>
      <w:tr w:rsidR="00687552" w14:paraId="3EAC19D5" w14:textId="77777777" w:rsidTr="00FA3004">
        <w:tc>
          <w:tcPr>
            <w:tcW w:w="568" w:type="dxa"/>
          </w:tcPr>
          <w:p w14:paraId="6F459704" w14:textId="6117B679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</w:t>
            </w:r>
          </w:p>
        </w:tc>
        <w:tc>
          <w:tcPr>
            <w:tcW w:w="5244" w:type="dxa"/>
          </w:tcPr>
          <w:p w14:paraId="5BBF64C5" w14:textId="79BD2B4B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</w:t>
            </w:r>
            <w:r>
              <w:rPr>
                <w:rStyle w:val="eop"/>
              </w:rPr>
              <w:t xml:space="preserve"> 02</w:t>
            </w:r>
          </w:p>
        </w:tc>
        <w:tc>
          <w:tcPr>
            <w:tcW w:w="1701" w:type="dxa"/>
          </w:tcPr>
          <w:p w14:paraId="5889BE32" w14:textId="129C1DD5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C54539">
              <w:rPr>
                <w:rStyle w:val="eop"/>
              </w:rPr>
              <w:t>625939.09</w:t>
            </w:r>
          </w:p>
        </w:tc>
        <w:tc>
          <w:tcPr>
            <w:tcW w:w="1701" w:type="dxa"/>
          </w:tcPr>
          <w:p w14:paraId="6D99C1C8" w14:textId="6D2D1B8C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36C9A">
              <w:rPr>
                <w:rStyle w:val="eop"/>
              </w:rPr>
              <w:t>5759035.67</w:t>
            </w:r>
          </w:p>
        </w:tc>
      </w:tr>
      <w:tr w:rsidR="00687552" w14:paraId="49945352" w14:textId="77777777" w:rsidTr="00FA3004">
        <w:tc>
          <w:tcPr>
            <w:tcW w:w="568" w:type="dxa"/>
          </w:tcPr>
          <w:p w14:paraId="6B67C3BD" w14:textId="159EF94D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4</w:t>
            </w:r>
          </w:p>
        </w:tc>
        <w:tc>
          <w:tcPr>
            <w:tcW w:w="5244" w:type="dxa"/>
          </w:tcPr>
          <w:p w14:paraId="06CD0ED1" w14:textId="1EEC28E9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</w:t>
            </w:r>
            <w:r>
              <w:rPr>
                <w:rStyle w:val="eop"/>
              </w:rPr>
              <w:t xml:space="preserve"> 03</w:t>
            </w:r>
          </w:p>
        </w:tc>
        <w:tc>
          <w:tcPr>
            <w:tcW w:w="1701" w:type="dxa"/>
          </w:tcPr>
          <w:p w14:paraId="03BE23CC" w14:textId="7474D648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9241E">
              <w:rPr>
                <w:rStyle w:val="eop"/>
              </w:rPr>
              <w:t>626163.92</w:t>
            </w:r>
          </w:p>
        </w:tc>
        <w:tc>
          <w:tcPr>
            <w:tcW w:w="1701" w:type="dxa"/>
          </w:tcPr>
          <w:p w14:paraId="53FA6F80" w14:textId="08694A8D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1F5BC5">
              <w:rPr>
                <w:rStyle w:val="eop"/>
              </w:rPr>
              <w:t>5765269.69</w:t>
            </w:r>
          </w:p>
        </w:tc>
      </w:tr>
      <w:tr w:rsidR="00687552" w14:paraId="3C0D5337" w14:textId="77777777" w:rsidTr="00FA3004">
        <w:tc>
          <w:tcPr>
            <w:tcW w:w="568" w:type="dxa"/>
          </w:tcPr>
          <w:p w14:paraId="5A4D581D" w14:textId="2D07DBC6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</w:t>
            </w:r>
          </w:p>
        </w:tc>
        <w:tc>
          <w:tcPr>
            <w:tcW w:w="5244" w:type="dxa"/>
          </w:tcPr>
          <w:p w14:paraId="643A3CE1" w14:textId="5CC34017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</w:t>
            </w:r>
            <w:r>
              <w:rPr>
                <w:rStyle w:val="eop"/>
              </w:rPr>
              <w:t xml:space="preserve"> 04</w:t>
            </w:r>
          </w:p>
        </w:tc>
        <w:tc>
          <w:tcPr>
            <w:tcW w:w="1701" w:type="dxa"/>
          </w:tcPr>
          <w:p w14:paraId="293E769B" w14:textId="7791A715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9241E">
              <w:rPr>
                <w:rStyle w:val="eop"/>
              </w:rPr>
              <w:t>625615.17</w:t>
            </w:r>
          </w:p>
        </w:tc>
        <w:tc>
          <w:tcPr>
            <w:tcW w:w="1701" w:type="dxa"/>
          </w:tcPr>
          <w:p w14:paraId="582C718F" w14:textId="45F55CD0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</w:t>
            </w:r>
            <w:r w:rsidRPr="001F5BC5">
              <w:rPr>
                <w:rStyle w:val="eop"/>
              </w:rPr>
              <w:t>770983.94</w:t>
            </w:r>
          </w:p>
        </w:tc>
      </w:tr>
      <w:tr w:rsidR="00687552" w14:paraId="38892D9F" w14:textId="77777777" w:rsidTr="00FA3004">
        <w:tc>
          <w:tcPr>
            <w:tcW w:w="568" w:type="dxa"/>
          </w:tcPr>
          <w:p w14:paraId="663E3DC5" w14:textId="78909ADE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6</w:t>
            </w:r>
          </w:p>
        </w:tc>
        <w:tc>
          <w:tcPr>
            <w:tcW w:w="5244" w:type="dxa"/>
          </w:tcPr>
          <w:p w14:paraId="7CD491C5" w14:textId="1C5BC8EC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</w:t>
            </w:r>
            <w:r>
              <w:rPr>
                <w:rStyle w:val="eop"/>
              </w:rPr>
              <w:t xml:space="preserve"> 05</w:t>
            </w:r>
          </w:p>
        </w:tc>
        <w:tc>
          <w:tcPr>
            <w:tcW w:w="1701" w:type="dxa"/>
          </w:tcPr>
          <w:p w14:paraId="01E91F4B" w14:textId="1FD2B822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9D1609">
              <w:rPr>
                <w:rStyle w:val="eop"/>
              </w:rPr>
              <w:t>626630.81</w:t>
            </w:r>
          </w:p>
        </w:tc>
        <w:tc>
          <w:tcPr>
            <w:tcW w:w="1701" w:type="dxa"/>
          </w:tcPr>
          <w:p w14:paraId="3AE32EDA" w14:textId="649868B2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1F5BC5">
              <w:rPr>
                <w:rStyle w:val="eop"/>
              </w:rPr>
              <w:t>5771109.5</w:t>
            </w:r>
            <w:r>
              <w:rPr>
                <w:rStyle w:val="eop"/>
              </w:rPr>
              <w:t>4</w:t>
            </w:r>
          </w:p>
        </w:tc>
      </w:tr>
      <w:tr w:rsidR="00687552" w14:paraId="1895AEA2" w14:textId="77777777" w:rsidTr="00FA3004">
        <w:tc>
          <w:tcPr>
            <w:tcW w:w="568" w:type="dxa"/>
          </w:tcPr>
          <w:p w14:paraId="01A81118" w14:textId="5E922C22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7</w:t>
            </w:r>
          </w:p>
        </w:tc>
        <w:tc>
          <w:tcPr>
            <w:tcW w:w="5244" w:type="dxa"/>
          </w:tcPr>
          <w:p w14:paraId="27A48183" w14:textId="2FF32B25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 w:rsidRPr="00081AA3">
              <w:rPr>
                <w:rStyle w:val="eop"/>
              </w:rPr>
              <w:t>West Tuna Fluid Umbilical Crossing</w:t>
            </w:r>
          </w:p>
        </w:tc>
        <w:tc>
          <w:tcPr>
            <w:tcW w:w="1701" w:type="dxa"/>
          </w:tcPr>
          <w:p w14:paraId="6D09567B" w14:textId="6E6FDF24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9241E">
              <w:rPr>
                <w:rStyle w:val="eop"/>
              </w:rPr>
              <w:t>625623.46</w:t>
            </w:r>
          </w:p>
        </w:tc>
        <w:tc>
          <w:tcPr>
            <w:tcW w:w="1701" w:type="dxa"/>
          </w:tcPr>
          <w:p w14:paraId="4718AC45" w14:textId="0F8F62DA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EE2183">
              <w:rPr>
                <w:rStyle w:val="eop"/>
              </w:rPr>
              <w:t>5772200.20</w:t>
            </w:r>
          </w:p>
        </w:tc>
      </w:tr>
      <w:tr w:rsidR="00687552" w14:paraId="66A8B4E6" w14:textId="77777777" w:rsidTr="00FA3004">
        <w:tc>
          <w:tcPr>
            <w:tcW w:w="568" w:type="dxa"/>
          </w:tcPr>
          <w:p w14:paraId="43A51980" w14:textId="7FEFD0DC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8</w:t>
            </w:r>
          </w:p>
        </w:tc>
        <w:tc>
          <w:tcPr>
            <w:tcW w:w="5244" w:type="dxa"/>
          </w:tcPr>
          <w:p w14:paraId="2FD011CD" w14:textId="2EB344A6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 w:rsidRPr="00081AA3">
              <w:rPr>
                <w:rStyle w:val="eop"/>
              </w:rPr>
              <w:t>KPA350 South Gas Pipeline Crossing</w:t>
            </w:r>
          </w:p>
        </w:tc>
        <w:tc>
          <w:tcPr>
            <w:tcW w:w="1701" w:type="dxa"/>
          </w:tcPr>
          <w:p w14:paraId="5C47B831" w14:textId="224C2441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9D1609">
              <w:rPr>
                <w:rStyle w:val="eop"/>
              </w:rPr>
              <w:t>625623.22</w:t>
            </w:r>
          </w:p>
        </w:tc>
        <w:tc>
          <w:tcPr>
            <w:tcW w:w="1701" w:type="dxa"/>
          </w:tcPr>
          <w:p w14:paraId="22F68713" w14:textId="3A10E058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EE2183">
              <w:rPr>
                <w:rStyle w:val="eop"/>
              </w:rPr>
              <w:t>5772222.48</w:t>
            </w:r>
          </w:p>
        </w:tc>
      </w:tr>
      <w:tr w:rsidR="00687552" w14:paraId="7E32F789" w14:textId="77777777" w:rsidTr="00FA3004">
        <w:tc>
          <w:tcPr>
            <w:tcW w:w="568" w:type="dxa"/>
          </w:tcPr>
          <w:p w14:paraId="7130C2F4" w14:textId="2E2C7EE9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9</w:t>
            </w:r>
          </w:p>
        </w:tc>
        <w:tc>
          <w:tcPr>
            <w:tcW w:w="5244" w:type="dxa"/>
          </w:tcPr>
          <w:p w14:paraId="76B3FDF4" w14:textId="33B0D975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 w:rsidRPr="00B42C36">
              <w:rPr>
                <w:rStyle w:val="eop"/>
              </w:rPr>
              <w:t>KPA350 North Gas Pipeline Crossing</w:t>
            </w:r>
          </w:p>
        </w:tc>
        <w:tc>
          <w:tcPr>
            <w:tcW w:w="1701" w:type="dxa"/>
          </w:tcPr>
          <w:p w14:paraId="72226875" w14:textId="2C5616CF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FD757E">
              <w:rPr>
                <w:rStyle w:val="eop"/>
              </w:rPr>
              <w:t>625623.33</w:t>
            </w:r>
          </w:p>
        </w:tc>
        <w:tc>
          <w:tcPr>
            <w:tcW w:w="1701" w:type="dxa"/>
          </w:tcPr>
          <w:p w14:paraId="173598C8" w14:textId="139541A5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293631">
              <w:rPr>
                <w:rStyle w:val="eop"/>
              </w:rPr>
              <w:t>5772272.70</w:t>
            </w:r>
          </w:p>
        </w:tc>
      </w:tr>
      <w:tr w:rsidR="00687552" w14:paraId="02702EF1" w14:textId="77777777" w:rsidTr="00FA3004">
        <w:tc>
          <w:tcPr>
            <w:tcW w:w="568" w:type="dxa"/>
          </w:tcPr>
          <w:p w14:paraId="044F3C88" w14:textId="2B562D73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10</w:t>
            </w:r>
          </w:p>
        </w:tc>
        <w:tc>
          <w:tcPr>
            <w:tcW w:w="5244" w:type="dxa"/>
          </w:tcPr>
          <w:p w14:paraId="6ED1E753" w14:textId="7F319178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 w:rsidRPr="00B42C36">
              <w:rPr>
                <w:rStyle w:val="eop"/>
              </w:rPr>
              <w:t>West Tuna Electrical Umbilical Crossing</w:t>
            </w:r>
          </w:p>
        </w:tc>
        <w:tc>
          <w:tcPr>
            <w:tcW w:w="1701" w:type="dxa"/>
          </w:tcPr>
          <w:p w14:paraId="05A444A8" w14:textId="62E825AF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FD757E">
              <w:rPr>
                <w:rStyle w:val="eop"/>
              </w:rPr>
              <w:t>625623.23</w:t>
            </w:r>
          </w:p>
        </w:tc>
        <w:tc>
          <w:tcPr>
            <w:tcW w:w="1701" w:type="dxa"/>
          </w:tcPr>
          <w:p w14:paraId="05E02175" w14:textId="79BB2043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293631">
              <w:rPr>
                <w:rStyle w:val="eop"/>
              </w:rPr>
              <w:t>5772300.92</w:t>
            </w:r>
          </w:p>
        </w:tc>
      </w:tr>
      <w:tr w:rsidR="00687552" w14:paraId="3D232262" w14:textId="77777777" w:rsidTr="00FA3004">
        <w:tc>
          <w:tcPr>
            <w:tcW w:w="568" w:type="dxa"/>
          </w:tcPr>
          <w:p w14:paraId="24C59830" w14:textId="2232962E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11</w:t>
            </w:r>
          </w:p>
        </w:tc>
        <w:tc>
          <w:tcPr>
            <w:tcW w:w="5244" w:type="dxa"/>
          </w:tcPr>
          <w:p w14:paraId="4B6C2B9A" w14:textId="2E4C87C1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</w:t>
            </w:r>
            <w:r>
              <w:rPr>
                <w:rStyle w:val="eop"/>
              </w:rPr>
              <w:t xml:space="preserve"> 06</w:t>
            </w:r>
          </w:p>
        </w:tc>
        <w:tc>
          <w:tcPr>
            <w:tcW w:w="1701" w:type="dxa"/>
          </w:tcPr>
          <w:p w14:paraId="0FD18C57" w14:textId="166552FA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FD757E">
              <w:rPr>
                <w:rStyle w:val="eop"/>
              </w:rPr>
              <w:t>625618.73</w:t>
            </w:r>
          </w:p>
        </w:tc>
        <w:tc>
          <w:tcPr>
            <w:tcW w:w="1701" w:type="dxa"/>
          </w:tcPr>
          <w:p w14:paraId="579D0058" w14:textId="5BA12DD4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293631">
              <w:rPr>
                <w:rStyle w:val="eop"/>
              </w:rPr>
              <w:t>5773573.59</w:t>
            </w:r>
          </w:p>
        </w:tc>
      </w:tr>
      <w:tr w:rsidR="00687552" w14:paraId="5B5B3FFE" w14:textId="77777777" w:rsidTr="00FA3004">
        <w:tc>
          <w:tcPr>
            <w:tcW w:w="568" w:type="dxa"/>
          </w:tcPr>
          <w:p w14:paraId="07EAF175" w14:textId="7906A0C6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12</w:t>
            </w:r>
          </w:p>
        </w:tc>
        <w:tc>
          <w:tcPr>
            <w:tcW w:w="5244" w:type="dxa"/>
          </w:tcPr>
          <w:p w14:paraId="5B3DBF8A" w14:textId="3D65E8F2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4557F4">
              <w:rPr>
                <w:rStyle w:val="eop"/>
              </w:rPr>
              <w:t>nflection Point</w:t>
            </w:r>
            <w:r>
              <w:rPr>
                <w:rStyle w:val="eop"/>
              </w:rPr>
              <w:t xml:space="preserve"> 07</w:t>
            </w:r>
          </w:p>
        </w:tc>
        <w:tc>
          <w:tcPr>
            <w:tcW w:w="1701" w:type="dxa"/>
          </w:tcPr>
          <w:p w14:paraId="6AE9E726" w14:textId="5C89FD33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FD757E">
              <w:rPr>
                <w:rStyle w:val="eop"/>
              </w:rPr>
              <w:t>624365.90</w:t>
            </w:r>
          </w:p>
        </w:tc>
        <w:tc>
          <w:tcPr>
            <w:tcW w:w="1701" w:type="dxa"/>
          </w:tcPr>
          <w:p w14:paraId="2EB7C708" w14:textId="479F6900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293631">
              <w:rPr>
                <w:rStyle w:val="eop"/>
              </w:rPr>
              <w:t>5774390.58</w:t>
            </w:r>
          </w:p>
        </w:tc>
      </w:tr>
      <w:tr w:rsidR="00687552" w14:paraId="3092D8F0" w14:textId="77777777" w:rsidTr="00FA3004">
        <w:tc>
          <w:tcPr>
            <w:tcW w:w="568" w:type="dxa"/>
          </w:tcPr>
          <w:p w14:paraId="56B2D50E" w14:textId="1A317D4F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13</w:t>
            </w:r>
          </w:p>
        </w:tc>
        <w:tc>
          <w:tcPr>
            <w:tcW w:w="5244" w:type="dxa"/>
          </w:tcPr>
          <w:p w14:paraId="25A45580" w14:textId="3BE17973" w:rsidR="00687552" w:rsidRDefault="00687552" w:rsidP="00F21C27">
            <w:pPr>
              <w:pStyle w:val="paragraph"/>
              <w:spacing w:beforeLines="20" w:before="48" w:beforeAutospacing="0" w:afterLines="20" w:after="48" w:afterAutospacing="0"/>
              <w:textAlignment w:val="baseline"/>
              <w:rPr>
                <w:rStyle w:val="eop"/>
              </w:rPr>
            </w:pPr>
            <w:r w:rsidRPr="00B743D2">
              <w:rPr>
                <w:rStyle w:val="eop"/>
              </w:rPr>
              <w:t>FVO Tuna Manifol</w:t>
            </w:r>
            <w:r>
              <w:rPr>
                <w:rStyle w:val="eop"/>
              </w:rPr>
              <w:t>d</w:t>
            </w:r>
          </w:p>
        </w:tc>
        <w:tc>
          <w:tcPr>
            <w:tcW w:w="1701" w:type="dxa"/>
          </w:tcPr>
          <w:p w14:paraId="2C70DA0E" w14:textId="4BACF61A" w:rsidR="00687552" w:rsidRDefault="00687552" w:rsidP="00B51445">
            <w:pPr>
              <w:pStyle w:val="paragraph"/>
              <w:spacing w:beforeLines="20" w:before="48" w:beforeAutospacing="0" w:afterLines="20" w:after="48" w:afterAutospacing="0"/>
              <w:jc w:val="center"/>
              <w:textAlignment w:val="baseline"/>
              <w:rPr>
                <w:rStyle w:val="eop"/>
              </w:rPr>
            </w:pPr>
            <w:r w:rsidRPr="00336C9A">
              <w:rPr>
                <w:rStyle w:val="eop"/>
              </w:rPr>
              <w:t>624358.16</w:t>
            </w:r>
          </w:p>
        </w:tc>
        <w:tc>
          <w:tcPr>
            <w:tcW w:w="1701" w:type="dxa"/>
          </w:tcPr>
          <w:p w14:paraId="018D9B7E" w14:textId="2921F96A" w:rsidR="00687552" w:rsidRDefault="00687552" w:rsidP="00F21C27">
            <w:pPr>
              <w:spacing w:beforeLines="20" w:before="48" w:afterLines="20" w:after="48"/>
              <w:jc w:val="center"/>
              <w:rPr>
                <w:rStyle w:val="eop"/>
              </w:rPr>
            </w:pPr>
            <w:r w:rsidRPr="00687552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5774390.34</w:t>
            </w:r>
          </w:p>
        </w:tc>
      </w:tr>
    </w:tbl>
    <w:p w14:paraId="693E4BA6" w14:textId="77777777" w:rsidR="00A747A6" w:rsidRDefault="00A747A6" w:rsidP="00CD38ED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</w:rPr>
      </w:pPr>
    </w:p>
    <w:p w14:paraId="69F95BC3" w14:textId="77777777" w:rsidR="00187A29" w:rsidRPr="00BA5641" w:rsidRDefault="00187A29" w:rsidP="007A0E52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BA5641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Coordinate set above is based on GDA 94/MGA Zone 55, survey of pipeline centreline.</w:t>
      </w:r>
    </w:p>
    <w:p w14:paraId="15C2B729" w14:textId="77777777" w:rsidR="00187A29" w:rsidRPr="00A747A6" w:rsidRDefault="00187A29" w:rsidP="00CD38ED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</w:rPr>
      </w:pPr>
    </w:p>
    <w:p w14:paraId="0ACD68E2" w14:textId="4AB16AD9" w:rsidR="00F61654" w:rsidRPr="00F5682B" w:rsidRDefault="00562B3F" w:rsidP="00F5682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5682B">
        <w:rPr>
          <w:rFonts w:ascii="Times New Roman" w:hAnsi="Times New Roman" w:cs="Times New Roman"/>
          <w:sz w:val="24"/>
          <w:szCs w:val="24"/>
        </w:rPr>
        <w:t>The SECOND SCHEDULE of the Licence is varied by:</w:t>
      </w:r>
    </w:p>
    <w:p w14:paraId="118C4AEE" w14:textId="77777777" w:rsidR="00445F5A" w:rsidRPr="0041660B" w:rsidRDefault="00445F5A" w:rsidP="003D4940">
      <w:pPr>
        <w:spacing w:after="0" w:line="240" w:lineRule="auto"/>
        <w:rPr>
          <w:sz w:val="24"/>
          <w:szCs w:val="24"/>
        </w:rPr>
      </w:pPr>
    </w:p>
    <w:p w14:paraId="59DDE75E" w14:textId="24953A0C" w:rsidR="00562B3F" w:rsidRPr="0041660B" w:rsidRDefault="00562B3F" w:rsidP="00E03A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sz w:val="24"/>
          <w:szCs w:val="24"/>
          <w:lang w:eastAsia="en-AU"/>
        </w:rPr>
        <w:t>deleting the text under item (</w:t>
      </w:r>
      <w:proofErr w:type="spellStart"/>
      <w:r w:rsidRPr="0041660B">
        <w:rPr>
          <w:rFonts w:ascii="Times New Roman" w:hAnsi="Times New Roman" w:cs="Times New Roman"/>
          <w:sz w:val="24"/>
          <w:szCs w:val="24"/>
          <w:lang w:eastAsia="en-AU"/>
        </w:rPr>
        <w:t>i</w:t>
      </w:r>
      <w:proofErr w:type="spellEnd"/>
      <w:r w:rsidRPr="0041660B">
        <w:rPr>
          <w:rFonts w:ascii="Times New Roman" w:hAnsi="Times New Roman" w:cs="Times New Roman"/>
          <w:sz w:val="24"/>
          <w:szCs w:val="24"/>
          <w:lang w:eastAsia="en-AU"/>
        </w:rPr>
        <w:t>), Part B - Materials of Construction - Steel Pipe and replace with the following text:</w:t>
      </w:r>
    </w:p>
    <w:p w14:paraId="7D701A26" w14:textId="77777777" w:rsidR="00AD1F06" w:rsidRPr="0041660B" w:rsidRDefault="00AD1F06" w:rsidP="00952096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3271140F" w14:textId="68F53859" w:rsidR="00562B3F" w:rsidRPr="0041660B" w:rsidRDefault="00562B3F" w:rsidP="0026058D">
      <w:pPr>
        <w:pStyle w:val="ListParagraph"/>
        <w:spacing w:after="0" w:line="240" w:lineRule="auto"/>
        <w:ind w:left="1353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The line pipe shall be in accordance with the requirements of the American Petroleum</w:t>
      </w:r>
      <w:r w:rsidR="00AB450A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Institute Specification - AP/Spec 5L, 38th Edition 1990 for Grade X52 seamless pipe and Esso Australia Limited Supplemental pipe specification accompanying the pipeline licence application and the pipeline shall have the dimensions 273.1</w:t>
      </w:r>
      <w:r w:rsidR="00157EE8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mm O.D. and 12. 7 mm W</w:t>
      </w:r>
      <w:r w:rsidR="00157EE8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.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T.</w:t>
      </w:r>
    </w:p>
    <w:p w14:paraId="371B5F76" w14:textId="77777777" w:rsidR="00562B3F" w:rsidRPr="0041660B" w:rsidRDefault="00562B3F" w:rsidP="00952096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64932CC0" w14:textId="63FD5A18" w:rsidR="00CB6B6B" w:rsidRPr="0041660B" w:rsidRDefault="00562B3F" w:rsidP="00E03A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sz w:val="24"/>
          <w:szCs w:val="24"/>
          <w:lang w:eastAsia="en-AU"/>
        </w:rPr>
        <w:t>deleting the following text under item (ii), Part B - Protective Coating:</w:t>
      </w:r>
    </w:p>
    <w:p w14:paraId="75DFA8D0" w14:textId="77777777" w:rsidR="00E42A5F" w:rsidRPr="0041660B" w:rsidRDefault="00E42A5F" w:rsidP="00952096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58606CCE" w14:textId="66BEE41A" w:rsidR="00562B3F" w:rsidRPr="0041660B" w:rsidRDefault="00562B3F" w:rsidP="004A0E8A">
      <w:pPr>
        <w:pStyle w:val="ListParagraph"/>
        <w:spacing w:after="0" w:line="240" w:lineRule="auto"/>
        <w:ind w:left="1353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Protection of the riser pipework shall be maintained with a coating in accordance with the Coating</w:t>
      </w:r>
      <w:r w:rsidR="00E03AFD"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Specification No 4.3</w:t>
      </w:r>
      <w:r w:rsidR="0019402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- Protective Coatings for Onshore Plants, Offshore Platforms and other Marine Structures and shall be protected in the splash 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lastRenderedPageBreak/>
        <w:t xml:space="preserve">zone area with 4.7 mm thick </w:t>
      </w:r>
      <w:proofErr w:type="spellStart"/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monel</w:t>
      </w:r>
      <w:proofErr w:type="spellEnd"/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sheeting as detailed in the specifications accompanying the original pipeline licence application.</w:t>
      </w:r>
    </w:p>
    <w:p w14:paraId="063AF3EE" w14:textId="77777777" w:rsidR="00562B3F" w:rsidRPr="0041660B" w:rsidRDefault="00562B3F" w:rsidP="00952096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1EACA3D1" w14:textId="407C9A0A" w:rsidR="00562B3F" w:rsidRPr="0041660B" w:rsidRDefault="00562B3F" w:rsidP="00E03A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sz w:val="24"/>
          <w:szCs w:val="24"/>
          <w:lang w:eastAsia="en-AU"/>
        </w:rPr>
        <w:t>deleting the text under Part C - Cathodic Protection</w:t>
      </w:r>
    </w:p>
    <w:p w14:paraId="0C9F5380" w14:textId="77777777" w:rsidR="00E42A5F" w:rsidRPr="0041660B" w:rsidRDefault="00E42A5F" w:rsidP="00952096">
      <w:pPr>
        <w:pStyle w:val="ListParagraph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60153ECC" w14:textId="50795218" w:rsidR="00562B3F" w:rsidRDefault="00562B3F" w:rsidP="00C3183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Insulating</w:t>
      </w:r>
      <w:r w:rsidR="00553D73"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joints and gaskets shall be maintained on the pipeline in accordance with the construction specifications accompanying the original pipeline licence application.</w:t>
      </w:r>
    </w:p>
    <w:p w14:paraId="358C1C83" w14:textId="77777777" w:rsidR="00C3183A" w:rsidRPr="0041660B" w:rsidRDefault="00C3183A" w:rsidP="00C3183A">
      <w:pPr>
        <w:pStyle w:val="ListParagraph"/>
        <w:spacing w:after="0" w:line="240" w:lineRule="auto"/>
        <w:ind w:left="163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2A1708F4" w14:textId="536F1530" w:rsidR="00562B3F" w:rsidRDefault="00562B3F" w:rsidP="00C3183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Transformer rectifier units on the Tuna platform and the Flounder platform shall provide protection to the subsea portion of the pipeline.</w:t>
      </w:r>
    </w:p>
    <w:p w14:paraId="42DA800C" w14:textId="77777777" w:rsidR="00C3183A" w:rsidRPr="0041660B" w:rsidRDefault="00C3183A" w:rsidP="00C3183A">
      <w:pPr>
        <w:pStyle w:val="ListParagraph"/>
        <w:spacing w:after="0" w:line="240" w:lineRule="auto"/>
        <w:ind w:left="1637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</w:p>
    <w:p w14:paraId="5436E819" w14:textId="678CC18E" w:rsidR="00562B3F" w:rsidRPr="0041660B" w:rsidRDefault="0076294D" w:rsidP="00C3183A">
      <w:pPr>
        <w:pStyle w:val="ListParagraph"/>
        <w:spacing w:after="0" w:line="240" w:lineRule="auto"/>
        <w:ind w:left="1561" w:hanging="284"/>
        <w:rPr>
          <w:rFonts w:ascii="Times New Roman" w:hAnsi="Times New Roman" w:cs="Times New Roman"/>
          <w:i/>
          <w:iCs/>
          <w:sz w:val="24"/>
          <w:szCs w:val="24"/>
          <w:lang w:eastAsia="en-AU"/>
        </w:rPr>
      </w:pPr>
      <w:r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(c) </w:t>
      </w:r>
      <w:r w:rsidR="00562B3F"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Sacrificial anodes in the form of zinc bracelets shall be installed, spaced and maintained</w:t>
      </w:r>
      <w:r w:rsidR="00C3183A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562B3F" w:rsidRPr="0041660B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as detailed in the construction specifications and cathodic protection design.</w:t>
      </w:r>
    </w:p>
    <w:p w14:paraId="4995C4C5" w14:textId="77777777" w:rsidR="00553D73" w:rsidRPr="0041660B" w:rsidRDefault="00553D73" w:rsidP="006058E3">
      <w:pPr>
        <w:spacing w:after="0" w:line="240" w:lineRule="auto"/>
        <w:rPr>
          <w:sz w:val="24"/>
          <w:szCs w:val="24"/>
        </w:rPr>
      </w:pPr>
    </w:p>
    <w:p w14:paraId="5972FB98" w14:textId="61527EB3" w:rsidR="00562B3F" w:rsidRPr="0041660B" w:rsidRDefault="00562B3F" w:rsidP="00562B3F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40"/>
        <w:rPr>
          <w:rFonts w:ascii="Times New Roman" w:hAnsi="Times New Roman" w:cs="Times New Roman"/>
          <w:spacing w:val="-2"/>
          <w:sz w:val="24"/>
          <w:szCs w:val="24"/>
        </w:rPr>
      </w:pPr>
      <w:r w:rsidRPr="0041660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rest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SECOND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SCHEDULE</w:t>
      </w:r>
      <w:r w:rsidRPr="004166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remains</w:t>
      </w:r>
      <w:r w:rsidRPr="004166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stated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licence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instrument</w:t>
      </w:r>
      <w:r w:rsidRPr="004166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660B">
        <w:rPr>
          <w:rFonts w:ascii="Times New Roman" w:hAnsi="Times New Roman" w:cs="Times New Roman"/>
          <w:spacing w:val="-2"/>
          <w:sz w:val="24"/>
          <w:szCs w:val="24"/>
        </w:rPr>
        <w:t>dated</w:t>
      </w:r>
      <w:r w:rsidRPr="004166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C0793">
        <w:rPr>
          <w:rFonts w:ascii="Times New Roman" w:hAnsi="Times New Roman" w:cs="Times New Roman"/>
          <w:spacing w:val="-2"/>
          <w:sz w:val="24"/>
          <w:szCs w:val="24"/>
        </w:rPr>
        <w:t>10 August 1983</w:t>
      </w:r>
      <w:r w:rsidR="006E6F97" w:rsidRPr="0041660B">
        <w:rPr>
          <w:rFonts w:ascii="Times New Roman" w:hAnsi="Times New Roman" w:cs="Times New Roman"/>
          <w:spacing w:val="-2"/>
          <w:sz w:val="24"/>
          <w:szCs w:val="24"/>
        </w:rPr>
        <w:t xml:space="preserve"> and as varied </w:t>
      </w:r>
      <w:r w:rsidR="735A132A" w:rsidRPr="0041660B">
        <w:rPr>
          <w:rFonts w:ascii="Times New Roman" w:hAnsi="Times New Roman" w:cs="Times New Roman"/>
          <w:spacing w:val="-2"/>
          <w:sz w:val="24"/>
          <w:szCs w:val="24"/>
        </w:rPr>
        <w:t>19</w:t>
      </w:r>
      <w:r w:rsidR="00C72F1A" w:rsidRPr="0041660B">
        <w:rPr>
          <w:rFonts w:ascii="Times New Roman" w:hAnsi="Times New Roman" w:cs="Times New Roman"/>
          <w:spacing w:val="-2"/>
          <w:sz w:val="24"/>
          <w:szCs w:val="24"/>
        </w:rPr>
        <w:t xml:space="preserve"> May 2020.</w:t>
      </w:r>
    </w:p>
    <w:p w14:paraId="5AE164C7" w14:textId="77777777" w:rsidR="00CC1764" w:rsidRDefault="00CC1764" w:rsidP="00562B3F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40"/>
        <w:rPr>
          <w:rFonts w:ascii="Times New Roman" w:hAnsi="Times New Roman" w:cs="Times New Roman"/>
          <w:spacing w:val="-2"/>
          <w:sz w:val="24"/>
          <w:szCs w:val="24"/>
        </w:rPr>
      </w:pPr>
    </w:p>
    <w:p w14:paraId="2FF98697" w14:textId="12AD179D" w:rsidR="00CC1764" w:rsidRDefault="00CC1764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14:paraId="156FA3D3" w14:textId="137D1060" w:rsidR="00CC1764" w:rsidRPr="00562B3F" w:rsidRDefault="00CC1764" w:rsidP="00562B3F">
      <w:pPr>
        <w:kinsoku w:val="0"/>
        <w:overflowPunct w:val="0"/>
        <w:autoSpaceDE w:val="0"/>
        <w:autoSpaceDN w:val="0"/>
        <w:adjustRightInd w:val="0"/>
        <w:spacing w:after="0" w:line="235" w:lineRule="exact"/>
        <w:ind w:left="40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CC1764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lastRenderedPageBreak/>
        <w:t xml:space="preserve">Attachment </w:t>
      </w:r>
      <w:r w:rsidR="00E03AFD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</w:t>
      </w:r>
    </w:p>
    <w:p w14:paraId="632360F0" w14:textId="2B2AE15E" w:rsidR="00CD38ED" w:rsidRPr="00562B3F" w:rsidRDefault="00CD38ED" w:rsidP="00CD38ED">
      <w:pPr>
        <w:pStyle w:val="paragraph"/>
        <w:spacing w:before="0" w:beforeAutospacing="0" w:after="0" w:afterAutospacing="0"/>
        <w:textAlignment w:val="baseline"/>
      </w:pPr>
    </w:p>
    <w:p w14:paraId="1F5D7AC9" w14:textId="0F17AF94" w:rsidR="00CD38ED" w:rsidRPr="00562B3F" w:rsidRDefault="00577D42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>
        <w:rPr>
          <w:noProof/>
        </w:rPr>
        <w:drawing>
          <wp:inline distT="0" distB="0" distL="0" distR="0" wp14:anchorId="1AB779F0" wp14:editId="1E4C9109">
            <wp:extent cx="6304281" cy="8921363"/>
            <wp:effectExtent l="0" t="0" r="1270" b="0"/>
            <wp:docPr id="27678019" name="Picture 1" descr="Map of pipeline route and coordinates for VIC/PL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8019" name="Picture 1" descr="Map of pipeline route and coordinates for VIC/PL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1695" cy="893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8ED" w:rsidRPr="00562B3F" w:rsidSect="00601A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2E99" w14:textId="77777777" w:rsidR="00DA3378" w:rsidRDefault="00DA3378" w:rsidP="003A707F">
      <w:pPr>
        <w:spacing w:after="0" w:line="240" w:lineRule="auto"/>
      </w:pPr>
      <w:r>
        <w:separator/>
      </w:r>
    </w:p>
  </w:endnote>
  <w:endnote w:type="continuationSeparator" w:id="0">
    <w:p w14:paraId="548847D7" w14:textId="77777777" w:rsidR="00DA3378" w:rsidRDefault="00DA3378" w:rsidP="003A707F">
      <w:pPr>
        <w:spacing w:after="0" w:line="240" w:lineRule="auto"/>
      </w:pPr>
      <w:r>
        <w:continuationSeparator/>
      </w:r>
    </w:p>
  </w:endnote>
  <w:endnote w:type="continuationNotice" w:id="1">
    <w:p w14:paraId="1E6A2E22" w14:textId="77777777" w:rsidR="00DA3378" w:rsidRDefault="00DA3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C51" w14:textId="77777777" w:rsidR="00596ED1" w:rsidRDefault="00596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B9FF" w14:textId="77777777" w:rsidR="00596ED1" w:rsidRDefault="00596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8C79" w14:textId="77777777" w:rsidR="00596ED1" w:rsidRDefault="00596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2476" w14:textId="77777777" w:rsidR="00DA3378" w:rsidRDefault="00DA3378" w:rsidP="003A707F">
      <w:pPr>
        <w:spacing w:after="0" w:line="240" w:lineRule="auto"/>
      </w:pPr>
      <w:r>
        <w:separator/>
      </w:r>
    </w:p>
  </w:footnote>
  <w:footnote w:type="continuationSeparator" w:id="0">
    <w:p w14:paraId="5FE87C43" w14:textId="77777777" w:rsidR="00DA3378" w:rsidRDefault="00DA3378" w:rsidP="003A707F">
      <w:pPr>
        <w:spacing w:after="0" w:line="240" w:lineRule="auto"/>
      </w:pPr>
      <w:r>
        <w:continuationSeparator/>
      </w:r>
    </w:p>
  </w:footnote>
  <w:footnote w:type="continuationNotice" w:id="1">
    <w:p w14:paraId="4D7184F6" w14:textId="77777777" w:rsidR="00DA3378" w:rsidRDefault="00DA3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4C77" w14:textId="77777777" w:rsidR="00596ED1" w:rsidRDefault="0059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191" w14:textId="77777777" w:rsidR="00596ED1" w:rsidRDefault="00596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33618CDF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742B2D2"/>
    <w:lvl w:ilvl="0">
      <w:start w:val="1"/>
      <w:numFmt w:val="lowerLetter"/>
      <w:lvlText w:val="%1."/>
      <w:lvlJc w:val="left"/>
      <w:pPr>
        <w:ind w:left="1177" w:hanging="363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85"/>
        <w:sz w:val="24"/>
        <w:szCs w:val="24"/>
      </w:rPr>
    </w:lvl>
    <w:lvl w:ilvl="1">
      <w:start w:val="2"/>
      <w:numFmt w:val="lowerLetter"/>
      <w:lvlText w:val="(%2)"/>
      <w:lvlJc w:val="left"/>
      <w:pPr>
        <w:ind w:left="1545" w:hanging="299"/>
      </w:pPr>
      <w:rPr>
        <w:rFonts w:ascii="Arial" w:hAnsi="Arial" w:cs="Arial"/>
        <w:b w:val="0"/>
        <w:bCs w:val="0"/>
        <w:i/>
        <w:iCs/>
        <w:spacing w:val="0"/>
        <w:w w:val="90"/>
        <w:sz w:val="20"/>
        <w:szCs w:val="20"/>
      </w:rPr>
    </w:lvl>
    <w:lvl w:ilvl="2">
      <w:numFmt w:val="bullet"/>
      <w:lvlText w:val="•"/>
      <w:lvlJc w:val="left"/>
      <w:pPr>
        <w:ind w:left="2428" w:hanging="299"/>
      </w:pPr>
    </w:lvl>
    <w:lvl w:ilvl="3">
      <w:numFmt w:val="bullet"/>
      <w:lvlText w:val="•"/>
      <w:lvlJc w:val="left"/>
      <w:pPr>
        <w:ind w:left="3317" w:hanging="299"/>
      </w:pPr>
    </w:lvl>
    <w:lvl w:ilvl="4">
      <w:numFmt w:val="bullet"/>
      <w:lvlText w:val="•"/>
      <w:lvlJc w:val="left"/>
      <w:pPr>
        <w:ind w:left="4206" w:hanging="299"/>
      </w:pPr>
    </w:lvl>
    <w:lvl w:ilvl="5">
      <w:numFmt w:val="bullet"/>
      <w:lvlText w:val="•"/>
      <w:lvlJc w:val="left"/>
      <w:pPr>
        <w:ind w:left="5095" w:hanging="299"/>
      </w:pPr>
    </w:lvl>
    <w:lvl w:ilvl="6">
      <w:numFmt w:val="bullet"/>
      <w:lvlText w:val="•"/>
      <w:lvlJc w:val="left"/>
      <w:pPr>
        <w:ind w:left="5984" w:hanging="299"/>
      </w:pPr>
    </w:lvl>
    <w:lvl w:ilvl="7">
      <w:numFmt w:val="bullet"/>
      <w:lvlText w:val="•"/>
      <w:lvlJc w:val="left"/>
      <w:pPr>
        <w:ind w:left="6873" w:hanging="299"/>
      </w:pPr>
    </w:lvl>
    <w:lvl w:ilvl="8">
      <w:numFmt w:val="bullet"/>
      <w:lvlText w:val="•"/>
      <w:lvlJc w:val="left"/>
      <w:pPr>
        <w:ind w:left="7762" w:hanging="299"/>
      </w:pPr>
    </w:lvl>
  </w:abstractNum>
  <w:abstractNum w:abstractNumId="1" w15:restartNumberingAfterBreak="0">
    <w:nsid w:val="115A5797"/>
    <w:multiLevelType w:val="multilevel"/>
    <w:tmpl w:val="0A5E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81640"/>
    <w:multiLevelType w:val="hybridMultilevel"/>
    <w:tmpl w:val="B9D83F0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86211"/>
    <w:multiLevelType w:val="hybridMultilevel"/>
    <w:tmpl w:val="A99AF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2C9"/>
    <w:multiLevelType w:val="hybridMultilevel"/>
    <w:tmpl w:val="835A7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40557"/>
    <w:multiLevelType w:val="hybridMultilevel"/>
    <w:tmpl w:val="7198757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C55AA"/>
    <w:multiLevelType w:val="hybridMultilevel"/>
    <w:tmpl w:val="48DC7E28"/>
    <w:lvl w:ilvl="0" w:tplc="1ACC7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B093A"/>
    <w:multiLevelType w:val="hybridMultilevel"/>
    <w:tmpl w:val="EFF411A2"/>
    <w:lvl w:ilvl="0" w:tplc="C0B0A63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A273B63"/>
    <w:multiLevelType w:val="hybridMultilevel"/>
    <w:tmpl w:val="EDA0987E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720A32C5"/>
    <w:multiLevelType w:val="hybridMultilevel"/>
    <w:tmpl w:val="BABEBC0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E4F13"/>
    <w:multiLevelType w:val="hybridMultilevel"/>
    <w:tmpl w:val="3140F00C"/>
    <w:lvl w:ilvl="0" w:tplc="6F22E90C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CF527D8"/>
    <w:multiLevelType w:val="hybridMultilevel"/>
    <w:tmpl w:val="8A2E9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11452">
    <w:abstractNumId w:val="7"/>
  </w:num>
  <w:num w:numId="2" w16cid:durableId="1388719361">
    <w:abstractNumId w:val="1"/>
  </w:num>
  <w:num w:numId="3" w16cid:durableId="347104460">
    <w:abstractNumId w:val="0"/>
  </w:num>
  <w:num w:numId="4" w16cid:durableId="1669534">
    <w:abstractNumId w:val="9"/>
  </w:num>
  <w:num w:numId="5" w16cid:durableId="600380545">
    <w:abstractNumId w:val="4"/>
  </w:num>
  <w:num w:numId="6" w16cid:durableId="1295326532">
    <w:abstractNumId w:val="12"/>
  </w:num>
  <w:num w:numId="7" w16cid:durableId="279456173">
    <w:abstractNumId w:val="2"/>
  </w:num>
  <w:num w:numId="8" w16cid:durableId="698550050">
    <w:abstractNumId w:val="8"/>
  </w:num>
  <w:num w:numId="9" w16cid:durableId="70130374">
    <w:abstractNumId w:val="3"/>
  </w:num>
  <w:num w:numId="10" w16cid:durableId="1897155183">
    <w:abstractNumId w:val="5"/>
  </w:num>
  <w:num w:numId="11" w16cid:durableId="1824078600">
    <w:abstractNumId w:val="10"/>
  </w:num>
  <w:num w:numId="12" w16cid:durableId="1959221478">
    <w:abstractNumId w:val="11"/>
  </w:num>
  <w:num w:numId="13" w16cid:durableId="1762682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4C8F"/>
    <w:rsid w:val="0001584D"/>
    <w:rsid w:val="00022267"/>
    <w:rsid w:val="00037168"/>
    <w:rsid w:val="00040B48"/>
    <w:rsid w:val="000565E6"/>
    <w:rsid w:val="00081AA3"/>
    <w:rsid w:val="000D147B"/>
    <w:rsid w:val="000E1F2B"/>
    <w:rsid w:val="000E6354"/>
    <w:rsid w:val="0011366E"/>
    <w:rsid w:val="00147349"/>
    <w:rsid w:val="00157EE8"/>
    <w:rsid w:val="0016508B"/>
    <w:rsid w:val="00175B96"/>
    <w:rsid w:val="00187A29"/>
    <w:rsid w:val="00187CCA"/>
    <w:rsid w:val="0019402B"/>
    <w:rsid w:val="00197724"/>
    <w:rsid w:val="001C0793"/>
    <w:rsid w:val="001C2AAD"/>
    <w:rsid w:val="001F113F"/>
    <w:rsid w:val="001F1D4B"/>
    <w:rsid w:val="001F5BC5"/>
    <w:rsid w:val="001F6E54"/>
    <w:rsid w:val="00200768"/>
    <w:rsid w:val="0023620E"/>
    <w:rsid w:val="0026058D"/>
    <w:rsid w:val="00264636"/>
    <w:rsid w:val="00280BCD"/>
    <w:rsid w:val="00293631"/>
    <w:rsid w:val="002E64A0"/>
    <w:rsid w:val="00305530"/>
    <w:rsid w:val="0032323A"/>
    <w:rsid w:val="0032435C"/>
    <w:rsid w:val="00336C9A"/>
    <w:rsid w:val="00344523"/>
    <w:rsid w:val="003720A9"/>
    <w:rsid w:val="00377971"/>
    <w:rsid w:val="0039241E"/>
    <w:rsid w:val="003A5702"/>
    <w:rsid w:val="003A707F"/>
    <w:rsid w:val="003B0EC1"/>
    <w:rsid w:val="003B573B"/>
    <w:rsid w:val="003C505B"/>
    <w:rsid w:val="003D4940"/>
    <w:rsid w:val="003D4AF8"/>
    <w:rsid w:val="003F2CBD"/>
    <w:rsid w:val="00414AAB"/>
    <w:rsid w:val="0041660B"/>
    <w:rsid w:val="00421BCC"/>
    <w:rsid w:val="00424B97"/>
    <w:rsid w:val="00445F5A"/>
    <w:rsid w:val="00454261"/>
    <w:rsid w:val="004543FE"/>
    <w:rsid w:val="004557F4"/>
    <w:rsid w:val="00485593"/>
    <w:rsid w:val="00485DBA"/>
    <w:rsid w:val="004A0E8A"/>
    <w:rsid w:val="004B2753"/>
    <w:rsid w:val="004B3AF1"/>
    <w:rsid w:val="00520873"/>
    <w:rsid w:val="005409FA"/>
    <w:rsid w:val="00553D73"/>
    <w:rsid w:val="00562B3F"/>
    <w:rsid w:val="00566EB4"/>
    <w:rsid w:val="00573D44"/>
    <w:rsid w:val="00577D42"/>
    <w:rsid w:val="00596ED1"/>
    <w:rsid w:val="005A5131"/>
    <w:rsid w:val="005B4854"/>
    <w:rsid w:val="005C50C8"/>
    <w:rsid w:val="005F65D5"/>
    <w:rsid w:val="00601AB4"/>
    <w:rsid w:val="006058E3"/>
    <w:rsid w:val="0060606E"/>
    <w:rsid w:val="00643DA3"/>
    <w:rsid w:val="0065282F"/>
    <w:rsid w:val="00667757"/>
    <w:rsid w:val="00681716"/>
    <w:rsid w:val="00686BED"/>
    <w:rsid w:val="00687552"/>
    <w:rsid w:val="006C4ACA"/>
    <w:rsid w:val="006E6F97"/>
    <w:rsid w:val="00707B95"/>
    <w:rsid w:val="00714A27"/>
    <w:rsid w:val="0072358D"/>
    <w:rsid w:val="007318C3"/>
    <w:rsid w:val="007429B9"/>
    <w:rsid w:val="00744AC6"/>
    <w:rsid w:val="0076294D"/>
    <w:rsid w:val="007704F7"/>
    <w:rsid w:val="007A0E52"/>
    <w:rsid w:val="007C1049"/>
    <w:rsid w:val="00804B4B"/>
    <w:rsid w:val="00830E91"/>
    <w:rsid w:val="00833C55"/>
    <w:rsid w:val="00840A06"/>
    <w:rsid w:val="008439B7"/>
    <w:rsid w:val="0087253F"/>
    <w:rsid w:val="008C1243"/>
    <w:rsid w:val="008C6DA2"/>
    <w:rsid w:val="008E4F6C"/>
    <w:rsid w:val="008F38DD"/>
    <w:rsid w:val="009218AC"/>
    <w:rsid w:val="0093557C"/>
    <w:rsid w:val="00952096"/>
    <w:rsid w:val="009539C7"/>
    <w:rsid w:val="009857C9"/>
    <w:rsid w:val="009C6102"/>
    <w:rsid w:val="009C7770"/>
    <w:rsid w:val="009D1609"/>
    <w:rsid w:val="00A00F21"/>
    <w:rsid w:val="00A02AFB"/>
    <w:rsid w:val="00A02F86"/>
    <w:rsid w:val="00A747A6"/>
    <w:rsid w:val="00AB450A"/>
    <w:rsid w:val="00AD1F06"/>
    <w:rsid w:val="00AD4E95"/>
    <w:rsid w:val="00AE70B0"/>
    <w:rsid w:val="00AF1EDC"/>
    <w:rsid w:val="00B42C36"/>
    <w:rsid w:val="00B51445"/>
    <w:rsid w:val="00B743D2"/>
    <w:rsid w:val="00B768ED"/>
    <w:rsid w:val="00B84226"/>
    <w:rsid w:val="00B87DC5"/>
    <w:rsid w:val="00BB1AFE"/>
    <w:rsid w:val="00C15A47"/>
    <w:rsid w:val="00C3183A"/>
    <w:rsid w:val="00C402B5"/>
    <w:rsid w:val="00C50176"/>
    <w:rsid w:val="00C54539"/>
    <w:rsid w:val="00C63C4E"/>
    <w:rsid w:val="00C66DF2"/>
    <w:rsid w:val="00C72F1A"/>
    <w:rsid w:val="00C97DEE"/>
    <w:rsid w:val="00CA3090"/>
    <w:rsid w:val="00CB6B6B"/>
    <w:rsid w:val="00CC1764"/>
    <w:rsid w:val="00CD38ED"/>
    <w:rsid w:val="00D075D9"/>
    <w:rsid w:val="00D77A88"/>
    <w:rsid w:val="00DA3378"/>
    <w:rsid w:val="00DC7F84"/>
    <w:rsid w:val="00DD29BF"/>
    <w:rsid w:val="00DE3C4C"/>
    <w:rsid w:val="00E03AFD"/>
    <w:rsid w:val="00E42A5F"/>
    <w:rsid w:val="00E6088C"/>
    <w:rsid w:val="00E609DB"/>
    <w:rsid w:val="00E85366"/>
    <w:rsid w:val="00EE2183"/>
    <w:rsid w:val="00F21C27"/>
    <w:rsid w:val="00F40885"/>
    <w:rsid w:val="00F55CC9"/>
    <w:rsid w:val="00F5682B"/>
    <w:rsid w:val="00F61654"/>
    <w:rsid w:val="00F947F9"/>
    <w:rsid w:val="00FA3004"/>
    <w:rsid w:val="00FD20D4"/>
    <w:rsid w:val="00FD757E"/>
    <w:rsid w:val="637B96A1"/>
    <w:rsid w:val="6E800B8A"/>
    <w:rsid w:val="735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3557C"/>
    <w:pPr>
      <w:spacing w:after="0" w:line="240" w:lineRule="auto"/>
    </w:pPr>
  </w:style>
  <w:style w:type="paragraph" w:customStyle="1" w:styleId="paragraph">
    <w:name w:val="paragraph"/>
    <w:basedOn w:val="Normal"/>
    <w:rsid w:val="00CA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A3090"/>
  </w:style>
  <w:style w:type="character" w:customStyle="1" w:styleId="eop">
    <w:name w:val="eop"/>
    <w:basedOn w:val="DefaultParagraphFont"/>
    <w:rsid w:val="00CA3090"/>
  </w:style>
  <w:style w:type="character" w:customStyle="1" w:styleId="scxw226147252">
    <w:name w:val="scxw226147252"/>
    <w:basedOn w:val="DefaultParagraphFont"/>
    <w:rsid w:val="00CA3090"/>
  </w:style>
  <w:style w:type="paragraph" w:styleId="ListParagraph">
    <w:name w:val="List Paragraph"/>
    <w:basedOn w:val="Normal"/>
    <w:uiPriority w:val="34"/>
    <w:qFormat/>
    <w:rsid w:val="0072358D"/>
    <w:pPr>
      <w:ind w:left="720"/>
      <w:contextualSpacing/>
    </w:pPr>
  </w:style>
  <w:style w:type="table" w:styleId="TableGrid">
    <w:name w:val="Table Grid"/>
    <w:basedOn w:val="TableNormal"/>
    <w:uiPriority w:val="59"/>
    <w:rsid w:val="0005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0458CC19DC42B0215CD74A679AEC" ma:contentTypeVersion="39" ma:contentTypeDescription="Create a new document." ma:contentTypeScope="" ma:versionID="ce47540daf6915b5a46124ada13b3e52">
  <xsd:schema xmlns:xsd="http://www.w3.org/2001/XMLSchema" xmlns:xs="http://www.w3.org/2001/XMLSchema" xmlns:p="http://schemas.microsoft.com/office/2006/metadata/properties" xmlns:ns2="cf9f4c9c-d39b-474a-980a-6d2dd45a880c" xmlns:ns3="7df7a1c6-9c2b-4f82-b4dd-e5d21985d935" targetNamespace="http://schemas.microsoft.com/office/2006/metadata/properties" ma:root="true" ma:fieldsID="707634487d12a07d4df02b4b539da036" ns2:_="" ns3:_="">
    <xsd:import namespace="cf9f4c9c-d39b-474a-980a-6d2dd45a880c"/>
    <xsd:import namespace="7df7a1c6-9c2b-4f82-b4dd-e5d21985d935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a1c6-9c2b-4f82-b4dd-e5d21985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NOPTANET-1264618039-7929</_dlc_DocId>
    <_dlc_DocIdUrl xmlns="cf9f4c9c-d39b-474a-980a-6d2dd45a880c">
      <Url>https://nopta.sharepoint.com/sites/ApplicationHub/_layouts/15/DocIdRedir.aspx?ID=NOPTANET-1264618039-7929</Url>
      <Description>NOPTANET-1264618039-7929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Esso Resources</ApplicantCompany>
    <DocSetName xmlns="cf9f4c9c-d39b-474a-980a-6d2dd45a880c" xsi:nil="true"/>
    <TitleType xmlns="cf9f4c9c-d39b-474a-980a-6d2dd45a880c">Pipeline Licence</TitleType>
    <ApplicationType xmlns="cf9f4c9c-d39b-474a-980a-6d2dd45a880c">Variation</ApplicationType>
    <SurveyName xmlns="cf9f4c9c-d39b-474a-980a-6d2dd45a880c" xsi:nil="true"/>
    <LicenceNumber xmlns="cf9f4c9c-d39b-474a-980a-6d2dd45a880c" xsi:nil="true"/>
    <TitlesOfficer xmlns="cf9f4c9c-d39b-474a-980a-6d2dd45a880c">Rehana August</TitlesOfficer>
    <LicenceType xmlns="cf9f4c9c-d39b-474a-980a-6d2dd45a880c" xsi:nil="true"/>
    <TitleNumber xmlns="cf9f4c9c-d39b-474a-980a-6d2dd45a880c">VIC/PL18</TitleNumber>
    <PipelineName xmlns="cf9f4c9c-d39b-474a-980a-6d2dd45a880c">Tuna to Flounder</PipelineName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Further Information Required</ApplicationStatus>
    <lcf76f155ced4ddcb4097134ff3c332f xmlns="7df7a1c6-9c2b-4f82-b4dd-e5d21985d935">
      <Terms xmlns="http://schemas.microsoft.com/office/infopath/2007/PartnerControls"/>
    </lcf76f155ced4ddcb4097134ff3c332f>
    <TrackingNumber xmlns="cf9f4c9c-d39b-474a-980a-6d2dd45a880c">ZD6KQJ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EB77-5BA7-4E5B-9A9C-F949662B3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F4651-257F-46B8-B55C-039B5E8C2D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7df7a1c6-9c2b-4f82-b4dd-e5d21985d935"/>
  </ds:schemaRefs>
</ds:datastoreItem>
</file>

<file path=customXml/itemProps4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CFC054-E835-4BB3-A6D4-8DB93DEC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3593</Characters>
  <Application>Microsoft Office Word</Application>
  <DocSecurity>0</DocSecurity>
  <Lines>29</Lines>
  <Paragraphs>8</Paragraphs>
  <ScaleCrop>false</ScaleCrop>
  <Company>Office of Parliamentary Counsel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Rehana August</cp:lastModifiedBy>
  <cp:revision>103</cp:revision>
  <cp:lastPrinted>2013-06-24T01:35:00Z</cp:lastPrinted>
  <dcterms:created xsi:type="dcterms:W3CDTF">2024-05-30T23:27:00Z</dcterms:created>
  <dcterms:modified xsi:type="dcterms:W3CDTF">2024-06-11T05:55:00Z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0x01010036CD0458CC19DC42B0215CD74A679AEC</vt:lpwstr>
  </property>
  <property fmtid="{D5CDD505-2E9C-101B-9397-08002B2CF9AE}" pid="3" name="TaxKeyword">
    <vt:lpwstr/>
  </property>
  <property fmtid="{D5CDD505-2E9C-101B-9397-08002B2CF9AE}" pid="4" name="BusinessFunction">
    <vt:lpwstr>3400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f86aa416-e598-45c2-8f77-b49026618d8a</vt:lpwstr>
  </property>
  <property fmtid="{D5CDD505-2E9C-101B-9397-08002B2CF9AE}" pid="15" name="Applicant Company*">
    <vt:lpwstr/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MSIP_Label_93cd4f2a-0040-47df-a467-7cba635d669c_Enabled">
    <vt:lpwstr>true</vt:lpwstr>
  </property>
  <property fmtid="{D5CDD505-2E9C-101B-9397-08002B2CF9AE}" pid="23" name="MSIP_Label_93cd4f2a-0040-47df-a467-7cba635d669c_SetDate">
    <vt:lpwstr>2024-02-20T07:27:32Z</vt:lpwstr>
  </property>
  <property fmtid="{D5CDD505-2E9C-101B-9397-08002B2CF9AE}" pid="24" name="MSIP_Label_93cd4f2a-0040-47df-a467-7cba635d669c_Method">
    <vt:lpwstr>Standard</vt:lpwstr>
  </property>
  <property fmtid="{D5CDD505-2E9C-101B-9397-08002B2CF9AE}" pid="25" name="MSIP_Label_93cd4f2a-0040-47df-a467-7cba635d669c_Name">
    <vt:lpwstr>OFFICIAL - NOPTA</vt:lpwstr>
  </property>
  <property fmtid="{D5CDD505-2E9C-101B-9397-08002B2CF9AE}" pid="26" name="MSIP_Label_93cd4f2a-0040-47df-a467-7cba635d669c_SiteId">
    <vt:lpwstr>2940859f-ee86-4ee3-848f-02ac9eba62b2</vt:lpwstr>
  </property>
  <property fmtid="{D5CDD505-2E9C-101B-9397-08002B2CF9AE}" pid="27" name="MSIP_Label_93cd4f2a-0040-47df-a467-7cba635d669c_ActionId">
    <vt:lpwstr>c96a6d01-e29a-4ed9-b572-11043e8a9cfa</vt:lpwstr>
  </property>
  <property fmtid="{D5CDD505-2E9C-101B-9397-08002B2CF9AE}" pid="28" name="MSIP_Label_93cd4f2a-0040-47df-a467-7cba635d669c_ContentBits">
    <vt:lpwstr>0</vt:lpwstr>
  </property>
  <property fmtid="{D5CDD505-2E9C-101B-9397-08002B2CF9AE}" pid="29" name="Document_x0020_Type">
    <vt:lpwstr/>
  </property>
  <property fmtid="{D5CDD505-2E9C-101B-9397-08002B2CF9AE}" pid="30" name="MediaServiceImageTags">
    <vt:lpwstr/>
  </property>
  <property fmtid="{D5CDD505-2E9C-101B-9397-08002B2CF9AE}" pid="31" name="ib5e67c655534ffdbe827a0792ca8796">
    <vt:lpwstr>Gazette Notice|b3fb8ff9-ef92-454b-b2fb-aa9c06bb80ea</vt:lpwstr>
  </property>
  <property fmtid="{D5CDD505-2E9C-101B-9397-08002B2CF9AE}" pid="32" name="Document Type">
    <vt:lpwstr>43;#Gazette Notice|b3fb8ff9-ef92-454b-b2fb-aa9c06bb80ea</vt:lpwstr>
  </property>
  <property fmtid="{D5CDD505-2E9C-101B-9397-08002B2CF9AE}" pid="33" name="TechnicalOfficer">
    <vt:lpwstr>Rhagavan Rasanayagam</vt:lpwstr>
  </property>
  <property fmtid="{D5CDD505-2E9C-101B-9397-08002B2CF9AE}" pid="34" name="FinancialCommercialOfficer">
    <vt:lpwstr>Kevin Sathasivam</vt:lpwstr>
  </property>
</Properties>
</file>