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5B365" w14:textId="77777777" w:rsidR="008F43CB" w:rsidRDefault="008F43CB" w:rsidP="008F43CB">
      <w:pPr>
        <w:spacing w:after="0" w:line="240" w:lineRule="auto"/>
        <w:rPr>
          <w:rFonts w:ascii="Arial" w:hAnsi="Arial" w:cs="Arial"/>
          <w:b/>
          <w:sz w:val="20"/>
        </w:rPr>
      </w:pPr>
    </w:p>
    <w:p w14:paraId="70034D43" w14:textId="622718F7" w:rsidR="008F43CB" w:rsidRPr="00D24356" w:rsidRDefault="008F43CB" w:rsidP="008F43CB">
      <w:pPr>
        <w:spacing w:after="0" w:line="240" w:lineRule="auto"/>
        <w:rPr>
          <w:rFonts w:ascii="Arial" w:hAnsi="Arial" w:cs="Arial"/>
          <w:b/>
          <w:bCs/>
          <w:caps/>
          <w:sz w:val="20"/>
        </w:rPr>
      </w:pPr>
      <w:r w:rsidRPr="00CB1C1C">
        <w:rPr>
          <w:rFonts w:ascii="Arial" w:hAnsi="Arial" w:cs="Arial"/>
          <w:b/>
          <w:sz w:val="20"/>
        </w:rPr>
        <w:t>Notice of intention to apply to the Federal Court of Australia for confirmation of a scheme under Part 9 of the Life Insurance Act 1995 (</w:t>
      </w:r>
      <w:proofErr w:type="spellStart"/>
      <w:r w:rsidRPr="00CB1C1C">
        <w:rPr>
          <w:rFonts w:ascii="Arial" w:hAnsi="Arial" w:cs="Arial"/>
          <w:b/>
          <w:sz w:val="20"/>
        </w:rPr>
        <w:t>Cth</w:t>
      </w:r>
      <w:proofErr w:type="spellEnd"/>
      <w:r w:rsidRPr="00CB1C1C">
        <w:rPr>
          <w:rFonts w:ascii="Arial" w:hAnsi="Arial" w:cs="Arial"/>
          <w:b/>
          <w:sz w:val="20"/>
        </w:rPr>
        <w:t xml:space="preserve">) to transfer the insurance business of </w:t>
      </w:r>
      <w:r w:rsidRPr="00CB1C1C">
        <w:rPr>
          <w:rFonts w:ascii="Arial" w:eastAsia="Arial" w:hAnsi="Arial" w:cs="Arial"/>
          <w:b/>
          <w:bCs/>
          <w:color w:val="000000"/>
          <w:sz w:val="20"/>
        </w:rPr>
        <w:t>St Andrew’s Life Insurance Pty Ltd (</w:t>
      </w:r>
      <w:r w:rsidRPr="00D24356">
        <w:rPr>
          <w:rFonts w:ascii="Arial" w:eastAsia="Arial" w:hAnsi="Arial" w:cs="Arial"/>
          <w:b/>
          <w:bCs/>
          <w:color w:val="000000"/>
          <w:sz w:val="20"/>
        </w:rPr>
        <w:t xml:space="preserve">ABN 98 105 176 243) to Hallmark Life Insurance Company Ltd (ABN </w:t>
      </w:r>
      <w:r w:rsidRPr="00D24356">
        <w:rPr>
          <w:rFonts w:ascii="Arial" w:hAnsi="Arial" w:cs="Arial"/>
          <w:b/>
          <w:bCs/>
          <w:sz w:val="20"/>
        </w:rPr>
        <w:t>87 008 446 884</w:t>
      </w:r>
      <w:r w:rsidRPr="00D24356">
        <w:rPr>
          <w:rFonts w:ascii="Arial" w:eastAsia="Arial" w:hAnsi="Arial" w:cs="Arial"/>
          <w:b/>
          <w:bCs/>
          <w:color w:val="000000"/>
          <w:sz w:val="20"/>
        </w:rPr>
        <w:t>)</w:t>
      </w:r>
      <w:r w:rsidRPr="00D24356">
        <w:rPr>
          <w:rFonts w:ascii="Arial" w:hAnsi="Arial" w:cs="Arial"/>
          <w:b/>
          <w:bCs/>
          <w:sz w:val="20"/>
        </w:rPr>
        <w:t>.</w:t>
      </w:r>
    </w:p>
    <w:p w14:paraId="49B7EEC9" w14:textId="77777777" w:rsidR="008F43CB" w:rsidRPr="00CB1C1C" w:rsidRDefault="008F43CB" w:rsidP="008F43CB">
      <w:pPr>
        <w:spacing w:after="0" w:line="240" w:lineRule="auto"/>
        <w:rPr>
          <w:rFonts w:ascii="Arial" w:hAnsi="Arial" w:cs="Arial"/>
          <w:sz w:val="20"/>
        </w:rPr>
      </w:pPr>
    </w:p>
    <w:p w14:paraId="30508124" w14:textId="77777777" w:rsidR="008F43CB" w:rsidRPr="00CB1C1C" w:rsidRDefault="008F43CB" w:rsidP="008F43CB">
      <w:pPr>
        <w:pStyle w:val="MarginText"/>
        <w:jc w:val="both"/>
        <w:rPr>
          <w:rFonts w:ascii="Arial" w:hAnsi="Arial" w:cs="Arial"/>
          <w:sz w:val="20"/>
        </w:rPr>
      </w:pPr>
      <w:r w:rsidRPr="2845C243">
        <w:rPr>
          <w:rFonts w:ascii="Arial" w:hAnsi="Arial" w:cs="Arial"/>
          <w:sz w:val="20"/>
        </w:rPr>
        <w:t>Notice is given that</w:t>
      </w:r>
      <w:r w:rsidRPr="2845C243">
        <w:rPr>
          <w:rFonts w:ascii="Arial" w:eastAsia="Arial" w:hAnsi="Arial" w:cs="Arial"/>
          <w:color w:val="000000" w:themeColor="text1"/>
          <w:sz w:val="20"/>
        </w:rPr>
        <w:t xml:space="preserve"> St Andrew’s Life Insurance Pty Ltd (ABN 98 105 176 243) (</w:t>
      </w:r>
      <w:r w:rsidRPr="2845C243">
        <w:rPr>
          <w:rFonts w:ascii="Arial" w:eastAsia="Arial" w:hAnsi="Arial" w:cs="Arial"/>
          <w:b/>
          <w:bCs/>
          <w:color w:val="000000" w:themeColor="text1"/>
          <w:sz w:val="20"/>
        </w:rPr>
        <w:t>St Andrew’s Life</w:t>
      </w:r>
      <w:r w:rsidRPr="2845C243">
        <w:rPr>
          <w:rFonts w:ascii="Arial" w:eastAsia="Arial" w:hAnsi="Arial" w:cs="Arial"/>
          <w:color w:val="000000" w:themeColor="text1"/>
          <w:sz w:val="20"/>
        </w:rPr>
        <w:t>)</w:t>
      </w:r>
      <w:r w:rsidRPr="2845C243">
        <w:rPr>
          <w:rFonts w:ascii="Arial" w:hAnsi="Arial" w:cs="Arial"/>
          <w:sz w:val="20"/>
        </w:rPr>
        <w:t xml:space="preserve"> intends to apply to the Federal Court of Australia (</w:t>
      </w:r>
      <w:r w:rsidRPr="2845C243">
        <w:rPr>
          <w:rFonts w:ascii="Arial" w:hAnsi="Arial" w:cs="Arial"/>
          <w:b/>
          <w:bCs/>
          <w:sz w:val="20"/>
        </w:rPr>
        <w:t>the Court</w:t>
      </w:r>
      <w:r w:rsidRPr="2845C243">
        <w:rPr>
          <w:rFonts w:ascii="Arial" w:hAnsi="Arial" w:cs="Arial"/>
          <w:sz w:val="20"/>
        </w:rPr>
        <w:t xml:space="preserve">) for orders confirming a scheme under Part 9 of the </w:t>
      </w:r>
      <w:r w:rsidRPr="2845C243">
        <w:rPr>
          <w:rFonts w:ascii="Arial" w:hAnsi="Arial" w:cs="Arial"/>
          <w:i/>
          <w:iCs/>
          <w:sz w:val="20"/>
        </w:rPr>
        <w:t>Life Insurance Act 1995</w:t>
      </w:r>
      <w:r w:rsidRPr="2845C243">
        <w:rPr>
          <w:rFonts w:ascii="Arial" w:hAnsi="Arial" w:cs="Arial"/>
          <w:sz w:val="20"/>
        </w:rPr>
        <w:t xml:space="preserve"> (</w:t>
      </w:r>
      <w:proofErr w:type="spellStart"/>
      <w:r w:rsidRPr="2845C243">
        <w:rPr>
          <w:rFonts w:ascii="Arial" w:hAnsi="Arial" w:cs="Arial"/>
          <w:sz w:val="20"/>
        </w:rPr>
        <w:t>Cth</w:t>
      </w:r>
      <w:proofErr w:type="spellEnd"/>
      <w:r w:rsidRPr="2845C243">
        <w:rPr>
          <w:rFonts w:ascii="Arial" w:hAnsi="Arial" w:cs="Arial"/>
          <w:sz w:val="20"/>
        </w:rPr>
        <w:t>) for the transfer of the insurance business carried on by St Andrew’s Life in Australia (</w:t>
      </w:r>
      <w:r w:rsidRPr="2845C243">
        <w:rPr>
          <w:rFonts w:ascii="Arial" w:hAnsi="Arial" w:cs="Arial"/>
          <w:b/>
          <w:bCs/>
          <w:sz w:val="20"/>
        </w:rPr>
        <w:t>Insurance Business</w:t>
      </w:r>
      <w:r w:rsidRPr="2845C243">
        <w:rPr>
          <w:rFonts w:ascii="Arial" w:hAnsi="Arial" w:cs="Arial"/>
          <w:sz w:val="20"/>
        </w:rPr>
        <w:t xml:space="preserve">) to </w:t>
      </w:r>
      <w:r w:rsidRPr="2845C243">
        <w:rPr>
          <w:rFonts w:ascii="Arial" w:eastAsia="Arial" w:hAnsi="Arial" w:cs="Arial"/>
          <w:color w:val="000000" w:themeColor="text1"/>
          <w:sz w:val="20"/>
        </w:rPr>
        <w:t>Hallmark Life Insurance Company Ltd (ABN 87 008 446 884) (</w:t>
      </w:r>
      <w:r w:rsidRPr="2845C243">
        <w:rPr>
          <w:rFonts w:ascii="Arial" w:eastAsia="Arial" w:hAnsi="Arial" w:cs="Arial"/>
          <w:b/>
          <w:bCs/>
          <w:color w:val="000000" w:themeColor="text1"/>
          <w:sz w:val="20"/>
        </w:rPr>
        <w:t>Hallmark Life</w:t>
      </w:r>
      <w:r w:rsidRPr="2845C243">
        <w:rPr>
          <w:rFonts w:ascii="Arial" w:eastAsia="Arial" w:hAnsi="Arial" w:cs="Arial"/>
          <w:color w:val="000000" w:themeColor="text1"/>
          <w:sz w:val="20"/>
        </w:rPr>
        <w:t>)</w:t>
      </w:r>
      <w:r w:rsidRPr="2845C243">
        <w:rPr>
          <w:rFonts w:ascii="Arial" w:hAnsi="Arial" w:cs="Arial"/>
          <w:sz w:val="20"/>
        </w:rPr>
        <w:t>.  Hallmark Life and St Andrew’s Life are both wholly owned by St Andrew’s Australia Services Pty Ltd (ABN 75 097 464 616).</w:t>
      </w:r>
    </w:p>
    <w:p w14:paraId="1B77200A" w14:textId="77777777" w:rsidR="008F43CB" w:rsidRPr="00CB1C1C" w:rsidRDefault="008F43CB" w:rsidP="008F43CB">
      <w:pPr>
        <w:spacing w:after="0" w:line="240" w:lineRule="auto"/>
        <w:rPr>
          <w:rFonts w:ascii="Arial" w:hAnsi="Arial" w:cs="Arial"/>
          <w:b/>
          <w:bCs/>
          <w:sz w:val="20"/>
        </w:rPr>
      </w:pPr>
      <w:r w:rsidRPr="55B83F1A">
        <w:rPr>
          <w:rFonts w:ascii="Arial" w:hAnsi="Arial" w:cs="Arial"/>
          <w:sz w:val="20"/>
        </w:rPr>
        <w:t>If the Scheme is confirmed by the Court, the Insurance Business of</w:t>
      </w:r>
      <w:r w:rsidRPr="55B83F1A">
        <w:rPr>
          <w:rFonts w:ascii="Arial" w:hAnsi="Arial" w:cs="Arial"/>
          <w:color w:val="FF0000"/>
          <w:sz w:val="20"/>
        </w:rPr>
        <w:t xml:space="preserve"> </w:t>
      </w:r>
      <w:r w:rsidRPr="55B83F1A">
        <w:rPr>
          <w:rFonts w:ascii="Arial" w:hAnsi="Arial" w:cs="Arial"/>
          <w:sz w:val="20"/>
        </w:rPr>
        <w:t>St Andrew’s Life</w:t>
      </w:r>
      <w:r w:rsidRPr="55B83F1A">
        <w:rPr>
          <w:rFonts w:ascii="Arial" w:hAnsi="Arial" w:cs="Arial"/>
          <w:color w:val="FF0000"/>
          <w:sz w:val="20"/>
        </w:rPr>
        <w:t xml:space="preserve"> </w:t>
      </w:r>
      <w:r w:rsidRPr="55B83F1A">
        <w:rPr>
          <w:rFonts w:ascii="Arial" w:hAnsi="Arial" w:cs="Arial"/>
          <w:sz w:val="20"/>
        </w:rPr>
        <w:t>will be transferred to Hallmark Life</w:t>
      </w:r>
      <w:r w:rsidRPr="55B83F1A">
        <w:rPr>
          <w:rFonts w:ascii="Arial" w:hAnsi="Arial" w:cs="Arial"/>
          <w:color w:val="FF0000"/>
          <w:sz w:val="20"/>
        </w:rPr>
        <w:t xml:space="preserve"> </w:t>
      </w:r>
      <w:r w:rsidRPr="55B83F1A">
        <w:rPr>
          <w:rFonts w:ascii="Arial" w:hAnsi="Arial" w:cs="Arial"/>
          <w:sz w:val="20"/>
        </w:rPr>
        <w:t xml:space="preserve">and Hallmark Life will be substituted for St Andrew’s Life as the insurer under policies underwritten by St Andrew’s Life.  Any future claims made in respect of those policies will be handled by Hallmark Life. </w:t>
      </w:r>
      <w:r w:rsidRPr="55B83F1A">
        <w:rPr>
          <w:rFonts w:ascii="Arial" w:hAnsi="Arial" w:cs="Arial"/>
          <w:b/>
          <w:bCs/>
          <w:sz w:val="20"/>
        </w:rPr>
        <w:t xml:space="preserve"> </w:t>
      </w:r>
      <w:r w:rsidRPr="55B83F1A">
        <w:rPr>
          <w:rFonts w:ascii="Arial" w:hAnsi="Arial" w:cs="Arial"/>
          <w:sz w:val="20"/>
        </w:rPr>
        <w:t xml:space="preserve">The process to lodge a claim under a transferring policy will not change.   </w:t>
      </w:r>
    </w:p>
    <w:p w14:paraId="4414F0EE" w14:textId="77777777" w:rsidR="008F43CB" w:rsidRPr="00CB1C1C" w:rsidRDefault="008F43CB" w:rsidP="008F43CB">
      <w:pPr>
        <w:spacing w:after="0" w:line="240" w:lineRule="auto"/>
        <w:rPr>
          <w:rFonts w:ascii="Arial" w:hAnsi="Arial" w:cs="Arial"/>
          <w:b/>
          <w:sz w:val="20"/>
        </w:rPr>
      </w:pPr>
    </w:p>
    <w:p w14:paraId="726BB75F" w14:textId="77777777" w:rsidR="008F43CB" w:rsidRPr="00CB1C1C" w:rsidRDefault="008F43CB" w:rsidP="008F43CB">
      <w:pPr>
        <w:spacing w:after="0" w:line="240" w:lineRule="auto"/>
        <w:rPr>
          <w:rFonts w:ascii="Arial" w:hAnsi="Arial" w:cs="Arial"/>
          <w:b/>
          <w:color w:val="FF0000"/>
          <w:sz w:val="20"/>
        </w:rPr>
      </w:pPr>
      <w:r w:rsidRPr="00CB1C1C">
        <w:rPr>
          <w:rFonts w:ascii="Arial" w:hAnsi="Arial" w:cs="Arial"/>
          <w:b/>
          <w:sz w:val="20"/>
        </w:rPr>
        <w:t>Persons affected by the Scheme may request to be heard by the Court.</w:t>
      </w:r>
    </w:p>
    <w:p w14:paraId="29669A58" w14:textId="77777777" w:rsidR="008F43CB" w:rsidRPr="00CB1C1C" w:rsidRDefault="008F43CB" w:rsidP="008F43CB">
      <w:pPr>
        <w:spacing w:after="0" w:line="240" w:lineRule="auto"/>
        <w:rPr>
          <w:rFonts w:ascii="Arial" w:hAnsi="Arial" w:cs="Arial"/>
          <w:sz w:val="20"/>
        </w:rPr>
      </w:pPr>
    </w:p>
    <w:p w14:paraId="603BEBEC" w14:textId="77777777" w:rsidR="008F43CB" w:rsidRPr="00CB1C1C" w:rsidRDefault="008F43CB" w:rsidP="008F43CB">
      <w:pPr>
        <w:spacing w:after="0" w:line="240" w:lineRule="auto"/>
        <w:rPr>
          <w:rFonts w:ascii="Arial" w:hAnsi="Arial" w:cs="Arial"/>
          <w:sz w:val="20"/>
        </w:rPr>
      </w:pPr>
      <w:r w:rsidRPr="00CB1C1C">
        <w:rPr>
          <w:rFonts w:ascii="Arial" w:hAnsi="Arial" w:cs="Arial"/>
          <w:sz w:val="20"/>
        </w:rPr>
        <w:t xml:space="preserve">The hearing of the application will be held on </w:t>
      </w:r>
      <w:r>
        <w:rPr>
          <w:rFonts w:ascii="Arial" w:hAnsi="Arial" w:cs="Arial"/>
          <w:sz w:val="20"/>
        </w:rPr>
        <w:t>30 July 2024</w:t>
      </w:r>
      <w:r w:rsidRPr="00CB1C1C">
        <w:rPr>
          <w:rFonts w:ascii="Arial" w:hAnsi="Arial" w:cs="Arial"/>
          <w:sz w:val="20"/>
        </w:rPr>
        <w:t xml:space="preserve"> (or on such other date as the Court appoints) at the Federal Court of Australia, which is located at 184 Phillip Street, Sydney NSW 2000. </w:t>
      </w:r>
    </w:p>
    <w:p w14:paraId="75D6A149" w14:textId="77777777" w:rsidR="008F43CB" w:rsidRPr="00CB1C1C" w:rsidRDefault="008F43CB" w:rsidP="008F43CB">
      <w:pPr>
        <w:spacing w:after="0" w:line="240" w:lineRule="auto"/>
        <w:rPr>
          <w:rFonts w:ascii="Arial" w:hAnsi="Arial" w:cs="Arial"/>
          <w:sz w:val="20"/>
        </w:rPr>
      </w:pPr>
    </w:p>
    <w:p w14:paraId="45F66495" w14:textId="77777777" w:rsidR="008F43CB" w:rsidRPr="00CB1C1C" w:rsidRDefault="008F43CB" w:rsidP="008F43CB">
      <w:pPr>
        <w:spacing w:after="0" w:line="240" w:lineRule="auto"/>
        <w:rPr>
          <w:rFonts w:ascii="Arial" w:eastAsia="PMingLiU" w:hAnsi="Arial" w:cs="Arial"/>
          <w:sz w:val="20"/>
          <w:lang w:val="en-US" w:eastAsia="zh-TW"/>
        </w:rPr>
      </w:pPr>
      <w:r w:rsidRPr="2845C243">
        <w:rPr>
          <w:rFonts w:ascii="Arial" w:hAnsi="Arial" w:cs="Arial"/>
          <w:sz w:val="20"/>
        </w:rPr>
        <w:t>Any person who in the Court's opinion may be affected by the Scheme (</w:t>
      </w:r>
      <w:r w:rsidRPr="2845C243">
        <w:rPr>
          <w:rFonts w:ascii="Arial" w:hAnsi="Arial" w:cs="Arial"/>
          <w:b/>
          <w:bCs/>
          <w:sz w:val="20"/>
        </w:rPr>
        <w:t>Affected Policyholders</w:t>
      </w:r>
      <w:r w:rsidRPr="2845C243">
        <w:rPr>
          <w:rFonts w:ascii="Arial" w:hAnsi="Arial" w:cs="Arial"/>
          <w:sz w:val="20"/>
        </w:rPr>
        <w:t>), has the right to attend the Court hearing and request to be heard by the Court on the application for confirmation of the Scheme.</w:t>
      </w:r>
    </w:p>
    <w:p w14:paraId="187D73BC" w14:textId="77777777" w:rsidR="008F43CB" w:rsidRPr="00CB1C1C" w:rsidRDefault="008F43CB" w:rsidP="008F43CB">
      <w:pPr>
        <w:spacing w:after="0" w:line="240" w:lineRule="auto"/>
        <w:rPr>
          <w:rFonts w:ascii="Arial" w:hAnsi="Arial" w:cs="Arial"/>
          <w:sz w:val="20"/>
        </w:rPr>
      </w:pPr>
    </w:p>
    <w:p w14:paraId="1FCDB157" w14:textId="77777777" w:rsidR="008F43CB" w:rsidRPr="00CB1C1C" w:rsidRDefault="008F43CB" w:rsidP="008F43CB">
      <w:pPr>
        <w:spacing w:after="0" w:line="240" w:lineRule="auto"/>
        <w:rPr>
          <w:rFonts w:ascii="Arial" w:hAnsi="Arial" w:cs="Arial"/>
          <w:sz w:val="20"/>
        </w:rPr>
      </w:pPr>
      <w:r w:rsidRPr="2845C243">
        <w:rPr>
          <w:rFonts w:ascii="Arial" w:hAnsi="Arial" w:cs="Arial"/>
          <w:sz w:val="20"/>
        </w:rPr>
        <w:t xml:space="preserve">Affected Policyholders are encouraged to take notice of the Scheme and consider whether they wish to attend and be heard at the hearing. If you wish to be heard at the hearing on </w:t>
      </w:r>
      <w:r>
        <w:rPr>
          <w:rFonts w:ascii="Arial" w:hAnsi="Arial" w:cs="Arial"/>
          <w:sz w:val="20"/>
        </w:rPr>
        <w:t>30 July 2024</w:t>
      </w:r>
      <w:r w:rsidRPr="2845C243">
        <w:rPr>
          <w:rFonts w:ascii="Arial" w:hAnsi="Arial" w:cs="Arial"/>
          <w:sz w:val="20"/>
        </w:rPr>
        <w:t>, kindly inform our lawyer, Ms Natalie Caton of DLA Piper Australia at least three (3) days before that date. Ms Caton’s contact details are as follows:</w:t>
      </w:r>
    </w:p>
    <w:p w14:paraId="3119195E" w14:textId="77777777" w:rsidR="008F43CB" w:rsidRPr="00CB1C1C" w:rsidRDefault="008F43CB" w:rsidP="008F43CB">
      <w:pPr>
        <w:spacing w:after="0" w:line="240" w:lineRule="auto"/>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F43CB" w:rsidRPr="00CB1C1C" w14:paraId="659FF263" w14:textId="77777777" w:rsidTr="00FF34CB">
        <w:tc>
          <w:tcPr>
            <w:tcW w:w="4785" w:type="dxa"/>
          </w:tcPr>
          <w:p w14:paraId="2AEEFEEB" w14:textId="77777777" w:rsidR="008F43CB" w:rsidRPr="00CB1C1C" w:rsidRDefault="008F43CB" w:rsidP="00FF34CB">
            <w:pPr>
              <w:rPr>
                <w:rFonts w:ascii="Arial" w:hAnsi="Arial" w:cs="Arial"/>
                <w:b/>
              </w:rPr>
            </w:pPr>
            <w:r w:rsidRPr="00CB1C1C">
              <w:rPr>
                <w:rFonts w:ascii="Arial" w:hAnsi="Arial" w:cs="Arial"/>
                <w:b/>
              </w:rPr>
              <w:t>DLA Piper Australia</w:t>
            </w:r>
          </w:p>
          <w:p w14:paraId="2DB65A0F" w14:textId="77777777" w:rsidR="008F43CB" w:rsidRPr="00CB1C1C" w:rsidRDefault="008F43CB" w:rsidP="00FF34CB">
            <w:pPr>
              <w:rPr>
                <w:rFonts w:ascii="Arial" w:hAnsi="Arial" w:cs="Arial"/>
              </w:rPr>
            </w:pPr>
            <w:r w:rsidRPr="00CB1C1C">
              <w:rPr>
                <w:rFonts w:ascii="Arial" w:hAnsi="Arial" w:cs="Arial"/>
              </w:rPr>
              <w:t>Level 22, 1 Martin Place</w:t>
            </w:r>
          </w:p>
          <w:p w14:paraId="47A9BF60" w14:textId="77777777" w:rsidR="008F43CB" w:rsidRPr="00CB1C1C" w:rsidRDefault="008F43CB" w:rsidP="00FF34CB">
            <w:pPr>
              <w:rPr>
                <w:rFonts w:ascii="Arial" w:hAnsi="Arial" w:cs="Arial"/>
              </w:rPr>
            </w:pPr>
            <w:r w:rsidRPr="00CB1C1C">
              <w:rPr>
                <w:rFonts w:ascii="Arial" w:hAnsi="Arial" w:cs="Arial"/>
              </w:rPr>
              <w:t>Sydney, NSW 2000.</w:t>
            </w:r>
          </w:p>
          <w:p w14:paraId="561F9C1E" w14:textId="77777777" w:rsidR="008F43CB" w:rsidRPr="00CB1C1C" w:rsidRDefault="008F43CB" w:rsidP="00FF34CB">
            <w:pPr>
              <w:rPr>
                <w:rFonts w:ascii="Arial" w:hAnsi="Arial" w:cs="Arial"/>
              </w:rPr>
            </w:pPr>
            <w:r w:rsidRPr="00CB1C1C">
              <w:rPr>
                <w:rFonts w:ascii="Arial" w:hAnsi="Arial" w:cs="Arial"/>
              </w:rPr>
              <w:t>Telephone No. : (07) 3246 4161</w:t>
            </w:r>
          </w:p>
          <w:p w14:paraId="15B5075D" w14:textId="77777777" w:rsidR="008F43CB" w:rsidRPr="00CB1C1C" w:rsidRDefault="008F43CB" w:rsidP="00FF34CB">
            <w:pPr>
              <w:rPr>
                <w:rFonts w:ascii="Arial" w:hAnsi="Arial" w:cs="Arial"/>
              </w:rPr>
            </w:pPr>
            <w:r w:rsidRPr="00CB1C1C">
              <w:rPr>
                <w:rFonts w:ascii="Arial" w:hAnsi="Arial" w:cs="Arial"/>
              </w:rPr>
              <w:t>Email: natalie.caton@dlapiper.com</w:t>
            </w:r>
          </w:p>
          <w:p w14:paraId="5CE833CE" w14:textId="77777777" w:rsidR="008F43CB" w:rsidRPr="00CB1C1C" w:rsidRDefault="008F43CB" w:rsidP="00FF34CB">
            <w:pPr>
              <w:rPr>
                <w:rFonts w:ascii="Arial" w:hAnsi="Arial" w:cs="Arial"/>
              </w:rPr>
            </w:pPr>
          </w:p>
        </w:tc>
        <w:tc>
          <w:tcPr>
            <w:tcW w:w="4785" w:type="dxa"/>
          </w:tcPr>
          <w:p w14:paraId="53184871" w14:textId="77777777" w:rsidR="008F43CB" w:rsidRPr="00CB1C1C" w:rsidRDefault="008F43CB" w:rsidP="00FF34CB">
            <w:pPr>
              <w:rPr>
                <w:rFonts w:ascii="Arial" w:hAnsi="Arial" w:cs="Arial"/>
              </w:rPr>
            </w:pPr>
          </w:p>
        </w:tc>
      </w:tr>
    </w:tbl>
    <w:p w14:paraId="4422A9EA" w14:textId="77777777" w:rsidR="008F43CB" w:rsidRPr="00CB1C1C" w:rsidRDefault="008F43CB" w:rsidP="008F43CB">
      <w:pPr>
        <w:spacing w:after="0" w:line="240" w:lineRule="auto"/>
        <w:rPr>
          <w:rFonts w:ascii="Arial" w:hAnsi="Arial" w:cs="Arial"/>
          <w:sz w:val="20"/>
        </w:rPr>
      </w:pPr>
      <w:bookmarkStart w:id="0" w:name="_Hlk109462701"/>
      <w:r w:rsidRPr="2845C243">
        <w:rPr>
          <w:rFonts w:ascii="Arial" w:eastAsia="PMingLiU" w:hAnsi="Arial" w:cs="Arial"/>
          <w:b/>
          <w:bCs/>
          <w:sz w:val="20"/>
          <w:lang w:val="en-US" w:eastAsia="zh-TW"/>
        </w:rPr>
        <w:t>Affected Policyholders are not required to take any action if they have no objection to the Scheme.</w:t>
      </w:r>
      <w:bookmarkEnd w:id="0"/>
    </w:p>
    <w:p w14:paraId="00DD49B5" w14:textId="77777777" w:rsidR="008F43CB" w:rsidRPr="00CB1C1C" w:rsidRDefault="008F43CB" w:rsidP="008F43CB">
      <w:pPr>
        <w:spacing w:after="0" w:line="240" w:lineRule="auto"/>
        <w:rPr>
          <w:rFonts w:ascii="Arial" w:hAnsi="Arial" w:cs="Arial"/>
          <w:sz w:val="20"/>
        </w:rPr>
      </w:pPr>
    </w:p>
    <w:p w14:paraId="4461541C" w14:textId="77777777" w:rsidR="008F43CB" w:rsidRPr="00CB1C1C" w:rsidRDefault="008F43CB" w:rsidP="008F43CB">
      <w:pPr>
        <w:spacing w:after="0" w:line="240" w:lineRule="auto"/>
        <w:rPr>
          <w:rFonts w:ascii="Arial" w:hAnsi="Arial" w:cs="Arial"/>
          <w:sz w:val="20"/>
        </w:rPr>
      </w:pPr>
      <w:r w:rsidRPr="00CB1C1C">
        <w:rPr>
          <w:rFonts w:ascii="Arial" w:hAnsi="Arial" w:cs="Arial"/>
          <w:sz w:val="20"/>
        </w:rPr>
        <w:t>Copies of this Notice, the Scheme, a summary of the Scheme approved by the Australian Prudential Regulation Authority (</w:t>
      </w:r>
      <w:r w:rsidRPr="00CB1C1C">
        <w:rPr>
          <w:rFonts w:ascii="Arial" w:hAnsi="Arial" w:cs="Arial"/>
          <w:b/>
          <w:sz w:val="20"/>
        </w:rPr>
        <w:t>Scheme Summary</w:t>
      </w:r>
      <w:r w:rsidRPr="00CB1C1C">
        <w:rPr>
          <w:rFonts w:ascii="Arial" w:hAnsi="Arial" w:cs="Arial"/>
          <w:sz w:val="20"/>
        </w:rPr>
        <w:t xml:space="preserve">), an Actuarial Report prepared by the Joint Appointed Actuaries of St Andrew’s Life and Hallmark Life and an independent Actuarial Report prepared by David </w:t>
      </w:r>
      <w:proofErr w:type="spellStart"/>
      <w:r w:rsidRPr="00CB1C1C">
        <w:rPr>
          <w:rFonts w:ascii="Arial" w:hAnsi="Arial" w:cs="Arial"/>
          <w:sz w:val="20"/>
        </w:rPr>
        <w:t>Goodsall</w:t>
      </w:r>
      <w:proofErr w:type="spellEnd"/>
      <w:r w:rsidRPr="00CB1C1C">
        <w:rPr>
          <w:rFonts w:ascii="Arial" w:hAnsi="Arial" w:cs="Arial"/>
          <w:sz w:val="20"/>
        </w:rPr>
        <w:t xml:space="preserve"> of Synge &amp; Nobl</w:t>
      </w:r>
      <w:r>
        <w:rPr>
          <w:rFonts w:ascii="Arial" w:hAnsi="Arial" w:cs="Arial"/>
          <w:sz w:val="20"/>
        </w:rPr>
        <w:t>e</w:t>
      </w:r>
      <w:r w:rsidRPr="00CB1C1C">
        <w:rPr>
          <w:rFonts w:ascii="Arial" w:hAnsi="Arial" w:cs="Arial"/>
          <w:sz w:val="20"/>
        </w:rPr>
        <w:t xml:space="preserve"> upon which the Scheme is based (collectively the </w:t>
      </w:r>
      <w:r w:rsidRPr="00CB1C1C">
        <w:rPr>
          <w:rFonts w:ascii="Arial" w:hAnsi="Arial" w:cs="Arial"/>
          <w:b/>
          <w:sz w:val="20"/>
        </w:rPr>
        <w:t>Scheme Documents</w:t>
      </w:r>
      <w:r w:rsidRPr="00CB1C1C">
        <w:rPr>
          <w:rFonts w:ascii="Arial" w:hAnsi="Arial" w:cs="Arial"/>
          <w:sz w:val="20"/>
        </w:rPr>
        <w:t xml:space="preserve">) will be available at </w:t>
      </w:r>
      <w:hyperlink r:id="rId7" w:history="1">
        <w:r w:rsidRPr="00CB1C1C">
          <w:rPr>
            <w:rStyle w:val="Hyperlink"/>
            <w:rFonts w:ascii="Arial" w:hAnsi="Arial" w:cs="Arial"/>
            <w:sz w:val="20"/>
          </w:rPr>
          <w:t>www.standrews.com.au</w:t>
        </w:r>
      </w:hyperlink>
      <w:r w:rsidRPr="00CB1C1C">
        <w:rPr>
          <w:rFonts w:ascii="Arial" w:hAnsi="Arial" w:cs="Arial"/>
          <w:sz w:val="20"/>
        </w:rPr>
        <w:t xml:space="preserve"> from </w:t>
      </w:r>
      <w:r>
        <w:rPr>
          <w:rFonts w:ascii="Arial" w:hAnsi="Arial" w:cs="Arial"/>
          <w:sz w:val="20"/>
        </w:rPr>
        <w:t>12 June 2024</w:t>
      </w:r>
      <w:r w:rsidRPr="00CB1C1C">
        <w:rPr>
          <w:rFonts w:ascii="Arial" w:hAnsi="Arial" w:cs="Arial"/>
          <w:sz w:val="20"/>
        </w:rPr>
        <w:t xml:space="preserve"> until the date of the hearing.  </w:t>
      </w:r>
    </w:p>
    <w:p w14:paraId="64E48838" w14:textId="77777777" w:rsidR="008F43CB" w:rsidRPr="00CB1C1C" w:rsidRDefault="008F43CB" w:rsidP="008F43CB">
      <w:pPr>
        <w:spacing w:after="0" w:line="240" w:lineRule="auto"/>
        <w:rPr>
          <w:rFonts w:ascii="Arial" w:hAnsi="Arial" w:cs="Arial"/>
          <w:sz w:val="20"/>
        </w:rPr>
      </w:pPr>
    </w:p>
    <w:p w14:paraId="2E4AADAD" w14:textId="77777777" w:rsidR="008F43CB" w:rsidRPr="00CB1C1C" w:rsidRDefault="008F43CB" w:rsidP="008F43CB">
      <w:pPr>
        <w:spacing w:after="0" w:line="240" w:lineRule="auto"/>
        <w:rPr>
          <w:rFonts w:ascii="Arial" w:hAnsi="Arial" w:cs="Arial"/>
          <w:sz w:val="20"/>
        </w:rPr>
      </w:pPr>
      <w:r w:rsidRPr="55B83F1A">
        <w:rPr>
          <w:rFonts w:ascii="Arial" w:hAnsi="Arial" w:cs="Arial"/>
          <w:sz w:val="20"/>
        </w:rPr>
        <w:t>On request, an Affected Policyholder may obtain a full copy of the Scheme Documents by contacting St Andrew’s Head office on 1300 737 211 during the hours of 8</w:t>
      </w:r>
      <w:r>
        <w:rPr>
          <w:rFonts w:ascii="Arial" w:hAnsi="Arial" w:cs="Arial"/>
          <w:sz w:val="20"/>
        </w:rPr>
        <w:t>:</w:t>
      </w:r>
      <w:r w:rsidRPr="55B83F1A">
        <w:rPr>
          <w:rFonts w:ascii="Arial" w:hAnsi="Arial" w:cs="Arial"/>
          <w:sz w:val="20"/>
        </w:rPr>
        <w:t>30am to 7</w:t>
      </w:r>
      <w:r>
        <w:rPr>
          <w:rFonts w:ascii="Arial" w:hAnsi="Arial" w:cs="Arial"/>
          <w:sz w:val="20"/>
        </w:rPr>
        <w:t>:00</w:t>
      </w:r>
      <w:r w:rsidRPr="55B83F1A">
        <w:rPr>
          <w:rFonts w:ascii="Arial" w:hAnsi="Arial" w:cs="Arial"/>
          <w:sz w:val="20"/>
        </w:rPr>
        <w:t xml:space="preserve">pm Monday to Friday AEST or by email at </w:t>
      </w:r>
      <w:hyperlink r:id="rId8">
        <w:r w:rsidRPr="55B83F1A">
          <w:rPr>
            <w:rStyle w:val="Hyperlink"/>
            <w:rFonts w:ascii="Arial" w:hAnsi="Arial" w:cs="Arial"/>
            <w:sz w:val="20"/>
          </w:rPr>
          <w:t>schemedocuments@standrews.com.au</w:t>
        </w:r>
      </w:hyperlink>
      <w:r w:rsidRPr="55B83F1A">
        <w:rPr>
          <w:rFonts w:ascii="Arial" w:hAnsi="Arial" w:cs="Arial"/>
          <w:sz w:val="20"/>
        </w:rPr>
        <w:t xml:space="preserve"> .  </w:t>
      </w:r>
    </w:p>
    <w:p w14:paraId="01F59DD1" w14:textId="77777777" w:rsidR="008F43CB" w:rsidRPr="00CB1C1C" w:rsidRDefault="008F43CB" w:rsidP="008F43CB">
      <w:pPr>
        <w:spacing w:after="0" w:line="240" w:lineRule="auto"/>
        <w:rPr>
          <w:rFonts w:ascii="Arial" w:hAnsi="Arial" w:cs="Arial"/>
          <w:sz w:val="20"/>
        </w:rPr>
      </w:pPr>
    </w:p>
    <w:p w14:paraId="46B417D8" w14:textId="77777777" w:rsidR="008F43CB" w:rsidRPr="00CB1C1C" w:rsidRDefault="008F43CB" w:rsidP="008F43CB">
      <w:pPr>
        <w:spacing w:after="0" w:line="240" w:lineRule="auto"/>
        <w:rPr>
          <w:rFonts w:ascii="Arial" w:hAnsi="Arial" w:cs="Arial"/>
          <w:sz w:val="20"/>
        </w:rPr>
      </w:pPr>
      <w:r w:rsidRPr="2845C243">
        <w:rPr>
          <w:rFonts w:ascii="Arial" w:hAnsi="Arial" w:cs="Arial"/>
          <w:sz w:val="20"/>
        </w:rPr>
        <w:t xml:space="preserve">Affected Policyholders may also obtain copies (free of charge) or inspect the Scheme Documents between </w:t>
      </w:r>
      <w:r>
        <w:rPr>
          <w:rFonts w:ascii="Arial" w:hAnsi="Arial" w:cs="Arial"/>
          <w:sz w:val="20"/>
        </w:rPr>
        <w:t>12 June 2024 to 5 July 2024</w:t>
      </w:r>
      <w:r w:rsidRPr="003C69D0">
        <w:rPr>
          <w:rFonts w:ascii="Arial" w:hAnsi="Arial" w:cs="Arial"/>
          <w:sz w:val="20"/>
        </w:rPr>
        <w:t xml:space="preserve"> </w:t>
      </w:r>
      <w:r w:rsidRPr="2845C243">
        <w:rPr>
          <w:rFonts w:ascii="Arial" w:hAnsi="Arial" w:cs="Arial"/>
          <w:sz w:val="20"/>
        </w:rPr>
        <w:t>(inclusive), between 9:00am and 5:00pm, Monday to Friday (other than weekends and public holidays) at the offices of DLA Piper Australia or Ernst &amp; Young and HWL E</w:t>
      </w:r>
      <w:r>
        <w:rPr>
          <w:rFonts w:ascii="Arial" w:hAnsi="Arial" w:cs="Arial"/>
          <w:sz w:val="20"/>
        </w:rPr>
        <w:t>bs</w:t>
      </w:r>
      <w:r w:rsidRPr="2845C243">
        <w:rPr>
          <w:rFonts w:ascii="Arial" w:hAnsi="Arial" w:cs="Arial"/>
          <w:sz w:val="20"/>
        </w:rPr>
        <w:t>worth at the following addresses:</w:t>
      </w:r>
    </w:p>
    <w:p w14:paraId="060386CD" w14:textId="77777777" w:rsidR="008F43CB" w:rsidRDefault="008F43CB" w:rsidP="008F43CB">
      <w:pPr>
        <w:spacing w:after="0" w:line="240" w:lineRule="auto"/>
        <w:rPr>
          <w:rFonts w:ascii="Arial" w:hAnsi="Arial" w:cs="Arial"/>
          <w:sz w:val="20"/>
        </w:rPr>
      </w:pPr>
      <w:r>
        <w:rPr>
          <w:rFonts w:ascii="Arial" w:hAnsi="Arial" w:cs="Arial"/>
          <w:sz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9"/>
      </w:tblGrid>
      <w:tr w:rsidR="008F43CB" w:rsidRPr="00CB1C1C" w14:paraId="46076A90" w14:textId="77777777" w:rsidTr="00FF34CB">
        <w:tc>
          <w:tcPr>
            <w:tcW w:w="4520" w:type="dxa"/>
          </w:tcPr>
          <w:p w14:paraId="50571BF9" w14:textId="77777777" w:rsidR="008F43CB" w:rsidRPr="00CB1C1C" w:rsidRDefault="008F43CB" w:rsidP="00FF34CB">
            <w:pPr>
              <w:rPr>
                <w:rFonts w:ascii="Arial" w:hAnsi="Arial" w:cs="Arial"/>
                <w:b/>
              </w:rPr>
            </w:pPr>
            <w:r w:rsidRPr="00CB1C1C">
              <w:rPr>
                <w:rFonts w:ascii="Arial" w:hAnsi="Arial" w:cs="Arial"/>
                <w:b/>
              </w:rPr>
              <w:lastRenderedPageBreak/>
              <w:t xml:space="preserve">New South Wales </w:t>
            </w:r>
          </w:p>
          <w:p w14:paraId="38D8ED75" w14:textId="77777777" w:rsidR="008F43CB" w:rsidRPr="00CB1C1C" w:rsidRDefault="008F43CB" w:rsidP="00FF34CB">
            <w:pPr>
              <w:rPr>
                <w:rFonts w:ascii="Arial" w:hAnsi="Arial" w:cs="Arial"/>
              </w:rPr>
            </w:pPr>
            <w:r w:rsidRPr="00CB1C1C">
              <w:rPr>
                <w:rFonts w:ascii="Arial" w:hAnsi="Arial" w:cs="Arial"/>
              </w:rPr>
              <w:t>DLA Piper</w:t>
            </w:r>
          </w:p>
          <w:p w14:paraId="751A7EB6" w14:textId="77777777" w:rsidR="008F43CB" w:rsidRPr="00CB1C1C" w:rsidRDefault="008F43CB" w:rsidP="00FF34CB">
            <w:pPr>
              <w:rPr>
                <w:rFonts w:ascii="Arial" w:hAnsi="Arial" w:cs="Arial"/>
              </w:rPr>
            </w:pPr>
            <w:r w:rsidRPr="00CB1C1C">
              <w:rPr>
                <w:rFonts w:ascii="Arial" w:hAnsi="Arial" w:cs="Arial"/>
              </w:rPr>
              <w:t>Level 22</w:t>
            </w:r>
          </w:p>
          <w:p w14:paraId="147C0AD3" w14:textId="77777777" w:rsidR="008F43CB" w:rsidRPr="00CB1C1C" w:rsidRDefault="008F43CB" w:rsidP="00FF34CB">
            <w:pPr>
              <w:rPr>
                <w:rFonts w:ascii="Arial" w:hAnsi="Arial" w:cs="Arial"/>
              </w:rPr>
            </w:pPr>
            <w:r w:rsidRPr="00CB1C1C">
              <w:rPr>
                <w:rFonts w:ascii="Arial" w:hAnsi="Arial" w:cs="Arial"/>
              </w:rPr>
              <w:t>1 Martin Place</w:t>
            </w:r>
          </w:p>
          <w:p w14:paraId="75B7FA1F" w14:textId="77777777" w:rsidR="008F43CB" w:rsidRPr="00CB1C1C" w:rsidRDefault="008F43CB" w:rsidP="00FF34CB">
            <w:pPr>
              <w:rPr>
                <w:rFonts w:ascii="Arial" w:hAnsi="Arial" w:cs="Arial"/>
              </w:rPr>
            </w:pPr>
            <w:r w:rsidRPr="00CB1C1C">
              <w:rPr>
                <w:rFonts w:ascii="Arial" w:hAnsi="Arial" w:cs="Arial"/>
              </w:rPr>
              <w:t>Sydney NSW 2000</w:t>
            </w:r>
          </w:p>
        </w:tc>
        <w:tc>
          <w:tcPr>
            <w:tcW w:w="4509" w:type="dxa"/>
          </w:tcPr>
          <w:p w14:paraId="2E035D51" w14:textId="77777777" w:rsidR="008F43CB" w:rsidRPr="00CB1C1C" w:rsidRDefault="008F43CB" w:rsidP="00FF34CB">
            <w:pPr>
              <w:rPr>
                <w:rFonts w:ascii="Arial" w:hAnsi="Arial" w:cs="Arial"/>
                <w:b/>
              </w:rPr>
            </w:pPr>
            <w:r w:rsidRPr="00CB1C1C">
              <w:rPr>
                <w:rFonts w:ascii="Arial" w:hAnsi="Arial" w:cs="Arial"/>
                <w:b/>
              </w:rPr>
              <w:t>Victoria</w:t>
            </w:r>
          </w:p>
          <w:p w14:paraId="521FAF30" w14:textId="77777777" w:rsidR="008F43CB" w:rsidRPr="00CB1C1C" w:rsidRDefault="008F43CB" w:rsidP="00FF34CB">
            <w:pPr>
              <w:rPr>
                <w:rFonts w:ascii="Arial" w:hAnsi="Arial" w:cs="Arial"/>
              </w:rPr>
            </w:pPr>
            <w:r w:rsidRPr="00CB1C1C">
              <w:rPr>
                <w:rFonts w:ascii="Arial" w:hAnsi="Arial" w:cs="Arial"/>
              </w:rPr>
              <w:t>DLA Piper</w:t>
            </w:r>
          </w:p>
          <w:p w14:paraId="24909836" w14:textId="77777777" w:rsidR="008F43CB" w:rsidRPr="00CB1C1C" w:rsidRDefault="008F43CB" w:rsidP="00FF34CB">
            <w:pPr>
              <w:rPr>
                <w:rFonts w:ascii="Arial" w:hAnsi="Arial" w:cs="Arial"/>
              </w:rPr>
            </w:pPr>
            <w:r w:rsidRPr="00CB1C1C">
              <w:rPr>
                <w:rFonts w:ascii="Arial" w:hAnsi="Arial" w:cs="Arial"/>
              </w:rPr>
              <w:t>Level 14</w:t>
            </w:r>
          </w:p>
          <w:p w14:paraId="5A2C05F0" w14:textId="77777777" w:rsidR="008F43CB" w:rsidRPr="00CB1C1C" w:rsidRDefault="008F43CB" w:rsidP="00FF34CB">
            <w:pPr>
              <w:rPr>
                <w:rFonts w:ascii="Arial" w:hAnsi="Arial" w:cs="Arial"/>
              </w:rPr>
            </w:pPr>
            <w:r w:rsidRPr="00CB1C1C">
              <w:rPr>
                <w:rFonts w:ascii="Arial" w:hAnsi="Arial" w:cs="Arial"/>
              </w:rPr>
              <w:t>80 Collins Street</w:t>
            </w:r>
          </w:p>
          <w:p w14:paraId="65ECBC79" w14:textId="77777777" w:rsidR="008F43CB" w:rsidRPr="00CB1C1C" w:rsidRDefault="008F43CB" w:rsidP="00FF34CB">
            <w:pPr>
              <w:rPr>
                <w:rFonts w:ascii="Arial" w:hAnsi="Arial" w:cs="Arial"/>
              </w:rPr>
            </w:pPr>
            <w:r w:rsidRPr="00CB1C1C">
              <w:rPr>
                <w:rFonts w:ascii="Arial" w:hAnsi="Arial" w:cs="Arial"/>
              </w:rPr>
              <w:t>Melbourne VIC 3000</w:t>
            </w:r>
          </w:p>
        </w:tc>
      </w:tr>
      <w:tr w:rsidR="008F43CB" w:rsidRPr="00CB1C1C" w14:paraId="1ED27E60" w14:textId="77777777" w:rsidTr="00FF34CB">
        <w:tc>
          <w:tcPr>
            <w:tcW w:w="4520" w:type="dxa"/>
          </w:tcPr>
          <w:p w14:paraId="258FF2C7" w14:textId="77777777" w:rsidR="008F43CB" w:rsidRPr="00CB1C1C" w:rsidRDefault="008F43CB" w:rsidP="00FF34CB">
            <w:pPr>
              <w:rPr>
                <w:rFonts w:ascii="Arial" w:hAnsi="Arial" w:cs="Arial"/>
                <w:b/>
              </w:rPr>
            </w:pPr>
          </w:p>
          <w:p w14:paraId="1E617551" w14:textId="77777777" w:rsidR="008F43CB" w:rsidRPr="00CB1C1C" w:rsidRDefault="008F43CB" w:rsidP="00FF34CB">
            <w:pPr>
              <w:rPr>
                <w:rFonts w:ascii="Arial" w:hAnsi="Arial" w:cs="Arial"/>
                <w:b/>
                <w:bCs/>
              </w:rPr>
            </w:pPr>
            <w:r w:rsidRPr="00CB1C1C">
              <w:rPr>
                <w:rFonts w:ascii="Arial" w:hAnsi="Arial" w:cs="Arial"/>
                <w:b/>
                <w:bCs/>
              </w:rPr>
              <w:t>Queensland</w:t>
            </w:r>
          </w:p>
          <w:p w14:paraId="1BDE60AC" w14:textId="77777777" w:rsidR="008F43CB" w:rsidRPr="00CB1C1C" w:rsidRDefault="008F43CB" w:rsidP="00FF34CB">
            <w:pPr>
              <w:rPr>
                <w:rFonts w:ascii="Arial" w:hAnsi="Arial" w:cs="Arial"/>
              </w:rPr>
            </w:pPr>
            <w:r w:rsidRPr="00CB1C1C">
              <w:rPr>
                <w:rFonts w:ascii="Arial" w:hAnsi="Arial" w:cs="Arial"/>
              </w:rPr>
              <w:t xml:space="preserve">DLA Piper </w:t>
            </w:r>
          </w:p>
          <w:p w14:paraId="3D2F5B76" w14:textId="77777777" w:rsidR="008F43CB" w:rsidRPr="00CB1C1C" w:rsidRDefault="008F43CB" w:rsidP="00FF34CB">
            <w:pPr>
              <w:rPr>
                <w:rFonts w:ascii="Arial" w:hAnsi="Arial" w:cs="Arial"/>
              </w:rPr>
            </w:pPr>
            <w:r w:rsidRPr="00CB1C1C">
              <w:rPr>
                <w:rFonts w:ascii="Arial" w:hAnsi="Arial" w:cs="Arial"/>
              </w:rPr>
              <w:t xml:space="preserve">Level </w:t>
            </w:r>
            <w:r>
              <w:rPr>
                <w:rFonts w:ascii="Arial" w:hAnsi="Arial" w:cs="Arial"/>
              </w:rPr>
              <w:t>28</w:t>
            </w:r>
          </w:p>
          <w:p w14:paraId="5CD48173" w14:textId="77777777" w:rsidR="008F43CB" w:rsidRPr="00CB1C1C" w:rsidRDefault="008F43CB" w:rsidP="00FF34CB">
            <w:pPr>
              <w:rPr>
                <w:rFonts w:ascii="Arial" w:hAnsi="Arial" w:cs="Arial"/>
              </w:rPr>
            </w:pPr>
            <w:r w:rsidRPr="00CB1C1C">
              <w:rPr>
                <w:rFonts w:ascii="Arial" w:hAnsi="Arial" w:cs="Arial"/>
              </w:rPr>
              <w:t>480 Queen Street</w:t>
            </w:r>
          </w:p>
          <w:p w14:paraId="5F7712D5" w14:textId="77777777" w:rsidR="008F43CB" w:rsidRPr="00CB1C1C" w:rsidRDefault="008F43CB" w:rsidP="00FF34CB">
            <w:pPr>
              <w:rPr>
                <w:rFonts w:ascii="Arial" w:hAnsi="Arial" w:cs="Arial"/>
              </w:rPr>
            </w:pPr>
            <w:r w:rsidRPr="00CB1C1C">
              <w:rPr>
                <w:rFonts w:ascii="Arial" w:hAnsi="Arial" w:cs="Arial"/>
              </w:rPr>
              <w:t>Brisbane QLD 4000</w:t>
            </w:r>
          </w:p>
        </w:tc>
        <w:tc>
          <w:tcPr>
            <w:tcW w:w="4509" w:type="dxa"/>
          </w:tcPr>
          <w:p w14:paraId="761A7175" w14:textId="77777777" w:rsidR="008F43CB" w:rsidRPr="00CB1C1C" w:rsidRDefault="008F43CB" w:rsidP="00FF34CB">
            <w:pPr>
              <w:rPr>
                <w:rFonts w:ascii="Arial" w:hAnsi="Arial" w:cs="Arial"/>
                <w:b/>
              </w:rPr>
            </w:pPr>
          </w:p>
          <w:p w14:paraId="6F7F8DE9" w14:textId="77777777" w:rsidR="008F43CB" w:rsidRPr="00CB1C1C" w:rsidRDefault="008F43CB" w:rsidP="00FF34CB">
            <w:pPr>
              <w:rPr>
                <w:rFonts w:ascii="Arial" w:hAnsi="Arial" w:cs="Arial"/>
                <w:b/>
              </w:rPr>
            </w:pPr>
            <w:r w:rsidRPr="00CB1C1C">
              <w:rPr>
                <w:rFonts w:ascii="Arial" w:hAnsi="Arial" w:cs="Arial"/>
                <w:b/>
              </w:rPr>
              <w:t>Western Australia</w:t>
            </w:r>
          </w:p>
          <w:p w14:paraId="0B741FF4" w14:textId="77777777" w:rsidR="008F43CB" w:rsidRPr="00CB1C1C" w:rsidRDefault="008F43CB" w:rsidP="00FF34CB">
            <w:pPr>
              <w:rPr>
                <w:rFonts w:ascii="Arial" w:hAnsi="Arial" w:cs="Arial"/>
                <w:bCs/>
              </w:rPr>
            </w:pPr>
            <w:r w:rsidRPr="00CB1C1C">
              <w:rPr>
                <w:rFonts w:ascii="Arial" w:hAnsi="Arial" w:cs="Arial"/>
                <w:bCs/>
              </w:rPr>
              <w:t xml:space="preserve">DLA Piper </w:t>
            </w:r>
          </w:p>
          <w:p w14:paraId="00FA944F" w14:textId="77777777" w:rsidR="008F43CB" w:rsidRPr="00CB1C1C" w:rsidRDefault="008F43CB" w:rsidP="00FF34CB">
            <w:pPr>
              <w:rPr>
                <w:rFonts w:ascii="Arial" w:hAnsi="Arial" w:cs="Arial"/>
                <w:bCs/>
              </w:rPr>
            </w:pPr>
            <w:r w:rsidRPr="00CB1C1C">
              <w:rPr>
                <w:rFonts w:ascii="Arial" w:hAnsi="Arial" w:cs="Arial"/>
                <w:bCs/>
              </w:rPr>
              <w:t>Level 21</w:t>
            </w:r>
          </w:p>
          <w:p w14:paraId="281844D0" w14:textId="77777777" w:rsidR="008F43CB" w:rsidRPr="00CB1C1C" w:rsidRDefault="008F43CB" w:rsidP="00FF34CB">
            <w:pPr>
              <w:rPr>
                <w:rFonts w:ascii="Arial" w:hAnsi="Arial" w:cs="Arial"/>
                <w:bCs/>
              </w:rPr>
            </w:pPr>
            <w:r w:rsidRPr="00CB1C1C">
              <w:rPr>
                <w:rFonts w:ascii="Arial" w:hAnsi="Arial" w:cs="Arial"/>
                <w:bCs/>
              </w:rPr>
              <w:t>240 St Georges Terrace</w:t>
            </w:r>
          </w:p>
          <w:p w14:paraId="46149630" w14:textId="77777777" w:rsidR="008F43CB" w:rsidRPr="00CB1C1C" w:rsidRDefault="008F43CB" w:rsidP="00FF34CB">
            <w:pPr>
              <w:rPr>
                <w:rFonts w:ascii="Arial" w:hAnsi="Arial" w:cs="Arial"/>
              </w:rPr>
            </w:pPr>
            <w:r w:rsidRPr="00CB1C1C">
              <w:rPr>
                <w:rFonts w:ascii="Arial" w:hAnsi="Arial" w:cs="Arial"/>
                <w:bCs/>
              </w:rPr>
              <w:t>Perth WA 6000</w:t>
            </w:r>
          </w:p>
        </w:tc>
      </w:tr>
      <w:tr w:rsidR="008F43CB" w:rsidRPr="00CB1C1C" w14:paraId="2BDE4183" w14:textId="77777777" w:rsidTr="00FF34CB">
        <w:tc>
          <w:tcPr>
            <w:tcW w:w="4520" w:type="dxa"/>
          </w:tcPr>
          <w:p w14:paraId="0C46FD3F" w14:textId="77777777" w:rsidR="008F43CB" w:rsidRPr="00CB1C1C" w:rsidRDefault="008F43CB" w:rsidP="00FF34CB">
            <w:pPr>
              <w:rPr>
                <w:rFonts w:ascii="Arial" w:hAnsi="Arial" w:cs="Arial"/>
                <w:b/>
              </w:rPr>
            </w:pPr>
          </w:p>
          <w:p w14:paraId="1A6E2199" w14:textId="77777777" w:rsidR="008F43CB" w:rsidRPr="00CB1C1C" w:rsidRDefault="008F43CB" w:rsidP="00FF34CB">
            <w:pPr>
              <w:rPr>
                <w:rFonts w:ascii="Arial" w:hAnsi="Arial" w:cs="Arial"/>
                <w:b/>
                <w:bCs/>
              </w:rPr>
            </w:pPr>
            <w:r w:rsidRPr="00CB1C1C">
              <w:rPr>
                <w:rFonts w:ascii="Arial" w:hAnsi="Arial" w:cs="Arial"/>
                <w:b/>
                <w:bCs/>
              </w:rPr>
              <w:t>South Australia</w:t>
            </w:r>
          </w:p>
          <w:p w14:paraId="0E0B978B" w14:textId="77777777" w:rsidR="008F43CB" w:rsidRPr="00CB1C1C" w:rsidRDefault="008F43CB" w:rsidP="00FF34CB">
            <w:pPr>
              <w:rPr>
                <w:rFonts w:ascii="Arial" w:hAnsi="Arial" w:cs="Arial"/>
              </w:rPr>
            </w:pPr>
            <w:r w:rsidRPr="00CB1C1C">
              <w:rPr>
                <w:rFonts w:ascii="Arial" w:hAnsi="Arial" w:cs="Arial"/>
              </w:rPr>
              <w:t xml:space="preserve">Ernst &amp; Young </w:t>
            </w:r>
          </w:p>
          <w:p w14:paraId="6DC1625F" w14:textId="77777777" w:rsidR="008F43CB" w:rsidRPr="00CB1C1C" w:rsidRDefault="008F43CB" w:rsidP="00FF34CB">
            <w:pPr>
              <w:rPr>
                <w:rStyle w:val="CommentReference"/>
                <w:rFonts w:ascii="Arial" w:hAnsi="Arial" w:cs="Arial"/>
              </w:rPr>
            </w:pPr>
            <w:r w:rsidRPr="00CB1C1C">
              <w:rPr>
                <w:rStyle w:val="CommentReference"/>
                <w:rFonts w:ascii="Arial" w:hAnsi="Arial" w:cs="Arial"/>
              </w:rPr>
              <w:t xml:space="preserve">Level 12 </w:t>
            </w:r>
          </w:p>
          <w:p w14:paraId="2EE7BD2A" w14:textId="77777777" w:rsidR="008F43CB" w:rsidRPr="00CB1C1C" w:rsidRDefault="008F43CB" w:rsidP="00FF34CB">
            <w:pPr>
              <w:rPr>
                <w:rStyle w:val="CommentReference"/>
                <w:rFonts w:ascii="Arial" w:hAnsi="Arial" w:cs="Arial"/>
              </w:rPr>
            </w:pPr>
            <w:r w:rsidRPr="00CB1C1C">
              <w:rPr>
                <w:rStyle w:val="CommentReference"/>
                <w:rFonts w:ascii="Arial" w:hAnsi="Arial" w:cs="Arial"/>
              </w:rPr>
              <w:t>EY Building</w:t>
            </w:r>
          </w:p>
          <w:p w14:paraId="0B50C868" w14:textId="77777777" w:rsidR="008F43CB" w:rsidRPr="00CB1C1C" w:rsidRDefault="008F43CB" w:rsidP="00FF34CB">
            <w:pPr>
              <w:rPr>
                <w:rStyle w:val="CommentReference"/>
                <w:rFonts w:ascii="Arial" w:hAnsi="Arial" w:cs="Arial"/>
              </w:rPr>
            </w:pPr>
            <w:r w:rsidRPr="00CB1C1C">
              <w:rPr>
                <w:rStyle w:val="CommentReference"/>
                <w:rFonts w:ascii="Arial" w:hAnsi="Arial" w:cs="Arial"/>
              </w:rPr>
              <w:t xml:space="preserve">121 King William Street </w:t>
            </w:r>
          </w:p>
          <w:p w14:paraId="3524F095" w14:textId="77777777" w:rsidR="008F43CB" w:rsidRPr="00CB1C1C" w:rsidRDefault="008F43CB" w:rsidP="00FF34CB">
            <w:pPr>
              <w:rPr>
                <w:rFonts w:ascii="Arial" w:hAnsi="Arial" w:cs="Arial"/>
              </w:rPr>
            </w:pPr>
            <w:r w:rsidRPr="00CB1C1C">
              <w:rPr>
                <w:rStyle w:val="CommentReference"/>
                <w:rFonts w:ascii="Arial" w:hAnsi="Arial" w:cs="Arial"/>
              </w:rPr>
              <w:t>Adelaide  SA 5000</w:t>
            </w:r>
          </w:p>
        </w:tc>
        <w:tc>
          <w:tcPr>
            <w:tcW w:w="4509" w:type="dxa"/>
          </w:tcPr>
          <w:p w14:paraId="652E63CF" w14:textId="77777777" w:rsidR="008F43CB" w:rsidRPr="00CB1C1C" w:rsidRDefault="008F43CB" w:rsidP="00FF34CB">
            <w:pPr>
              <w:rPr>
                <w:rFonts w:ascii="Arial" w:hAnsi="Arial" w:cs="Arial"/>
                <w:b/>
              </w:rPr>
            </w:pPr>
          </w:p>
          <w:p w14:paraId="3FB7FAAE" w14:textId="77777777" w:rsidR="008F43CB" w:rsidRPr="00CB1C1C" w:rsidRDefault="008F43CB" w:rsidP="00FF34CB">
            <w:pPr>
              <w:rPr>
                <w:rFonts w:ascii="Arial" w:hAnsi="Arial" w:cs="Arial"/>
                <w:b/>
              </w:rPr>
            </w:pPr>
            <w:r w:rsidRPr="00CB1C1C">
              <w:rPr>
                <w:rFonts w:ascii="Arial" w:hAnsi="Arial" w:cs="Arial"/>
                <w:b/>
              </w:rPr>
              <w:t>Tasmania</w:t>
            </w:r>
          </w:p>
          <w:p w14:paraId="1018B011" w14:textId="77777777" w:rsidR="008F43CB" w:rsidRPr="00CB1C1C" w:rsidRDefault="008F43CB" w:rsidP="00FF34CB">
            <w:pPr>
              <w:rPr>
                <w:rFonts w:ascii="Arial" w:hAnsi="Arial" w:cs="Arial"/>
              </w:rPr>
            </w:pPr>
            <w:r w:rsidRPr="00CB1C1C">
              <w:rPr>
                <w:rFonts w:ascii="Arial" w:hAnsi="Arial" w:cs="Arial"/>
              </w:rPr>
              <w:t>HWL Ebsworth</w:t>
            </w:r>
          </w:p>
          <w:p w14:paraId="1E274143" w14:textId="77777777" w:rsidR="008F43CB" w:rsidRPr="00CB1C1C" w:rsidRDefault="008F43CB" w:rsidP="00FF34CB">
            <w:pPr>
              <w:rPr>
                <w:rFonts w:ascii="Arial" w:hAnsi="Arial" w:cs="Arial"/>
                <w:bCs/>
              </w:rPr>
            </w:pPr>
            <w:r w:rsidRPr="00CB1C1C">
              <w:rPr>
                <w:rFonts w:ascii="Arial" w:hAnsi="Arial" w:cs="Arial"/>
                <w:bCs/>
              </w:rPr>
              <w:t>Level 9</w:t>
            </w:r>
          </w:p>
          <w:p w14:paraId="62FF6CF2" w14:textId="77777777" w:rsidR="008F43CB" w:rsidRPr="00CB1C1C" w:rsidRDefault="008F43CB" w:rsidP="00FF34CB">
            <w:pPr>
              <w:rPr>
                <w:rFonts w:ascii="Arial" w:hAnsi="Arial" w:cs="Arial"/>
                <w:bCs/>
              </w:rPr>
            </w:pPr>
            <w:r>
              <w:rPr>
                <w:rFonts w:ascii="Arial" w:hAnsi="Arial" w:cs="Arial"/>
                <w:bCs/>
              </w:rPr>
              <w:t xml:space="preserve">85 </w:t>
            </w:r>
            <w:r w:rsidRPr="00CB1C1C">
              <w:rPr>
                <w:rFonts w:ascii="Arial" w:hAnsi="Arial" w:cs="Arial"/>
                <w:bCs/>
              </w:rPr>
              <w:t xml:space="preserve">Macquarie Street </w:t>
            </w:r>
          </w:p>
          <w:p w14:paraId="7C03764C" w14:textId="77777777" w:rsidR="008F43CB" w:rsidRPr="00CB1C1C" w:rsidRDefault="008F43CB" w:rsidP="00FF34CB">
            <w:pPr>
              <w:rPr>
                <w:rFonts w:ascii="Arial" w:hAnsi="Arial" w:cs="Arial"/>
              </w:rPr>
            </w:pPr>
            <w:r w:rsidRPr="00CB1C1C">
              <w:rPr>
                <w:rFonts w:ascii="Arial" w:hAnsi="Arial" w:cs="Arial"/>
                <w:bCs/>
              </w:rPr>
              <w:t>Hobart, TAS 7000</w:t>
            </w:r>
          </w:p>
        </w:tc>
      </w:tr>
      <w:tr w:rsidR="008F43CB" w:rsidRPr="00CB1C1C" w14:paraId="67C84C82" w14:textId="77777777" w:rsidTr="00FF34CB">
        <w:tc>
          <w:tcPr>
            <w:tcW w:w="4520" w:type="dxa"/>
          </w:tcPr>
          <w:p w14:paraId="08841AD5" w14:textId="77777777" w:rsidR="008F43CB" w:rsidRPr="00CB1C1C" w:rsidRDefault="008F43CB" w:rsidP="00FF34CB">
            <w:pPr>
              <w:rPr>
                <w:rFonts w:ascii="Arial" w:hAnsi="Arial" w:cs="Arial"/>
                <w:b/>
              </w:rPr>
            </w:pPr>
          </w:p>
          <w:p w14:paraId="4F06017E" w14:textId="77777777" w:rsidR="008F43CB" w:rsidRPr="00CB1C1C" w:rsidRDefault="008F43CB" w:rsidP="00FF34CB">
            <w:pPr>
              <w:rPr>
                <w:rFonts w:ascii="Arial" w:hAnsi="Arial" w:cs="Arial"/>
                <w:b/>
                <w:bCs/>
              </w:rPr>
            </w:pPr>
            <w:r w:rsidRPr="00CB1C1C">
              <w:rPr>
                <w:rFonts w:ascii="Arial" w:hAnsi="Arial" w:cs="Arial"/>
                <w:b/>
                <w:bCs/>
              </w:rPr>
              <w:t>Australian Capital Territory</w:t>
            </w:r>
          </w:p>
          <w:p w14:paraId="34742DBE" w14:textId="77777777" w:rsidR="008F43CB" w:rsidRDefault="008F43CB" w:rsidP="00FF34CB">
            <w:pPr>
              <w:rPr>
                <w:rFonts w:ascii="Arial" w:hAnsi="Arial" w:cs="Arial"/>
              </w:rPr>
            </w:pPr>
            <w:r w:rsidRPr="00CB1C1C">
              <w:rPr>
                <w:rFonts w:ascii="Arial" w:hAnsi="Arial" w:cs="Arial"/>
              </w:rPr>
              <w:t xml:space="preserve">Ernst &amp; Young </w:t>
            </w:r>
          </w:p>
          <w:p w14:paraId="680BAC3C" w14:textId="77777777" w:rsidR="008F43CB" w:rsidRPr="00CB1C1C" w:rsidRDefault="008F43CB" w:rsidP="00FF34CB">
            <w:pPr>
              <w:rPr>
                <w:rFonts w:ascii="Arial" w:hAnsi="Arial" w:cs="Arial"/>
              </w:rPr>
            </w:pPr>
            <w:r>
              <w:rPr>
                <w:rFonts w:ascii="Arial" w:hAnsi="Arial" w:cs="Arial"/>
              </w:rPr>
              <w:t>Level 11</w:t>
            </w:r>
          </w:p>
          <w:p w14:paraId="22DB6E50" w14:textId="77777777" w:rsidR="008F43CB" w:rsidRPr="00CB1C1C" w:rsidRDefault="008F43CB" w:rsidP="00FF34CB">
            <w:pPr>
              <w:rPr>
                <w:rFonts w:ascii="Arial" w:hAnsi="Arial" w:cs="Arial"/>
              </w:rPr>
            </w:pPr>
            <w:r w:rsidRPr="00CB1C1C">
              <w:rPr>
                <w:rFonts w:ascii="Arial" w:hAnsi="Arial" w:cs="Arial"/>
              </w:rPr>
              <w:t xml:space="preserve">121 Marcus Clarke Street </w:t>
            </w:r>
          </w:p>
          <w:p w14:paraId="5723B7D8" w14:textId="77777777" w:rsidR="008F43CB" w:rsidRPr="00CB1C1C" w:rsidRDefault="008F43CB" w:rsidP="00FF34CB">
            <w:pPr>
              <w:rPr>
                <w:rFonts w:ascii="Arial" w:hAnsi="Arial" w:cs="Arial"/>
              </w:rPr>
            </w:pPr>
            <w:r w:rsidRPr="00CB1C1C">
              <w:rPr>
                <w:rStyle w:val="CommentReference"/>
                <w:rFonts w:ascii="Arial" w:hAnsi="Arial" w:cs="Arial"/>
              </w:rPr>
              <w:t>Canberra ACT 2601</w:t>
            </w:r>
          </w:p>
        </w:tc>
        <w:tc>
          <w:tcPr>
            <w:tcW w:w="4509" w:type="dxa"/>
          </w:tcPr>
          <w:p w14:paraId="1050CFEF" w14:textId="77777777" w:rsidR="008F43CB" w:rsidRPr="00CB1C1C" w:rsidRDefault="008F43CB" w:rsidP="00FF34CB">
            <w:pPr>
              <w:rPr>
                <w:rFonts w:ascii="Arial" w:hAnsi="Arial" w:cs="Arial"/>
                <w:b/>
              </w:rPr>
            </w:pPr>
          </w:p>
          <w:p w14:paraId="0745BDF9" w14:textId="77777777" w:rsidR="008F43CB" w:rsidRPr="00CB1C1C" w:rsidRDefault="008F43CB" w:rsidP="00FF34CB">
            <w:pPr>
              <w:rPr>
                <w:rFonts w:ascii="Arial" w:hAnsi="Arial" w:cs="Arial"/>
                <w:b/>
              </w:rPr>
            </w:pPr>
            <w:r w:rsidRPr="00CB1C1C">
              <w:rPr>
                <w:rFonts w:ascii="Arial" w:hAnsi="Arial" w:cs="Arial"/>
                <w:b/>
              </w:rPr>
              <w:t>Northern Territory</w:t>
            </w:r>
          </w:p>
          <w:p w14:paraId="1995AB23" w14:textId="77777777" w:rsidR="008F43CB" w:rsidRPr="00CB1C1C" w:rsidRDefault="008F43CB" w:rsidP="00FF34CB">
            <w:pPr>
              <w:rPr>
                <w:rFonts w:ascii="Arial" w:hAnsi="Arial" w:cs="Arial"/>
              </w:rPr>
            </w:pPr>
            <w:r w:rsidRPr="00CB1C1C">
              <w:rPr>
                <w:rFonts w:ascii="Arial" w:hAnsi="Arial" w:cs="Arial"/>
              </w:rPr>
              <w:t xml:space="preserve">HWL Ebsworth </w:t>
            </w:r>
          </w:p>
          <w:p w14:paraId="1DD3219A" w14:textId="77777777" w:rsidR="008F43CB" w:rsidRPr="00CB1C1C" w:rsidRDefault="008F43CB" w:rsidP="00FF34CB">
            <w:pPr>
              <w:rPr>
                <w:rFonts w:ascii="Arial" w:hAnsi="Arial" w:cs="Arial"/>
                <w:bCs/>
              </w:rPr>
            </w:pPr>
            <w:r w:rsidRPr="00CB1C1C">
              <w:rPr>
                <w:rFonts w:ascii="Arial" w:hAnsi="Arial" w:cs="Arial"/>
                <w:bCs/>
              </w:rPr>
              <w:t xml:space="preserve">Level 9 </w:t>
            </w:r>
          </w:p>
          <w:p w14:paraId="47BCDA26" w14:textId="77777777" w:rsidR="008F43CB" w:rsidRPr="00CB1C1C" w:rsidRDefault="008F43CB" w:rsidP="00FF34CB">
            <w:pPr>
              <w:rPr>
                <w:rFonts w:ascii="Arial" w:hAnsi="Arial" w:cs="Arial"/>
                <w:bCs/>
              </w:rPr>
            </w:pPr>
            <w:r w:rsidRPr="00CB1C1C">
              <w:rPr>
                <w:rFonts w:ascii="Arial" w:hAnsi="Arial" w:cs="Arial"/>
                <w:bCs/>
              </w:rPr>
              <w:t xml:space="preserve">Mitchell Centre </w:t>
            </w:r>
          </w:p>
          <w:p w14:paraId="3309CF67" w14:textId="77777777" w:rsidR="008F43CB" w:rsidRPr="00CB1C1C" w:rsidRDefault="008F43CB" w:rsidP="00FF34CB">
            <w:pPr>
              <w:rPr>
                <w:rFonts w:ascii="Arial" w:hAnsi="Arial" w:cs="Arial"/>
                <w:bCs/>
              </w:rPr>
            </w:pPr>
            <w:r w:rsidRPr="00CB1C1C">
              <w:rPr>
                <w:rFonts w:ascii="Arial" w:hAnsi="Arial" w:cs="Arial"/>
                <w:bCs/>
              </w:rPr>
              <w:t xml:space="preserve">59 Mitchell Street </w:t>
            </w:r>
          </w:p>
          <w:p w14:paraId="1A6675F7" w14:textId="77777777" w:rsidR="008F43CB" w:rsidRPr="00CB1C1C" w:rsidRDefault="008F43CB" w:rsidP="00FF34CB">
            <w:pPr>
              <w:rPr>
                <w:rFonts w:ascii="Arial" w:hAnsi="Arial" w:cs="Arial"/>
              </w:rPr>
            </w:pPr>
            <w:r w:rsidRPr="00CB1C1C">
              <w:rPr>
                <w:rFonts w:ascii="Arial" w:hAnsi="Arial" w:cs="Arial"/>
                <w:bCs/>
              </w:rPr>
              <w:t>Darwin NT 0800</w:t>
            </w:r>
          </w:p>
        </w:tc>
      </w:tr>
    </w:tbl>
    <w:p w14:paraId="0A2C17E2" w14:textId="77777777" w:rsidR="008F43CB" w:rsidRPr="00CB1C1C" w:rsidRDefault="008F43CB" w:rsidP="008F43CB">
      <w:pPr>
        <w:pStyle w:val="MarginText"/>
        <w:jc w:val="both"/>
        <w:rPr>
          <w:rFonts w:ascii="Arial" w:hAnsi="Arial" w:cs="Arial"/>
          <w:sz w:val="20"/>
        </w:rPr>
      </w:pPr>
    </w:p>
    <w:p w14:paraId="589CE7DB" w14:textId="77777777" w:rsidR="008F43CB" w:rsidRPr="00CB1C1C" w:rsidRDefault="008F43CB" w:rsidP="008F43CB">
      <w:pPr>
        <w:pStyle w:val="MarginText"/>
        <w:jc w:val="both"/>
        <w:rPr>
          <w:rFonts w:ascii="Arial" w:hAnsi="Arial" w:cs="Arial"/>
          <w:sz w:val="20"/>
        </w:rPr>
      </w:pPr>
      <w:r w:rsidRPr="00CB1C1C">
        <w:rPr>
          <w:rFonts w:ascii="Arial" w:hAnsi="Arial" w:cs="Arial"/>
          <w:sz w:val="20"/>
        </w:rPr>
        <w:t>Should you require any further information or have any concerns about the proposed Scheme, please contact St Andrew’s Head Office on 1300 737 211 during the hours of 8</w:t>
      </w:r>
      <w:r>
        <w:rPr>
          <w:rFonts w:ascii="Arial" w:hAnsi="Arial" w:cs="Arial"/>
          <w:sz w:val="20"/>
        </w:rPr>
        <w:t>:</w:t>
      </w:r>
      <w:r w:rsidRPr="00CB1C1C">
        <w:rPr>
          <w:rFonts w:ascii="Arial" w:hAnsi="Arial" w:cs="Arial"/>
          <w:sz w:val="20"/>
        </w:rPr>
        <w:t>30am to 7</w:t>
      </w:r>
      <w:r>
        <w:rPr>
          <w:rFonts w:ascii="Arial" w:hAnsi="Arial" w:cs="Arial"/>
          <w:sz w:val="20"/>
        </w:rPr>
        <w:t>:00</w:t>
      </w:r>
      <w:r w:rsidRPr="00CB1C1C">
        <w:rPr>
          <w:rFonts w:ascii="Arial" w:hAnsi="Arial" w:cs="Arial"/>
          <w:sz w:val="20"/>
        </w:rPr>
        <w:t xml:space="preserve">pm Monday to Friday AEST </w:t>
      </w:r>
      <w:r>
        <w:rPr>
          <w:rFonts w:ascii="Arial" w:hAnsi="Arial" w:cs="Arial"/>
          <w:sz w:val="20"/>
        </w:rPr>
        <w:t>(except public holidays).</w:t>
      </w:r>
    </w:p>
    <w:p w14:paraId="1677A396" w14:textId="77777777" w:rsidR="008F43CB" w:rsidRPr="00CB1C1C" w:rsidRDefault="008F43CB" w:rsidP="008F43CB">
      <w:pPr>
        <w:pStyle w:val="MarginText"/>
        <w:jc w:val="both"/>
        <w:rPr>
          <w:rFonts w:ascii="Arial" w:hAnsi="Arial" w:cs="Arial"/>
          <w:sz w:val="20"/>
        </w:rPr>
      </w:pPr>
    </w:p>
    <w:p w14:paraId="6E4D338C" w14:textId="77777777" w:rsidR="006203AF" w:rsidRDefault="006203AF" w:rsidP="006203AF">
      <w:pPr>
        <w:spacing w:after="0" w:line="240" w:lineRule="auto"/>
        <w:rPr>
          <w:rFonts w:ascii="Arial" w:hAnsi="Arial" w:cs="Arial"/>
          <w:b/>
          <w:sz w:val="20"/>
        </w:rPr>
      </w:pPr>
    </w:p>
    <w:sectPr w:rsidR="006203AF" w:rsidSect="008E4F6C">
      <w:headerReference w:type="first" r:id="rId9"/>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D1F11" w14:textId="77777777" w:rsidR="008E4F6C" w:rsidRDefault="008E4F6C" w:rsidP="003A707F">
      <w:pPr>
        <w:spacing w:after="0" w:line="240" w:lineRule="auto"/>
      </w:pPr>
      <w:r>
        <w:separator/>
      </w:r>
    </w:p>
  </w:endnote>
  <w:endnote w:type="continuationSeparator" w:id="0">
    <w:p w14:paraId="5BD0992D" w14:textId="77777777"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33C30" w14:textId="77777777" w:rsidR="008E4F6C" w:rsidRDefault="008E4F6C" w:rsidP="003A707F">
      <w:pPr>
        <w:spacing w:after="0" w:line="240" w:lineRule="auto"/>
      </w:pPr>
      <w:r>
        <w:separator/>
      </w:r>
    </w:p>
  </w:footnote>
  <w:footnote w:type="continuationSeparator" w:id="0">
    <w:p w14:paraId="6F9CBF05" w14:textId="77777777"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01F0129C"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1B6ABA7D" w14:textId="77777777"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034A7F73" wp14:editId="5C081D6A">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8810348"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3867D200"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2382EF2B"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72069E85" w14:textId="77777777"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02FC48D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14:paraId="711E0BA7" w14:textId="77777777" w:rsidR="00F40885" w:rsidRPr="003A707F" w:rsidRDefault="00F40885" w:rsidP="00F40885">
    <w:pPr>
      <w:pStyle w:val="Header"/>
      <w:rPr>
        <w:sz w:val="2"/>
        <w:szCs w:val="2"/>
      </w:rPr>
    </w:pPr>
  </w:p>
  <w:p w14:paraId="28B1FE01" w14:textId="77777777"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C2AAD"/>
    <w:rsid w:val="001F3199"/>
    <w:rsid w:val="001F6E54"/>
    <w:rsid w:val="00280BCD"/>
    <w:rsid w:val="0038070F"/>
    <w:rsid w:val="003A707F"/>
    <w:rsid w:val="003B0EC1"/>
    <w:rsid w:val="003B573B"/>
    <w:rsid w:val="003F2CBD"/>
    <w:rsid w:val="00424B97"/>
    <w:rsid w:val="004B2753"/>
    <w:rsid w:val="00520873"/>
    <w:rsid w:val="00573D44"/>
    <w:rsid w:val="006203AF"/>
    <w:rsid w:val="00840A06"/>
    <w:rsid w:val="008439B7"/>
    <w:rsid w:val="00865A36"/>
    <w:rsid w:val="0087253F"/>
    <w:rsid w:val="008E4F6C"/>
    <w:rsid w:val="008F43CB"/>
    <w:rsid w:val="009539C7"/>
    <w:rsid w:val="00A00F21"/>
    <w:rsid w:val="00B84226"/>
    <w:rsid w:val="00BE7780"/>
    <w:rsid w:val="00C63C4E"/>
    <w:rsid w:val="00C72C30"/>
    <w:rsid w:val="00D229E5"/>
    <w:rsid w:val="00D77A88"/>
    <w:rsid w:val="00EB4A5E"/>
    <w:rsid w:val="00F03910"/>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1F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customStyle="1" w:styleId="MarginText">
    <w:name w:val="Margin Text"/>
    <w:basedOn w:val="Normal"/>
    <w:link w:val="MarginTextChar"/>
    <w:rsid w:val="006203AF"/>
    <w:pPr>
      <w:adjustRightInd w:val="0"/>
      <w:spacing w:after="240" w:line="240" w:lineRule="auto"/>
    </w:pPr>
    <w:rPr>
      <w:rFonts w:ascii="Times New Roman" w:eastAsia="STZhongsong" w:hAnsi="Times New Roman" w:cs="Times New Roman"/>
      <w:szCs w:val="20"/>
      <w:lang w:val="en-GB" w:eastAsia="zh-CN"/>
    </w:rPr>
  </w:style>
  <w:style w:type="table" w:styleId="TableGrid">
    <w:name w:val="Table Grid"/>
    <w:basedOn w:val="TableNormal"/>
    <w:uiPriority w:val="59"/>
    <w:rsid w:val="006203AF"/>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rsid w:val="006203AF"/>
    <w:rPr>
      <w:rFonts w:ascii="Times New Roman" w:eastAsia="STZhongsong" w:hAnsi="Times New Roman" w:cs="Times New Roman"/>
      <w:szCs w:val="20"/>
      <w:lang w:val="en-GB" w:eastAsia="zh-CN"/>
    </w:rPr>
  </w:style>
  <w:style w:type="character" w:styleId="CommentReference">
    <w:name w:val="annotation reference"/>
    <w:basedOn w:val="DefaultParagraphFont"/>
    <w:unhideWhenUsed/>
    <w:rsid w:val="006203AF"/>
    <w:rPr>
      <w:sz w:val="16"/>
      <w:szCs w:val="16"/>
    </w:rPr>
  </w:style>
  <w:style w:type="character" w:styleId="Hyperlink">
    <w:name w:val="Hyperlink"/>
    <w:basedOn w:val="DefaultParagraphFont"/>
    <w:unhideWhenUsed/>
    <w:rsid w:val="00620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medocuments@standrews.com.au" TargetMode="External"/><Relationship Id="rId3" Type="http://schemas.openxmlformats.org/officeDocument/2006/relationships/settings" Target="settings.xml"/><Relationship Id="rId7" Type="http://schemas.openxmlformats.org/officeDocument/2006/relationships/hyperlink" Target="http://www.standrew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3710</Characters>
  <Application>Microsoft Office Word</Application>
  <DocSecurity>0</DocSecurity>
  <PresentationFormat/>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2024-06-04T00:10:00Z</dcterms:created>
  <dcterms:modified xsi:type="dcterms:W3CDTF">2024-06-04T00:10:00Z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2024-06-03T05:15:30Z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9f5919b7-ed54-42a5-bce6-7fb6a5d742fb</vt:lpwstr>
  </property>
  <property fmtid="{D5CDD505-2E9C-101B-9397-08002B2CF9AE}" pid="7" name="MSIP_Label_defa4170-0d19-0005-0004-bc88714345d2_ActionId">
    <vt:lpwstr>0117a61f-ab5b-4e98-8a9a-27354d838ed2</vt:lpwstr>
  </property>
  <property fmtid="{D5CDD505-2E9C-101B-9397-08002B2CF9AE}" pid="8" name="MSIP_Label_defa4170-0d19-0005-0004-bc88714345d2_ContentBits">
    <vt:lpwstr>0</vt:lpwstr>
  </property>
</Properties>
</file>