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17382" w14:textId="77777777" w:rsidR="005C5E07" w:rsidRDefault="00ED2597" w:rsidP="00ED2597">
      <w:pPr>
        <w:tabs>
          <w:tab w:val="center" w:pos="4513"/>
          <w:tab w:val="left" w:pos="7786"/>
        </w:tabs>
        <w:rPr>
          <w:b/>
          <w:bCs/>
          <w:sz w:val="24"/>
          <w:szCs w:val="24"/>
        </w:rPr>
      </w:pPr>
      <w:r>
        <w:rPr>
          <w:b/>
          <w:bCs/>
          <w:sz w:val="24"/>
          <w:szCs w:val="24"/>
        </w:rPr>
        <w:tab/>
      </w:r>
    </w:p>
    <w:p w14:paraId="2AEAE7BB" w14:textId="77777777" w:rsidR="00A13430" w:rsidRPr="00A13430" w:rsidRDefault="00A13430" w:rsidP="00A13430">
      <w:pPr>
        <w:ind w:left="1" w:right="-188"/>
        <w:jc w:val="center"/>
        <w:rPr>
          <w:b/>
          <w:iCs/>
          <w:color w:val="000000" w:themeColor="text1"/>
          <w:spacing w:val="-2"/>
          <w:w w:val="105"/>
          <w:sz w:val="24"/>
          <w:szCs w:val="28"/>
        </w:rPr>
      </w:pPr>
      <w:r w:rsidRPr="00A13430">
        <w:rPr>
          <w:b/>
          <w:iCs/>
          <w:color w:val="000000" w:themeColor="text1"/>
          <w:spacing w:val="-2"/>
          <w:w w:val="105"/>
          <w:sz w:val="24"/>
          <w:szCs w:val="28"/>
        </w:rPr>
        <w:t>COMPETITION AND CONSU</w:t>
      </w:r>
      <w:r w:rsidRPr="00A13430">
        <w:rPr>
          <w:b/>
          <w:iCs/>
          <w:color w:val="000000" w:themeColor="text1"/>
          <w:spacing w:val="-2"/>
          <w:w w:val="105"/>
          <w:sz w:val="24"/>
          <w:szCs w:val="28"/>
        </w:rPr>
        <w:softHyphen/>
      </w:r>
      <w:r w:rsidRPr="00A13430">
        <w:rPr>
          <w:b/>
          <w:iCs/>
          <w:color w:val="000000" w:themeColor="text1"/>
          <w:spacing w:val="-2"/>
          <w:w w:val="105"/>
          <w:sz w:val="24"/>
          <w:szCs w:val="28"/>
        </w:rPr>
        <w:softHyphen/>
      </w:r>
      <w:r w:rsidRPr="00A13430">
        <w:rPr>
          <w:b/>
          <w:iCs/>
          <w:color w:val="000000" w:themeColor="text1"/>
          <w:spacing w:val="-2"/>
          <w:w w:val="105"/>
          <w:sz w:val="24"/>
          <w:szCs w:val="28"/>
        </w:rPr>
        <w:softHyphen/>
      </w:r>
      <w:r w:rsidRPr="00A13430">
        <w:rPr>
          <w:b/>
          <w:iCs/>
          <w:color w:val="000000" w:themeColor="text1"/>
          <w:spacing w:val="-2"/>
          <w:w w:val="105"/>
          <w:sz w:val="24"/>
          <w:szCs w:val="28"/>
        </w:rPr>
        <w:softHyphen/>
        <w:t>MER ACT 2010</w:t>
      </w:r>
      <w:r w:rsidRPr="00A13430">
        <w:rPr>
          <w:b/>
          <w:iCs/>
          <w:color w:val="000000" w:themeColor="text1"/>
          <w:spacing w:val="-2"/>
          <w:w w:val="105"/>
          <w:sz w:val="24"/>
          <w:szCs w:val="28"/>
        </w:rPr>
        <w:tab/>
      </w:r>
    </w:p>
    <w:p w14:paraId="10C8AEC1" w14:textId="77777777" w:rsidR="00A13430" w:rsidRDefault="00A13430" w:rsidP="00A13430">
      <w:pPr>
        <w:tabs>
          <w:tab w:val="center" w:pos="4513"/>
          <w:tab w:val="left" w:pos="7786"/>
        </w:tabs>
        <w:rPr>
          <w:b/>
          <w:bCs/>
          <w:sz w:val="24"/>
          <w:szCs w:val="24"/>
        </w:rPr>
      </w:pPr>
    </w:p>
    <w:p w14:paraId="7DE4CFF7" w14:textId="7A1958F0" w:rsidR="00A13430" w:rsidRDefault="00A13430" w:rsidP="00A13430">
      <w:pPr>
        <w:ind w:left="1" w:right="-188"/>
        <w:jc w:val="center"/>
        <w:rPr>
          <w:b/>
          <w:iCs/>
          <w:color w:val="000000" w:themeColor="text1"/>
          <w:spacing w:val="-2"/>
          <w:w w:val="105"/>
          <w:sz w:val="24"/>
          <w:szCs w:val="28"/>
        </w:rPr>
      </w:pPr>
      <w:r w:rsidRPr="00682066">
        <w:rPr>
          <w:b/>
          <w:iCs/>
          <w:color w:val="000000" w:themeColor="text1"/>
          <w:w w:val="105"/>
          <w:sz w:val="24"/>
          <w:szCs w:val="28"/>
        </w:rPr>
        <w:t>Variation</w:t>
      </w:r>
      <w:r w:rsidRPr="00682066">
        <w:rPr>
          <w:b/>
          <w:iCs/>
          <w:color w:val="000000" w:themeColor="text1"/>
          <w:spacing w:val="-2"/>
          <w:w w:val="105"/>
          <w:sz w:val="24"/>
          <w:szCs w:val="28"/>
        </w:rPr>
        <w:t xml:space="preserve"> </w:t>
      </w:r>
      <w:r w:rsidRPr="00682066">
        <w:rPr>
          <w:b/>
          <w:iCs/>
          <w:color w:val="000000" w:themeColor="text1"/>
          <w:w w:val="105"/>
          <w:sz w:val="24"/>
          <w:szCs w:val="28"/>
        </w:rPr>
        <w:t>and</w:t>
      </w:r>
      <w:r w:rsidRPr="00682066">
        <w:rPr>
          <w:b/>
          <w:iCs/>
          <w:color w:val="000000" w:themeColor="text1"/>
          <w:spacing w:val="-12"/>
          <w:w w:val="105"/>
          <w:sz w:val="24"/>
          <w:szCs w:val="28"/>
        </w:rPr>
        <w:t xml:space="preserve"> </w:t>
      </w:r>
      <w:r w:rsidRPr="00682066">
        <w:rPr>
          <w:b/>
          <w:iCs/>
          <w:color w:val="000000" w:themeColor="text1"/>
          <w:w w:val="105"/>
          <w:sz w:val="24"/>
          <w:szCs w:val="28"/>
        </w:rPr>
        <w:t>extension</w:t>
      </w:r>
      <w:r w:rsidRPr="00682066">
        <w:rPr>
          <w:b/>
          <w:iCs/>
          <w:color w:val="000000" w:themeColor="text1"/>
          <w:spacing w:val="-4"/>
          <w:w w:val="105"/>
          <w:sz w:val="24"/>
          <w:szCs w:val="28"/>
        </w:rPr>
        <w:t xml:space="preserve"> </w:t>
      </w:r>
      <w:r w:rsidRPr="00682066">
        <w:rPr>
          <w:b/>
          <w:iCs/>
          <w:color w:val="000000" w:themeColor="text1"/>
          <w:w w:val="105"/>
          <w:sz w:val="24"/>
          <w:szCs w:val="28"/>
        </w:rPr>
        <w:t>of</w:t>
      </w:r>
      <w:r w:rsidRPr="00682066">
        <w:rPr>
          <w:b/>
          <w:iCs/>
          <w:color w:val="000000" w:themeColor="text1"/>
          <w:spacing w:val="-3"/>
          <w:w w:val="105"/>
          <w:sz w:val="24"/>
          <w:szCs w:val="28"/>
        </w:rPr>
        <w:t xml:space="preserve"> </w:t>
      </w:r>
      <w:r w:rsidRPr="00682066">
        <w:rPr>
          <w:b/>
          <w:iCs/>
          <w:color w:val="000000" w:themeColor="text1"/>
          <w:w w:val="105"/>
          <w:sz w:val="24"/>
          <w:szCs w:val="28"/>
        </w:rPr>
        <w:t>declaration</w:t>
      </w:r>
      <w:r w:rsidRPr="00111644">
        <w:rPr>
          <w:b/>
          <w:iCs/>
          <w:color w:val="000000" w:themeColor="text1"/>
          <w:spacing w:val="-2"/>
          <w:w w:val="105"/>
          <w:sz w:val="24"/>
          <w:szCs w:val="28"/>
        </w:rPr>
        <w:t xml:space="preserve"> </w:t>
      </w:r>
      <w:r w:rsidRPr="00111644">
        <w:rPr>
          <w:b/>
          <w:iCs/>
          <w:color w:val="000000" w:themeColor="text1"/>
          <w:w w:val="105"/>
          <w:sz w:val="24"/>
          <w:szCs w:val="28"/>
        </w:rPr>
        <w:t>under</w:t>
      </w:r>
      <w:r w:rsidRPr="00111644">
        <w:rPr>
          <w:b/>
          <w:iCs/>
          <w:color w:val="000000" w:themeColor="text1"/>
          <w:spacing w:val="-12"/>
          <w:w w:val="105"/>
          <w:sz w:val="24"/>
          <w:szCs w:val="28"/>
        </w:rPr>
        <w:t xml:space="preserve"> </w:t>
      </w:r>
      <w:r w:rsidRPr="00111644">
        <w:rPr>
          <w:b/>
          <w:iCs/>
          <w:color w:val="000000" w:themeColor="text1"/>
          <w:w w:val="105"/>
          <w:sz w:val="24"/>
          <w:szCs w:val="28"/>
        </w:rPr>
        <w:t>sections</w:t>
      </w:r>
      <w:r w:rsidRPr="00111644">
        <w:rPr>
          <w:b/>
          <w:iCs/>
          <w:color w:val="000000" w:themeColor="text1"/>
          <w:spacing w:val="-6"/>
          <w:w w:val="105"/>
          <w:sz w:val="24"/>
          <w:szCs w:val="28"/>
        </w:rPr>
        <w:t xml:space="preserve"> </w:t>
      </w:r>
      <w:r w:rsidRPr="00111644">
        <w:rPr>
          <w:b/>
          <w:iCs/>
          <w:color w:val="000000" w:themeColor="text1"/>
          <w:w w:val="105"/>
          <w:sz w:val="24"/>
          <w:szCs w:val="28"/>
        </w:rPr>
        <w:t>152AL,</w:t>
      </w:r>
      <w:r w:rsidRPr="00111644">
        <w:rPr>
          <w:b/>
          <w:iCs/>
          <w:color w:val="000000" w:themeColor="text1"/>
          <w:spacing w:val="-2"/>
          <w:w w:val="105"/>
          <w:sz w:val="24"/>
          <w:szCs w:val="28"/>
        </w:rPr>
        <w:t xml:space="preserve"> </w:t>
      </w:r>
      <w:r w:rsidRPr="00111644">
        <w:rPr>
          <w:b/>
          <w:iCs/>
          <w:color w:val="000000" w:themeColor="text1"/>
          <w:w w:val="105"/>
          <w:sz w:val="24"/>
          <w:szCs w:val="28"/>
        </w:rPr>
        <w:t>152ALA</w:t>
      </w:r>
      <w:r w:rsidRPr="00111644">
        <w:rPr>
          <w:b/>
          <w:iCs/>
          <w:color w:val="000000" w:themeColor="text1"/>
          <w:spacing w:val="-8"/>
          <w:w w:val="105"/>
          <w:sz w:val="24"/>
          <w:szCs w:val="28"/>
        </w:rPr>
        <w:t xml:space="preserve"> </w:t>
      </w:r>
      <w:r w:rsidRPr="00111644">
        <w:rPr>
          <w:b/>
          <w:iCs/>
          <w:color w:val="000000" w:themeColor="text1"/>
          <w:w w:val="105"/>
          <w:sz w:val="24"/>
          <w:szCs w:val="28"/>
        </w:rPr>
        <w:t>and</w:t>
      </w:r>
      <w:r w:rsidRPr="00111644">
        <w:rPr>
          <w:b/>
          <w:iCs/>
          <w:color w:val="000000" w:themeColor="text1"/>
          <w:spacing w:val="-14"/>
          <w:w w:val="105"/>
          <w:sz w:val="24"/>
          <w:szCs w:val="28"/>
        </w:rPr>
        <w:t xml:space="preserve"> </w:t>
      </w:r>
      <w:r w:rsidRPr="00111644">
        <w:rPr>
          <w:b/>
          <w:iCs/>
          <w:color w:val="000000" w:themeColor="text1"/>
          <w:spacing w:val="-2"/>
          <w:w w:val="105"/>
          <w:sz w:val="24"/>
          <w:szCs w:val="28"/>
        </w:rPr>
        <w:t>152AO</w:t>
      </w:r>
      <w:r>
        <w:rPr>
          <w:b/>
          <w:iCs/>
          <w:color w:val="000000" w:themeColor="text1"/>
          <w:spacing w:val="-2"/>
          <w:w w:val="105"/>
          <w:sz w:val="24"/>
          <w:szCs w:val="28"/>
        </w:rPr>
        <w:t xml:space="preserve"> – Fixed </w:t>
      </w:r>
      <w:r w:rsidR="00A7264A">
        <w:rPr>
          <w:b/>
          <w:iCs/>
          <w:color w:val="000000" w:themeColor="text1"/>
          <w:spacing w:val="-2"/>
          <w:w w:val="105"/>
          <w:sz w:val="24"/>
          <w:szCs w:val="28"/>
        </w:rPr>
        <w:t>t</w:t>
      </w:r>
      <w:r>
        <w:rPr>
          <w:b/>
          <w:iCs/>
          <w:color w:val="000000" w:themeColor="text1"/>
          <w:spacing w:val="-2"/>
          <w:w w:val="105"/>
          <w:sz w:val="24"/>
          <w:szCs w:val="28"/>
        </w:rPr>
        <w:t xml:space="preserve">erminating </w:t>
      </w:r>
      <w:r w:rsidR="00A7264A">
        <w:rPr>
          <w:b/>
          <w:iCs/>
          <w:color w:val="000000" w:themeColor="text1"/>
          <w:spacing w:val="-2"/>
          <w:w w:val="105"/>
          <w:sz w:val="24"/>
          <w:szCs w:val="28"/>
        </w:rPr>
        <w:t>a</w:t>
      </w:r>
      <w:r>
        <w:rPr>
          <w:b/>
          <w:iCs/>
          <w:color w:val="000000" w:themeColor="text1"/>
          <w:spacing w:val="-2"/>
          <w:w w:val="105"/>
          <w:sz w:val="24"/>
          <w:szCs w:val="28"/>
        </w:rPr>
        <w:t xml:space="preserve">ccess </w:t>
      </w:r>
      <w:r w:rsidR="00A7264A">
        <w:rPr>
          <w:b/>
          <w:iCs/>
          <w:color w:val="000000" w:themeColor="text1"/>
          <w:spacing w:val="-2"/>
          <w:w w:val="105"/>
          <w:sz w:val="24"/>
          <w:szCs w:val="28"/>
        </w:rPr>
        <w:t>s</w:t>
      </w:r>
      <w:r>
        <w:rPr>
          <w:b/>
          <w:iCs/>
          <w:color w:val="000000" w:themeColor="text1"/>
          <w:spacing w:val="-2"/>
          <w:w w:val="105"/>
          <w:sz w:val="24"/>
          <w:szCs w:val="28"/>
        </w:rPr>
        <w:t>ervice - 2024</w:t>
      </w:r>
    </w:p>
    <w:p w14:paraId="4E0B3D3A" w14:textId="77777777" w:rsidR="00A13430" w:rsidRPr="000A7369" w:rsidRDefault="00A13430" w:rsidP="00A13430">
      <w:pPr>
        <w:ind w:left="1" w:right="-188"/>
        <w:jc w:val="center"/>
        <w:rPr>
          <w:b/>
          <w:iCs/>
          <w:color w:val="000000" w:themeColor="text1"/>
          <w:spacing w:val="-2"/>
          <w:w w:val="105"/>
          <w:sz w:val="24"/>
          <w:szCs w:val="28"/>
        </w:rPr>
      </w:pPr>
    </w:p>
    <w:p w14:paraId="2038B5B6" w14:textId="77777777" w:rsidR="00A13430" w:rsidRPr="00200686" w:rsidRDefault="00A13430" w:rsidP="00A13430">
      <w:pPr>
        <w:pStyle w:val="ListParagraph"/>
        <w:numPr>
          <w:ilvl w:val="0"/>
          <w:numId w:val="2"/>
        </w:numPr>
        <w:ind w:right="237"/>
      </w:pPr>
      <w:r w:rsidRPr="009720B4">
        <w:t>Pursuant to sections 152AL, 152ALA and 152AO of the Competition and Consumer Act 2010 (the CCA), and with effect from 1 July 2024, the Australian Competition and Consumer Commission (ACCC) varies and extends the Fixed Terminating Access Service (FTAS) declaration which took effect from 1 July 2019 under section 152AL of the CCA</w:t>
      </w:r>
      <w:r>
        <w:rPr>
          <w:sz w:val="20"/>
          <w:szCs w:val="20"/>
        </w:rPr>
        <w:t xml:space="preserve"> </w:t>
      </w:r>
      <w:r>
        <w:rPr>
          <w:color w:val="000000" w:themeColor="text1"/>
        </w:rPr>
        <w:t>by deleting Annexure 1 of the FTAS declaration and replacing it with Annexure 1 of this Instrument.</w:t>
      </w:r>
    </w:p>
    <w:p w14:paraId="3A9FC037" w14:textId="77777777" w:rsidR="00A13430" w:rsidRPr="00442A6B" w:rsidRDefault="00A13430" w:rsidP="00A13430">
      <w:pPr>
        <w:pStyle w:val="ListParagraph"/>
        <w:numPr>
          <w:ilvl w:val="0"/>
          <w:numId w:val="0"/>
        </w:numPr>
        <w:ind w:left="720"/>
      </w:pPr>
    </w:p>
    <w:p w14:paraId="1D9DC132" w14:textId="77777777" w:rsidR="00A13430" w:rsidRPr="00682066" w:rsidRDefault="00A13430" w:rsidP="00A13430">
      <w:pPr>
        <w:pStyle w:val="ListParagraph"/>
        <w:widowControl w:val="0"/>
        <w:numPr>
          <w:ilvl w:val="0"/>
          <w:numId w:val="2"/>
        </w:numPr>
        <w:autoSpaceDE w:val="0"/>
        <w:autoSpaceDN w:val="0"/>
        <w:ind w:right="88"/>
        <w:rPr>
          <w:color w:val="000000" w:themeColor="text1"/>
        </w:rPr>
      </w:pPr>
      <w:r w:rsidRPr="00682066">
        <w:rPr>
          <w:color w:val="000000" w:themeColor="text1"/>
        </w:rPr>
        <w:t>Pursuant to subsection 152ALA(1) of the CCA, the expiry of the F</w:t>
      </w:r>
      <w:r>
        <w:rPr>
          <w:color w:val="000000" w:themeColor="text1"/>
        </w:rPr>
        <w:t>T</w:t>
      </w:r>
      <w:r w:rsidRPr="00682066">
        <w:rPr>
          <w:color w:val="000000" w:themeColor="text1"/>
        </w:rPr>
        <w:t>AS declaration is 30 June 2029.</w:t>
      </w:r>
    </w:p>
    <w:p w14:paraId="48094C04" w14:textId="77777777" w:rsidR="00A13430" w:rsidRPr="00682066" w:rsidRDefault="00A13430" w:rsidP="00A13430">
      <w:pPr>
        <w:pStyle w:val="ListParagraph"/>
        <w:numPr>
          <w:ilvl w:val="0"/>
          <w:numId w:val="0"/>
        </w:numPr>
        <w:ind w:left="340"/>
        <w:rPr>
          <w:sz w:val="24"/>
          <w:szCs w:val="24"/>
        </w:rPr>
      </w:pPr>
    </w:p>
    <w:p w14:paraId="27B61FC7" w14:textId="77777777" w:rsidR="00A13430" w:rsidRPr="00682066" w:rsidRDefault="00A13430" w:rsidP="00A13430">
      <w:pPr>
        <w:pStyle w:val="ListParagraph"/>
        <w:numPr>
          <w:ilvl w:val="0"/>
          <w:numId w:val="0"/>
        </w:numPr>
        <w:ind w:left="340"/>
        <w:rPr>
          <w:sz w:val="24"/>
          <w:szCs w:val="24"/>
        </w:rPr>
      </w:pPr>
    </w:p>
    <w:p w14:paraId="10EDE578" w14:textId="77777777" w:rsidR="00A13430" w:rsidRPr="00682066" w:rsidRDefault="00A13430" w:rsidP="00A13430">
      <w:pPr>
        <w:pStyle w:val="ListParagraph"/>
        <w:numPr>
          <w:ilvl w:val="0"/>
          <w:numId w:val="0"/>
        </w:numPr>
        <w:ind w:left="340"/>
        <w:rPr>
          <w:sz w:val="24"/>
          <w:szCs w:val="24"/>
        </w:rPr>
      </w:pPr>
    </w:p>
    <w:p w14:paraId="1188EDB6" w14:textId="77777777" w:rsidR="00A13430" w:rsidRPr="00682066" w:rsidRDefault="00A13430" w:rsidP="00A13430">
      <w:pPr>
        <w:pStyle w:val="ListParagraph"/>
        <w:numPr>
          <w:ilvl w:val="0"/>
          <w:numId w:val="0"/>
        </w:numPr>
        <w:ind w:left="340"/>
        <w:rPr>
          <w:sz w:val="24"/>
          <w:szCs w:val="24"/>
        </w:rPr>
      </w:pPr>
    </w:p>
    <w:p w14:paraId="4D140CAC" w14:textId="77777777" w:rsidR="00A13430" w:rsidRPr="00E62EDB" w:rsidRDefault="00A13430" w:rsidP="00A13430">
      <w:pPr>
        <w:spacing w:before="100" w:beforeAutospacing="1" w:after="100" w:afterAutospacing="1"/>
        <w:rPr>
          <w:rFonts w:ascii="Times New Roman" w:eastAsia="Times New Roman" w:hAnsi="Times New Roman" w:cs="Times New Roman"/>
          <w:sz w:val="24"/>
          <w:szCs w:val="24"/>
          <w:lang w:eastAsia="en-AU"/>
        </w:rPr>
      </w:pPr>
      <w:r w:rsidRPr="00E62EDB">
        <w:rPr>
          <w:rFonts w:ascii="Times New Roman" w:eastAsia="Times New Roman" w:hAnsi="Times New Roman" w:cs="Times New Roman"/>
          <w:noProof/>
          <w:sz w:val="24"/>
          <w:szCs w:val="24"/>
          <w:lang w:eastAsia="en-AU"/>
        </w:rPr>
        <w:drawing>
          <wp:anchor distT="0" distB="0" distL="114300" distR="114300" simplePos="0" relativeHeight="251658240" behindDoc="1" locked="0" layoutInCell="1" allowOverlap="1" wp14:anchorId="4CDD736C" wp14:editId="350E957E">
            <wp:simplePos x="0" y="0"/>
            <wp:positionH relativeFrom="column">
              <wp:posOffset>0</wp:posOffset>
            </wp:positionH>
            <wp:positionV relativeFrom="paragraph">
              <wp:posOffset>306705</wp:posOffset>
            </wp:positionV>
            <wp:extent cx="2362200" cy="1477618"/>
            <wp:effectExtent l="0" t="0" r="0" b="8890"/>
            <wp:wrapNone/>
            <wp:docPr id="3" name="Picture 3" descr="Signature of ACCC Commissioner Anna Bra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of ACCC Commissioner Anna Brak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477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70D1C" w14:textId="77777777" w:rsidR="00A13430" w:rsidRPr="00682066" w:rsidRDefault="00A13430" w:rsidP="00A13430">
      <w:pPr>
        <w:pStyle w:val="ListParagraph"/>
        <w:numPr>
          <w:ilvl w:val="0"/>
          <w:numId w:val="0"/>
        </w:numPr>
        <w:ind w:left="340"/>
        <w:rPr>
          <w:sz w:val="24"/>
          <w:szCs w:val="24"/>
        </w:rPr>
      </w:pPr>
    </w:p>
    <w:p w14:paraId="7BFEB0DA" w14:textId="77777777" w:rsidR="00A13430" w:rsidRPr="00682066" w:rsidRDefault="00A13430" w:rsidP="00A13430">
      <w:pPr>
        <w:pStyle w:val="ListParagraph"/>
        <w:numPr>
          <w:ilvl w:val="0"/>
          <w:numId w:val="0"/>
        </w:numPr>
        <w:ind w:left="340"/>
        <w:rPr>
          <w:sz w:val="24"/>
          <w:szCs w:val="24"/>
        </w:rPr>
      </w:pPr>
    </w:p>
    <w:p w14:paraId="74D3988C" w14:textId="77777777" w:rsidR="00A13430" w:rsidRPr="00682066" w:rsidRDefault="00A13430" w:rsidP="00A13430">
      <w:pPr>
        <w:rPr>
          <w:sz w:val="24"/>
          <w:szCs w:val="24"/>
        </w:rPr>
      </w:pPr>
    </w:p>
    <w:p w14:paraId="74902EB7" w14:textId="77777777" w:rsidR="00A13430" w:rsidRPr="00682066" w:rsidRDefault="00A13430" w:rsidP="00A13430">
      <w:pPr>
        <w:pStyle w:val="BodyText"/>
        <w:spacing w:before="47"/>
        <w:ind w:firstLine="142"/>
        <w:rPr>
          <w:color w:val="000000" w:themeColor="text1"/>
        </w:rPr>
      </w:pPr>
      <w:r w:rsidRPr="00682066">
        <w:rPr>
          <w:color w:val="000000" w:themeColor="text1"/>
        </w:rPr>
        <w:t>………………………………………….</w:t>
      </w:r>
    </w:p>
    <w:p w14:paraId="5A5D060F" w14:textId="77777777" w:rsidR="00A13430" w:rsidRPr="00682066" w:rsidRDefault="00A13430" w:rsidP="00A13430">
      <w:pPr>
        <w:pStyle w:val="BodyText"/>
        <w:spacing w:before="47"/>
        <w:ind w:firstLine="142"/>
        <w:rPr>
          <w:color w:val="000000" w:themeColor="text1"/>
        </w:rPr>
      </w:pPr>
    </w:p>
    <w:p w14:paraId="3DBE56B9" w14:textId="77777777" w:rsidR="00A13430" w:rsidRPr="00682066" w:rsidRDefault="00A13430" w:rsidP="00A13430">
      <w:pPr>
        <w:pStyle w:val="BodyText"/>
        <w:spacing w:line="487" w:lineRule="auto"/>
        <w:ind w:left="560" w:right="6474" w:hanging="3"/>
        <w:rPr>
          <w:rFonts w:asciiTheme="minorHAnsi" w:hAnsiTheme="minorHAnsi"/>
          <w:color w:val="000000" w:themeColor="text1"/>
          <w:w w:val="105"/>
          <w:sz w:val="22"/>
          <w:szCs w:val="22"/>
        </w:rPr>
      </w:pPr>
      <w:r>
        <w:rPr>
          <w:rFonts w:asciiTheme="minorHAnsi" w:hAnsiTheme="minorHAnsi"/>
          <w:color w:val="000000" w:themeColor="text1"/>
          <w:w w:val="105"/>
          <w:sz w:val="22"/>
          <w:szCs w:val="22"/>
        </w:rPr>
        <w:t>Anna Brakey</w:t>
      </w:r>
    </w:p>
    <w:p w14:paraId="4A11D8EA" w14:textId="77777777" w:rsidR="00A13430" w:rsidRPr="00682066" w:rsidRDefault="00A13430" w:rsidP="00A13430">
      <w:pPr>
        <w:pStyle w:val="BodyText"/>
        <w:spacing w:line="487" w:lineRule="auto"/>
        <w:ind w:left="560" w:right="6636" w:hanging="3"/>
        <w:rPr>
          <w:rFonts w:asciiTheme="minorHAnsi" w:hAnsiTheme="minorHAnsi"/>
          <w:color w:val="000000" w:themeColor="text1"/>
          <w:sz w:val="22"/>
          <w:szCs w:val="22"/>
        </w:rPr>
      </w:pPr>
      <w:r w:rsidRPr="00682066">
        <w:rPr>
          <w:rFonts w:asciiTheme="minorHAnsi" w:hAnsiTheme="minorHAnsi"/>
          <w:color w:val="000000" w:themeColor="text1"/>
          <w:w w:val="105"/>
          <w:sz w:val="22"/>
          <w:szCs w:val="22"/>
        </w:rPr>
        <w:t>Commissioner</w:t>
      </w:r>
    </w:p>
    <w:p w14:paraId="29BB5D74" w14:textId="77777777" w:rsidR="00A13430" w:rsidRPr="00682066" w:rsidRDefault="00A13430" w:rsidP="00A13430">
      <w:pPr>
        <w:pStyle w:val="BodyText"/>
        <w:spacing w:before="5" w:line="357" w:lineRule="auto"/>
        <w:ind w:left="557" w:right="3214" w:firstLine="2"/>
        <w:rPr>
          <w:rFonts w:asciiTheme="minorHAnsi" w:hAnsiTheme="minorHAnsi"/>
          <w:color w:val="000000" w:themeColor="text1"/>
          <w:sz w:val="22"/>
          <w:szCs w:val="22"/>
        </w:rPr>
      </w:pPr>
      <w:r w:rsidRPr="00682066">
        <w:rPr>
          <w:rFonts w:asciiTheme="minorHAnsi" w:hAnsiTheme="minorHAnsi"/>
          <w:color w:val="000000" w:themeColor="text1"/>
          <w:sz w:val="22"/>
          <w:szCs w:val="22"/>
        </w:rPr>
        <w:t>Australian Competition and Consumer Commission</w:t>
      </w:r>
    </w:p>
    <w:p w14:paraId="13FCF9D1" w14:textId="77777777" w:rsidR="00A13430" w:rsidRPr="00682066" w:rsidRDefault="00A13430" w:rsidP="00A13430">
      <w:pPr>
        <w:pStyle w:val="BodyText"/>
        <w:spacing w:before="5" w:line="357" w:lineRule="auto"/>
        <w:ind w:left="557" w:right="3600" w:firstLine="2"/>
        <w:rPr>
          <w:rFonts w:asciiTheme="minorHAnsi" w:hAnsiTheme="minorHAnsi"/>
          <w:color w:val="000000" w:themeColor="text1"/>
          <w:sz w:val="22"/>
          <w:szCs w:val="22"/>
        </w:rPr>
      </w:pPr>
      <w:r w:rsidRPr="00682066">
        <w:rPr>
          <w:rFonts w:asciiTheme="minorHAnsi" w:hAnsiTheme="minorHAnsi"/>
          <w:color w:val="000000" w:themeColor="text1"/>
          <w:sz w:val="22"/>
          <w:szCs w:val="22"/>
        </w:rPr>
        <w:t xml:space="preserve"> </w:t>
      </w:r>
    </w:p>
    <w:p w14:paraId="6B08961F" w14:textId="74C82ED2" w:rsidR="00A13430" w:rsidRPr="00111644" w:rsidRDefault="00A13430" w:rsidP="00A13430">
      <w:pPr>
        <w:pStyle w:val="BodyText"/>
        <w:spacing w:before="5" w:line="357" w:lineRule="auto"/>
        <w:ind w:left="557" w:right="3600" w:firstLine="2"/>
        <w:rPr>
          <w:rFonts w:asciiTheme="minorHAnsi" w:hAnsiTheme="minorHAnsi"/>
          <w:color w:val="000000" w:themeColor="text1"/>
          <w:sz w:val="22"/>
          <w:szCs w:val="22"/>
        </w:rPr>
      </w:pPr>
      <w:r w:rsidRPr="00682066">
        <w:rPr>
          <w:rFonts w:asciiTheme="minorHAnsi" w:hAnsiTheme="minorHAnsi"/>
          <w:color w:val="000000" w:themeColor="text1"/>
          <w:sz w:val="22"/>
          <w:szCs w:val="22"/>
        </w:rPr>
        <w:t>Dated:</w:t>
      </w:r>
      <w:r w:rsidRPr="00682066">
        <w:rPr>
          <w:rFonts w:asciiTheme="minorHAnsi" w:hAnsiTheme="minorHAnsi"/>
          <w:color w:val="000000" w:themeColor="text1"/>
          <w:spacing w:val="-16"/>
          <w:sz w:val="22"/>
          <w:szCs w:val="22"/>
        </w:rPr>
        <w:t xml:space="preserve"> </w:t>
      </w:r>
      <w:r>
        <w:rPr>
          <w:rFonts w:asciiTheme="minorHAnsi" w:hAnsiTheme="minorHAnsi"/>
          <w:color w:val="000000" w:themeColor="text1"/>
          <w:spacing w:val="-16"/>
          <w:sz w:val="22"/>
          <w:szCs w:val="22"/>
        </w:rPr>
        <w:t xml:space="preserve">26  </w:t>
      </w:r>
      <w:r w:rsidRPr="00682066">
        <w:rPr>
          <w:rFonts w:asciiTheme="minorHAnsi" w:hAnsiTheme="minorHAnsi"/>
          <w:color w:val="000000" w:themeColor="text1"/>
          <w:sz w:val="22"/>
          <w:szCs w:val="22"/>
        </w:rPr>
        <w:t>March 2024</w:t>
      </w:r>
    </w:p>
    <w:p w14:paraId="4374233D" w14:textId="77777777" w:rsidR="00A13430" w:rsidRDefault="00A13430" w:rsidP="00A13430">
      <w:pPr>
        <w:pStyle w:val="ListParagraph"/>
        <w:numPr>
          <w:ilvl w:val="0"/>
          <w:numId w:val="0"/>
        </w:numPr>
        <w:ind w:left="340"/>
        <w:rPr>
          <w:sz w:val="24"/>
          <w:szCs w:val="24"/>
        </w:rPr>
      </w:pPr>
    </w:p>
    <w:p w14:paraId="5978BE4A" w14:textId="77777777" w:rsidR="00A13430" w:rsidRDefault="00A13430" w:rsidP="00A13430">
      <w:pPr>
        <w:pStyle w:val="ListParagraph"/>
        <w:numPr>
          <w:ilvl w:val="0"/>
          <w:numId w:val="0"/>
        </w:numPr>
        <w:ind w:left="340"/>
        <w:rPr>
          <w:sz w:val="24"/>
          <w:szCs w:val="24"/>
        </w:rPr>
      </w:pPr>
    </w:p>
    <w:p w14:paraId="082902A4" w14:textId="77777777" w:rsidR="00A13430" w:rsidRDefault="00A13430" w:rsidP="00A13430">
      <w:pPr>
        <w:pStyle w:val="ListParagraph"/>
        <w:numPr>
          <w:ilvl w:val="0"/>
          <w:numId w:val="0"/>
        </w:numPr>
        <w:ind w:left="340"/>
        <w:rPr>
          <w:sz w:val="24"/>
          <w:szCs w:val="24"/>
        </w:rPr>
      </w:pPr>
    </w:p>
    <w:p w14:paraId="23D2A57A" w14:textId="77777777" w:rsidR="00A13430" w:rsidRDefault="00A13430">
      <w:pPr>
        <w:rPr>
          <w:b/>
          <w:bCs/>
          <w:sz w:val="24"/>
          <w:szCs w:val="24"/>
        </w:rPr>
      </w:pPr>
      <w:r>
        <w:rPr>
          <w:b/>
          <w:bCs/>
          <w:sz w:val="24"/>
          <w:szCs w:val="24"/>
        </w:rPr>
        <w:br w:type="page"/>
      </w:r>
    </w:p>
    <w:p w14:paraId="4C49C8F2" w14:textId="671821B9" w:rsidR="00A13430" w:rsidRPr="00A13430" w:rsidRDefault="00A13430" w:rsidP="00A13430">
      <w:pPr>
        <w:rPr>
          <w:rFonts w:cstheme="minorHAnsi"/>
          <w:b/>
          <w:bCs/>
          <w:sz w:val="24"/>
          <w:szCs w:val="24"/>
        </w:rPr>
      </w:pPr>
      <w:r w:rsidRPr="00A13430">
        <w:rPr>
          <w:rFonts w:cstheme="minorHAnsi"/>
          <w:b/>
          <w:bCs/>
          <w:sz w:val="24"/>
          <w:szCs w:val="24"/>
        </w:rPr>
        <w:lastRenderedPageBreak/>
        <w:t>Annexure 1: Service description for the FTAS</w:t>
      </w:r>
    </w:p>
    <w:p w14:paraId="45AEC83A" w14:textId="77777777" w:rsidR="00A13430" w:rsidRPr="00A13430" w:rsidRDefault="00A13430" w:rsidP="00A13430">
      <w:pPr>
        <w:rPr>
          <w:rFonts w:cstheme="minorHAnsi"/>
        </w:rPr>
      </w:pPr>
      <w:r w:rsidRPr="00A13430">
        <w:rPr>
          <w:rFonts w:cstheme="minorHAnsi"/>
        </w:rPr>
        <w:t>An access service for the carriage of voice calls from a POI to end-customer assigned numbers from the geographic number ranges of the Australian Numbering Plan and directly connected to the access provider’s network.</w:t>
      </w:r>
    </w:p>
    <w:p w14:paraId="5D442A84" w14:textId="77777777" w:rsidR="00A13430" w:rsidRPr="00A13430" w:rsidRDefault="00A13430" w:rsidP="00A13430">
      <w:pPr>
        <w:rPr>
          <w:rFonts w:cstheme="minorHAnsi"/>
          <w:b/>
        </w:rPr>
      </w:pPr>
      <w:r w:rsidRPr="00A13430">
        <w:rPr>
          <w:rFonts w:cstheme="minorHAnsi"/>
          <w:b/>
        </w:rPr>
        <w:t>Services</w:t>
      </w:r>
    </w:p>
    <w:p w14:paraId="1B1FF4CE" w14:textId="77777777" w:rsidR="00A13430" w:rsidRPr="00A13430" w:rsidRDefault="00A13430" w:rsidP="00A13430">
      <w:pPr>
        <w:rPr>
          <w:rFonts w:cstheme="minorHAnsi"/>
        </w:rPr>
      </w:pPr>
      <w:r w:rsidRPr="00A13430">
        <w:rPr>
          <w:rFonts w:cstheme="minorHAnsi"/>
        </w:rPr>
        <w:t>The service is provided on a call that is handed over for termination to a customer directly connected to the access provider's network with numbering in accordance with the Australian Numbering Plan.</w:t>
      </w:r>
    </w:p>
    <w:p w14:paraId="33FF3710" w14:textId="77777777" w:rsidR="00A13430" w:rsidRPr="00A13430" w:rsidRDefault="00A13430" w:rsidP="00A13430">
      <w:pPr>
        <w:rPr>
          <w:rFonts w:cstheme="minorHAnsi"/>
          <w:b/>
        </w:rPr>
      </w:pPr>
      <w:r w:rsidRPr="00A13430">
        <w:rPr>
          <w:rFonts w:cstheme="minorHAnsi"/>
          <w:b/>
        </w:rPr>
        <w:t>Definitions</w:t>
      </w:r>
    </w:p>
    <w:p w14:paraId="60F02B70" w14:textId="77777777" w:rsidR="00A13430" w:rsidRPr="00A13430" w:rsidRDefault="00A13430" w:rsidP="00A13430">
      <w:pPr>
        <w:rPr>
          <w:rFonts w:cstheme="minorHAnsi"/>
        </w:rPr>
      </w:pPr>
      <w:r w:rsidRPr="00A13430">
        <w:rPr>
          <w:rFonts w:cstheme="minorHAnsi"/>
        </w:rPr>
        <w:t>Where words or phrases used in this declaration are defined in the Act or the Telecommunications Act 1997, they have the same meaning given in the relevant Act.</w:t>
      </w:r>
    </w:p>
    <w:p w14:paraId="78BF6497" w14:textId="77777777" w:rsidR="00A13430" w:rsidRPr="00A13430" w:rsidRDefault="00A13430" w:rsidP="00A13430">
      <w:pPr>
        <w:rPr>
          <w:rFonts w:cstheme="minorHAnsi"/>
        </w:rPr>
      </w:pPr>
      <w:r w:rsidRPr="00A13430">
        <w:rPr>
          <w:rFonts w:cstheme="minorHAnsi"/>
        </w:rPr>
        <w:t>In this Appendix:</w:t>
      </w:r>
    </w:p>
    <w:p w14:paraId="6182ED30" w14:textId="77777777" w:rsidR="00A13430" w:rsidRPr="00A13430" w:rsidRDefault="00A13430" w:rsidP="00A13430">
      <w:pPr>
        <w:rPr>
          <w:rFonts w:cstheme="minorHAnsi"/>
        </w:rPr>
      </w:pPr>
      <w:r w:rsidRPr="00A13430">
        <w:rPr>
          <w:rFonts w:cstheme="minorHAnsi"/>
          <w:b/>
        </w:rPr>
        <w:t>point of Interconnection</w:t>
      </w:r>
      <w:r w:rsidRPr="00A13430">
        <w:rPr>
          <w:rFonts w:cstheme="minorHAnsi"/>
        </w:rPr>
        <w:t xml:space="preserve"> or </w:t>
      </w:r>
      <w:r w:rsidRPr="00A13430">
        <w:rPr>
          <w:rFonts w:cstheme="minorHAnsi"/>
          <w:b/>
        </w:rPr>
        <w:t>POI</w:t>
      </w:r>
      <w:r w:rsidRPr="00A13430">
        <w:rPr>
          <w:rFonts w:cstheme="minorHAnsi"/>
        </w:rPr>
        <w:t xml:space="preserve"> means an agreed location which:</w:t>
      </w:r>
    </w:p>
    <w:p w14:paraId="76D23FD9" w14:textId="77777777" w:rsidR="00A13430" w:rsidRPr="00A13430" w:rsidRDefault="00A13430" w:rsidP="00A13430">
      <w:pPr>
        <w:pStyle w:val="ListParagraph"/>
        <w:numPr>
          <w:ilvl w:val="0"/>
          <w:numId w:val="3"/>
        </w:numPr>
        <w:rPr>
          <w:rFonts w:asciiTheme="minorHAnsi" w:hAnsiTheme="minorHAnsi" w:cstheme="minorHAnsi"/>
        </w:rPr>
      </w:pPr>
      <w:r w:rsidRPr="00A13430">
        <w:rPr>
          <w:rFonts w:asciiTheme="minorHAnsi" w:hAnsiTheme="minorHAnsi" w:cstheme="minorHAnsi"/>
        </w:rPr>
        <w:t>is a physical point of demarcation between the networks nominated by the access seeker and the access provider; and</w:t>
      </w:r>
    </w:p>
    <w:p w14:paraId="7AE859DF" w14:textId="77777777" w:rsidR="00A13430" w:rsidRPr="00A13430" w:rsidRDefault="00A13430" w:rsidP="00A13430">
      <w:pPr>
        <w:pStyle w:val="ListParagraph"/>
        <w:numPr>
          <w:ilvl w:val="0"/>
          <w:numId w:val="3"/>
        </w:numPr>
        <w:rPr>
          <w:rFonts w:asciiTheme="minorHAnsi" w:hAnsiTheme="minorHAnsi" w:cstheme="minorHAnsi"/>
        </w:rPr>
      </w:pPr>
      <w:r w:rsidRPr="00A13430">
        <w:rPr>
          <w:rFonts w:asciiTheme="minorHAnsi" w:hAnsiTheme="minorHAnsi" w:cstheme="minorHAnsi"/>
        </w:rPr>
        <w:t>is associated (but not necessarily co-located with) with one or more gateway exchanges of each of the networks nominated by the access seeker and the access provider in respect of the POIs nominated by the access provider.</w:t>
      </w:r>
    </w:p>
    <w:p w14:paraId="3ECCAB89" w14:textId="77777777" w:rsidR="00A13430" w:rsidRPr="00EB3A1C" w:rsidRDefault="00A13430" w:rsidP="00A13430"/>
    <w:p w14:paraId="7C6B81AC" w14:textId="77777777" w:rsidR="004B2753" w:rsidRPr="00424B97" w:rsidRDefault="004B2753" w:rsidP="00A13430">
      <w:pPr>
        <w:tabs>
          <w:tab w:val="center" w:pos="4513"/>
          <w:tab w:val="left" w:pos="7786"/>
        </w:tabs>
        <w:jc w:val="center"/>
      </w:pPr>
    </w:p>
    <w:sectPr w:rsidR="004B2753"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EF13B" w14:textId="77777777" w:rsidR="009D158C" w:rsidRDefault="009D158C" w:rsidP="003A707F">
      <w:pPr>
        <w:spacing w:after="0" w:line="240" w:lineRule="auto"/>
      </w:pPr>
      <w:r>
        <w:separator/>
      </w:r>
    </w:p>
  </w:endnote>
  <w:endnote w:type="continuationSeparator" w:id="0">
    <w:p w14:paraId="25B5F30D" w14:textId="77777777" w:rsidR="009D158C" w:rsidRDefault="009D158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7E78E3-A48F-4259-A1E1-BC2EC811A00F}"/>
    <w:embedBold r:id="rId2" w:fontKey="{9BB33F36-8321-45D4-8048-5CC856086E01}"/>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embedRegular r:id="rId3" w:fontKey="{3A37ECAC-5012-44AD-866D-35C0C3E0323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93C69" w14:textId="77777777" w:rsidR="009D158C" w:rsidRDefault="009D158C" w:rsidP="003A707F">
      <w:pPr>
        <w:spacing w:after="0" w:line="240" w:lineRule="auto"/>
      </w:pPr>
      <w:r>
        <w:separator/>
      </w:r>
    </w:p>
  </w:footnote>
  <w:footnote w:type="continuationSeparator" w:id="0">
    <w:p w14:paraId="518C495E" w14:textId="77777777" w:rsidR="009D158C" w:rsidRDefault="009D158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6D0DCE1C"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7A89F4D"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2DCECF18" wp14:editId="71EBA495">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AF410F0"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503A70FF"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AA052E2"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5A90274"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FD006C3"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2398A59C" w14:textId="77777777" w:rsidR="00F40885" w:rsidRPr="003A707F" w:rsidRDefault="00F40885" w:rsidP="00F40885">
    <w:pPr>
      <w:pStyle w:val="Header"/>
      <w:rPr>
        <w:sz w:val="2"/>
        <w:szCs w:val="2"/>
      </w:rPr>
    </w:pPr>
  </w:p>
  <w:p w14:paraId="32160EAA"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69B"/>
    <w:multiLevelType w:val="hybridMultilevel"/>
    <w:tmpl w:val="C1345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4D306086"/>
    <w:multiLevelType w:val="hybridMultilevel"/>
    <w:tmpl w:val="70BE92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70964392">
    <w:abstractNumId w:val="1"/>
  </w:num>
  <w:num w:numId="2" w16cid:durableId="1380327772">
    <w:abstractNumId w:val="2"/>
  </w:num>
  <w:num w:numId="3" w16cid:durableId="1612787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embedTrueTypeFonts/>
  <w:saveSubsetFonts/>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5512F"/>
    <w:rsid w:val="001C2AAD"/>
    <w:rsid w:val="001F6E54"/>
    <w:rsid w:val="00280BCD"/>
    <w:rsid w:val="003A707F"/>
    <w:rsid w:val="003B0EC1"/>
    <w:rsid w:val="003B573B"/>
    <w:rsid w:val="003F2CBD"/>
    <w:rsid w:val="00424B97"/>
    <w:rsid w:val="004B2753"/>
    <w:rsid w:val="00520873"/>
    <w:rsid w:val="00573D44"/>
    <w:rsid w:val="005C5E07"/>
    <w:rsid w:val="00840A06"/>
    <w:rsid w:val="008439B7"/>
    <w:rsid w:val="0087253F"/>
    <w:rsid w:val="008E4F6C"/>
    <w:rsid w:val="009539C7"/>
    <w:rsid w:val="009D158C"/>
    <w:rsid w:val="00A00F21"/>
    <w:rsid w:val="00A13430"/>
    <w:rsid w:val="00A7264A"/>
    <w:rsid w:val="00B84226"/>
    <w:rsid w:val="00BE7780"/>
    <w:rsid w:val="00C63C4E"/>
    <w:rsid w:val="00C72C30"/>
    <w:rsid w:val="00D229E5"/>
    <w:rsid w:val="00D77A88"/>
    <w:rsid w:val="00E4042A"/>
    <w:rsid w:val="00ED2597"/>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1B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basedOn w:val="Normal"/>
    <w:link w:val="ListParagraphChar"/>
    <w:uiPriority w:val="34"/>
    <w:qFormat/>
    <w:rsid w:val="00ED2597"/>
    <w:pPr>
      <w:numPr>
        <w:numId w:val="1"/>
      </w:numPr>
      <w:tabs>
        <w:tab w:val="left" w:pos="340"/>
      </w:tabs>
      <w:spacing w:before="120" w:after="0" w:line="240" w:lineRule="auto"/>
    </w:pPr>
    <w:rPr>
      <w:rFonts w:ascii="Roboto" w:hAnsi="Roboto"/>
    </w:rPr>
  </w:style>
  <w:style w:type="character" w:customStyle="1" w:styleId="ListParagraphChar">
    <w:name w:val="List Paragraph Char"/>
    <w:basedOn w:val="DefaultParagraphFont"/>
    <w:link w:val="ListParagraph"/>
    <w:uiPriority w:val="34"/>
    <w:locked/>
    <w:rsid w:val="00ED2597"/>
    <w:rPr>
      <w:rFonts w:ascii="Roboto" w:hAnsi="Roboto"/>
    </w:rPr>
  </w:style>
  <w:style w:type="paragraph" w:styleId="BodyText">
    <w:name w:val="Body Text"/>
    <w:basedOn w:val="Normal"/>
    <w:link w:val="BodyTextChar"/>
    <w:uiPriority w:val="1"/>
    <w:qFormat/>
    <w:rsid w:val="00ED2597"/>
    <w:pPr>
      <w:widowControl w:val="0"/>
      <w:autoSpaceDE w:val="0"/>
      <w:autoSpaceDN w:val="0"/>
      <w:spacing w:after="0" w:line="240" w:lineRule="auto"/>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ED2597"/>
    <w:rPr>
      <w:rFonts w:ascii="Arial" w:eastAsia="Arial" w:hAnsi="Arial" w:cs="Arial"/>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281</Words>
  <Characters>1608</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2024-04-02T05:40:00Z</dcterms:created>
  <dcterms:modified xsi:type="dcterms:W3CDTF">2024-04-02T06:20:00Z</dcterms:modified>
  <cp:category/>
  <cp:contentStatus/>
  <dc:language/>
  <cp:version/>
</cp:coreProperties>
</file>