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1EA9" w14:textId="13F81E35" w:rsidR="00DD1752" w:rsidRPr="00B431FC" w:rsidRDefault="00DD1752" w:rsidP="00F945ED">
      <w:pPr>
        <w:contextualSpacing/>
        <w:jc w:val="both"/>
        <w:rPr>
          <w:b/>
          <w:bCs/>
          <w:sz w:val="28"/>
          <w:szCs w:val="28"/>
        </w:rPr>
      </w:pPr>
      <w:r w:rsidRPr="00B431FC">
        <w:rPr>
          <w:b/>
          <w:bCs/>
          <w:sz w:val="28"/>
          <w:szCs w:val="28"/>
        </w:rPr>
        <w:t>HEAVY VEHICLE NATIONAL LAW</w:t>
      </w:r>
    </w:p>
    <w:p w14:paraId="2E940B25" w14:textId="59FAF06A" w:rsidR="00DD1752" w:rsidRPr="001D73C9" w:rsidRDefault="00441D6D" w:rsidP="00F945ED">
      <w:pPr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National</w:t>
      </w:r>
      <w:r w:rsidR="00593675" w:rsidRPr="00593675">
        <w:rPr>
          <w:b/>
          <w:bCs/>
          <w:sz w:val="28"/>
          <w:szCs w:val="28"/>
        </w:rPr>
        <w:t xml:space="preserve"> Class 3 Rear Overhang Dimension Exemption Notice 202</w:t>
      </w:r>
      <w:r w:rsidR="00803E0C">
        <w:rPr>
          <w:b/>
          <w:bCs/>
          <w:sz w:val="28"/>
          <w:szCs w:val="28"/>
        </w:rPr>
        <w:t>4</w:t>
      </w:r>
      <w:r w:rsidR="00593675" w:rsidRPr="00593675">
        <w:rPr>
          <w:b/>
          <w:bCs/>
          <w:sz w:val="28"/>
          <w:szCs w:val="28"/>
        </w:rPr>
        <w:t xml:space="preserve"> (No.</w:t>
      </w:r>
      <w:r w:rsidR="00145487">
        <w:rPr>
          <w:b/>
          <w:bCs/>
          <w:sz w:val="28"/>
          <w:szCs w:val="28"/>
        </w:rPr>
        <w:t>2</w:t>
      </w:r>
      <w:r w:rsidR="00593675">
        <w:rPr>
          <w:b/>
          <w:bCs/>
          <w:sz w:val="28"/>
          <w:szCs w:val="28"/>
        </w:rPr>
        <w:t>)</w:t>
      </w:r>
    </w:p>
    <w:p w14:paraId="007C4471" w14:textId="77777777" w:rsidR="00DD1752" w:rsidRPr="00B431FC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>Purpose</w:t>
      </w:r>
    </w:p>
    <w:p w14:paraId="3A5A46CB" w14:textId="77777777" w:rsidR="00DD1752" w:rsidRDefault="00DD1752" w:rsidP="00F945ED">
      <w:pPr>
        <w:pStyle w:val="ListParagraph"/>
        <w:ind w:left="1080"/>
        <w:jc w:val="both"/>
      </w:pPr>
    </w:p>
    <w:p w14:paraId="475BEA79" w14:textId="2C3F08BD" w:rsidR="00360E3F" w:rsidRDefault="00360E3F" w:rsidP="00360E3F">
      <w:pPr>
        <w:pStyle w:val="ListParagraph"/>
        <w:numPr>
          <w:ilvl w:val="0"/>
          <w:numId w:val="5"/>
        </w:numPr>
        <w:jc w:val="both"/>
      </w:pPr>
      <w:r>
        <w:t xml:space="preserve">This notice applies to a heavy vehicle that has a forklift mount attached to the rear of the vehicle. </w:t>
      </w:r>
    </w:p>
    <w:p w14:paraId="55B81835" w14:textId="77777777" w:rsidR="00F36464" w:rsidRDefault="00F36464" w:rsidP="00F36464">
      <w:pPr>
        <w:pStyle w:val="ListParagraph"/>
        <w:ind w:left="1080"/>
        <w:jc w:val="both"/>
      </w:pPr>
    </w:p>
    <w:p w14:paraId="7A3BF231" w14:textId="2B78A3DB" w:rsidR="00F36464" w:rsidRDefault="00F36464" w:rsidP="00360E3F">
      <w:pPr>
        <w:pStyle w:val="ListParagraph"/>
        <w:numPr>
          <w:ilvl w:val="0"/>
          <w:numId w:val="5"/>
        </w:numPr>
        <w:jc w:val="both"/>
      </w:pPr>
      <w:r>
        <w:t xml:space="preserve">This </w:t>
      </w:r>
      <w:r w:rsidR="00145487">
        <w:t>n</w:t>
      </w:r>
      <w:r>
        <w:t>otice revokes and replaces the</w:t>
      </w:r>
      <w:r w:rsidRPr="00F36464">
        <w:t xml:space="preserve"> </w:t>
      </w:r>
      <w:r w:rsidRPr="00332800">
        <w:rPr>
          <w:i/>
          <w:iCs/>
        </w:rPr>
        <w:t>National Class 3 Rear Overhang Dimension Exemption Notice 2024 (No.1)</w:t>
      </w:r>
      <w:r>
        <w:t xml:space="preserve">. </w:t>
      </w:r>
    </w:p>
    <w:p w14:paraId="149A564C" w14:textId="77777777" w:rsidR="00DD1752" w:rsidRDefault="00DD1752" w:rsidP="00F945ED">
      <w:pPr>
        <w:pStyle w:val="ListParagraph"/>
        <w:ind w:left="1080"/>
        <w:jc w:val="both"/>
      </w:pPr>
    </w:p>
    <w:p w14:paraId="7FED65DE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 xml:space="preserve">Authorising </w:t>
      </w:r>
      <w:r>
        <w:rPr>
          <w:b/>
          <w:bCs/>
        </w:rPr>
        <w:t>p</w:t>
      </w:r>
      <w:r w:rsidRPr="00B431FC">
        <w:rPr>
          <w:b/>
          <w:bCs/>
        </w:rPr>
        <w:t>rovision</w:t>
      </w:r>
    </w:p>
    <w:p w14:paraId="5169E1B2" w14:textId="77777777" w:rsidR="00DD1752" w:rsidRPr="00B93953" w:rsidRDefault="00DD1752" w:rsidP="00F945ED">
      <w:pPr>
        <w:pStyle w:val="ListParagraph"/>
        <w:jc w:val="both"/>
        <w:rPr>
          <w:b/>
          <w:bCs/>
        </w:rPr>
      </w:pPr>
    </w:p>
    <w:p w14:paraId="660440CE" w14:textId="021F6F14" w:rsidR="00DD1752" w:rsidRDefault="00DD1752" w:rsidP="00332800">
      <w:pPr>
        <w:pStyle w:val="ListParagraph"/>
        <w:numPr>
          <w:ilvl w:val="0"/>
          <w:numId w:val="45"/>
        </w:numPr>
        <w:jc w:val="both"/>
      </w:pPr>
      <w:r>
        <w:t xml:space="preserve">This </w:t>
      </w:r>
      <w:r w:rsidR="003A49B1">
        <w:t>notice</w:t>
      </w:r>
      <w:r>
        <w:t xml:space="preserve"> is made under the following provision of the Heavy Vehicle National Law (HVNL):</w:t>
      </w:r>
    </w:p>
    <w:p w14:paraId="4C370231" w14:textId="77777777" w:rsidR="00DD1752" w:rsidRDefault="00DD1752" w:rsidP="00F945ED">
      <w:pPr>
        <w:pStyle w:val="ListParagraph"/>
        <w:ind w:left="1080"/>
        <w:jc w:val="both"/>
      </w:pPr>
    </w:p>
    <w:p w14:paraId="755BE618" w14:textId="24AFE701" w:rsidR="00DD1752" w:rsidRDefault="00DD1752" w:rsidP="00F945ED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>
        <w:t xml:space="preserve">section 117 – </w:t>
      </w:r>
      <w:r w:rsidRPr="009B156C">
        <w:rPr>
          <w:i/>
          <w:iCs/>
        </w:rPr>
        <w:t>Regulator’s power to exempt category of class 1 or 3 heavy vehicles from compliance with mass or dimension requirement</w:t>
      </w:r>
      <w:r>
        <w:rPr>
          <w:i/>
          <w:iCs/>
        </w:rPr>
        <w:t>.</w:t>
      </w:r>
    </w:p>
    <w:p w14:paraId="6757A9AA" w14:textId="75B6E5C1" w:rsidR="000F1986" w:rsidRPr="00332800" w:rsidRDefault="000F1986" w:rsidP="00332800">
      <w:pPr>
        <w:pStyle w:val="ListParagraph"/>
        <w:numPr>
          <w:ilvl w:val="0"/>
          <w:numId w:val="3"/>
        </w:numPr>
        <w:spacing w:line="256" w:lineRule="auto"/>
        <w:jc w:val="both"/>
        <w:rPr>
          <w:i/>
          <w:iCs/>
        </w:rPr>
      </w:pPr>
      <w:r>
        <w:t xml:space="preserve">section 23 of Schedule 1 </w:t>
      </w:r>
      <w:r>
        <w:rPr>
          <w:i/>
          <w:iCs/>
        </w:rPr>
        <w:t>– Regulator’s power to amend or repeal instrument.</w:t>
      </w:r>
    </w:p>
    <w:p w14:paraId="61970DD1" w14:textId="77777777" w:rsidR="00DD1752" w:rsidRPr="00CB694B" w:rsidRDefault="00DD1752" w:rsidP="00F945ED">
      <w:pPr>
        <w:pStyle w:val="ListParagraph"/>
        <w:ind w:left="1440"/>
        <w:jc w:val="both"/>
        <w:rPr>
          <w:i/>
          <w:iCs/>
        </w:rPr>
      </w:pPr>
    </w:p>
    <w:p w14:paraId="7AFA08BA" w14:textId="77777777" w:rsidR="00DD1752" w:rsidRPr="00811BF4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t>Title</w:t>
      </w:r>
    </w:p>
    <w:p w14:paraId="652DC6CC" w14:textId="77777777" w:rsidR="00DD1752" w:rsidRDefault="00DD1752" w:rsidP="00F945ED">
      <w:pPr>
        <w:pStyle w:val="ListParagraph"/>
        <w:ind w:left="1080"/>
        <w:jc w:val="both"/>
      </w:pPr>
    </w:p>
    <w:p w14:paraId="28306A6F" w14:textId="0AE60B98" w:rsidR="00DD1752" w:rsidRDefault="00DD1752" w:rsidP="00F945ED">
      <w:pPr>
        <w:pStyle w:val="ListParagraph"/>
        <w:ind w:left="1080"/>
        <w:jc w:val="both"/>
      </w:pPr>
      <w:r>
        <w:t xml:space="preserve">This </w:t>
      </w:r>
      <w:r w:rsidR="003A49B1">
        <w:t>notice</w:t>
      </w:r>
      <w:r>
        <w:t xml:space="preserve"> may be cited as the</w:t>
      </w:r>
      <w:r w:rsidR="00373E4D" w:rsidRPr="00373E4D">
        <w:t xml:space="preserve"> </w:t>
      </w:r>
      <w:r w:rsidR="00441D6D">
        <w:rPr>
          <w:i/>
          <w:iCs/>
        </w:rPr>
        <w:t>National</w:t>
      </w:r>
      <w:r w:rsidR="00593675" w:rsidRPr="00593675">
        <w:rPr>
          <w:i/>
          <w:iCs/>
        </w:rPr>
        <w:t xml:space="preserve"> Class 3 Rear Overhang Dimension Exemption Notice 202</w:t>
      </w:r>
      <w:r w:rsidR="00803E0C">
        <w:rPr>
          <w:i/>
          <w:iCs/>
        </w:rPr>
        <w:t>4</w:t>
      </w:r>
      <w:r w:rsidR="00593675" w:rsidRPr="00593675">
        <w:rPr>
          <w:i/>
          <w:iCs/>
        </w:rPr>
        <w:t xml:space="preserve"> (No.</w:t>
      </w:r>
      <w:r w:rsidR="00C131E6">
        <w:rPr>
          <w:i/>
          <w:iCs/>
        </w:rPr>
        <w:t>2</w:t>
      </w:r>
      <w:r w:rsidR="00593675" w:rsidRPr="00593675">
        <w:rPr>
          <w:i/>
          <w:iCs/>
        </w:rPr>
        <w:t>)</w:t>
      </w:r>
      <w:r w:rsidRPr="00373E4D">
        <w:rPr>
          <w:i/>
          <w:iCs/>
        </w:rPr>
        <w:t>.</w:t>
      </w:r>
    </w:p>
    <w:p w14:paraId="646FF47F" w14:textId="77777777" w:rsidR="00DD1752" w:rsidRDefault="00DD1752" w:rsidP="00F945ED">
      <w:pPr>
        <w:pStyle w:val="ListParagraph"/>
        <w:ind w:left="1440"/>
        <w:jc w:val="both"/>
      </w:pPr>
    </w:p>
    <w:p w14:paraId="3603939D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Commencement date</w:t>
      </w:r>
    </w:p>
    <w:p w14:paraId="4242C1F4" w14:textId="77777777" w:rsidR="00DD1752" w:rsidRPr="00811BF4" w:rsidRDefault="00DD1752" w:rsidP="00F945ED">
      <w:pPr>
        <w:pStyle w:val="ListParagraph"/>
        <w:jc w:val="both"/>
        <w:rPr>
          <w:b/>
          <w:bCs/>
        </w:rPr>
      </w:pPr>
    </w:p>
    <w:p w14:paraId="16179844" w14:textId="1BD28716" w:rsidR="00DD1752" w:rsidRDefault="00DD1752" w:rsidP="00F945ED">
      <w:pPr>
        <w:pStyle w:val="ListParagraph"/>
        <w:ind w:left="1080"/>
        <w:jc w:val="both"/>
      </w:pPr>
      <w:r w:rsidRPr="00F61F1C">
        <w:t xml:space="preserve">This </w:t>
      </w:r>
      <w:r w:rsidR="003A49B1" w:rsidRPr="00F61F1C">
        <w:t>notice</w:t>
      </w:r>
      <w:r w:rsidRPr="00F61F1C">
        <w:t xml:space="preserve"> commences on </w:t>
      </w:r>
      <w:r w:rsidR="00F61F1C" w:rsidRPr="00F61F1C">
        <w:t>21</w:t>
      </w:r>
      <w:r w:rsidR="00016CF5" w:rsidRPr="00F61F1C">
        <w:t xml:space="preserve"> February 2024</w:t>
      </w:r>
      <w:r w:rsidR="00B14F34" w:rsidRPr="00F61F1C">
        <w:t>.</w:t>
      </w:r>
    </w:p>
    <w:p w14:paraId="22392E63" w14:textId="77777777" w:rsidR="00DD1752" w:rsidRDefault="00DD1752" w:rsidP="00F945ED">
      <w:pPr>
        <w:pStyle w:val="ListParagraph"/>
        <w:ind w:left="1080"/>
        <w:jc w:val="both"/>
      </w:pPr>
    </w:p>
    <w:p w14:paraId="06B562F6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Expiry date</w:t>
      </w:r>
    </w:p>
    <w:p w14:paraId="77A2266B" w14:textId="77777777" w:rsidR="00DD1752" w:rsidRPr="00B93953" w:rsidRDefault="00DD1752" w:rsidP="00F945ED">
      <w:pPr>
        <w:pStyle w:val="ListParagraph"/>
        <w:jc w:val="both"/>
        <w:rPr>
          <w:b/>
          <w:bCs/>
        </w:rPr>
      </w:pPr>
    </w:p>
    <w:p w14:paraId="22A8D9C6" w14:textId="46C1641E" w:rsidR="00DD1752" w:rsidRDefault="00DD1752" w:rsidP="00F945ED">
      <w:pPr>
        <w:pStyle w:val="ListParagraph"/>
        <w:ind w:left="1080"/>
        <w:jc w:val="both"/>
      </w:pPr>
      <w:r>
        <w:t xml:space="preserve">This </w:t>
      </w:r>
      <w:r w:rsidR="003A49B1">
        <w:t>notice</w:t>
      </w:r>
      <w:r>
        <w:t xml:space="preserve"> expires on </w:t>
      </w:r>
      <w:r w:rsidR="00803E0C">
        <w:t>9 February 2029.</w:t>
      </w:r>
    </w:p>
    <w:p w14:paraId="42B740FE" w14:textId="77777777" w:rsidR="00DD1752" w:rsidRDefault="00DD1752" w:rsidP="00F945ED">
      <w:pPr>
        <w:pStyle w:val="ListParagraph"/>
        <w:ind w:left="1080"/>
        <w:jc w:val="both"/>
      </w:pPr>
    </w:p>
    <w:p w14:paraId="2DA8D8F2" w14:textId="77777777" w:rsidR="00581C6C" w:rsidRDefault="00581C6C">
      <w:pPr>
        <w:rPr>
          <w:b/>
          <w:bCs/>
        </w:rPr>
      </w:pPr>
      <w:r>
        <w:rPr>
          <w:b/>
          <w:bCs/>
        </w:rPr>
        <w:br w:type="page"/>
      </w:r>
    </w:p>
    <w:p w14:paraId="0B4535BB" w14:textId="1C48BDDF" w:rsidR="00DD1752" w:rsidRPr="00811BF4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lastRenderedPageBreak/>
        <w:t>Definitions</w:t>
      </w:r>
    </w:p>
    <w:p w14:paraId="792AF829" w14:textId="77777777" w:rsidR="00DD1752" w:rsidRDefault="00DD1752" w:rsidP="00F945ED">
      <w:pPr>
        <w:pStyle w:val="ListParagraph"/>
        <w:ind w:left="1080"/>
        <w:jc w:val="both"/>
      </w:pPr>
    </w:p>
    <w:p w14:paraId="28894599" w14:textId="3312D6AC" w:rsidR="00DD1752" w:rsidRDefault="00DD1752" w:rsidP="00453154">
      <w:pPr>
        <w:pStyle w:val="ListParagraph"/>
        <w:numPr>
          <w:ilvl w:val="0"/>
          <w:numId w:val="4"/>
        </w:numPr>
        <w:jc w:val="both"/>
      </w:pPr>
      <w:r>
        <w:t xml:space="preserve">Unless otherwise stated, words and expressions used in this </w:t>
      </w:r>
      <w:r w:rsidR="003A49B1">
        <w:t>notice</w:t>
      </w:r>
      <w:r>
        <w:t xml:space="preserve"> have the same meanings as those in the HVNL and its regulations.</w:t>
      </w:r>
    </w:p>
    <w:p w14:paraId="3DAE09FD" w14:textId="77777777" w:rsidR="005F13D5" w:rsidRDefault="005F13D5" w:rsidP="005F13D5">
      <w:pPr>
        <w:pStyle w:val="ListParagraph"/>
        <w:ind w:left="1080"/>
        <w:jc w:val="both"/>
      </w:pPr>
    </w:p>
    <w:p w14:paraId="2F9A1BA6" w14:textId="5A237B34" w:rsidR="005F13D5" w:rsidRDefault="005F13D5" w:rsidP="00453154">
      <w:pPr>
        <w:pStyle w:val="ListParagraph"/>
        <w:numPr>
          <w:ilvl w:val="0"/>
          <w:numId w:val="4"/>
        </w:numPr>
        <w:jc w:val="both"/>
      </w:pPr>
      <w:r w:rsidRPr="005F13D5">
        <w:t>In this notice, definitions from the National Class 2 B-Double Authorisation Notice apply, as amended from time to time.</w:t>
      </w:r>
    </w:p>
    <w:p w14:paraId="0FC75E3F" w14:textId="77777777" w:rsidR="009614B8" w:rsidRDefault="009614B8" w:rsidP="009614B8">
      <w:pPr>
        <w:pStyle w:val="ListParagraph"/>
        <w:ind w:left="1080"/>
        <w:jc w:val="both"/>
      </w:pPr>
    </w:p>
    <w:p w14:paraId="353FC192" w14:textId="5B40CD05" w:rsidR="00DD1752" w:rsidRDefault="00DD1752" w:rsidP="00453154">
      <w:pPr>
        <w:pStyle w:val="ListParagraph"/>
        <w:numPr>
          <w:ilvl w:val="0"/>
          <w:numId w:val="4"/>
        </w:numPr>
        <w:jc w:val="both"/>
      </w:pPr>
      <w:r>
        <w:t xml:space="preserve">In this </w:t>
      </w:r>
      <w:r w:rsidR="003A49B1">
        <w:t>notice</w:t>
      </w:r>
      <w:r>
        <w:t>:</w:t>
      </w:r>
    </w:p>
    <w:p w14:paraId="0128EEFF" w14:textId="77777777" w:rsidR="0026188C" w:rsidRDefault="0026188C" w:rsidP="0026188C">
      <w:pPr>
        <w:pStyle w:val="ListParagraph"/>
        <w:ind w:left="1080"/>
        <w:jc w:val="both"/>
        <w:rPr>
          <w:b/>
          <w:bCs/>
          <w:i/>
          <w:iCs/>
        </w:rPr>
      </w:pPr>
    </w:p>
    <w:p w14:paraId="16BC4A7D" w14:textId="5BEA0B28" w:rsidR="00233030" w:rsidRDefault="00233030" w:rsidP="00233030">
      <w:pPr>
        <w:pStyle w:val="ListParagraph"/>
        <w:ind w:left="1440"/>
        <w:jc w:val="both"/>
        <w:rPr>
          <w:b/>
          <w:bCs/>
          <w:i/>
          <w:iCs/>
        </w:rPr>
      </w:pPr>
      <w:r w:rsidRPr="00233030">
        <w:rPr>
          <w:b/>
          <w:bCs/>
          <w:i/>
          <w:iCs/>
        </w:rPr>
        <w:t xml:space="preserve">Forklift mount </w:t>
      </w:r>
      <w:r w:rsidRPr="00233030">
        <w:t>means a mechanism that carries a forklift fixed to the rear of the vehicle so that the forklift and forklift mount extend beyond the body of the vehicle.</w:t>
      </w:r>
    </w:p>
    <w:p w14:paraId="2205E191" w14:textId="77777777" w:rsidR="00233030" w:rsidRDefault="00233030" w:rsidP="00E33378">
      <w:pPr>
        <w:pStyle w:val="ListParagraph"/>
        <w:ind w:left="1440"/>
        <w:jc w:val="both"/>
        <w:rPr>
          <w:b/>
          <w:bCs/>
          <w:i/>
          <w:iCs/>
        </w:rPr>
      </w:pPr>
    </w:p>
    <w:p w14:paraId="2F54375A" w14:textId="57F25028" w:rsidR="00E33378" w:rsidRDefault="0026188C" w:rsidP="00E33378">
      <w:pPr>
        <w:pStyle w:val="ListParagraph"/>
        <w:ind w:left="1440"/>
        <w:jc w:val="both"/>
      </w:pPr>
      <w:r w:rsidRPr="0026188C">
        <w:rPr>
          <w:b/>
          <w:bCs/>
          <w:i/>
          <w:iCs/>
        </w:rPr>
        <w:t xml:space="preserve">Guide </w:t>
      </w:r>
      <w:r w:rsidRPr="00110123">
        <w:t xml:space="preserve">means the </w:t>
      </w:r>
      <w:r w:rsidR="00C131E6" w:rsidRPr="00C131E6">
        <w:t xml:space="preserve">National Class 3 Rear Overhang Dimension Exemption </w:t>
      </w:r>
      <w:r w:rsidRPr="00110123">
        <w:t>Operator’s Guide published by the National Heavy Vehicle Regulator</w:t>
      </w:r>
      <w:r>
        <w:t>, and as amended from time to time</w:t>
      </w:r>
      <w:r w:rsidR="00F2172C">
        <w:t>.</w:t>
      </w:r>
    </w:p>
    <w:p w14:paraId="054F1FD8" w14:textId="77777777" w:rsidR="00E33378" w:rsidRDefault="00E33378" w:rsidP="00E33378">
      <w:pPr>
        <w:pStyle w:val="ListParagraph"/>
        <w:ind w:left="1440"/>
        <w:jc w:val="both"/>
      </w:pPr>
    </w:p>
    <w:p w14:paraId="01A78285" w14:textId="3384F3EF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Application</w:t>
      </w:r>
    </w:p>
    <w:p w14:paraId="1246D8B9" w14:textId="77777777" w:rsidR="00DD1752" w:rsidRPr="00B95255" w:rsidRDefault="00DD1752" w:rsidP="00F945ED">
      <w:pPr>
        <w:pStyle w:val="ListParagraph"/>
        <w:jc w:val="both"/>
        <w:rPr>
          <w:b/>
          <w:bCs/>
        </w:rPr>
      </w:pPr>
    </w:p>
    <w:p w14:paraId="5DFC7022" w14:textId="77777777" w:rsidR="00DD1DC5" w:rsidRDefault="00DD7263" w:rsidP="00360E3F">
      <w:pPr>
        <w:pStyle w:val="ListParagraph"/>
        <w:numPr>
          <w:ilvl w:val="0"/>
          <w:numId w:val="47"/>
        </w:numPr>
        <w:jc w:val="both"/>
      </w:pPr>
      <w:r w:rsidRPr="00B779F0">
        <w:t xml:space="preserve">This </w:t>
      </w:r>
      <w:r w:rsidR="003A49B1">
        <w:t>notice</w:t>
      </w:r>
      <w:r w:rsidRPr="00B779F0">
        <w:t xml:space="preserve"> applies to a </w:t>
      </w:r>
      <w:r w:rsidR="00295207">
        <w:t>c</w:t>
      </w:r>
      <w:r w:rsidRPr="00B779F0">
        <w:t xml:space="preserve">lass 3 heavy vehicle that </w:t>
      </w:r>
      <w:r>
        <w:t xml:space="preserve">meets </w:t>
      </w:r>
      <w:r w:rsidR="0037159B">
        <w:t xml:space="preserve">all </w:t>
      </w:r>
      <w:r>
        <w:t>the requirements in this section.</w:t>
      </w:r>
    </w:p>
    <w:p w14:paraId="5793B601" w14:textId="77777777" w:rsidR="00DD1DC5" w:rsidRDefault="00DD1DC5" w:rsidP="00DD1DC5">
      <w:pPr>
        <w:pStyle w:val="ListParagraph"/>
        <w:ind w:left="1080"/>
        <w:jc w:val="both"/>
      </w:pPr>
    </w:p>
    <w:p w14:paraId="6F9CB5BA" w14:textId="77777777" w:rsidR="00360E3F" w:rsidRDefault="00DD1DC5" w:rsidP="00360E3F">
      <w:pPr>
        <w:pStyle w:val="ListParagraph"/>
        <w:numPr>
          <w:ilvl w:val="0"/>
          <w:numId w:val="47"/>
        </w:numPr>
        <w:jc w:val="both"/>
      </w:pPr>
      <w:r>
        <w:t xml:space="preserve">This notice applies to a heavy vehicle that has a forklift </w:t>
      </w:r>
      <w:r w:rsidR="00023FF7">
        <w:t>mount</w:t>
      </w:r>
      <w:r w:rsidR="00A23AAD">
        <w:t xml:space="preserve"> </w:t>
      </w:r>
      <w:r>
        <w:t>attached to the rear of the vehicle</w:t>
      </w:r>
      <w:r w:rsidR="000A168E">
        <w:t>.</w:t>
      </w:r>
    </w:p>
    <w:p w14:paraId="69F4977B" w14:textId="77777777" w:rsidR="00360E3F" w:rsidRDefault="00360E3F" w:rsidP="00360E3F">
      <w:pPr>
        <w:pStyle w:val="ListParagraph"/>
      </w:pPr>
    </w:p>
    <w:p w14:paraId="7B4033D4" w14:textId="781C4555" w:rsidR="00DD1DC5" w:rsidRDefault="00890D67" w:rsidP="00360E3F">
      <w:pPr>
        <w:pStyle w:val="ListParagraph"/>
        <w:numPr>
          <w:ilvl w:val="0"/>
          <w:numId w:val="47"/>
        </w:numPr>
        <w:jc w:val="both"/>
      </w:pPr>
      <w:r>
        <w:t xml:space="preserve">This notice applies </w:t>
      </w:r>
      <w:proofErr w:type="gramStart"/>
      <w:r>
        <w:t>whether or not</w:t>
      </w:r>
      <w:proofErr w:type="gramEnd"/>
      <w:r>
        <w:t xml:space="preserve"> a forklift is actually carrie</w:t>
      </w:r>
      <w:r w:rsidR="006F134A">
        <w:t>d</w:t>
      </w:r>
      <w:r>
        <w:t xml:space="preserve"> at any given time.</w:t>
      </w:r>
    </w:p>
    <w:p w14:paraId="69114A6B" w14:textId="77777777" w:rsidR="00DD1DC5" w:rsidRDefault="00DD1DC5" w:rsidP="00DD1DC5">
      <w:pPr>
        <w:pStyle w:val="ListParagraph"/>
      </w:pPr>
    </w:p>
    <w:p w14:paraId="0509C1A3" w14:textId="6FD6FD2F" w:rsidR="00DD7263" w:rsidRDefault="00DD7263" w:rsidP="00360E3F">
      <w:pPr>
        <w:pStyle w:val="ListParagraph"/>
        <w:numPr>
          <w:ilvl w:val="0"/>
          <w:numId w:val="47"/>
        </w:numPr>
        <w:jc w:val="both"/>
      </w:pPr>
      <w:r>
        <w:t xml:space="preserve">This </w:t>
      </w:r>
      <w:r w:rsidR="003A49B1">
        <w:t>notice</w:t>
      </w:r>
      <w:r>
        <w:t xml:space="preserve"> applies to a heavy vehicle that</w:t>
      </w:r>
      <w:r w:rsidR="000062B3">
        <w:t xml:space="preserve"> </w:t>
      </w:r>
      <w:r>
        <w:t>i</w:t>
      </w:r>
      <w:r w:rsidR="00D94DCA">
        <w:t>s</w:t>
      </w:r>
      <w:r>
        <w:t>:</w:t>
      </w:r>
    </w:p>
    <w:p w14:paraId="5B156452" w14:textId="77777777" w:rsidR="00520FC4" w:rsidRDefault="00520FC4" w:rsidP="00520FC4">
      <w:pPr>
        <w:pStyle w:val="ListParagraph"/>
        <w:ind w:left="1080"/>
        <w:jc w:val="both"/>
      </w:pPr>
    </w:p>
    <w:p w14:paraId="074CB105" w14:textId="22E19578" w:rsidR="00520FC4" w:rsidRDefault="00D94DCA" w:rsidP="00453154">
      <w:pPr>
        <w:pStyle w:val="ListParagraph"/>
        <w:numPr>
          <w:ilvl w:val="0"/>
          <w:numId w:val="19"/>
        </w:numPr>
        <w:jc w:val="both"/>
      </w:pPr>
      <w:r>
        <w:t xml:space="preserve">a </w:t>
      </w:r>
      <w:r w:rsidR="00520FC4">
        <w:t>rigid truck; or</w:t>
      </w:r>
    </w:p>
    <w:p w14:paraId="54807317" w14:textId="71EF6D76" w:rsidR="00227FC7" w:rsidRDefault="00D94DCA" w:rsidP="00227FC7">
      <w:pPr>
        <w:pStyle w:val="ListParagraph"/>
        <w:numPr>
          <w:ilvl w:val="0"/>
          <w:numId w:val="19"/>
        </w:numPr>
        <w:jc w:val="both"/>
      </w:pPr>
      <w:r>
        <w:t xml:space="preserve">a </w:t>
      </w:r>
      <w:r w:rsidR="00520FC4">
        <w:t>prime mover towing a semi-trailer</w:t>
      </w:r>
      <w:r w:rsidR="00227FC7">
        <w:t>; or</w:t>
      </w:r>
    </w:p>
    <w:p w14:paraId="5B7645D1" w14:textId="6BEC347F" w:rsidR="00227FC7" w:rsidRDefault="00227FC7" w:rsidP="00227FC7">
      <w:pPr>
        <w:pStyle w:val="ListParagraph"/>
        <w:numPr>
          <w:ilvl w:val="0"/>
          <w:numId w:val="19"/>
        </w:numPr>
        <w:jc w:val="both"/>
      </w:pPr>
      <w:r>
        <w:t>a B-double.</w:t>
      </w:r>
    </w:p>
    <w:p w14:paraId="2027A9FA" w14:textId="77777777" w:rsidR="00227FC7" w:rsidRDefault="00227FC7" w:rsidP="00227FC7">
      <w:pPr>
        <w:pStyle w:val="ListParagraph"/>
        <w:ind w:left="1440"/>
        <w:jc w:val="both"/>
      </w:pPr>
    </w:p>
    <w:p w14:paraId="085EA3C1" w14:textId="31BCDD69" w:rsidR="00E07EC0" w:rsidRDefault="00AE74ED" w:rsidP="00360E3F">
      <w:pPr>
        <w:pStyle w:val="ListParagraph"/>
        <w:numPr>
          <w:ilvl w:val="0"/>
          <w:numId w:val="47"/>
        </w:numPr>
        <w:jc w:val="both"/>
      </w:pPr>
      <w:r>
        <w:t>In this section, rear of the vehicle means</w:t>
      </w:r>
      <w:r w:rsidR="00E07EC0">
        <w:t>:</w:t>
      </w:r>
    </w:p>
    <w:p w14:paraId="7222602A" w14:textId="77777777" w:rsidR="00E07EC0" w:rsidRDefault="00E07EC0" w:rsidP="00E07EC0">
      <w:pPr>
        <w:pStyle w:val="ListParagraph"/>
        <w:ind w:left="1080"/>
        <w:jc w:val="both"/>
      </w:pPr>
    </w:p>
    <w:p w14:paraId="0C2D6CDB" w14:textId="48400429" w:rsidR="00AE74ED" w:rsidRDefault="002B1928" w:rsidP="00E07EC0">
      <w:pPr>
        <w:pStyle w:val="ListParagraph"/>
        <w:numPr>
          <w:ilvl w:val="0"/>
          <w:numId w:val="39"/>
        </w:numPr>
        <w:jc w:val="both"/>
      </w:pPr>
      <w:r>
        <w:t>For a rigid truck, the rear of the truck; or</w:t>
      </w:r>
    </w:p>
    <w:p w14:paraId="690F2223" w14:textId="5795B30F" w:rsidR="002B1928" w:rsidRDefault="002B1928" w:rsidP="00E07EC0">
      <w:pPr>
        <w:pStyle w:val="ListParagraph"/>
        <w:numPr>
          <w:ilvl w:val="0"/>
          <w:numId w:val="39"/>
        </w:numPr>
        <w:jc w:val="both"/>
      </w:pPr>
      <w:r>
        <w:t xml:space="preserve">For a combination consisting of a prime mover or a </w:t>
      </w:r>
      <w:r w:rsidR="00180E00">
        <w:t>truck</w:t>
      </w:r>
      <w:r>
        <w:t xml:space="preserve"> </w:t>
      </w:r>
      <w:r w:rsidR="00180E00">
        <w:t>towing</w:t>
      </w:r>
      <w:r>
        <w:t xml:space="preserve"> a trailer, </w:t>
      </w:r>
      <w:r w:rsidR="009649A4">
        <w:t xml:space="preserve">or a B-double, means </w:t>
      </w:r>
      <w:r w:rsidR="00180E00">
        <w:t xml:space="preserve">the rear of the </w:t>
      </w:r>
      <w:r w:rsidR="009649A4">
        <w:t xml:space="preserve">last </w:t>
      </w:r>
      <w:r w:rsidR="00180E00">
        <w:t>trailer</w:t>
      </w:r>
      <w:r w:rsidR="009649A4">
        <w:t xml:space="preserve"> in the combination</w:t>
      </w:r>
      <w:r w:rsidR="00180E00">
        <w:t>.</w:t>
      </w:r>
    </w:p>
    <w:p w14:paraId="4EA25068" w14:textId="77777777" w:rsidR="00AE74ED" w:rsidRDefault="00AE74ED" w:rsidP="00AE74ED">
      <w:pPr>
        <w:pStyle w:val="ListParagraph"/>
        <w:ind w:left="1080"/>
        <w:jc w:val="both"/>
      </w:pPr>
    </w:p>
    <w:p w14:paraId="330C8CC2" w14:textId="4BF479D7" w:rsidR="00853F53" w:rsidRDefault="00BA5AD0" w:rsidP="00360E3F">
      <w:pPr>
        <w:pStyle w:val="ListParagraph"/>
        <w:numPr>
          <w:ilvl w:val="0"/>
          <w:numId w:val="47"/>
        </w:numPr>
        <w:jc w:val="both"/>
      </w:pPr>
      <w:r>
        <w:t xml:space="preserve">This </w:t>
      </w:r>
      <w:r w:rsidR="003A49B1">
        <w:t>notice</w:t>
      </w:r>
      <w:r>
        <w:t xml:space="preserve"> applies in</w:t>
      </w:r>
      <w:r w:rsidR="008531B0">
        <w:t xml:space="preserve"> </w:t>
      </w:r>
      <w:r w:rsidR="003C0822">
        <w:t>all participating jurisdictions.</w:t>
      </w:r>
    </w:p>
    <w:p w14:paraId="767E8FC9" w14:textId="77777777" w:rsidR="00DD1752" w:rsidRDefault="00DD1752" w:rsidP="00F945ED">
      <w:pPr>
        <w:pStyle w:val="ListParagraph"/>
        <w:ind w:left="1080"/>
        <w:jc w:val="both"/>
      </w:pPr>
    </w:p>
    <w:p w14:paraId="612F31FD" w14:textId="3FFC7395" w:rsidR="005A6499" w:rsidRDefault="005A6499" w:rsidP="00360E3F">
      <w:pPr>
        <w:pStyle w:val="ListParagraph"/>
        <w:numPr>
          <w:ilvl w:val="0"/>
          <w:numId w:val="47"/>
        </w:numPr>
        <w:jc w:val="both"/>
      </w:pPr>
      <w:r>
        <w:t xml:space="preserve">A heavy vehicle to which this section applies and that complies with the conditions of this </w:t>
      </w:r>
      <w:r w:rsidR="003A49B1">
        <w:t>notice</w:t>
      </w:r>
      <w:r>
        <w:t xml:space="preserve"> is an eligible vehicle.</w:t>
      </w:r>
    </w:p>
    <w:p w14:paraId="075CB3AD" w14:textId="77777777" w:rsidR="00DD1752" w:rsidRPr="00B95255" w:rsidRDefault="00DD1752" w:rsidP="00F945ED">
      <w:pPr>
        <w:pStyle w:val="ListParagraph"/>
        <w:ind w:left="1080"/>
        <w:jc w:val="both"/>
      </w:pPr>
    </w:p>
    <w:p w14:paraId="159FDE16" w14:textId="77777777" w:rsidR="003C0822" w:rsidRDefault="003C0822">
      <w:pPr>
        <w:rPr>
          <w:b/>
          <w:bCs/>
        </w:rPr>
      </w:pPr>
      <w:r>
        <w:rPr>
          <w:b/>
          <w:bCs/>
        </w:rPr>
        <w:br w:type="page"/>
      </w:r>
    </w:p>
    <w:p w14:paraId="33340983" w14:textId="7CF31CAC" w:rsidR="001C4AC6" w:rsidRPr="00DE5AD7" w:rsidRDefault="001C4AC6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lastRenderedPageBreak/>
        <w:t>Exemption – Prescribed dimension requirements</w:t>
      </w:r>
    </w:p>
    <w:p w14:paraId="6E5DC66C" w14:textId="77777777" w:rsidR="001C4AC6" w:rsidRDefault="001C4AC6" w:rsidP="00F945ED">
      <w:pPr>
        <w:pStyle w:val="ListParagraph"/>
        <w:ind w:left="1080"/>
        <w:jc w:val="both"/>
      </w:pPr>
    </w:p>
    <w:p w14:paraId="1E92034A" w14:textId="6AC9787D" w:rsidR="001C4AC6" w:rsidRDefault="001C4AC6" w:rsidP="00453154">
      <w:pPr>
        <w:pStyle w:val="ListParagraph"/>
        <w:numPr>
          <w:ilvl w:val="0"/>
          <w:numId w:val="29"/>
        </w:numPr>
        <w:jc w:val="both"/>
      </w:pPr>
      <w:r>
        <w:t xml:space="preserve">An eligible vehicle is exempt from the following </w:t>
      </w:r>
      <w:r w:rsidR="006E362A">
        <w:t>dimension</w:t>
      </w:r>
      <w:r>
        <w:t xml:space="preserve"> requirements under Schedule </w:t>
      </w:r>
      <w:r w:rsidR="00C71F77">
        <w:t>6</w:t>
      </w:r>
      <w:r>
        <w:t xml:space="preserve"> of the </w:t>
      </w:r>
      <w:r w:rsidRPr="00D43A75">
        <w:rPr>
          <w:i/>
          <w:iCs/>
        </w:rPr>
        <w:t>Heavy Vehicle (Mass Dimension and Loading) National Regulation</w:t>
      </w:r>
      <w:r>
        <w:t xml:space="preserve"> (MDL Regulation):</w:t>
      </w:r>
    </w:p>
    <w:p w14:paraId="6294F0A4" w14:textId="77777777" w:rsidR="001C4AC6" w:rsidRDefault="001C4AC6" w:rsidP="00F945ED">
      <w:pPr>
        <w:pStyle w:val="ListParagraph"/>
        <w:ind w:left="1080"/>
        <w:jc w:val="both"/>
      </w:pPr>
    </w:p>
    <w:p w14:paraId="42C96BC3" w14:textId="78FE2A08" w:rsidR="001C4AC6" w:rsidRDefault="001C4AC6" w:rsidP="00453154">
      <w:pPr>
        <w:pStyle w:val="ListParagraph"/>
        <w:numPr>
          <w:ilvl w:val="0"/>
          <w:numId w:val="9"/>
        </w:numPr>
        <w:jc w:val="both"/>
      </w:pPr>
      <w:r>
        <w:t xml:space="preserve">section </w:t>
      </w:r>
      <w:r w:rsidR="003535F6">
        <w:t>5</w:t>
      </w:r>
      <w:r>
        <w:t xml:space="preserve"> – </w:t>
      </w:r>
      <w:r w:rsidR="003535F6">
        <w:t>Length (</w:t>
      </w:r>
      <w:r w:rsidR="004C45CE">
        <w:t>rear overhang</w:t>
      </w:r>
      <w:r w:rsidR="003535F6">
        <w:t>)</w:t>
      </w:r>
    </w:p>
    <w:p w14:paraId="30B57817" w14:textId="77777777" w:rsidR="001C4AC6" w:rsidRDefault="001C4AC6" w:rsidP="00F945ED">
      <w:pPr>
        <w:pStyle w:val="ListParagraph"/>
        <w:ind w:left="1440"/>
        <w:jc w:val="both"/>
      </w:pPr>
    </w:p>
    <w:p w14:paraId="0B1A7355" w14:textId="7990BA23" w:rsidR="0024346A" w:rsidRPr="00434D4A" w:rsidRDefault="00ED4E04" w:rsidP="00ED4E04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>
        <w:t>The</w:t>
      </w:r>
      <w:r w:rsidR="001C4AC6">
        <w:t xml:space="preserve"> exemption in 1) only applies to the extent that specific conditional </w:t>
      </w:r>
      <w:r w:rsidR="00935A22">
        <w:t>dimension</w:t>
      </w:r>
      <w:r w:rsidR="001C4AC6">
        <w:t xml:space="preserve"> limits are provided in section</w:t>
      </w:r>
      <w:r w:rsidR="00B05075">
        <w:t xml:space="preserve"> </w:t>
      </w:r>
      <w:r>
        <w:t>9</w:t>
      </w:r>
      <w:r w:rsidR="008F6813">
        <w:t xml:space="preserve"> of this notice.</w:t>
      </w:r>
    </w:p>
    <w:p w14:paraId="565252EC" w14:textId="77777777" w:rsidR="00434D4A" w:rsidRDefault="00434D4A" w:rsidP="00434D4A">
      <w:pPr>
        <w:pStyle w:val="ListParagraph"/>
        <w:ind w:left="1080"/>
        <w:jc w:val="both"/>
        <w:rPr>
          <w:b/>
          <w:bCs/>
        </w:rPr>
      </w:pPr>
    </w:p>
    <w:p w14:paraId="0D2736DE" w14:textId="09BBF7B4" w:rsidR="00B12546" w:rsidRPr="00B12546" w:rsidRDefault="00B12546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12546">
        <w:rPr>
          <w:b/>
          <w:bCs/>
        </w:rPr>
        <w:t>Condition – Dimension limit</w:t>
      </w:r>
      <w:r w:rsidR="00896D18">
        <w:rPr>
          <w:b/>
          <w:bCs/>
        </w:rPr>
        <w:t>s</w:t>
      </w:r>
    </w:p>
    <w:p w14:paraId="08A0859A" w14:textId="77777777" w:rsidR="00B12546" w:rsidRDefault="00B12546" w:rsidP="00F945ED">
      <w:pPr>
        <w:pStyle w:val="ListParagraph"/>
        <w:ind w:left="1080"/>
        <w:jc w:val="both"/>
      </w:pPr>
    </w:p>
    <w:p w14:paraId="6EA10B1B" w14:textId="48887ED4" w:rsidR="001C4AC6" w:rsidRDefault="002969FF" w:rsidP="00360E3F">
      <w:pPr>
        <w:pStyle w:val="ListParagraph"/>
        <w:ind w:left="1080"/>
        <w:jc w:val="both"/>
      </w:pPr>
      <w:r>
        <w:t xml:space="preserve">For a parameter given in column 1 of Table </w:t>
      </w:r>
      <w:r w:rsidR="00565060">
        <w:t>1</w:t>
      </w:r>
      <w:r>
        <w:t>, an</w:t>
      </w:r>
      <w:r w:rsidR="008C03DE">
        <w:t xml:space="preserve"> </w:t>
      </w:r>
      <w:r w:rsidR="00B12546">
        <w:t xml:space="preserve">eligible vehicle must not exceed the </w:t>
      </w:r>
      <w:r w:rsidR="008C03DE">
        <w:t>dimension given in column 2.</w:t>
      </w:r>
    </w:p>
    <w:p w14:paraId="4730A7BA" w14:textId="77777777" w:rsidR="001F7150" w:rsidRDefault="001F7150" w:rsidP="001F7150">
      <w:pPr>
        <w:pStyle w:val="ListParagraph"/>
        <w:ind w:left="1080"/>
        <w:jc w:val="both"/>
      </w:pPr>
    </w:p>
    <w:p w14:paraId="2EE3F93C" w14:textId="3B4587AC" w:rsidR="001F7150" w:rsidRPr="0009766F" w:rsidRDefault="001F7150" w:rsidP="001F7150">
      <w:pPr>
        <w:pStyle w:val="ListParagraph"/>
        <w:spacing w:after="200" w:line="276" w:lineRule="auto"/>
        <w:ind w:left="1080"/>
        <w:jc w:val="both"/>
        <w:rPr>
          <w:b/>
          <w:bCs/>
          <w:lang w:val="en-US"/>
        </w:rPr>
      </w:pPr>
      <w:r w:rsidRPr="00205C52">
        <w:rPr>
          <w:b/>
          <w:bCs/>
          <w:lang w:val="en-US"/>
        </w:rPr>
        <w:t xml:space="preserve">Table </w:t>
      </w:r>
      <w:r w:rsidR="00565060">
        <w:rPr>
          <w:b/>
          <w:bCs/>
          <w:lang w:val="en-US"/>
        </w:rPr>
        <w:t>1</w:t>
      </w:r>
      <w:r w:rsidRPr="00205C52">
        <w:rPr>
          <w:b/>
          <w:bCs/>
          <w:lang w:val="en-US"/>
        </w:rPr>
        <w:t xml:space="preserve">: </w:t>
      </w:r>
      <w:r>
        <w:rPr>
          <w:b/>
          <w:bCs/>
          <w:lang w:val="en-US"/>
        </w:rPr>
        <w:t>Maximum dimensions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  <w:tblCaption w:val="Table 1: Maximum dimensions"/>
        <w:tblDescription w:val="A table of conditional dimensions for eligible vehicles"/>
      </w:tblPr>
      <w:tblGrid>
        <w:gridCol w:w="3969"/>
        <w:gridCol w:w="3402"/>
      </w:tblGrid>
      <w:tr w:rsidR="001F7150" w:rsidRPr="00802D1C" w14:paraId="2DCFCC70" w14:textId="77777777" w:rsidTr="00E55897">
        <w:tc>
          <w:tcPr>
            <w:tcW w:w="3969" w:type="dxa"/>
            <w:vAlign w:val="center"/>
          </w:tcPr>
          <w:p w14:paraId="7ADD364E" w14:textId="77777777" w:rsidR="001F7150" w:rsidRPr="00802D1C" w:rsidRDefault="001F7150" w:rsidP="00E5589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02D1C">
              <w:rPr>
                <w:b/>
                <w:bCs/>
              </w:rPr>
              <w:t>Column 1</w:t>
            </w:r>
          </w:p>
        </w:tc>
        <w:tc>
          <w:tcPr>
            <w:tcW w:w="3402" w:type="dxa"/>
            <w:vAlign w:val="center"/>
          </w:tcPr>
          <w:p w14:paraId="1379416E" w14:textId="77777777" w:rsidR="001F7150" w:rsidRPr="00802D1C" w:rsidRDefault="001F7150" w:rsidP="00E5589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02D1C">
              <w:rPr>
                <w:b/>
                <w:bCs/>
              </w:rPr>
              <w:t>Column 2</w:t>
            </w:r>
          </w:p>
        </w:tc>
      </w:tr>
      <w:tr w:rsidR="001F7150" w:rsidRPr="00802D1C" w14:paraId="5343B9C9" w14:textId="77777777" w:rsidTr="00E55897">
        <w:tc>
          <w:tcPr>
            <w:tcW w:w="3969" w:type="dxa"/>
            <w:vAlign w:val="center"/>
          </w:tcPr>
          <w:p w14:paraId="17E2B65D" w14:textId="6E73A82E" w:rsidR="001F7150" w:rsidRPr="00802D1C" w:rsidRDefault="001F7150" w:rsidP="00E5589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Parameter</w:t>
            </w:r>
          </w:p>
        </w:tc>
        <w:tc>
          <w:tcPr>
            <w:tcW w:w="3402" w:type="dxa"/>
            <w:vAlign w:val="center"/>
          </w:tcPr>
          <w:p w14:paraId="6F7AC0CF" w14:textId="68B420F2" w:rsidR="001F7150" w:rsidRPr="00802D1C" w:rsidRDefault="001F7150" w:rsidP="00E5589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Maximum Dimension (m)</w:t>
            </w:r>
          </w:p>
        </w:tc>
      </w:tr>
      <w:tr w:rsidR="001A2D23" w14:paraId="5505F226" w14:textId="77777777" w:rsidTr="007C2839">
        <w:tc>
          <w:tcPr>
            <w:tcW w:w="3969" w:type="dxa"/>
          </w:tcPr>
          <w:p w14:paraId="586C74C6" w14:textId="3289A4A7" w:rsidR="001A2D23" w:rsidRDefault="001A2D23" w:rsidP="00BC5847">
            <w:pPr>
              <w:pStyle w:val="ListParagraph"/>
              <w:ind w:left="0"/>
              <w:jc w:val="center"/>
            </w:pPr>
            <w:r w:rsidRPr="00863375">
              <w:t>Length (rear overhang)</w:t>
            </w:r>
          </w:p>
        </w:tc>
        <w:tc>
          <w:tcPr>
            <w:tcW w:w="3402" w:type="dxa"/>
            <w:vAlign w:val="center"/>
          </w:tcPr>
          <w:p w14:paraId="53C8AF9D" w14:textId="5A89B17F" w:rsidR="001A2D23" w:rsidRDefault="000E54B0" w:rsidP="00BC5847">
            <w:pPr>
              <w:pStyle w:val="ListParagraph"/>
              <w:ind w:left="0"/>
              <w:jc w:val="center"/>
            </w:pPr>
            <w:r>
              <w:t>4.0m</w:t>
            </w:r>
          </w:p>
        </w:tc>
      </w:tr>
    </w:tbl>
    <w:p w14:paraId="046477A1" w14:textId="77777777" w:rsidR="000202A4" w:rsidRDefault="000202A4" w:rsidP="000202A4">
      <w:pPr>
        <w:pStyle w:val="ListParagraph"/>
        <w:ind w:left="1080"/>
        <w:jc w:val="both"/>
        <w:rPr>
          <w:lang w:val="en-US"/>
        </w:rPr>
      </w:pPr>
    </w:p>
    <w:p w14:paraId="7551EB67" w14:textId="566AF47E" w:rsidR="005142FA" w:rsidRPr="00BC6BB3" w:rsidRDefault="005142FA" w:rsidP="00BC6BB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C6BB3">
        <w:rPr>
          <w:b/>
          <w:bCs/>
        </w:rPr>
        <w:t xml:space="preserve">Condition – </w:t>
      </w:r>
      <w:r w:rsidR="00167FFB">
        <w:rPr>
          <w:b/>
          <w:bCs/>
        </w:rPr>
        <w:t xml:space="preserve">Minimum length of </w:t>
      </w:r>
      <w:r w:rsidR="0070067C">
        <w:rPr>
          <w:b/>
          <w:bCs/>
        </w:rPr>
        <w:t xml:space="preserve">a </w:t>
      </w:r>
      <w:r w:rsidR="00841B43">
        <w:rPr>
          <w:b/>
          <w:bCs/>
        </w:rPr>
        <w:t>truck</w:t>
      </w:r>
      <w:r w:rsidR="0070067C">
        <w:rPr>
          <w:b/>
          <w:bCs/>
        </w:rPr>
        <w:t>,</w:t>
      </w:r>
      <w:r w:rsidR="00841B43">
        <w:rPr>
          <w:b/>
          <w:bCs/>
        </w:rPr>
        <w:t xml:space="preserve"> or </w:t>
      </w:r>
      <w:r w:rsidR="0070067C">
        <w:rPr>
          <w:b/>
          <w:bCs/>
        </w:rPr>
        <w:t xml:space="preserve">a </w:t>
      </w:r>
      <w:r w:rsidR="00841B43">
        <w:rPr>
          <w:b/>
          <w:bCs/>
        </w:rPr>
        <w:t>semitrailer</w:t>
      </w:r>
    </w:p>
    <w:p w14:paraId="19CCFC9E" w14:textId="77777777" w:rsidR="005142FA" w:rsidRDefault="005142FA" w:rsidP="000202A4">
      <w:pPr>
        <w:pStyle w:val="ListParagraph"/>
        <w:ind w:left="1080"/>
        <w:jc w:val="both"/>
        <w:rPr>
          <w:lang w:val="en-US"/>
        </w:rPr>
      </w:pPr>
    </w:p>
    <w:p w14:paraId="513CEFB4" w14:textId="77777777" w:rsidR="00BC6BB3" w:rsidRPr="00BC6BB3" w:rsidRDefault="00BC6BB3" w:rsidP="00BC6BB3">
      <w:pPr>
        <w:pStyle w:val="ListParagraph"/>
        <w:numPr>
          <w:ilvl w:val="0"/>
          <w:numId w:val="40"/>
        </w:numPr>
        <w:jc w:val="both"/>
      </w:pPr>
      <w:r w:rsidRPr="00BC6BB3">
        <w:t>For an eligible vehicle that is a rigid truck, the minimum length of the vehicle, not including a forklift or forklift mount, must be at least 9.5m in length.</w:t>
      </w:r>
    </w:p>
    <w:p w14:paraId="29C49FB6" w14:textId="77777777" w:rsidR="00BC6BB3" w:rsidRPr="00BC6BB3" w:rsidRDefault="00BC6BB3" w:rsidP="00BC6BB3">
      <w:pPr>
        <w:pStyle w:val="ListParagraph"/>
        <w:ind w:left="1080"/>
        <w:jc w:val="both"/>
      </w:pPr>
    </w:p>
    <w:p w14:paraId="64ACC4BB" w14:textId="2AAA8381" w:rsidR="00BC6BB3" w:rsidRDefault="00BC6BB3" w:rsidP="00BC6BB3">
      <w:pPr>
        <w:pStyle w:val="ListParagraph"/>
        <w:numPr>
          <w:ilvl w:val="0"/>
          <w:numId w:val="40"/>
        </w:numPr>
        <w:jc w:val="both"/>
      </w:pPr>
      <w:r w:rsidRPr="00BC6BB3">
        <w:t>For a combination consisting of a prime mover towing a semitrailer</w:t>
      </w:r>
      <w:r>
        <w:t xml:space="preserve">, </w:t>
      </w:r>
      <w:r w:rsidRPr="00BC6BB3">
        <w:t xml:space="preserve">the minimum length of the </w:t>
      </w:r>
      <w:r w:rsidR="00631468">
        <w:t>last trailer in the combination,</w:t>
      </w:r>
      <w:r w:rsidRPr="00BC6BB3">
        <w:t xml:space="preserve"> not including a forklift or forklift mount, must be at least 9.5m in length.</w:t>
      </w:r>
    </w:p>
    <w:p w14:paraId="26DA3291" w14:textId="77777777" w:rsidR="006F4998" w:rsidRDefault="006F4998" w:rsidP="006F4998">
      <w:pPr>
        <w:pStyle w:val="ListParagraph"/>
      </w:pPr>
    </w:p>
    <w:p w14:paraId="601BD57E" w14:textId="06F43B5D" w:rsidR="006F4998" w:rsidRPr="00322B7F" w:rsidRDefault="006F4998" w:rsidP="00322B7F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322B7F">
        <w:rPr>
          <w:b/>
          <w:bCs/>
        </w:rPr>
        <w:t xml:space="preserve">Condition – maximum length of </w:t>
      </w:r>
      <w:r w:rsidR="0070067C" w:rsidRPr="00322B7F">
        <w:rPr>
          <w:b/>
          <w:bCs/>
        </w:rPr>
        <w:t>B</w:t>
      </w:r>
      <w:r w:rsidRPr="00322B7F">
        <w:rPr>
          <w:b/>
          <w:bCs/>
        </w:rPr>
        <w:t>-double</w:t>
      </w:r>
    </w:p>
    <w:p w14:paraId="198E8588" w14:textId="77777777" w:rsidR="0070067C" w:rsidRDefault="0070067C" w:rsidP="0070067C">
      <w:pPr>
        <w:pStyle w:val="ListParagraph"/>
      </w:pPr>
    </w:p>
    <w:p w14:paraId="0F4D4AD4" w14:textId="3B9B999C" w:rsidR="00322B7F" w:rsidRDefault="0070067C" w:rsidP="00322B7F">
      <w:pPr>
        <w:pStyle w:val="ListParagraph"/>
        <w:numPr>
          <w:ilvl w:val="0"/>
          <w:numId w:val="42"/>
        </w:numPr>
        <w:jc w:val="both"/>
      </w:pPr>
      <w:r>
        <w:t>An eligible vehicle that is a B-d</w:t>
      </w:r>
      <w:r w:rsidR="00322B7F">
        <w:t>o</w:t>
      </w:r>
      <w:r>
        <w:t xml:space="preserve">uble must not exceed </w:t>
      </w:r>
      <w:r w:rsidR="00322B7F">
        <w:t>the following length</w:t>
      </w:r>
      <w:r w:rsidR="0032552F">
        <w:t>s</w:t>
      </w:r>
      <w:r w:rsidR="00322B7F">
        <w:t>:</w:t>
      </w:r>
    </w:p>
    <w:p w14:paraId="233C5B18" w14:textId="77777777" w:rsidR="00322B7F" w:rsidRDefault="00322B7F" w:rsidP="00322B7F">
      <w:pPr>
        <w:pStyle w:val="ListParagraph"/>
      </w:pPr>
    </w:p>
    <w:p w14:paraId="10221DFF" w14:textId="0378FCFE" w:rsidR="00227FC7" w:rsidRDefault="00AD1D51" w:rsidP="00322B7F">
      <w:pPr>
        <w:pStyle w:val="ListParagraph"/>
        <w:numPr>
          <w:ilvl w:val="1"/>
          <w:numId w:val="41"/>
        </w:numPr>
        <w:jc w:val="both"/>
      </w:pPr>
      <w:r>
        <w:t>19.0m in any participating jurisdiction except Tasmania</w:t>
      </w:r>
      <w:r w:rsidR="00322B7F">
        <w:t>; or</w:t>
      </w:r>
    </w:p>
    <w:p w14:paraId="00B08748" w14:textId="0E08695E" w:rsidR="00322B7F" w:rsidRDefault="00322B7F" w:rsidP="00322B7F">
      <w:pPr>
        <w:pStyle w:val="ListParagraph"/>
        <w:numPr>
          <w:ilvl w:val="1"/>
          <w:numId w:val="41"/>
        </w:numPr>
        <w:jc w:val="both"/>
      </w:pPr>
      <w:r>
        <w:t>21.0m in Tasmania.</w:t>
      </w:r>
    </w:p>
    <w:p w14:paraId="7F98B900" w14:textId="77777777" w:rsidR="00322B7F" w:rsidRPr="00322B7F" w:rsidRDefault="00322B7F" w:rsidP="00322B7F">
      <w:pPr>
        <w:pStyle w:val="ListParagraph"/>
        <w:ind w:left="1800"/>
        <w:jc w:val="both"/>
      </w:pPr>
    </w:p>
    <w:p w14:paraId="6148517D" w14:textId="77777777" w:rsidR="00322B7F" w:rsidRDefault="00322B7F">
      <w:pPr>
        <w:rPr>
          <w:b/>
          <w:bCs/>
        </w:rPr>
      </w:pPr>
      <w:r>
        <w:rPr>
          <w:b/>
          <w:bCs/>
        </w:rPr>
        <w:br w:type="page"/>
      </w:r>
    </w:p>
    <w:p w14:paraId="6FF3CBC7" w14:textId="3672C651" w:rsidR="00AE5E27" w:rsidRPr="00375DE3" w:rsidRDefault="00AE5E27" w:rsidP="00375DE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375DE3">
        <w:rPr>
          <w:b/>
          <w:bCs/>
        </w:rPr>
        <w:lastRenderedPageBreak/>
        <w:t xml:space="preserve">Condition </w:t>
      </w:r>
      <w:r w:rsidR="00DB797B" w:rsidRPr="00375DE3">
        <w:rPr>
          <w:b/>
          <w:bCs/>
        </w:rPr>
        <w:t>–</w:t>
      </w:r>
      <w:r w:rsidRPr="00375DE3">
        <w:rPr>
          <w:b/>
          <w:bCs/>
        </w:rPr>
        <w:t xml:space="preserve"> </w:t>
      </w:r>
      <w:r w:rsidR="00A24048">
        <w:rPr>
          <w:b/>
          <w:bCs/>
        </w:rPr>
        <w:t xml:space="preserve">warning </w:t>
      </w:r>
      <w:r w:rsidR="002C6972">
        <w:rPr>
          <w:b/>
          <w:bCs/>
        </w:rPr>
        <w:t>signals</w:t>
      </w:r>
    </w:p>
    <w:p w14:paraId="7C1DBA2E" w14:textId="77777777" w:rsidR="00FA0DB6" w:rsidRDefault="00FA0DB6" w:rsidP="00F945ED">
      <w:pPr>
        <w:pStyle w:val="ListParagraph"/>
        <w:ind w:left="1440"/>
        <w:jc w:val="both"/>
      </w:pPr>
    </w:p>
    <w:p w14:paraId="40FFE922" w14:textId="419B95A3" w:rsidR="0074122C" w:rsidRPr="00F125A5" w:rsidRDefault="0074122C" w:rsidP="00322B7F">
      <w:pPr>
        <w:pStyle w:val="ListParagraph"/>
        <w:numPr>
          <w:ilvl w:val="0"/>
          <w:numId w:val="43"/>
        </w:numPr>
        <w:jc w:val="both"/>
      </w:pPr>
      <w:r w:rsidRPr="00F125A5">
        <w:t xml:space="preserve">When operating during the day an eligible vehicle must have a brightly </w:t>
      </w:r>
      <w:r w:rsidR="00F125A5" w:rsidRPr="00F125A5">
        <w:t>colored</w:t>
      </w:r>
      <w:r w:rsidRPr="00F125A5">
        <w:t xml:space="preserve"> red, </w:t>
      </w:r>
      <w:proofErr w:type="gramStart"/>
      <w:r w:rsidRPr="00F125A5">
        <w:t>red</w:t>
      </w:r>
      <w:proofErr w:type="gramEnd"/>
      <w:r w:rsidRPr="00F125A5">
        <w:t xml:space="preserve"> and yellow or yellow flag at least 300mm by 300mm fixed to the extreme back of the load; or</w:t>
      </w:r>
    </w:p>
    <w:p w14:paraId="0D59504F" w14:textId="77777777" w:rsidR="0074122C" w:rsidRPr="00F125A5" w:rsidRDefault="0074122C" w:rsidP="00F125A5">
      <w:pPr>
        <w:pStyle w:val="ListParagraph"/>
        <w:ind w:left="1080"/>
        <w:jc w:val="both"/>
      </w:pPr>
    </w:p>
    <w:p w14:paraId="255497A5" w14:textId="10F317E8" w:rsidR="007278E2" w:rsidRPr="007278E2" w:rsidRDefault="0074122C" w:rsidP="007278E2">
      <w:pPr>
        <w:pStyle w:val="ListParagraph"/>
        <w:numPr>
          <w:ilvl w:val="0"/>
          <w:numId w:val="43"/>
        </w:numPr>
        <w:jc w:val="both"/>
      </w:pPr>
      <w:r w:rsidRPr="00F125A5">
        <w:t xml:space="preserve">When operating during the night </w:t>
      </w:r>
      <w:r w:rsidR="00D8319A">
        <w:t xml:space="preserve">an eligible vehicle must have </w:t>
      </w:r>
      <w:r w:rsidRPr="00F125A5">
        <w:t>a light showing a clear red light to the back, visible at a distance of at least 200m, is fixed to the extreme back of the load.</w:t>
      </w:r>
    </w:p>
    <w:p w14:paraId="76BF1016" w14:textId="77777777" w:rsidR="007278E2" w:rsidRDefault="007278E2" w:rsidP="007278E2">
      <w:pPr>
        <w:pStyle w:val="ListParagraph"/>
        <w:jc w:val="both"/>
        <w:rPr>
          <w:b/>
          <w:bCs/>
        </w:rPr>
      </w:pPr>
    </w:p>
    <w:p w14:paraId="45510B1F" w14:textId="58E8D1A2" w:rsidR="006D4D2E" w:rsidRDefault="006D4D2E" w:rsidP="006D4D2E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E448B">
        <w:rPr>
          <w:b/>
          <w:bCs/>
        </w:rPr>
        <w:t>Condition – stated areas or routes</w:t>
      </w:r>
    </w:p>
    <w:p w14:paraId="341EAF92" w14:textId="77777777" w:rsidR="00FD33A8" w:rsidRDefault="00FD33A8" w:rsidP="00FD33A8">
      <w:pPr>
        <w:pStyle w:val="ListParagraph"/>
        <w:ind w:left="1080"/>
        <w:jc w:val="both"/>
      </w:pPr>
    </w:p>
    <w:p w14:paraId="6255790B" w14:textId="77777777" w:rsidR="00AD4FBD" w:rsidRDefault="00AD4FBD" w:rsidP="006D4D2E">
      <w:pPr>
        <w:pStyle w:val="ListParagraph"/>
        <w:numPr>
          <w:ilvl w:val="0"/>
          <w:numId w:val="34"/>
        </w:numPr>
        <w:jc w:val="both"/>
      </w:pPr>
      <w:r>
        <w:t>The following eligible vehicles have general access:</w:t>
      </w:r>
    </w:p>
    <w:p w14:paraId="3F923789" w14:textId="77777777" w:rsidR="008D2453" w:rsidRDefault="008D2453" w:rsidP="008D2453">
      <w:pPr>
        <w:pStyle w:val="ListParagraph"/>
        <w:ind w:left="1080"/>
        <w:jc w:val="both"/>
      </w:pPr>
    </w:p>
    <w:p w14:paraId="68140757" w14:textId="59F3AB63" w:rsidR="00AD4FBD" w:rsidRDefault="008D2453" w:rsidP="008D2453">
      <w:pPr>
        <w:pStyle w:val="ListParagraph"/>
        <w:numPr>
          <w:ilvl w:val="0"/>
          <w:numId w:val="35"/>
        </w:numPr>
        <w:jc w:val="both"/>
      </w:pPr>
      <w:r>
        <w:t>r</w:t>
      </w:r>
      <w:r w:rsidR="00AD4FBD">
        <w:t>igid trucks;</w:t>
      </w:r>
      <w:r>
        <w:t xml:space="preserve"> and</w:t>
      </w:r>
    </w:p>
    <w:p w14:paraId="7EAD8CA2" w14:textId="506EB135" w:rsidR="006D4D2E" w:rsidRDefault="008D2453" w:rsidP="008D2453">
      <w:pPr>
        <w:pStyle w:val="ListParagraph"/>
        <w:numPr>
          <w:ilvl w:val="0"/>
          <w:numId w:val="35"/>
        </w:numPr>
        <w:jc w:val="both"/>
      </w:pPr>
      <w:r>
        <w:t>combinations consisting of a prime mover towing a semitrailer.</w:t>
      </w:r>
    </w:p>
    <w:p w14:paraId="7A9EE061" w14:textId="77777777" w:rsidR="007C5596" w:rsidRDefault="007C5596" w:rsidP="007C5596">
      <w:pPr>
        <w:pStyle w:val="ListParagraph"/>
        <w:ind w:left="1080"/>
        <w:jc w:val="both"/>
      </w:pPr>
    </w:p>
    <w:p w14:paraId="387414F5" w14:textId="1FAFE08A" w:rsidR="007C5596" w:rsidRDefault="007C5596" w:rsidP="006D4D2E">
      <w:pPr>
        <w:pStyle w:val="ListParagraph"/>
        <w:numPr>
          <w:ilvl w:val="0"/>
          <w:numId w:val="34"/>
        </w:numPr>
        <w:jc w:val="both"/>
      </w:pPr>
      <w:r>
        <w:t>An eligible vehicle that is a B-double</w:t>
      </w:r>
      <w:r w:rsidR="006C461C">
        <w:t xml:space="preserve"> may operate on B-double </w:t>
      </w:r>
      <w:r w:rsidR="00AE04C2">
        <w:t xml:space="preserve">routes and areas specified </w:t>
      </w:r>
      <w:r w:rsidR="00CE523B">
        <w:t xml:space="preserve">in the </w:t>
      </w:r>
      <w:r w:rsidR="00CE523B" w:rsidRPr="00BF561E">
        <w:rPr>
          <w:i/>
          <w:iCs/>
        </w:rPr>
        <w:t>National Class 2 B-Double Authorisation Notice</w:t>
      </w:r>
      <w:r w:rsidR="0040512A">
        <w:t xml:space="preserve"> providing the eligible vehicle complies with all conditions that apply to that network</w:t>
      </w:r>
      <w:r w:rsidR="00BF561E">
        <w:t>,</w:t>
      </w:r>
      <w:r w:rsidR="008B68FF">
        <w:t xml:space="preserve"> </w:t>
      </w:r>
      <w:r w:rsidR="00BB4F2A">
        <w:t xml:space="preserve">including prescribed mass and dimension requirements, </w:t>
      </w:r>
      <w:r w:rsidR="00BF561E">
        <w:t xml:space="preserve">but </w:t>
      </w:r>
      <w:r w:rsidR="002675CF">
        <w:t xml:space="preserve">for </w:t>
      </w:r>
      <w:r w:rsidR="00BF561E">
        <w:t xml:space="preserve">the exemption </w:t>
      </w:r>
      <w:r w:rsidR="00F31EB9">
        <w:t xml:space="preserve">from rear overhang dimension requirements </w:t>
      </w:r>
      <w:r w:rsidR="00BF561E">
        <w:t>granted by this notice.</w:t>
      </w:r>
    </w:p>
    <w:p w14:paraId="624AD82E" w14:textId="77777777" w:rsidR="009377F2" w:rsidRDefault="009377F2" w:rsidP="009377F2">
      <w:pPr>
        <w:pStyle w:val="ListParagraph"/>
      </w:pPr>
    </w:p>
    <w:p w14:paraId="52D821A3" w14:textId="2684F094" w:rsidR="009377F2" w:rsidRPr="009377F2" w:rsidRDefault="006D4D2E" w:rsidP="009377F2">
      <w:pPr>
        <w:pStyle w:val="ListParagraph"/>
        <w:numPr>
          <w:ilvl w:val="0"/>
          <w:numId w:val="34"/>
        </w:numPr>
        <w:jc w:val="both"/>
      </w:pPr>
      <w:r>
        <w:t>For the purposes of section 1</w:t>
      </w:r>
      <w:r w:rsidR="00D8319A">
        <w:t>19</w:t>
      </w:r>
      <w:r>
        <w:t>(1)(a) of the HVNL, an area or route specified in this section is a stated area or route to which this notice applies.</w:t>
      </w:r>
    </w:p>
    <w:p w14:paraId="0B8DE3E6" w14:textId="77777777" w:rsidR="00EC67FF" w:rsidRDefault="00EC67FF" w:rsidP="00EC67FF">
      <w:pPr>
        <w:pStyle w:val="ListParagraph"/>
        <w:ind w:left="1080"/>
        <w:jc w:val="both"/>
      </w:pPr>
    </w:p>
    <w:p w14:paraId="7D938C92" w14:textId="77777777" w:rsidR="00506F34" w:rsidRDefault="00506F34" w:rsidP="00506F34">
      <w:pPr>
        <w:pStyle w:val="ListParagraph"/>
        <w:numPr>
          <w:ilvl w:val="0"/>
          <w:numId w:val="34"/>
        </w:numPr>
        <w:jc w:val="both"/>
      </w:pPr>
      <w:r>
        <w:t xml:space="preserve">Regardless of any access granted under this section, an eligible vehicle must comply with any conditions or restrictions applied to a stated area or route in the </w:t>
      </w:r>
      <w:r w:rsidRPr="009C42E7">
        <w:rPr>
          <w:i/>
          <w:iCs/>
        </w:rPr>
        <w:t>Specified Road Manager Network Requirements</w:t>
      </w:r>
      <w:r>
        <w:t xml:space="preserve"> in the Guide.</w:t>
      </w:r>
    </w:p>
    <w:p w14:paraId="2084C4A0" w14:textId="77777777" w:rsidR="00506F34" w:rsidRDefault="00506F34" w:rsidP="00506F34">
      <w:pPr>
        <w:pStyle w:val="ListParagraph"/>
        <w:ind w:left="1080"/>
        <w:jc w:val="both"/>
      </w:pPr>
    </w:p>
    <w:p w14:paraId="45A24DAA" w14:textId="3475D2C8" w:rsidR="00506F34" w:rsidRDefault="00506F34" w:rsidP="00FD33A8">
      <w:pPr>
        <w:pStyle w:val="ListParagraph"/>
        <w:numPr>
          <w:ilvl w:val="0"/>
          <w:numId w:val="34"/>
        </w:numPr>
        <w:jc w:val="both"/>
      </w:pPr>
      <w:r>
        <w:t>In this section</w:t>
      </w:r>
      <w:r w:rsidR="00FD33A8">
        <w:t xml:space="preserve">, </w:t>
      </w:r>
      <w:r w:rsidRPr="00FD33A8">
        <w:rPr>
          <w:b/>
          <w:bCs/>
          <w:i/>
          <w:iCs/>
        </w:rPr>
        <w:t>general access</w:t>
      </w:r>
      <w:r>
        <w:t xml:space="preserve"> means access to all roads except as restricted by the </w:t>
      </w:r>
      <w:r w:rsidRPr="009C42E7">
        <w:rPr>
          <w:i/>
          <w:iCs/>
        </w:rPr>
        <w:t>Specified Road Manager Network Requirements</w:t>
      </w:r>
      <w:r>
        <w:t xml:space="preserve"> in the Guide.</w:t>
      </w:r>
    </w:p>
    <w:p w14:paraId="7E8A5F40" w14:textId="77777777" w:rsidR="00506F34" w:rsidRDefault="00506F34" w:rsidP="00506F34">
      <w:pPr>
        <w:pStyle w:val="ListParagraph"/>
      </w:pPr>
    </w:p>
    <w:p w14:paraId="16C2D832" w14:textId="281EEE22" w:rsidR="006D4D2E" w:rsidRDefault="006D4D2E" w:rsidP="006D4D2E">
      <w:pPr>
        <w:pStyle w:val="ListParagraph"/>
        <w:numPr>
          <w:ilvl w:val="0"/>
          <w:numId w:val="34"/>
        </w:numPr>
        <w:jc w:val="both"/>
      </w:pPr>
      <w:r>
        <w:t>An eligible vehicle operating on an area or route specified in this section must comply with any of the following conditions prescribed for that area or route:</w:t>
      </w:r>
    </w:p>
    <w:p w14:paraId="4BECB674" w14:textId="77777777" w:rsidR="006D4D2E" w:rsidRDefault="006D4D2E" w:rsidP="006D4D2E">
      <w:pPr>
        <w:pStyle w:val="ListParagraph"/>
        <w:ind w:left="1440"/>
        <w:jc w:val="both"/>
      </w:pPr>
    </w:p>
    <w:p w14:paraId="53205422" w14:textId="77777777" w:rsidR="006D4D2E" w:rsidRDefault="006D4D2E" w:rsidP="008D2453">
      <w:pPr>
        <w:pStyle w:val="ListParagraph"/>
        <w:numPr>
          <w:ilvl w:val="0"/>
          <w:numId w:val="44"/>
        </w:numPr>
        <w:jc w:val="both"/>
      </w:pPr>
      <w:r>
        <w:t>Road conditions pursuant to section 160 of the HVNL; and</w:t>
      </w:r>
    </w:p>
    <w:p w14:paraId="1A488DF2" w14:textId="77777777" w:rsidR="006D4D2E" w:rsidRDefault="006D4D2E" w:rsidP="008D2453">
      <w:pPr>
        <w:pStyle w:val="ListParagraph"/>
        <w:numPr>
          <w:ilvl w:val="0"/>
          <w:numId w:val="44"/>
        </w:numPr>
        <w:jc w:val="both"/>
      </w:pPr>
      <w:r>
        <w:t>Travel conditions pursuant to section 161 of the HVNL; and</w:t>
      </w:r>
    </w:p>
    <w:p w14:paraId="6C7A3E79" w14:textId="77777777" w:rsidR="006D4D2E" w:rsidRPr="00C1029D" w:rsidRDefault="006D4D2E" w:rsidP="008D2453">
      <w:pPr>
        <w:pStyle w:val="ListParagraph"/>
        <w:numPr>
          <w:ilvl w:val="0"/>
          <w:numId w:val="44"/>
        </w:numPr>
        <w:jc w:val="both"/>
      </w:pPr>
      <w:r>
        <w:t>Vehicle conditions pursuant to section 162 of the HVNL.</w:t>
      </w:r>
    </w:p>
    <w:p w14:paraId="542AFE85" w14:textId="77AA24AD" w:rsidR="00371D42" w:rsidRDefault="00371D42" w:rsidP="007505FB">
      <w:pPr>
        <w:rPr>
          <w:b/>
          <w:bCs/>
          <w:sz w:val="28"/>
          <w:szCs w:val="28"/>
          <w:lang w:val="en-US"/>
        </w:rPr>
      </w:pPr>
    </w:p>
    <w:p w14:paraId="2BCB2F38" w14:textId="77777777" w:rsidR="00494847" w:rsidRDefault="00494847" w:rsidP="00494847">
      <w:pPr>
        <w:ind w:left="720"/>
        <w:contextualSpacing/>
        <w:jc w:val="both"/>
      </w:pPr>
      <w:r>
        <w:t>Peter Austin</w:t>
      </w:r>
    </w:p>
    <w:p w14:paraId="2CDF4858" w14:textId="77777777" w:rsidR="00494847" w:rsidRPr="00912586" w:rsidRDefault="00494847" w:rsidP="00494847">
      <w:pPr>
        <w:ind w:left="720"/>
        <w:contextualSpacing/>
        <w:jc w:val="both"/>
        <w:rPr>
          <w:i/>
          <w:iCs/>
        </w:rPr>
      </w:pPr>
      <w:r w:rsidRPr="00912586">
        <w:rPr>
          <w:i/>
          <w:iCs/>
        </w:rPr>
        <w:t>Director</w:t>
      </w:r>
      <w:r>
        <w:rPr>
          <w:i/>
          <w:iCs/>
        </w:rPr>
        <w:t>,</w:t>
      </w:r>
      <w:r w:rsidRPr="00912586">
        <w:rPr>
          <w:i/>
          <w:iCs/>
        </w:rPr>
        <w:t xml:space="preserve"> </w:t>
      </w:r>
      <w:r>
        <w:rPr>
          <w:i/>
          <w:iCs/>
        </w:rPr>
        <w:t>Policy Implementation</w:t>
      </w:r>
    </w:p>
    <w:p w14:paraId="0CE71903" w14:textId="77777777" w:rsidR="00494847" w:rsidRPr="00912586" w:rsidRDefault="00494847" w:rsidP="00494847">
      <w:pPr>
        <w:ind w:left="720"/>
        <w:contextualSpacing/>
        <w:jc w:val="both"/>
        <w:rPr>
          <w:b/>
          <w:bCs/>
        </w:rPr>
      </w:pPr>
      <w:r w:rsidRPr="00912586">
        <w:rPr>
          <w:b/>
          <w:bCs/>
        </w:rPr>
        <w:t>National Heavy Vehicle Regulator</w:t>
      </w:r>
    </w:p>
    <w:p w14:paraId="16A3FA6F" w14:textId="77777777" w:rsidR="00494847" w:rsidRDefault="00494847" w:rsidP="007505FB">
      <w:pPr>
        <w:rPr>
          <w:b/>
          <w:bCs/>
          <w:sz w:val="28"/>
          <w:szCs w:val="28"/>
          <w:lang w:val="en-US"/>
        </w:rPr>
      </w:pPr>
    </w:p>
    <w:p w14:paraId="6516F069" w14:textId="7C72BB90" w:rsidR="005C2F36" w:rsidRPr="003751AD" w:rsidRDefault="005C2F36" w:rsidP="00EC67FF">
      <w:pPr>
        <w:rPr>
          <w:i/>
          <w:iCs/>
          <w:lang w:val="en-US"/>
        </w:rPr>
      </w:pPr>
    </w:p>
    <w:sectPr w:rsidR="005C2F36" w:rsidRPr="003751AD" w:rsidSect="00402408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C2636" w14:textId="77777777" w:rsidR="00402408" w:rsidRDefault="00402408" w:rsidP="00FF165E">
      <w:pPr>
        <w:spacing w:after="0" w:line="240" w:lineRule="auto"/>
      </w:pPr>
      <w:r>
        <w:separator/>
      </w:r>
    </w:p>
  </w:endnote>
  <w:endnote w:type="continuationSeparator" w:id="0">
    <w:p w14:paraId="6BA0E9B8" w14:textId="77777777" w:rsidR="00402408" w:rsidRDefault="00402408" w:rsidP="00FF165E">
      <w:pPr>
        <w:spacing w:after="0" w:line="240" w:lineRule="auto"/>
      </w:pPr>
      <w:r>
        <w:continuationSeparator/>
      </w:r>
    </w:p>
  </w:endnote>
  <w:endnote w:type="continuationNotice" w:id="1">
    <w:p w14:paraId="1F92FD38" w14:textId="77777777" w:rsidR="00402408" w:rsidRDefault="004024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92B3" w14:textId="77777777" w:rsidR="00FF165E" w:rsidRDefault="00FF165E">
    <w:pPr>
      <w:pStyle w:val="Footer"/>
      <w:jc w:val="right"/>
    </w:pPr>
  </w:p>
  <w:p w14:paraId="4CDCB14C" w14:textId="05FA05E5" w:rsidR="00593675" w:rsidRDefault="00441D6D" w:rsidP="00FF165E">
    <w:pPr>
      <w:pStyle w:val="Footer"/>
      <w:jc w:val="right"/>
    </w:pPr>
    <w:r>
      <w:t>National</w:t>
    </w:r>
    <w:r w:rsidR="00593675" w:rsidRPr="00593675">
      <w:t xml:space="preserve"> Class 3 Rear Overhang Dimension Exemption Notice 202</w:t>
    </w:r>
    <w:r w:rsidR="00494847">
      <w:t>4</w:t>
    </w:r>
    <w:r w:rsidR="00593675" w:rsidRPr="00593675">
      <w:t xml:space="preserve"> (No.</w:t>
    </w:r>
    <w:r w:rsidR="00A93181">
      <w:t>2</w:t>
    </w:r>
    <w:r w:rsidR="00593675" w:rsidRPr="00593675">
      <w:t>)</w:t>
    </w:r>
  </w:p>
  <w:p w14:paraId="7C4797CB" w14:textId="01F270C4" w:rsidR="00FF165E" w:rsidRDefault="00000000" w:rsidP="00FF165E">
    <w:pPr>
      <w:pStyle w:val="Footer"/>
      <w:jc w:val="right"/>
    </w:pPr>
    <w:sdt>
      <w:sdtPr>
        <w:id w:val="-456180703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FF165E">
              <w:t xml:space="preserve">Page </w:t>
            </w:r>
            <w:r w:rsidR="00FF165E">
              <w:rPr>
                <w:b/>
                <w:bCs/>
                <w:sz w:val="24"/>
                <w:szCs w:val="24"/>
              </w:rPr>
              <w:fldChar w:fldCharType="begin"/>
            </w:r>
            <w:r w:rsidR="00FF165E">
              <w:rPr>
                <w:b/>
                <w:bCs/>
              </w:rPr>
              <w:instrText xml:space="preserve"> PAGE </w:instrText>
            </w:r>
            <w:r w:rsidR="00FF165E">
              <w:rPr>
                <w:b/>
                <w:bCs/>
                <w:sz w:val="24"/>
                <w:szCs w:val="24"/>
              </w:rPr>
              <w:fldChar w:fldCharType="separate"/>
            </w:r>
            <w:r w:rsidR="00FF165E">
              <w:rPr>
                <w:b/>
                <w:bCs/>
                <w:noProof/>
              </w:rPr>
              <w:t>2</w:t>
            </w:r>
            <w:r w:rsidR="00FF165E">
              <w:rPr>
                <w:b/>
                <w:bCs/>
                <w:sz w:val="24"/>
                <w:szCs w:val="24"/>
              </w:rPr>
              <w:fldChar w:fldCharType="end"/>
            </w:r>
            <w:r w:rsidR="00FF165E">
              <w:t xml:space="preserve"> of </w:t>
            </w:r>
            <w:r w:rsidR="00FF165E">
              <w:rPr>
                <w:b/>
                <w:bCs/>
                <w:sz w:val="24"/>
                <w:szCs w:val="24"/>
              </w:rPr>
              <w:fldChar w:fldCharType="begin"/>
            </w:r>
            <w:r w:rsidR="00FF165E">
              <w:rPr>
                <w:b/>
                <w:bCs/>
              </w:rPr>
              <w:instrText xml:space="preserve"> NUMPAGES  </w:instrText>
            </w:r>
            <w:r w:rsidR="00FF165E">
              <w:rPr>
                <w:b/>
                <w:bCs/>
                <w:sz w:val="24"/>
                <w:szCs w:val="24"/>
              </w:rPr>
              <w:fldChar w:fldCharType="separate"/>
            </w:r>
            <w:r w:rsidR="00FF165E">
              <w:rPr>
                <w:b/>
                <w:bCs/>
                <w:noProof/>
              </w:rPr>
              <w:t>2</w:t>
            </w:r>
            <w:r w:rsidR="00FF165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730B" w14:textId="77777777" w:rsidR="00803E0C" w:rsidRDefault="00803E0C" w:rsidP="00803E0C">
    <w:pPr>
      <w:pStyle w:val="Footer"/>
      <w:jc w:val="right"/>
    </w:pPr>
  </w:p>
  <w:p w14:paraId="20476999" w14:textId="63C0E33A" w:rsidR="00803E0C" w:rsidRDefault="00803E0C" w:rsidP="00803E0C">
    <w:pPr>
      <w:pStyle w:val="Footer"/>
      <w:jc w:val="right"/>
    </w:pPr>
    <w:r>
      <w:t>National</w:t>
    </w:r>
    <w:r w:rsidRPr="00593675">
      <w:t xml:space="preserve"> Class 3 Rear Overhang Dimension Exemption Notice 202</w:t>
    </w:r>
    <w:r>
      <w:t>4</w:t>
    </w:r>
    <w:r w:rsidRPr="00593675">
      <w:t xml:space="preserve"> (No.</w:t>
    </w:r>
    <w:r w:rsidR="00145487">
      <w:t>2</w:t>
    </w:r>
    <w:r w:rsidRPr="00593675">
      <w:t>)</w:t>
    </w:r>
  </w:p>
  <w:p w14:paraId="46E3D42A" w14:textId="18461BFF" w:rsidR="00803E0C" w:rsidRDefault="00000000" w:rsidP="00803E0C">
    <w:pPr>
      <w:pStyle w:val="Footer"/>
      <w:jc w:val="right"/>
    </w:pPr>
    <w:sdt>
      <w:sdtPr>
        <w:id w:val="-2098088645"/>
        <w:docPartObj>
          <w:docPartGallery w:val="Page Numbers (Bottom of Page)"/>
          <w:docPartUnique/>
        </w:docPartObj>
      </w:sdtPr>
      <w:sdtContent>
        <w:sdt>
          <w:sdtPr>
            <w:id w:val="108332673"/>
            <w:docPartObj>
              <w:docPartGallery w:val="Page Numbers (Top of Page)"/>
              <w:docPartUnique/>
            </w:docPartObj>
          </w:sdtPr>
          <w:sdtContent>
            <w:r w:rsidR="00803E0C">
              <w:t xml:space="preserve">Page </w:t>
            </w:r>
            <w:r w:rsidR="00803E0C">
              <w:rPr>
                <w:b/>
                <w:bCs/>
                <w:sz w:val="24"/>
                <w:szCs w:val="24"/>
              </w:rPr>
              <w:fldChar w:fldCharType="begin"/>
            </w:r>
            <w:r w:rsidR="00803E0C">
              <w:rPr>
                <w:b/>
                <w:bCs/>
              </w:rPr>
              <w:instrText xml:space="preserve"> PAGE </w:instrText>
            </w:r>
            <w:r w:rsidR="00803E0C">
              <w:rPr>
                <w:b/>
                <w:bCs/>
                <w:sz w:val="24"/>
                <w:szCs w:val="24"/>
              </w:rPr>
              <w:fldChar w:fldCharType="separate"/>
            </w:r>
            <w:r w:rsidR="00803E0C">
              <w:rPr>
                <w:b/>
                <w:bCs/>
                <w:sz w:val="24"/>
                <w:szCs w:val="24"/>
              </w:rPr>
              <w:t>2</w:t>
            </w:r>
            <w:r w:rsidR="00803E0C">
              <w:rPr>
                <w:b/>
                <w:bCs/>
                <w:sz w:val="24"/>
                <w:szCs w:val="24"/>
              </w:rPr>
              <w:fldChar w:fldCharType="end"/>
            </w:r>
            <w:r w:rsidR="00803E0C">
              <w:t xml:space="preserve"> of </w:t>
            </w:r>
            <w:r w:rsidR="00803E0C">
              <w:rPr>
                <w:b/>
                <w:bCs/>
                <w:sz w:val="24"/>
                <w:szCs w:val="24"/>
              </w:rPr>
              <w:fldChar w:fldCharType="begin"/>
            </w:r>
            <w:r w:rsidR="00803E0C">
              <w:rPr>
                <w:b/>
                <w:bCs/>
              </w:rPr>
              <w:instrText xml:space="preserve"> NUMPAGES  </w:instrText>
            </w:r>
            <w:r w:rsidR="00803E0C">
              <w:rPr>
                <w:b/>
                <w:bCs/>
                <w:sz w:val="24"/>
                <w:szCs w:val="24"/>
              </w:rPr>
              <w:fldChar w:fldCharType="separate"/>
            </w:r>
            <w:r w:rsidR="00803E0C">
              <w:rPr>
                <w:b/>
                <w:bCs/>
                <w:sz w:val="24"/>
                <w:szCs w:val="24"/>
              </w:rPr>
              <w:t>4</w:t>
            </w:r>
            <w:r w:rsidR="00803E0C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CC572" w14:textId="77777777" w:rsidR="00402408" w:rsidRDefault="00402408" w:rsidP="00FF165E">
      <w:pPr>
        <w:spacing w:after="0" w:line="240" w:lineRule="auto"/>
      </w:pPr>
      <w:r>
        <w:separator/>
      </w:r>
    </w:p>
  </w:footnote>
  <w:footnote w:type="continuationSeparator" w:id="0">
    <w:p w14:paraId="67B64507" w14:textId="77777777" w:rsidR="00402408" w:rsidRDefault="00402408" w:rsidP="00FF165E">
      <w:pPr>
        <w:spacing w:after="0" w:line="240" w:lineRule="auto"/>
      </w:pPr>
      <w:r>
        <w:continuationSeparator/>
      </w:r>
    </w:p>
  </w:footnote>
  <w:footnote w:type="continuationNotice" w:id="1">
    <w:p w14:paraId="7A8CCE6F" w14:textId="77777777" w:rsidR="00402408" w:rsidRDefault="004024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3D5049" w:rsidRPr="00CE796A" w14:paraId="1A0D85DC" w14:textId="77777777" w:rsidTr="00E47B12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956E4A4" w14:textId="77777777" w:rsidR="003D5049" w:rsidRPr="00CE796A" w:rsidRDefault="003D5049" w:rsidP="00F61F1C">
          <w:pPr>
            <w:spacing w:before="60" w:after="0"/>
            <w:ind w:left="-51"/>
            <w:jc w:val="center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4AC566AE" wp14:editId="12010BC3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58E65C3" w14:textId="77777777" w:rsidR="003D5049" w:rsidRPr="00CE796A" w:rsidRDefault="003D5049" w:rsidP="003D5049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2E298D3" w14:textId="77777777" w:rsidR="003D5049" w:rsidRPr="00CE796A" w:rsidRDefault="003D5049" w:rsidP="003D5049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3D5049" w:rsidRPr="00CE796A" w14:paraId="158FDAB1" w14:textId="77777777" w:rsidTr="00E47B12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13D50D09" w14:textId="77777777" w:rsidR="003D5049" w:rsidRPr="00CE796A" w:rsidRDefault="003D5049" w:rsidP="003D5049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6F61CA03" w14:textId="77777777" w:rsidR="003D5049" w:rsidRPr="00840A06" w:rsidRDefault="003D5049" w:rsidP="003D5049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34AD59B3" w14:textId="77777777" w:rsidR="003D5049" w:rsidRDefault="003D5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EE0"/>
    <w:multiLevelType w:val="hybridMultilevel"/>
    <w:tmpl w:val="6B8C67E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A4D92"/>
    <w:multiLevelType w:val="hybridMultilevel"/>
    <w:tmpl w:val="25F8EA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B3D68"/>
    <w:multiLevelType w:val="hybridMultilevel"/>
    <w:tmpl w:val="14767068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53F5F0D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A64E14"/>
    <w:multiLevelType w:val="hybridMultilevel"/>
    <w:tmpl w:val="3B14B7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A7134E"/>
    <w:multiLevelType w:val="hybridMultilevel"/>
    <w:tmpl w:val="C8C85EBC"/>
    <w:lvl w:ilvl="0" w:tplc="3C2E1162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BD5367"/>
    <w:multiLevelType w:val="hybridMultilevel"/>
    <w:tmpl w:val="0718769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C09001B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E70B7C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393DBC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201A11"/>
    <w:multiLevelType w:val="hybridMultilevel"/>
    <w:tmpl w:val="8B9C6C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C67F1"/>
    <w:multiLevelType w:val="hybridMultilevel"/>
    <w:tmpl w:val="B178C5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21F76"/>
    <w:multiLevelType w:val="hybridMultilevel"/>
    <w:tmpl w:val="54162BE0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F82B9B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1B4660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732B98"/>
    <w:multiLevelType w:val="hybridMultilevel"/>
    <w:tmpl w:val="A664E220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EE4495F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C35A29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EB29E5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951AA2"/>
    <w:multiLevelType w:val="hybridMultilevel"/>
    <w:tmpl w:val="E94832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DA0313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447F0D"/>
    <w:multiLevelType w:val="hybridMultilevel"/>
    <w:tmpl w:val="86D88ABC"/>
    <w:lvl w:ilvl="0" w:tplc="C59C87D4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1015C8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1218A7"/>
    <w:multiLevelType w:val="hybridMultilevel"/>
    <w:tmpl w:val="C8C85EBC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AE7710"/>
    <w:multiLevelType w:val="hybridMultilevel"/>
    <w:tmpl w:val="FD7E622A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265CCD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CF54F7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0034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626610C"/>
    <w:multiLevelType w:val="hybridMultilevel"/>
    <w:tmpl w:val="16F41422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E33F40"/>
    <w:multiLevelType w:val="hybridMultilevel"/>
    <w:tmpl w:val="3B14B7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71413E7"/>
    <w:multiLevelType w:val="hybridMultilevel"/>
    <w:tmpl w:val="01BC060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7152AB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DC0BF7"/>
    <w:multiLevelType w:val="hybridMultilevel"/>
    <w:tmpl w:val="215C386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C09001B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B4C6CEF"/>
    <w:multiLevelType w:val="hybridMultilevel"/>
    <w:tmpl w:val="5934A84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7">
      <w:start w:val="1"/>
      <w:numFmt w:val="lowerLetter"/>
      <w:lvlText w:val="%2)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C3D7302"/>
    <w:multiLevelType w:val="hybridMultilevel"/>
    <w:tmpl w:val="16F41422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C937C8"/>
    <w:multiLevelType w:val="hybridMultilevel"/>
    <w:tmpl w:val="0718769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B871DBD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797464"/>
    <w:multiLevelType w:val="hybridMultilevel"/>
    <w:tmpl w:val="4CA24CDE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27793B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B35E94"/>
    <w:multiLevelType w:val="hybridMultilevel"/>
    <w:tmpl w:val="14767068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AA049E3"/>
    <w:multiLevelType w:val="hybridMultilevel"/>
    <w:tmpl w:val="6B8C67E8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E32020"/>
    <w:multiLevelType w:val="hybridMultilevel"/>
    <w:tmpl w:val="A23414F0"/>
    <w:lvl w:ilvl="0" w:tplc="BC602F1E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DE81F3B"/>
    <w:multiLevelType w:val="hybridMultilevel"/>
    <w:tmpl w:val="3B14B7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2D7D5C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CE621D"/>
    <w:multiLevelType w:val="hybridMultilevel"/>
    <w:tmpl w:val="9B7EDB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101AF4"/>
    <w:multiLevelType w:val="hybridMultilevel"/>
    <w:tmpl w:val="54162BE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CC59D7"/>
    <w:multiLevelType w:val="hybridMultilevel"/>
    <w:tmpl w:val="FD6EF69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5319466">
    <w:abstractNumId w:val="9"/>
  </w:num>
  <w:num w:numId="2" w16cid:durableId="1627196350">
    <w:abstractNumId w:val="13"/>
  </w:num>
  <w:num w:numId="3" w16cid:durableId="25251383">
    <w:abstractNumId w:val="40"/>
  </w:num>
  <w:num w:numId="4" w16cid:durableId="1986203439">
    <w:abstractNumId w:val="30"/>
  </w:num>
  <w:num w:numId="5" w16cid:durableId="2089380026">
    <w:abstractNumId w:val="39"/>
  </w:num>
  <w:num w:numId="6" w16cid:durableId="1318847531">
    <w:abstractNumId w:val="18"/>
  </w:num>
  <w:num w:numId="7" w16cid:durableId="1853569039">
    <w:abstractNumId w:val="17"/>
  </w:num>
  <w:num w:numId="8" w16cid:durableId="291373502">
    <w:abstractNumId w:val="15"/>
  </w:num>
  <w:num w:numId="9" w16cid:durableId="2040620951">
    <w:abstractNumId w:val="12"/>
  </w:num>
  <w:num w:numId="10" w16cid:durableId="1102188626">
    <w:abstractNumId w:val="7"/>
  </w:num>
  <w:num w:numId="11" w16cid:durableId="1399939322">
    <w:abstractNumId w:val="32"/>
  </w:num>
  <w:num w:numId="12" w16cid:durableId="300505947">
    <w:abstractNumId w:val="3"/>
  </w:num>
  <w:num w:numId="13" w16cid:durableId="1624576599">
    <w:abstractNumId w:val="10"/>
  </w:num>
  <w:num w:numId="14" w16cid:durableId="1822773018">
    <w:abstractNumId w:val="36"/>
  </w:num>
  <w:num w:numId="15" w16cid:durableId="598485351">
    <w:abstractNumId w:val="21"/>
  </w:num>
  <w:num w:numId="16" w16cid:durableId="783771083">
    <w:abstractNumId w:val="37"/>
  </w:num>
  <w:num w:numId="17" w16cid:durableId="475604698">
    <w:abstractNumId w:val="8"/>
  </w:num>
  <w:num w:numId="18" w16cid:durableId="1265841048">
    <w:abstractNumId w:val="19"/>
  </w:num>
  <w:num w:numId="19" w16cid:durableId="317419518">
    <w:abstractNumId w:val="26"/>
  </w:num>
  <w:num w:numId="20" w16cid:durableId="1294097521">
    <w:abstractNumId w:val="33"/>
  </w:num>
  <w:num w:numId="21" w16cid:durableId="788937709">
    <w:abstractNumId w:val="16"/>
  </w:num>
  <w:num w:numId="22" w16cid:durableId="1035078737">
    <w:abstractNumId w:val="43"/>
  </w:num>
  <w:num w:numId="23" w16cid:durableId="875241500">
    <w:abstractNumId w:val="31"/>
  </w:num>
  <w:num w:numId="24" w16cid:durableId="1349332934">
    <w:abstractNumId w:val="2"/>
  </w:num>
  <w:num w:numId="25" w16cid:durableId="207493804">
    <w:abstractNumId w:val="38"/>
  </w:num>
  <w:num w:numId="26" w16cid:durableId="1184057726">
    <w:abstractNumId w:val="5"/>
  </w:num>
  <w:num w:numId="27" w16cid:durableId="185142864">
    <w:abstractNumId w:val="4"/>
  </w:num>
  <w:num w:numId="28" w16cid:durableId="1666124315">
    <w:abstractNumId w:val="22"/>
  </w:num>
  <w:num w:numId="29" w16cid:durableId="1967463069">
    <w:abstractNumId w:val="20"/>
  </w:num>
  <w:num w:numId="30" w16cid:durableId="457381417">
    <w:abstractNumId w:val="14"/>
  </w:num>
  <w:num w:numId="31" w16cid:durableId="1485245174">
    <w:abstractNumId w:val="27"/>
  </w:num>
  <w:num w:numId="32" w16cid:durableId="1300693931">
    <w:abstractNumId w:val="6"/>
  </w:num>
  <w:num w:numId="33" w16cid:durableId="1126585835">
    <w:abstractNumId w:val="34"/>
  </w:num>
  <w:num w:numId="34" w16cid:durableId="1167864593">
    <w:abstractNumId w:val="29"/>
  </w:num>
  <w:num w:numId="35" w16cid:durableId="1202783302">
    <w:abstractNumId w:val="11"/>
  </w:num>
  <w:num w:numId="36" w16cid:durableId="1098259437">
    <w:abstractNumId w:val="1"/>
  </w:num>
  <w:num w:numId="37" w16cid:durableId="217865253">
    <w:abstractNumId w:val="23"/>
  </w:num>
  <w:num w:numId="38" w16cid:durableId="1030032043">
    <w:abstractNumId w:val="28"/>
  </w:num>
  <w:num w:numId="39" w16cid:durableId="1602225798">
    <w:abstractNumId w:val="41"/>
  </w:num>
  <w:num w:numId="40" w16cid:durableId="1668635453">
    <w:abstractNumId w:val="24"/>
  </w:num>
  <w:num w:numId="41" w16cid:durableId="1319264175">
    <w:abstractNumId w:val="45"/>
  </w:num>
  <w:num w:numId="42" w16cid:durableId="40251022">
    <w:abstractNumId w:val="35"/>
  </w:num>
  <w:num w:numId="43" w16cid:durableId="1325277663">
    <w:abstractNumId w:val="25"/>
  </w:num>
  <w:num w:numId="44" w16cid:durableId="1259559131">
    <w:abstractNumId w:val="44"/>
  </w:num>
  <w:num w:numId="45" w16cid:durableId="106967069">
    <w:abstractNumId w:val="42"/>
  </w:num>
  <w:num w:numId="46" w16cid:durableId="2358228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12044242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FBD4EC"/>
    <w:rsid w:val="000062B3"/>
    <w:rsid w:val="00006E84"/>
    <w:rsid w:val="000119A9"/>
    <w:rsid w:val="00016A76"/>
    <w:rsid w:val="00016CF5"/>
    <w:rsid w:val="000202A4"/>
    <w:rsid w:val="00023FF7"/>
    <w:rsid w:val="000312CB"/>
    <w:rsid w:val="00031358"/>
    <w:rsid w:val="00040E9F"/>
    <w:rsid w:val="00042A7F"/>
    <w:rsid w:val="0004474D"/>
    <w:rsid w:val="00045AA9"/>
    <w:rsid w:val="00046888"/>
    <w:rsid w:val="00047B4C"/>
    <w:rsid w:val="00053C44"/>
    <w:rsid w:val="00056FFA"/>
    <w:rsid w:val="000634F8"/>
    <w:rsid w:val="00066965"/>
    <w:rsid w:val="00072713"/>
    <w:rsid w:val="00074E88"/>
    <w:rsid w:val="000759DD"/>
    <w:rsid w:val="00077780"/>
    <w:rsid w:val="000805E0"/>
    <w:rsid w:val="00081E0C"/>
    <w:rsid w:val="00082BA6"/>
    <w:rsid w:val="00083821"/>
    <w:rsid w:val="00084506"/>
    <w:rsid w:val="0009188E"/>
    <w:rsid w:val="0009211A"/>
    <w:rsid w:val="0009766F"/>
    <w:rsid w:val="000A168E"/>
    <w:rsid w:val="000A25A8"/>
    <w:rsid w:val="000B1F3E"/>
    <w:rsid w:val="000B2885"/>
    <w:rsid w:val="000B2987"/>
    <w:rsid w:val="000B4737"/>
    <w:rsid w:val="000B4787"/>
    <w:rsid w:val="000B4854"/>
    <w:rsid w:val="000B7FD6"/>
    <w:rsid w:val="000D55CA"/>
    <w:rsid w:val="000E1232"/>
    <w:rsid w:val="000E2F26"/>
    <w:rsid w:val="000E54B0"/>
    <w:rsid w:val="000F148B"/>
    <w:rsid w:val="000F1986"/>
    <w:rsid w:val="000F35D5"/>
    <w:rsid w:val="000F4C6F"/>
    <w:rsid w:val="000F4EC3"/>
    <w:rsid w:val="000F4EF3"/>
    <w:rsid w:val="00103F54"/>
    <w:rsid w:val="00107A7E"/>
    <w:rsid w:val="00114BA9"/>
    <w:rsid w:val="00115E2B"/>
    <w:rsid w:val="00127107"/>
    <w:rsid w:val="001271D6"/>
    <w:rsid w:val="0013550E"/>
    <w:rsid w:val="001447ED"/>
    <w:rsid w:val="00145226"/>
    <w:rsid w:val="00145487"/>
    <w:rsid w:val="001506C8"/>
    <w:rsid w:val="00152601"/>
    <w:rsid w:val="00152EBF"/>
    <w:rsid w:val="00154E5A"/>
    <w:rsid w:val="00167FFB"/>
    <w:rsid w:val="00172BD7"/>
    <w:rsid w:val="00172D56"/>
    <w:rsid w:val="00180E00"/>
    <w:rsid w:val="001830E8"/>
    <w:rsid w:val="0018328D"/>
    <w:rsid w:val="00186F5C"/>
    <w:rsid w:val="00190743"/>
    <w:rsid w:val="00192BE1"/>
    <w:rsid w:val="001945F9"/>
    <w:rsid w:val="00196050"/>
    <w:rsid w:val="001A2D23"/>
    <w:rsid w:val="001A4E52"/>
    <w:rsid w:val="001A63EE"/>
    <w:rsid w:val="001B00A4"/>
    <w:rsid w:val="001B636D"/>
    <w:rsid w:val="001C4AC6"/>
    <w:rsid w:val="001C6D3A"/>
    <w:rsid w:val="001C6FC0"/>
    <w:rsid w:val="001D23C1"/>
    <w:rsid w:val="001D43DF"/>
    <w:rsid w:val="001D7E9E"/>
    <w:rsid w:val="001E4266"/>
    <w:rsid w:val="001E7D63"/>
    <w:rsid w:val="001F3F6C"/>
    <w:rsid w:val="001F7150"/>
    <w:rsid w:val="00203990"/>
    <w:rsid w:val="00205C52"/>
    <w:rsid w:val="00213EEB"/>
    <w:rsid w:val="00213FD1"/>
    <w:rsid w:val="002177D4"/>
    <w:rsid w:val="002225E5"/>
    <w:rsid w:val="002236D8"/>
    <w:rsid w:val="0022624C"/>
    <w:rsid w:val="00227FC7"/>
    <w:rsid w:val="00233030"/>
    <w:rsid w:val="0023388D"/>
    <w:rsid w:val="002404C1"/>
    <w:rsid w:val="002423CF"/>
    <w:rsid w:val="0024249B"/>
    <w:rsid w:val="0024346A"/>
    <w:rsid w:val="00245719"/>
    <w:rsid w:val="002604C7"/>
    <w:rsid w:val="0026188C"/>
    <w:rsid w:val="002675CF"/>
    <w:rsid w:val="00275DD1"/>
    <w:rsid w:val="002776DB"/>
    <w:rsid w:val="00277B89"/>
    <w:rsid w:val="002820BF"/>
    <w:rsid w:val="00283D0F"/>
    <w:rsid w:val="00293049"/>
    <w:rsid w:val="00293FEB"/>
    <w:rsid w:val="00295207"/>
    <w:rsid w:val="002969FF"/>
    <w:rsid w:val="00296A93"/>
    <w:rsid w:val="002A057C"/>
    <w:rsid w:val="002A4337"/>
    <w:rsid w:val="002A662C"/>
    <w:rsid w:val="002A7271"/>
    <w:rsid w:val="002A7C8F"/>
    <w:rsid w:val="002B1928"/>
    <w:rsid w:val="002B748F"/>
    <w:rsid w:val="002B7C8D"/>
    <w:rsid w:val="002C0360"/>
    <w:rsid w:val="002C6972"/>
    <w:rsid w:val="002C7057"/>
    <w:rsid w:val="002D425D"/>
    <w:rsid w:val="002E505B"/>
    <w:rsid w:val="002E5A20"/>
    <w:rsid w:val="002F540B"/>
    <w:rsid w:val="00312F56"/>
    <w:rsid w:val="00322B7F"/>
    <w:rsid w:val="0032552F"/>
    <w:rsid w:val="00325A52"/>
    <w:rsid w:val="00330D46"/>
    <w:rsid w:val="00330E53"/>
    <w:rsid w:val="00332800"/>
    <w:rsid w:val="00343193"/>
    <w:rsid w:val="00347078"/>
    <w:rsid w:val="00350D5D"/>
    <w:rsid w:val="00352311"/>
    <w:rsid w:val="00352857"/>
    <w:rsid w:val="00352F89"/>
    <w:rsid w:val="003535F6"/>
    <w:rsid w:val="00355D69"/>
    <w:rsid w:val="00360E3F"/>
    <w:rsid w:val="003640FC"/>
    <w:rsid w:val="0037159B"/>
    <w:rsid w:val="00371D42"/>
    <w:rsid w:val="00373E4D"/>
    <w:rsid w:val="00375DE3"/>
    <w:rsid w:val="0038136E"/>
    <w:rsid w:val="00383392"/>
    <w:rsid w:val="003966A6"/>
    <w:rsid w:val="003A3765"/>
    <w:rsid w:val="003A49B1"/>
    <w:rsid w:val="003A78D8"/>
    <w:rsid w:val="003B1289"/>
    <w:rsid w:val="003B4CC0"/>
    <w:rsid w:val="003B5443"/>
    <w:rsid w:val="003B6758"/>
    <w:rsid w:val="003C0822"/>
    <w:rsid w:val="003D1A6E"/>
    <w:rsid w:val="003D3A48"/>
    <w:rsid w:val="003D5049"/>
    <w:rsid w:val="003D71E6"/>
    <w:rsid w:val="003F015A"/>
    <w:rsid w:val="003F6913"/>
    <w:rsid w:val="00401224"/>
    <w:rsid w:val="00402408"/>
    <w:rsid w:val="0040512A"/>
    <w:rsid w:val="004111ED"/>
    <w:rsid w:val="00415455"/>
    <w:rsid w:val="00420610"/>
    <w:rsid w:val="004305C4"/>
    <w:rsid w:val="00434D4A"/>
    <w:rsid w:val="00435A42"/>
    <w:rsid w:val="00441D6D"/>
    <w:rsid w:val="00445FC5"/>
    <w:rsid w:val="00446F73"/>
    <w:rsid w:val="00447FD8"/>
    <w:rsid w:val="00453154"/>
    <w:rsid w:val="0046505A"/>
    <w:rsid w:val="00466EEA"/>
    <w:rsid w:val="00467DFA"/>
    <w:rsid w:val="00474C13"/>
    <w:rsid w:val="004824C4"/>
    <w:rsid w:val="0048383D"/>
    <w:rsid w:val="00490EBC"/>
    <w:rsid w:val="0049355E"/>
    <w:rsid w:val="00494847"/>
    <w:rsid w:val="004A6E4F"/>
    <w:rsid w:val="004B0E5E"/>
    <w:rsid w:val="004C45CE"/>
    <w:rsid w:val="004D2423"/>
    <w:rsid w:val="004D71B3"/>
    <w:rsid w:val="004D75DF"/>
    <w:rsid w:val="004E2BCB"/>
    <w:rsid w:val="004E2EA4"/>
    <w:rsid w:val="004F2065"/>
    <w:rsid w:val="004F49C2"/>
    <w:rsid w:val="005054A8"/>
    <w:rsid w:val="00506E5A"/>
    <w:rsid w:val="00506F34"/>
    <w:rsid w:val="00510EC9"/>
    <w:rsid w:val="005142FA"/>
    <w:rsid w:val="00520FC4"/>
    <w:rsid w:val="005222B1"/>
    <w:rsid w:val="00525A02"/>
    <w:rsid w:val="005271C4"/>
    <w:rsid w:val="005328BF"/>
    <w:rsid w:val="00534009"/>
    <w:rsid w:val="00542A02"/>
    <w:rsid w:val="00546484"/>
    <w:rsid w:val="0054793B"/>
    <w:rsid w:val="00553471"/>
    <w:rsid w:val="00554B50"/>
    <w:rsid w:val="00554B71"/>
    <w:rsid w:val="00565060"/>
    <w:rsid w:val="00565E39"/>
    <w:rsid w:val="005708C5"/>
    <w:rsid w:val="005779B1"/>
    <w:rsid w:val="0058031D"/>
    <w:rsid w:val="00581C6C"/>
    <w:rsid w:val="00592910"/>
    <w:rsid w:val="00593675"/>
    <w:rsid w:val="00595439"/>
    <w:rsid w:val="005A4B22"/>
    <w:rsid w:val="005A588C"/>
    <w:rsid w:val="005A58C2"/>
    <w:rsid w:val="005A6499"/>
    <w:rsid w:val="005C1132"/>
    <w:rsid w:val="005C160B"/>
    <w:rsid w:val="005C26B5"/>
    <w:rsid w:val="005C2F36"/>
    <w:rsid w:val="005C3E3E"/>
    <w:rsid w:val="005C74FB"/>
    <w:rsid w:val="005D2D1C"/>
    <w:rsid w:val="005D52CB"/>
    <w:rsid w:val="005F13D5"/>
    <w:rsid w:val="005F2969"/>
    <w:rsid w:val="0060008E"/>
    <w:rsid w:val="00601570"/>
    <w:rsid w:val="00604398"/>
    <w:rsid w:val="006053F3"/>
    <w:rsid w:val="00605BDA"/>
    <w:rsid w:val="00606E7B"/>
    <w:rsid w:val="00607349"/>
    <w:rsid w:val="00611295"/>
    <w:rsid w:val="00612E8C"/>
    <w:rsid w:val="00613347"/>
    <w:rsid w:val="006171AF"/>
    <w:rsid w:val="0062426F"/>
    <w:rsid w:val="00631468"/>
    <w:rsid w:val="006318B6"/>
    <w:rsid w:val="00641E43"/>
    <w:rsid w:val="00644600"/>
    <w:rsid w:val="006459A2"/>
    <w:rsid w:val="0065663B"/>
    <w:rsid w:val="00661892"/>
    <w:rsid w:val="0066334E"/>
    <w:rsid w:val="00675921"/>
    <w:rsid w:val="00690AA3"/>
    <w:rsid w:val="006944E7"/>
    <w:rsid w:val="006A58F8"/>
    <w:rsid w:val="006A5B66"/>
    <w:rsid w:val="006A74FD"/>
    <w:rsid w:val="006B1A28"/>
    <w:rsid w:val="006B5947"/>
    <w:rsid w:val="006C018E"/>
    <w:rsid w:val="006C0283"/>
    <w:rsid w:val="006C461C"/>
    <w:rsid w:val="006C66D7"/>
    <w:rsid w:val="006C6A22"/>
    <w:rsid w:val="006D34F8"/>
    <w:rsid w:val="006D4D2E"/>
    <w:rsid w:val="006E362A"/>
    <w:rsid w:val="006E3C5A"/>
    <w:rsid w:val="006E4E35"/>
    <w:rsid w:val="006E583D"/>
    <w:rsid w:val="006F134A"/>
    <w:rsid w:val="006F1664"/>
    <w:rsid w:val="006F3882"/>
    <w:rsid w:val="006F4998"/>
    <w:rsid w:val="006F785C"/>
    <w:rsid w:val="0070067C"/>
    <w:rsid w:val="00710040"/>
    <w:rsid w:val="00710B6A"/>
    <w:rsid w:val="00712407"/>
    <w:rsid w:val="00713B28"/>
    <w:rsid w:val="00717F6F"/>
    <w:rsid w:val="00724050"/>
    <w:rsid w:val="007278E2"/>
    <w:rsid w:val="0073004D"/>
    <w:rsid w:val="00732807"/>
    <w:rsid w:val="00732C7E"/>
    <w:rsid w:val="007365B6"/>
    <w:rsid w:val="007408C3"/>
    <w:rsid w:val="0074122C"/>
    <w:rsid w:val="007428B8"/>
    <w:rsid w:val="00745E6F"/>
    <w:rsid w:val="007505FB"/>
    <w:rsid w:val="00750BFA"/>
    <w:rsid w:val="00751DBD"/>
    <w:rsid w:val="0075762C"/>
    <w:rsid w:val="00765095"/>
    <w:rsid w:val="007736D2"/>
    <w:rsid w:val="007745BC"/>
    <w:rsid w:val="00781B60"/>
    <w:rsid w:val="00786201"/>
    <w:rsid w:val="0078723F"/>
    <w:rsid w:val="00787E3B"/>
    <w:rsid w:val="0079551A"/>
    <w:rsid w:val="007A22A2"/>
    <w:rsid w:val="007B0CB2"/>
    <w:rsid w:val="007B55F9"/>
    <w:rsid w:val="007B5F7B"/>
    <w:rsid w:val="007B74CB"/>
    <w:rsid w:val="007B7D13"/>
    <w:rsid w:val="007C0E22"/>
    <w:rsid w:val="007C47A7"/>
    <w:rsid w:val="007C5596"/>
    <w:rsid w:val="007E11A7"/>
    <w:rsid w:val="007E39FD"/>
    <w:rsid w:val="007E4105"/>
    <w:rsid w:val="007E5216"/>
    <w:rsid w:val="007E613A"/>
    <w:rsid w:val="007F3BA3"/>
    <w:rsid w:val="007F4267"/>
    <w:rsid w:val="0080292F"/>
    <w:rsid w:val="00802D1C"/>
    <w:rsid w:val="00803E0C"/>
    <w:rsid w:val="0080436D"/>
    <w:rsid w:val="008235C7"/>
    <w:rsid w:val="008235D8"/>
    <w:rsid w:val="00841B43"/>
    <w:rsid w:val="0084411E"/>
    <w:rsid w:val="00850AB1"/>
    <w:rsid w:val="008531B0"/>
    <w:rsid w:val="00853F53"/>
    <w:rsid w:val="00854A58"/>
    <w:rsid w:val="008556EF"/>
    <w:rsid w:val="0085680D"/>
    <w:rsid w:val="00874927"/>
    <w:rsid w:val="00874F37"/>
    <w:rsid w:val="00890D67"/>
    <w:rsid w:val="00893A9D"/>
    <w:rsid w:val="00896D18"/>
    <w:rsid w:val="008972DC"/>
    <w:rsid w:val="00897614"/>
    <w:rsid w:val="008A1CC8"/>
    <w:rsid w:val="008A1DD8"/>
    <w:rsid w:val="008A446B"/>
    <w:rsid w:val="008B68FF"/>
    <w:rsid w:val="008C03DE"/>
    <w:rsid w:val="008C56BD"/>
    <w:rsid w:val="008D195A"/>
    <w:rsid w:val="008D2453"/>
    <w:rsid w:val="008E1E63"/>
    <w:rsid w:val="008E3408"/>
    <w:rsid w:val="008E3780"/>
    <w:rsid w:val="008E4A92"/>
    <w:rsid w:val="008F4654"/>
    <w:rsid w:val="008F4BF5"/>
    <w:rsid w:val="008F4C2F"/>
    <w:rsid w:val="008F6813"/>
    <w:rsid w:val="009128B2"/>
    <w:rsid w:val="00912A03"/>
    <w:rsid w:val="00914825"/>
    <w:rsid w:val="00917D1D"/>
    <w:rsid w:val="0092117F"/>
    <w:rsid w:val="009222C1"/>
    <w:rsid w:val="00930540"/>
    <w:rsid w:val="00935A22"/>
    <w:rsid w:val="009377F2"/>
    <w:rsid w:val="00945CB8"/>
    <w:rsid w:val="0095292F"/>
    <w:rsid w:val="00956438"/>
    <w:rsid w:val="009602FC"/>
    <w:rsid w:val="009614B8"/>
    <w:rsid w:val="009649A4"/>
    <w:rsid w:val="00964AF6"/>
    <w:rsid w:val="00971756"/>
    <w:rsid w:val="009756DF"/>
    <w:rsid w:val="00977BB8"/>
    <w:rsid w:val="009905E0"/>
    <w:rsid w:val="00990669"/>
    <w:rsid w:val="00994722"/>
    <w:rsid w:val="00996388"/>
    <w:rsid w:val="009A2419"/>
    <w:rsid w:val="009A306F"/>
    <w:rsid w:val="009A64A5"/>
    <w:rsid w:val="009B04D3"/>
    <w:rsid w:val="009B4B0C"/>
    <w:rsid w:val="009B50A4"/>
    <w:rsid w:val="009C3534"/>
    <w:rsid w:val="009C42E7"/>
    <w:rsid w:val="009D03FF"/>
    <w:rsid w:val="009E7C8E"/>
    <w:rsid w:val="009F2070"/>
    <w:rsid w:val="009F5943"/>
    <w:rsid w:val="009F7BA8"/>
    <w:rsid w:val="00A03384"/>
    <w:rsid w:val="00A03EC8"/>
    <w:rsid w:val="00A1628F"/>
    <w:rsid w:val="00A16C40"/>
    <w:rsid w:val="00A17838"/>
    <w:rsid w:val="00A22AA7"/>
    <w:rsid w:val="00A23AAD"/>
    <w:rsid w:val="00A24048"/>
    <w:rsid w:val="00A276ED"/>
    <w:rsid w:val="00A369C8"/>
    <w:rsid w:val="00A4038E"/>
    <w:rsid w:val="00A4455B"/>
    <w:rsid w:val="00A5080C"/>
    <w:rsid w:val="00A52A10"/>
    <w:rsid w:val="00A61E43"/>
    <w:rsid w:val="00A64DE8"/>
    <w:rsid w:val="00A71032"/>
    <w:rsid w:val="00A7223A"/>
    <w:rsid w:val="00A72F0D"/>
    <w:rsid w:val="00A73810"/>
    <w:rsid w:val="00A75118"/>
    <w:rsid w:val="00A83CAC"/>
    <w:rsid w:val="00A85F19"/>
    <w:rsid w:val="00A8780E"/>
    <w:rsid w:val="00A93181"/>
    <w:rsid w:val="00A93D03"/>
    <w:rsid w:val="00A95BD3"/>
    <w:rsid w:val="00AA5425"/>
    <w:rsid w:val="00AB52C7"/>
    <w:rsid w:val="00AC5F59"/>
    <w:rsid w:val="00AC663B"/>
    <w:rsid w:val="00AC6DE5"/>
    <w:rsid w:val="00AD1D51"/>
    <w:rsid w:val="00AD4748"/>
    <w:rsid w:val="00AD4FBD"/>
    <w:rsid w:val="00AD60AD"/>
    <w:rsid w:val="00AD7511"/>
    <w:rsid w:val="00AE04C2"/>
    <w:rsid w:val="00AE0B33"/>
    <w:rsid w:val="00AE1573"/>
    <w:rsid w:val="00AE500B"/>
    <w:rsid w:val="00AE5E27"/>
    <w:rsid w:val="00AE6DD6"/>
    <w:rsid w:val="00AE74ED"/>
    <w:rsid w:val="00AF229A"/>
    <w:rsid w:val="00B029CE"/>
    <w:rsid w:val="00B03719"/>
    <w:rsid w:val="00B05075"/>
    <w:rsid w:val="00B06794"/>
    <w:rsid w:val="00B06A2F"/>
    <w:rsid w:val="00B06D58"/>
    <w:rsid w:val="00B110AA"/>
    <w:rsid w:val="00B12546"/>
    <w:rsid w:val="00B14D11"/>
    <w:rsid w:val="00B14F34"/>
    <w:rsid w:val="00B160DC"/>
    <w:rsid w:val="00B253C6"/>
    <w:rsid w:val="00B35C61"/>
    <w:rsid w:val="00B374A7"/>
    <w:rsid w:val="00B4224D"/>
    <w:rsid w:val="00B46A23"/>
    <w:rsid w:val="00B5081E"/>
    <w:rsid w:val="00B57536"/>
    <w:rsid w:val="00B65620"/>
    <w:rsid w:val="00B82584"/>
    <w:rsid w:val="00B8548B"/>
    <w:rsid w:val="00B950A9"/>
    <w:rsid w:val="00BA169F"/>
    <w:rsid w:val="00BA2D18"/>
    <w:rsid w:val="00BA556D"/>
    <w:rsid w:val="00BA5AD0"/>
    <w:rsid w:val="00BB4F2A"/>
    <w:rsid w:val="00BB58A5"/>
    <w:rsid w:val="00BC1C88"/>
    <w:rsid w:val="00BC5847"/>
    <w:rsid w:val="00BC6BB3"/>
    <w:rsid w:val="00BD0CBF"/>
    <w:rsid w:val="00BD69AA"/>
    <w:rsid w:val="00BE07A0"/>
    <w:rsid w:val="00BE1FC5"/>
    <w:rsid w:val="00BF0270"/>
    <w:rsid w:val="00BF2C6F"/>
    <w:rsid w:val="00BF561E"/>
    <w:rsid w:val="00BF651D"/>
    <w:rsid w:val="00C02B48"/>
    <w:rsid w:val="00C10868"/>
    <w:rsid w:val="00C131E6"/>
    <w:rsid w:val="00C2107F"/>
    <w:rsid w:val="00C31DE2"/>
    <w:rsid w:val="00C35C78"/>
    <w:rsid w:val="00C3785C"/>
    <w:rsid w:val="00C41C84"/>
    <w:rsid w:val="00C44237"/>
    <w:rsid w:val="00C46149"/>
    <w:rsid w:val="00C46EF9"/>
    <w:rsid w:val="00C4730D"/>
    <w:rsid w:val="00C60491"/>
    <w:rsid w:val="00C6347D"/>
    <w:rsid w:val="00C71F77"/>
    <w:rsid w:val="00C839BE"/>
    <w:rsid w:val="00C963C0"/>
    <w:rsid w:val="00C97089"/>
    <w:rsid w:val="00CA35FB"/>
    <w:rsid w:val="00CA3CC3"/>
    <w:rsid w:val="00CA764B"/>
    <w:rsid w:val="00CA7F4C"/>
    <w:rsid w:val="00CB25F3"/>
    <w:rsid w:val="00CB4275"/>
    <w:rsid w:val="00CB4CE5"/>
    <w:rsid w:val="00CC4E04"/>
    <w:rsid w:val="00CD490B"/>
    <w:rsid w:val="00CE48EC"/>
    <w:rsid w:val="00CE523B"/>
    <w:rsid w:val="00CF07FD"/>
    <w:rsid w:val="00CF112A"/>
    <w:rsid w:val="00CF3D38"/>
    <w:rsid w:val="00CF6A7A"/>
    <w:rsid w:val="00D11309"/>
    <w:rsid w:val="00D116AF"/>
    <w:rsid w:val="00D11FA5"/>
    <w:rsid w:val="00D121B8"/>
    <w:rsid w:val="00D12934"/>
    <w:rsid w:val="00D13FBF"/>
    <w:rsid w:val="00D17879"/>
    <w:rsid w:val="00D23538"/>
    <w:rsid w:val="00D25D3E"/>
    <w:rsid w:val="00D2716B"/>
    <w:rsid w:val="00D34AD0"/>
    <w:rsid w:val="00D363BE"/>
    <w:rsid w:val="00D40EA6"/>
    <w:rsid w:val="00D46C1D"/>
    <w:rsid w:val="00D57CF2"/>
    <w:rsid w:val="00D6095A"/>
    <w:rsid w:val="00D61F9E"/>
    <w:rsid w:val="00D631EB"/>
    <w:rsid w:val="00D64E75"/>
    <w:rsid w:val="00D64F82"/>
    <w:rsid w:val="00D720B6"/>
    <w:rsid w:val="00D7350C"/>
    <w:rsid w:val="00D824D7"/>
    <w:rsid w:val="00D8319A"/>
    <w:rsid w:val="00D8531A"/>
    <w:rsid w:val="00D8733D"/>
    <w:rsid w:val="00D945E6"/>
    <w:rsid w:val="00D94DCA"/>
    <w:rsid w:val="00D97ED5"/>
    <w:rsid w:val="00DA0478"/>
    <w:rsid w:val="00DA13A1"/>
    <w:rsid w:val="00DA6716"/>
    <w:rsid w:val="00DB04B3"/>
    <w:rsid w:val="00DB052F"/>
    <w:rsid w:val="00DB3C4C"/>
    <w:rsid w:val="00DB797B"/>
    <w:rsid w:val="00DC19FA"/>
    <w:rsid w:val="00DC2FD9"/>
    <w:rsid w:val="00DC6DBF"/>
    <w:rsid w:val="00DD1752"/>
    <w:rsid w:val="00DD1DC5"/>
    <w:rsid w:val="00DD6131"/>
    <w:rsid w:val="00DD7263"/>
    <w:rsid w:val="00DE3271"/>
    <w:rsid w:val="00DE448B"/>
    <w:rsid w:val="00DF493D"/>
    <w:rsid w:val="00DF572B"/>
    <w:rsid w:val="00DF6D2B"/>
    <w:rsid w:val="00E016AC"/>
    <w:rsid w:val="00E06C03"/>
    <w:rsid w:val="00E07EC0"/>
    <w:rsid w:val="00E1703B"/>
    <w:rsid w:val="00E214FE"/>
    <w:rsid w:val="00E307F6"/>
    <w:rsid w:val="00E313D1"/>
    <w:rsid w:val="00E328C8"/>
    <w:rsid w:val="00E33378"/>
    <w:rsid w:val="00E3345D"/>
    <w:rsid w:val="00E35608"/>
    <w:rsid w:val="00E43330"/>
    <w:rsid w:val="00E43AE2"/>
    <w:rsid w:val="00E67154"/>
    <w:rsid w:val="00E821C6"/>
    <w:rsid w:val="00E82C70"/>
    <w:rsid w:val="00E84515"/>
    <w:rsid w:val="00E87B58"/>
    <w:rsid w:val="00E923A1"/>
    <w:rsid w:val="00E93C96"/>
    <w:rsid w:val="00E97A0A"/>
    <w:rsid w:val="00EA009A"/>
    <w:rsid w:val="00EA0308"/>
    <w:rsid w:val="00EB1D58"/>
    <w:rsid w:val="00EC67FF"/>
    <w:rsid w:val="00EC6D9D"/>
    <w:rsid w:val="00EC70F6"/>
    <w:rsid w:val="00ED050F"/>
    <w:rsid w:val="00ED2D4F"/>
    <w:rsid w:val="00ED48A6"/>
    <w:rsid w:val="00ED4E04"/>
    <w:rsid w:val="00ED60A9"/>
    <w:rsid w:val="00EE0EEE"/>
    <w:rsid w:val="00EE230E"/>
    <w:rsid w:val="00EE3E70"/>
    <w:rsid w:val="00EE54A8"/>
    <w:rsid w:val="00F024BB"/>
    <w:rsid w:val="00F05006"/>
    <w:rsid w:val="00F0512E"/>
    <w:rsid w:val="00F055C8"/>
    <w:rsid w:val="00F06D3F"/>
    <w:rsid w:val="00F11C8D"/>
    <w:rsid w:val="00F125A5"/>
    <w:rsid w:val="00F2172C"/>
    <w:rsid w:val="00F31EB9"/>
    <w:rsid w:val="00F33E38"/>
    <w:rsid w:val="00F350EF"/>
    <w:rsid w:val="00F36464"/>
    <w:rsid w:val="00F47A8C"/>
    <w:rsid w:val="00F53D6F"/>
    <w:rsid w:val="00F61F1C"/>
    <w:rsid w:val="00F624CC"/>
    <w:rsid w:val="00F75578"/>
    <w:rsid w:val="00F768EC"/>
    <w:rsid w:val="00F83593"/>
    <w:rsid w:val="00F945ED"/>
    <w:rsid w:val="00F962FA"/>
    <w:rsid w:val="00F96E94"/>
    <w:rsid w:val="00FA0DB6"/>
    <w:rsid w:val="00FA1F8E"/>
    <w:rsid w:val="00FA264F"/>
    <w:rsid w:val="00FA4817"/>
    <w:rsid w:val="00FB22CC"/>
    <w:rsid w:val="00FB24CD"/>
    <w:rsid w:val="00FB2ED3"/>
    <w:rsid w:val="00FB2FB0"/>
    <w:rsid w:val="00FB5EC0"/>
    <w:rsid w:val="00FC6B47"/>
    <w:rsid w:val="00FC73C7"/>
    <w:rsid w:val="00FD2649"/>
    <w:rsid w:val="00FD33A8"/>
    <w:rsid w:val="00FD654C"/>
    <w:rsid w:val="00FE30F4"/>
    <w:rsid w:val="00FE3F86"/>
    <w:rsid w:val="00FE5995"/>
    <w:rsid w:val="00FE64BE"/>
    <w:rsid w:val="00FF0C71"/>
    <w:rsid w:val="00FF165E"/>
    <w:rsid w:val="00FF4A12"/>
    <w:rsid w:val="00FF5154"/>
    <w:rsid w:val="00FF56ED"/>
    <w:rsid w:val="00FF6315"/>
    <w:rsid w:val="34FBD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BD4EC"/>
  <w15:chartTrackingRefBased/>
  <w15:docId w15:val="{C7767CA4-6778-43E6-BE5C-943AD9A0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D1752"/>
    <w:pPr>
      <w:ind w:left="720"/>
      <w:contextualSpacing/>
    </w:pPr>
  </w:style>
  <w:style w:type="table" w:styleId="TableGrid">
    <w:name w:val="Table Grid"/>
    <w:basedOn w:val="TableNormal"/>
    <w:uiPriority w:val="59"/>
    <w:rsid w:val="007B5F7B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5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D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D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D6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65E"/>
  </w:style>
  <w:style w:type="paragraph" w:styleId="Footer">
    <w:name w:val="footer"/>
    <w:basedOn w:val="Normal"/>
    <w:link w:val="Foot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65E"/>
  </w:style>
  <w:style w:type="paragraph" w:styleId="Revision">
    <w:name w:val="Revision"/>
    <w:hidden/>
    <w:uiPriority w:val="99"/>
    <w:semiHidden/>
    <w:rsid w:val="00F364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b7314-6ee2-4801-b2cf-a27306d55ce5" xsi:nil="true"/>
    <lcf76f155ced4ddcb4097134ff3c332f xmlns="4a29e63b-ef62-44d2-be79-d78a942fda43">
      <Terms xmlns="http://schemas.microsoft.com/office/infopath/2007/PartnerControls"/>
    </lcf76f155ced4ddcb4097134ff3c332f>
    <ProjectLead xmlns="4a29e63b-ef62-44d2-be79-d78a942fda43">
      <UserInfo>
        <DisplayName/>
        <AccountId xsi:nil="true"/>
        <AccountType/>
      </UserInfo>
    </ProjectLead>
    <Renewalyear xmlns="4a29e63b-ef62-44d2-be79-d78a942fda43" xsi:nil="true"/>
    <Audiences xmlns="4a29e63b-ef62-44d2-be79-d78a942fda43" xsi:nil="true"/>
    <DocumentType xmlns="4a29e63b-ef62-44d2-be79-d78a942fda43" xsi:nil="true"/>
    <_Flow_SignoffStatus xmlns="4a29e63b-ef62-44d2-be79-d78a942fda43" xsi:nil="true"/>
    <Notes0 xmlns="4a29e63b-ef62-44d2-be79-d78a942fda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D275C1F361F4CAD4CDE680C24111D" ma:contentTypeVersion="25" ma:contentTypeDescription="Create a new document." ma:contentTypeScope="" ma:versionID="cf6f3ef2a26f368dca30e964766925eb">
  <xsd:schema xmlns:xsd="http://www.w3.org/2001/XMLSchema" xmlns:xs="http://www.w3.org/2001/XMLSchema" xmlns:p="http://schemas.microsoft.com/office/2006/metadata/properties" xmlns:ns2="4a29e63b-ef62-44d2-be79-d78a942fda43" xmlns:ns3="3a93995c-2f59-466d-9065-fa6c9c5410b5" xmlns:ns4="45ab7314-6ee2-4801-b2cf-a27306d55ce5" targetNamespace="http://schemas.microsoft.com/office/2006/metadata/properties" ma:root="true" ma:fieldsID="6115bfac155476b6fd8051bfd0cee6ce" ns2:_="" ns3:_="" ns4:_="">
    <xsd:import namespace="4a29e63b-ef62-44d2-be79-d78a942fda43"/>
    <xsd:import namespace="3a93995c-2f59-466d-9065-fa6c9c5410b5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_Flow_SignoffStatus" minOccurs="0"/>
                <xsd:element ref="ns2:Audiences" minOccurs="0"/>
                <xsd:element ref="ns2:DocumentType" minOccurs="0"/>
                <xsd:element ref="ns2:ProjectLead" minOccurs="0"/>
                <xsd:element ref="ns2:Renewalyear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9e63b-ef62-44d2-be79-d78a942fda43" elementFormDefault="qualified">
    <xsd:import namespace="http://schemas.microsoft.com/office/2006/documentManagement/types"/>
    <xsd:import namespace="http://schemas.microsoft.com/office/infopath/2007/PartnerControls"/>
    <xsd:element name="Notes0" ma:index="2" nillable="true" ma:displayName="Notes" ma:description="This notice was sent to Dit on 19AUG23&#10;" ma:format="Dropdown" ma:internalName="Notes0">
      <xsd:simpleType>
        <xsd:restriction base="dms:Note">
          <xsd:maxLength value="255"/>
        </xsd:restriction>
      </xsd:simpleType>
    </xsd:element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udiences" ma:index="5" nillable="true" ma:displayName="Audiences " ma:description="To whom the documents are targeted too" ma:format="Dropdown" ma:internalName="Audiences" ma:readOnly="false">
      <xsd:simpleType>
        <xsd:union memberTypes="dms:Text">
          <xsd:simpleType>
            <xsd:restriction base="dms:Choice">
              <xsd:enumeration value="Comms"/>
              <xsd:enumeration value="NAP"/>
              <xsd:enumeration value="Legal"/>
            </xsd:restriction>
          </xsd:simpleType>
        </xsd:union>
      </xsd:simpleType>
    </xsd:element>
    <xsd:element name="DocumentType" ma:index="6" nillable="true" ma:displayName="Document Type" ma:description="Single line of text describing the document" ma:format="Dropdown" ma:indexed="true" ma:internalName="DocumentType" ma:readOnly="false">
      <xsd:simpleType>
        <xsd:restriction base="dms:Text">
          <xsd:maxLength value="255"/>
        </xsd:restriction>
      </xsd:simpleType>
    </xsd:element>
    <xsd:element name="ProjectLead" ma:index="7" nillable="true" ma:displayName="Project Lead" ma:description="Lead of the Project" ma:format="Dropdown" ma:list="UserInfo" ma:SharePointGroup="0" ma:internalName="ProjectLead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newalyear" ma:index="8" nillable="true" ma:displayName="Renewal year" ma:description="Year notice is due for renewal " ma:format="Dropdown" ma:indexed="true" ma:internalName="Renewalyear" ma:readOnly="false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Revoked"/>
          <xsd:enumeration value="Awaiting publication"/>
          <xsd:enumeration value="Project Phase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3995c-2f59-466d-9065-fa6c9c5410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3aa7e35-57e2-442c-83e6-dc733534ef78}" ma:internalName="TaxCatchAll" ma:readOnly="false" ma:showField="CatchAllData" ma:web="3a93995c-2f59-466d-9065-fa6c9c541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1B01AC4-1733-4F85-9E6E-8E156E650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E41FC-E2B9-445E-95F1-0A3A0FAE58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FEAE40-20A7-41EA-85E8-2893D57B1AEC}">
  <ds:schemaRefs>
    <ds:schemaRef ds:uri="http://schemas.microsoft.com/office/2006/metadata/properties"/>
    <ds:schemaRef ds:uri="http://schemas.microsoft.com/office/infopath/2007/PartnerControls"/>
    <ds:schemaRef ds:uri="45ab7314-6ee2-4801-b2cf-a27306d55ce5"/>
    <ds:schemaRef ds:uri="4a29e63b-ef62-44d2-be79-d78a942fda43"/>
  </ds:schemaRefs>
</ds:datastoreItem>
</file>

<file path=customXml/itemProps4.xml><?xml version="1.0" encoding="utf-8"?>
<ds:datastoreItem xmlns:ds="http://schemas.openxmlformats.org/officeDocument/2006/customXml" ds:itemID="{1DB90BC7-C680-4257-8673-1148B295B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9e63b-ef62-44d2-be79-d78a942fda43"/>
    <ds:schemaRef ds:uri="3a93995c-2f59-466d-9065-fa6c9c5410b5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2D9361-BEF8-46AD-9B4A-DCC9E5F70C8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Crapnell</dc:creator>
  <cp:keywords/>
  <dc:description/>
  <cp:lastModifiedBy>Cristian Pardo</cp:lastModifiedBy>
  <cp:revision>81</cp:revision>
  <dcterms:created xsi:type="dcterms:W3CDTF">2023-10-30T00:26:00Z</dcterms:created>
  <dcterms:modified xsi:type="dcterms:W3CDTF">2024-02-16T04:47:00Z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0x010100107D275C1F361F4CAD4CDE680C24111D</vt:lpwstr>
  </property>
  <property fmtid="{D5CDD505-2E9C-101B-9397-08002B2CF9AE}" pid="3" name="MediaServiceImageTags">
    <vt:lpwstr/>
  </property>
</Properties>
</file>