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3319" w14:textId="77777777" w:rsidR="00037A9D" w:rsidRPr="00037A9D" w:rsidRDefault="00037A9D" w:rsidP="007227A3">
      <w:pPr>
        <w:contextualSpacing/>
        <w:jc w:val="both"/>
        <w:rPr>
          <w:b/>
          <w:bCs/>
          <w:sz w:val="28"/>
          <w:szCs w:val="28"/>
        </w:rPr>
      </w:pPr>
      <w:r w:rsidRPr="00037A9D">
        <w:rPr>
          <w:b/>
          <w:bCs/>
          <w:sz w:val="28"/>
          <w:szCs w:val="28"/>
        </w:rPr>
        <w:t>Heavy Vehicle National Law</w:t>
      </w:r>
    </w:p>
    <w:p w14:paraId="083F7584" w14:textId="6CCBB3B5" w:rsidR="00037A9D" w:rsidRPr="00F45F08"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(No.</w:t>
      </w:r>
      <w:r w:rsidR="006C34F0">
        <w:rPr>
          <w:b/>
          <w:bCs/>
          <w:sz w:val="28"/>
          <w:szCs w:val="28"/>
        </w:rPr>
        <w:t>1</w:t>
      </w:r>
      <w:r w:rsidRPr="00037A9D">
        <w:rPr>
          <w:b/>
          <w:bCs/>
          <w:sz w:val="28"/>
          <w:szCs w:val="28"/>
        </w:rPr>
        <w:t>)</w:t>
      </w: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714A148E" w:rsidR="006C4295" w:rsidRDefault="00037A9D" w:rsidP="007227A3">
      <w:pPr>
        <w:pStyle w:val="ListParagraph"/>
        <w:ind w:left="1080"/>
        <w:jc w:val="both"/>
      </w:pPr>
      <w:r>
        <w:t xml:space="preserve">The purpose of this Notice is to amend stated networks for vehicles on the Regulators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345ECF1F" w:rsidR="00037A9D" w:rsidRDefault="00037A9D" w:rsidP="007227A3">
      <w:pPr>
        <w:pStyle w:val="ListParagraph"/>
        <w:numPr>
          <w:ilvl w:val="0"/>
          <w:numId w:val="3"/>
        </w:numPr>
        <w:ind w:left="1080"/>
        <w:jc w:val="both"/>
      </w:pPr>
      <w:r>
        <w:t>Suspension or amendment of the routes in Schedule 1 under s</w:t>
      </w:r>
      <w:r w:rsidR="007227A3">
        <w:t>4</w:t>
      </w:r>
      <w:r>
        <w:t xml:space="preserve">(1)(a) </w:t>
      </w:r>
      <w:r w:rsidR="007227A3">
        <w:t>below</w:t>
      </w:r>
      <w:r>
        <w:t xml:space="preserve"> commences immediately upon publication of this Notice; and</w:t>
      </w:r>
    </w:p>
    <w:p w14:paraId="358335F1" w14:textId="77777777" w:rsidR="00312940" w:rsidRDefault="00312940" w:rsidP="007227A3">
      <w:pPr>
        <w:pStyle w:val="ListParagraph"/>
        <w:ind w:left="1080"/>
        <w:jc w:val="both"/>
      </w:pPr>
    </w:p>
    <w:p w14:paraId="2F435350" w14:textId="39960C19" w:rsidR="00037A9D" w:rsidRDefault="00037A9D" w:rsidP="007227A3">
      <w:pPr>
        <w:pStyle w:val="ListParagraph"/>
        <w:numPr>
          <w:ilvl w:val="0"/>
          <w:numId w:val="3"/>
        </w:numPr>
        <w:ind w:left="1080"/>
        <w:jc w:val="both"/>
      </w:pPr>
      <w:r>
        <w:t>Cancellation or amendment of the routes in Schedule 1 under s</w:t>
      </w:r>
      <w:r w:rsidR="007227A3">
        <w:t>4</w:t>
      </w:r>
      <w:r>
        <w:t xml:space="preserve">(1)(b) </w:t>
      </w:r>
      <w:r w:rsidR="007227A3">
        <w:t>below</w:t>
      </w:r>
      <w:r>
        <w:t xml:space="preserve"> commences 28 days after publication of this Notice.</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31B8F49F" w:rsidR="006C4295" w:rsidRDefault="00037A9D" w:rsidP="007227A3">
      <w:pPr>
        <w:pStyle w:val="ListParagraph"/>
        <w:ind w:left="1080"/>
        <w:jc w:val="both"/>
      </w:pPr>
      <w:r>
        <w:t xml:space="preserve">This Notice may be cited as the </w:t>
      </w:r>
      <w:r w:rsidRPr="00537155">
        <w:rPr>
          <w:i/>
          <w:iCs/>
        </w:rPr>
        <w:t>Heavy Vehicle Stated Maps – Suspension and Amendment Notice 202</w:t>
      </w:r>
      <w:r w:rsidR="00F01542">
        <w:rPr>
          <w:i/>
          <w:iCs/>
        </w:rPr>
        <w:t>4</w:t>
      </w:r>
      <w:r w:rsidRPr="00537155">
        <w:rPr>
          <w:i/>
          <w:iCs/>
        </w:rPr>
        <w:t xml:space="preserve"> (No.</w:t>
      </w:r>
      <w:r w:rsidR="006C34F0">
        <w:rPr>
          <w:i/>
          <w:iCs/>
        </w:rPr>
        <w:t>1</w:t>
      </w:r>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03EA089A" w:rsidR="006C4295" w:rsidRDefault="006C4295" w:rsidP="007227A3">
      <w:pPr>
        <w:pStyle w:val="ListParagraph"/>
        <w:numPr>
          <w:ilvl w:val="0"/>
          <w:numId w:val="5"/>
        </w:numPr>
        <w:jc w:val="both"/>
      </w:pPr>
      <w:r>
        <w:t xml:space="preserve">This Notice is made under: </w:t>
      </w:r>
    </w:p>
    <w:p w14:paraId="1A6E06FA" w14:textId="77777777" w:rsidR="00312940" w:rsidRDefault="00312940" w:rsidP="007227A3">
      <w:pPr>
        <w:pStyle w:val="ListParagraph"/>
        <w:ind w:left="1080"/>
        <w:jc w:val="both"/>
      </w:pPr>
    </w:p>
    <w:p w14:paraId="119E6C0B" w14:textId="77777777" w:rsidR="006C4295" w:rsidRDefault="006C4295" w:rsidP="007227A3">
      <w:pPr>
        <w:pStyle w:val="ListParagraph"/>
        <w:numPr>
          <w:ilvl w:val="0"/>
          <w:numId w:val="6"/>
        </w:numPr>
        <w:jc w:val="both"/>
      </w:pPr>
      <w:r>
        <w:t>Section 175, immediately suspending or amending the routes listed in Schedule 1 of this Notice to prevent or minimize serious harm to public safety or significant damage to road infrastructure; and</w:t>
      </w:r>
    </w:p>
    <w:p w14:paraId="444020C7" w14:textId="7B1EFD5A" w:rsidR="00037A9D" w:rsidRDefault="006C4295" w:rsidP="007227A3">
      <w:pPr>
        <w:pStyle w:val="ListParagraph"/>
        <w:numPr>
          <w:ilvl w:val="0"/>
          <w:numId w:val="6"/>
        </w:numPr>
        <w:jc w:val="both"/>
      </w:pPr>
      <w:r>
        <w:t>Section 173, cancelling or amending the routes listed in Schedule 1 of this Notice on the Regulators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71E91F93" w:rsidR="00037A9D" w:rsidRDefault="00037A9D" w:rsidP="007227A3">
      <w:pPr>
        <w:pStyle w:val="ListParagraph"/>
        <w:ind w:left="1080"/>
        <w:jc w:val="both"/>
      </w:pPr>
      <w:r>
        <w:t xml:space="preserve">This Notice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6EDDE225" w14:textId="7348633E" w:rsidR="00312940" w:rsidRDefault="00037A9D" w:rsidP="007227A3">
      <w:pPr>
        <w:pStyle w:val="ListParagraph"/>
        <w:jc w:val="both"/>
      </w:pPr>
      <w:r>
        <w:t>The specified networks in Column 2 of Schedule 1 to this Notice are amended as specified in Column 4 for the Road Manager’s reasons shown in Column 5.</w:t>
      </w:r>
    </w:p>
    <w:p w14:paraId="113EC45C" w14:textId="77777777" w:rsidR="00312940" w:rsidRDefault="00312940" w:rsidP="007227A3">
      <w:pPr>
        <w:pStyle w:val="ListParagraph"/>
        <w:jc w:val="both"/>
      </w:pPr>
    </w:p>
    <w:p w14:paraId="01404190" w14:textId="77777777" w:rsidR="00312940" w:rsidRDefault="00312940" w:rsidP="007227A3">
      <w:pPr>
        <w:jc w:val="both"/>
        <w:rPr>
          <w:b/>
          <w:bCs/>
        </w:rPr>
      </w:pPr>
      <w:r>
        <w:rPr>
          <w:b/>
          <w:bCs/>
        </w:rPr>
        <w:br w:type="page"/>
      </w:r>
    </w:p>
    <w:p w14:paraId="4A19ACF5" w14:textId="07B7BB88" w:rsidR="00037A9D" w:rsidRDefault="00037A9D" w:rsidP="007227A3">
      <w:pPr>
        <w:pStyle w:val="ListParagraph"/>
        <w:numPr>
          <w:ilvl w:val="0"/>
          <w:numId w:val="1"/>
        </w:numPr>
        <w:jc w:val="both"/>
        <w:rPr>
          <w:b/>
          <w:bCs/>
        </w:rPr>
      </w:pPr>
      <w:r w:rsidRPr="00312940">
        <w:rPr>
          <w:b/>
          <w:bCs/>
        </w:rPr>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104ADAF8" w:rsidR="00037A9D" w:rsidRDefault="00037A9D" w:rsidP="007227A3">
      <w:pPr>
        <w:ind w:firstLine="720"/>
        <w:contextualSpacing/>
        <w:jc w:val="both"/>
      </w:pPr>
      <w:r>
        <w:t xml:space="preserve">Dated: </w:t>
      </w:r>
      <w:r w:rsidR="00F01542">
        <w:t>10/01/2024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4D49CC1F" w14:textId="77777777" w:rsidR="00621DDA" w:rsidRDefault="00621DDA">
      <w:pPr>
        <w:rPr>
          <w:b/>
          <w:bCs/>
        </w:rPr>
        <w:sectPr w:rsidR="00621DDA" w:rsidSect="00F45F08">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F80455D" w14:textId="276A4EFB" w:rsidR="00DE0083" w:rsidRDefault="00594F18" w:rsidP="00594F18">
      <w:pPr>
        <w:contextualSpacing/>
        <w:rPr>
          <w:b/>
          <w:bCs/>
        </w:rPr>
      </w:pPr>
      <w:r>
        <w:rPr>
          <w:b/>
          <w:bCs/>
        </w:rPr>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594F18" w14:paraId="5E3FDFD3" w14:textId="77777777" w:rsidTr="003F51E6">
        <w:tc>
          <w:tcPr>
            <w:tcW w:w="1416" w:type="dxa"/>
            <w:vAlign w:val="center"/>
          </w:tcPr>
          <w:p w14:paraId="0F90FB0A" w14:textId="77777777" w:rsidR="00594F18" w:rsidRDefault="00594F18" w:rsidP="003F51E6">
            <w:pPr>
              <w:contextualSpacing/>
              <w:jc w:val="center"/>
              <w:rPr>
                <w:b/>
                <w:bCs/>
              </w:rPr>
            </w:pPr>
            <w:r>
              <w:rPr>
                <w:b/>
                <w:bCs/>
              </w:rPr>
              <w:t>Column 1</w:t>
            </w:r>
          </w:p>
          <w:p w14:paraId="1F0907EA" w14:textId="5E27EE72" w:rsidR="00901CB8" w:rsidRDefault="00901CB8" w:rsidP="003F51E6">
            <w:pPr>
              <w:contextualSpacing/>
              <w:jc w:val="center"/>
              <w:rPr>
                <w:b/>
                <w:bCs/>
              </w:rPr>
            </w:pPr>
            <w:r>
              <w:rPr>
                <w:b/>
                <w:bCs/>
              </w:rPr>
              <w:t>Authorising Provision</w:t>
            </w:r>
          </w:p>
        </w:tc>
        <w:tc>
          <w:tcPr>
            <w:tcW w:w="1416" w:type="dxa"/>
            <w:vAlign w:val="center"/>
          </w:tcPr>
          <w:p w14:paraId="45DBF5F5" w14:textId="77777777" w:rsidR="00594F18" w:rsidRDefault="00901CB8" w:rsidP="003F51E6">
            <w:pPr>
              <w:contextualSpacing/>
              <w:jc w:val="center"/>
              <w:rPr>
                <w:b/>
                <w:bCs/>
              </w:rPr>
            </w:pPr>
            <w:r>
              <w:rPr>
                <w:b/>
                <w:bCs/>
              </w:rPr>
              <w:t>Column 2</w:t>
            </w:r>
          </w:p>
          <w:p w14:paraId="38817194" w14:textId="4A5BE092" w:rsidR="00901CB8" w:rsidRDefault="00901CB8" w:rsidP="003F51E6">
            <w:pPr>
              <w:contextualSpacing/>
              <w:jc w:val="center"/>
              <w:rPr>
                <w:b/>
                <w:bCs/>
              </w:rPr>
            </w:pPr>
            <w:r>
              <w:rPr>
                <w:b/>
                <w:bCs/>
              </w:rPr>
              <w:t>Network</w:t>
            </w:r>
          </w:p>
        </w:tc>
        <w:tc>
          <w:tcPr>
            <w:tcW w:w="1416" w:type="dxa"/>
            <w:vAlign w:val="center"/>
          </w:tcPr>
          <w:p w14:paraId="1B44CF91" w14:textId="77777777" w:rsidR="00594F18" w:rsidRDefault="00901CB8" w:rsidP="003F51E6">
            <w:pPr>
              <w:contextualSpacing/>
              <w:jc w:val="center"/>
              <w:rPr>
                <w:b/>
                <w:bCs/>
              </w:rPr>
            </w:pPr>
            <w:r>
              <w:rPr>
                <w:b/>
                <w:bCs/>
              </w:rPr>
              <w:t>Column 3</w:t>
            </w:r>
          </w:p>
          <w:p w14:paraId="58EEFEE0" w14:textId="539DC90A" w:rsidR="00901CB8" w:rsidRDefault="00975CA4" w:rsidP="003F51E6">
            <w:pPr>
              <w:contextualSpacing/>
              <w:jc w:val="center"/>
              <w:rPr>
                <w:b/>
                <w:bCs/>
              </w:rPr>
            </w:pPr>
            <w:r>
              <w:rPr>
                <w:b/>
                <w:bCs/>
              </w:rPr>
              <w:t>Locality</w:t>
            </w:r>
          </w:p>
        </w:tc>
        <w:tc>
          <w:tcPr>
            <w:tcW w:w="4961" w:type="dxa"/>
            <w:vAlign w:val="center"/>
          </w:tcPr>
          <w:p w14:paraId="2ABF260C" w14:textId="77777777" w:rsidR="00594F18" w:rsidRDefault="00901CB8" w:rsidP="003F51E6">
            <w:pPr>
              <w:contextualSpacing/>
              <w:jc w:val="center"/>
              <w:rPr>
                <w:b/>
                <w:bCs/>
              </w:rPr>
            </w:pPr>
            <w:r>
              <w:rPr>
                <w:b/>
                <w:bCs/>
              </w:rPr>
              <w:t>Column 4</w:t>
            </w:r>
          </w:p>
          <w:p w14:paraId="63B4B57C" w14:textId="5BD7EF81" w:rsidR="00975CA4" w:rsidRDefault="00975CA4" w:rsidP="003F51E6">
            <w:pPr>
              <w:contextualSpacing/>
              <w:jc w:val="center"/>
              <w:rPr>
                <w:b/>
                <w:bCs/>
              </w:rPr>
            </w:pPr>
            <w:r>
              <w:rPr>
                <w:b/>
                <w:bCs/>
              </w:rPr>
              <w:t>Changes to Route</w:t>
            </w:r>
          </w:p>
        </w:tc>
        <w:tc>
          <w:tcPr>
            <w:tcW w:w="4961" w:type="dxa"/>
            <w:vAlign w:val="center"/>
          </w:tcPr>
          <w:p w14:paraId="7289F892" w14:textId="77777777" w:rsidR="00594F18" w:rsidRDefault="0060768C" w:rsidP="003F51E6">
            <w:pPr>
              <w:contextualSpacing/>
              <w:jc w:val="center"/>
              <w:rPr>
                <w:b/>
                <w:bCs/>
              </w:rPr>
            </w:pPr>
            <w:r>
              <w:rPr>
                <w:b/>
                <w:bCs/>
              </w:rPr>
              <w:t>Column 5</w:t>
            </w:r>
          </w:p>
          <w:p w14:paraId="26A33548" w14:textId="69EBA5AF" w:rsidR="0060768C" w:rsidRDefault="0060768C" w:rsidP="003F51E6">
            <w:pPr>
              <w:contextualSpacing/>
              <w:jc w:val="center"/>
              <w:rPr>
                <w:b/>
                <w:bCs/>
              </w:rPr>
            </w:pPr>
            <w:r>
              <w:rPr>
                <w:b/>
                <w:bCs/>
              </w:rPr>
              <w:t>Road manager Reasons for Change</w:t>
            </w:r>
          </w:p>
        </w:tc>
      </w:tr>
      <w:tr w:rsidR="00594F18" w:rsidRPr="00496FE3" w14:paraId="4A02CA7D" w14:textId="77777777" w:rsidTr="00755BCA">
        <w:tc>
          <w:tcPr>
            <w:tcW w:w="1416" w:type="dxa"/>
          </w:tcPr>
          <w:p w14:paraId="537A853B" w14:textId="03654729" w:rsidR="00594F18" w:rsidRPr="00496FE3" w:rsidRDefault="006C34F0" w:rsidP="006C34F0">
            <w:pPr>
              <w:rPr>
                <w:sz w:val="20"/>
                <w:szCs w:val="20"/>
              </w:rPr>
            </w:pPr>
            <w:r w:rsidRPr="00496FE3">
              <w:rPr>
                <w:sz w:val="20"/>
                <w:szCs w:val="20"/>
              </w:rPr>
              <w:t>s173 and s175 HVNL</w:t>
            </w:r>
          </w:p>
        </w:tc>
        <w:tc>
          <w:tcPr>
            <w:tcW w:w="1416" w:type="dxa"/>
          </w:tcPr>
          <w:p w14:paraId="3FD550F3" w14:textId="188EA926" w:rsidR="006C34F0" w:rsidRPr="00496FE3" w:rsidRDefault="00762630" w:rsidP="006C34F0">
            <w:pPr>
              <w:rPr>
                <w:sz w:val="20"/>
                <w:szCs w:val="20"/>
              </w:rPr>
            </w:pPr>
            <w:r>
              <w:rPr>
                <w:sz w:val="20"/>
                <w:szCs w:val="20"/>
              </w:rPr>
              <w:t>New South Wales</w:t>
            </w:r>
            <w:r w:rsidR="006C34F0" w:rsidRPr="00496FE3">
              <w:rPr>
                <w:sz w:val="20"/>
                <w:szCs w:val="20"/>
              </w:rPr>
              <w:t xml:space="preserve"> – </w:t>
            </w:r>
          </w:p>
          <w:p w14:paraId="758F5F21" w14:textId="77777777" w:rsidR="006C34F0" w:rsidRPr="00496FE3" w:rsidRDefault="006C34F0" w:rsidP="006C34F0">
            <w:pPr>
              <w:rPr>
                <w:sz w:val="20"/>
                <w:szCs w:val="20"/>
              </w:rPr>
            </w:pPr>
            <w:r w:rsidRPr="00496FE3">
              <w:rPr>
                <w:sz w:val="20"/>
                <w:szCs w:val="20"/>
              </w:rPr>
              <w:t xml:space="preserve">Multiple Networks – </w:t>
            </w:r>
          </w:p>
          <w:p w14:paraId="1E5611A3" w14:textId="33DB4B81" w:rsidR="00496FE3" w:rsidRPr="00496FE3" w:rsidRDefault="00762630" w:rsidP="00762630">
            <w:pPr>
              <w:rPr>
                <w:sz w:val="20"/>
                <w:szCs w:val="20"/>
              </w:rPr>
            </w:pPr>
            <w:r w:rsidRPr="00762630">
              <w:rPr>
                <w:sz w:val="20"/>
                <w:szCs w:val="20"/>
              </w:rPr>
              <w:t>19m, 23m and 25/26m</w:t>
            </w:r>
            <w:r>
              <w:rPr>
                <w:sz w:val="20"/>
                <w:szCs w:val="20"/>
              </w:rPr>
              <w:t xml:space="preserve"> </w:t>
            </w:r>
            <w:r w:rsidR="00496FE3" w:rsidRPr="00496FE3">
              <w:rPr>
                <w:sz w:val="20"/>
                <w:szCs w:val="20"/>
              </w:rPr>
              <w:t>B-Double (GML)</w:t>
            </w:r>
          </w:p>
        </w:tc>
        <w:tc>
          <w:tcPr>
            <w:tcW w:w="1416" w:type="dxa"/>
          </w:tcPr>
          <w:p w14:paraId="66EF4E96" w14:textId="08F91A62" w:rsidR="00594F18" w:rsidRPr="00496FE3" w:rsidRDefault="00762630" w:rsidP="006C34F0">
            <w:pPr>
              <w:rPr>
                <w:sz w:val="20"/>
                <w:szCs w:val="20"/>
              </w:rPr>
            </w:pPr>
            <w:r w:rsidRPr="00762630">
              <w:rPr>
                <w:sz w:val="20"/>
                <w:szCs w:val="20"/>
              </w:rPr>
              <w:t>Liverpool City Council</w:t>
            </w:r>
          </w:p>
        </w:tc>
        <w:tc>
          <w:tcPr>
            <w:tcW w:w="4961" w:type="dxa"/>
          </w:tcPr>
          <w:p w14:paraId="5C5FCA40" w14:textId="1CAD84FE" w:rsidR="00762630" w:rsidRDefault="00762630" w:rsidP="006C34F0">
            <w:pPr>
              <w:contextualSpacing/>
              <w:rPr>
                <w:b/>
                <w:bCs/>
                <w:sz w:val="20"/>
                <w:szCs w:val="20"/>
              </w:rPr>
            </w:pPr>
            <w:r>
              <w:rPr>
                <w:b/>
                <w:bCs/>
                <w:sz w:val="20"/>
                <w:szCs w:val="20"/>
              </w:rPr>
              <w:t>R</w:t>
            </w:r>
            <w:r w:rsidRPr="00762630">
              <w:rPr>
                <w:b/>
                <w:bCs/>
                <w:sz w:val="20"/>
                <w:szCs w:val="20"/>
              </w:rPr>
              <w:t>emove the following approval routes</w:t>
            </w:r>
            <w:r>
              <w:rPr>
                <w:b/>
                <w:bCs/>
                <w:sz w:val="20"/>
                <w:szCs w:val="20"/>
              </w:rPr>
              <w:t>:</w:t>
            </w:r>
          </w:p>
          <w:p w14:paraId="3D631EDF" w14:textId="77777777" w:rsidR="00762630" w:rsidRDefault="00762630" w:rsidP="006C34F0">
            <w:pPr>
              <w:contextualSpacing/>
              <w:rPr>
                <w:b/>
                <w:bCs/>
                <w:sz w:val="20"/>
                <w:szCs w:val="20"/>
              </w:rPr>
            </w:pPr>
          </w:p>
          <w:p w14:paraId="05A6CF6D" w14:textId="6AFD2DDB" w:rsidR="00594F18" w:rsidRPr="00496FE3" w:rsidRDefault="00762630" w:rsidP="00496FE3">
            <w:pPr>
              <w:contextualSpacing/>
              <w:rPr>
                <w:sz w:val="20"/>
                <w:szCs w:val="20"/>
              </w:rPr>
            </w:pPr>
            <w:r w:rsidRPr="00762630">
              <w:rPr>
                <w:sz w:val="20"/>
                <w:szCs w:val="20"/>
              </w:rPr>
              <w:t>Beech Road, Prestons - from M5 Motorway off ramp, Casula, to Kurrajong Road, Prestons.</w:t>
            </w:r>
          </w:p>
        </w:tc>
        <w:tc>
          <w:tcPr>
            <w:tcW w:w="4961" w:type="dxa"/>
          </w:tcPr>
          <w:p w14:paraId="4AE15752" w14:textId="77777777" w:rsidR="00594F18" w:rsidRDefault="00762630" w:rsidP="006C34F0">
            <w:pPr>
              <w:rPr>
                <w:sz w:val="20"/>
                <w:szCs w:val="20"/>
              </w:rPr>
            </w:pPr>
            <w:r w:rsidRPr="00762630">
              <w:rPr>
                <w:sz w:val="20"/>
                <w:szCs w:val="20"/>
              </w:rPr>
              <w:t>Due to the existing road conditions, B-double vehicles access to this street section is minimal and Could like this road section be removed from the B-double route mapping as this is impacting on the proposed Kurrajong Road/Beech Road/Lyn Parade intersection upgrade.</w:t>
            </w:r>
          </w:p>
          <w:p w14:paraId="2E40704D" w14:textId="77777777" w:rsidR="00762630" w:rsidRDefault="00762630" w:rsidP="006C34F0">
            <w:pPr>
              <w:rPr>
                <w:sz w:val="20"/>
                <w:szCs w:val="20"/>
              </w:rPr>
            </w:pPr>
          </w:p>
          <w:p w14:paraId="6B703088" w14:textId="011C1AE5" w:rsidR="00762630" w:rsidRPr="00496FE3" w:rsidRDefault="00762630" w:rsidP="006C34F0">
            <w:pPr>
              <w:rPr>
                <w:sz w:val="20"/>
                <w:szCs w:val="20"/>
              </w:rPr>
            </w:pPr>
            <w:r w:rsidRPr="00762630">
              <w:rPr>
                <w:sz w:val="20"/>
                <w:szCs w:val="20"/>
              </w:rPr>
              <w:t>Preferred route for B-double vehicles from M5 Motorway to the Prestons Industrial area is via M7 Motorway instead of via Beech Road which is a residential street.</w:t>
            </w:r>
          </w:p>
        </w:tc>
      </w:tr>
      <w:tr w:rsidR="00B2305A" w:rsidRPr="00496FE3" w14:paraId="2C9A52A3" w14:textId="77777777" w:rsidTr="00755BCA">
        <w:tc>
          <w:tcPr>
            <w:tcW w:w="1416" w:type="dxa"/>
          </w:tcPr>
          <w:p w14:paraId="57A12CBC" w14:textId="36C8588D" w:rsidR="00B2305A" w:rsidRPr="00496FE3" w:rsidRDefault="00B2305A" w:rsidP="006C34F0">
            <w:pPr>
              <w:rPr>
                <w:sz w:val="20"/>
                <w:szCs w:val="20"/>
              </w:rPr>
            </w:pPr>
            <w:r w:rsidRPr="00B2305A">
              <w:rPr>
                <w:sz w:val="20"/>
                <w:szCs w:val="20"/>
              </w:rPr>
              <w:t>s173 and s175 HVNL</w:t>
            </w:r>
          </w:p>
        </w:tc>
        <w:tc>
          <w:tcPr>
            <w:tcW w:w="1416" w:type="dxa"/>
          </w:tcPr>
          <w:p w14:paraId="24CD9571" w14:textId="77777777" w:rsidR="00762630" w:rsidRPr="00496FE3" w:rsidRDefault="00762630" w:rsidP="00762630">
            <w:pPr>
              <w:rPr>
                <w:sz w:val="20"/>
                <w:szCs w:val="20"/>
              </w:rPr>
            </w:pPr>
            <w:r>
              <w:rPr>
                <w:sz w:val="20"/>
                <w:szCs w:val="20"/>
              </w:rPr>
              <w:t>New South Wales</w:t>
            </w:r>
            <w:r w:rsidRPr="00496FE3">
              <w:rPr>
                <w:sz w:val="20"/>
                <w:szCs w:val="20"/>
              </w:rPr>
              <w:t xml:space="preserve"> – </w:t>
            </w:r>
          </w:p>
          <w:p w14:paraId="5D3DFA7E" w14:textId="4252F8CC" w:rsidR="00B2305A" w:rsidRPr="00496FE3" w:rsidRDefault="00762630" w:rsidP="00762630">
            <w:pPr>
              <w:rPr>
                <w:sz w:val="20"/>
                <w:szCs w:val="20"/>
              </w:rPr>
            </w:pPr>
            <w:r w:rsidRPr="00762630">
              <w:rPr>
                <w:sz w:val="20"/>
                <w:szCs w:val="20"/>
              </w:rPr>
              <w:t>PBS Class 2A</w:t>
            </w:r>
            <w:r w:rsidRPr="00496FE3">
              <w:rPr>
                <w:sz w:val="20"/>
                <w:szCs w:val="20"/>
              </w:rPr>
              <w:t xml:space="preserve"> Network</w:t>
            </w:r>
          </w:p>
        </w:tc>
        <w:tc>
          <w:tcPr>
            <w:tcW w:w="1416" w:type="dxa"/>
          </w:tcPr>
          <w:p w14:paraId="2DBF9794" w14:textId="75A1DEEA" w:rsidR="00B2305A" w:rsidRPr="00496FE3" w:rsidRDefault="00762630" w:rsidP="006C34F0">
            <w:pPr>
              <w:rPr>
                <w:sz w:val="20"/>
                <w:szCs w:val="20"/>
              </w:rPr>
            </w:pPr>
            <w:r w:rsidRPr="00762630">
              <w:rPr>
                <w:sz w:val="20"/>
                <w:szCs w:val="20"/>
              </w:rPr>
              <w:t>Liverpool City Council</w:t>
            </w:r>
          </w:p>
        </w:tc>
        <w:tc>
          <w:tcPr>
            <w:tcW w:w="4961" w:type="dxa"/>
          </w:tcPr>
          <w:p w14:paraId="479FF840" w14:textId="77777777" w:rsidR="00762630" w:rsidRDefault="00762630" w:rsidP="00762630">
            <w:pPr>
              <w:contextualSpacing/>
              <w:rPr>
                <w:b/>
                <w:bCs/>
                <w:sz w:val="20"/>
                <w:szCs w:val="20"/>
              </w:rPr>
            </w:pPr>
            <w:r>
              <w:rPr>
                <w:b/>
                <w:bCs/>
                <w:sz w:val="20"/>
                <w:szCs w:val="20"/>
              </w:rPr>
              <w:t>R</w:t>
            </w:r>
            <w:r w:rsidRPr="00762630">
              <w:rPr>
                <w:b/>
                <w:bCs/>
                <w:sz w:val="20"/>
                <w:szCs w:val="20"/>
              </w:rPr>
              <w:t>emove the following approval routes</w:t>
            </w:r>
            <w:r>
              <w:rPr>
                <w:b/>
                <w:bCs/>
                <w:sz w:val="20"/>
                <w:szCs w:val="20"/>
              </w:rPr>
              <w:t>:</w:t>
            </w:r>
          </w:p>
          <w:p w14:paraId="4D407973" w14:textId="77777777" w:rsidR="00762630" w:rsidRDefault="00762630" w:rsidP="00762630">
            <w:pPr>
              <w:contextualSpacing/>
              <w:rPr>
                <w:sz w:val="20"/>
                <w:szCs w:val="20"/>
              </w:rPr>
            </w:pPr>
          </w:p>
          <w:p w14:paraId="4209F1F9" w14:textId="2DD1308E" w:rsidR="00762630" w:rsidRPr="00762630" w:rsidRDefault="00762630" w:rsidP="00762630">
            <w:pPr>
              <w:contextualSpacing/>
              <w:rPr>
                <w:sz w:val="20"/>
                <w:szCs w:val="20"/>
              </w:rPr>
            </w:pPr>
            <w:r w:rsidRPr="00762630">
              <w:rPr>
                <w:sz w:val="20"/>
                <w:szCs w:val="20"/>
              </w:rPr>
              <w:t>PBS 2A vehicles</w:t>
            </w:r>
          </w:p>
          <w:p w14:paraId="1294B919" w14:textId="5C434EF4" w:rsidR="00762630" w:rsidRPr="00762630" w:rsidRDefault="00762630" w:rsidP="00762630">
            <w:pPr>
              <w:contextualSpacing/>
              <w:rPr>
                <w:sz w:val="20"/>
                <w:szCs w:val="20"/>
              </w:rPr>
            </w:pPr>
            <w:r w:rsidRPr="00762630">
              <w:rPr>
                <w:sz w:val="20"/>
                <w:szCs w:val="20"/>
              </w:rPr>
              <w:t>1. Kurrajong Road, Prestons - from Bernera Road, Prestons, to Hume Highway, Casula</w:t>
            </w:r>
          </w:p>
          <w:p w14:paraId="6E8DAD2D" w14:textId="290894A5" w:rsidR="00762630" w:rsidRPr="00762630" w:rsidRDefault="00762630" w:rsidP="00762630">
            <w:pPr>
              <w:contextualSpacing/>
              <w:rPr>
                <w:sz w:val="20"/>
                <w:szCs w:val="20"/>
              </w:rPr>
            </w:pPr>
            <w:r w:rsidRPr="00762630">
              <w:rPr>
                <w:sz w:val="20"/>
                <w:szCs w:val="20"/>
              </w:rPr>
              <w:t xml:space="preserve"> 2. Beech Road, Prestons - from M5 Motorway off ramp, Casula, to Kurrajong Road, Prestons</w:t>
            </w:r>
          </w:p>
          <w:p w14:paraId="4C3980EC" w14:textId="02CBFA8B" w:rsidR="00762630" w:rsidRPr="00762630" w:rsidRDefault="00762630" w:rsidP="00762630">
            <w:pPr>
              <w:contextualSpacing/>
              <w:rPr>
                <w:sz w:val="20"/>
                <w:szCs w:val="20"/>
              </w:rPr>
            </w:pPr>
            <w:r w:rsidRPr="00762630">
              <w:rPr>
                <w:sz w:val="20"/>
                <w:szCs w:val="20"/>
              </w:rPr>
              <w:t xml:space="preserve"> 3. Pine Road, Casula - from Hume Highway, Casula, to Pine Road, Casula (this road section does not exist)</w:t>
            </w:r>
          </w:p>
          <w:p w14:paraId="5513B506" w14:textId="3DDED141" w:rsidR="00762630" w:rsidRPr="00762630" w:rsidRDefault="00762630" w:rsidP="00762630">
            <w:pPr>
              <w:contextualSpacing/>
              <w:rPr>
                <w:sz w:val="20"/>
                <w:szCs w:val="20"/>
              </w:rPr>
            </w:pPr>
            <w:r w:rsidRPr="00762630">
              <w:rPr>
                <w:sz w:val="20"/>
                <w:szCs w:val="20"/>
              </w:rPr>
              <w:t xml:space="preserve"> 4. Nuwarra Road, Moorebank - from Heathcote Road, Moorebank, to Newbridge Road, Moorebank</w:t>
            </w:r>
          </w:p>
          <w:p w14:paraId="70149878" w14:textId="51A2B4CD" w:rsidR="00762630" w:rsidRPr="00762630" w:rsidRDefault="00762630" w:rsidP="00762630">
            <w:pPr>
              <w:contextualSpacing/>
              <w:rPr>
                <w:sz w:val="20"/>
                <w:szCs w:val="20"/>
              </w:rPr>
            </w:pPr>
            <w:r w:rsidRPr="00762630">
              <w:rPr>
                <w:sz w:val="20"/>
                <w:szCs w:val="20"/>
              </w:rPr>
              <w:t xml:space="preserve"> 5. Speed Street, Liverpool - from Newbridge Road to Shepherd Street</w:t>
            </w:r>
          </w:p>
          <w:p w14:paraId="612A2602" w14:textId="765E7FAB" w:rsidR="00762630" w:rsidRPr="00762630" w:rsidRDefault="00762630" w:rsidP="00762630">
            <w:pPr>
              <w:contextualSpacing/>
              <w:rPr>
                <w:sz w:val="20"/>
                <w:szCs w:val="20"/>
              </w:rPr>
            </w:pPr>
            <w:r w:rsidRPr="00762630">
              <w:rPr>
                <w:sz w:val="20"/>
                <w:szCs w:val="20"/>
              </w:rPr>
              <w:t xml:space="preserve"> 6. Shepherd Street, Liverpool - from Speed Street to Atkinson Street</w:t>
            </w:r>
          </w:p>
          <w:p w14:paraId="2A26E082" w14:textId="29A22FCB" w:rsidR="00B2305A" w:rsidRPr="00B2305A" w:rsidRDefault="00762630" w:rsidP="00762630">
            <w:pPr>
              <w:contextualSpacing/>
              <w:rPr>
                <w:sz w:val="20"/>
                <w:szCs w:val="20"/>
              </w:rPr>
            </w:pPr>
            <w:r w:rsidRPr="00762630">
              <w:rPr>
                <w:sz w:val="20"/>
                <w:szCs w:val="20"/>
              </w:rPr>
              <w:t xml:space="preserve"> 7. Atkinson Street, Liverpool - from Shepherd Street to Georges River end of street</w:t>
            </w:r>
          </w:p>
        </w:tc>
        <w:tc>
          <w:tcPr>
            <w:tcW w:w="4961" w:type="dxa"/>
          </w:tcPr>
          <w:p w14:paraId="307FA99A" w14:textId="2DFB49CB" w:rsidR="00B2305A" w:rsidRPr="00496FE3" w:rsidRDefault="00762630" w:rsidP="006C34F0">
            <w:pPr>
              <w:rPr>
                <w:sz w:val="20"/>
                <w:szCs w:val="20"/>
              </w:rPr>
            </w:pPr>
            <w:r w:rsidRPr="00762630">
              <w:rPr>
                <w:sz w:val="20"/>
                <w:szCs w:val="20"/>
              </w:rPr>
              <w:t>The nominated streets are passing through residential area, having shopping centre and school frontages or changes in to the land-use serving the area. This is to maintain resident amenities and road safety.</w:t>
            </w:r>
          </w:p>
        </w:tc>
      </w:tr>
    </w:tbl>
    <w:p w14:paraId="180388E9" w14:textId="77777777" w:rsidR="00594F18" w:rsidRPr="00DE0083" w:rsidRDefault="00594F18" w:rsidP="00594F18">
      <w:pPr>
        <w:contextualSpacing/>
        <w:rPr>
          <w:b/>
          <w:bCs/>
        </w:rPr>
      </w:pPr>
    </w:p>
    <w:sectPr w:rsidR="00594F18" w:rsidRPr="00DE0083" w:rsidSect="00621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12BE0" w14:textId="77777777" w:rsidR="007A3C4A" w:rsidRDefault="007A3C4A" w:rsidP="00537155">
      <w:pPr>
        <w:spacing w:after="0" w:line="240" w:lineRule="auto"/>
      </w:pPr>
      <w:r>
        <w:separator/>
      </w:r>
    </w:p>
  </w:endnote>
  <w:endnote w:type="continuationSeparator" w:id="0">
    <w:p w14:paraId="5C52727C" w14:textId="77777777" w:rsidR="007A3C4A" w:rsidRDefault="007A3C4A" w:rsidP="00537155">
      <w:pPr>
        <w:spacing w:after="0" w:line="240" w:lineRule="auto"/>
      </w:pPr>
      <w:r>
        <w:continuationSeparator/>
      </w:r>
    </w:p>
  </w:endnote>
  <w:endnote w:type="continuationNotice" w:id="1">
    <w:p w14:paraId="4E194412" w14:textId="77777777" w:rsidR="003547A1" w:rsidRDefault="00354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8BE9" w14:textId="77777777" w:rsidR="00537155" w:rsidRDefault="00537155" w:rsidP="00537155">
    <w:pPr>
      <w:pStyle w:val="Footer"/>
      <w:jc w:val="right"/>
      <w:rPr>
        <w:i/>
        <w:iCs/>
      </w:rPr>
    </w:pPr>
  </w:p>
  <w:p w14:paraId="78B7BFC2" w14:textId="2E62965D" w:rsidR="00537155" w:rsidRPr="00DE0083" w:rsidRDefault="00537155" w:rsidP="00537155">
    <w:pPr>
      <w:pStyle w:val="Footer"/>
      <w:jc w:val="right"/>
    </w:pPr>
    <w:r w:rsidRPr="00DE0083">
      <w:t>Heavy Vehicle Stated Maps – Suspension and Amendment Notice 202</w:t>
    </w:r>
    <w:r w:rsidR="00F01542">
      <w:t>4</w:t>
    </w:r>
    <w:r w:rsidRPr="00DE0083">
      <w:t xml:space="preserve"> (No.</w:t>
    </w:r>
    <w:r w:rsidR="006C34F0">
      <w:t>1</w:t>
    </w:r>
    <w:r w:rsidRPr="00DE0083">
      <w:t>)</w:t>
    </w:r>
  </w:p>
  <w:sdt>
    <w:sdtPr>
      <w:id w:val="752395455"/>
      <w:docPartObj>
        <w:docPartGallery w:val="Page Numbers (Bottom of Page)"/>
        <w:docPartUnique/>
      </w:docPartObj>
    </w:sdtPr>
    <w:sdtContent>
      <w:sdt>
        <w:sdtPr>
          <w:id w:val="-1769616900"/>
          <w:docPartObj>
            <w:docPartGallery w:val="Page Numbers (Top of Page)"/>
            <w:docPartUnique/>
          </w:docPartObj>
        </w:sdt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20EF" w14:textId="77777777" w:rsidR="00496DB8" w:rsidRDefault="00496DB8" w:rsidP="00496DB8">
    <w:pPr>
      <w:pStyle w:val="Footer"/>
      <w:jc w:val="right"/>
      <w:rPr>
        <w:i/>
        <w:iCs/>
      </w:rPr>
    </w:pPr>
  </w:p>
  <w:p w14:paraId="4B9B31A3" w14:textId="77777777" w:rsidR="00496DB8" w:rsidRPr="00DE0083" w:rsidRDefault="00496DB8" w:rsidP="00496DB8">
    <w:pPr>
      <w:pStyle w:val="Footer"/>
      <w:jc w:val="right"/>
    </w:pPr>
    <w:r w:rsidRPr="00DE0083">
      <w:t>Heavy Vehicle Stated Maps – Suspension and Amendment Notice 202</w:t>
    </w:r>
    <w:r>
      <w:t>4</w:t>
    </w:r>
    <w:r w:rsidRPr="00DE0083">
      <w:t xml:space="preserve"> (No.</w:t>
    </w:r>
    <w:r>
      <w:t>1</w:t>
    </w:r>
    <w:r w:rsidRPr="00DE0083">
      <w:t>)</w:t>
    </w:r>
  </w:p>
  <w:sdt>
    <w:sdtPr>
      <w:id w:val="1280368387"/>
      <w:docPartObj>
        <w:docPartGallery w:val="Page Numbers (Bottom of Page)"/>
        <w:docPartUnique/>
      </w:docPartObj>
    </w:sdtPr>
    <w:sdtContent>
      <w:sdt>
        <w:sdtPr>
          <w:id w:val="-727294167"/>
          <w:docPartObj>
            <w:docPartGallery w:val="Page Numbers (Top of Page)"/>
            <w:docPartUnique/>
          </w:docPartObj>
        </w:sdtPr>
        <w:sdtContent>
          <w:p w14:paraId="166B1C45" w14:textId="07FEA8C1" w:rsidR="00496DB8" w:rsidRDefault="00496DB8" w:rsidP="00496D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3449" w14:textId="77777777" w:rsidR="007A3C4A" w:rsidRDefault="007A3C4A" w:rsidP="00537155">
      <w:pPr>
        <w:spacing w:after="0" w:line="240" w:lineRule="auto"/>
      </w:pPr>
      <w:r>
        <w:separator/>
      </w:r>
    </w:p>
  </w:footnote>
  <w:footnote w:type="continuationSeparator" w:id="0">
    <w:p w14:paraId="7CA008F6" w14:textId="77777777" w:rsidR="007A3C4A" w:rsidRDefault="007A3C4A" w:rsidP="00537155">
      <w:pPr>
        <w:spacing w:after="0" w:line="240" w:lineRule="auto"/>
      </w:pPr>
      <w:r>
        <w:continuationSeparator/>
      </w:r>
    </w:p>
  </w:footnote>
  <w:footnote w:type="continuationNotice" w:id="1">
    <w:p w14:paraId="19F0038E" w14:textId="77777777" w:rsidR="003547A1" w:rsidRDefault="00354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5F08" w:rsidRPr="00CE796A" w14:paraId="65F5FFB1" w14:textId="77777777" w:rsidTr="003547A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2F84092" w14:textId="77777777" w:rsidR="00F45F08" w:rsidRPr="00CE796A" w:rsidRDefault="00F45F08" w:rsidP="00F45F08">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7C83E08" wp14:editId="080099A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8D20BD0" w14:textId="77777777" w:rsidR="00F45F08" w:rsidRPr="00CE796A" w:rsidRDefault="00F45F08" w:rsidP="00F45F08">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D1BFE41" w14:textId="77777777" w:rsidR="00F45F08" w:rsidRPr="00CE796A" w:rsidRDefault="00F45F08" w:rsidP="00F45F08">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5F08" w:rsidRPr="00CE796A" w14:paraId="42D45B88" w14:textId="77777777" w:rsidTr="003547A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95F21B6" w14:textId="77777777" w:rsidR="00F45F08" w:rsidRPr="00CE796A" w:rsidRDefault="00F45F08" w:rsidP="00F45F08">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19D18FC" w14:textId="77777777" w:rsidR="00F45F08" w:rsidRPr="00840A06" w:rsidRDefault="00F45F08" w:rsidP="00F45F08">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0963B3E" w14:textId="77777777" w:rsidR="00F45F08" w:rsidRPr="00F45F08" w:rsidRDefault="00F45F08" w:rsidP="00F45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37A9D"/>
    <w:rsid w:val="00044922"/>
    <w:rsid w:val="001E270F"/>
    <w:rsid w:val="002C767F"/>
    <w:rsid w:val="00312940"/>
    <w:rsid w:val="003547A1"/>
    <w:rsid w:val="003F51E6"/>
    <w:rsid w:val="00496DB8"/>
    <w:rsid w:val="00496FE3"/>
    <w:rsid w:val="005054A8"/>
    <w:rsid w:val="00537155"/>
    <w:rsid w:val="00594F18"/>
    <w:rsid w:val="005E23D6"/>
    <w:rsid w:val="0060768C"/>
    <w:rsid w:val="00621DDA"/>
    <w:rsid w:val="00644927"/>
    <w:rsid w:val="006C34F0"/>
    <w:rsid w:val="006C4295"/>
    <w:rsid w:val="007227A3"/>
    <w:rsid w:val="00736EF2"/>
    <w:rsid w:val="00755BCA"/>
    <w:rsid w:val="00762630"/>
    <w:rsid w:val="007A3C4A"/>
    <w:rsid w:val="00892A0D"/>
    <w:rsid w:val="00901CB8"/>
    <w:rsid w:val="00917D1D"/>
    <w:rsid w:val="00975CA4"/>
    <w:rsid w:val="00994B0C"/>
    <w:rsid w:val="009C2FCB"/>
    <w:rsid w:val="00A062CE"/>
    <w:rsid w:val="00A13547"/>
    <w:rsid w:val="00AE6F86"/>
    <w:rsid w:val="00B2305A"/>
    <w:rsid w:val="00BD5369"/>
    <w:rsid w:val="00C841B5"/>
    <w:rsid w:val="00DE0083"/>
    <w:rsid w:val="00E20891"/>
    <w:rsid w:val="00F01542"/>
    <w:rsid w:val="00F240B8"/>
    <w:rsid w:val="00F45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A8DDF3F5-BD76-46E9-A534-4E325383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d = " h t t p : / / w w w . w 3 . o r g / 2 0 0 1 / X M L S c h e m a "   x m l n s : x s i = " h t t p : / / w w w . w 3 . o r g / 2 0 0 1 / X M L S c h e m a - i n s t a n c e " / > 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6" ma:contentTypeDescription="Create a new document." ma:contentTypeScope="" ma:versionID="0685a43473c6929c24eb093657a7c0b8">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32e7e88a6c1d93f24a015486f6bd624f"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F4A21-115F-434E-B4D5-9A4AC28F2067}">
  <ds:schemaRefs>
    <ds:schemaRef ds:uri="http://www.w3.org/2001/XMLSchema"/>
  </ds:schemaRefs>
</ds:datastoreItem>
</file>

<file path=customXml/itemProps2.xml><?xml version="1.0" encoding="utf-8"?>
<ds:datastoreItem xmlns:ds="http://schemas.openxmlformats.org/officeDocument/2006/customXml" ds:itemID="{DC0D2666-51C8-44D9-B04C-EAA2C021D288}">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5ad2cbeb-fc51-4b49-87dc-42300fe4d1dd"/>
    <ds:schemaRef ds:uri="http://schemas.openxmlformats.org/package/2006/metadata/core-properties"/>
    <ds:schemaRef ds:uri="http://purl.org/dc/terms/"/>
    <ds:schemaRef ds:uri="45ab7314-6ee2-4801-b2cf-a27306d55ce5"/>
    <ds:schemaRef ds:uri="73f7d1ba-ac27-4bcb-a5b6-37981e86af6e"/>
    <ds:schemaRef ds:uri="http://www.w3.org/XML/1998/namespace"/>
    <ds:schemaRef ds:uri="http://purl.org/dc/dcmitype/"/>
  </ds:schemaRefs>
</ds:datastoreItem>
</file>

<file path=customXml/itemProps3.xml><?xml version="1.0" encoding="utf-8"?>
<ds:datastoreItem xmlns:ds="http://schemas.openxmlformats.org/officeDocument/2006/customXml" ds:itemID="{FF136693-66B0-4043-ABCF-9CE0B7E5BD22}">
  <ds:schemaRefs>
    <ds:schemaRef ds:uri="http://schemas.microsoft.com/sharepoint/v3/contenttype/forms"/>
  </ds:schemaRefs>
</ds:datastoreItem>
</file>

<file path=customXml/itemProps4.xml><?xml version="1.0" encoding="utf-8"?>
<ds:datastoreItem xmlns:ds="http://schemas.openxmlformats.org/officeDocument/2006/customXml" ds:itemID="{6B12C3C9-662D-4293-9529-8481F9C5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495</Words>
  <Characters>2825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14</cp:revision>
  <dcterms:created xsi:type="dcterms:W3CDTF">2023-09-18T16:45:00Z</dcterms:created>
  <dcterms:modified xsi:type="dcterms:W3CDTF">2024-01-19T20:30:00Z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0x0101002D41D59F8C1A3F41A2B5409D4BA3BB7A</vt:lpwstr>
  </property>
  <property fmtid="{D5CDD505-2E9C-101B-9397-08002B2CF9AE}" pid="4" name="MediaServiceImageTags">
    <vt:lpwstr/>
  </property>
</Properties>
</file>