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B3747" w14:textId="3E3B4F62" w:rsidR="00EB3002" w:rsidRDefault="00EB3002" w:rsidP="00EB3002">
      <w:r>
        <w:object w:dxaOrig="2146" w:dyaOrig="1561" w14:anchorId="1B59D1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7pt;height:78.25pt" o:ole="" fillcolor="window">
            <v:imagedata r:id="rId7" o:title=""/>
          </v:shape>
          <o:OLEObject Type="Embed" ProgID="Word.Picture.8" ShapeID="_x0000_i1026" DrawAspect="Content" ObjectID="_1795511998" r:id="rId8"/>
        </w:object>
      </w:r>
    </w:p>
    <w:p w14:paraId="76B6CCC5" w14:textId="77777777" w:rsidR="00EB3002" w:rsidRDefault="00EB3002" w:rsidP="00EB3002"/>
    <w:p w14:paraId="2C62B674" w14:textId="77777777" w:rsidR="00EB3002" w:rsidRDefault="00EB3002" w:rsidP="00EB3002"/>
    <w:p w14:paraId="589C7C1C" w14:textId="77777777" w:rsidR="00EB3002" w:rsidRDefault="00EB3002" w:rsidP="00EB3002"/>
    <w:p w14:paraId="272C6123" w14:textId="77777777" w:rsidR="00EB3002" w:rsidRDefault="00EB3002" w:rsidP="00EB3002"/>
    <w:p w14:paraId="30276C6D" w14:textId="77777777" w:rsidR="00EB3002" w:rsidRDefault="00EB3002" w:rsidP="00EB3002"/>
    <w:p w14:paraId="442A440D" w14:textId="77777777" w:rsidR="00EB3002" w:rsidRDefault="00EB3002" w:rsidP="00EB3002"/>
    <w:p w14:paraId="70CD9C41" w14:textId="1F3BD72B" w:rsidR="0048364F" w:rsidRPr="003C6189" w:rsidRDefault="00EB3002" w:rsidP="00EB3002">
      <w:pPr>
        <w:pStyle w:val="ShortT"/>
      </w:pPr>
      <w:r>
        <w:t>Future Made in Australia (Guarantee of Origin Consequential Amendments and Transitional Provisions) Act 2024</w:t>
      </w:r>
    </w:p>
    <w:p w14:paraId="1AF0554A" w14:textId="68A20944" w:rsidR="0048364F" w:rsidRPr="003C6189" w:rsidRDefault="00C164CA" w:rsidP="00EB3002">
      <w:pPr>
        <w:pStyle w:val="Actno"/>
        <w:spacing w:before="400"/>
      </w:pPr>
      <w:r w:rsidRPr="003C6189">
        <w:t>No.</w:t>
      </w:r>
      <w:r w:rsidR="00890885">
        <w:t xml:space="preserve"> 123</w:t>
      </w:r>
      <w:r w:rsidRPr="003C6189">
        <w:t xml:space="preserve">, </w:t>
      </w:r>
      <w:r w:rsidR="00B92576" w:rsidRPr="003C6189">
        <w:t>2024</w:t>
      </w:r>
    </w:p>
    <w:p w14:paraId="1104AC1C" w14:textId="77777777" w:rsidR="0048364F" w:rsidRPr="003C6189" w:rsidRDefault="0048364F" w:rsidP="0048364F"/>
    <w:p w14:paraId="08B04A5A" w14:textId="77777777" w:rsidR="006717E1" w:rsidRDefault="006717E1" w:rsidP="006717E1">
      <w:pPr>
        <w:rPr>
          <w:lang w:eastAsia="en-AU"/>
        </w:rPr>
      </w:pPr>
    </w:p>
    <w:p w14:paraId="19662704" w14:textId="2C9FC75F" w:rsidR="0048364F" w:rsidRPr="003C6189" w:rsidRDefault="0048364F" w:rsidP="0048364F"/>
    <w:p w14:paraId="7EF3967F" w14:textId="77777777" w:rsidR="0048364F" w:rsidRPr="003C6189" w:rsidRDefault="0048364F" w:rsidP="0048364F"/>
    <w:p w14:paraId="61E1825E" w14:textId="77777777" w:rsidR="0048364F" w:rsidRPr="003C6189" w:rsidRDefault="0048364F" w:rsidP="0048364F"/>
    <w:p w14:paraId="351DEDC8" w14:textId="77777777" w:rsidR="00EB3002" w:rsidRDefault="00EB3002" w:rsidP="00EB3002">
      <w:pPr>
        <w:pStyle w:val="LongT"/>
      </w:pPr>
      <w:r>
        <w:t xml:space="preserve">An Act to deal with consequential and transitional matters arising from the enactment of the </w:t>
      </w:r>
      <w:r w:rsidRPr="00AE106D">
        <w:rPr>
          <w:i/>
          <w:iCs/>
        </w:rPr>
        <w:t xml:space="preserve">Future Made in </w:t>
      </w:r>
      <w:r w:rsidRPr="00EB3002">
        <w:rPr>
          <w:i/>
        </w:rPr>
        <w:t>Australia (Guarantee of Origin) Act 2024</w:t>
      </w:r>
      <w:r>
        <w:t>, and for related purposes</w:t>
      </w:r>
    </w:p>
    <w:p w14:paraId="497015B8" w14:textId="723D4F73" w:rsidR="0048364F" w:rsidRPr="003C6189" w:rsidRDefault="0048364F" w:rsidP="0048364F">
      <w:pPr>
        <w:pStyle w:val="Header"/>
        <w:tabs>
          <w:tab w:val="clear" w:pos="4150"/>
          <w:tab w:val="clear" w:pos="8307"/>
        </w:tabs>
      </w:pPr>
      <w:r w:rsidRPr="003C6189">
        <w:rPr>
          <w:rStyle w:val="CharAmSchNo"/>
        </w:rPr>
        <w:t xml:space="preserve"> </w:t>
      </w:r>
      <w:r w:rsidRPr="003C6189">
        <w:rPr>
          <w:rStyle w:val="CharAmSchText"/>
        </w:rPr>
        <w:t xml:space="preserve"> </w:t>
      </w:r>
    </w:p>
    <w:p w14:paraId="6BFE0C55" w14:textId="77777777" w:rsidR="0048364F" w:rsidRPr="003C6189" w:rsidRDefault="0048364F" w:rsidP="0048364F">
      <w:pPr>
        <w:pStyle w:val="Header"/>
        <w:tabs>
          <w:tab w:val="clear" w:pos="4150"/>
          <w:tab w:val="clear" w:pos="8307"/>
        </w:tabs>
      </w:pPr>
      <w:r w:rsidRPr="003C6189">
        <w:rPr>
          <w:rStyle w:val="CharAmPartNo"/>
        </w:rPr>
        <w:t xml:space="preserve"> </w:t>
      </w:r>
      <w:r w:rsidRPr="003C6189">
        <w:rPr>
          <w:rStyle w:val="CharAmPartText"/>
        </w:rPr>
        <w:t xml:space="preserve"> </w:t>
      </w:r>
    </w:p>
    <w:p w14:paraId="0C2C0694" w14:textId="77777777" w:rsidR="0048364F" w:rsidRPr="003C6189" w:rsidRDefault="0048364F" w:rsidP="0048364F">
      <w:pPr>
        <w:sectPr w:rsidR="0048364F" w:rsidRPr="003C6189" w:rsidSect="00EB3002">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0050C3F" w14:textId="77777777" w:rsidR="0048364F" w:rsidRPr="003C6189" w:rsidRDefault="0048364F" w:rsidP="0048364F">
      <w:pPr>
        <w:outlineLvl w:val="0"/>
        <w:rPr>
          <w:sz w:val="36"/>
        </w:rPr>
      </w:pPr>
      <w:r w:rsidRPr="003C6189">
        <w:rPr>
          <w:sz w:val="36"/>
        </w:rPr>
        <w:lastRenderedPageBreak/>
        <w:t>Contents</w:t>
      </w:r>
    </w:p>
    <w:p w14:paraId="27F0F7BC" w14:textId="0385F499" w:rsidR="009A10B4" w:rsidRDefault="009A10B4">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9A10B4">
        <w:rPr>
          <w:noProof/>
        </w:rPr>
        <w:tab/>
      </w:r>
      <w:r w:rsidRPr="009A10B4">
        <w:rPr>
          <w:noProof/>
        </w:rPr>
        <w:fldChar w:fldCharType="begin"/>
      </w:r>
      <w:r w:rsidRPr="009A10B4">
        <w:rPr>
          <w:noProof/>
        </w:rPr>
        <w:instrText xml:space="preserve"> PAGEREF _Toc184899019 \h </w:instrText>
      </w:r>
      <w:r w:rsidRPr="009A10B4">
        <w:rPr>
          <w:noProof/>
        </w:rPr>
      </w:r>
      <w:r w:rsidRPr="009A10B4">
        <w:rPr>
          <w:noProof/>
        </w:rPr>
        <w:fldChar w:fldCharType="separate"/>
      </w:r>
      <w:r w:rsidRPr="009A10B4">
        <w:rPr>
          <w:noProof/>
        </w:rPr>
        <w:t>2</w:t>
      </w:r>
      <w:r w:rsidRPr="009A10B4">
        <w:rPr>
          <w:noProof/>
        </w:rPr>
        <w:fldChar w:fldCharType="end"/>
      </w:r>
    </w:p>
    <w:p w14:paraId="625CB8AB" w14:textId="73DE5D26" w:rsidR="009A10B4" w:rsidRDefault="009A10B4">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9A10B4">
        <w:rPr>
          <w:noProof/>
        </w:rPr>
        <w:tab/>
      </w:r>
      <w:r w:rsidRPr="009A10B4">
        <w:rPr>
          <w:noProof/>
        </w:rPr>
        <w:fldChar w:fldCharType="begin"/>
      </w:r>
      <w:r w:rsidRPr="009A10B4">
        <w:rPr>
          <w:noProof/>
        </w:rPr>
        <w:instrText xml:space="preserve"> PAGEREF _Toc184899020 \h </w:instrText>
      </w:r>
      <w:r w:rsidRPr="009A10B4">
        <w:rPr>
          <w:noProof/>
        </w:rPr>
      </w:r>
      <w:r w:rsidRPr="009A10B4">
        <w:rPr>
          <w:noProof/>
        </w:rPr>
        <w:fldChar w:fldCharType="separate"/>
      </w:r>
      <w:r w:rsidRPr="009A10B4">
        <w:rPr>
          <w:noProof/>
        </w:rPr>
        <w:t>2</w:t>
      </w:r>
      <w:r w:rsidRPr="009A10B4">
        <w:rPr>
          <w:noProof/>
        </w:rPr>
        <w:fldChar w:fldCharType="end"/>
      </w:r>
    </w:p>
    <w:p w14:paraId="1A255C01" w14:textId="3B4AD284" w:rsidR="009A10B4" w:rsidRDefault="009A10B4">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9A10B4">
        <w:rPr>
          <w:noProof/>
        </w:rPr>
        <w:tab/>
      </w:r>
      <w:r w:rsidRPr="009A10B4">
        <w:rPr>
          <w:noProof/>
        </w:rPr>
        <w:fldChar w:fldCharType="begin"/>
      </w:r>
      <w:r w:rsidRPr="009A10B4">
        <w:rPr>
          <w:noProof/>
        </w:rPr>
        <w:instrText xml:space="preserve"> PAGEREF _Toc184899021 \h </w:instrText>
      </w:r>
      <w:r w:rsidRPr="009A10B4">
        <w:rPr>
          <w:noProof/>
        </w:rPr>
      </w:r>
      <w:r w:rsidRPr="009A10B4">
        <w:rPr>
          <w:noProof/>
        </w:rPr>
        <w:fldChar w:fldCharType="separate"/>
      </w:r>
      <w:r w:rsidRPr="009A10B4">
        <w:rPr>
          <w:noProof/>
        </w:rPr>
        <w:t>3</w:t>
      </w:r>
      <w:r w:rsidRPr="009A10B4">
        <w:rPr>
          <w:noProof/>
        </w:rPr>
        <w:fldChar w:fldCharType="end"/>
      </w:r>
    </w:p>
    <w:p w14:paraId="26474AB6" w14:textId="2D298E27" w:rsidR="009A10B4" w:rsidRDefault="009A10B4">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9A10B4">
        <w:rPr>
          <w:b w:val="0"/>
          <w:noProof/>
          <w:sz w:val="18"/>
        </w:rPr>
        <w:tab/>
      </w:r>
      <w:r w:rsidRPr="009A10B4">
        <w:rPr>
          <w:b w:val="0"/>
          <w:noProof/>
          <w:sz w:val="18"/>
        </w:rPr>
        <w:fldChar w:fldCharType="begin"/>
      </w:r>
      <w:r w:rsidRPr="009A10B4">
        <w:rPr>
          <w:b w:val="0"/>
          <w:noProof/>
          <w:sz w:val="18"/>
        </w:rPr>
        <w:instrText xml:space="preserve"> PAGEREF _Toc184899022 \h </w:instrText>
      </w:r>
      <w:r w:rsidRPr="009A10B4">
        <w:rPr>
          <w:b w:val="0"/>
          <w:noProof/>
          <w:sz w:val="18"/>
        </w:rPr>
      </w:r>
      <w:r w:rsidRPr="009A10B4">
        <w:rPr>
          <w:b w:val="0"/>
          <w:noProof/>
          <w:sz w:val="18"/>
        </w:rPr>
        <w:fldChar w:fldCharType="separate"/>
      </w:r>
      <w:r w:rsidRPr="009A10B4">
        <w:rPr>
          <w:b w:val="0"/>
          <w:noProof/>
          <w:sz w:val="18"/>
        </w:rPr>
        <w:t>4</w:t>
      </w:r>
      <w:r w:rsidRPr="009A10B4">
        <w:rPr>
          <w:b w:val="0"/>
          <w:noProof/>
          <w:sz w:val="18"/>
        </w:rPr>
        <w:fldChar w:fldCharType="end"/>
      </w:r>
    </w:p>
    <w:p w14:paraId="1809F260" w14:textId="238EE8F0" w:rsidR="009A10B4" w:rsidRDefault="009A10B4">
      <w:pPr>
        <w:pStyle w:val="TOC7"/>
        <w:rPr>
          <w:rFonts w:asciiTheme="minorHAnsi" w:eastAsiaTheme="minorEastAsia" w:hAnsiTheme="minorHAnsi" w:cstheme="minorBidi"/>
          <w:noProof/>
          <w:kern w:val="2"/>
          <w:szCs w:val="24"/>
          <w14:ligatures w14:val="standardContextual"/>
        </w:rPr>
      </w:pPr>
      <w:r>
        <w:rPr>
          <w:noProof/>
        </w:rPr>
        <w:t>Part 1—Clean Energy Regulator</w:t>
      </w:r>
      <w:r w:rsidRPr="009A10B4">
        <w:rPr>
          <w:noProof/>
          <w:sz w:val="18"/>
        </w:rPr>
        <w:tab/>
      </w:r>
      <w:r w:rsidRPr="009A10B4">
        <w:rPr>
          <w:noProof/>
          <w:sz w:val="18"/>
        </w:rPr>
        <w:fldChar w:fldCharType="begin"/>
      </w:r>
      <w:r w:rsidRPr="009A10B4">
        <w:rPr>
          <w:noProof/>
          <w:sz w:val="18"/>
        </w:rPr>
        <w:instrText xml:space="preserve"> PAGEREF _Toc184899023 \h </w:instrText>
      </w:r>
      <w:r w:rsidRPr="009A10B4">
        <w:rPr>
          <w:noProof/>
          <w:sz w:val="18"/>
        </w:rPr>
      </w:r>
      <w:r w:rsidRPr="009A10B4">
        <w:rPr>
          <w:noProof/>
          <w:sz w:val="18"/>
        </w:rPr>
        <w:fldChar w:fldCharType="separate"/>
      </w:r>
      <w:r w:rsidRPr="009A10B4">
        <w:rPr>
          <w:noProof/>
          <w:sz w:val="18"/>
        </w:rPr>
        <w:t>4</w:t>
      </w:r>
      <w:r w:rsidRPr="009A10B4">
        <w:rPr>
          <w:noProof/>
          <w:sz w:val="18"/>
        </w:rPr>
        <w:fldChar w:fldCharType="end"/>
      </w:r>
    </w:p>
    <w:p w14:paraId="50A40093" w14:textId="40B48BD0" w:rsidR="009A10B4" w:rsidRDefault="009A10B4">
      <w:pPr>
        <w:pStyle w:val="TOC9"/>
        <w:rPr>
          <w:rFonts w:asciiTheme="minorHAnsi" w:eastAsiaTheme="minorEastAsia" w:hAnsiTheme="minorHAnsi" w:cstheme="minorBidi"/>
          <w:i w:val="0"/>
          <w:noProof/>
          <w:kern w:val="2"/>
          <w:sz w:val="24"/>
          <w:szCs w:val="24"/>
          <w14:ligatures w14:val="standardContextual"/>
        </w:rPr>
      </w:pPr>
      <w:r>
        <w:rPr>
          <w:noProof/>
        </w:rPr>
        <w:t>Clean Energy Regulator Act 2011</w:t>
      </w:r>
      <w:r w:rsidRPr="009A10B4">
        <w:rPr>
          <w:i w:val="0"/>
          <w:noProof/>
          <w:sz w:val="18"/>
        </w:rPr>
        <w:tab/>
      </w:r>
      <w:r w:rsidRPr="009A10B4">
        <w:rPr>
          <w:i w:val="0"/>
          <w:noProof/>
          <w:sz w:val="18"/>
        </w:rPr>
        <w:fldChar w:fldCharType="begin"/>
      </w:r>
      <w:r w:rsidRPr="009A10B4">
        <w:rPr>
          <w:i w:val="0"/>
          <w:noProof/>
          <w:sz w:val="18"/>
        </w:rPr>
        <w:instrText xml:space="preserve"> PAGEREF _Toc184899024 \h </w:instrText>
      </w:r>
      <w:r w:rsidRPr="009A10B4">
        <w:rPr>
          <w:i w:val="0"/>
          <w:noProof/>
          <w:sz w:val="18"/>
        </w:rPr>
      </w:r>
      <w:r w:rsidRPr="009A10B4">
        <w:rPr>
          <w:i w:val="0"/>
          <w:noProof/>
          <w:sz w:val="18"/>
        </w:rPr>
        <w:fldChar w:fldCharType="separate"/>
      </w:r>
      <w:r w:rsidRPr="009A10B4">
        <w:rPr>
          <w:i w:val="0"/>
          <w:noProof/>
          <w:sz w:val="18"/>
        </w:rPr>
        <w:t>4</w:t>
      </w:r>
      <w:r w:rsidRPr="009A10B4">
        <w:rPr>
          <w:i w:val="0"/>
          <w:noProof/>
          <w:sz w:val="18"/>
        </w:rPr>
        <w:fldChar w:fldCharType="end"/>
      </w:r>
    </w:p>
    <w:p w14:paraId="3EB6EDFB" w14:textId="5E01AAF8" w:rsidR="009A10B4" w:rsidRDefault="009A10B4">
      <w:pPr>
        <w:pStyle w:val="TOC7"/>
        <w:rPr>
          <w:rFonts w:asciiTheme="minorHAnsi" w:eastAsiaTheme="minorEastAsia" w:hAnsiTheme="minorHAnsi" w:cstheme="minorBidi"/>
          <w:noProof/>
          <w:kern w:val="2"/>
          <w:szCs w:val="24"/>
          <w14:ligatures w14:val="standardContextual"/>
        </w:rPr>
      </w:pPr>
      <w:r>
        <w:rPr>
          <w:noProof/>
        </w:rPr>
        <w:t>Part 2—Greenhouse and energy audits</w:t>
      </w:r>
      <w:r w:rsidRPr="009A10B4">
        <w:rPr>
          <w:noProof/>
          <w:sz w:val="18"/>
        </w:rPr>
        <w:tab/>
      </w:r>
      <w:r w:rsidRPr="009A10B4">
        <w:rPr>
          <w:noProof/>
          <w:sz w:val="18"/>
        </w:rPr>
        <w:fldChar w:fldCharType="begin"/>
      </w:r>
      <w:r w:rsidRPr="009A10B4">
        <w:rPr>
          <w:noProof/>
          <w:sz w:val="18"/>
        </w:rPr>
        <w:instrText xml:space="preserve"> PAGEREF _Toc184899025 \h </w:instrText>
      </w:r>
      <w:r w:rsidRPr="009A10B4">
        <w:rPr>
          <w:noProof/>
          <w:sz w:val="18"/>
        </w:rPr>
      </w:r>
      <w:r w:rsidRPr="009A10B4">
        <w:rPr>
          <w:noProof/>
          <w:sz w:val="18"/>
        </w:rPr>
        <w:fldChar w:fldCharType="separate"/>
      </w:r>
      <w:r w:rsidRPr="009A10B4">
        <w:rPr>
          <w:noProof/>
          <w:sz w:val="18"/>
        </w:rPr>
        <w:t>5</w:t>
      </w:r>
      <w:r w:rsidRPr="009A10B4">
        <w:rPr>
          <w:noProof/>
          <w:sz w:val="18"/>
        </w:rPr>
        <w:fldChar w:fldCharType="end"/>
      </w:r>
    </w:p>
    <w:p w14:paraId="0AD48337" w14:textId="07FD1A94" w:rsidR="009A10B4" w:rsidRDefault="009A10B4">
      <w:pPr>
        <w:pStyle w:val="TOC9"/>
        <w:rPr>
          <w:rFonts w:asciiTheme="minorHAnsi" w:eastAsiaTheme="minorEastAsia" w:hAnsiTheme="minorHAnsi" w:cstheme="minorBidi"/>
          <w:i w:val="0"/>
          <w:noProof/>
          <w:kern w:val="2"/>
          <w:sz w:val="24"/>
          <w:szCs w:val="24"/>
          <w14:ligatures w14:val="standardContextual"/>
        </w:rPr>
      </w:pPr>
      <w:r>
        <w:rPr>
          <w:noProof/>
        </w:rPr>
        <w:t>National Greenhouse and Energy Reporting Act 2007</w:t>
      </w:r>
      <w:r w:rsidRPr="009A10B4">
        <w:rPr>
          <w:i w:val="0"/>
          <w:noProof/>
          <w:sz w:val="18"/>
        </w:rPr>
        <w:tab/>
      </w:r>
      <w:r w:rsidRPr="009A10B4">
        <w:rPr>
          <w:i w:val="0"/>
          <w:noProof/>
          <w:sz w:val="18"/>
        </w:rPr>
        <w:fldChar w:fldCharType="begin"/>
      </w:r>
      <w:r w:rsidRPr="009A10B4">
        <w:rPr>
          <w:i w:val="0"/>
          <w:noProof/>
          <w:sz w:val="18"/>
        </w:rPr>
        <w:instrText xml:space="preserve"> PAGEREF _Toc184899026 \h </w:instrText>
      </w:r>
      <w:r w:rsidRPr="009A10B4">
        <w:rPr>
          <w:i w:val="0"/>
          <w:noProof/>
          <w:sz w:val="18"/>
        </w:rPr>
      </w:r>
      <w:r w:rsidRPr="009A10B4">
        <w:rPr>
          <w:i w:val="0"/>
          <w:noProof/>
          <w:sz w:val="18"/>
        </w:rPr>
        <w:fldChar w:fldCharType="separate"/>
      </w:r>
      <w:r w:rsidRPr="009A10B4">
        <w:rPr>
          <w:i w:val="0"/>
          <w:noProof/>
          <w:sz w:val="18"/>
        </w:rPr>
        <w:t>5</w:t>
      </w:r>
      <w:r w:rsidRPr="009A10B4">
        <w:rPr>
          <w:i w:val="0"/>
          <w:noProof/>
          <w:sz w:val="18"/>
        </w:rPr>
        <w:fldChar w:fldCharType="end"/>
      </w:r>
    </w:p>
    <w:p w14:paraId="15BA7DF8" w14:textId="6C9654FF" w:rsidR="009A10B4" w:rsidRDefault="009A10B4">
      <w:pPr>
        <w:pStyle w:val="TOC7"/>
        <w:rPr>
          <w:rFonts w:asciiTheme="minorHAnsi" w:eastAsiaTheme="minorEastAsia" w:hAnsiTheme="minorHAnsi" w:cstheme="minorBidi"/>
          <w:noProof/>
          <w:kern w:val="2"/>
          <w:szCs w:val="24"/>
          <w14:ligatures w14:val="standardContextual"/>
        </w:rPr>
      </w:pPr>
      <w:r>
        <w:rPr>
          <w:noProof/>
        </w:rPr>
        <w:t>Part 3—Transitional rules</w:t>
      </w:r>
      <w:r w:rsidRPr="009A10B4">
        <w:rPr>
          <w:noProof/>
          <w:sz w:val="18"/>
        </w:rPr>
        <w:tab/>
      </w:r>
      <w:r w:rsidRPr="009A10B4">
        <w:rPr>
          <w:noProof/>
          <w:sz w:val="18"/>
        </w:rPr>
        <w:fldChar w:fldCharType="begin"/>
      </w:r>
      <w:r w:rsidRPr="009A10B4">
        <w:rPr>
          <w:noProof/>
          <w:sz w:val="18"/>
        </w:rPr>
        <w:instrText xml:space="preserve"> PAGEREF _Toc184899027 \h </w:instrText>
      </w:r>
      <w:r w:rsidRPr="009A10B4">
        <w:rPr>
          <w:noProof/>
          <w:sz w:val="18"/>
        </w:rPr>
      </w:r>
      <w:r w:rsidRPr="009A10B4">
        <w:rPr>
          <w:noProof/>
          <w:sz w:val="18"/>
        </w:rPr>
        <w:fldChar w:fldCharType="separate"/>
      </w:r>
      <w:r w:rsidRPr="009A10B4">
        <w:rPr>
          <w:noProof/>
          <w:sz w:val="18"/>
        </w:rPr>
        <w:t>7</w:t>
      </w:r>
      <w:r w:rsidRPr="009A10B4">
        <w:rPr>
          <w:noProof/>
          <w:sz w:val="18"/>
        </w:rPr>
        <w:fldChar w:fldCharType="end"/>
      </w:r>
    </w:p>
    <w:p w14:paraId="2E7F5448" w14:textId="7C5B8DC4" w:rsidR="009A10B4" w:rsidRDefault="009A10B4">
      <w:pPr>
        <w:pStyle w:val="TOC7"/>
        <w:rPr>
          <w:rFonts w:asciiTheme="minorHAnsi" w:eastAsiaTheme="minorEastAsia" w:hAnsiTheme="minorHAnsi" w:cstheme="minorBidi"/>
          <w:noProof/>
          <w:kern w:val="2"/>
          <w:szCs w:val="24"/>
          <w14:ligatures w14:val="standardContextual"/>
        </w:rPr>
      </w:pPr>
      <w:r>
        <w:rPr>
          <w:noProof/>
        </w:rPr>
        <w:t>Part 4—Acquisition of electricity</w:t>
      </w:r>
      <w:r w:rsidRPr="009A10B4">
        <w:rPr>
          <w:noProof/>
          <w:sz w:val="18"/>
        </w:rPr>
        <w:tab/>
      </w:r>
      <w:r w:rsidRPr="009A10B4">
        <w:rPr>
          <w:noProof/>
          <w:sz w:val="18"/>
        </w:rPr>
        <w:fldChar w:fldCharType="begin"/>
      </w:r>
      <w:r w:rsidRPr="009A10B4">
        <w:rPr>
          <w:noProof/>
          <w:sz w:val="18"/>
        </w:rPr>
        <w:instrText xml:space="preserve"> PAGEREF _Toc184899028 \h </w:instrText>
      </w:r>
      <w:r w:rsidRPr="009A10B4">
        <w:rPr>
          <w:noProof/>
          <w:sz w:val="18"/>
        </w:rPr>
      </w:r>
      <w:r w:rsidRPr="009A10B4">
        <w:rPr>
          <w:noProof/>
          <w:sz w:val="18"/>
        </w:rPr>
        <w:fldChar w:fldCharType="separate"/>
      </w:r>
      <w:r w:rsidRPr="009A10B4">
        <w:rPr>
          <w:noProof/>
          <w:sz w:val="18"/>
        </w:rPr>
        <w:t>8</w:t>
      </w:r>
      <w:r w:rsidRPr="009A10B4">
        <w:rPr>
          <w:noProof/>
          <w:sz w:val="18"/>
        </w:rPr>
        <w:fldChar w:fldCharType="end"/>
      </w:r>
    </w:p>
    <w:p w14:paraId="65D1290B" w14:textId="466D71ED" w:rsidR="009A10B4" w:rsidRDefault="009A10B4">
      <w:pPr>
        <w:pStyle w:val="TOC9"/>
        <w:rPr>
          <w:rFonts w:asciiTheme="minorHAnsi" w:eastAsiaTheme="minorEastAsia" w:hAnsiTheme="minorHAnsi" w:cstheme="minorBidi"/>
          <w:i w:val="0"/>
          <w:noProof/>
          <w:kern w:val="2"/>
          <w:sz w:val="24"/>
          <w:szCs w:val="24"/>
          <w14:ligatures w14:val="standardContextual"/>
        </w:rPr>
      </w:pPr>
      <w:r>
        <w:rPr>
          <w:noProof/>
        </w:rPr>
        <w:t>Renewable Energy (Electricity) Act 2000</w:t>
      </w:r>
      <w:r w:rsidRPr="009A10B4">
        <w:rPr>
          <w:i w:val="0"/>
          <w:noProof/>
          <w:sz w:val="18"/>
        </w:rPr>
        <w:tab/>
      </w:r>
      <w:r w:rsidRPr="009A10B4">
        <w:rPr>
          <w:i w:val="0"/>
          <w:noProof/>
          <w:sz w:val="18"/>
        </w:rPr>
        <w:fldChar w:fldCharType="begin"/>
      </w:r>
      <w:r w:rsidRPr="009A10B4">
        <w:rPr>
          <w:i w:val="0"/>
          <w:noProof/>
          <w:sz w:val="18"/>
        </w:rPr>
        <w:instrText xml:space="preserve"> PAGEREF _Toc184899029 \h </w:instrText>
      </w:r>
      <w:r w:rsidRPr="009A10B4">
        <w:rPr>
          <w:i w:val="0"/>
          <w:noProof/>
          <w:sz w:val="18"/>
        </w:rPr>
      </w:r>
      <w:r w:rsidRPr="009A10B4">
        <w:rPr>
          <w:i w:val="0"/>
          <w:noProof/>
          <w:sz w:val="18"/>
        </w:rPr>
        <w:fldChar w:fldCharType="separate"/>
      </w:r>
      <w:r w:rsidRPr="009A10B4">
        <w:rPr>
          <w:i w:val="0"/>
          <w:noProof/>
          <w:sz w:val="18"/>
        </w:rPr>
        <w:t>8</w:t>
      </w:r>
      <w:r w:rsidRPr="009A10B4">
        <w:rPr>
          <w:i w:val="0"/>
          <w:noProof/>
          <w:sz w:val="18"/>
        </w:rPr>
        <w:fldChar w:fldCharType="end"/>
      </w:r>
    </w:p>
    <w:p w14:paraId="0BAF0190" w14:textId="6F6E38A3" w:rsidR="009A10B4" w:rsidRDefault="009A10B4">
      <w:pPr>
        <w:pStyle w:val="TOC7"/>
        <w:rPr>
          <w:rFonts w:asciiTheme="minorHAnsi" w:eastAsiaTheme="minorEastAsia" w:hAnsiTheme="minorHAnsi" w:cstheme="minorBidi"/>
          <w:noProof/>
          <w:kern w:val="2"/>
          <w:szCs w:val="24"/>
          <w14:ligatures w14:val="standardContextual"/>
        </w:rPr>
      </w:pPr>
      <w:r>
        <w:rPr>
          <w:noProof/>
        </w:rPr>
        <w:t>Part 5—Double counting</w:t>
      </w:r>
      <w:r w:rsidRPr="009A10B4">
        <w:rPr>
          <w:noProof/>
          <w:sz w:val="18"/>
        </w:rPr>
        <w:tab/>
      </w:r>
      <w:r w:rsidRPr="009A10B4">
        <w:rPr>
          <w:noProof/>
          <w:sz w:val="18"/>
        </w:rPr>
        <w:fldChar w:fldCharType="begin"/>
      </w:r>
      <w:r w:rsidRPr="009A10B4">
        <w:rPr>
          <w:noProof/>
          <w:sz w:val="18"/>
        </w:rPr>
        <w:instrText xml:space="preserve"> PAGEREF _Toc184899031 \h </w:instrText>
      </w:r>
      <w:r w:rsidRPr="009A10B4">
        <w:rPr>
          <w:noProof/>
          <w:sz w:val="18"/>
        </w:rPr>
      </w:r>
      <w:r w:rsidRPr="009A10B4">
        <w:rPr>
          <w:noProof/>
          <w:sz w:val="18"/>
        </w:rPr>
        <w:fldChar w:fldCharType="separate"/>
      </w:r>
      <w:r w:rsidRPr="009A10B4">
        <w:rPr>
          <w:noProof/>
          <w:sz w:val="18"/>
        </w:rPr>
        <w:t>10</w:t>
      </w:r>
      <w:r w:rsidRPr="009A10B4">
        <w:rPr>
          <w:noProof/>
          <w:sz w:val="18"/>
        </w:rPr>
        <w:fldChar w:fldCharType="end"/>
      </w:r>
    </w:p>
    <w:p w14:paraId="53DB9E6B" w14:textId="23E20CB1" w:rsidR="009A10B4" w:rsidRDefault="009A10B4">
      <w:pPr>
        <w:pStyle w:val="TOC9"/>
        <w:rPr>
          <w:rFonts w:asciiTheme="minorHAnsi" w:eastAsiaTheme="minorEastAsia" w:hAnsiTheme="minorHAnsi" w:cstheme="minorBidi"/>
          <w:i w:val="0"/>
          <w:noProof/>
          <w:kern w:val="2"/>
          <w:sz w:val="24"/>
          <w:szCs w:val="24"/>
          <w14:ligatures w14:val="standardContextual"/>
        </w:rPr>
      </w:pPr>
      <w:r>
        <w:rPr>
          <w:noProof/>
        </w:rPr>
        <w:t>Renewable Energy (Electricity) Act 2000</w:t>
      </w:r>
      <w:r w:rsidRPr="009A10B4">
        <w:rPr>
          <w:i w:val="0"/>
          <w:noProof/>
          <w:sz w:val="18"/>
        </w:rPr>
        <w:tab/>
      </w:r>
      <w:r w:rsidRPr="009A10B4">
        <w:rPr>
          <w:i w:val="0"/>
          <w:noProof/>
          <w:sz w:val="18"/>
        </w:rPr>
        <w:fldChar w:fldCharType="begin"/>
      </w:r>
      <w:r w:rsidRPr="009A10B4">
        <w:rPr>
          <w:i w:val="0"/>
          <w:noProof/>
          <w:sz w:val="18"/>
        </w:rPr>
        <w:instrText xml:space="preserve"> PAGEREF _Toc184899032 \h </w:instrText>
      </w:r>
      <w:r w:rsidRPr="009A10B4">
        <w:rPr>
          <w:i w:val="0"/>
          <w:noProof/>
          <w:sz w:val="18"/>
        </w:rPr>
      </w:r>
      <w:r w:rsidRPr="009A10B4">
        <w:rPr>
          <w:i w:val="0"/>
          <w:noProof/>
          <w:sz w:val="18"/>
        </w:rPr>
        <w:fldChar w:fldCharType="separate"/>
      </w:r>
      <w:r w:rsidRPr="009A10B4">
        <w:rPr>
          <w:i w:val="0"/>
          <w:noProof/>
          <w:sz w:val="18"/>
        </w:rPr>
        <w:t>10</w:t>
      </w:r>
      <w:r w:rsidRPr="009A10B4">
        <w:rPr>
          <w:i w:val="0"/>
          <w:noProof/>
          <w:sz w:val="18"/>
        </w:rPr>
        <w:fldChar w:fldCharType="end"/>
      </w:r>
    </w:p>
    <w:p w14:paraId="72070CF8" w14:textId="2B59560D" w:rsidR="00055B5C" w:rsidRPr="003C6189" w:rsidRDefault="009A10B4" w:rsidP="0048364F">
      <w:r>
        <w:fldChar w:fldCharType="end"/>
      </w:r>
    </w:p>
    <w:p w14:paraId="138983D4" w14:textId="77777777" w:rsidR="00FE7F93" w:rsidRPr="003C6189" w:rsidRDefault="00FE7F93" w:rsidP="0048364F">
      <w:pPr>
        <w:sectPr w:rsidR="00FE7F93" w:rsidRPr="003C6189" w:rsidSect="00EB3002">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86CABB6" w14:textId="77777777" w:rsidR="00EB3002" w:rsidRDefault="00EB3002">
      <w:r>
        <w:object w:dxaOrig="2146" w:dyaOrig="1561" w14:anchorId="776A69E0">
          <v:shape id="_x0000_i1027" type="#_x0000_t75" alt="Commonwealth Coat of Arms of Australia" style="width:110.8pt;height:80.75pt" o:ole="" fillcolor="window">
            <v:imagedata r:id="rId7" o:title=""/>
          </v:shape>
          <o:OLEObject Type="Embed" ProgID="Word.Picture.8" ShapeID="_x0000_i1027" DrawAspect="Content" ObjectID="_1795511999" r:id="rId20"/>
        </w:object>
      </w:r>
    </w:p>
    <w:p w14:paraId="0C045058" w14:textId="77777777" w:rsidR="00EB3002" w:rsidRDefault="00EB3002"/>
    <w:p w14:paraId="1C8AF0AD" w14:textId="77777777" w:rsidR="00EB3002" w:rsidRDefault="00EB3002" w:rsidP="000178F8">
      <w:pPr>
        <w:spacing w:line="240" w:lineRule="auto"/>
      </w:pPr>
    </w:p>
    <w:p w14:paraId="193FD2E0" w14:textId="7D9373F0" w:rsidR="00EB3002" w:rsidRDefault="00EB3002" w:rsidP="000178F8">
      <w:pPr>
        <w:pStyle w:val="ShortTP1"/>
      </w:pPr>
      <w:r>
        <w:fldChar w:fldCharType="begin"/>
      </w:r>
      <w:r>
        <w:instrText xml:space="preserve"> STYLEREF ShortT </w:instrText>
      </w:r>
      <w:r>
        <w:fldChar w:fldCharType="separate"/>
      </w:r>
      <w:r w:rsidR="00100A6B">
        <w:rPr>
          <w:noProof/>
        </w:rPr>
        <w:t>Future Made in Australia (Guarantee of Origin Consequential Amendments and Transitional Provisions) Act 2024</w:t>
      </w:r>
      <w:r>
        <w:rPr>
          <w:noProof/>
        </w:rPr>
        <w:fldChar w:fldCharType="end"/>
      </w:r>
    </w:p>
    <w:p w14:paraId="40898D6D" w14:textId="0294F025" w:rsidR="00EB3002" w:rsidRDefault="00EB3002" w:rsidP="000178F8">
      <w:pPr>
        <w:pStyle w:val="ActNoP1"/>
      </w:pPr>
      <w:r>
        <w:fldChar w:fldCharType="begin"/>
      </w:r>
      <w:r>
        <w:instrText xml:space="preserve"> STYLEREF Actno </w:instrText>
      </w:r>
      <w:r>
        <w:fldChar w:fldCharType="separate"/>
      </w:r>
      <w:r w:rsidR="00100A6B">
        <w:rPr>
          <w:noProof/>
        </w:rPr>
        <w:t>No. 123, 2024</w:t>
      </w:r>
      <w:r>
        <w:rPr>
          <w:noProof/>
        </w:rPr>
        <w:fldChar w:fldCharType="end"/>
      </w:r>
    </w:p>
    <w:p w14:paraId="78037552" w14:textId="77777777" w:rsidR="00EB3002" w:rsidRPr="009A0728" w:rsidRDefault="00EB3002" w:rsidP="009A0728">
      <w:pPr>
        <w:pBdr>
          <w:bottom w:val="single" w:sz="6" w:space="0" w:color="auto"/>
        </w:pBdr>
        <w:spacing w:before="400" w:line="240" w:lineRule="auto"/>
        <w:rPr>
          <w:rFonts w:eastAsia="Times New Roman"/>
          <w:b/>
          <w:sz w:val="28"/>
        </w:rPr>
      </w:pPr>
    </w:p>
    <w:p w14:paraId="37B8CC1E" w14:textId="77777777" w:rsidR="00EB3002" w:rsidRPr="009A0728" w:rsidRDefault="00EB3002" w:rsidP="009A0728">
      <w:pPr>
        <w:spacing w:line="40" w:lineRule="exact"/>
        <w:rPr>
          <w:rFonts w:eastAsia="Calibri"/>
          <w:b/>
          <w:sz w:val="28"/>
        </w:rPr>
      </w:pPr>
    </w:p>
    <w:p w14:paraId="477B6228" w14:textId="77777777" w:rsidR="00EB3002" w:rsidRPr="009A0728" w:rsidRDefault="00EB3002" w:rsidP="009A0728">
      <w:pPr>
        <w:pBdr>
          <w:top w:val="single" w:sz="12" w:space="0" w:color="auto"/>
        </w:pBdr>
        <w:spacing w:line="240" w:lineRule="auto"/>
        <w:rPr>
          <w:rFonts w:eastAsia="Times New Roman"/>
          <w:b/>
          <w:sz w:val="28"/>
        </w:rPr>
      </w:pPr>
    </w:p>
    <w:p w14:paraId="6B6B3DD7" w14:textId="77777777" w:rsidR="00EB3002" w:rsidRDefault="00EB3002" w:rsidP="00EB3002">
      <w:pPr>
        <w:pStyle w:val="Page1"/>
        <w:spacing w:before="400"/>
      </w:pPr>
      <w:r>
        <w:t xml:space="preserve">An Act to deal with consequential and transitional matters arising from the enactment of the </w:t>
      </w:r>
      <w:r w:rsidRPr="00AE106D">
        <w:rPr>
          <w:i/>
          <w:iCs/>
        </w:rPr>
        <w:t xml:space="preserve">Future Made in </w:t>
      </w:r>
      <w:r w:rsidRPr="00EB3002">
        <w:rPr>
          <w:i/>
        </w:rPr>
        <w:t>Australia (Guarantee of Origin) Act 2024</w:t>
      </w:r>
      <w:r>
        <w:t>, and for related purposes</w:t>
      </w:r>
    </w:p>
    <w:p w14:paraId="31E44761" w14:textId="7056A54E" w:rsidR="00890885" w:rsidRPr="0056794B" w:rsidRDefault="00890885" w:rsidP="0056794B">
      <w:pPr>
        <w:pStyle w:val="AssentDt"/>
        <w:spacing w:before="240"/>
        <w:rPr>
          <w:sz w:val="24"/>
        </w:rPr>
      </w:pPr>
      <w:r>
        <w:rPr>
          <w:sz w:val="24"/>
        </w:rPr>
        <w:t>[</w:t>
      </w:r>
      <w:r>
        <w:rPr>
          <w:i/>
          <w:sz w:val="24"/>
        </w:rPr>
        <w:t>Assented to 10 December 2024</w:t>
      </w:r>
      <w:r>
        <w:rPr>
          <w:sz w:val="24"/>
        </w:rPr>
        <w:t>]</w:t>
      </w:r>
    </w:p>
    <w:p w14:paraId="2C9B33E6" w14:textId="466A5176" w:rsidR="0048364F" w:rsidRPr="003C6189" w:rsidRDefault="0048364F" w:rsidP="00204C0E">
      <w:pPr>
        <w:spacing w:before="240" w:line="240" w:lineRule="auto"/>
        <w:rPr>
          <w:sz w:val="32"/>
        </w:rPr>
      </w:pPr>
      <w:r w:rsidRPr="003C6189">
        <w:rPr>
          <w:sz w:val="32"/>
        </w:rPr>
        <w:t>The Parliament of Australia enacts:</w:t>
      </w:r>
    </w:p>
    <w:p w14:paraId="5922B82C" w14:textId="77777777" w:rsidR="0048364F" w:rsidRPr="003C6189" w:rsidRDefault="0048364F" w:rsidP="00204C0E">
      <w:pPr>
        <w:pStyle w:val="ActHead5"/>
      </w:pPr>
      <w:bookmarkStart w:id="0" w:name="_Toc184899019"/>
      <w:r w:rsidRPr="003C6189">
        <w:rPr>
          <w:rStyle w:val="CharSectno"/>
        </w:rPr>
        <w:lastRenderedPageBreak/>
        <w:t>1</w:t>
      </w:r>
      <w:r w:rsidRPr="003C6189">
        <w:t xml:space="preserve">  Short title</w:t>
      </w:r>
      <w:bookmarkEnd w:id="0"/>
    </w:p>
    <w:p w14:paraId="240063FA" w14:textId="77777777" w:rsidR="0048364F" w:rsidRPr="003C6189" w:rsidRDefault="0048364F" w:rsidP="00204C0E">
      <w:pPr>
        <w:pStyle w:val="subsection"/>
      </w:pPr>
      <w:r w:rsidRPr="003C6189">
        <w:tab/>
      </w:r>
      <w:r w:rsidRPr="003C6189">
        <w:tab/>
        <w:t xml:space="preserve">This Act </w:t>
      </w:r>
      <w:r w:rsidR="00275197" w:rsidRPr="003C6189">
        <w:t xml:space="preserve">is </w:t>
      </w:r>
      <w:r w:rsidRPr="003C6189">
        <w:t xml:space="preserve">the </w:t>
      </w:r>
      <w:r w:rsidR="004014CB" w:rsidRPr="003C6189">
        <w:rPr>
          <w:i/>
        </w:rPr>
        <w:t xml:space="preserve">Future Made in Australia (Guarantee of Origin Consequential Amendments and Transitional Provisions) </w:t>
      </w:r>
      <w:r w:rsidR="00EE3E36" w:rsidRPr="003C6189">
        <w:rPr>
          <w:i/>
        </w:rPr>
        <w:t xml:space="preserve">Act </w:t>
      </w:r>
      <w:r w:rsidR="00B92576" w:rsidRPr="003C6189">
        <w:rPr>
          <w:i/>
        </w:rPr>
        <w:t>2024</w:t>
      </w:r>
      <w:r w:rsidRPr="003C6189">
        <w:t>.</w:t>
      </w:r>
    </w:p>
    <w:p w14:paraId="3E082831" w14:textId="77777777" w:rsidR="0048364F" w:rsidRPr="003C6189" w:rsidRDefault="0048364F" w:rsidP="00204C0E">
      <w:pPr>
        <w:pStyle w:val="ActHead5"/>
      </w:pPr>
      <w:bookmarkStart w:id="1" w:name="_Toc184899020"/>
      <w:r w:rsidRPr="003C6189">
        <w:rPr>
          <w:rStyle w:val="CharSectno"/>
        </w:rPr>
        <w:t>2</w:t>
      </w:r>
      <w:r w:rsidRPr="003C6189">
        <w:t xml:space="preserve">  Commencement</w:t>
      </w:r>
      <w:bookmarkEnd w:id="1"/>
    </w:p>
    <w:p w14:paraId="59FAA662" w14:textId="77777777" w:rsidR="0048364F" w:rsidRPr="003C6189" w:rsidRDefault="0048364F" w:rsidP="00204C0E">
      <w:pPr>
        <w:pStyle w:val="subsection"/>
      </w:pPr>
      <w:r w:rsidRPr="003C6189">
        <w:tab/>
        <w:t>(1)</w:t>
      </w:r>
      <w:r w:rsidRPr="003C6189">
        <w:tab/>
        <w:t>Each provision of this Act specified in column 1 of the table commences, or is taken to have commenced, in accordance with column 2 of the table. Any other statement in column 2 has effect according to its terms.</w:t>
      </w:r>
    </w:p>
    <w:p w14:paraId="7FCDDB7C" w14:textId="77777777" w:rsidR="0048364F" w:rsidRPr="003C6189" w:rsidRDefault="0048364F" w:rsidP="00204C0E">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C6189" w14:paraId="5BAA77B1" w14:textId="77777777" w:rsidTr="001B451E">
        <w:trPr>
          <w:tblHeader/>
        </w:trPr>
        <w:tc>
          <w:tcPr>
            <w:tcW w:w="7111" w:type="dxa"/>
            <w:gridSpan w:val="3"/>
            <w:tcBorders>
              <w:top w:val="single" w:sz="12" w:space="0" w:color="auto"/>
              <w:bottom w:val="single" w:sz="6" w:space="0" w:color="auto"/>
            </w:tcBorders>
            <w:shd w:val="clear" w:color="auto" w:fill="auto"/>
          </w:tcPr>
          <w:p w14:paraId="176A14BE" w14:textId="77777777" w:rsidR="0048364F" w:rsidRPr="003C6189" w:rsidRDefault="0048364F" w:rsidP="00204C0E">
            <w:pPr>
              <w:pStyle w:val="TableHeading"/>
            </w:pPr>
            <w:r w:rsidRPr="003C6189">
              <w:t>Commencement information</w:t>
            </w:r>
          </w:p>
        </w:tc>
      </w:tr>
      <w:tr w:rsidR="0048364F" w:rsidRPr="003C6189" w14:paraId="560E6A9F" w14:textId="77777777" w:rsidTr="001B451E">
        <w:trPr>
          <w:tblHeader/>
        </w:trPr>
        <w:tc>
          <w:tcPr>
            <w:tcW w:w="1701" w:type="dxa"/>
            <w:tcBorders>
              <w:top w:val="single" w:sz="6" w:space="0" w:color="auto"/>
              <w:bottom w:val="single" w:sz="6" w:space="0" w:color="auto"/>
            </w:tcBorders>
            <w:shd w:val="clear" w:color="auto" w:fill="auto"/>
          </w:tcPr>
          <w:p w14:paraId="35BEA3C2" w14:textId="77777777" w:rsidR="0048364F" w:rsidRPr="003C6189" w:rsidRDefault="0048364F" w:rsidP="00204C0E">
            <w:pPr>
              <w:pStyle w:val="TableHeading"/>
            </w:pPr>
            <w:r w:rsidRPr="003C6189">
              <w:t>Column 1</w:t>
            </w:r>
          </w:p>
        </w:tc>
        <w:tc>
          <w:tcPr>
            <w:tcW w:w="3828" w:type="dxa"/>
            <w:tcBorders>
              <w:top w:val="single" w:sz="6" w:space="0" w:color="auto"/>
              <w:bottom w:val="single" w:sz="6" w:space="0" w:color="auto"/>
            </w:tcBorders>
            <w:shd w:val="clear" w:color="auto" w:fill="auto"/>
          </w:tcPr>
          <w:p w14:paraId="6D9D16E0" w14:textId="77777777" w:rsidR="0048364F" w:rsidRPr="003C6189" w:rsidRDefault="0048364F" w:rsidP="00204C0E">
            <w:pPr>
              <w:pStyle w:val="TableHeading"/>
            </w:pPr>
            <w:r w:rsidRPr="003C6189">
              <w:t>Column 2</w:t>
            </w:r>
          </w:p>
        </w:tc>
        <w:tc>
          <w:tcPr>
            <w:tcW w:w="1582" w:type="dxa"/>
            <w:tcBorders>
              <w:top w:val="single" w:sz="6" w:space="0" w:color="auto"/>
              <w:bottom w:val="single" w:sz="6" w:space="0" w:color="auto"/>
            </w:tcBorders>
            <w:shd w:val="clear" w:color="auto" w:fill="auto"/>
          </w:tcPr>
          <w:p w14:paraId="3E838191" w14:textId="77777777" w:rsidR="0048364F" w:rsidRPr="003C6189" w:rsidRDefault="0048364F" w:rsidP="00204C0E">
            <w:pPr>
              <w:pStyle w:val="TableHeading"/>
            </w:pPr>
            <w:r w:rsidRPr="003C6189">
              <w:t>Column 3</w:t>
            </w:r>
          </w:p>
        </w:tc>
      </w:tr>
      <w:tr w:rsidR="0048364F" w:rsidRPr="003C6189" w14:paraId="227DC885" w14:textId="77777777" w:rsidTr="001B451E">
        <w:trPr>
          <w:tblHeader/>
        </w:trPr>
        <w:tc>
          <w:tcPr>
            <w:tcW w:w="1701" w:type="dxa"/>
            <w:tcBorders>
              <w:top w:val="single" w:sz="6" w:space="0" w:color="auto"/>
              <w:bottom w:val="single" w:sz="12" w:space="0" w:color="auto"/>
            </w:tcBorders>
            <w:shd w:val="clear" w:color="auto" w:fill="auto"/>
          </w:tcPr>
          <w:p w14:paraId="021D3287" w14:textId="77777777" w:rsidR="0048364F" w:rsidRPr="003C6189" w:rsidRDefault="0048364F" w:rsidP="00204C0E">
            <w:pPr>
              <w:pStyle w:val="TableHeading"/>
            </w:pPr>
            <w:r w:rsidRPr="003C6189">
              <w:t>Provisions</w:t>
            </w:r>
          </w:p>
        </w:tc>
        <w:tc>
          <w:tcPr>
            <w:tcW w:w="3828" w:type="dxa"/>
            <w:tcBorders>
              <w:top w:val="single" w:sz="6" w:space="0" w:color="auto"/>
              <w:bottom w:val="single" w:sz="12" w:space="0" w:color="auto"/>
            </w:tcBorders>
            <w:shd w:val="clear" w:color="auto" w:fill="auto"/>
          </w:tcPr>
          <w:p w14:paraId="35281393" w14:textId="77777777" w:rsidR="0048364F" w:rsidRPr="003C6189" w:rsidRDefault="0048364F" w:rsidP="00204C0E">
            <w:pPr>
              <w:pStyle w:val="TableHeading"/>
            </w:pPr>
            <w:r w:rsidRPr="003C6189">
              <w:t>Commencement</w:t>
            </w:r>
          </w:p>
        </w:tc>
        <w:tc>
          <w:tcPr>
            <w:tcW w:w="1582" w:type="dxa"/>
            <w:tcBorders>
              <w:top w:val="single" w:sz="6" w:space="0" w:color="auto"/>
              <w:bottom w:val="single" w:sz="12" w:space="0" w:color="auto"/>
            </w:tcBorders>
            <w:shd w:val="clear" w:color="auto" w:fill="auto"/>
          </w:tcPr>
          <w:p w14:paraId="5D83C086" w14:textId="77777777" w:rsidR="0048364F" w:rsidRPr="003C6189" w:rsidRDefault="0048364F" w:rsidP="00204C0E">
            <w:pPr>
              <w:pStyle w:val="TableHeading"/>
            </w:pPr>
            <w:r w:rsidRPr="003C6189">
              <w:t>Date/Details</w:t>
            </w:r>
          </w:p>
        </w:tc>
      </w:tr>
      <w:tr w:rsidR="0048364F" w:rsidRPr="003C6189" w14:paraId="614B3965" w14:textId="77777777" w:rsidTr="001B451E">
        <w:tc>
          <w:tcPr>
            <w:tcW w:w="1701" w:type="dxa"/>
            <w:tcBorders>
              <w:top w:val="single" w:sz="12" w:space="0" w:color="auto"/>
            </w:tcBorders>
            <w:shd w:val="clear" w:color="auto" w:fill="auto"/>
          </w:tcPr>
          <w:p w14:paraId="4E82691D" w14:textId="77777777" w:rsidR="0048364F" w:rsidRPr="003C6189" w:rsidRDefault="0048364F" w:rsidP="00204C0E">
            <w:pPr>
              <w:pStyle w:val="Tabletext"/>
            </w:pPr>
            <w:r w:rsidRPr="003C6189">
              <w:t xml:space="preserve">1.  </w:t>
            </w:r>
            <w:r w:rsidR="00C23717" w:rsidRPr="003C6189">
              <w:t>Sections 1</w:t>
            </w:r>
            <w:r w:rsidRPr="003C6189">
              <w:t xml:space="preserve"> to 3 and anything in this Act not elsewhere covered by this table</w:t>
            </w:r>
          </w:p>
        </w:tc>
        <w:tc>
          <w:tcPr>
            <w:tcW w:w="3828" w:type="dxa"/>
            <w:tcBorders>
              <w:top w:val="single" w:sz="12" w:space="0" w:color="auto"/>
            </w:tcBorders>
            <w:shd w:val="clear" w:color="auto" w:fill="auto"/>
          </w:tcPr>
          <w:p w14:paraId="7C074C5B" w14:textId="77777777" w:rsidR="0048364F" w:rsidRPr="003C6189" w:rsidRDefault="0048364F" w:rsidP="00204C0E">
            <w:pPr>
              <w:pStyle w:val="Tabletext"/>
            </w:pPr>
            <w:r w:rsidRPr="003C6189">
              <w:t>The day this Act receives the Royal Assent.</w:t>
            </w:r>
          </w:p>
        </w:tc>
        <w:tc>
          <w:tcPr>
            <w:tcW w:w="1582" w:type="dxa"/>
            <w:tcBorders>
              <w:top w:val="single" w:sz="12" w:space="0" w:color="auto"/>
            </w:tcBorders>
            <w:shd w:val="clear" w:color="auto" w:fill="auto"/>
          </w:tcPr>
          <w:p w14:paraId="3F09428F" w14:textId="05D01F8C" w:rsidR="0048364F" w:rsidRPr="003C6189" w:rsidRDefault="0056794B" w:rsidP="00204C0E">
            <w:pPr>
              <w:pStyle w:val="Tabletext"/>
            </w:pPr>
            <w:r>
              <w:t>10 December 2024</w:t>
            </w:r>
          </w:p>
        </w:tc>
      </w:tr>
      <w:tr w:rsidR="001B451E" w:rsidRPr="003C6189" w14:paraId="76940154" w14:textId="77777777" w:rsidTr="001B451E">
        <w:tc>
          <w:tcPr>
            <w:tcW w:w="1701" w:type="dxa"/>
            <w:tcBorders>
              <w:bottom w:val="single" w:sz="2" w:space="0" w:color="auto"/>
            </w:tcBorders>
            <w:shd w:val="clear" w:color="auto" w:fill="auto"/>
          </w:tcPr>
          <w:p w14:paraId="1DE5C28B" w14:textId="77777777" w:rsidR="001B451E" w:rsidRPr="003C6189" w:rsidRDefault="001B451E" w:rsidP="00204C0E">
            <w:pPr>
              <w:pStyle w:val="Tabletext"/>
            </w:pPr>
            <w:r w:rsidRPr="003C6189">
              <w:t xml:space="preserve">2.  </w:t>
            </w:r>
            <w:r w:rsidR="00562179" w:rsidRPr="003C6189">
              <w:t>Schedule 1</w:t>
            </w:r>
            <w:r w:rsidRPr="003C6189">
              <w:t xml:space="preserve">, </w:t>
            </w:r>
            <w:r w:rsidR="00562179" w:rsidRPr="003C6189">
              <w:t>Parts 1</w:t>
            </w:r>
            <w:r w:rsidRPr="003C6189">
              <w:t xml:space="preserve"> to 3</w:t>
            </w:r>
          </w:p>
        </w:tc>
        <w:tc>
          <w:tcPr>
            <w:tcW w:w="3828" w:type="dxa"/>
            <w:tcBorders>
              <w:bottom w:val="single" w:sz="2" w:space="0" w:color="auto"/>
            </w:tcBorders>
            <w:shd w:val="clear" w:color="auto" w:fill="auto"/>
          </w:tcPr>
          <w:p w14:paraId="126502B9" w14:textId="77777777" w:rsidR="001B451E" w:rsidRPr="003C6189" w:rsidRDefault="001B451E" w:rsidP="00204C0E">
            <w:pPr>
              <w:pStyle w:val="Tabletext"/>
            </w:pPr>
            <w:r w:rsidRPr="003C6189">
              <w:t>The later of:</w:t>
            </w:r>
          </w:p>
          <w:p w14:paraId="48263DD6" w14:textId="77777777" w:rsidR="001B451E" w:rsidRPr="003C6189" w:rsidRDefault="001B451E" w:rsidP="00204C0E">
            <w:pPr>
              <w:pStyle w:val="Tablea"/>
            </w:pPr>
            <w:r w:rsidRPr="003C6189">
              <w:t>(a) the start of the day after this Act receives the Royal Assent; and</w:t>
            </w:r>
          </w:p>
          <w:p w14:paraId="7E1F1148" w14:textId="77777777" w:rsidR="001B451E" w:rsidRPr="003C6189" w:rsidRDefault="001B451E" w:rsidP="00204C0E">
            <w:pPr>
              <w:pStyle w:val="Tablea"/>
            </w:pPr>
            <w:r w:rsidRPr="003C6189">
              <w:t xml:space="preserve">(b) the commencement of the </w:t>
            </w:r>
            <w:r w:rsidRPr="003C6189">
              <w:rPr>
                <w:i/>
              </w:rPr>
              <w:t>Future Made in Australia (Guarantee of Origin) Act 2024</w:t>
            </w:r>
            <w:r w:rsidRPr="003C6189">
              <w:t>.</w:t>
            </w:r>
          </w:p>
          <w:p w14:paraId="08E6EF7F" w14:textId="77777777" w:rsidR="001B451E" w:rsidRPr="003C6189" w:rsidRDefault="001B451E" w:rsidP="00204C0E">
            <w:pPr>
              <w:pStyle w:val="Tabletext"/>
            </w:pPr>
            <w:r w:rsidRPr="003C6189">
              <w:t>However, the provisions do not commence at all if the event mentioned in paragraph (b) does not occur.</w:t>
            </w:r>
          </w:p>
        </w:tc>
        <w:tc>
          <w:tcPr>
            <w:tcW w:w="1582" w:type="dxa"/>
            <w:tcBorders>
              <w:bottom w:val="single" w:sz="2" w:space="0" w:color="auto"/>
            </w:tcBorders>
            <w:shd w:val="clear" w:color="auto" w:fill="auto"/>
          </w:tcPr>
          <w:p w14:paraId="1E7E83D3" w14:textId="77777777" w:rsidR="001B451E" w:rsidRPr="003C6189" w:rsidRDefault="001B451E" w:rsidP="00204C0E">
            <w:pPr>
              <w:pStyle w:val="Tabletext"/>
            </w:pPr>
          </w:p>
        </w:tc>
      </w:tr>
      <w:tr w:rsidR="001B451E" w:rsidRPr="003C6189" w14:paraId="753FBF89" w14:textId="77777777" w:rsidTr="006717E1">
        <w:tc>
          <w:tcPr>
            <w:tcW w:w="1701" w:type="dxa"/>
            <w:tcBorders>
              <w:top w:val="single" w:sz="2" w:space="0" w:color="auto"/>
              <w:bottom w:val="single" w:sz="2" w:space="0" w:color="auto"/>
            </w:tcBorders>
            <w:shd w:val="clear" w:color="auto" w:fill="auto"/>
          </w:tcPr>
          <w:p w14:paraId="2703DEE4" w14:textId="77777777" w:rsidR="001B451E" w:rsidRPr="003C6189" w:rsidRDefault="001B451E" w:rsidP="00204C0E">
            <w:pPr>
              <w:pStyle w:val="Tabletext"/>
            </w:pPr>
            <w:r w:rsidRPr="003C6189">
              <w:t xml:space="preserve">3.  </w:t>
            </w:r>
            <w:r w:rsidR="00562179" w:rsidRPr="003C6189">
              <w:t>Schedule 1</w:t>
            </w:r>
            <w:r w:rsidRPr="003C6189">
              <w:t xml:space="preserve">, </w:t>
            </w:r>
            <w:r w:rsidR="00562179" w:rsidRPr="003C6189">
              <w:t>Part 4</w:t>
            </w:r>
          </w:p>
        </w:tc>
        <w:tc>
          <w:tcPr>
            <w:tcW w:w="3828" w:type="dxa"/>
            <w:tcBorders>
              <w:top w:val="single" w:sz="2" w:space="0" w:color="auto"/>
              <w:bottom w:val="single" w:sz="2" w:space="0" w:color="auto"/>
            </w:tcBorders>
            <w:shd w:val="clear" w:color="auto" w:fill="auto"/>
          </w:tcPr>
          <w:p w14:paraId="5A8A8F8B" w14:textId="77777777" w:rsidR="001B451E" w:rsidRPr="003C6189" w:rsidRDefault="00F718CB" w:rsidP="00204C0E">
            <w:pPr>
              <w:pStyle w:val="Tabletext"/>
            </w:pPr>
            <w:r w:rsidRPr="003C6189">
              <w:t xml:space="preserve">The first 1 January to occur on after the day the </w:t>
            </w:r>
            <w:r w:rsidRPr="003C6189">
              <w:rPr>
                <w:i/>
              </w:rPr>
              <w:t>Future Made in Australia (Guarantee of Origin) Act 2024</w:t>
            </w:r>
            <w:r w:rsidRPr="003C6189">
              <w:t xml:space="preserve"> commences.</w:t>
            </w:r>
          </w:p>
          <w:p w14:paraId="10B1A29D" w14:textId="77777777" w:rsidR="00E32881" w:rsidRPr="003C6189" w:rsidRDefault="00E32881" w:rsidP="00204C0E">
            <w:pPr>
              <w:pStyle w:val="Tabletext"/>
            </w:pPr>
            <w:r w:rsidRPr="003C6189">
              <w:t xml:space="preserve">However, the provisions do not commence at all if </w:t>
            </w:r>
            <w:r w:rsidR="006D673F" w:rsidRPr="003C6189">
              <w:t xml:space="preserve">the </w:t>
            </w:r>
            <w:r w:rsidR="006D673F" w:rsidRPr="003C6189">
              <w:rPr>
                <w:i/>
              </w:rPr>
              <w:t>Future Made in Australia (Guarantee of Origin) Act 2024</w:t>
            </w:r>
            <w:r w:rsidR="006D673F" w:rsidRPr="003C6189">
              <w:t xml:space="preserve"> </w:t>
            </w:r>
            <w:r w:rsidRPr="003C6189">
              <w:t>do</w:t>
            </w:r>
            <w:r w:rsidR="006D673F" w:rsidRPr="003C6189">
              <w:t>es</w:t>
            </w:r>
            <w:r w:rsidRPr="003C6189">
              <w:t xml:space="preserve"> not commence.</w:t>
            </w:r>
          </w:p>
        </w:tc>
        <w:tc>
          <w:tcPr>
            <w:tcW w:w="1582" w:type="dxa"/>
            <w:tcBorders>
              <w:top w:val="single" w:sz="2" w:space="0" w:color="auto"/>
              <w:bottom w:val="single" w:sz="2" w:space="0" w:color="auto"/>
            </w:tcBorders>
            <w:shd w:val="clear" w:color="auto" w:fill="auto"/>
          </w:tcPr>
          <w:p w14:paraId="09B80FB8" w14:textId="77777777" w:rsidR="001B451E" w:rsidRPr="003C6189" w:rsidRDefault="001B451E" w:rsidP="00204C0E">
            <w:pPr>
              <w:pStyle w:val="Tabletext"/>
            </w:pPr>
          </w:p>
        </w:tc>
      </w:tr>
      <w:tr w:rsidR="006717E1" w:rsidRPr="003C6189" w14:paraId="45861A7F" w14:textId="77777777" w:rsidTr="001B451E">
        <w:tc>
          <w:tcPr>
            <w:tcW w:w="1701" w:type="dxa"/>
            <w:tcBorders>
              <w:top w:val="single" w:sz="2" w:space="0" w:color="auto"/>
              <w:bottom w:val="single" w:sz="12" w:space="0" w:color="auto"/>
            </w:tcBorders>
            <w:shd w:val="clear" w:color="auto" w:fill="auto"/>
          </w:tcPr>
          <w:p w14:paraId="6393D9A4" w14:textId="4C9AD159" w:rsidR="006717E1" w:rsidRPr="003C6189" w:rsidRDefault="006717E1" w:rsidP="006717E1">
            <w:pPr>
              <w:pStyle w:val="Tabletext"/>
            </w:pPr>
            <w:r w:rsidRPr="00671FF7">
              <w:t>4.  Schedule 1, Part 5</w:t>
            </w:r>
          </w:p>
        </w:tc>
        <w:tc>
          <w:tcPr>
            <w:tcW w:w="3828" w:type="dxa"/>
            <w:tcBorders>
              <w:top w:val="single" w:sz="2" w:space="0" w:color="auto"/>
              <w:bottom w:val="single" w:sz="12" w:space="0" w:color="auto"/>
            </w:tcBorders>
            <w:shd w:val="clear" w:color="auto" w:fill="auto"/>
          </w:tcPr>
          <w:p w14:paraId="6A5E3273" w14:textId="77777777" w:rsidR="006717E1" w:rsidRPr="00671FF7" w:rsidRDefault="006717E1" w:rsidP="006717E1">
            <w:pPr>
              <w:pStyle w:val="Tabletext"/>
            </w:pPr>
            <w:r w:rsidRPr="00671FF7">
              <w:t>The later of:</w:t>
            </w:r>
          </w:p>
          <w:p w14:paraId="3AC24DEE" w14:textId="77777777" w:rsidR="006717E1" w:rsidRPr="00671FF7" w:rsidRDefault="006717E1" w:rsidP="006717E1">
            <w:pPr>
              <w:pStyle w:val="Tablea"/>
            </w:pPr>
            <w:r w:rsidRPr="00671FF7">
              <w:t>(a) the start of the day after this Act receives the Royal Assent; and</w:t>
            </w:r>
          </w:p>
          <w:p w14:paraId="4B34695E" w14:textId="77777777" w:rsidR="006717E1" w:rsidRPr="00671FF7" w:rsidRDefault="006717E1" w:rsidP="006717E1">
            <w:pPr>
              <w:pStyle w:val="Tablea"/>
            </w:pPr>
            <w:r w:rsidRPr="00671FF7">
              <w:lastRenderedPageBreak/>
              <w:t xml:space="preserve">(b) the commencement of the </w:t>
            </w:r>
            <w:r w:rsidRPr="00671FF7">
              <w:rPr>
                <w:i/>
              </w:rPr>
              <w:t>Future Made in Australia (Guarantee of Origin) Act 2024</w:t>
            </w:r>
            <w:r w:rsidRPr="00671FF7">
              <w:t>.</w:t>
            </w:r>
          </w:p>
          <w:p w14:paraId="3A1165A2" w14:textId="34BB270C" w:rsidR="006717E1" w:rsidRPr="003C6189" w:rsidRDefault="006717E1" w:rsidP="006717E1">
            <w:pPr>
              <w:pStyle w:val="Tabletext"/>
            </w:pPr>
            <w:r w:rsidRPr="00671FF7">
              <w:t>However, the provisions do not commence at all if the event mentioned in paragraph (b) does not occur.</w:t>
            </w:r>
          </w:p>
        </w:tc>
        <w:tc>
          <w:tcPr>
            <w:tcW w:w="1582" w:type="dxa"/>
            <w:tcBorders>
              <w:top w:val="single" w:sz="2" w:space="0" w:color="auto"/>
              <w:bottom w:val="single" w:sz="12" w:space="0" w:color="auto"/>
            </w:tcBorders>
            <w:shd w:val="clear" w:color="auto" w:fill="auto"/>
          </w:tcPr>
          <w:p w14:paraId="4874D7C2" w14:textId="77777777" w:rsidR="006717E1" w:rsidRPr="003C6189" w:rsidRDefault="006717E1" w:rsidP="006717E1">
            <w:pPr>
              <w:pStyle w:val="Tabletext"/>
            </w:pPr>
          </w:p>
        </w:tc>
      </w:tr>
    </w:tbl>
    <w:p w14:paraId="29A3E5BB" w14:textId="77777777" w:rsidR="0048364F" w:rsidRPr="003C6189" w:rsidRDefault="00201D27" w:rsidP="00204C0E">
      <w:pPr>
        <w:pStyle w:val="notetext"/>
      </w:pPr>
      <w:r w:rsidRPr="003C6189">
        <w:t>Note:</w:t>
      </w:r>
      <w:r w:rsidRPr="003C6189">
        <w:tab/>
        <w:t>This table relates only to the provisions of this Act as originally enacted. It will not be amended to deal with any later amendments of this Act.</w:t>
      </w:r>
    </w:p>
    <w:p w14:paraId="0FB0ED43" w14:textId="77777777" w:rsidR="0048364F" w:rsidRPr="003C6189" w:rsidRDefault="0048364F" w:rsidP="00204C0E">
      <w:pPr>
        <w:pStyle w:val="subsection"/>
      </w:pPr>
      <w:r w:rsidRPr="003C6189">
        <w:tab/>
        <w:t>(2)</w:t>
      </w:r>
      <w:r w:rsidRPr="003C6189">
        <w:tab/>
      </w:r>
      <w:r w:rsidR="00201D27" w:rsidRPr="003C6189">
        <w:t xml:space="preserve">Any information in </w:t>
      </w:r>
      <w:r w:rsidR="00877D48" w:rsidRPr="003C6189">
        <w:t>c</w:t>
      </w:r>
      <w:r w:rsidR="00201D27" w:rsidRPr="003C6189">
        <w:t>olumn 3 of the table is not part of this Act. Information may be inserted in this column, or information in it may be edited, in any published version of this Act.</w:t>
      </w:r>
    </w:p>
    <w:p w14:paraId="118ACAE8" w14:textId="77777777" w:rsidR="0048364F" w:rsidRPr="003C6189" w:rsidRDefault="0048364F" w:rsidP="00204C0E">
      <w:pPr>
        <w:pStyle w:val="ActHead5"/>
      </w:pPr>
      <w:bookmarkStart w:id="2" w:name="_Toc184899021"/>
      <w:r w:rsidRPr="003C6189">
        <w:rPr>
          <w:rStyle w:val="CharSectno"/>
        </w:rPr>
        <w:t>3</w:t>
      </w:r>
      <w:r w:rsidRPr="003C6189">
        <w:t xml:space="preserve">  Schedules</w:t>
      </w:r>
      <w:bookmarkEnd w:id="2"/>
    </w:p>
    <w:p w14:paraId="1496D62A" w14:textId="77777777" w:rsidR="0048364F" w:rsidRPr="003C6189" w:rsidRDefault="0048364F" w:rsidP="00204C0E">
      <w:pPr>
        <w:pStyle w:val="subsection"/>
      </w:pPr>
      <w:r w:rsidRPr="003C6189">
        <w:tab/>
      </w:r>
      <w:r w:rsidRPr="003C6189">
        <w:tab/>
      </w:r>
      <w:r w:rsidR="00202618" w:rsidRPr="003C6189">
        <w:t>Legislation that is specified in a Schedule to this Act is amended or repealed as set out in the applicable items in the Schedule concerned, and any other item in a Schedule to this Act has effect according to its terms.</w:t>
      </w:r>
    </w:p>
    <w:p w14:paraId="79A2BF5A" w14:textId="77777777" w:rsidR="008D3E94" w:rsidRPr="003C6189" w:rsidRDefault="00562179" w:rsidP="00204C0E">
      <w:pPr>
        <w:pStyle w:val="ActHead6"/>
        <w:pageBreakBefore/>
      </w:pPr>
      <w:bookmarkStart w:id="3" w:name="_Toc184899022"/>
      <w:r w:rsidRPr="003C6189">
        <w:rPr>
          <w:rStyle w:val="CharAmSchNo"/>
        </w:rPr>
        <w:lastRenderedPageBreak/>
        <w:t>Schedule 1</w:t>
      </w:r>
      <w:r w:rsidR="0048364F" w:rsidRPr="003C6189">
        <w:t>—</w:t>
      </w:r>
      <w:r w:rsidR="0007354A" w:rsidRPr="003C6189">
        <w:rPr>
          <w:rStyle w:val="CharAmSchText"/>
        </w:rPr>
        <w:t>Amendments</w:t>
      </w:r>
      <w:bookmarkEnd w:id="3"/>
    </w:p>
    <w:p w14:paraId="7393E571" w14:textId="77777777" w:rsidR="001F6D66" w:rsidRPr="003C6189" w:rsidRDefault="00C23717" w:rsidP="00204C0E">
      <w:pPr>
        <w:pStyle w:val="ActHead7"/>
      </w:pPr>
      <w:bookmarkStart w:id="4" w:name="_Toc184899023"/>
      <w:r w:rsidRPr="003C6189">
        <w:rPr>
          <w:rStyle w:val="CharAmPartNo"/>
        </w:rPr>
        <w:t>Part 1</w:t>
      </w:r>
      <w:r w:rsidR="001F6D66" w:rsidRPr="003C6189">
        <w:t>—</w:t>
      </w:r>
      <w:r w:rsidR="001F6D66" w:rsidRPr="003C6189">
        <w:rPr>
          <w:rStyle w:val="CharAmPartText"/>
        </w:rPr>
        <w:t>Clean Energy Regulator</w:t>
      </w:r>
      <w:bookmarkEnd w:id="4"/>
    </w:p>
    <w:p w14:paraId="0BD602BC" w14:textId="77777777" w:rsidR="009375EF" w:rsidRPr="003C6189" w:rsidRDefault="009375EF" w:rsidP="00204C0E">
      <w:pPr>
        <w:pStyle w:val="ActHead9"/>
      </w:pPr>
      <w:bookmarkStart w:id="5" w:name="_Toc184899024"/>
      <w:r w:rsidRPr="003C6189">
        <w:t>Clean Energy Regulator Act 2011</w:t>
      </w:r>
      <w:bookmarkEnd w:id="5"/>
    </w:p>
    <w:p w14:paraId="2C33A251" w14:textId="77777777" w:rsidR="00DE76E6" w:rsidRPr="003C6189" w:rsidRDefault="000E4B63" w:rsidP="00204C0E">
      <w:pPr>
        <w:pStyle w:val="ItemHead"/>
      </w:pPr>
      <w:r w:rsidRPr="003C6189">
        <w:t>1</w:t>
      </w:r>
      <w:r w:rsidR="00DE76E6" w:rsidRPr="003C6189">
        <w:t xml:space="preserve">  </w:t>
      </w:r>
      <w:r w:rsidR="00C23717" w:rsidRPr="003C6189">
        <w:t>Section 3</w:t>
      </w:r>
    </w:p>
    <w:p w14:paraId="53E6C3DC" w14:textId="77777777" w:rsidR="006A51E8" w:rsidRPr="003C6189" w:rsidRDefault="006A51E8" w:rsidP="00204C0E">
      <w:pPr>
        <w:pStyle w:val="Item"/>
      </w:pPr>
      <w:r w:rsidRPr="003C6189">
        <w:t>After:</w:t>
      </w:r>
    </w:p>
    <w:p w14:paraId="56F49EDF" w14:textId="77777777" w:rsidR="00145F00" w:rsidRPr="003C6189" w:rsidRDefault="00145F00" w:rsidP="00204C0E">
      <w:pPr>
        <w:pStyle w:val="SOPara"/>
      </w:pPr>
      <w:r w:rsidRPr="003C6189">
        <w:tab/>
        <w:t>(a)</w:t>
      </w:r>
      <w:r w:rsidRPr="003C6189">
        <w:tab/>
        <w:t xml:space="preserve">the </w:t>
      </w:r>
      <w:r w:rsidRPr="003C6189">
        <w:rPr>
          <w:i/>
        </w:rPr>
        <w:t>Carbon Credits (Carbon Farming Initiative) Act 2011</w:t>
      </w:r>
      <w:r w:rsidRPr="003C6189">
        <w:t>; and</w:t>
      </w:r>
    </w:p>
    <w:p w14:paraId="017FA396" w14:textId="77777777" w:rsidR="00616895" w:rsidRPr="003C6189" w:rsidRDefault="00505C3F" w:rsidP="00204C0E">
      <w:pPr>
        <w:pStyle w:val="Item"/>
      </w:pPr>
      <w:r w:rsidRPr="003C6189">
        <w:t>insert</w:t>
      </w:r>
      <w:r w:rsidR="00616895" w:rsidRPr="003C6189">
        <w:t>:</w:t>
      </w:r>
    </w:p>
    <w:p w14:paraId="18B36B6A" w14:textId="77777777" w:rsidR="00145F00" w:rsidRPr="003C6189" w:rsidRDefault="00145F00" w:rsidP="00204C0E">
      <w:pPr>
        <w:pStyle w:val="SOPara"/>
      </w:pPr>
      <w:r w:rsidRPr="003C6189">
        <w:tab/>
        <w:t>(</w:t>
      </w:r>
      <w:r w:rsidR="00505C3F" w:rsidRPr="003C6189">
        <w:t>aa</w:t>
      </w:r>
      <w:r w:rsidRPr="003C6189">
        <w:t>)</w:t>
      </w:r>
      <w:r w:rsidRPr="003C6189">
        <w:tab/>
        <w:t xml:space="preserve">the </w:t>
      </w:r>
      <w:r w:rsidR="004014CB" w:rsidRPr="003C6189">
        <w:rPr>
          <w:i/>
        </w:rPr>
        <w:t>Future Made in Australia (Guarantee of Origin) Act 2024</w:t>
      </w:r>
      <w:r w:rsidRPr="003C6189">
        <w:t>; and</w:t>
      </w:r>
    </w:p>
    <w:p w14:paraId="362C84A5" w14:textId="77777777" w:rsidR="008D3E94" w:rsidRPr="003C6189" w:rsidRDefault="000E4B63" w:rsidP="00204C0E">
      <w:pPr>
        <w:pStyle w:val="ItemHead"/>
      </w:pPr>
      <w:r w:rsidRPr="003C6189">
        <w:t>2</w:t>
      </w:r>
      <w:r w:rsidR="0081765F" w:rsidRPr="003C6189">
        <w:t xml:space="preserve">  </w:t>
      </w:r>
      <w:r w:rsidR="00C23717" w:rsidRPr="003C6189">
        <w:t>Section 4</w:t>
      </w:r>
      <w:r w:rsidR="00BB055D" w:rsidRPr="003C6189">
        <w:t xml:space="preserve"> (after </w:t>
      </w:r>
      <w:r w:rsidR="00C23717" w:rsidRPr="003C6189">
        <w:t>paragraph (</w:t>
      </w:r>
      <w:r w:rsidR="00BB055D" w:rsidRPr="003C6189">
        <w:t xml:space="preserve">i) of the definition of </w:t>
      </w:r>
      <w:r w:rsidR="00BB055D" w:rsidRPr="003C6189">
        <w:rPr>
          <w:i/>
        </w:rPr>
        <w:t>climate change law</w:t>
      </w:r>
      <w:r w:rsidR="00BB055D" w:rsidRPr="003C6189">
        <w:t>)</w:t>
      </w:r>
    </w:p>
    <w:p w14:paraId="64E989B0" w14:textId="77777777" w:rsidR="00BB055D" w:rsidRPr="003C6189" w:rsidRDefault="00BB055D" w:rsidP="00204C0E">
      <w:pPr>
        <w:pStyle w:val="Item"/>
      </w:pPr>
      <w:r w:rsidRPr="003C6189">
        <w:t>Insert:</w:t>
      </w:r>
    </w:p>
    <w:p w14:paraId="6E542211" w14:textId="77777777" w:rsidR="00BB055D" w:rsidRPr="003C6189" w:rsidRDefault="00BB055D" w:rsidP="00204C0E">
      <w:pPr>
        <w:pStyle w:val="paragraph"/>
      </w:pPr>
      <w:r w:rsidRPr="003C6189">
        <w:tab/>
        <w:t>(ia)</w:t>
      </w:r>
      <w:r w:rsidRPr="003C6189">
        <w:tab/>
        <w:t xml:space="preserve">the </w:t>
      </w:r>
      <w:r w:rsidR="004014CB" w:rsidRPr="003C6189">
        <w:rPr>
          <w:i/>
        </w:rPr>
        <w:t xml:space="preserve">Future Made in Australia (Guarantee of Origin) Act 2024 </w:t>
      </w:r>
      <w:r w:rsidRPr="003C6189">
        <w:t>or legislative instruments under that Act;</w:t>
      </w:r>
    </w:p>
    <w:p w14:paraId="2CABCD0E" w14:textId="77777777" w:rsidR="00020BE6" w:rsidRPr="003C6189" w:rsidRDefault="00A1685A" w:rsidP="00204C0E">
      <w:pPr>
        <w:pStyle w:val="paragraph"/>
      </w:pPr>
      <w:r w:rsidRPr="003C6189">
        <w:tab/>
        <w:t>(ib)</w:t>
      </w:r>
      <w:r w:rsidRPr="003C6189">
        <w:tab/>
        <w:t xml:space="preserve">the </w:t>
      </w:r>
      <w:r w:rsidR="004014CB" w:rsidRPr="003C6189">
        <w:rPr>
          <w:i/>
        </w:rPr>
        <w:t xml:space="preserve">Future Made in Australia (Guarantee of Origin Charges) </w:t>
      </w:r>
      <w:r w:rsidRPr="003C6189">
        <w:rPr>
          <w:i/>
        </w:rPr>
        <w:t>Act 2024</w:t>
      </w:r>
      <w:r w:rsidRPr="003C6189">
        <w:t xml:space="preserve"> or legislative instruments under that Act;</w:t>
      </w:r>
    </w:p>
    <w:p w14:paraId="55E654B2" w14:textId="77777777" w:rsidR="00904798" w:rsidRPr="003C6189" w:rsidRDefault="000E4B63" w:rsidP="00204C0E">
      <w:pPr>
        <w:pStyle w:val="ItemHead"/>
      </w:pPr>
      <w:r w:rsidRPr="003C6189">
        <w:t>3</w:t>
      </w:r>
      <w:r w:rsidR="00904798" w:rsidRPr="003C6189">
        <w:t xml:space="preserve">  After </w:t>
      </w:r>
      <w:r w:rsidR="00C23717" w:rsidRPr="003C6189">
        <w:t>paragraph 4</w:t>
      </w:r>
      <w:r w:rsidR="00904798" w:rsidRPr="003C6189">
        <w:t>1(3)(b)</w:t>
      </w:r>
    </w:p>
    <w:p w14:paraId="004C1CDD" w14:textId="77777777" w:rsidR="00904798" w:rsidRPr="003C6189" w:rsidRDefault="00904798" w:rsidP="00204C0E">
      <w:pPr>
        <w:pStyle w:val="Item"/>
      </w:pPr>
      <w:r w:rsidRPr="003C6189">
        <w:t>Insert:</w:t>
      </w:r>
    </w:p>
    <w:p w14:paraId="02FC08DB" w14:textId="77777777" w:rsidR="00904798" w:rsidRPr="003C6189" w:rsidRDefault="00904798" w:rsidP="00204C0E">
      <w:pPr>
        <w:pStyle w:val="paragraph"/>
      </w:pPr>
      <w:r w:rsidRPr="003C6189">
        <w:tab/>
        <w:t>(ba)</w:t>
      </w:r>
      <w:r w:rsidRPr="003C6189">
        <w:tab/>
        <w:t xml:space="preserve">the </w:t>
      </w:r>
      <w:r w:rsidR="004014CB" w:rsidRPr="003C6189">
        <w:rPr>
          <w:i/>
        </w:rPr>
        <w:t>Future Made in Australia (Guarantee of Origin) Act 2024</w:t>
      </w:r>
      <w:r w:rsidRPr="003C6189">
        <w:t>; or</w:t>
      </w:r>
    </w:p>
    <w:p w14:paraId="19EC6060" w14:textId="77777777" w:rsidR="00742892" w:rsidRPr="003C6189" w:rsidRDefault="00C23717" w:rsidP="00204C0E">
      <w:pPr>
        <w:pStyle w:val="ActHead7"/>
        <w:pageBreakBefore/>
      </w:pPr>
      <w:bookmarkStart w:id="6" w:name="_Toc184899025"/>
      <w:r w:rsidRPr="003C6189">
        <w:rPr>
          <w:rStyle w:val="CharAmPartNo"/>
        </w:rPr>
        <w:lastRenderedPageBreak/>
        <w:t>Part 2</w:t>
      </w:r>
      <w:r w:rsidR="00742892" w:rsidRPr="003C6189">
        <w:t>—</w:t>
      </w:r>
      <w:r w:rsidR="00742892" w:rsidRPr="003C6189">
        <w:rPr>
          <w:rStyle w:val="CharAmPartText"/>
        </w:rPr>
        <w:t>Greenhouse and energy audits</w:t>
      </w:r>
      <w:bookmarkEnd w:id="6"/>
    </w:p>
    <w:p w14:paraId="1C3A082D" w14:textId="77777777" w:rsidR="007E1E50" w:rsidRPr="003C6189" w:rsidRDefault="007E1E50" w:rsidP="00204C0E">
      <w:pPr>
        <w:pStyle w:val="ActHead9"/>
      </w:pPr>
      <w:bookmarkStart w:id="7" w:name="_Hlk175045148"/>
      <w:bookmarkStart w:id="8" w:name="_Toc184899026"/>
      <w:r w:rsidRPr="003C6189">
        <w:t>National Greenhouse and Energy Reporting Act 2007</w:t>
      </w:r>
      <w:bookmarkEnd w:id="7"/>
      <w:bookmarkEnd w:id="8"/>
    </w:p>
    <w:p w14:paraId="79585A9B" w14:textId="77777777" w:rsidR="007E1E50" w:rsidRPr="003C6189" w:rsidRDefault="000E4B63" w:rsidP="00204C0E">
      <w:pPr>
        <w:pStyle w:val="ItemHead"/>
      </w:pPr>
      <w:r w:rsidRPr="003C6189">
        <w:t>4</w:t>
      </w:r>
      <w:r w:rsidR="007E1E50" w:rsidRPr="003C6189">
        <w:t xml:space="preserve">  Section 7</w:t>
      </w:r>
    </w:p>
    <w:p w14:paraId="4D98F3F7" w14:textId="77777777" w:rsidR="007E1E50" w:rsidRPr="003C6189" w:rsidRDefault="007E1E50" w:rsidP="00204C0E">
      <w:pPr>
        <w:pStyle w:val="Item"/>
      </w:pPr>
      <w:r w:rsidRPr="003C6189">
        <w:t>Insert:</w:t>
      </w:r>
    </w:p>
    <w:p w14:paraId="7FD43281" w14:textId="77777777" w:rsidR="007E1E50" w:rsidRPr="003C6189" w:rsidRDefault="007E1E50" w:rsidP="00204C0E">
      <w:pPr>
        <w:pStyle w:val="Definition"/>
      </w:pPr>
      <w:r w:rsidRPr="003C6189">
        <w:rPr>
          <w:b/>
          <w:i/>
        </w:rPr>
        <w:t>guarantee of origin audit</w:t>
      </w:r>
      <w:r w:rsidRPr="003C6189">
        <w:t xml:space="preserve"> means an audit under </w:t>
      </w:r>
      <w:r w:rsidR="00E92A42" w:rsidRPr="003C6189">
        <w:t>section 1</w:t>
      </w:r>
      <w:r w:rsidR="00B75F7B" w:rsidRPr="003C6189">
        <w:t>25</w:t>
      </w:r>
      <w:r w:rsidRPr="003C6189">
        <w:t xml:space="preserve">, </w:t>
      </w:r>
      <w:r w:rsidR="00B75F7B" w:rsidRPr="003C6189">
        <w:t>127</w:t>
      </w:r>
      <w:r w:rsidRPr="003C6189">
        <w:t xml:space="preserve"> or </w:t>
      </w:r>
      <w:r w:rsidR="00730F8E" w:rsidRPr="003C6189">
        <w:t>128</w:t>
      </w:r>
      <w:r w:rsidRPr="003C6189">
        <w:t xml:space="preserve"> of the </w:t>
      </w:r>
      <w:r w:rsidRPr="003C6189">
        <w:rPr>
          <w:i/>
        </w:rPr>
        <w:t>Future Made in Australia (Guarantee of Origin) Act 2024</w:t>
      </w:r>
      <w:r w:rsidRPr="003C6189">
        <w:t>, or under an instrument made under that Act.</w:t>
      </w:r>
    </w:p>
    <w:p w14:paraId="0AA26EA9" w14:textId="77777777" w:rsidR="007E1E50" w:rsidRPr="003C6189" w:rsidRDefault="007E1E50" w:rsidP="00204C0E">
      <w:pPr>
        <w:pStyle w:val="Definition"/>
      </w:pPr>
      <w:r w:rsidRPr="003C6189">
        <w:rPr>
          <w:b/>
          <w:i/>
        </w:rPr>
        <w:t>guarantee of origin audit report</w:t>
      </w:r>
      <w:r w:rsidRPr="003C6189">
        <w:t xml:space="preserve"> means an audit report under </w:t>
      </w:r>
      <w:r w:rsidR="00E92A42" w:rsidRPr="003C6189">
        <w:t>section 1</w:t>
      </w:r>
      <w:r w:rsidR="00730F8E" w:rsidRPr="003C6189">
        <w:t>25</w:t>
      </w:r>
      <w:r w:rsidRPr="003C6189">
        <w:t xml:space="preserve">, </w:t>
      </w:r>
      <w:r w:rsidR="00730F8E" w:rsidRPr="003C6189">
        <w:t>127</w:t>
      </w:r>
      <w:r w:rsidRPr="003C6189">
        <w:t xml:space="preserve"> or </w:t>
      </w:r>
      <w:r w:rsidR="00730F8E" w:rsidRPr="003C6189">
        <w:t>128</w:t>
      </w:r>
      <w:r w:rsidRPr="003C6189">
        <w:t xml:space="preserve"> of the </w:t>
      </w:r>
      <w:r w:rsidRPr="003C6189">
        <w:rPr>
          <w:i/>
        </w:rPr>
        <w:t>Future Made in Australia (Guarantee of Origin) Act 2024</w:t>
      </w:r>
      <w:r w:rsidRPr="003C6189">
        <w:t>, or under an instrument made under that Act.</w:t>
      </w:r>
    </w:p>
    <w:p w14:paraId="147BFD2C" w14:textId="77777777" w:rsidR="007E1E50" w:rsidRPr="003C6189" w:rsidRDefault="000E4B63" w:rsidP="00204C0E">
      <w:pPr>
        <w:pStyle w:val="ItemHead"/>
      </w:pPr>
      <w:r w:rsidRPr="003C6189">
        <w:t>5</w:t>
      </w:r>
      <w:r w:rsidR="007E1E50" w:rsidRPr="003C6189">
        <w:t xml:space="preserve">  At the end of subsection 75(1)</w:t>
      </w:r>
    </w:p>
    <w:p w14:paraId="73AC482A" w14:textId="77777777" w:rsidR="007E1E50" w:rsidRPr="003C6189" w:rsidRDefault="007E1E50" w:rsidP="00204C0E">
      <w:pPr>
        <w:pStyle w:val="Item"/>
      </w:pPr>
      <w:r w:rsidRPr="003C6189">
        <w:t>Add:</w:t>
      </w:r>
    </w:p>
    <w:p w14:paraId="33596287" w14:textId="77777777" w:rsidR="007E1E50" w:rsidRPr="003C6189" w:rsidRDefault="007E1E50" w:rsidP="00204C0E">
      <w:pPr>
        <w:pStyle w:val="paragraph"/>
      </w:pPr>
      <w:r w:rsidRPr="003C6189">
        <w:tab/>
        <w:t>; and (i)</w:t>
      </w:r>
      <w:r w:rsidRPr="003C6189">
        <w:tab/>
        <w:t>preparing for and carrying out guarantee of origin audits; and</w:t>
      </w:r>
    </w:p>
    <w:p w14:paraId="0725A4D8" w14:textId="77777777" w:rsidR="007E1E50" w:rsidRPr="003C6189" w:rsidRDefault="007E1E50" w:rsidP="00204C0E">
      <w:pPr>
        <w:pStyle w:val="paragraph"/>
      </w:pPr>
      <w:r w:rsidRPr="003C6189">
        <w:tab/>
        <w:t>(j)</w:t>
      </w:r>
      <w:r w:rsidRPr="003C6189">
        <w:tab/>
        <w:t>preparing guarantee of origin audit reports.</w:t>
      </w:r>
    </w:p>
    <w:p w14:paraId="4A31B71A" w14:textId="77777777" w:rsidR="007E1E50" w:rsidRPr="003C6189" w:rsidRDefault="000E4B63" w:rsidP="00204C0E">
      <w:pPr>
        <w:pStyle w:val="ItemHead"/>
      </w:pPr>
      <w:r w:rsidRPr="003C6189">
        <w:t>6</w:t>
      </w:r>
      <w:r w:rsidR="007E1E50" w:rsidRPr="003C6189">
        <w:t xml:space="preserve">  Subsection 75A(1)</w:t>
      </w:r>
    </w:p>
    <w:p w14:paraId="704A48F8" w14:textId="77777777" w:rsidR="007E1E50" w:rsidRPr="003C6189" w:rsidRDefault="007E1E50" w:rsidP="00204C0E">
      <w:pPr>
        <w:pStyle w:val="Item"/>
      </w:pPr>
      <w:r w:rsidRPr="003C6189">
        <w:t>Repeal the subsection, substitute:</w:t>
      </w:r>
    </w:p>
    <w:p w14:paraId="6CDE3AD7" w14:textId="77777777" w:rsidR="007E1E50" w:rsidRPr="003C6189" w:rsidRDefault="007E1E50" w:rsidP="00204C0E">
      <w:pPr>
        <w:pStyle w:val="subsection"/>
      </w:pPr>
      <w:r w:rsidRPr="003C6189">
        <w:tab/>
        <w:t>(1)</w:t>
      </w:r>
      <w:r w:rsidRPr="003C6189">
        <w:tab/>
        <w:t>The Regulator must cause a register of greenhouse and energy auditors to be kept for the purposes of the following Acts:</w:t>
      </w:r>
    </w:p>
    <w:p w14:paraId="248447E9" w14:textId="77777777" w:rsidR="007E1E50" w:rsidRPr="003C6189" w:rsidRDefault="007E1E50" w:rsidP="00204C0E">
      <w:pPr>
        <w:pStyle w:val="paragraph"/>
      </w:pPr>
      <w:r w:rsidRPr="003C6189">
        <w:tab/>
        <w:t>(a)</w:t>
      </w:r>
      <w:r w:rsidRPr="003C6189">
        <w:tab/>
        <w:t>this Act;</w:t>
      </w:r>
    </w:p>
    <w:p w14:paraId="01C78E97" w14:textId="77777777" w:rsidR="007E1E50" w:rsidRPr="003C6189" w:rsidRDefault="007E1E50" w:rsidP="00204C0E">
      <w:pPr>
        <w:pStyle w:val="paragraph"/>
      </w:pPr>
      <w:r w:rsidRPr="003C6189">
        <w:tab/>
        <w:t>(b)</w:t>
      </w:r>
      <w:r w:rsidRPr="003C6189">
        <w:tab/>
        <w:t xml:space="preserve">the </w:t>
      </w:r>
      <w:r w:rsidRPr="003C6189">
        <w:rPr>
          <w:i/>
        </w:rPr>
        <w:t>Carbon Credits (Carbon Farming Initiative) Act 2011</w:t>
      </w:r>
      <w:r w:rsidRPr="003C6189">
        <w:t>;</w:t>
      </w:r>
    </w:p>
    <w:p w14:paraId="5FB5DB45" w14:textId="77777777" w:rsidR="007E1E50" w:rsidRPr="003C6189" w:rsidRDefault="007E1E50" w:rsidP="00204C0E">
      <w:pPr>
        <w:pStyle w:val="paragraph"/>
      </w:pPr>
      <w:r w:rsidRPr="003C6189">
        <w:tab/>
        <w:t>(c)</w:t>
      </w:r>
      <w:r w:rsidRPr="003C6189">
        <w:tab/>
        <w:t xml:space="preserve">the </w:t>
      </w:r>
      <w:r w:rsidRPr="003C6189">
        <w:rPr>
          <w:i/>
        </w:rPr>
        <w:t>Future Made in Australia (Guarantee of Origin) Act 2024</w:t>
      </w:r>
      <w:r w:rsidRPr="003C6189">
        <w:t>;</w:t>
      </w:r>
    </w:p>
    <w:p w14:paraId="5EA9CA8C" w14:textId="77777777" w:rsidR="007E1E50" w:rsidRPr="003C6189" w:rsidRDefault="007E1E50" w:rsidP="00204C0E">
      <w:pPr>
        <w:pStyle w:val="paragraph"/>
      </w:pPr>
      <w:r w:rsidRPr="003C6189">
        <w:tab/>
        <w:t>(d)</w:t>
      </w:r>
      <w:r w:rsidRPr="003C6189">
        <w:tab/>
        <w:t xml:space="preserve">the </w:t>
      </w:r>
      <w:r w:rsidRPr="003C6189">
        <w:rPr>
          <w:i/>
        </w:rPr>
        <w:t>Nature Repair Act 2023</w:t>
      </w:r>
      <w:r w:rsidRPr="003C6189">
        <w:t>.</w:t>
      </w:r>
    </w:p>
    <w:p w14:paraId="32CC3D98" w14:textId="77777777" w:rsidR="007E1E50" w:rsidRPr="003C6189" w:rsidRDefault="000E4B63" w:rsidP="00204C0E">
      <w:pPr>
        <w:pStyle w:val="ItemHead"/>
      </w:pPr>
      <w:r w:rsidRPr="003C6189">
        <w:t>7</w:t>
      </w:r>
      <w:r w:rsidR="007E1E50" w:rsidRPr="003C6189">
        <w:t xml:space="preserve">  After paragraph 75A(5)(ib)</w:t>
      </w:r>
    </w:p>
    <w:p w14:paraId="6063B6CD" w14:textId="77777777" w:rsidR="007E1E50" w:rsidRPr="003C6189" w:rsidRDefault="007E1E50" w:rsidP="00204C0E">
      <w:pPr>
        <w:pStyle w:val="Item"/>
      </w:pPr>
      <w:r w:rsidRPr="003C6189">
        <w:t>Insert:</w:t>
      </w:r>
    </w:p>
    <w:p w14:paraId="6C68B45B" w14:textId="77777777" w:rsidR="007E1E50" w:rsidRPr="003C6189" w:rsidRDefault="007E1E50" w:rsidP="00204C0E">
      <w:pPr>
        <w:pStyle w:val="paragraph"/>
      </w:pPr>
      <w:r w:rsidRPr="003C6189">
        <w:tab/>
        <w:t>(ic)</w:t>
      </w:r>
      <w:r w:rsidRPr="003C6189">
        <w:tab/>
        <w:t>inspection of the performance of registered greenhouse and energy auditors in carrying out guarantee of origin audits;</w:t>
      </w:r>
    </w:p>
    <w:p w14:paraId="07DBF7C1" w14:textId="77777777" w:rsidR="007E1E50" w:rsidRPr="003C6189" w:rsidRDefault="000E4B63" w:rsidP="00204C0E">
      <w:pPr>
        <w:pStyle w:val="Transitional"/>
      </w:pPr>
      <w:r w:rsidRPr="003C6189">
        <w:lastRenderedPageBreak/>
        <w:t>8</w:t>
      </w:r>
      <w:r w:rsidR="007E1E50" w:rsidRPr="003C6189">
        <w:t xml:space="preserve">  Transitional provision</w:t>
      </w:r>
    </w:p>
    <w:p w14:paraId="1CBC61C9" w14:textId="77777777" w:rsidR="007E1E50" w:rsidRPr="003C6189" w:rsidRDefault="007E1E50" w:rsidP="00204C0E">
      <w:pPr>
        <w:pStyle w:val="Item"/>
      </w:pPr>
      <w:r w:rsidRPr="003C6189">
        <w:t xml:space="preserve">The amendment of subsection 75A(1) of the </w:t>
      </w:r>
      <w:r w:rsidRPr="003C6189">
        <w:rPr>
          <w:i/>
        </w:rPr>
        <w:t>National Greenhouse and Energy Reporting Act 2007</w:t>
      </w:r>
      <w:r w:rsidRPr="003C6189">
        <w:t xml:space="preserve"> made by this Part does not affect the continuity of the register established under that subsection.</w:t>
      </w:r>
    </w:p>
    <w:p w14:paraId="0200181E" w14:textId="77777777" w:rsidR="00D609C3" w:rsidRPr="003C6189" w:rsidRDefault="00562179" w:rsidP="00204C0E">
      <w:pPr>
        <w:pStyle w:val="ActHead7"/>
        <w:pageBreakBefore/>
      </w:pPr>
      <w:bookmarkStart w:id="9" w:name="_Toc184899027"/>
      <w:r w:rsidRPr="003C6189">
        <w:rPr>
          <w:rStyle w:val="CharAmPartNo"/>
        </w:rPr>
        <w:lastRenderedPageBreak/>
        <w:t>Part 3</w:t>
      </w:r>
      <w:r w:rsidR="00D609C3" w:rsidRPr="003C6189">
        <w:t>—</w:t>
      </w:r>
      <w:r w:rsidR="00CC4F4D" w:rsidRPr="003C6189">
        <w:rPr>
          <w:rStyle w:val="CharAmPartText"/>
        </w:rPr>
        <w:t>Transitional r</w:t>
      </w:r>
      <w:r w:rsidR="00D609C3" w:rsidRPr="003C6189">
        <w:rPr>
          <w:rStyle w:val="CharAmPartText"/>
        </w:rPr>
        <w:t>ules</w:t>
      </w:r>
      <w:bookmarkEnd w:id="9"/>
    </w:p>
    <w:p w14:paraId="58A9DDEF" w14:textId="77777777" w:rsidR="003E4174" w:rsidRPr="003C6189" w:rsidRDefault="000E4B63" w:rsidP="00204C0E">
      <w:pPr>
        <w:pStyle w:val="Transitional"/>
      </w:pPr>
      <w:r w:rsidRPr="003C6189">
        <w:t>9</w:t>
      </w:r>
      <w:r w:rsidR="003E4174" w:rsidRPr="003C6189">
        <w:t xml:space="preserve">  </w:t>
      </w:r>
      <w:r w:rsidR="00CC4F4D" w:rsidRPr="003C6189">
        <w:t>Transitional r</w:t>
      </w:r>
      <w:r w:rsidR="003E4174" w:rsidRPr="003C6189">
        <w:t>ules</w:t>
      </w:r>
    </w:p>
    <w:p w14:paraId="07B40C05" w14:textId="77777777" w:rsidR="00D609C3" w:rsidRPr="003C6189" w:rsidRDefault="00D609C3" w:rsidP="00204C0E">
      <w:pPr>
        <w:pStyle w:val="Subitem"/>
        <w:rPr>
          <w:rFonts w:eastAsia="Calibri"/>
        </w:rPr>
      </w:pPr>
      <w:r w:rsidRPr="003C6189">
        <w:rPr>
          <w:rFonts w:eastAsia="Calibri"/>
        </w:rPr>
        <w:t>(1)</w:t>
      </w:r>
      <w:r w:rsidRPr="003C6189">
        <w:rPr>
          <w:rFonts w:eastAsia="Calibri"/>
        </w:rPr>
        <w:tab/>
        <w:t xml:space="preserve">The </w:t>
      </w:r>
      <w:r w:rsidRPr="003C6189">
        <w:rPr>
          <w:rFonts w:eastAsia="Calibri"/>
          <w:iCs/>
        </w:rPr>
        <w:t xml:space="preserve">Minister </w:t>
      </w:r>
      <w:r w:rsidRPr="003C6189">
        <w:rPr>
          <w:rFonts w:eastAsia="Calibri"/>
        </w:rPr>
        <w:t>may, by legislative instrument, make rules prescribing matters of a transitional nature (including prescribing any saving or application provisions) relating to:</w:t>
      </w:r>
    </w:p>
    <w:p w14:paraId="213DDF67" w14:textId="77777777" w:rsidR="00D609C3" w:rsidRPr="003C6189" w:rsidRDefault="00D609C3" w:rsidP="00204C0E">
      <w:pPr>
        <w:pStyle w:val="paragraph"/>
        <w:rPr>
          <w:rFonts w:eastAsia="Calibri"/>
        </w:rPr>
      </w:pPr>
      <w:r w:rsidRPr="003C6189">
        <w:rPr>
          <w:rFonts w:eastAsia="Calibri"/>
        </w:rPr>
        <w:tab/>
        <w:t>(a)</w:t>
      </w:r>
      <w:r w:rsidRPr="003C6189">
        <w:rPr>
          <w:rFonts w:eastAsia="Calibri"/>
        </w:rPr>
        <w:tab/>
        <w:t xml:space="preserve">the amendments or repeals made by this </w:t>
      </w:r>
      <w:r w:rsidR="003E4174" w:rsidRPr="003C6189">
        <w:rPr>
          <w:rFonts w:eastAsia="Calibri"/>
        </w:rPr>
        <w:t>Act</w:t>
      </w:r>
      <w:r w:rsidRPr="003C6189">
        <w:rPr>
          <w:rFonts w:eastAsia="Calibri"/>
        </w:rPr>
        <w:t>; or</w:t>
      </w:r>
    </w:p>
    <w:p w14:paraId="5DB0461D" w14:textId="77777777" w:rsidR="00D609C3" w:rsidRPr="003C6189" w:rsidRDefault="00D609C3" w:rsidP="00204C0E">
      <w:pPr>
        <w:pStyle w:val="paragraph"/>
        <w:rPr>
          <w:rFonts w:eastAsia="Calibri"/>
        </w:rPr>
      </w:pPr>
      <w:r w:rsidRPr="003C6189">
        <w:rPr>
          <w:rFonts w:eastAsia="Calibri"/>
        </w:rPr>
        <w:tab/>
        <w:t>(b)</w:t>
      </w:r>
      <w:r w:rsidRPr="003C6189">
        <w:rPr>
          <w:rFonts w:eastAsia="Calibri"/>
        </w:rPr>
        <w:tab/>
        <w:t xml:space="preserve">the enactment of this Act or the </w:t>
      </w:r>
      <w:r w:rsidR="006F517D" w:rsidRPr="003C6189">
        <w:rPr>
          <w:rFonts w:eastAsia="Calibri"/>
          <w:i/>
        </w:rPr>
        <w:t>Future Made in Australia (Guarantee of Origin) Act 2024</w:t>
      </w:r>
      <w:r w:rsidRPr="003C6189">
        <w:rPr>
          <w:rFonts w:eastAsia="Calibri"/>
        </w:rPr>
        <w:t>.</w:t>
      </w:r>
    </w:p>
    <w:p w14:paraId="4E7E9C41" w14:textId="77777777" w:rsidR="00D609C3" w:rsidRPr="003C6189" w:rsidRDefault="00D609C3" w:rsidP="00204C0E">
      <w:pPr>
        <w:pStyle w:val="Subitem"/>
      </w:pPr>
      <w:r w:rsidRPr="003C6189">
        <w:t>(2)</w:t>
      </w:r>
      <w:r w:rsidRPr="003C6189">
        <w:tab/>
        <w:t>To avoid doubt, the rules may not do the following:</w:t>
      </w:r>
    </w:p>
    <w:p w14:paraId="6A3D3BA8" w14:textId="77777777" w:rsidR="00D609C3" w:rsidRPr="003C6189" w:rsidRDefault="00D609C3" w:rsidP="00204C0E">
      <w:pPr>
        <w:pStyle w:val="paragraph"/>
      </w:pPr>
      <w:r w:rsidRPr="003C6189">
        <w:tab/>
        <w:t>(a)</w:t>
      </w:r>
      <w:r w:rsidRPr="003C6189">
        <w:tab/>
        <w:t>create an offence or civil penalty;</w:t>
      </w:r>
    </w:p>
    <w:p w14:paraId="4A269843" w14:textId="77777777" w:rsidR="00D609C3" w:rsidRPr="003C6189" w:rsidRDefault="00D609C3" w:rsidP="00204C0E">
      <w:pPr>
        <w:pStyle w:val="paragraph"/>
      </w:pPr>
      <w:r w:rsidRPr="003C6189">
        <w:tab/>
        <w:t>(b)</w:t>
      </w:r>
      <w:r w:rsidRPr="003C6189">
        <w:tab/>
        <w:t>provide powers of:</w:t>
      </w:r>
    </w:p>
    <w:p w14:paraId="45AC2253" w14:textId="77777777" w:rsidR="00D609C3" w:rsidRPr="003C6189" w:rsidRDefault="00D609C3" w:rsidP="00204C0E">
      <w:pPr>
        <w:pStyle w:val="paragraphsub"/>
      </w:pPr>
      <w:r w:rsidRPr="003C6189">
        <w:tab/>
        <w:t>(i)</w:t>
      </w:r>
      <w:r w:rsidRPr="003C6189">
        <w:tab/>
        <w:t>arrest or detention; or</w:t>
      </w:r>
    </w:p>
    <w:p w14:paraId="77AD97C6" w14:textId="77777777" w:rsidR="00D609C3" w:rsidRPr="003C6189" w:rsidRDefault="00D609C3" w:rsidP="00204C0E">
      <w:pPr>
        <w:pStyle w:val="paragraphsub"/>
      </w:pPr>
      <w:r w:rsidRPr="003C6189">
        <w:tab/>
        <w:t>(ii)</w:t>
      </w:r>
      <w:r w:rsidRPr="003C6189">
        <w:tab/>
        <w:t>entry, search or seizure;</w:t>
      </w:r>
    </w:p>
    <w:p w14:paraId="59A48E06" w14:textId="77777777" w:rsidR="00D609C3" w:rsidRPr="003C6189" w:rsidRDefault="00D609C3" w:rsidP="00204C0E">
      <w:pPr>
        <w:pStyle w:val="paragraph"/>
      </w:pPr>
      <w:r w:rsidRPr="003C6189">
        <w:tab/>
        <w:t>(c)</w:t>
      </w:r>
      <w:r w:rsidRPr="003C6189">
        <w:tab/>
        <w:t>impose a tax;</w:t>
      </w:r>
    </w:p>
    <w:p w14:paraId="18E96934" w14:textId="77777777" w:rsidR="00D609C3" w:rsidRPr="003C6189" w:rsidRDefault="00D609C3" w:rsidP="00204C0E">
      <w:pPr>
        <w:pStyle w:val="paragraph"/>
      </w:pPr>
      <w:r w:rsidRPr="003C6189">
        <w:tab/>
        <w:t>(d)</w:t>
      </w:r>
      <w:r w:rsidRPr="003C6189">
        <w:tab/>
        <w:t xml:space="preserve">set an amount to be appropriated from the Consolidated Revenue Fund under an appropriation in this Act or the </w:t>
      </w:r>
      <w:r w:rsidR="006F517D" w:rsidRPr="003C6189">
        <w:rPr>
          <w:i/>
        </w:rPr>
        <w:t>Future Made in Australia (Guarantee of Origin) Act 2024</w:t>
      </w:r>
      <w:r w:rsidRPr="003C6189">
        <w:t>;</w:t>
      </w:r>
    </w:p>
    <w:p w14:paraId="4D75AE61" w14:textId="77777777" w:rsidR="00D609C3" w:rsidRPr="003C6189" w:rsidRDefault="00D609C3" w:rsidP="00204C0E">
      <w:pPr>
        <w:pStyle w:val="paragraph"/>
      </w:pPr>
      <w:r w:rsidRPr="003C6189">
        <w:tab/>
        <w:t>(e)</w:t>
      </w:r>
      <w:r w:rsidRPr="003C6189">
        <w:tab/>
        <w:t xml:space="preserve">directly amend the text of this </w:t>
      </w:r>
      <w:r w:rsidR="006F517D" w:rsidRPr="003C6189">
        <w:t xml:space="preserve">Act </w:t>
      </w:r>
      <w:r w:rsidRPr="003C6189">
        <w:t xml:space="preserve">or the </w:t>
      </w:r>
      <w:r w:rsidR="006F517D" w:rsidRPr="003C6189">
        <w:rPr>
          <w:i/>
        </w:rPr>
        <w:t>Future Made in Australia (Guarantee of Origin) Act 2024</w:t>
      </w:r>
      <w:r w:rsidRPr="003C6189">
        <w:t>.</w:t>
      </w:r>
    </w:p>
    <w:p w14:paraId="36AFABCF" w14:textId="77777777" w:rsidR="00D609C3" w:rsidRPr="003C6189" w:rsidRDefault="00D609C3" w:rsidP="00204C0E">
      <w:pPr>
        <w:pStyle w:val="Subitem"/>
        <w:rPr>
          <w:rFonts w:eastAsia="Calibri"/>
        </w:rPr>
      </w:pPr>
      <w:r w:rsidRPr="003C6189">
        <w:rPr>
          <w:rFonts w:eastAsia="Calibri"/>
        </w:rPr>
        <w:t>(3)</w:t>
      </w:r>
      <w:r w:rsidRPr="003C6189">
        <w:rPr>
          <w:rFonts w:eastAsia="Calibri"/>
        </w:rPr>
        <w:tab/>
        <w:t xml:space="preserve">This </w:t>
      </w:r>
      <w:r w:rsidR="00CC4F4D" w:rsidRPr="003C6189">
        <w:rPr>
          <w:rFonts w:eastAsia="Calibri"/>
        </w:rPr>
        <w:t xml:space="preserve">Act </w:t>
      </w:r>
      <w:r w:rsidRPr="003C6189">
        <w:rPr>
          <w:rFonts w:eastAsia="Calibri"/>
          <w:iCs/>
        </w:rPr>
        <w:t xml:space="preserve">(other than </w:t>
      </w:r>
      <w:r w:rsidR="00562179" w:rsidRPr="003C6189">
        <w:rPr>
          <w:rFonts w:eastAsia="Calibri"/>
          <w:iCs/>
        </w:rPr>
        <w:t>subitem (</w:t>
      </w:r>
      <w:r w:rsidRPr="003C6189">
        <w:rPr>
          <w:rFonts w:eastAsia="Calibri"/>
          <w:iCs/>
        </w:rPr>
        <w:t>2))</w:t>
      </w:r>
      <w:r w:rsidRPr="003C6189">
        <w:rPr>
          <w:rFonts w:eastAsia="Calibri"/>
        </w:rPr>
        <w:t xml:space="preserve"> does not limit the rules that may be made for the purposes of </w:t>
      </w:r>
      <w:r w:rsidR="00562179" w:rsidRPr="003C6189">
        <w:rPr>
          <w:rFonts w:eastAsia="Calibri"/>
        </w:rPr>
        <w:t>subitem (</w:t>
      </w:r>
      <w:r w:rsidR="00CC4F4D" w:rsidRPr="003C6189">
        <w:rPr>
          <w:rFonts w:eastAsia="Calibri"/>
        </w:rPr>
        <w:t>1)</w:t>
      </w:r>
      <w:r w:rsidRPr="003C6189">
        <w:rPr>
          <w:rFonts w:eastAsia="Calibri"/>
        </w:rPr>
        <w:t>.</w:t>
      </w:r>
    </w:p>
    <w:p w14:paraId="0C5F059C" w14:textId="77777777" w:rsidR="001B451E" w:rsidRPr="003C6189" w:rsidRDefault="00562179" w:rsidP="00204C0E">
      <w:pPr>
        <w:pStyle w:val="ActHead7"/>
        <w:pageBreakBefore/>
      </w:pPr>
      <w:bookmarkStart w:id="10" w:name="_Toc184899028"/>
      <w:r w:rsidRPr="003C6189">
        <w:rPr>
          <w:rStyle w:val="CharAmPartNo"/>
        </w:rPr>
        <w:lastRenderedPageBreak/>
        <w:t>Part 4</w:t>
      </w:r>
      <w:r w:rsidR="001B451E" w:rsidRPr="003C6189">
        <w:t>—</w:t>
      </w:r>
      <w:r w:rsidR="001B451E" w:rsidRPr="003C6189">
        <w:rPr>
          <w:rStyle w:val="CharAmPartText"/>
        </w:rPr>
        <w:t>Acquisition of electricity</w:t>
      </w:r>
      <w:bookmarkEnd w:id="10"/>
    </w:p>
    <w:p w14:paraId="3466EA3E" w14:textId="77777777" w:rsidR="007E1E50" w:rsidRPr="003C6189" w:rsidRDefault="007E1E50" w:rsidP="00204C0E">
      <w:pPr>
        <w:pStyle w:val="ActHead9"/>
        <w:rPr>
          <w:i w:val="0"/>
        </w:rPr>
      </w:pPr>
      <w:bookmarkStart w:id="11" w:name="_Toc184899029"/>
      <w:r w:rsidRPr="003C6189">
        <w:t>Renewable Energy (Electricity) Act 2000</w:t>
      </w:r>
      <w:bookmarkEnd w:id="11"/>
    </w:p>
    <w:p w14:paraId="6B352BAE" w14:textId="77777777" w:rsidR="007E1E50" w:rsidRPr="003C6189" w:rsidRDefault="000E4B63" w:rsidP="00204C0E">
      <w:pPr>
        <w:pStyle w:val="ItemHead"/>
      </w:pPr>
      <w:r w:rsidRPr="003C6189">
        <w:t>10</w:t>
      </w:r>
      <w:r w:rsidR="007E1E50" w:rsidRPr="003C6189">
        <w:t xml:space="preserve">  Subsection 5(1)</w:t>
      </w:r>
    </w:p>
    <w:p w14:paraId="71D9A646" w14:textId="77777777" w:rsidR="007E1E50" w:rsidRPr="003C6189" w:rsidRDefault="007E1E50" w:rsidP="00204C0E">
      <w:pPr>
        <w:pStyle w:val="Item"/>
      </w:pPr>
      <w:r w:rsidRPr="003C6189">
        <w:t>Insert:</w:t>
      </w:r>
    </w:p>
    <w:p w14:paraId="45CCB335" w14:textId="77777777" w:rsidR="007E1E50" w:rsidRPr="003C6189" w:rsidRDefault="007E1E50" w:rsidP="00204C0E">
      <w:pPr>
        <w:pStyle w:val="Definition"/>
      </w:pPr>
      <w:r w:rsidRPr="003C6189">
        <w:rPr>
          <w:b/>
          <w:i/>
        </w:rPr>
        <w:t>energy storage system</w:t>
      </w:r>
      <w:r w:rsidRPr="003C6189">
        <w:t xml:space="preserve"> has the meaning given by the regulations.</w:t>
      </w:r>
    </w:p>
    <w:p w14:paraId="5903C1C2" w14:textId="77777777" w:rsidR="007E1E50" w:rsidRPr="003C6189" w:rsidRDefault="000E4B63" w:rsidP="00204C0E">
      <w:pPr>
        <w:pStyle w:val="ItemHead"/>
      </w:pPr>
      <w:r w:rsidRPr="003C6189">
        <w:t>11</w:t>
      </w:r>
      <w:r w:rsidR="007E1E50" w:rsidRPr="003C6189">
        <w:t xml:space="preserve">  At the end of subsection 31(2)</w:t>
      </w:r>
    </w:p>
    <w:p w14:paraId="002D1096" w14:textId="77777777" w:rsidR="007E1E50" w:rsidRPr="003C6189" w:rsidRDefault="007E1E50" w:rsidP="00204C0E">
      <w:pPr>
        <w:pStyle w:val="Item"/>
      </w:pPr>
      <w:r w:rsidRPr="003C6189">
        <w:t>Add:</w:t>
      </w:r>
    </w:p>
    <w:p w14:paraId="5BE20D8D" w14:textId="77777777" w:rsidR="007E1E50" w:rsidRPr="003C6189" w:rsidRDefault="007E1E50" w:rsidP="00204C0E">
      <w:pPr>
        <w:pStyle w:val="paragraph"/>
      </w:pPr>
      <w:r w:rsidRPr="003C6189">
        <w:tab/>
        <w:t>; or (d)</w:t>
      </w:r>
      <w:r w:rsidRPr="003C6189">
        <w:tab/>
        <w:t>the electricity is acquired for the purpose of energy storage using an energy storage system, and any other requirements prescribed by the regulations for the purposes of this paragraph are met; or</w:t>
      </w:r>
    </w:p>
    <w:p w14:paraId="0A2EC9DF" w14:textId="77777777" w:rsidR="007E1E50" w:rsidRPr="003C6189" w:rsidRDefault="007E1E50" w:rsidP="00204C0E">
      <w:pPr>
        <w:pStyle w:val="paragraph"/>
      </w:pPr>
      <w:r w:rsidRPr="003C6189">
        <w:tab/>
        <w:t>(e)</w:t>
      </w:r>
      <w:r w:rsidRPr="003C6189">
        <w:tab/>
        <w:t>the electricity is acquired for the purpose of generating electricity, and any other requirements prescribed by the regulations for the purposes of this paragraph are met.</w:t>
      </w:r>
    </w:p>
    <w:p w14:paraId="4003243D" w14:textId="77777777" w:rsidR="007E1E50" w:rsidRPr="003C6189" w:rsidRDefault="000E4B63" w:rsidP="00204C0E">
      <w:pPr>
        <w:pStyle w:val="ItemHead"/>
      </w:pPr>
      <w:r w:rsidRPr="003C6189">
        <w:t>12</w:t>
      </w:r>
      <w:r w:rsidR="007E1E50" w:rsidRPr="003C6189">
        <w:t xml:space="preserve">  After section 33</w:t>
      </w:r>
    </w:p>
    <w:p w14:paraId="539202CA" w14:textId="77777777" w:rsidR="007E1E50" w:rsidRPr="003C6189" w:rsidRDefault="007E1E50" w:rsidP="00204C0E">
      <w:pPr>
        <w:pStyle w:val="Item"/>
      </w:pPr>
      <w:r w:rsidRPr="003C6189">
        <w:t>Insert:</w:t>
      </w:r>
    </w:p>
    <w:p w14:paraId="2381D5ED" w14:textId="77777777" w:rsidR="007E1E50" w:rsidRPr="003C6189" w:rsidRDefault="007E1E50" w:rsidP="00204C0E">
      <w:pPr>
        <w:pStyle w:val="ActHead5"/>
      </w:pPr>
      <w:bookmarkStart w:id="12" w:name="_Toc184899030"/>
      <w:r w:rsidRPr="003C6189">
        <w:rPr>
          <w:rStyle w:val="CharSectno"/>
        </w:rPr>
        <w:t>33A</w:t>
      </w:r>
      <w:r w:rsidRPr="003C6189">
        <w:t xml:space="preserve">  Treatment of electricity created from an energy storage system</w:t>
      </w:r>
      <w:bookmarkEnd w:id="12"/>
    </w:p>
    <w:p w14:paraId="46F8B712" w14:textId="77777777" w:rsidR="007E1E50" w:rsidRPr="003C6189" w:rsidRDefault="007E1E50" w:rsidP="00204C0E">
      <w:pPr>
        <w:pStyle w:val="subsection"/>
      </w:pPr>
      <w:r w:rsidRPr="003C6189">
        <w:tab/>
      </w:r>
      <w:r w:rsidRPr="003C6189">
        <w:tab/>
        <w:t>Electricity that is created from an energy storage system is taken, for the purposes of sections 32 and 33:</w:t>
      </w:r>
    </w:p>
    <w:p w14:paraId="4E93FC70" w14:textId="77777777" w:rsidR="007E1E50" w:rsidRPr="003C6189" w:rsidRDefault="007E1E50" w:rsidP="00204C0E">
      <w:pPr>
        <w:pStyle w:val="paragraph"/>
      </w:pPr>
      <w:r w:rsidRPr="003C6189">
        <w:tab/>
        <w:t>(a)</w:t>
      </w:r>
      <w:r w:rsidRPr="003C6189">
        <w:tab/>
        <w:t>to have been generated by the first person to own that electricity, whether or not that person owns or operates the system; and</w:t>
      </w:r>
    </w:p>
    <w:p w14:paraId="1E4838CB" w14:textId="77777777" w:rsidR="007E1E50" w:rsidRPr="003C6189" w:rsidRDefault="007E1E50" w:rsidP="00204C0E">
      <w:pPr>
        <w:pStyle w:val="paragraph"/>
      </w:pPr>
      <w:r w:rsidRPr="003C6189">
        <w:tab/>
        <w:t>(b)</w:t>
      </w:r>
      <w:r w:rsidRPr="003C6189">
        <w:tab/>
        <w:t>not to have been acquired from another person.</w:t>
      </w:r>
    </w:p>
    <w:p w14:paraId="53B790FF" w14:textId="77777777" w:rsidR="007E1E50" w:rsidRPr="003C6189" w:rsidRDefault="000E4B63" w:rsidP="00204C0E">
      <w:pPr>
        <w:pStyle w:val="Transitional"/>
      </w:pPr>
      <w:r w:rsidRPr="003C6189">
        <w:t>13</w:t>
      </w:r>
      <w:r w:rsidR="007E1E50" w:rsidRPr="003C6189">
        <w:t xml:space="preserve">  Application provision—acquisitions of electricity</w:t>
      </w:r>
    </w:p>
    <w:p w14:paraId="44426AE4" w14:textId="77777777" w:rsidR="007E1E50" w:rsidRPr="003C6189" w:rsidRDefault="007E1E50" w:rsidP="00204C0E">
      <w:pPr>
        <w:pStyle w:val="Item"/>
      </w:pPr>
      <w:r w:rsidRPr="003C6189">
        <w:t xml:space="preserve">The amendments of the </w:t>
      </w:r>
      <w:r w:rsidRPr="003C6189">
        <w:rPr>
          <w:i/>
        </w:rPr>
        <w:t>Renewable Energy (Electricity) Act 2000</w:t>
      </w:r>
      <w:r w:rsidRPr="003C6189">
        <w:t xml:space="preserve"> made by this Part apply in relation to acquisitions of electricity that are made in the year in which this Part commences and later years.</w:t>
      </w:r>
    </w:p>
    <w:p w14:paraId="430B8804" w14:textId="77777777" w:rsidR="007E1E50" w:rsidRPr="003C6189" w:rsidRDefault="000E4B63" w:rsidP="00204C0E">
      <w:pPr>
        <w:pStyle w:val="Transitional"/>
      </w:pPr>
      <w:r w:rsidRPr="003C6189">
        <w:lastRenderedPageBreak/>
        <w:t>14</w:t>
      </w:r>
      <w:r w:rsidR="007E1E50" w:rsidRPr="003C6189">
        <w:t xml:space="preserve">  Transitional provision—acquisitions of electricity that are no longer relevant acquisitions</w:t>
      </w:r>
    </w:p>
    <w:p w14:paraId="2C6DDD77" w14:textId="77777777" w:rsidR="007E1E50" w:rsidRPr="003C6189" w:rsidRDefault="007E1E50" w:rsidP="00204C0E">
      <w:pPr>
        <w:pStyle w:val="Subitem"/>
      </w:pPr>
      <w:r w:rsidRPr="003C6189">
        <w:t>(1)</w:t>
      </w:r>
      <w:r w:rsidRPr="003C6189">
        <w:tab/>
        <w:t xml:space="preserve">Despite section 44 of the </w:t>
      </w:r>
      <w:r w:rsidRPr="003C6189">
        <w:rPr>
          <w:i/>
        </w:rPr>
        <w:t>Renewable Energy (Electricity) Act 2000</w:t>
      </w:r>
      <w:r w:rsidRPr="003C6189">
        <w:t>, if:</w:t>
      </w:r>
    </w:p>
    <w:p w14:paraId="0DD5FA2C" w14:textId="77777777" w:rsidR="007E1E50" w:rsidRPr="003C6189" w:rsidRDefault="007E1E50" w:rsidP="00204C0E">
      <w:pPr>
        <w:pStyle w:val="paragraph"/>
      </w:pPr>
      <w:r w:rsidRPr="003C6189">
        <w:tab/>
        <w:t>(a)</w:t>
      </w:r>
      <w:r w:rsidRPr="003C6189">
        <w:tab/>
        <w:t>all of the relevant acquisitions of electricity that a person made in a year that ends before the commencement of this Part would not have been relevant acquisitions had they been made after the commencement of this Part; and</w:t>
      </w:r>
    </w:p>
    <w:p w14:paraId="64EB1896" w14:textId="77777777" w:rsidR="007E1E50" w:rsidRPr="003C6189" w:rsidRDefault="007E1E50" w:rsidP="00204C0E">
      <w:pPr>
        <w:pStyle w:val="paragraph"/>
      </w:pPr>
      <w:r w:rsidRPr="003C6189">
        <w:tab/>
        <w:t>(b)</w:t>
      </w:r>
      <w:r w:rsidRPr="003C6189">
        <w:tab/>
        <w:t>the person did not, before that commencement, lodge an energy acquisition statement for that year;</w:t>
      </w:r>
    </w:p>
    <w:p w14:paraId="2A1B31F2" w14:textId="77777777" w:rsidR="007E1E50" w:rsidRPr="003C6189" w:rsidRDefault="007E1E50" w:rsidP="00204C0E">
      <w:pPr>
        <w:pStyle w:val="Item"/>
      </w:pPr>
      <w:r w:rsidRPr="003C6189">
        <w:t>the person is not required to lodge an energy acquisition statement for that year.</w:t>
      </w:r>
    </w:p>
    <w:p w14:paraId="7057E9A0" w14:textId="77777777" w:rsidR="007E1E50" w:rsidRPr="003C6189" w:rsidRDefault="007E1E50" w:rsidP="00204C0E">
      <w:pPr>
        <w:pStyle w:val="Subitem"/>
      </w:pPr>
      <w:r w:rsidRPr="003C6189">
        <w:t>(2)</w:t>
      </w:r>
      <w:r w:rsidRPr="003C6189">
        <w:tab/>
        <w:t xml:space="preserve">Despite </w:t>
      </w:r>
      <w:r w:rsidR="009B7FB4" w:rsidRPr="003C6189">
        <w:t>sections 4</w:t>
      </w:r>
      <w:r w:rsidRPr="003C6189">
        <w:t xml:space="preserve">8 and 48B of the </w:t>
      </w:r>
      <w:r w:rsidRPr="003C6189">
        <w:rPr>
          <w:i/>
        </w:rPr>
        <w:t>Renewable Energy (Electricity) Act 2000</w:t>
      </w:r>
      <w:r w:rsidRPr="003C6189">
        <w:t>, the Regulator must not</w:t>
      </w:r>
      <w:r w:rsidR="00400DC1" w:rsidRPr="003C6189">
        <w:t>, after the commencement of this Part</w:t>
      </w:r>
      <w:r w:rsidRPr="003C6189">
        <w:t>:</w:t>
      </w:r>
    </w:p>
    <w:p w14:paraId="77AAA1B9" w14:textId="77777777" w:rsidR="007E1E50" w:rsidRPr="003C6189" w:rsidRDefault="007E1E50" w:rsidP="00204C0E">
      <w:pPr>
        <w:pStyle w:val="paragraph"/>
      </w:pPr>
      <w:r w:rsidRPr="003C6189">
        <w:tab/>
        <w:t>(a)</w:t>
      </w:r>
      <w:r w:rsidRPr="003C6189">
        <w:tab/>
        <w:t xml:space="preserve">make an assessment, under </w:t>
      </w:r>
      <w:r w:rsidR="009B7FB4" w:rsidRPr="003C6189">
        <w:t>subsection 4</w:t>
      </w:r>
      <w:r w:rsidRPr="003C6189">
        <w:t>8(2) of that Act, of a person’s large</w:t>
      </w:r>
      <w:r w:rsidR="003C6189">
        <w:noBreakHyphen/>
      </w:r>
      <w:r w:rsidRPr="003C6189">
        <w:t>scale generation shortfall for a year; or</w:t>
      </w:r>
    </w:p>
    <w:p w14:paraId="680B271F" w14:textId="77777777" w:rsidR="007E1E50" w:rsidRPr="003C6189" w:rsidRDefault="007E1E50" w:rsidP="00204C0E">
      <w:pPr>
        <w:pStyle w:val="paragraph"/>
      </w:pPr>
      <w:r w:rsidRPr="003C6189">
        <w:tab/>
        <w:t>(b)</w:t>
      </w:r>
      <w:r w:rsidRPr="003C6189">
        <w:tab/>
        <w:t xml:space="preserve">make an assessment, under </w:t>
      </w:r>
      <w:r w:rsidR="009B7FB4" w:rsidRPr="003C6189">
        <w:t>subsection 4</w:t>
      </w:r>
      <w:r w:rsidRPr="003C6189">
        <w:t>8B(2) of that Act, of a person’s small</w:t>
      </w:r>
      <w:r w:rsidR="003C6189">
        <w:noBreakHyphen/>
      </w:r>
      <w:r w:rsidRPr="003C6189">
        <w:t xml:space="preserve">scale </w:t>
      </w:r>
      <w:r w:rsidR="008B1397" w:rsidRPr="003C6189">
        <w:t>technology</w:t>
      </w:r>
      <w:r w:rsidRPr="003C6189">
        <w:t xml:space="preserve"> shortfall for a year;</w:t>
      </w:r>
    </w:p>
    <w:p w14:paraId="0EE8C647" w14:textId="77777777" w:rsidR="007E1E50" w:rsidRPr="003C6189" w:rsidRDefault="007E1E50" w:rsidP="00204C0E">
      <w:pPr>
        <w:pStyle w:val="Item"/>
      </w:pPr>
      <w:r w:rsidRPr="003C6189">
        <w:t xml:space="preserve">if, because of </w:t>
      </w:r>
      <w:r w:rsidR="00562179" w:rsidRPr="003C6189">
        <w:t>subitem (</w:t>
      </w:r>
      <w:r w:rsidRPr="003C6189">
        <w:t>1), the person is not required to lodge an energy acquisition statement for that year.</w:t>
      </w:r>
    </w:p>
    <w:p w14:paraId="130B487E" w14:textId="77777777" w:rsidR="00400DC1" w:rsidRPr="003C6189" w:rsidRDefault="002C428A" w:rsidP="00204C0E">
      <w:pPr>
        <w:pStyle w:val="Subitem"/>
      </w:pPr>
      <w:r w:rsidRPr="003C6189">
        <w:t>(3)</w:t>
      </w:r>
      <w:r w:rsidRPr="003C6189">
        <w:tab/>
        <w:t xml:space="preserve">Despite </w:t>
      </w:r>
      <w:r w:rsidR="009B7FB4" w:rsidRPr="003C6189">
        <w:t>sections 4</w:t>
      </w:r>
      <w:r w:rsidRPr="003C6189">
        <w:t xml:space="preserve">8 and 48B of the </w:t>
      </w:r>
      <w:r w:rsidRPr="003C6189">
        <w:rPr>
          <w:i/>
        </w:rPr>
        <w:t>Renewable Energy (Electricity) Act 2000</w:t>
      </w:r>
      <w:r w:rsidRPr="003C6189">
        <w:t xml:space="preserve">, </w:t>
      </w:r>
      <w:r w:rsidR="00400DC1" w:rsidRPr="003C6189">
        <w:t>if:</w:t>
      </w:r>
    </w:p>
    <w:p w14:paraId="32E8D42E" w14:textId="77777777" w:rsidR="00797DE5" w:rsidRPr="003C6189" w:rsidRDefault="00797DE5" w:rsidP="00204C0E">
      <w:pPr>
        <w:pStyle w:val="paragraph"/>
      </w:pPr>
      <w:r w:rsidRPr="003C6189">
        <w:tab/>
        <w:t>(a)</w:t>
      </w:r>
      <w:r w:rsidRPr="003C6189">
        <w:tab/>
        <w:t>all of the relevant acquisitions of electricity that a person made in a year that ends before the commencement of this Part would not have been relevant acquisitions had they been made after the commencement of this Part; and</w:t>
      </w:r>
    </w:p>
    <w:p w14:paraId="2920AA5A" w14:textId="77777777" w:rsidR="00797DE5" w:rsidRPr="003C6189" w:rsidRDefault="00797DE5" w:rsidP="00204C0E">
      <w:pPr>
        <w:pStyle w:val="paragraph"/>
      </w:pPr>
      <w:r w:rsidRPr="003C6189">
        <w:tab/>
        <w:t>(b)</w:t>
      </w:r>
      <w:r w:rsidRPr="003C6189">
        <w:tab/>
        <w:t>the person, before that commencement, lodged an energy acquisition statement for that year;</w:t>
      </w:r>
    </w:p>
    <w:p w14:paraId="6533F6AA" w14:textId="77777777" w:rsidR="00A16FB7" w:rsidRPr="003C6189" w:rsidRDefault="002C428A" w:rsidP="00204C0E">
      <w:pPr>
        <w:pStyle w:val="Item"/>
      </w:pPr>
      <w:r w:rsidRPr="003C6189">
        <w:t>the Regulator must not</w:t>
      </w:r>
      <w:r w:rsidR="00797DE5" w:rsidRPr="003C6189">
        <w:t>,</w:t>
      </w:r>
      <w:r w:rsidRPr="003C6189">
        <w:t xml:space="preserve"> after </w:t>
      </w:r>
      <w:r w:rsidR="000F5D07" w:rsidRPr="003C6189">
        <w:t xml:space="preserve">that </w:t>
      </w:r>
      <w:r w:rsidRPr="003C6189">
        <w:t>commencement:</w:t>
      </w:r>
    </w:p>
    <w:p w14:paraId="158ACBE6" w14:textId="77777777" w:rsidR="002C428A" w:rsidRPr="003C6189" w:rsidRDefault="002C428A" w:rsidP="00204C0E">
      <w:pPr>
        <w:pStyle w:val="paragraph"/>
      </w:pPr>
      <w:r w:rsidRPr="003C6189">
        <w:tab/>
        <w:t>(</w:t>
      </w:r>
      <w:r w:rsidR="00797DE5" w:rsidRPr="003C6189">
        <w:t>c</w:t>
      </w:r>
      <w:r w:rsidRPr="003C6189">
        <w:t>)</w:t>
      </w:r>
      <w:r w:rsidRPr="003C6189">
        <w:tab/>
        <w:t xml:space="preserve">make an assessment, under </w:t>
      </w:r>
      <w:r w:rsidR="009B7FB4" w:rsidRPr="003C6189">
        <w:t>subsection 4</w:t>
      </w:r>
      <w:r w:rsidR="009B55D8" w:rsidRPr="003C6189">
        <w:t xml:space="preserve">8(1) of that Act, of </w:t>
      </w:r>
      <w:r w:rsidR="000F5D07" w:rsidRPr="003C6189">
        <w:t xml:space="preserve">the </w:t>
      </w:r>
      <w:r w:rsidR="009B55D8" w:rsidRPr="003C6189">
        <w:t>person’s large</w:t>
      </w:r>
      <w:r w:rsidR="003C6189">
        <w:noBreakHyphen/>
      </w:r>
      <w:r w:rsidR="009B55D8" w:rsidRPr="003C6189">
        <w:t xml:space="preserve">scale generation shortfall for </w:t>
      </w:r>
      <w:r w:rsidR="000F5D07" w:rsidRPr="003C6189">
        <w:t xml:space="preserve">the </w:t>
      </w:r>
      <w:r w:rsidR="009B55D8" w:rsidRPr="003C6189">
        <w:t>year; or</w:t>
      </w:r>
    </w:p>
    <w:p w14:paraId="08BCFEDD" w14:textId="77777777" w:rsidR="009B55D8" w:rsidRDefault="009B55D8" w:rsidP="00204C0E">
      <w:pPr>
        <w:pStyle w:val="paragraph"/>
      </w:pPr>
      <w:r w:rsidRPr="003C6189">
        <w:tab/>
        <w:t>(</w:t>
      </w:r>
      <w:r w:rsidR="00797DE5" w:rsidRPr="003C6189">
        <w:t>d</w:t>
      </w:r>
      <w:r w:rsidRPr="003C6189">
        <w:t>)</w:t>
      </w:r>
      <w:r w:rsidRPr="003C6189">
        <w:tab/>
        <w:t xml:space="preserve">make an assessment, under </w:t>
      </w:r>
      <w:r w:rsidR="009B7FB4" w:rsidRPr="003C6189">
        <w:t>subsection 4</w:t>
      </w:r>
      <w:r w:rsidRPr="003C6189">
        <w:t xml:space="preserve">8B(1) of that Act, of </w:t>
      </w:r>
      <w:r w:rsidR="000F5D07" w:rsidRPr="003C6189">
        <w:t xml:space="preserve">the </w:t>
      </w:r>
      <w:r w:rsidRPr="003C6189">
        <w:t>person’s small</w:t>
      </w:r>
      <w:r w:rsidR="003C6189">
        <w:noBreakHyphen/>
      </w:r>
      <w:r w:rsidRPr="003C6189">
        <w:t xml:space="preserve">scale </w:t>
      </w:r>
      <w:r w:rsidR="008B1397" w:rsidRPr="003C6189">
        <w:t xml:space="preserve">technology </w:t>
      </w:r>
      <w:r w:rsidRPr="003C6189">
        <w:t xml:space="preserve">shortfall for </w:t>
      </w:r>
      <w:r w:rsidR="000F5D07" w:rsidRPr="003C6189">
        <w:t xml:space="preserve">the </w:t>
      </w:r>
      <w:r w:rsidRPr="003C6189">
        <w:t>year</w:t>
      </w:r>
      <w:r w:rsidR="00797DE5" w:rsidRPr="003C6189">
        <w:t>.</w:t>
      </w:r>
    </w:p>
    <w:p w14:paraId="2E5E1D74" w14:textId="77777777" w:rsidR="006717E1" w:rsidRPr="00671FF7" w:rsidRDefault="006717E1" w:rsidP="006717E1">
      <w:pPr>
        <w:pStyle w:val="ActHead7"/>
      </w:pPr>
      <w:bookmarkStart w:id="13" w:name="_Toc184899031"/>
      <w:r w:rsidRPr="00EB4FCC">
        <w:rPr>
          <w:rStyle w:val="CharAmPartNo"/>
        </w:rPr>
        <w:lastRenderedPageBreak/>
        <w:t>Part 5</w:t>
      </w:r>
      <w:r w:rsidRPr="00671FF7">
        <w:t>—</w:t>
      </w:r>
      <w:r w:rsidRPr="00EB4FCC">
        <w:rPr>
          <w:rStyle w:val="CharAmPartText"/>
        </w:rPr>
        <w:t>Double counting</w:t>
      </w:r>
      <w:bookmarkEnd w:id="13"/>
    </w:p>
    <w:p w14:paraId="6B9CAA9A" w14:textId="77777777" w:rsidR="006717E1" w:rsidRPr="00671FF7" w:rsidRDefault="006717E1" w:rsidP="006717E1">
      <w:pPr>
        <w:pStyle w:val="ActHead9"/>
      </w:pPr>
      <w:bookmarkStart w:id="14" w:name="_Toc184899032"/>
      <w:r w:rsidRPr="00671FF7">
        <w:t>Renewable Energy (Electricity) Act 2000</w:t>
      </w:r>
      <w:bookmarkEnd w:id="14"/>
    </w:p>
    <w:p w14:paraId="7449D060" w14:textId="77777777" w:rsidR="006717E1" w:rsidRPr="00671FF7" w:rsidRDefault="006717E1" w:rsidP="006717E1">
      <w:pPr>
        <w:pStyle w:val="ItemHead"/>
      </w:pPr>
      <w:r w:rsidRPr="00671FF7">
        <w:t>15  At the end of subsection 18(4)</w:t>
      </w:r>
    </w:p>
    <w:p w14:paraId="4ECBEB95" w14:textId="77777777" w:rsidR="006717E1" w:rsidRPr="00671FF7" w:rsidRDefault="006717E1" w:rsidP="006717E1">
      <w:pPr>
        <w:pStyle w:val="Item"/>
      </w:pPr>
      <w:r w:rsidRPr="00671FF7">
        <w:t>Add:</w:t>
      </w:r>
    </w:p>
    <w:p w14:paraId="0019A4F3" w14:textId="77777777" w:rsidR="006717E1" w:rsidRPr="00671FF7" w:rsidRDefault="006717E1" w:rsidP="006717E1">
      <w:pPr>
        <w:pStyle w:val="paragraph"/>
      </w:pPr>
      <w:r w:rsidRPr="00671FF7">
        <w:tab/>
        <w:t>; or (d)</w:t>
      </w:r>
      <w:r w:rsidRPr="00671FF7">
        <w:tab/>
        <w:t>to the extent that:</w:t>
      </w:r>
    </w:p>
    <w:p w14:paraId="72D9AE61" w14:textId="77777777" w:rsidR="006717E1" w:rsidRPr="00671FF7" w:rsidRDefault="006717E1" w:rsidP="006717E1">
      <w:pPr>
        <w:pStyle w:val="paragraphsub"/>
      </w:pPr>
      <w:r w:rsidRPr="00671FF7">
        <w:tab/>
        <w:t>(i)</w:t>
      </w:r>
      <w:r w:rsidRPr="00671FF7">
        <w:tab/>
        <w:t xml:space="preserve">the electricity formed the basis of calculating an amount for the purposes of the </w:t>
      </w:r>
      <w:r w:rsidRPr="00671FF7">
        <w:rPr>
          <w:i/>
        </w:rPr>
        <w:t>Future Made in Australia (Guarantee of Origin) Act 2024</w:t>
      </w:r>
      <w:r w:rsidRPr="00671FF7">
        <w:t xml:space="preserve"> or a scheme prescribed by the regulations; and</w:t>
      </w:r>
    </w:p>
    <w:p w14:paraId="2403B09C" w14:textId="77777777" w:rsidR="006717E1" w:rsidRPr="00671FF7" w:rsidRDefault="006717E1" w:rsidP="006717E1">
      <w:pPr>
        <w:pStyle w:val="paragraphsub"/>
      </w:pPr>
      <w:r w:rsidRPr="00671FF7">
        <w:tab/>
        <w:t>(ii)</w:t>
      </w:r>
      <w:r w:rsidRPr="00671FF7">
        <w:tab/>
        <w:t>a certificate (however described) has been created in respect of that amount.</w:t>
      </w:r>
    </w:p>
    <w:p w14:paraId="3C9B0B0B" w14:textId="77777777" w:rsidR="006717E1" w:rsidRPr="00671FF7" w:rsidRDefault="006717E1" w:rsidP="006717E1">
      <w:pPr>
        <w:pStyle w:val="ItemHead"/>
      </w:pPr>
      <w:r w:rsidRPr="00671FF7">
        <w:t>16  After subsection 23A(1)</w:t>
      </w:r>
    </w:p>
    <w:p w14:paraId="23036B95" w14:textId="77777777" w:rsidR="006717E1" w:rsidRPr="00671FF7" w:rsidRDefault="006717E1" w:rsidP="006717E1">
      <w:pPr>
        <w:pStyle w:val="Item"/>
      </w:pPr>
      <w:r w:rsidRPr="00671FF7">
        <w:t>Insert:</w:t>
      </w:r>
    </w:p>
    <w:p w14:paraId="6BF7731A" w14:textId="78E722C6" w:rsidR="006717E1" w:rsidRDefault="006717E1" w:rsidP="006717E1">
      <w:pPr>
        <w:pStyle w:val="subsection"/>
      </w:pPr>
      <w:r w:rsidRPr="00671FF7">
        <w:tab/>
        <w:t>(1AA)</w:t>
      </w:r>
      <w:r w:rsidRPr="00671FF7">
        <w:tab/>
        <w:t xml:space="preserve">However, if a small generation unit is a registered renewable electricity facility (within the meaning of the </w:t>
      </w:r>
      <w:r w:rsidRPr="00671FF7">
        <w:rPr>
          <w:i/>
        </w:rPr>
        <w:t>Future Made in Australia (Guarantee of Origin) Act 2024</w:t>
      </w:r>
      <w:r w:rsidRPr="00671FF7">
        <w:t>) or a component of such a facility, certificates cannot be created in respect of the small generation unit after the first day on which a certificate is created under that Act in relation to the facility.</w:t>
      </w:r>
    </w:p>
    <w:p w14:paraId="2ADCEBFA" w14:textId="77777777" w:rsidR="00890885" w:rsidRDefault="00890885" w:rsidP="00890885"/>
    <w:p w14:paraId="7855962E" w14:textId="77777777" w:rsidR="00890885" w:rsidRDefault="00890885" w:rsidP="00890885">
      <w:pPr>
        <w:pStyle w:val="AssentBk"/>
        <w:keepNext/>
      </w:pPr>
    </w:p>
    <w:p w14:paraId="066F640B" w14:textId="77777777" w:rsidR="00890885" w:rsidRDefault="00890885" w:rsidP="00890885">
      <w:pPr>
        <w:pStyle w:val="AssentBk"/>
        <w:keepNext/>
      </w:pPr>
    </w:p>
    <w:p w14:paraId="7A5D9AE3" w14:textId="77777777" w:rsidR="00890885" w:rsidRDefault="00890885" w:rsidP="00890885">
      <w:pPr>
        <w:pStyle w:val="2ndRd"/>
        <w:keepNext/>
        <w:pBdr>
          <w:top w:val="single" w:sz="2" w:space="1" w:color="auto"/>
        </w:pBdr>
      </w:pPr>
    </w:p>
    <w:p w14:paraId="740BECB3" w14:textId="77777777" w:rsidR="00890885" w:rsidRDefault="00890885" w:rsidP="00890885">
      <w:pPr>
        <w:pStyle w:val="2ndRd"/>
        <w:keepNext/>
        <w:spacing w:line="260" w:lineRule="atLeast"/>
        <w:rPr>
          <w:i/>
        </w:rPr>
      </w:pPr>
      <w:r>
        <w:t>[</w:t>
      </w:r>
      <w:r>
        <w:rPr>
          <w:i/>
        </w:rPr>
        <w:t>Minister’s second reading speech made in—</w:t>
      </w:r>
    </w:p>
    <w:p w14:paraId="08848126" w14:textId="77777777" w:rsidR="00890885" w:rsidRDefault="00890885" w:rsidP="00890885">
      <w:pPr>
        <w:pStyle w:val="2ndRd"/>
        <w:keepNext/>
        <w:spacing w:line="260" w:lineRule="atLeast"/>
        <w:rPr>
          <w:i/>
        </w:rPr>
      </w:pPr>
      <w:r>
        <w:rPr>
          <w:i/>
        </w:rPr>
        <w:t>House of Representatives on 12 September 2024</w:t>
      </w:r>
    </w:p>
    <w:p w14:paraId="5E5B347E" w14:textId="77777777" w:rsidR="00890885" w:rsidRDefault="00890885" w:rsidP="00890885">
      <w:pPr>
        <w:pStyle w:val="2ndRd"/>
        <w:keepNext/>
        <w:spacing w:line="260" w:lineRule="atLeast"/>
        <w:rPr>
          <w:i/>
        </w:rPr>
      </w:pPr>
      <w:r>
        <w:rPr>
          <w:i/>
        </w:rPr>
        <w:t>Senate on 28 November 2024</w:t>
      </w:r>
      <w:r>
        <w:t>]</w:t>
      </w:r>
    </w:p>
    <w:p w14:paraId="6BF9AD9F" w14:textId="77777777" w:rsidR="00890885" w:rsidRDefault="00890885" w:rsidP="00890885"/>
    <w:p w14:paraId="5EB32350" w14:textId="77777777" w:rsidR="00A767B4" w:rsidRDefault="00A767B4"/>
    <w:p w14:paraId="33DE08A5" w14:textId="77777777" w:rsidR="00890885" w:rsidRDefault="00890885" w:rsidP="00EB3002">
      <w:pPr>
        <w:pBdr>
          <w:bottom w:val="single" w:sz="4" w:space="1" w:color="auto"/>
        </w:pBdr>
        <w:sectPr w:rsidR="00890885" w:rsidSect="00EB3002">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046BF73C" w14:textId="77777777" w:rsidR="00890885" w:rsidRDefault="00890885" w:rsidP="00890885">
      <w:pPr>
        <w:framePr w:hSpace="180" w:wrap="around" w:vAnchor="text" w:hAnchor="page" w:x="2288" w:y="863"/>
      </w:pPr>
      <w:r>
        <w:t>(113/24)</w:t>
      </w:r>
    </w:p>
    <w:p w14:paraId="2B346A26" w14:textId="77777777" w:rsidR="00890885" w:rsidRDefault="00890885" w:rsidP="00890885"/>
    <w:sectPr w:rsidR="00890885" w:rsidSect="00890885">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FEDEA" w14:textId="77777777" w:rsidR="00204C0E" w:rsidRDefault="00204C0E" w:rsidP="0048364F">
      <w:pPr>
        <w:spacing w:line="240" w:lineRule="auto"/>
      </w:pPr>
      <w:r>
        <w:separator/>
      </w:r>
    </w:p>
  </w:endnote>
  <w:endnote w:type="continuationSeparator" w:id="0">
    <w:p w14:paraId="0D8CF959" w14:textId="77777777" w:rsidR="00204C0E" w:rsidRDefault="00204C0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DC87B" w14:textId="77777777" w:rsidR="00204C0E" w:rsidRPr="005F1388" w:rsidRDefault="00204C0E" w:rsidP="00204C0E">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C4AE8" w14:textId="296271A2" w:rsidR="00890885" w:rsidRDefault="00890885" w:rsidP="00CD12A5">
    <w:pPr>
      <w:pStyle w:val="ScalePlusRef"/>
    </w:pPr>
    <w:r>
      <w:t>Note: An electronic version of this Act is available on the Federal Register of Legislation (</w:t>
    </w:r>
    <w:hyperlink r:id="rId1" w:history="1">
      <w:r>
        <w:t>https://www.legislation.gov.au/</w:t>
      </w:r>
    </w:hyperlink>
    <w:r>
      <w:t>)</w:t>
    </w:r>
  </w:p>
  <w:p w14:paraId="72D26525" w14:textId="77777777" w:rsidR="00890885" w:rsidRDefault="00890885" w:rsidP="00CD12A5"/>
  <w:p w14:paraId="2D6D8B60" w14:textId="6C94A7F5" w:rsidR="00204C0E" w:rsidRDefault="00204C0E" w:rsidP="00204C0E">
    <w:pPr>
      <w:pStyle w:val="Footer"/>
      <w:spacing w:before="120"/>
    </w:pPr>
  </w:p>
  <w:p w14:paraId="5E88BCE9" w14:textId="77777777" w:rsidR="00204C0E" w:rsidRPr="005F1388" w:rsidRDefault="00204C0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9A601" w14:textId="77777777" w:rsidR="00204C0E" w:rsidRPr="00ED79B6" w:rsidRDefault="00204C0E" w:rsidP="00204C0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6D45A" w14:textId="77777777" w:rsidR="00204C0E" w:rsidRDefault="00204C0E" w:rsidP="00204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04C0E" w14:paraId="45012E4E" w14:textId="77777777" w:rsidTr="0007354A">
      <w:tc>
        <w:tcPr>
          <w:tcW w:w="646" w:type="dxa"/>
        </w:tcPr>
        <w:p w14:paraId="532D4B06" w14:textId="77777777" w:rsidR="00204C0E" w:rsidRDefault="00204C0E" w:rsidP="0007354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BA40637" w14:textId="17891AC2" w:rsidR="00204C0E" w:rsidRDefault="00204C0E" w:rsidP="0007354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0A6B">
            <w:rPr>
              <w:i/>
              <w:sz w:val="18"/>
            </w:rPr>
            <w:t>Future Made in Australia (Guarantee of Origin Consequential Amendments and Transitional Provisions) Act 2024</w:t>
          </w:r>
          <w:r w:rsidRPr="00ED79B6">
            <w:rPr>
              <w:i/>
              <w:sz w:val="18"/>
            </w:rPr>
            <w:fldChar w:fldCharType="end"/>
          </w:r>
        </w:p>
      </w:tc>
      <w:tc>
        <w:tcPr>
          <w:tcW w:w="1270" w:type="dxa"/>
        </w:tcPr>
        <w:p w14:paraId="2E8F2813" w14:textId="465F12B5" w:rsidR="00204C0E" w:rsidRDefault="00204C0E" w:rsidP="0007354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0A6B">
            <w:rPr>
              <w:i/>
              <w:sz w:val="18"/>
            </w:rPr>
            <w:t>No. 123, 2024</w:t>
          </w:r>
          <w:r w:rsidRPr="00ED79B6">
            <w:rPr>
              <w:i/>
              <w:sz w:val="18"/>
            </w:rPr>
            <w:fldChar w:fldCharType="end"/>
          </w:r>
        </w:p>
      </w:tc>
    </w:tr>
  </w:tbl>
  <w:p w14:paraId="595A322A" w14:textId="77777777" w:rsidR="00204C0E" w:rsidRDefault="00204C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5CFA7" w14:textId="77777777" w:rsidR="00204C0E" w:rsidRDefault="00204C0E" w:rsidP="00204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04C0E" w14:paraId="0B99202A" w14:textId="77777777" w:rsidTr="0007354A">
      <w:tc>
        <w:tcPr>
          <w:tcW w:w="1247" w:type="dxa"/>
        </w:tcPr>
        <w:p w14:paraId="2F6C0EB7" w14:textId="4796BAFF" w:rsidR="00204C0E" w:rsidRDefault="00204C0E" w:rsidP="0007354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00A6B">
            <w:rPr>
              <w:i/>
              <w:sz w:val="18"/>
            </w:rPr>
            <w:t>No. 123, 2024</w:t>
          </w:r>
          <w:r w:rsidRPr="00ED79B6">
            <w:rPr>
              <w:i/>
              <w:sz w:val="18"/>
            </w:rPr>
            <w:fldChar w:fldCharType="end"/>
          </w:r>
        </w:p>
      </w:tc>
      <w:tc>
        <w:tcPr>
          <w:tcW w:w="5387" w:type="dxa"/>
        </w:tcPr>
        <w:p w14:paraId="5F7D3C2C" w14:textId="52F55CA8" w:rsidR="00204C0E" w:rsidRDefault="00204C0E" w:rsidP="0007354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00A6B">
            <w:rPr>
              <w:i/>
              <w:sz w:val="18"/>
            </w:rPr>
            <w:t>Future Made in Australia (Guarantee of Origin Consequential Amendments and Transitional Provisions) Act 2024</w:t>
          </w:r>
          <w:r w:rsidRPr="00ED79B6">
            <w:rPr>
              <w:i/>
              <w:sz w:val="18"/>
            </w:rPr>
            <w:fldChar w:fldCharType="end"/>
          </w:r>
        </w:p>
      </w:tc>
      <w:tc>
        <w:tcPr>
          <w:tcW w:w="669" w:type="dxa"/>
        </w:tcPr>
        <w:p w14:paraId="627A5EF1" w14:textId="77777777" w:rsidR="00204C0E" w:rsidRDefault="00204C0E" w:rsidP="0007354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C73B238" w14:textId="77777777" w:rsidR="00204C0E" w:rsidRPr="00ED79B6" w:rsidRDefault="00204C0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2E100" w14:textId="77777777" w:rsidR="00204C0E" w:rsidRPr="00A961C4" w:rsidRDefault="00204C0E" w:rsidP="00204C0E">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04C0E" w14:paraId="546FDB2E" w14:textId="77777777" w:rsidTr="003C6189">
      <w:tc>
        <w:tcPr>
          <w:tcW w:w="646" w:type="dxa"/>
        </w:tcPr>
        <w:p w14:paraId="162E7B45" w14:textId="77777777" w:rsidR="00204C0E" w:rsidRDefault="00204C0E" w:rsidP="0007354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103BB75F" w14:textId="1CFC8134" w:rsidR="00204C0E" w:rsidRDefault="00204C0E" w:rsidP="0007354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0A6B">
            <w:rPr>
              <w:i/>
              <w:sz w:val="18"/>
            </w:rPr>
            <w:t>Future Made in Australia (Guarantee of Origin Consequential Amendments and Transitional Provisions) Act 2024</w:t>
          </w:r>
          <w:r w:rsidRPr="007A1328">
            <w:rPr>
              <w:i/>
              <w:sz w:val="18"/>
            </w:rPr>
            <w:fldChar w:fldCharType="end"/>
          </w:r>
        </w:p>
      </w:tc>
      <w:tc>
        <w:tcPr>
          <w:tcW w:w="1270" w:type="dxa"/>
        </w:tcPr>
        <w:p w14:paraId="5DF67EEB" w14:textId="6CB88909" w:rsidR="00204C0E" w:rsidRDefault="00204C0E" w:rsidP="0007354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0A6B">
            <w:rPr>
              <w:i/>
              <w:sz w:val="18"/>
            </w:rPr>
            <w:t>No. 123, 2024</w:t>
          </w:r>
          <w:r w:rsidRPr="007A1328">
            <w:rPr>
              <w:i/>
              <w:sz w:val="18"/>
            </w:rPr>
            <w:fldChar w:fldCharType="end"/>
          </w:r>
        </w:p>
      </w:tc>
    </w:tr>
  </w:tbl>
  <w:p w14:paraId="62385D6F" w14:textId="77777777" w:rsidR="00204C0E" w:rsidRPr="00A961C4" w:rsidRDefault="00204C0E"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D3A66" w14:textId="77777777" w:rsidR="00204C0E" w:rsidRPr="00A961C4" w:rsidRDefault="00204C0E" w:rsidP="00204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04C0E" w14:paraId="15C55A26" w14:textId="77777777" w:rsidTr="003C6189">
      <w:tc>
        <w:tcPr>
          <w:tcW w:w="1247" w:type="dxa"/>
        </w:tcPr>
        <w:p w14:paraId="00465258" w14:textId="615A5C4A" w:rsidR="00204C0E" w:rsidRDefault="00204C0E" w:rsidP="0007354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0A6B">
            <w:rPr>
              <w:i/>
              <w:sz w:val="18"/>
            </w:rPr>
            <w:t>No. 123, 2024</w:t>
          </w:r>
          <w:r w:rsidRPr="007A1328">
            <w:rPr>
              <w:i/>
              <w:sz w:val="18"/>
            </w:rPr>
            <w:fldChar w:fldCharType="end"/>
          </w:r>
        </w:p>
      </w:tc>
      <w:tc>
        <w:tcPr>
          <w:tcW w:w="5387" w:type="dxa"/>
        </w:tcPr>
        <w:p w14:paraId="24D1B40A" w14:textId="4C3061AB" w:rsidR="00204C0E" w:rsidRDefault="00204C0E" w:rsidP="0007354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0A6B">
            <w:rPr>
              <w:i/>
              <w:sz w:val="18"/>
            </w:rPr>
            <w:t>Future Made in Australia (Guarantee of Origin Consequential Amendments and Transitional Provisions) Act 2024</w:t>
          </w:r>
          <w:r w:rsidRPr="007A1328">
            <w:rPr>
              <w:i/>
              <w:sz w:val="18"/>
            </w:rPr>
            <w:fldChar w:fldCharType="end"/>
          </w:r>
        </w:p>
      </w:tc>
      <w:tc>
        <w:tcPr>
          <w:tcW w:w="669" w:type="dxa"/>
        </w:tcPr>
        <w:p w14:paraId="1BF4B4B6" w14:textId="77777777" w:rsidR="00204C0E" w:rsidRDefault="00204C0E" w:rsidP="0007354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F2027D7" w14:textId="77777777" w:rsidR="00204C0E" w:rsidRPr="00055B5C" w:rsidRDefault="00204C0E"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F3507" w14:textId="77777777" w:rsidR="00204C0E" w:rsidRPr="00A961C4" w:rsidRDefault="00204C0E" w:rsidP="00204C0E">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04C0E" w14:paraId="1D188A07" w14:textId="77777777" w:rsidTr="003C6189">
      <w:tc>
        <w:tcPr>
          <w:tcW w:w="1247" w:type="dxa"/>
        </w:tcPr>
        <w:p w14:paraId="4A6224FC" w14:textId="18DCF478" w:rsidR="00204C0E" w:rsidRDefault="00204C0E" w:rsidP="0007354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00A6B">
            <w:rPr>
              <w:i/>
              <w:sz w:val="18"/>
            </w:rPr>
            <w:t>No. 123, 2024</w:t>
          </w:r>
          <w:r w:rsidRPr="007A1328">
            <w:rPr>
              <w:i/>
              <w:sz w:val="18"/>
            </w:rPr>
            <w:fldChar w:fldCharType="end"/>
          </w:r>
        </w:p>
      </w:tc>
      <w:tc>
        <w:tcPr>
          <w:tcW w:w="5387" w:type="dxa"/>
        </w:tcPr>
        <w:p w14:paraId="3231B06A" w14:textId="382184EE" w:rsidR="00204C0E" w:rsidRDefault="00204C0E" w:rsidP="0007354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00A6B">
            <w:rPr>
              <w:i/>
              <w:sz w:val="18"/>
            </w:rPr>
            <w:t>Future Made in Australia (Guarantee of Origin Consequential Amendments and Transitional Provisions) Act 2024</w:t>
          </w:r>
          <w:r w:rsidRPr="007A1328">
            <w:rPr>
              <w:i/>
              <w:sz w:val="18"/>
            </w:rPr>
            <w:fldChar w:fldCharType="end"/>
          </w:r>
        </w:p>
      </w:tc>
      <w:tc>
        <w:tcPr>
          <w:tcW w:w="669" w:type="dxa"/>
        </w:tcPr>
        <w:p w14:paraId="37499652" w14:textId="77777777" w:rsidR="00204C0E" w:rsidRDefault="00204C0E" w:rsidP="0007354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5173F7E6" w14:textId="77777777" w:rsidR="00204C0E" w:rsidRPr="00A961C4" w:rsidRDefault="00204C0E"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F32C3" w14:textId="77777777" w:rsidR="00204C0E" w:rsidRDefault="00204C0E" w:rsidP="0048364F">
      <w:pPr>
        <w:spacing w:line="240" w:lineRule="auto"/>
      </w:pPr>
      <w:r>
        <w:separator/>
      </w:r>
    </w:p>
  </w:footnote>
  <w:footnote w:type="continuationSeparator" w:id="0">
    <w:p w14:paraId="7C6277CE" w14:textId="77777777" w:rsidR="00204C0E" w:rsidRDefault="00204C0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EA21A" w14:textId="77777777" w:rsidR="00204C0E" w:rsidRPr="005F1388" w:rsidRDefault="00204C0E"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37EB4" w14:textId="0A73CB4E" w:rsidR="00EB3002" w:rsidRPr="00A961C4" w:rsidRDefault="00EB3002" w:rsidP="0048364F">
    <w:pPr>
      <w:rPr>
        <w:b/>
        <w:sz w:val="20"/>
      </w:rPr>
    </w:pPr>
  </w:p>
  <w:p w14:paraId="2AE08CA5" w14:textId="3479AE26" w:rsidR="00EB3002" w:rsidRPr="00A961C4" w:rsidRDefault="00EB3002" w:rsidP="0048364F">
    <w:pPr>
      <w:rPr>
        <w:b/>
        <w:sz w:val="20"/>
      </w:rPr>
    </w:pPr>
  </w:p>
  <w:p w14:paraId="038053D6" w14:textId="77777777" w:rsidR="00EB3002" w:rsidRPr="00A961C4" w:rsidRDefault="00EB3002"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5164F" w14:textId="7BA30B43" w:rsidR="00EB3002" w:rsidRPr="00A961C4" w:rsidRDefault="00EB3002" w:rsidP="0048364F">
    <w:pPr>
      <w:jc w:val="right"/>
      <w:rPr>
        <w:sz w:val="20"/>
      </w:rPr>
    </w:pPr>
  </w:p>
  <w:p w14:paraId="3E558B19" w14:textId="139BEC16" w:rsidR="00EB3002" w:rsidRPr="00A961C4" w:rsidRDefault="00EB3002" w:rsidP="0048364F">
    <w:pPr>
      <w:jc w:val="right"/>
      <w:rPr>
        <w:b/>
        <w:sz w:val="20"/>
      </w:rPr>
    </w:pPr>
  </w:p>
  <w:p w14:paraId="72C612F9" w14:textId="77777777" w:rsidR="00EB3002" w:rsidRPr="00A961C4" w:rsidRDefault="00EB3002"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0A69" w14:textId="77777777" w:rsidR="00EB3002" w:rsidRPr="00A961C4" w:rsidRDefault="00EB3002"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4277D" w14:textId="77777777" w:rsidR="00204C0E" w:rsidRPr="005F1388" w:rsidRDefault="00204C0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5A8D0" w14:textId="77777777" w:rsidR="00204C0E" w:rsidRPr="005F1388" w:rsidRDefault="00204C0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12698" w14:textId="77777777" w:rsidR="00204C0E" w:rsidRPr="00ED79B6" w:rsidRDefault="00204C0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993B6" w14:textId="77777777" w:rsidR="00204C0E" w:rsidRPr="00ED79B6" w:rsidRDefault="00204C0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4860F" w14:textId="77777777" w:rsidR="00204C0E" w:rsidRPr="00ED79B6" w:rsidRDefault="00204C0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1461F" w14:textId="219E4B93" w:rsidR="00204C0E" w:rsidRPr="00A961C4" w:rsidRDefault="00204C0E" w:rsidP="0048364F">
    <w:pPr>
      <w:rPr>
        <w:b/>
        <w:sz w:val="20"/>
      </w:rPr>
    </w:pPr>
    <w:r>
      <w:rPr>
        <w:b/>
        <w:sz w:val="20"/>
      </w:rPr>
      <w:fldChar w:fldCharType="begin"/>
    </w:r>
    <w:r>
      <w:rPr>
        <w:b/>
        <w:sz w:val="20"/>
      </w:rPr>
      <w:instrText xml:space="preserve"> STYLEREF CharAmSchNo </w:instrText>
    </w:r>
    <w:r w:rsidR="009A10B4">
      <w:rPr>
        <w:b/>
        <w:sz w:val="20"/>
      </w:rPr>
      <w:fldChar w:fldCharType="separate"/>
    </w:r>
    <w:r w:rsidR="009A10B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9A10B4">
      <w:rPr>
        <w:sz w:val="20"/>
      </w:rPr>
      <w:fldChar w:fldCharType="separate"/>
    </w:r>
    <w:r w:rsidR="009A10B4">
      <w:rPr>
        <w:noProof/>
        <w:sz w:val="20"/>
      </w:rPr>
      <w:t>Amendments</w:t>
    </w:r>
    <w:r>
      <w:rPr>
        <w:sz w:val="20"/>
      </w:rPr>
      <w:fldChar w:fldCharType="end"/>
    </w:r>
  </w:p>
  <w:p w14:paraId="749BECB9" w14:textId="365A95B2" w:rsidR="00204C0E" w:rsidRPr="00A961C4" w:rsidRDefault="00204C0E" w:rsidP="0048364F">
    <w:pPr>
      <w:rPr>
        <w:b/>
        <w:sz w:val="20"/>
      </w:rPr>
    </w:pPr>
    <w:r>
      <w:rPr>
        <w:b/>
        <w:sz w:val="20"/>
      </w:rPr>
      <w:fldChar w:fldCharType="begin"/>
    </w:r>
    <w:r>
      <w:rPr>
        <w:b/>
        <w:sz w:val="20"/>
      </w:rPr>
      <w:instrText xml:space="preserve"> STYLEREF CharAmPartNo </w:instrText>
    </w:r>
    <w:r w:rsidR="009A10B4">
      <w:rPr>
        <w:b/>
        <w:sz w:val="20"/>
      </w:rPr>
      <w:fldChar w:fldCharType="separate"/>
    </w:r>
    <w:r w:rsidR="009A10B4">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9A10B4">
      <w:rPr>
        <w:sz w:val="20"/>
      </w:rPr>
      <w:fldChar w:fldCharType="separate"/>
    </w:r>
    <w:r w:rsidR="009A10B4">
      <w:rPr>
        <w:noProof/>
        <w:sz w:val="20"/>
      </w:rPr>
      <w:t>Clean Energy Regulator</w:t>
    </w:r>
    <w:r>
      <w:rPr>
        <w:sz w:val="20"/>
      </w:rPr>
      <w:fldChar w:fldCharType="end"/>
    </w:r>
  </w:p>
  <w:p w14:paraId="1CD570C4" w14:textId="77777777" w:rsidR="00204C0E" w:rsidRPr="00A961C4" w:rsidRDefault="00204C0E"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7BF8" w14:textId="446BB7A1" w:rsidR="00204C0E" w:rsidRPr="00A961C4" w:rsidRDefault="00204C0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D688BF7" w14:textId="4C0FE93A" w:rsidR="00204C0E" w:rsidRPr="00A961C4" w:rsidRDefault="00204C0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ECE8FC0" w14:textId="77777777" w:rsidR="00204C0E" w:rsidRPr="00A961C4" w:rsidRDefault="00204C0E"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8663E" w14:textId="77777777" w:rsidR="00204C0E" w:rsidRPr="00A961C4" w:rsidRDefault="00204C0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111244458">
    <w:abstractNumId w:val="9"/>
  </w:num>
  <w:num w:numId="2" w16cid:durableId="1874003342">
    <w:abstractNumId w:val="7"/>
  </w:num>
  <w:num w:numId="3" w16cid:durableId="443042478">
    <w:abstractNumId w:val="6"/>
  </w:num>
  <w:num w:numId="4" w16cid:durableId="1486508727">
    <w:abstractNumId w:val="5"/>
  </w:num>
  <w:num w:numId="5" w16cid:durableId="985621633">
    <w:abstractNumId w:val="4"/>
  </w:num>
  <w:num w:numId="6" w16cid:durableId="2104372547">
    <w:abstractNumId w:val="8"/>
  </w:num>
  <w:num w:numId="7" w16cid:durableId="958147106">
    <w:abstractNumId w:val="3"/>
  </w:num>
  <w:num w:numId="8" w16cid:durableId="1931425618">
    <w:abstractNumId w:val="2"/>
  </w:num>
  <w:num w:numId="9" w16cid:durableId="1396471797">
    <w:abstractNumId w:val="1"/>
  </w:num>
  <w:num w:numId="10" w16cid:durableId="569508727">
    <w:abstractNumId w:val="0"/>
  </w:num>
  <w:num w:numId="11" w16cid:durableId="1476603912">
    <w:abstractNumId w:val="11"/>
  </w:num>
  <w:num w:numId="12" w16cid:durableId="717362635">
    <w:abstractNumId w:val="10"/>
  </w:num>
  <w:num w:numId="13" w16cid:durableId="944458381">
    <w:abstractNumId w:val="13"/>
  </w:num>
  <w:num w:numId="14" w16cid:durableId="575743629">
    <w:abstractNumId w:val="12"/>
  </w:num>
  <w:num w:numId="15" w16cid:durableId="20542294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430DB"/>
    <w:rsid w:val="00001CFB"/>
    <w:rsid w:val="00002E4B"/>
    <w:rsid w:val="00005D25"/>
    <w:rsid w:val="000113BC"/>
    <w:rsid w:val="00012957"/>
    <w:rsid w:val="000136AF"/>
    <w:rsid w:val="00020BE6"/>
    <w:rsid w:val="00020D44"/>
    <w:rsid w:val="000417C9"/>
    <w:rsid w:val="00055B5C"/>
    <w:rsid w:val="00056391"/>
    <w:rsid w:val="00060FF9"/>
    <w:rsid w:val="000614BF"/>
    <w:rsid w:val="000717D3"/>
    <w:rsid w:val="0007354A"/>
    <w:rsid w:val="000B1FD2"/>
    <w:rsid w:val="000B491C"/>
    <w:rsid w:val="000C5898"/>
    <w:rsid w:val="000D05EF"/>
    <w:rsid w:val="000D69C3"/>
    <w:rsid w:val="000E4B63"/>
    <w:rsid w:val="000F1C9F"/>
    <w:rsid w:val="000F21C1"/>
    <w:rsid w:val="000F316E"/>
    <w:rsid w:val="000F344C"/>
    <w:rsid w:val="000F3919"/>
    <w:rsid w:val="000F5D07"/>
    <w:rsid w:val="00100A6B"/>
    <w:rsid w:val="00101D90"/>
    <w:rsid w:val="0010745C"/>
    <w:rsid w:val="00113BD1"/>
    <w:rsid w:val="00122206"/>
    <w:rsid w:val="00144849"/>
    <w:rsid w:val="00145F00"/>
    <w:rsid w:val="001463EF"/>
    <w:rsid w:val="0015646E"/>
    <w:rsid w:val="00156BC0"/>
    <w:rsid w:val="001643C9"/>
    <w:rsid w:val="00165568"/>
    <w:rsid w:val="00165CCD"/>
    <w:rsid w:val="00166C2F"/>
    <w:rsid w:val="001716C9"/>
    <w:rsid w:val="00173062"/>
    <w:rsid w:val="00173363"/>
    <w:rsid w:val="00173B94"/>
    <w:rsid w:val="001854B4"/>
    <w:rsid w:val="001939E1"/>
    <w:rsid w:val="00195382"/>
    <w:rsid w:val="001A3658"/>
    <w:rsid w:val="001A37D2"/>
    <w:rsid w:val="001A6E70"/>
    <w:rsid w:val="001A759A"/>
    <w:rsid w:val="001B451E"/>
    <w:rsid w:val="001B57CE"/>
    <w:rsid w:val="001B633C"/>
    <w:rsid w:val="001B7A5D"/>
    <w:rsid w:val="001C2418"/>
    <w:rsid w:val="001C69C4"/>
    <w:rsid w:val="001E3590"/>
    <w:rsid w:val="001E7407"/>
    <w:rsid w:val="001F4681"/>
    <w:rsid w:val="001F6D66"/>
    <w:rsid w:val="00201096"/>
    <w:rsid w:val="00201D27"/>
    <w:rsid w:val="0020243F"/>
    <w:rsid w:val="00202618"/>
    <w:rsid w:val="002046B8"/>
    <w:rsid w:val="00204C0E"/>
    <w:rsid w:val="00225735"/>
    <w:rsid w:val="0023009D"/>
    <w:rsid w:val="002322A3"/>
    <w:rsid w:val="00240749"/>
    <w:rsid w:val="0024309E"/>
    <w:rsid w:val="002530FC"/>
    <w:rsid w:val="00254A0A"/>
    <w:rsid w:val="002561F4"/>
    <w:rsid w:val="00263820"/>
    <w:rsid w:val="00274000"/>
    <w:rsid w:val="00275197"/>
    <w:rsid w:val="002850D4"/>
    <w:rsid w:val="00293B89"/>
    <w:rsid w:val="002958BA"/>
    <w:rsid w:val="00297ECB"/>
    <w:rsid w:val="002B5A30"/>
    <w:rsid w:val="002C428A"/>
    <w:rsid w:val="002C69CF"/>
    <w:rsid w:val="002D043A"/>
    <w:rsid w:val="002D395A"/>
    <w:rsid w:val="002E684E"/>
    <w:rsid w:val="002E7D1F"/>
    <w:rsid w:val="002F5A80"/>
    <w:rsid w:val="00301B2D"/>
    <w:rsid w:val="00303102"/>
    <w:rsid w:val="00304A68"/>
    <w:rsid w:val="00331A61"/>
    <w:rsid w:val="00331AE1"/>
    <w:rsid w:val="003415D3"/>
    <w:rsid w:val="003430DB"/>
    <w:rsid w:val="00343E9E"/>
    <w:rsid w:val="00350417"/>
    <w:rsid w:val="00352B0F"/>
    <w:rsid w:val="0035604B"/>
    <w:rsid w:val="00364B80"/>
    <w:rsid w:val="003737EB"/>
    <w:rsid w:val="00373874"/>
    <w:rsid w:val="00375C6C"/>
    <w:rsid w:val="00376BAC"/>
    <w:rsid w:val="003A0486"/>
    <w:rsid w:val="003A2B16"/>
    <w:rsid w:val="003A7B3C"/>
    <w:rsid w:val="003B2841"/>
    <w:rsid w:val="003B4E3D"/>
    <w:rsid w:val="003C5F2B"/>
    <w:rsid w:val="003C6189"/>
    <w:rsid w:val="003D0BFE"/>
    <w:rsid w:val="003D5700"/>
    <w:rsid w:val="003D6FA0"/>
    <w:rsid w:val="003E26D7"/>
    <w:rsid w:val="003E4174"/>
    <w:rsid w:val="003E5ED7"/>
    <w:rsid w:val="00400DC1"/>
    <w:rsid w:val="004014CB"/>
    <w:rsid w:val="00405579"/>
    <w:rsid w:val="004077EB"/>
    <w:rsid w:val="00410B8E"/>
    <w:rsid w:val="004116CD"/>
    <w:rsid w:val="00421FC1"/>
    <w:rsid w:val="004229C7"/>
    <w:rsid w:val="00424CA9"/>
    <w:rsid w:val="00436785"/>
    <w:rsid w:val="00436BD5"/>
    <w:rsid w:val="00437E4B"/>
    <w:rsid w:val="0044291A"/>
    <w:rsid w:val="00454789"/>
    <w:rsid w:val="0046681C"/>
    <w:rsid w:val="00471263"/>
    <w:rsid w:val="00480C49"/>
    <w:rsid w:val="00481050"/>
    <w:rsid w:val="0048196B"/>
    <w:rsid w:val="0048364F"/>
    <w:rsid w:val="00486D05"/>
    <w:rsid w:val="0049144C"/>
    <w:rsid w:val="00496F97"/>
    <w:rsid w:val="004C7C8C"/>
    <w:rsid w:val="004E2A4A"/>
    <w:rsid w:val="004F0D23"/>
    <w:rsid w:val="004F1946"/>
    <w:rsid w:val="004F1FAC"/>
    <w:rsid w:val="0050488F"/>
    <w:rsid w:val="00505C3F"/>
    <w:rsid w:val="00516B8D"/>
    <w:rsid w:val="0053763E"/>
    <w:rsid w:val="00537FBC"/>
    <w:rsid w:val="00543469"/>
    <w:rsid w:val="00545D52"/>
    <w:rsid w:val="00551B54"/>
    <w:rsid w:val="00562179"/>
    <w:rsid w:val="0056794B"/>
    <w:rsid w:val="0057227E"/>
    <w:rsid w:val="00575E93"/>
    <w:rsid w:val="00584811"/>
    <w:rsid w:val="0059010F"/>
    <w:rsid w:val="00593AA6"/>
    <w:rsid w:val="00594161"/>
    <w:rsid w:val="00594749"/>
    <w:rsid w:val="005A0553"/>
    <w:rsid w:val="005A0D92"/>
    <w:rsid w:val="005A515B"/>
    <w:rsid w:val="005B4067"/>
    <w:rsid w:val="005C3F41"/>
    <w:rsid w:val="005D386A"/>
    <w:rsid w:val="005D3ECA"/>
    <w:rsid w:val="005E152A"/>
    <w:rsid w:val="005E6E28"/>
    <w:rsid w:val="005F0088"/>
    <w:rsid w:val="005F11B1"/>
    <w:rsid w:val="00600219"/>
    <w:rsid w:val="00602F1E"/>
    <w:rsid w:val="00603309"/>
    <w:rsid w:val="006076E5"/>
    <w:rsid w:val="006167FD"/>
    <w:rsid w:val="00616895"/>
    <w:rsid w:val="00632F4D"/>
    <w:rsid w:val="00641DE5"/>
    <w:rsid w:val="00656F0C"/>
    <w:rsid w:val="006717E1"/>
    <w:rsid w:val="00676392"/>
    <w:rsid w:val="00677CC2"/>
    <w:rsid w:val="00681F92"/>
    <w:rsid w:val="00682C42"/>
    <w:rsid w:val="006842C2"/>
    <w:rsid w:val="00685F42"/>
    <w:rsid w:val="0069207B"/>
    <w:rsid w:val="006A3919"/>
    <w:rsid w:val="006A4B23"/>
    <w:rsid w:val="006A51E8"/>
    <w:rsid w:val="006A6D00"/>
    <w:rsid w:val="006C2874"/>
    <w:rsid w:val="006C7F8C"/>
    <w:rsid w:val="006D0BE2"/>
    <w:rsid w:val="006D380D"/>
    <w:rsid w:val="006D673F"/>
    <w:rsid w:val="006E0135"/>
    <w:rsid w:val="006E303A"/>
    <w:rsid w:val="006E3FDD"/>
    <w:rsid w:val="006F2D86"/>
    <w:rsid w:val="006F517D"/>
    <w:rsid w:val="006F7B97"/>
    <w:rsid w:val="006F7E19"/>
    <w:rsid w:val="00700A71"/>
    <w:rsid w:val="00700B2C"/>
    <w:rsid w:val="00712D8D"/>
    <w:rsid w:val="00713084"/>
    <w:rsid w:val="00714B26"/>
    <w:rsid w:val="00730F8E"/>
    <w:rsid w:val="00731E00"/>
    <w:rsid w:val="00742892"/>
    <w:rsid w:val="007440B7"/>
    <w:rsid w:val="007634AD"/>
    <w:rsid w:val="00766084"/>
    <w:rsid w:val="007715C9"/>
    <w:rsid w:val="00774EDD"/>
    <w:rsid w:val="007757EC"/>
    <w:rsid w:val="00791ECE"/>
    <w:rsid w:val="00797DE5"/>
    <w:rsid w:val="007B30AA"/>
    <w:rsid w:val="007C0185"/>
    <w:rsid w:val="007D6DA3"/>
    <w:rsid w:val="007E1E50"/>
    <w:rsid w:val="007E7D4A"/>
    <w:rsid w:val="008006CC"/>
    <w:rsid w:val="00803259"/>
    <w:rsid w:val="00807F18"/>
    <w:rsid w:val="0081765F"/>
    <w:rsid w:val="00831E8D"/>
    <w:rsid w:val="008476BC"/>
    <w:rsid w:val="00856A31"/>
    <w:rsid w:val="00857D6B"/>
    <w:rsid w:val="008616F1"/>
    <w:rsid w:val="008754D0"/>
    <w:rsid w:val="00875723"/>
    <w:rsid w:val="00876322"/>
    <w:rsid w:val="00877D48"/>
    <w:rsid w:val="00883781"/>
    <w:rsid w:val="00885570"/>
    <w:rsid w:val="00890885"/>
    <w:rsid w:val="00893958"/>
    <w:rsid w:val="008A190B"/>
    <w:rsid w:val="008A2C36"/>
    <w:rsid w:val="008A2E77"/>
    <w:rsid w:val="008A4EB1"/>
    <w:rsid w:val="008A5BA9"/>
    <w:rsid w:val="008B1397"/>
    <w:rsid w:val="008C0B00"/>
    <w:rsid w:val="008C6F6F"/>
    <w:rsid w:val="008D0EE0"/>
    <w:rsid w:val="008D3E94"/>
    <w:rsid w:val="008F4F1C"/>
    <w:rsid w:val="008F77C4"/>
    <w:rsid w:val="00904798"/>
    <w:rsid w:val="00905E72"/>
    <w:rsid w:val="009103F3"/>
    <w:rsid w:val="00932377"/>
    <w:rsid w:val="009356CB"/>
    <w:rsid w:val="009375EF"/>
    <w:rsid w:val="00943221"/>
    <w:rsid w:val="00952E9E"/>
    <w:rsid w:val="00967042"/>
    <w:rsid w:val="0098255A"/>
    <w:rsid w:val="009845BE"/>
    <w:rsid w:val="009969C9"/>
    <w:rsid w:val="009A10B4"/>
    <w:rsid w:val="009A75B2"/>
    <w:rsid w:val="009B55D8"/>
    <w:rsid w:val="009B7FB4"/>
    <w:rsid w:val="009C2DAA"/>
    <w:rsid w:val="009D4576"/>
    <w:rsid w:val="009E002D"/>
    <w:rsid w:val="009E186E"/>
    <w:rsid w:val="009F6644"/>
    <w:rsid w:val="009F7BD0"/>
    <w:rsid w:val="00A048FF"/>
    <w:rsid w:val="00A10775"/>
    <w:rsid w:val="00A1685A"/>
    <w:rsid w:val="00A16F0D"/>
    <w:rsid w:val="00A16FB7"/>
    <w:rsid w:val="00A2214E"/>
    <w:rsid w:val="00A231E2"/>
    <w:rsid w:val="00A356EA"/>
    <w:rsid w:val="00A36C48"/>
    <w:rsid w:val="00A37750"/>
    <w:rsid w:val="00A41E0B"/>
    <w:rsid w:val="00A44D52"/>
    <w:rsid w:val="00A55631"/>
    <w:rsid w:val="00A57B7E"/>
    <w:rsid w:val="00A62668"/>
    <w:rsid w:val="00A64912"/>
    <w:rsid w:val="00A70A74"/>
    <w:rsid w:val="00A767B4"/>
    <w:rsid w:val="00AA3795"/>
    <w:rsid w:val="00AC06BA"/>
    <w:rsid w:val="00AC1E75"/>
    <w:rsid w:val="00AC51B8"/>
    <w:rsid w:val="00AD4B83"/>
    <w:rsid w:val="00AD5641"/>
    <w:rsid w:val="00AE106D"/>
    <w:rsid w:val="00AE1088"/>
    <w:rsid w:val="00AF1BA4"/>
    <w:rsid w:val="00B032D8"/>
    <w:rsid w:val="00B040A6"/>
    <w:rsid w:val="00B04357"/>
    <w:rsid w:val="00B11E06"/>
    <w:rsid w:val="00B1586F"/>
    <w:rsid w:val="00B32BE2"/>
    <w:rsid w:val="00B33B3C"/>
    <w:rsid w:val="00B36DAE"/>
    <w:rsid w:val="00B4607B"/>
    <w:rsid w:val="00B6382D"/>
    <w:rsid w:val="00B75F7B"/>
    <w:rsid w:val="00B87BF6"/>
    <w:rsid w:val="00B92576"/>
    <w:rsid w:val="00BA5026"/>
    <w:rsid w:val="00BB055D"/>
    <w:rsid w:val="00BB40BF"/>
    <w:rsid w:val="00BC0C35"/>
    <w:rsid w:val="00BC0CD1"/>
    <w:rsid w:val="00BC300E"/>
    <w:rsid w:val="00BE719A"/>
    <w:rsid w:val="00BE720A"/>
    <w:rsid w:val="00BF01CD"/>
    <w:rsid w:val="00BF0461"/>
    <w:rsid w:val="00BF4944"/>
    <w:rsid w:val="00BF56D4"/>
    <w:rsid w:val="00C04409"/>
    <w:rsid w:val="00C067E5"/>
    <w:rsid w:val="00C10D6A"/>
    <w:rsid w:val="00C164CA"/>
    <w:rsid w:val="00C176CF"/>
    <w:rsid w:val="00C23717"/>
    <w:rsid w:val="00C24EE9"/>
    <w:rsid w:val="00C42BF8"/>
    <w:rsid w:val="00C460AE"/>
    <w:rsid w:val="00C50043"/>
    <w:rsid w:val="00C54E84"/>
    <w:rsid w:val="00C54E90"/>
    <w:rsid w:val="00C6228C"/>
    <w:rsid w:val="00C7423C"/>
    <w:rsid w:val="00C754E1"/>
    <w:rsid w:val="00C7573B"/>
    <w:rsid w:val="00C76CF3"/>
    <w:rsid w:val="00CA4CF3"/>
    <w:rsid w:val="00CC4F1E"/>
    <w:rsid w:val="00CC4F4D"/>
    <w:rsid w:val="00CD331E"/>
    <w:rsid w:val="00CE1E31"/>
    <w:rsid w:val="00CE4353"/>
    <w:rsid w:val="00CF0BB2"/>
    <w:rsid w:val="00D00EAA"/>
    <w:rsid w:val="00D13441"/>
    <w:rsid w:val="00D2032F"/>
    <w:rsid w:val="00D204D1"/>
    <w:rsid w:val="00D243A3"/>
    <w:rsid w:val="00D302C6"/>
    <w:rsid w:val="00D401F1"/>
    <w:rsid w:val="00D43EBE"/>
    <w:rsid w:val="00D47679"/>
    <w:rsid w:val="00D477C3"/>
    <w:rsid w:val="00D52EFE"/>
    <w:rsid w:val="00D53E7B"/>
    <w:rsid w:val="00D53F2E"/>
    <w:rsid w:val="00D56AF1"/>
    <w:rsid w:val="00D609C3"/>
    <w:rsid w:val="00D63EF6"/>
    <w:rsid w:val="00D70DFB"/>
    <w:rsid w:val="00D73029"/>
    <w:rsid w:val="00D766DF"/>
    <w:rsid w:val="00D7737B"/>
    <w:rsid w:val="00DA0D01"/>
    <w:rsid w:val="00DD0F57"/>
    <w:rsid w:val="00DE2002"/>
    <w:rsid w:val="00DE76E6"/>
    <w:rsid w:val="00DF7AE9"/>
    <w:rsid w:val="00E02885"/>
    <w:rsid w:val="00E05704"/>
    <w:rsid w:val="00E24D66"/>
    <w:rsid w:val="00E25397"/>
    <w:rsid w:val="00E32881"/>
    <w:rsid w:val="00E37760"/>
    <w:rsid w:val="00E54292"/>
    <w:rsid w:val="00E56187"/>
    <w:rsid w:val="00E74AB0"/>
    <w:rsid w:val="00E74DC7"/>
    <w:rsid w:val="00E84ECA"/>
    <w:rsid w:val="00E87699"/>
    <w:rsid w:val="00E92A42"/>
    <w:rsid w:val="00E947C6"/>
    <w:rsid w:val="00EA4B45"/>
    <w:rsid w:val="00EB3002"/>
    <w:rsid w:val="00EB510C"/>
    <w:rsid w:val="00ED492F"/>
    <w:rsid w:val="00ED4D10"/>
    <w:rsid w:val="00EE3E36"/>
    <w:rsid w:val="00EE7201"/>
    <w:rsid w:val="00EF2E3A"/>
    <w:rsid w:val="00F03C74"/>
    <w:rsid w:val="00F047E2"/>
    <w:rsid w:val="00F069A6"/>
    <w:rsid w:val="00F078DC"/>
    <w:rsid w:val="00F13E86"/>
    <w:rsid w:val="00F17B00"/>
    <w:rsid w:val="00F52F7E"/>
    <w:rsid w:val="00F55823"/>
    <w:rsid w:val="00F677A9"/>
    <w:rsid w:val="00F718CB"/>
    <w:rsid w:val="00F76EC6"/>
    <w:rsid w:val="00F84CF5"/>
    <w:rsid w:val="00F86A60"/>
    <w:rsid w:val="00F92D35"/>
    <w:rsid w:val="00FA420B"/>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14:docId w14:val="5BE1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4C0E"/>
    <w:pPr>
      <w:spacing w:line="260" w:lineRule="atLeast"/>
    </w:pPr>
    <w:rPr>
      <w:sz w:val="22"/>
    </w:rPr>
  </w:style>
  <w:style w:type="paragraph" w:styleId="Heading1">
    <w:name w:val="heading 1"/>
    <w:basedOn w:val="Normal"/>
    <w:next w:val="Normal"/>
    <w:link w:val="Heading1Char"/>
    <w:uiPriority w:val="9"/>
    <w:qFormat/>
    <w:rsid w:val="00204C0E"/>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04C0E"/>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04C0E"/>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04C0E"/>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04C0E"/>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04C0E"/>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04C0E"/>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04C0E"/>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4C0E"/>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04C0E"/>
  </w:style>
  <w:style w:type="paragraph" w:customStyle="1" w:styleId="OPCParaBase">
    <w:name w:val="OPCParaBase"/>
    <w:qFormat/>
    <w:rsid w:val="00204C0E"/>
    <w:pPr>
      <w:spacing w:line="260" w:lineRule="atLeast"/>
    </w:pPr>
    <w:rPr>
      <w:rFonts w:eastAsia="Times New Roman" w:cs="Times New Roman"/>
      <w:sz w:val="22"/>
      <w:lang w:eastAsia="en-AU"/>
    </w:rPr>
  </w:style>
  <w:style w:type="paragraph" w:customStyle="1" w:styleId="ShortT">
    <w:name w:val="ShortT"/>
    <w:basedOn w:val="OPCParaBase"/>
    <w:next w:val="Normal"/>
    <w:qFormat/>
    <w:rsid w:val="00204C0E"/>
    <w:pPr>
      <w:spacing w:line="240" w:lineRule="auto"/>
    </w:pPr>
    <w:rPr>
      <w:b/>
      <w:sz w:val="40"/>
    </w:rPr>
  </w:style>
  <w:style w:type="paragraph" w:customStyle="1" w:styleId="ActHead1">
    <w:name w:val="ActHead 1"/>
    <w:aliases w:val="c"/>
    <w:basedOn w:val="OPCParaBase"/>
    <w:next w:val="Normal"/>
    <w:qFormat/>
    <w:rsid w:val="00204C0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04C0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04C0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04C0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04C0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04C0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04C0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04C0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04C0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04C0E"/>
  </w:style>
  <w:style w:type="paragraph" w:customStyle="1" w:styleId="Blocks">
    <w:name w:val="Blocks"/>
    <w:aliases w:val="bb"/>
    <w:basedOn w:val="OPCParaBase"/>
    <w:qFormat/>
    <w:rsid w:val="00204C0E"/>
    <w:pPr>
      <w:spacing w:line="240" w:lineRule="auto"/>
    </w:pPr>
    <w:rPr>
      <w:sz w:val="24"/>
    </w:rPr>
  </w:style>
  <w:style w:type="paragraph" w:customStyle="1" w:styleId="BoxText">
    <w:name w:val="BoxText"/>
    <w:aliases w:val="bt"/>
    <w:basedOn w:val="OPCParaBase"/>
    <w:qFormat/>
    <w:rsid w:val="00204C0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04C0E"/>
    <w:rPr>
      <w:b/>
    </w:rPr>
  </w:style>
  <w:style w:type="paragraph" w:customStyle="1" w:styleId="BoxHeadItalic">
    <w:name w:val="BoxHeadItalic"/>
    <w:aliases w:val="bhi"/>
    <w:basedOn w:val="BoxText"/>
    <w:next w:val="BoxStep"/>
    <w:qFormat/>
    <w:rsid w:val="00204C0E"/>
    <w:rPr>
      <w:i/>
    </w:rPr>
  </w:style>
  <w:style w:type="paragraph" w:customStyle="1" w:styleId="BoxList">
    <w:name w:val="BoxList"/>
    <w:aliases w:val="bl"/>
    <w:basedOn w:val="BoxText"/>
    <w:qFormat/>
    <w:rsid w:val="00204C0E"/>
    <w:pPr>
      <w:ind w:left="1559" w:hanging="425"/>
    </w:pPr>
  </w:style>
  <w:style w:type="paragraph" w:customStyle="1" w:styleId="BoxNote">
    <w:name w:val="BoxNote"/>
    <w:aliases w:val="bn"/>
    <w:basedOn w:val="BoxText"/>
    <w:qFormat/>
    <w:rsid w:val="00204C0E"/>
    <w:pPr>
      <w:tabs>
        <w:tab w:val="left" w:pos="1985"/>
      </w:tabs>
      <w:spacing w:before="122" w:line="198" w:lineRule="exact"/>
      <w:ind w:left="2948" w:hanging="1814"/>
    </w:pPr>
    <w:rPr>
      <w:sz w:val="18"/>
    </w:rPr>
  </w:style>
  <w:style w:type="paragraph" w:customStyle="1" w:styleId="BoxPara">
    <w:name w:val="BoxPara"/>
    <w:aliases w:val="bp"/>
    <w:basedOn w:val="BoxText"/>
    <w:qFormat/>
    <w:rsid w:val="00204C0E"/>
    <w:pPr>
      <w:tabs>
        <w:tab w:val="right" w:pos="2268"/>
      </w:tabs>
      <w:ind w:left="2552" w:hanging="1418"/>
    </w:pPr>
  </w:style>
  <w:style w:type="paragraph" w:customStyle="1" w:styleId="BoxStep">
    <w:name w:val="BoxStep"/>
    <w:aliases w:val="bs"/>
    <w:basedOn w:val="BoxText"/>
    <w:qFormat/>
    <w:rsid w:val="00204C0E"/>
    <w:pPr>
      <w:ind w:left="1985" w:hanging="851"/>
    </w:pPr>
  </w:style>
  <w:style w:type="character" w:customStyle="1" w:styleId="CharAmPartNo">
    <w:name w:val="CharAmPartNo"/>
    <w:basedOn w:val="OPCCharBase"/>
    <w:qFormat/>
    <w:rsid w:val="00204C0E"/>
  </w:style>
  <w:style w:type="character" w:customStyle="1" w:styleId="CharAmPartText">
    <w:name w:val="CharAmPartText"/>
    <w:basedOn w:val="OPCCharBase"/>
    <w:qFormat/>
    <w:rsid w:val="00204C0E"/>
  </w:style>
  <w:style w:type="character" w:customStyle="1" w:styleId="CharAmSchNo">
    <w:name w:val="CharAmSchNo"/>
    <w:basedOn w:val="OPCCharBase"/>
    <w:qFormat/>
    <w:rsid w:val="00204C0E"/>
  </w:style>
  <w:style w:type="character" w:customStyle="1" w:styleId="CharAmSchText">
    <w:name w:val="CharAmSchText"/>
    <w:basedOn w:val="OPCCharBase"/>
    <w:qFormat/>
    <w:rsid w:val="00204C0E"/>
  </w:style>
  <w:style w:type="character" w:customStyle="1" w:styleId="CharBoldItalic">
    <w:name w:val="CharBoldItalic"/>
    <w:basedOn w:val="OPCCharBase"/>
    <w:uiPriority w:val="1"/>
    <w:qFormat/>
    <w:rsid w:val="00204C0E"/>
    <w:rPr>
      <w:b/>
      <w:i/>
    </w:rPr>
  </w:style>
  <w:style w:type="character" w:customStyle="1" w:styleId="CharChapNo">
    <w:name w:val="CharChapNo"/>
    <w:basedOn w:val="OPCCharBase"/>
    <w:uiPriority w:val="1"/>
    <w:qFormat/>
    <w:rsid w:val="00204C0E"/>
  </w:style>
  <w:style w:type="character" w:customStyle="1" w:styleId="CharChapText">
    <w:name w:val="CharChapText"/>
    <w:basedOn w:val="OPCCharBase"/>
    <w:uiPriority w:val="1"/>
    <w:qFormat/>
    <w:rsid w:val="00204C0E"/>
  </w:style>
  <w:style w:type="character" w:customStyle="1" w:styleId="CharDivNo">
    <w:name w:val="CharDivNo"/>
    <w:basedOn w:val="OPCCharBase"/>
    <w:uiPriority w:val="1"/>
    <w:qFormat/>
    <w:rsid w:val="00204C0E"/>
  </w:style>
  <w:style w:type="character" w:customStyle="1" w:styleId="CharDivText">
    <w:name w:val="CharDivText"/>
    <w:basedOn w:val="OPCCharBase"/>
    <w:uiPriority w:val="1"/>
    <w:qFormat/>
    <w:rsid w:val="00204C0E"/>
  </w:style>
  <w:style w:type="character" w:customStyle="1" w:styleId="CharItalic">
    <w:name w:val="CharItalic"/>
    <w:basedOn w:val="OPCCharBase"/>
    <w:uiPriority w:val="1"/>
    <w:qFormat/>
    <w:rsid w:val="00204C0E"/>
    <w:rPr>
      <w:i/>
    </w:rPr>
  </w:style>
  <w:style w:type="character" w:customStyle="1" w:styleId="CharPartNo">
    <w:name w:val="CharPartNo"/>
    <w:basedOn w:val="OPCCharBase"/>
    <w:uiPriority w:val="1"/>
    <w:qFormat/>
    <w:rsid w:val="00204C0E"/>
  </w:style>
  <w:style w:type="character" w:customStyle="1" w:styleId="CharPartText">
    <w:name w:val="CharPartText"/>
    <w:basedOn w:val="OPCCharBase"/>
    <w:uiPriority w:val="1"/>
    <w:qFormat/>
    <w:rsid w:val="00204C0E"/>
  </w:style>
  <w:style w:type="character" w:customStyle="1" w:styleId="CharSectno">
    <w:name w:val="CharSectno"/>
    <w:basedOn w:val="OPCCharBase"/>
    <w:qFormat/>
    <w:rsid w:val="00204C0E"/>
  </w:style>
  <w:style w:type="character" w:customStyle="1" w:styleId="CharSubdNo">
    <w:name w:val="CharSubdNo"/>
    <w:basedOn w:val="OPCCharBase"/>
    <w:uiPriority w:val="1"/>
    <w:qFormat/>
    <w:rsid w:val="00204C0E"/>
  </w:style>
  <w:style w:type="character" w:customStyle="1" w:styleId="CharSubdText">
    <w:name w:val="CharSubdText"/>
    <w:basedOn w:val="OPCCharBase"/>
    <w:uiPriority w:val="1"/>
    <w:qFormat/>
    <w:rsid w:val="00204C0E"/>
  </w:style>
  <w:style w:type="paragraph" w:customStyle="1" w:styleId="CTA--">
    <w:name w:val="CTA --"/>
    <w:basedOn w:val="OPCParaBase"/>
    <w:next w:val="Normal"/>
    <w:rsid w:val="00204C0E"/>
    <w:pPr>
      <w:spacing w:before="60" w:line="240" w:lineRule="atLeast"/>
      <w:ind w:left="142" w:hanging="142"/>
    </w:pPr>
    <w:rPr>
      <w:sz w:val="20"/>
    </w:rPr>
  </w:style>
  <w:style w:type="paragraph" w:customStyle="1" w:styleId="CTA-">
    <w:name w:val="CTA -"/>
    <w:basedOn w:val="OPCParaBase"/>
    <w:rsid w:val="00204C0E"/>
    <w:pPr>
      <w:spacing w:before="60" w:line="240" w:lineRule="atLeast"/>
      <w:ind w:left="85" w:hanging="85"/>
    </w:pPr>
    <w:rPr>
      <w:sz w:val="20"/>
    </w:rPr>
  </w:style>
  <w:style w:type="paragraph" w:customStyle="1" w:styleId="CTA---">
    <w:name w:val="CTA ---"/>
    <w:basedOn w:val="OPCParaBase"/>
    <w:next w:val="Normal"/>
    <w:rsid w:val="00204C0E"/>
    <w:pPr>
      <w:spacing w:before="60" w:line="240" w:lineRule="atLeast"/>
      <w:ind w:left="198" w:hanging="198"/>
    </w:pPr>
    <w:rPr>
      <w:sz w:val="20"/>
    </w:rPr>
  </w:style>
  <w:style w:type="paragraph" w:customStyle="1" w:styleId="CTA----">
    <w:name w:val="CTA ----"/>
    <w:basedOn w:val="OPCParaBase"/>
    <w:next w:val="Normal"/>
    <w:rsid w:val="00204C0E"/>
    <w:pPr>
      <w:spacing w:before="60" w:line="240" w:lineRule="atLeast"/>
      <w:ind w:left="255" w:hanging="255"/>
    </w:pPr>
    <w:rPr>
      <w:sz w:val="20"/>
    </w:rPr>
  </w:style>
  <w:style w:type="paragraph" w:customStyle="1" w:styleId="CTA1a">
    <w:name w:val="CTA 1(a)"/>
    <w:basedOn w:val="OPCParaBase"/>
    <w:rsid w:val="00204C0E"/>
    <w:pPr>
      <w:tabs>
        <w:tab w:val="right" w:pos="414"/>
      </w:tabs>
      <w:spacing w:before="40" w:line="240" w:lineRule="atLeast"/>
      <w:ind w:left="675" w:hanging="675"/>
    </w:pPr>
    <w:rPr>
      <w:sz w:val="20"/>
    </w:rPr>
  </w:style>
  <w:style w:type="paragraph" w:customStyle="1" w:styleId="CTA1ai">
    <w:name w:val="CTA 1(a)(i)"/>
    <w:basedOn w:val="OPCParaBase"/>
    <w:rsid w:val="00204C0E"/>
    <w:pPr>
      <w:tabs>
        <w:tab w:val="right" w:pos="1004"/>
      </w:tabs>
      <w:spacing w:before="40" w:line="240" w:lineRule="atLeast"/>
      <w:ind w:left="1253" w:hanging="1253"/>
    </w:pPr>
    <w:rPr>
      <w:sz w:val="20"/>
    </w:rPr>
  </w:style>
  <w:style w:type="paragraph" w:customStyle="1" w:styleId="CTA2a">
    <w:name w:val="CTA 2(a)"/>
    <w:basedOn w:val="OPCParaBase"/>
    <w:rsid w:val="00204C0E"/>
    <w:pPr>
      <w:tabs>
        <w:tab w:val="right" w:pos="482"/>
      </w:tabs>
      <w:spacing w:before="40" w:line="240" w:lineRule="atLeast"/>
      <w:ind w:left="748" w:hanging="748"/>
    </w:pPr>
    <w:rPr>
      <w:sz w:val="20"/>
    </w:rPr>
  </w:style>
  <w:style w:type="paragraph" w:customStyle="1" w:styleId="CTA2ai">
    <w:name w:val="CTA 2(a)(i)"/>
    <w:basedOn w:val="OPCParaBase"/>
    <w:rsid w:val="00204C0E"/>
    <w:pPr>
      <w:tabs>
        <w:tab w:val="right" w:pos="1089"/>
      </w:tabs>
      <w:spacing w:before="40" w:line="240" w:lineRule="atLeast"/>
      <w:ind w:left="1327" w:hanging="1327"/>
    </w:pPr>
    <w:rPr>
      <w:sz w:val="20"/>
    </w:rPr>
  </w:style>
  <w:style w:type="paragraph" w:customStyle="1" w:styleId="CTA3a">
    <w:name w:val="CTA 3(a)"/>
    <w:basedOn w:val="OPCParaBase"/>
    <w:rsid w:val="00204C0E"/>
    <w:pPr>
      <w:tabs>
        <w:tab w:val="right" w:pos="556"/>
      </w:tabs>
      <w:spacing w:before="40" w:line="240" w:lineRule="atLeast"/>
      <w:ind w:left="805" w:hanging="805"/>
    </w:pPr>
    <w:rPr>
      <w:sz w:val="20"/>
    </w:rPr>
  </w:style>
  <w:style w:type="paragraph" w:customStyle="1" w:styleId="CTA3ai">
    <w:name w:val="CTA 3(a)(i)"/>
    <w:basedOn w:val="OPCParaBase"/>
    <w:rsid w:val="00204C0E"/>
    <w:pPr>
      <w:tabs>
        <w:tab w:val="right" w:pos="1140"/>
      </w:tabs>
      <w:spacing w:before="40" w:line="240" w:lineRule="atLeast"/>
      <w:ind w:left="1361" w:hanging="1361"/>
    </w:pPr>
    <w:rPr>
      <w:sz w:val="20"/>
    </w:rPr>
  </w:style>
  <w:style w:type="paragraph" w:customStyle="1" w:styleId="CTA4a">
    <w:name w:val="CTA 4(a)"/>
    <w:basedOn w:val="OPCParaBase"/>
    <w:rsid w:val="00204C0E"/>
    <w:pPr>
      <w:tabs>
        <w:tab w:val="right" w:pos="624"/>
      </w:tabs>
      <w:spacing w:before="40" w:line="240" w:lineRule="atLeast"/>
      <w:ind w:left="873" w:hanging="873"/>
    </w:pPr>
    <w:rPr>
      <w:sz w:val="20"/>
    </w:rPr>
  </w:style>
  <w:style w:type="paragraph" w:customStyle="1" w:styleId="CTA4ai">
    <w:name w:val="CTA 4(a)(i)"/>
    <w:basedOn w:val="OPCParaBase"/>
    <w:rsid w:val="00204C0E"/>
    <w:pPr>
      <w:tabs>
        <w:tab w:val="right" w:pos="1213"/>
      </w:tabs>
      <w:spacing w:before="40" w:line="240" w:lineRule="atLeast"/>
      <w:ind w:left="1452" w:hanging="1452"/>
    </w:pPr>
    <w:rPr>
      <w:sz w:val="20"/>
    </w:rPr>
  </w:style>
  <w:style w:type="paragraph" w:customStyle="1" w:styleId="CTACAPS">
    <w:name w:val="CTA CAPS"/>
    <w:basedOn w:val="OPCParaBase"/>
    <w:rsid w:val="00204C0E"/>
    <w:pPr>
      <w:spacing w:before="60" w:line="240" w:lineRule="atLeast"/>
    </w:pPr>
    <w:rPr>
      <w:sz w:val="20"/>
    </w:rPr>
  </w:style>
  <w:style w:type="paragraph" w:customStyle="1" w:styleId="CTAright">
    <w:name w:val="CTA right"/>
    <w:basedOn w:val="OPCParaBase"/>
    <w:rsid w:val="00204C0E"/>
    <w:pPr>
      <w:spacing w:before="60" w:line="240" w:lineRule="auto"/>
      <w:jc w:val="right"/>
    </w:pPr>
    <w:rPr>
      <w:sz w:val="20"/>
    </w:rPr>
  </w:style>
  <w:style w:type="paragraph" w:customStyle="1" w:styleId="subsection">
    <w:name w:val="subsection"/>
    <w:aliases w:val="ss"/>
    <w:basedOn w:val="OPCParaBase"/>
    <w:link w:val="subsectionChar"/>
    <w:rsid w:val="00204C0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204C0E"/>
    <w:pPr>
      <w:spacing w:before="180" w:line="240" w:lineRule="auto"/>
      <w:ind w:left="1134"/>
    </w:pPr>
  </w:style>
  <w:style w:type="paragraph" w:customStyle="1" w:styleId="ETAsubitem">
    <w:name w:val="ETA(subitem)"/>
    <w:basedOn w:val="OPCParaBase"/>
    <w:rsid w:val="00204C0E"/>
    <w:pPr>
      <w:tabs>
        <w:tab w:val="right" w:pos="340"/>
      </w:tabs>
      <w:spacing w:before="60" w:line="240" w:lineRule="auto"/>
      <w:ind w:left="454" w:hanging="454"/>
    </w:pPr>
    <w:rPr>
      <w:sz w:val="20"/>
    </w:rPr>
  </w:style>
  <w:style w:type="paragraph" w:customStyle="1" w:styleId="ETApara">
    <w:name w:val="ETA(para)"/>
    <w:basedOn w:val="OPCParaBase"/>
    <w:rsid w:val="00204C0E"/>
    <w:pPr>
      <w:tabs>
        <w:tab w:val="right" w:pos="754"/>
      </w:tabs>
      <w:spacing w:before="60" w:line="240" w:lineRule="auto"/>
      <w:ind w:left="828" w:hanging="828"/>
    </w:pPr>
    <w:rPr>
      <w:sz w:val="20"/>
    </w:rPr>
  </w:style>
  <w:style w:type="paragraph" w:customStyle="1" w:styleId="ETAsubpara">
    <w:name w:val="ETA(subpara)"/>
    <w:basedOn w:val="OPCParaBase"/>
    <w:rsid w:val="00204C0E"/>
    <w:pPr>
      <w:tabs>
        <w:tab w:val="right" w:pos="1083"/>
      </w:tabs>
      <w:spacing w:before="60" w:line="240" w:lineRule="auto"/>
      <w:ind w:left="1191" w:hanging="1191"/>
    </w:pPr>
    <w:rPr>
      <w:sz w:val="20"/>
    </w:rPr>
  </w:style>
  <w:style w:type="paragraph" w:customStyle="1" w:styleId="ETAsub-subpara">
    <w:name w:val="ETA(sub-subpara)"/>
    <w:basedOn w:val="OPCParaBase"/>
    <w:rsid w:val="00204C0E"/>
    <w:pPr>
      <w:tabs>
        <w:tab w:val="right" w:pos="1412"/>
      </w:tabs>
      <w:spacing w:before="60" w:line="240" w:lineRule="auto"/>
      <w:ind w:left="1525" w:hanging="1525"/>
    </w:pPr>
    <w:rPr>
      <w:sz w:val="20"/>
    </w:rPr>
  </w:style>
  <w:style w:type="paragraph" w:customStyle="1" w:styleId="Formula">
    <w:name w:val="Formula"/>
    <w:basedOn w:val="OPCParaBase"/>
    <w:rsid w:val="00204C0E"/>
    <w:pPr>
      <w:spacing w:line="240" w:lineRule="auto"/>
      <w:ind w:left="1134"/>
    </w:pPr>
    <w:rPr>
      <w:sz w:val="20"/>
    </w:rPr>
  </w:style>
  <w:style w:type="paragraph" w:styleId="Header">
    <w:name w:val="header"/>
    <w:basedOn w:val="OPCParaBase"/>
    <w:link w:val="HeaderChar"/>
    <w:unhideWhenUsed/>
    <w:rsid w:val="00204C0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04C0E"/>
    <w:rPr>
      <w:rFonts w:eastAsia="Times New Roman" w:cs="Times New Roman"/>
      <w:sz w:val="16"/>
      <w:lang w:eastAsia="en-AU"/>
    </w:rPr>
  </w:style>
  <w:style w:type="paragraph" w:customStyle="1" w:styleId="House">
    <w:name w:val="House"/>
    <w:basedOn w:val="OPCParaBase"/>
    <w:rsid w:val="00204C0E"/>
    <w:pPr>
      <w:spacing w:line="240" w:lineRule="auto"/>
    </w:pPr>
    <w:rPr>
      <w:sz w:val="28"/>
    </w:rPr>
  </w:style>
  <w:style w:type="paragraph" w:customStyle="1" w:styleId="Item">
    <w:name w:val="Item"/>
    <w:aliases w:val="i"/>
    <w:basedOn w:val="OPCParaBase"/>
    <w:next w:val="ItemHead"/>
    <w:link w:val="ItemChar"/>
    <w:rsid w:val="00204C0E"/>
    <w:pPr>
      <w:keepLines/>
      <w:spacing w:before="80" w:line="240" w:lineRule="auto"/>
      <w:ind w:left="709"/>
    </w:pPr>
  </w:style>
  <w:style w:type="paragraph" w:customStyle="1" w:styleId="ItemHead">
    <w:name w:val="ItemHead"/>
    <w:aliases w:val="ih"/>
    <w:basedOn w:val="OPCParaBase"/>
    <w:next w:val="Item"/>
    <w:link w:val="ItemHeadChar"/>
    <w:rsid w:val="00204C0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04C0E"/>
    <w:pPr>
      <w:spacing w:line="240" w:lineRule="auto"/>
    </w:pPr>
    <w:rPr>
      <w:b/>
      <w:sz w:val="32"/>
    </w:rPr>
  </w:style>
  <w:style w:type="paragraph" w:customStyle="1" w:styleId="notedraft">
    <w:name w:val="note(draft)"/>
    <w:aliases w:val="nd"/>
    <w:basedOn w:val="OPCParaBase"/>
    <w:rsid w:val="00204C0E"/>
    <w:pPr>
      <w:spacing w:before="240" w:line="240" w:lineRule="auto"/>
      <w:ind w:left="284" w:hanging="284"/>
    </w:pPr>
    <w:rPr>
      <w:i/>
      <w:sz w:val="24"/>
    </w:rPr>
  </w:style>
  <w:style w:type="paragraph" w:customStyle="1" w:styleId="notemargin">
    <w:name w:val="note(margin)"/>
    <w:aliases w:val="nm"/>
    <w:basedOn w:val="OPCParaBase"/>
    <w:rsid w:val="00204C0E"/>
    <w:pPr>
      <w:tabs>
        <w:tab w:val="left" w:pos="709"/>
      </w:tabs>
      <w:spacing w:before="122" w:line="198" w:lineRule="exact"/>
      <w:ind w:left="709" w:hanging="709"/>
    </w:pPr>
    <w:rPr>
      <w:sz w:val="18"/>
    </w:rPr>
  </w:style>
  <w:style w:type="paragraph" w:customStyle="1" w:styleId="noteToPara">
    <w:name w:val="noteToPara"/>
    <w:aliases w:val="ntp"/>
    <w:basedOn w:val="OPCParaBase"/>
    <w:rsid w:val="00204C0E"/>
    <w:pPr>
      <w:spacing w:before="122" w:line="198" w:lineRule="exact"/>
      <w:ind w:left="2353" w:hanging="709"/>
    </w:pPr>
    <w:rPr>
      <w:sz w:val="18"/>
    </w:rPr>
  </w:style>
  <w:style w:type="paragraph" w:customStyle="1" w:styleId="noteParlAmend">
    <w:name w:val="note(ParlAmend)"/>
    <w:aliases w:val="npp"/>
    <w:basedOn w:val="OPCParaBase"/>
    <w:next w:val="ParlAmend"/>
    <w:rsid w:val="00204C0E"/>
    <w:pPr>
      <w:spacing w:line="240" w:lineRule="auto"/>
      <w:jc w:val="right"/>
    </w:pPr>
    <w:rPr>
      <w:rFonts w:ascii="Arial" w:hAnsi="Arial"/>
      <w:b/>
      <w:i/>
    </w:rPr>
  </w:style>
  <w:style w:type="paragraph" w:customStyle="1" w:styleId="Page1">
    <w:name w:val="Page1"/>
    <w:basedOn w:val="OPCParaBase"/>
    <w:rsid w:val="00204C0E"/>
    <w:pPr>
      <w:spacing w:before="5600" w:line="240" w:lineRule="auto"/>
    </w:pPr>
    <w:rPr>
      <w:b/>
      <w:sz w:val="32"/>
    </w:rPr>
  </w:style>
  <w:style w:type="paragraph" w:customStyle="1" w:styleId="PageBreak">
    <w:name w:val="PageBreak"/>
    <w:aliases w:val="pb"/>
    <w:basedOn w:val="OPCParaBase"/>
    <w:rsid w:val="00204C0E"/>
    <w:pPr>
      <w:spacing w:line="240" w:lineRule="auto"/>
    </w:pPr>
    <w:rPr>
      <w:sz w:val="20"/>
    </w:rPr>
  </w:style>
  <w:style w:type="paragraph" w:customStyle="1" w:styleId="paragraphsub">
    <w:name w:val="paragraph(sub)"/>
    <w:aliases w:val="aa"/>
    <w:basedOn w:val="OPCParaBase"/>
    <w:rsid w:val="00204C0E"/>
    <w:pPr>
      <w:tabs>
        <w:tab w:val="right" w:pos="1985"/>
      </w:tabs>
      <w:spacing w:before="40" w:line="240" w:lineRule="auto"/>
      <w:ind w:left="2098" w:hanging="2098"/>
    </w:pPr>
  </w:style>
  <w:style w:type="paragraph" w:customStyle="1" w:styleId="paragraphsub-sub">
    <w:name w:val="paragraph(sub-sub)"/>
    <w:aliases w:val="aaa"/>
    <w:basedOn w:val="OPCParaBase"/>
    <w:rsid w:val="00204C0E"/>
    <w:pPr>
      <w:tabs>
        <w:tab w:val="right" w:pos="2722"/>
      </w:tabs>
      <w:spacing w:before="40" w:line="240" w:lineRule="auto"/>
      <w:ind w:left="2835" w:hanging="2835"/>
    </w:pPr>
  </w:style>
  <w:style w:type="paragraph" w:customStyle="1" w:styleId="paragraph">
    <w:name w:val="paragraph"/>
    <w:aliases w:val="a"/>
    <w:basedOn w:val="OPCParaBase"/>
    <w:link w:val="paragraphChar"/>
    <w:rsid w:val="00204C0E"/>
    <w:pPr>
      <w:tabs>
        <w:tab w:val="right" w:pos="1531"/>
      </w:tabs>
      <w:spacing w:before="40" w:line="240" w:lineRule="auto"/>
      <w:ind w:left="1644" w:hanging="1644"/>
    </w:pPr>
  </w:style>
  <w:style w:type="paragraph" w:customStyle="1" w:styleId="ParlAmend">
    <w:name w:val="ParlAmend"/>
    <w:aliases w:val="pp"/>
    <w:basedOn w:val="OPCParaBase"/>
    <w:rsid w:val="00204C0E"/>
    <w:pPr>
      <w:spacing w:before="240" w:line="240" w:lineRule="atLeast"/>
      <w:ind w:hanging="567"/>
    </w:pPr>
    <w:rPr>
      <w:sz w:val="24"/>
    </w:rPr>
  </w:style>
  <w:style w:type="paragraph" w:customStyle="1" w:styleId="Penalty">
    <w:name w:val="Penalty"/>
    <w:basedOn w:val="OPCParaBase"/>
    <w:rsid w:val="00204C0E"/>
    <w:pPr>
      <w:tabs>
        <w:tab w:val="left" w:pos="2977"/>
      </w:tabs>
      <w:spacing w:before="180" w:line="240" w:lineRule="auto"/>
      <w:ind w:left="1985" w:hanging="851"/>
    </w:pPr>
  </w:style>
  <w:style w:type="paragraph" w:customStyle="1" w:styleId="Portfolio">
    <w:name w:val="Portfolio"/>
    <w:basedOn w:val="OPCParaBase"/>
    <w:rsid w:val="00204C0E"/>
    <w:pPr>
      <w:spacing w:line="240" w:lineRule="auto"/>
    </w:pPr>
    <w:rPr>
      <w:i/>
      <w:sz w:val="20"/>
    </w:rPr>
  </w:style>
  <w:style w:type="paragraph" w:customStyle="1" w:styleId="Preamble">
    <w:name w:val="Preamble"/>
    <w:basedOn w:val="OPCParaBase"/>
    <w:next w:val="Normal"/>
    <w:rsid w:val="00204C0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04C0E"/>
    <w:pPr>
      <w:spacing w:line="240" w:lineRule="auto"/>
    </w:pPr>
    <w:rPr>
      <w:i/>
      <w:sz w:val="20"/>
    </w:rPr>
  </w:style>
  <w:style w:type="paragraph" w:customStyle="1" w:styleId="Session">
    <w:name w:val="Session"/>
    <w:basedOn w:val="OPCParaBase"/>
    <w:rsid w:val="00204C0E"/>
    <w:pPr>
      <w:spacing w:line="240" w:lineRule="auto"/>
    </w:pPr>
    <w:rPr>
      <w:sz w:val="28"/>
    </w:rPr>
  </w:style>
  <w:style w:type="paragraph" w:customStyle="1" w:styleId="Sponsor">
    <w:name w:val="Sponsor"/>
    <w:basedOn w:val="OPCParaBase"/>
    <w:rsid w:val="00204C0E"/>
    <w:pPr>
      <w:spacing w:line="240" w:lineRule="auto"/>
    </w:pPr>
    <w:rPr>
      <w:i/>
    </w:rPr>
  </w:style>
  <w:style w:type="paragraph" w:customStyle="1" w:styleId="Subitem">
    <w:name w:val="Subitem"/>
    <w:aliases w:val="iss"/>
    <w:basedOn w:val="OPCParaBase"/>
    <w:rsid w:val="00204C0E"/>
    <w:pPr>
      <w:spacing w:before="180" w:line="240" w:lineRule="auto"/>
      <w:ind w:left="709" w:hanging="709"/>
    </w:pPr>
  </w:style>
  <w:style w:type="paragraph" w:customStyle="1" w:styleId="SubitemHead">
    <w:name w:val="SubitemHead"/>
    <w:aliases w:val="issh"/>
    <w:basedOn w:val="OPCParaBase"/>
    <w:rsid w:val="00204C0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04C0E"/>
    <w:pPr>
      <w:spacing w:before="40" w:line="240" w:lineRule="auto"/>
      <w:ind w:left="1134"/>
    </w:pPr>
  </w:style>
  <w:style w:type="paragraph" w:customStyle="1" w:styleId="SubsectionHead">
    <w:name w:val="SubsectionHead"/>
    <w:aliases w:val="ssh"/>
    <w:basedOn w:val="OPCParaBase"/>
    <w:next w:val="subsection"/>
    <w:rsid w:val="00204C0E"/>
    <w:pPr>
      <w:keepNext/>
      <w:keepLines/>
      <w:spacing w:before="240" w:line="240" w:lineRule="auto"/>
      <w:ind w:left="1134"/>
    </w:pPr>
    <w:rPr>
      <w:i/>
    </w:rPr>
  </w:style>
  <w:style w:type="paragraph" w:customStyle="1" w:styleId="Tablea">
    <w:name w:val="Table(a)"/>
    <w:aliases w:val="ta"/>
    <w:basedOn w:val="OPCParaBase"/>
    <w:rsid w:val="00204C0E"/>
    <w:pPr>
      <w:spacing w:before="60" w:line="240" w:lineRule="auto"/>
      <w:ind w:left="284" w:hanging="284"/>
    </w:pPr>
    <w:rPr>
      <w:sz w:val="20"/>
    </w:rPr>
  </w:style>
  <w:style w:type="paragraph" w:customStyle="1" w:styleId="TableAA">
    <w:name w:val="Table(AA)"/>
    <w:aliases w:val="taaa"/>
    <w:basedOn w:val="OPCParaBase"/>
    <w:rsid w:val="00204C0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04C0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04C0E"/>
    <w:pPr>
      <w:spacing w:before="60" w:line="240" w:lineRule="atLeast"/>
    </w:pPr>
    <w:rPr>
      <w:sz w:val="20"/>
    </w:rPr>
  </w:style>
  <w:style w:type="paragraph" w:customStyle="1" w:styleId="TLPBoxTextnote">
    <w:name w:val="TLPBoxText(note"/>
    <w:aliases w:val="right)"/>
    <w:basedOn w:val="OPCParaBase"/>
    <w:rsid w:val="00204C0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04C0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04C0E"/>
    <w:pPr>
      <w:spacing w:before="122" w:line="198" w:lineRule="exact"/>
      <w:ind w:left="1985" w:hanging="851"/>
      <w:jc w:val="right"/>
    </w:pPr>
    <w:rPr>
      <w:sz w:val="18"/>
    </w:rPr>
  </w:style>
  <w:style w:type="paragraph" w:customStyle="1" w:styleId="TLPTableBullet">
    <w:name w:val="TLPTableBullet"/>
    <w:aliases w:val="ttb"/>
    <w:basedOn w:val="OPCParaBase"/>
    <w:rsid w:val="00204C0E"/>
    <w:pPr>
      <w:spacing w:line="240" w:lineRule="exact"/>
      <w:ind w:left="284" w:hanging="284"/>
    </w:pPr>
    <w:rPr>
      <w:sz w:val="20"/>
    </w:rPr>
  </w:style>
  <w:style w:type="paragraph" w:styleId="TOC1">
    <w:name w:val="toc 1"/>
    <w:basedOn w:val="OPCParaBase"/>
    <w:next w:val="Normal"/>
    <w:uiPriority w:val="39"/>
    <w:semiHidden/>
    <w:unhideWhenUsed/>
    <w:rsid w:val="00204C0E"/>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204C0E"/>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204C0E"/>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204C0E"/>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204C0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204C0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204C0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04C0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204C0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04C0E"/>
    <w:pPr>
      <w:keepLines/>
      <w:spacing w:before="240" w:after="120" w:line="240" w:lineRule="auto"/>
      <w:ind w:left="794"/>
    </w:pPr>
    <w:rPr>
      <w:b/>
      <w:kern w:val="28"/>
      <w:sz w:val="20"/>
    </w:rPr>
  </w:style>
  <w:style w:type="paragraph" w:customStyle="1" w:styleId="TofSectsHeading">
    <w:name w:val="TofSects(Heading)"/>
    <w:basedOn w:val="OPCParaBase"/>
    <w:rsid w:val="00204C0E"/>
    <w:pPr>
      <w:spacing w:before="240" w:after="120" w:line="240" w:lineRule="auto"/>
    </w:pPr>
    <w:rPr>
      <w:b/>
      <w:sz w:val="24"/>
    </w:rPr>
  </w:style>
  <w:style w:type="paragraph" w:customStyle="1" w:styleId="TofSectsSection">
    <w:name w:val="TofSects(Section)"/>
    <w:basedOn w:val="OPCParaBase"/>
    <w:rsid w:val="00204C0E"/>
    <w:pPr>
      <w:keepLines/>
      <w:spacing w:before="40" w:line="240" w:lineRule="auto"/>
      <w:ind w:left="1588" w:hanging="794"/>
    </w:pPr>
    <w:rPr>
      <w:kern w:val="28"/>
      <w:sz w:val="18"/>
    </w:rPr>
  </w:style>
  <w:style w:type="paragraph" w:customStyle="1" w:styleId="TofSectsSubdiv">
    <w:name w:val="TofSects(Subdiv)"/>
    <w:basedOn w:val="OPCParaBase"/>
    <w:rsid w:val="00204C0E"/>
    <w:pPr>
      <w:keepLines/>
      <w:spacing w:before="80" w:line="240" w:lineRule="auto"/>
      <w:ind w:left="1588" w:hanging="794"/>
    </w:pPr>
    <w:rPr>
      <w:kern w:val="28"/>
    </w:rPr>
  </w:style>
  <w:style w:type="paragraph" w:customStyle="1" w:styleId="WRStyle">
    <w:name w:val="WR Style"/>
    <w:aliases w:val="WR"/>
    <w:basedOn w:val="OPCParaBase"/>
    <w:rsid w:val="00204C0E"/>
    <w:pPr>
      <w:spacing w:before="240" w:line="240" w:lineRule="auto"/>
      <w:ind w:left="284" w:hanging="284"/>
    </w:pPr>
    <w:rPr>
      <w:b/>
      <w:i/>
      <w:kern w:val="28"/>
      <w:sz w:val="24"/>
    </w:rPr>
  </w:style>
  <w:style w:type="paragraph" w:customStyle="1" w:styleId="notepara">
    <w:name w:val="note(para)"/>
    <w:aliases w:val="na"/>
    <w:basedOn w:val="OPCParaBase"/>
    <w:rsid w:val="00204C0E"/>
    <w:pPr>
      <w:spacing w:before="40" w:line="198" w:lineRule="exact"/>
      <w:ind w:left="2354" w:hanging="369"/>
    </w:pPr>
    <w:rPr>
      <w:sz w:val="18"/>
    </w:rPr>
  </w:style>
  <w:style w:type="paragraph" w:styleId="Footer">
    <w:name w:val="footer"/>
    <w:link w:val="FooterChar"/>
    <w:rsid w:val="00204C0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04C0E"/>
    <w:rPr>
      <w:rFonts w:eastAsia="Times New Roman" w:cs="Times New Roman"/>
      <w:sz w:val="22"/>
      <w:szCs w:val="24"/>
      <w:lang w:eastAsia="en-AU"/>
    </w:rPr>
  </w:style>
  <w:style w:type="character" w:styleId="LineNumber">
    <w:name w:val="line number"/>
    <w:basedOn w:val="OPCCharBase"/>
    <w:uiPriority w:val="99"/>
    <w:semiHidden/>
    <w:unhideWhenUsed/>
    <w:rsid w:val="00204C0E"/>
    <w:rPr>
      <w:sz w:val="16"/>
    </w:rPr>
  </w:style>
  <w:style w:type="table" w:customStyle="1" w:styleId="CFlag">
    <w:name w:val="CFlag"/>
    <w:basedOn w:val="TableNormal"/>
    <w:uiPriority w:val="99"/>
    <w:rsid w:val="00204C0E"/>
    <w:rPr>
      <w:rFonts w:eastAsia="Times New Roman" w:cs="Times New Roman"/>
      <w:lang w:eastAsia="en-AU"/>
    </w:rPr>
    <w:tblPr/>
  </w:style>
  <w:style w:type="paragraph" w:customStyle="1" w:styleId="NotesHeading1">
    <w:name w:val="NotesHeading 1"/>
    <w:basedOn w:val="OPCParaBase"/>
    <w:next w:val="Normal"/>
    <w:rsid w:val="00204C0E"/>
    <w:rPr>
      <w:b/>
      <w:sz w:val="28"/>
      <w:szCs w:val="28"/>
    </w:rPr>
  </w:style>
  <w:style w:type="paragraph" w:customStyle="1" w:styleId="NotesHeading2">
    <w:name w:val="NotesHeading 2"/>
    <w:basedOn w:val="OPCParaBase"/>
    <w:next w:val="Normal"/>
    <w:rsid w:val="00204C0E"/>
    <w:rPr>
      <w:b/>
      <w:sz w:val="28"/>
      <w:szCs w:val="28"/>
    </w:rPr>
  </w:style>
  <w:style w:type="paragraph" w:customStyle="1" w:styleId="SignCoverPageEnd">
    <w:name w:val="SignCoverPageEnd"/>
    <w:basedOn w:val="OPCParaBase"/>
    <w:next w:val="Normal"/>
    <w:rsid w:val="00204C0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04C0E"/>
    <w:pPr>
      <w:pBdr>
        <w:top w:val="single" w:sz="4" w:space="1" w:color="auto"/>
      </w:pBdr>
      <w:spacing w:before="360"/>
      <w:ind w:right="397"/>
      <w:jc w:val="both"/>
    </w:pPr>
  </w:style>
  <w:style w:type="paragraph" w:customStyle="1" w:styleId="Paragraphsub-sub-sub">
    <w:name w:val="Paragraph(sub-sub-sub)"/>
    <w:aliases w:val="aaaa"/>
    <w:basedOn w:val="OPCParaBase"/>
    <w:rsid w:val="00204C0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04C0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04C0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04C0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04C0E"/>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204C0E"/>
    <w:pPr>
      <w:spacing w:before="120"/>
    </w:pPr>
  </w:style>
  <w:style w:type="paragraph" w:customStyle="1" w:styleId="TableTextEndNotes">
    <w:name w:val="TableTextEndNotes"/>
    <w:aliases w:val="Tten"/>
    <w:basedOn w:val="Normal"/>
    <w:rsid w:val="00204C0E"/>
    <w:pPr>
      <w:spacing w:before="60" w:line="240" w:lineRule="auto"/>
    </w:pPr>
    <w:rPr>
      <w:rFonts w:cs="Arial"/>
      <w:sz w:val="20"/>
      <w:szCs w:val="22"/>
    </w:rPr>
  </w:style>
  <w:style w:type="paragraph" w:customStyle="1" w:styleId="TableHeading">
    <w:name w:val="TableHeading"/>
    <w:aliases w:val="th"/>
    <w:basedOn w:val="OPCParaBase"/>
    <w:next w:val="Tabletext"/>
    <w:rsid w:val="00204C0E"/>
    <w:pPr>
      <w:keepNext/>
      <w:spacing w:before="60" w:line="240" w:lineRule="atLeast"/>
    </w:pPr>
    <w:rPr>
      <w:b/>
      <w:sz w:val="20"/>
    </w:rPr>
  </w:style>
  <w:style w:type="paragraph" w:customStyle="1" w:styleId="NoteToSubpara">
    <w:name w:val="NoteToSubpara"/>
    <w:aliases w:val="nts"/>
    <w:basedOn w:val="OPCParaBase"/>
    <w:rsid w:val="00204C0E"/>
    <w:pPr>
      <w:spacing w:before="40" w:line="198" w:lineRule="exact"/>
      <w:ind w:left="2835" w:hanging="709"/>
    </w:pPr>
    <w:rPr>
      <w:sz w:val="18"/>
    </w:rPr>
  </w:style>
  <w:style w:type="paragraph" w:customStyle="1" w:styleId="ENoteTableHeading">
    <w:name w:val="ENoteTableHeading"/>
    <w:aliases w:val="enth"/>
    <w:basedOn w:val="OPCParaBase"/>
    <w:rsid w:val="00204C0E"/>
    <w:pPr>
      <w:keepNext/>
      <w:spacing w:before="60" w:line="240" w:lineRule="atLeast"/>
    </w:pPr>
    <w:rPr>
      <w:rFonts w:ascii="Arial" w:hAnsi="Arial"/>
      <w:b/>
      <w:sz w:val="16"/>
    </w:rPr>
  </w:style>
  <w:style w:type="paragraph" w:customStyle="1" w:styleId="ENoteTTi">
    <w:name w:val="ENoteTTi"/>
    <w:aliases w:val="entti"/>
    <w:basedOn w:val="OPCParaBase"/>
    <w:rsid w:val="00204C0E"/>
    <w:pPr>
      <w:keepNext/>
      <w:spacing w:before="60" w:line="240" w:lineRule="atLeast"/>
      <w:ind w:left="170"/>
    </w:pPr>
    <w:rPr>
      <w:sz w:val="16"/>
    </w:rPr>
  </w:style>
  <w:style w:type="paragraph" w:customStyle="1" w:styleId="ENotesHeading1">
    <w:name w:val="ENotesHeading 1"/>
    <w:aliases w:val="Enh1"/>
    <w:basedOn w:val="OPCParaBase"/>
    <w:next w:val="Normal"/>
    <w:rsid w:val="00204C0E"/>
    <w:pPr>
      <w:spacing w:before="120"/>
      <w:outlineLvl w:val="1"/>
    </w:pPr>
    <w:rPr>
      <w:b/>
      <w:sz w:val="28"/>
      <w:szCs w:val="28"/>
    </w:rPr>
  </w:style>
  <w:style w:type="paragraph" w:customStyle="1" w:styleId="ENotesHeading2">
    <w:name w:val="ENotesHeading 2"/>
    <w:aliases w:val="Enh2"/>
    <w:basedOn w:val="OPCParaBase"/>
    <w:next w:val="Normal"/>
    <w:rsid w:val="00204C0E"/>
    <w:pPr>
      <w:spacing w:before="120" w:after="120"/>
      <w:outlineLvl w:val="2"/>
    </w:pPr>
    <w:rPr>
      <w:b/>
      <w:sz w:val="24"/>
      <w:szCs w:val="28"/>
    </w:rPr>
  </w:style>
  <w:style w:type="paragraph" w:customStyle="1" w:styleId="ENoteTTIndentHeading">
    <w:name w:val="ENoteTTIndentHeading"/>
    <w:aliases w:val="enTTHi"/>
    <w:basedOn w:val="OPCParaBase"/>
    <w:rsid w:val="00204C0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04C0E"/>
    <w:pPr>
      <w:spacing w:before="60" w:line="240" w:lineRule="atLeast"/>
    </w:pPr>
    <w:rPr>
      <w:sz w:val="16"/>
    </w:rPr>
  </w:style>
  <w:style w:type="paragraph" w:customStyle="1" w:styleId="MadeunderText">
    <w:name w:val="MadeunderText"/>
    <w:basedOn w:val="OPCParaBase"/>
    <w:next w:val="Normal"/>
    <w:rsid w:val="00204C0E"/>
    <w:pPr>
      <w:spacing w:before="240"/>
    </w:pPr>
    <w:rPr>
      <w:sz w:val="24"/>
      <w:szCs w:val="24"/>
    </w:rPr>
  </w:style>
  <w:style w:type="paragraph" w:customStyle="1" w:styleId="ENotesHeading3">
    <w:name w:val="ENotesHeading 3"/>
    <w:aliases w:val="Enh3"/>
    <w:basedOn w:val="OPCParaBase"/>
    <w:next w:val="Normal"/>
    <w:rsid w:val="00204C0E"/>
    <w:pPr>
      <w:keepNext/>
      <w:spacing w:before="120" w:line="240" w:lineRule="auto"/>
      <w:outlineLvl w:val="4"/>
    </w:pPr>
    <w:rPr>
      <w:b/>
      <w:szCs w:val="24"/>
    </w:rPr>
  </w:style>
  <w:style w:type="paragraph" w:customStyle="1" w:styleId="SubPartCASA">
    <w:name w:val="SubPart(CASA)"/>
    <w:aliases w:val="csp"/>
    <w:basedOn w:val="OPCParaBase"/>
    <w:next w:val="ActHead3"/>
    <w:rsid w:val="00204C0E"/>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204C0E"/>
  </w:style>
  <w:style w:type="character" w:customStyle="1" w:styleId="CharSubPartNoCASA">
    <w:name w:val="CharSubPartNo(CASA)"/>
    <w:basedOn w:val="OPCCharBase"/>
    <w:uiPriority w:val="1"/>
    <w:rsid w:val="00204C0E"/>
  </w:style>
  <w:style w:type="paragraph" w:customStyle="1" w:styleId="ENoteTTIndentHeadingSub">
    <w:name w:val="ENoteTTIndentHeadingSub"/>
    <w:aliases w:val="enTTHis"/>
    <w:basedOn w:val="OPCParaBase"/>
    <w:rsid w:val="00204C0E"/>
    <w:pPr>
      <w:keepNext/>
      <w:spacing w:before="60" w:line="240" w:lineRule="atLeast"/>
      <w:ind w:left="340"/>
    </w:pPr>
    <w:rPr>
      <w:b/>
      <w:sz w:val="16"/>
    </w:rPr>
  </w:style>
  <w:style w:type="paragraph" w:customStyle="1" w:styleId="ENoteTTiSub">
    <w:name w:val="ENoteTTiSub"/>
    <w:aliases w:val="enttis"/>
    <w:basedOn w:val="OPCParaBase"/>
    <w:rsid w:val="00204C0E"/>
    <w:pPr>
      <w:keepNext/>
      <w:spacing w:before="60" w:line="240" w:lineRule="atLeast"/>
      <w:ind w:left="340"/>
    </w:pPr>
    <w:rPr>
      <w:sz w:val="16"/>
    </w:rPr>
  </w:style>
  <w:style w:type="paragraph" w:customStyle="1" w:styleId="SubDivisionMigration">
    <w:name w:val="SubDivisionMigration"/>
    <w:aliases w:val="sdm"/>
    <w:basedOn w:val="OPCParaBase"/>
    <w:rsid w:val="00204C0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04C0E"/>
    <w:pPr>
      <w:keepNext/>
      <w:keepLines/>
      <w:spacing w:before="240" w:line="240" w:lineRule="auto"/>
      <w:ind w:left="1134" w:hanging="1134"/>
    </w:pPr>
    <w:rPr>
      <w:b/>
      <w:sz w:val="28"/>
    </w:rPr>
  </w:style>
  <w:style w:type="table" w:styleId="TableGrid">
    <w:name w:val="Table Grid"/>
    <w:basedOn w:val="TableNormal"/>
    <w:uiPriority w:val="59"/>
    <w:rsid w:val="0020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204C0E"/>
    <w:pPr>
      <w:spacing w:before="122" w:line="240" w:lineRule="auto"/>
      <w:ind w:left="1985" w:hanging="851"/>
    </w:pPr>
    <w:rPr>
      <w:sz w:val="18"/>
    </w:rPr>
  </w:style>
  <w:style w:type="paragraph" w:customStyle="1" w:styleId="FreeForm">
    <w:name w:val="FreeForm"/>
    <w:rsid w:val="00204C0E"/>
    <w:rPr>
      <w:rFonts w:ascii="Arial" w:hAnsi="Arial"/>
      <w:sz w:val="22"/>
    </w:rPr>
  </w:style>
  <w:style w:type="paragraph" w:customStyle="1" w:styleId="SOText">
    <w:name w:val="SO Text"/>
    <w:aliases w:val="sot"/>
    <w:link w:val="SOTextChar"/>
    <w:rsid w:val="00204C0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04C0E"/>
    <w:rPr>
      <w:sz w:val="22"/>
    </w:rPr>
  </w:style>
  <w:style w:type="paragraph" w:customStyle="1" w:styleId="SOTextNote">
    <w:name w:val="SO TextNote"/>
    <w:aliases w:val="sont"/>
    <w:basedOn w:val="SOText"/>
    <w:qFormat/>
    <w:rsid w:val="00204C0E"/>
    <w:pPr>
      <w:spacing w:before="122" w:line="198" w:lineRule="exact"/>
      <w:ind w:left="1843" w:hanging="709"/>
    </w:pPr>
    <w:rPr>
      <w:sz w:val="18"/>
    </w:rPr>
  </w:style>
  <w:style w:type="paragraph" w:customStyle="1" w:styleId="SOPara">
    <w:name w:val="SO Para"/>
    <w:aliases w:val="soa"/>
    <w:basedOn w:val="SOText"/>
    <w:link w:val="SOParaChar"/>
    <w:qFormat/>
    <w:rsid w:val="00204C0E"/>
    <w:pPr>
      <w:tabs>
        <w:tab w:val="right" w:pos="1786"/>
      </w:tabs>
      <w:spacing w:before="40"/>
      <w:ind w:left="2070" w:hanging="936"/>
    </w:pPr>
  </w:style>
  <w:style w:type="character" w:customStyle="1" w:styleId="SOParaChar">
    <w:name w:val="SO Para Char"/>
    <w:aliases w:val="soa Char"/>
    <w:basedOn w:val="DefaultParagraphFont"/>
    <w:link w:val="SOPara"/>
    <w:rsid w:val="00204C0E"/>
    <w:rPr>
      <w:sz w:val="22"/>
    </w:rPr>
  </w:style>
  <w:style w:type="paragraph" w:customStyle="1" w:styleId="FileName">
    <w:name w:val="FileName"/>
    <w:basedOn w:val="Normal"/>
    <w:rsid w:val="00204C0E"/>
  </w:style>
  <w:style w:type="paragraph" w:customStyle="1" w:styleId="SOHeadBold">
    <w:name w:val="SO HeadBold"/>
    <w:aliases w:val="sohb"/>
    <w:basedOn w:val="SOText"/>
    <w:next w:val="SOText"/>
    <w:link w:val="SOHeadBoldChar"/>
    <w:qFormat/>
    <w:rsid w:val="00204C0E"/>
    <w:rPr>
      <w:b/>
    </w:rPr>
  </w:style>
  <w:style w:type="character" w:customStyle="1" w:styleId="SOHeadBoldChar">
    <w:name w:val="SO HeadBold Char"/>
    <w:aliases w:val="sohb Char"/>
    <w:basedOn w:val="DefaultParagraphFont"/>
    <w:link w:val="SOHeadBold"/>
    <w:rsid w:val="00204C0E"/>
    <w:rPr>
      <w:b/>
      <w:sz w:val="22"/>
    </w:rPr>
  </w:style>
  <w:style w:type="paragraph" w:customStyle="1" w:styleId="SOHeadItalic">
    <w:name w:val="SO HeadItalic"/>
    <w:aliases w:val="sohi"/>
    <w:basedOn w:val="SOText"/>
    <w:next w:val="SOText"/>
    <w:link w:val="SOHeadItalicChar"/>
    <w:qFormat/>
    <w:rsid w:val="00204C0E"/>
    <w:rPr>
      <w:i/>
    </w:rPr>
  </w:style>
  <w:style w:type="character" w:customStyle="1" w:styleId="SOHeadItalicChar">
    <w:name w:val="SO HeadItalic Char"/>
    <w:aliases w:val="sohi Char"/>
    <w:basedOn w:val="DefaultParagraphFont"/>
    <w:link w:val="SOHeadItalic"/>
    <w:rsid w:val="00204C0E"/>
    <w:rPr>
      <w:i/>
      <w:sz w:val="22"/>
    </w:rPr>
  </w:style>
  <w:style w:type="paragraph" w:customStyle="1" w:styleId="SOBullet">
    <w:name w:val="SO Bullet"/>
    <w:aliases w:val="sotb"/>
    <w:basedOn w:val="SOText"/>
    <w:link w:val="SOBulletChar"/>
    <w:qFormat/>
    <w:rsid w:val="00204C0E"/>
    <w:pPr>
      <w:ind w:left="1559" w:hanging="425"/>
    </w:pPr>
  </w:style>
  <w:style w:type="character" w:customStyle="1" w:styleId="SOBulletChar">
    <w:name w:val="SO Bullet Char"/>
    <w:aliases w:val="sotb Char"/>
    <w:basedOn w:val="DefaultParagraphFont"/>
    <w:link w:val="SOBullet"/>
    <w:rsid w:val="00204C0E"/>
    <w:rPr>
      <w:sz w:val="22"/>
    </w:rPr>
  </w:style>
  <w:style w:type="paragraph" w:customStyle="1" w:styleId="SOBulletNote">
    <w:name w:val="SO BulletNote"/>
    <w:aliases w:val="sonb"/>
    <w:basedOn w:val="SOTextNote"/>
    <w:link w:val="SOBulletNoteChar"/>
    <w:qFormat/>
    <w:rsid w:val="00204C0E"/>
    <w:pPr>
      <w:tabs>
        <w:tab w:val="left" w:pos="1560"/>
      </w:tabs>
      <w:ind w:left="2268" w:hanging="1134"/>
    </w:pPr>
  </w:style>
  <w:style w:type="character" w:customStyle="1" w:styleId="SOBulletNoteChar">
    <w:name w:val="SO BulletNote Char"/>
    <w:aliases w:val="sonb Char"/>
    <w:basedOn w:val="DefaultParagraphFont"/>
    <w:link w:val="SOBulletNote"/>
    <w:rsid w:val="00204C0E"/>
    <w:rPr>
      <w:sz w:val="18"/>
    </w:rPr>
  </w:style>
  <w:style w:type="paragraph" w:customStyle="1" w:styleId="SOText2">
    <w:name w:val="SO Text2"/>
    <w:aliases w:val="sot2"/>
    <w:basedOn w:val="Normal"/>
    <w:next w:val="SOText"/>
    <w:link w:val="SOText2Char"/>
    <w:rsid w:val="00204C0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04C0E"/>
    <w:rPr>
      <w:sz w:val="22"/>
    </w:rPr>
  </w:style>
  <w:style w:type="paragraph" w:customStyle="1" w:styleId="Transitional">
    <w:name w:val="Transitional"/>
    <w:aliases w:val="tr"/>
    <w:basedOn w:val="ItemHead"/>
    <w:next w:val="Item"/>
    <w:rsid w:val="00204C0E"/>
  </w:style>
  <w:style w:type="numbering" w:styleId="111111">
    <w:name w:val="Outline List 2"/>
    <w:basedOn w:val="NoList"/>
    <w:uiPriority w:val="99"/>
    <w:semiHidden/>
    <w:unhideWhenUsed/>
    <w:rsid w:val="00204C0E"/>
    <w:pPr>
      <w:numPr>
        <w:numId w:val="13"/>
      </w:numPr>
    </w:pPr>
  </w:style>
  <w:style w:type="numbering" w:styleId="1ai">
    <w:name w:val="Outline List 1"/>
    <w:basedOn w:val="NoList"/>
    <w:uiPriority w:val="99"/>
    <w:semiHidden/>
    <w:unhideWhenUsed/>
    <w:rsid w:val="00204C0E"/>
    <w:pPr>
      <w:numPr>
        <w:numId w:val="14"/>
      </w:numPr>
    </w:pPr>
  </w:style>
  <w:style w:type="character" w:customStyle="1" w:styleId="Heading1Char">
    <w:name w:val="Heading 1 Char"/>
    <w:basedOn w:val="DefaultParagraphFont"/>
    <w:link w:val="Heading1"/>
    <w:uiPriority w:val="9"/>
    <w:rsid w:val="00204C0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204C0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04C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04C0E"/>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204C0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204C0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204C0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204C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4C0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204C0E"/>
    <w:pPr>
      <w:numPr>
        <w:numId w:val="15"/>
      </w:numPr>
    </w:pPr>
  </w:style>
  <w:style w:type="paragraph" w:styleId="BalloonText">
    <w:name w:val="Balloon Text"/>
    <w:basedOn w:val="Normal"/>
    <w:link w:val="BalloonTextChar"/>
    <w:uiPriority w:val="99"/>
    <w:semiHidden/>
    <w:unhideWhenUsed/>
    <w:rsid w:val="00204C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C0E"/>
    <w:rPr>
      <w:rFonts w:ascii="Segoe UI" w:hAnsi="Segoe UI" w:cs="Segoe UI"/>
      <w:sz w:val="18"/>
      <w:szCs w:val="18"/>
    </w:rPr>
  </w:style>
  <w:style w:type="paragraph" w:styleId="Bibliography">
    <w:name w:val="Bibliography"/>
    <w:basedOn w:val="Normal"/>
    <w:next w:val="Normal"/>
    <w:uiPriority w:val="37"/>
    <w:semiHidden/>
    <w:unhideWhenUsed/>
    <w:rsid w:val="00204C0E"/>
  </w:style>
  <w:style w:type="paragraph" w:styleId="BlockText">
    <w:name w:val="Block Text"/>
    <w:basedOn w:val="Normal"/>
    <w:uiPriority w:val="99"/>
    <w:semiHidden/>
    <w:unhideWhenUsed/>
    <w:rsid w:val="00204C0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204C0E"/>
    <w:pPr>
      <w:spacing w:after="120"/>
    </w:pPr>
  </w:style>
  <w:style w:type="character" w:customStyle="1" w:styleId="BodyTextChar">
    <w:name w:val="Body Text Char"/>
    <w:basedOn w:val="DefaultParagraphFont"/>
    <w:link w:val="BodyText"/>
    <w:uiPriority w:val="99"/>
    <w:semiHidden/>
    <w:rsid w:val="00204C0E"/>
    <w:rPr>
      <w:sz w:val="22"/>
    </w:rPr>
  </w:style>
  <w:style w:type="paragraph" w:styleId="BodyText2">
    <w:name w:val="Body Text 2"/>
    <w:basedOn w:val="Normal"/>
    <w:link w:val="BodyText2Char"/>
    <w:uiPriority w:val="99"/>
    <w:semiHidden/>
    <w:unhideWhenUsed/>
    <w:rsid w:val="00204C0E"/>
    <w:pPr>
      <w:spacing w:after="120" w:line="480" w:lineRule="auto"/>
    </w:pPr>
  </w:style>
  <w:style w:type="character" w:customStyle="1" w:styleId="BodyText2Char">
    <w:name w:val="Body Text 2 Char"/>
    <w:basedOn w:val="DefaultParagraphFont"/>
    <w:link w:val="BodyText2"/>
    <w:uiPriority w:val="99"/>
    <w:semiHidden/>
    <w:rsid w:val="00204C0E"/>
    <w:rPr>
      <w:sz w:val="22"/>
    </w:rPr>
  </w:style>
  <w:style w:type="paragraph" w:styleId="BodyText3">
    <w:name w:val="Body Text 3"/>
    <w:basedOn w:val="Normal"/>
    <w:link w:val="BodyText3Char"/>
    <w:uiPriority w:val="99"/>
    <w:semiHidden/>
    <w:unhideWhenUsed/>
    <w:rsid w:val="00204C0E"/>
    <w:pPr>
      <w:spacing w:after="120"/>
    </w:pPr>
    <w:rPr>
      <w:sz w:val="16"/>
      <w:szCs w:val="16"/>
    </w:rPr>
  </w:style>
  <w:style w:type="character" w:customStyle="1" w:styleId="BodyText3Char">
    <w:name w:val="Body Text 3 Char"/>
    <w:basedOn w:val="DefaultParagraphFont"/>
    <w:link w:val="BodyText3"/>
    <w:uiPriority w:val="99"/>
    <w:semiHidden/>
    <w:rsid w:val="00204C0E"/>
    <w:rPr>
      <w:sz w:val="16"/>
      <w:szCs w:val="16"/>
    </w:rPr>
  </w:style>
  <w:style w:type="paragraph" w:styleId="BodyTextFirstIndent">
    <w:name w:val="Body Text First Indent"/>
    <w:basedOn w:val="BodyText"/>
    <w:link w:val="BodyTextFirstIndentChar"/>
    <w:uiPriority w:val="99"/>
    <w:semiHidden/>
    <w:unhideWhenUsed/>
    <w:rsid w:val="00204C0E"/>
    <w:pPr>
      <w:spacing w:after="0"/>
      <w:ind w:firstLine="360"/>
    </w:pPr>
  </w:style>
  <w:style w:type="character" w:customStyle="1" w:styleId="BodyTextFirstIndentChar">
    <w:name w:val="Body Text First Indent Char"/>
    <w:basedOn w:val="BodyTextChar"/>
    <w:link w:val="BodyTextFirstIndent"/>
    <w:uiPriority w:val="99"/>
    <w:semiHidden/>
    <w:rsid w:val="00204C0E"/>
    <w:rPr>
      <w:sz w:val="22"/>
    </w:rPr>
  </w:style>
  <w:style w:type="paragraph" w:styleId="BodyTextIndent">
    <w:name w:val="Body Text Indent"/>
    <w:basedOn w:val="Normal"/>
    <w:link w:val="BodyTextIndentChar"/>
    <w:uiPriority w:val="99"/>
    <w:semiHidden/>
    <w:unhideWhenUsed/>
    <w:rsid w:val="00204C0E"/>
    <w:pPr>
      <w:spacing w:after="120"/>
      <w:ind w:left="283"/>
    </w:pPr>
  </w:style>
  <w:style w:type="character" w:customStyle="1" w:styleId="BodyTextIndentChar">
    <w:name w:val="Body Text Indent Char"/>
    <w:basedOn w:val="DefaultParagraphFont"/>
    <w:link w:val="BodyTextIndent"/>
    <w:uiPriority w:val="99"/>
    <w:semiHidden/>
    <w:rsid w:val="00204C0E"/>
    <w:rPr>
      <w:sz w:val="22"/>
    </w:rPr>
  </w:style>
  <w:style w:type="paragraph" w:styleId="BodyTextFirstIndent2">
    <w:name w:val="Body Text First Indent 2"/>
    <w:basedOn w:val="BodyTextIndent"/>
    <w:link w:val="BodyTextFirstIndent2Char"/>
    <w:uiPriority w:val="99"/>
    <w:semiHidden/>
    <w:unhideWhenUsed/>
    <w:rsid w:val="00204C0E"/>
    <w:pPr>
      <w:spacing w:after="0"/>
      <w:ind w:left="360" w:firstLine="360"/>
    </w:pPr>
  </w:style>
  <w:style w:type="character" w:customStyle="1" w:styleId="BodyTextFirstIndent2Char">
    <w:name w:val="Body Text First Indent 2 Char"/>
    <w:basedOn w:val="BodyTextIndentChar"/>
    <w:link w:val="BodyTextFirstIndent2"/>
    <w:uiPriority w:val="99"/>
    <w:semiHidden/>
    <w:rsid w:val="00204C0E"/>
    <w:rPr>
      <w:sz w:val="22"/>
    </w:rPr>
  </w:style>
  <w:style w:type="paragraph" w:styleId="BodyTextIndent2">
    <w:name w:val="Body Text Indent 2"/>
    <w:basedOn w:val="Normal"/>
    <w:link w:val="BodyTextIndent2Char"/>
    <w:uiPriority w:val="99"/>
    <w:semiHidden/>
    <w:unhideWhenUsed/>
    <w:rsid w:val="00204C0E"/>
    <w:pPr>
      <w:spacing w:after="120" w:line="480" w:lineRule="auto"/>
      <w:ind w:left="283"/>
    </w:pPr>
  </w:style>
  <w:style w:type="character" w:customStyle="1" w:styleId="BodyTextIndent2Char">
    <w:name w:val="Body Text Indent 2 Char"/>
    <w:basedOn w:val="DefaultParagraphFont"/>
    <w:link w:val="BodyTextIndent2"/>
    <w:uiPriority w:val="99"/>
    <w:semiHidden/>
    <w:rsid w:val="00204C0E"/>
    <w:rPr>
      <w:sz w:val="22"/>
    </w:rPr>
  </w:style>
  <w:style w:type="paragraph" w:styleId="BodyTextIndent3">
    <w:name w:val="Body Text Indent 3"/>
    <w:basedOn w:val="Normal"/>
    <w:link w:val="BodyTextIndent3Char"/>
    <w:uiPriority w:val="99"/>
    <w:semiHidden/>
    <w:unhideWhenUsed/>
    <w:rsid w:val="00204C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04C0E"/>
    <w:rPr>
      <w:sz w:val="16"/>
      <w:szCs w:val="16"/>
    </w:rPr>
  </w:style>
  <w:style w:type="character" w:styleId="BookTitle">
    <w:name w:val="Book Title"/>
    <w:basedOn w:val="DefaultParagraphFont"/>
    <w:uiPriority w:val="33"/>
    <w:qFormat/>
    <w:rsid w:val="00204C0E"/>
    <w:rPr>
      <w:b/>
      <w:bCs/>
      <w:i/>
      <w:iCs/>
      <w:spacing w:val="5"/>
    </w:rPr>
  </w:style>
  <w:style w:type="paragraph" w:styleId="Caption">
    <w:name w:val="caption"/>
    <w:basedOn w:val="Normal"/>
    <w:next w:val="Normal"/>
    <w:uiPriority w:val="35"/>
    <w:semiHidden/>
    <w:unhideWhenUsed/>
    <w:qFormat/>
    <w:rsid w:val="00204C0E"/>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204C0E"/>
    <w:pPr>
      <w:spacing w:line="240" w:lineRule="auto"/>
      <w:ind w:left="4252"/>
    </w:pPr>
  </w:style>
  <w:style w:type="character" w:customStyle="1" w:styleId="ClosingChar">
    <w:name w:val="Closing Char"/>
    <w:basedOn w:val="DefaultParagraphFont"/>
    <w:link w:val="Closing"/>
    <w:uiPriority w:val="99"/>
    <w:semiHidden/>
    <w:rsid w:val="00204C0E"/>
    <w:rPr>
      <w:sz w:val="22"/>
    </w:rPr>
  </w:style>
  <w:style w:type="table" w:styleId="ColorfulGrid">
    <w:name w:val="Colorful Grid"/>
    <w:basedOn w:val="TableNormal"/>
    <w:uiPriority w:val="73"/>
    <w:semiHidden/>
    <w:unhideWhenUsed/>
    <w:rsid w:val="00204C0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04C0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04C0E"/>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04C0E"/>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04C0E"/>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04C0E"/>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04C0E"/>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04C0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04C0E"/>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04C0E"/>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04C0E"/>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04C0E"/>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04C0E"/>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04C0E"/>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04C0E"/>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04C0E"/>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04C0E"/>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04C0E"/>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04C0E"/>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04C0E"/>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04C0E"/>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04C0E"/>
    <w:rPr>
      <w:sz w:val="16"/>
      <w:szCs w:val="16"/>
    </w:rPr>
  </w:style>
  <w:style w:type="paragraph" w:styleId="CommentText">
    <w:name w:val="annotation text"/>
    <w:basedOn w:val="Normal"/>
    <w:link w:val="CommentTextChar"/>
    <w:uiPriority w:val="99"/>
    <w:semiHidden/>
    <w:unhideWhenUsed/>
    <w:rsid w:val="00204C0E"/>
    <w:pPr>
      <w:spacing w:line="240" w:lineRule="auto"/>
    </w:pPr>
    <w:rPr>
      <w:sz w:val="20"/>
    </w:rPr>
  </w:style>
  <w:style w:type="character" w:customStyle="1" w:styleId="CommentTextChar">
    <w:name w:val="Comment Text Char"/>
    <w:basedOn w:val="DefaultParagraphFont"/>
    <w:link w:val="CommentText"/>
    <w:uiPriority w:val="99"/>
    <w:semiHidden/>
    <w:rsid w:val="00204C0E"/>
  </w:style>
  <w:style w:type="paragraph" w:styleId="CommentSubject">
    <w:name w:val="annotation subject"/>
    <w:basedOn w:val="CommentText"/>
    <w:next w:val="CommentText"/>
    <w:link w:val="CommentSubjectChar"/>
    <w:uiPriority w:val="99"/>
    <w:semiHidden/>
    <w:unhideWhenUsed/>
    <w:rsid w:val="00204C0E"/>
    <w:rPr>
      <w:b/>
      <w:bCs/>
    </w:rPr>
  </w:style>
  <w:style w:type="character" w:customStyle="1" w:styleId="CommentSubjectChar">
    <w:name w:val="Comment Subject Char"/>
    <w:basedOn w:val="CommentTextChar"/>
    <w:link w:val="CommentSubject"/>
    <w:uiPriority w:val="99"/>
    <w:semiHidden/>
    <w:rsid w:val="00204C0E"/>
    <w:rPr>
      <w:b/>
      <w:bCs/>
    </w:rPr>
  </w:style>
  <w:style w:type="table" w:styleId="DarkList">
    <w:name w:val="Dark List"/>
    <w:basedOn w:val="TableNormal"/>
    <w:uiPriority w:val="70"/>
    <w:semiHidden/>
    <w:unhideWhenUsed/>
    <w:rsid w:val="00204C0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04C0E"/>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04C0E"/>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04C0E"/>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04C0E"/>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04C0E"/>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04C0E"/>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204C0E"/>
  </w:style>
  <w:style w:type="character" w:customStyle="1" w:styleId="DateChar">
    <w:name w:val="Date Char"/>
    <w:basedOn w:val="DefaultParagraphFont"/>
    <w:link w:val="Date"/>
    <w:uiPriority w:val="99"/>
    <w:semiHidden/>
    <w:rsid w:val="00204C0E"/>
    <w:rPr>
      <w:sz w:val="22"/>
    </w:rPr>
  </w:style>
  <w:style w:type="paragraph" w:styleId="DocumentMap">
    <w:name w:val="Document Map"/>
    <w:basedOn w:val="Normal"/>
    <w:link w:val="DocumentMapChar"/>
    <w:uiPriority w:val="99"/>
    <w:semiHidden/>
    <w:unhideWhenUsed/>
    <w:rsid w:val="00204C0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04C0E"/>
    <w:rPr>
      <w:rFonts w:ascii="Segoe UI" w:hAnsi="Segoe UI" w:cs="Segoe UI"/>
      <w:sz w:val="16"/>
      <w:szCs w:val="16"/>
    </w:rPr>
  </w:style>
  <w:style w:type="paragraph" w:styleId="E-mailSignature">
    <w:name w:val="E-mail Signature"/>
    <w:basedOn w:val="Normal"/>
    <w:link w:val="E-mailSignatureChar"/>
    <w:uiPriority w:val="99"/>
    <w:semiHidden/>
    <w:unhideWhenUsed/>
    <w:rsid w:val="00204C0E"/>
    <w:pPr>
      <w:spacing w:line="240" w:lineRule="auto"/>
    </w:pPr>
  </w:style>
  <w:style w:type="character" w:customStyle="1" w:styleId="E-mailSignatureChar">
    <w:name w:val="E-mail Signature Char"/>
    <w:basedOn w:val="DefaultParagraphFont"/>
    <w:link w:val="E-mailSignature"/>
    <w:uiPriority w:val="99"/>
    <w:semiHidden/>
    <w:rsid w:val="00204C0E"/>
    <w:rPr>
      <w:sz w:val="22"/>
    </w:rPr>
  </w:style>
  <w:style w:type="character" w:styleId="Emphasis">
    <w:name w:val="Emphasis"/>
    <w:basedOn w:val="DefaultParagraphFont"/>
    <w:uiPriority w:val="20"/>
    <w:qFormat/>
    <w:rsid w:val="00204C0E"/>
    <w:rPr>
      <w:i/>
      <w:iCs/>
    </w:rPr>
  </w:style>
  <w:style w:type="character" w:styleId="EndnoteReference">
    <w:name w:val="endnote reference"/>
    <w:basedOn w:val="DefaultParagraphFont"/>
    <w:uiPriority w:val="99"/>
    <w:semiHidden/>
    <w:unhideWhenUsed/>
    <w:rsid w:val="00204C0E"/>
    <w:rPr>
      <w:vertAlign w:val="superscript"/>
    </w:rPr>
  </w:style>
  <w:style w:type="paragraph" w:styleId="EndnoteText">
    <w:name w:val="endnote text"/>
    <w:basedOn w:val="Normal"/>
    <w:link w:val="EndnoteTextChar"/>
    <w:uiPriority w:val="99"/>
    <w:semiHidden/>
    <w:unhideWhenUsed/>
    <w:rsid w:val="00204C0E"/>
    <w:pPr>
      <w:spacing w:line="240" w:lineRule="auto"/>
    </w:pPr>
    <w:rPr>
      <w:sz w:val="20"/>
    </w:rPr>
  </w:style>
  <w:style w:type="character" w:customStyle="1" w:styleId="EndnoteTextChar">
    <w:name w:val="Endnote Text Char"/>
    <w:basedOn w:val="DefaultParagraphFont"/>
    <w:link w:val="EndnoteText"/>
    <w:uiPriority w:val="99"/>
    <w:semiHidden/>
    <w:rsid w:val="00204C0E"/>
  </w:style>
  <w:style w:type="paragraph" w:styleId="EnvelopeAddress">
    <w:name w:val="envelope address"/>
    <w:basedOn w:val="Normal"/>
    <w:uiPriority w:val="99"/>
    <w:semiHidden/>
    <w:unhideWhenUsed/>
    <w:rsid w:val="00204C0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04C0E"/>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204C0E"/>
    <w:rPr>
      <w:color w:val="800080" w:themeColor="followedHyperlink"/>
      <w:u w:val="single"/>
    </w:rPr>
  </w:style>
  <w:style w:type="character" w:styleId="FootnoteReference">
    <w:name w:val="footnote reference"/>
    <w:basedOn w:val="DefaultParagraphFont"/>
    <w:uiPriority w:val="99"/>
    <w:semiHidden/>
    <w:unhideWhenUsed/>
    <w:rsid w:val="00204C0E"/>
    <w:rPr>
      <w:vertAlign w:val="superscript"/>
    </w:rPr>
  </w:style>
  <w:style w:type="paragraph" w:styleId="FootnoteText">
    <w:name w:val="footnote text"/>
    <w:basedOn w:val="Normal"/>
    <w:link w:val="FootnoteTextChar"/>
    <w:uiPriority w:val="99"/>
    <w:semiHidden/>
    <w:unhideWhenUsed/>
    <w:rsid w:val="00204C0E"/>
    <w:pPr>
      <w:spacing w:line="240" w:lineRule="auto"/>
    </w:pPr>
    <w:rPr>
      <w:sz w:val="20"/>
    </w:rPr>
  </w:style>
  <w:style w:type="character" w:customStyle="1" w:styleId="FootnoteTextChar">
    <w:name w:val="Footnote Text Char"/>
    <w:basedOn w:val="DefaultParagraphFont"/>
    <w:link w:val="FootnoteText"/>
    <w:uiPriority w:val="99"/>
    <w:semiHidden/>
    <w:rsid w:val="00204C0E"/>
  </w:style>
  <w:style w:type="table" w:styleId="GridTable1Light">
    <w:name w:val="Grid Table 1 Light"/>
    <w:basedOn w:val="TableNormal"/>
    <w:uiPriority w:val="46"/>
    <w:rsid w:val="00204C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04C0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04C0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04C0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04C0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04C0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04C0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04C0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04C0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04C0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04C0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04C0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04C0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04C0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04C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04C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04C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04C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04C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04C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04C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04C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4C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04C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04C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04C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04C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04C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0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0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0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0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0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0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0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04C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04C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04C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04C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04C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04C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04C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04C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04C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04C0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04C0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04C0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04C0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04C0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04C0E"/>
    <w:rPr>
      <w:color w:val="2B579A"/>
      <w:shd w:val="clear" w:color="auto" w:fill="E1DFDD"/>
    </w:rPr>
  </w:style>
  <w:style w:type="character" w:styleId="HTMLAcronym">
    <w:name w:val="HTML Acronym"/>
    <w:basedOn w:val="DefaultParagraphFont"/>
    <w:uiPriority w:val="99"/>
    <w:semiHidden/>
    <w:unhideWhenUsed/>
    <w:rsid w:val="00204C0E"/>
  </w:style>
  <w:style w:type="paragraph" w:styleId="HTMLAddress">
    <w:name w:val="HTML Address"/>
    <w:basedOn w:val="Normal"/>
    <w:link w:val="HTMLAddressChar"/>
    <w:uiPriority w:val="99"/>
    <w:semiHidden/>
    <w:unhideWhenUsed/>
    <w:rsid w:val="00204C0E"/>
    <w:pPr>
      <w:spacing w:line="240" w:lineRule="auto"/>
    </w:pPr>
    <w:rPr>
      <w:i/>
      <w:iCs/>
    </w:rPr>
  </w:style>
  <w:style w:type="character" w:customStyle="1" w:styleId="HTMLAddressChar">
    <w:name w:val="HTML Address Char"/>
    <w:basedOn w:val="DefaultParagraphFont"/>
    <w:link w:val="HTMLAddress"/>
    <w:uiPriority w:val="99"/>
    <w:semiHidden/>
    <w:rsid w:val="00204C0E"/>
    <w:rPr>
      <w:i/>
      <w:iCs/>
      <w:sz w:val="22"/>
    </w:rPr>
  </w:style>
  <w:style w:type="character" w:styleId="HTMLCite">
    <w:name w:val="HTML Cite"/>
    <w:basedOn w:val="DefaultParagraphFont"/>
    <w:uiPriority w:val="99"/>
    <w:semiHidden/>
    <w:unhideWhenUsed/>
    <w:rsid w:val="00204C0E"/>
    <w:rPr>
      <w:i/>
      <w:iCs/>
    </w:rPr>
  </w:style>
  <w:style w:type="character" w:styleId="HTMLCode">
    <w:name w:val="HTML Code"/>
    <w:basedOn w:val="DefaultParagraphFont"/>
    <w:uiPriority w:val="99"/>
    <w:semiHidden/>
    <w:unhideWhenUsed/>
    <w:rsid w:val="00204C0E"/>
    <w:rPr>
      <w:rFonts w:ascii="Consolas" w:hAnsi="Consolas"/>
      <w:sz w:val="20"/>
      <w:szCs w:val="20"/>
    </w:rPr>
  </w:style>
  <w:style w:type="character" w:styleId="HTMLDefinition">
    <w:name w:val="HTML Definition"/>
    <w:basedOn w:val="DefaultParagraphFont"/>
    <w:uiPriority w:val="99"/>
    <w:semiHidden/>
    <w:unhideWhenUsed/>
    <w:rsid w:val="00204C0E"/>
    <w:rPr>
      <w:i/>
      <w:iCs/>
    </w:rPr>
  </w:style>
  <w:style w:type="character" w:styleId="HTMLKeyboard">
    <w:name w:val="HTML Keyboard"/>
    <w:basedOn w:val="DefaultParagraphFont"/>
    <w:uiPriority w:val="99"/>
    <w:semiHidden/>
    <w:unhideWhenUsed/>
    <w:rsid w:val="00204C0E"/>
    <w:rPr>
      <w:rFonts w:ascii="Consolas" w:hAnsi="Consolas"/>
      <w:sz w:val="20"/>
      <w:szCs w:val="20"/>
    </w:rPr>
  </w:style>
  <w:style w:type="paragraph" w:styleId="HTMLPreformatted">
    <w:name w:val="HTML Preformatted"/>
    <w:basedOn w:val="Normal"/>
    <w:link w:val="HTMLPreformattedChar"/>
    <w:uiPriority w:val="99"/>
    <w:semiHidden/>
    <w:unhideWhenUsed/>
    <w:rsid w:val="00204C0E"/>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204C0E"/>
    <w:rPr>
      <w:rFonts w:ascii="Consolas" w:hAnsi="Consolas"/>
    </w:rPr>
  </w:style>
  <w:style w:type="character" w:styleId="HTMLSample">
    <w:name w:val="HTML Sample"/>
    <w:basedOn w:val="DefaultParagraphFont"/>
    <w:uiPriority w:val="99"/>
    <w:semiHidden/>
    <w:unhideWhenUsed/>
    <w:rsid w:val="00204C0E"/>
    <w:rPr>
      <w:rFonts w:ascii="Consolas" w:hAnsi="Consolas"/>
      <w:sz w:val="24"/>
      <w:szCs w:val="24"/>
    </w:rPr>
  </w:style>
  <w:style w:type="character" w:styleId="HTMLTypewriter">
    <w:name w:val="HTML Typewriter"/>
    <w:basedOn w:val="DefaultParagraphFont"/>
    <w:uiPriority w:val="99"/>
    <w:semiHidden/>
    <w:unhideWhenUsed/>
    <w:rsid w:val="00204C0E"/>
    <w:rPr>
      <w:rFonts w:ascii="Consolas" w:hAnsi="Consolas"/>
      <w:sz w:val="20"/>
      <w:szCs w:val="20"/>
    </w:rPr>
  </w:style>
  <w:style w:type="character" w:styleId="HTMLVariable">
    <w:name w:val="HTML Variable"/>
    <w:basedOn w:val="DefaultParagraphFont"/>
    <w:uiPriority w:val="99"/>
    <w:semiHidden/>
    <w:unhideWhenUsed/>
    <w:rsid w:val="00204C0E"/>
    <w:rPr>
      <w:i/>
      <w:iCs/>
    </w:rPr>
  </w:style>
  <w:style w:type="character" w:styleId="Hyperlink">
    <w:name w:val="Hyperlink"/>
    <w:basedOn w:val="DefaultParagraphFont"/>
    <w:uiPriority w:val="99"/>
    <w:semiHidden/>
    <w:unhideWhenUsed/>
    <w:rsid w:val="00204C0E"/>
    <w:rPr>
      <w:color w:val="0000FF" w:themeColor="hyperlink"/>
      <w:u w:val="single"/>
    </w:rPr>
  </w:style>
  <w:style w:type="paragraph" w:styleId="Index1">
    <w:name w:val="index 1"/>
    <w:basedOn w:val="Normal"/>
    <w:next w:val="Normal"/>
    <w:autoRedefine/>
    <w:uiPriority w:val="99"/>
    <w:semiHidden/>
    <w:unhideWhenUsed/>
    <w:rsid w:val="00204C0E"/>
    <w:pPr>
      <w:spacing w:line="240" w:lineRule="auto"/>
      <w:ind w:left="220" w:hanging="220"/>
    </w:pPr>
  </w:style>
  <w:style w:type="paragraph" w:styleId="Index2">
    <w:name w:val="index 2"/>
    <w:basedOn w:val="Normal"/>
    <w:next w:val="Normal"/>
    <w:autoRedefine/>
    <w:uiPriority w:val="99"/>
    <w:semiHidden/>
    <w:unhideWhenUsed/>
    <w:rsid w:val="00204C0E"/>
    <w:pPr>
      <w:spacing w:line="240" w:lineRule="auto"/>
      <w:ind w:left="440" w:hanging="220"/>
    </w:pPr>
  </w:style>
  <w:style w:type="paragraph" w:styleId="Index3">
    <w:name w:val="index 3"/>
    <w:basedOn w:val="Normal"/>
    <w:next w:val="Normal"/>
    <w:autoRedefine/>
    <w:uiPriority w:val="99"/>
    <w:semiHidden/>
    <w:unhideWhenUsed/>
    <w:rsid w:val="00204C0E"/>
    <w:pPr>
      <w:spacing w:line="240" w:lineRule="auto"/>
      <w:ind w:left="660" w:hanging="220"/>
    </w:pPr>
  </w:style>
  <w:style w:type="paragraph" w:styleId="Index4">
    <w:name w:val="index 4"/>
    <w:basedOn w:val="Normal"/>
    <w:next w:val="Normal"/>
    <w:autoRedefine/>
    <w:uiPriority w:val="99"/>
    <w:semiHidden/>
    <w:unhideWhenUsed/>
    <w:rsid w:val="00204C0E"/>
    <w:pPr>
      <w:spacing w:line="240" w:lineRule="auto"/>
      <w:ind w:left="880" w:hanging="220"/>
    </w:pPr>
  </w:style>
  <w:style w:type="paragraph" w:styleId="Index5">
    <w:name w:val="index 5"/>
    <w:basedOn w:val="Normal"/>
    <w:next w:val="Normal"/>
    <w:autoRedefine/>
    <w:uiPriority w:val="99"/>
    <w:semiHidden/>
    <w:unhideWhenUsed/>
    <w:rsid w:val="00204C0E"/>
    <w:pPr>
      <w:spacing w:line="240" w:lineRule="auto"/>
      <w:ind w:left="1100" w:hanging="220"/>
    </w:pPr>
  </w:style>
  <w:style w:type="paragraph" w:styleId="Index6">
    <w:name w:val="index 6"/>
    <w:basedOn w:val="Normal"/>
    <w:next w:val="Normal"/>
    <w:autoRedefine/>
    <w:uiPriority w:val="99"/>
    <w:semiHidden/>
    <w:unhideWhenUsed/>
    <w:rsid w:val="00204C0E"/>
    <w:pPr>
      <w:spacing w:line="240" w:lineRule="auto"/>
      <w:ind w:left="1320" w:hanging="220"/>
    </w:pPr>
  </w:style>
  <w:style w:type="paragraph" w:styleId="Index7">
    <w:name w:val="index 7"/>
    <w:basedOn w:val="Normal"/>
    <w:next w:val="Normal"/>
    <w:autoRedefine/>
    <w:uiPriority w:val="99"/>
    <w:semiHidden/>
    <w:unhideWhenUsed/>
    <w:rsid w:val="00204C0E"/>
    <w:pPr>
      <w:spacing w:line="240" w:lineRule="auto"/>
      <w:ind w:left="1540" w:hanging="220"/>
    </w:pPr>
  </w:style>
  <w:style w:type="paragraph" w:styleId="Index8">
    <w:name w:val="index 8"/>
    <w:basedOn w:val="Normal"/>
    <w:next w:val="Normal"/>
    <w:autoRedefine/>
    <w:uiPriority w:val="99"/>
    <w:semiHidden/>
    <w:unhideWhenUsed/>
    <w:rsid w:val="00204C0E"/>
    <w:pPr>
      <w:spacing w:line="240" w:lineRule="auto"/>
      <w:ind w:left="1760" w:hanging="220"/>
    </w:pPr>
  </w:style>
  <w:style w:type="paragraph" w:styleId="Index9">
    <w:name w:val="index 9"/>
    <w:basedOn w:val="Normal"/>
    <w:next w:val="Normal"/>
    <w:autoRedefine/>
    <w:uiPriority w:val="99"/>
    <w:semiHidden/>
    <w:unhideWhenUsed/>
    <w:rsid w:val="00204C0E"/>
    <w:pPr>
      <w:spacing w:line="240" w:lineRule="auto"/>
      <w:ind w:left="1980" w:hanging="220"/>
    </w:pPr>
  </w:style>
  <w:style w:type="paragraph" w:styleId="IndexHeading">
    <w:name w:val="index heading"/>
    <w:basedOn w:val="Normal"/>
    <w:next w:val="Index1"/>
    <w:uiPriority w:val="99"/>
    <w:semiHidden/>
    <w:unhideWhenUsed/>
    <w:rsid w:val="00204C0E"/>
    <w:rPr>
      <w:rFonts w:asciiTheme="majorHAnsi" w:eastAsiaTheme="majorEastAsia" w:hAnsiTheme="majorHAnsi" w:cstheme="majorBidi"/>
      <w:b/>
      <w:bCs/>
    </w:rPr>
  </w:style>
  <w:style w:type="character" w:styleId="IntenseEmphasis">
    <w:name w:val="Intense Emphasis"/>
    <w:basedOn w:val="DefaultParagraphFont"/>
    <w:uiPriority w:val="21"/>
    <w:qFormat/>
    <w:rsid w:val="00204C0E"/>
    <w:rPr>
      <w:i/>
      <w:iCs/>
      <w:color w:val="4F81BD" w:themeColor="accent1"/>
    </w:rPr>
  </w:style>
  <w:style w:type="paragraph" w:styleId="IntenseQuote">
    <w:name w:val="Intense Quote"/>
    <w:basedOn w:val="Normal"/>
    <w:next w:val="Normal"/>
    <w:link w:val="IntenseQuoteChar"/>
    <w:uiPriority w:val="30"/>
    <w:qFormat/>
    <w:rsid w:val="00204C0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04C0E"/>
    <w:rPr>
      <w:i/>
      <w:iCs/>
      <w:color w:val="4F81BD" w:themeColor="accent1"/>
      <w:sz w:val="22"/>
    </w:rPr>
  </w:style>
  <w:style w:type="character" w:styleId="IntenseReference">
    <w:name w:val="Intense Reference"/>
    <w:basedOn w:val="DefaultParagraphFont"/>
    <w:uiPriority w:val="32"/>
    <w:qFormat/>
    <w:rsid w:val="00204C0E"/>
    <w:rPr>
      <w:b/>
      <w:bCs/>
      <w:smallCaps/>
      <w:color w:val="4F81BD" w:themeColor="accent1"/>
      <w:spacing w:val="5"/>
    </w:rPr>
  </w:style>
  <w:style w:type="table" w:styleId="LightGrid">
    <w:name w:val="Light Grid"/>
    <w:basedOn w:val="TableNormal"/>
    <w:uiPriority w:val="62"/>
    <w:semiHidden/>
    <w:unhideWhenUsed/>
    <w:rsid w:val="00204C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04C0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04C0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04C0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04C0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04C0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04C0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04C0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04C0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04C0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04C0E"/>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04C0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04C0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04C0E"/>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04C0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04C0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04C0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04C0E"/>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04C0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04C0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04C0E"/>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204C0E"/>
    <w:pPr>
      <w:ind w:left="283" w:hanging="283"/>
      <w:contextualSpacing/>
    </w:pPr>
  </w:style>
  <w:style w:type="paragraph" w:styleId="List2">
    <w:name w:val="List 2"/>
    <w:basedOn w:val="Normal"/>
    <w:uiPriority w:val="99"/>
    <w:semiHidden/>
    <w:unhideWhenUsed/>
    <w:rsid w:val="00204C0E"/>
    <w:pPr>
      <w:ind w:left="566" w:hanging="283"/>
      <w:contextualSpacing/>
    </w:pPr>
  </w:style>
  <w:style w:type="paragraph" w:styleId="List3">
    <w:name w:val="List 3"/>
    <w:basedOn w:val="Normal"/>
    <w:uiPriority w:val="99"/>
    <w:semiHidden/>
    <w:unhideWhenUsed/>
    <w:rsid w:val="00204C0E"/>
    <w:pPr>
      <w:ind w:left="849" w:hanging="283"/>
      <w:contextualSpacing/>
    </w:pPr>
  </w:style>
  <w:style w:type="paragraph" w:styleId="List4">
    <w:name w:val="List 4"/>
    <w:basedOn w:val="Normal"/>
    <w:uiPriority w:val="99"/>
    <w:semiHidden/>
    <w:unhideWhenUsed/>
    <w:rsid w:val="00204C0E"/>
    <w:pPr>
      <w:ind w:left="1132" w:hanging="283"/>
      <w:contextualSpacing/>
    </w:pPr>
  </w:style>
  <w:style w:type="paragraph" w:styleId="List5">
    <w:name w:val="List 5"/>
    <w:basedOn w:val="Normal"/>
    <w:uiPriority w:val="99"/>
    <w:semiHidden/>
    <w:unhideWhenUsed/>
    <w:rsid w:val="00204C0E"/>
    <w:pPr>
      <w:ind w:left="1415" w:hanging="283"/>
      <w:contextualSpacing/>
    </w:pPr>
  </w:style>
  <w:style w:type="paragraph" w:styleId="ListBullet">
    <w:name w:val="List Bullet"/>
    <w:basedOn w:val="Normal"/>
    <w:uiPriority w:val="99"/>
    <w:semiHidden/>
    <w:unhideWhenUsed/>
    <w:rsid w:val="00204C0E"/>
    <w:pPr>
      <w:numPr>
        <w:numId w:val="1"/>
      </w:numPr>
      <w:contextualSpacing/>
    </w:pPr>
  </w:style>
  <w:style w:type="paragraph" w:styleId="ListBullet2">
    <w:name w:val="List Bullet 2"/>
    <w:basedOn w:val="Normal"/>
    <w:uiPriority w:val="99"/>
    <w:semiHidden/>
    <w:unhideWhenUsed/>
    <w:rsid w:val="00204C0E"/>
    <w:pPr>
      <w:numPr>
        <w:numId w:val="2"/>
      </w:numPr>
      <w:contextualSpacing/>
    </w:pPr>
  </w:style>
  <w:style w:type="paragraph" w:styleId="ListBullet3">
    <w:name w:val="List Bullet 3"/>
    <w:basedOn w:val="Normal"/>
    <w:uiPriority w:val="99"/>
    <w:semiHidden/>
    <w:unhideWhenUsed/>
    <w:rsid w:val="00204C0E"/>
    <w:pPr>
      <w:numPr>
        <w:numId w:val="3"/>
      </w:numPr>
      <w:contextualSpacing/>
    </w:pPr>
  </w:style>
  <w:style w:type="paragraph" w:styleId="ListBullet4">
    <w:name w:val="List Bullet 4"/>
    <w:basedOn w:val="Normal"/>
    <w:uiPriority w:val="99"/>
    <w:semiHidden/>
    <w:unhideWhenUsed/>
    <w:rsid w:val="00204C0E"/>
    <w:pPr>
      <w:numPr>
        <w:numId w:val="4"/>
      </w:numPr>
      <w:contextualSpacing/>
    </w:pPr>
  </w:style>
  <w:style w:type="paragraph" w:styleId="ListBullet5">
    <w:name w:val="List Bullet 5"/>
    <w:basedOn w:val="Normal"/>
    <w:uiPriority w:val="99"/>
    <w:semiHidden/>
    <w:unhideWhenUsed/>
    <w:rsid w:val="00204C0E"/>
    <w:pPr>
      <w:numPr>
        <w:numId w:val="5"/>
      </w:numPr>
      <w:contextualSpacing/>
    </w:pPr>
  </w:style>
  <w:style w:type="paragraph" w:styleId="ListContinue">
    <w:name w:val="List Continue"/>
    <w:basedOn w:val="Normal"/>
    <w:uiPriority w:val="99"/>
    <w:semiHidden/>
    <w:unhideWhenUsed/>
    <w:rsid w:val="00204C0E"/>
    <w:pPr>
      <w:spacing w:after="120"/>
      <w:ind w:left="283"/>
      <w:contextualSpacing/>
    </w:pPr>
  </w:style>
  <w:style w:type="paragraph" w:styleId="ListContinue2">
    <w:name w:val="List Continue 2"/>
    <w:basedOn w:val="Normal"/>
    <w:uiPriority w:val="99"/>
    <w:semiHidden/>
    <w:unhideWhenUsed/>
    <w:rsid w:val="00204C0E"/>
    <w:pPr>
      <w:spacing w:after="120"/>
      <w:ind w:left="566"/>
      <w:contextualSpacing/>
    </w:pPr>
  </w:style>
  <w:style w:type="paragraph" w:styleId="ListContinue3">
    <w:name w:val="List Continue 3"/>
    <w:basedOn w:val="Normal"/>
    <w:uiPriority w:val="99"/>
    <w:semiHidden/>
    <w:unhideWhenUsed/>
    <w:rsid w:val="00204C0E"/>
    <w:pPr>
      <w:spacing w:after="120"/>
      <w:ind w:left="849"/>
      <w:contextualSpacing/>
    </w:pPr>
  </w:style>
  <w:style w:type="paragraph" w:styleId="ListContinue4">
    <w:name w:val="List Continue 4"/>
    <w:basedOn w:val="Normal"/>
    <w:uiPriority w:val="99"/>
    <w:semiHidden/>
    <w:unhideWhenUsed/>
    <w:rsid w:val="00204C0E"/>
    <w:pPr>
      <w:spacing w:after="120"/>
      <w:ind w:left="1132"/>
      <w:contextualSpacing/>
    </w:pPr>
  </w:style>
  <w:style w:type="paragraph" w:styleId="ListContinue5">
    <w:name w:val="List Continue 5"/>
    <w:basedOn w:val="Normal"/>
    <w:uiPriority w:val="99"/>
    <w:semiHidden/>
    <w:unhideWhenUsed/>
    <w:rsid w:val="00204C0E"/>
    <w:pPr>
      <w:spacing w:after="120"/>
      <w:ind w:left="1415"/>
      <w:contextualSpacing/>
    </w:pPr>
  </w:style>
  <w:style w:type="paragraph" w:styleId="ListNumber">
    <w:name w:val="List Number"/>
    <w:basedOn w:val="Normal"/>
    <w:uiPriority w:val="99"/>
    <w:semiHidden/>
    <w:unhideWhenUsed/>
    <w:rsid w:val="00204C0E"/>
    <w:pPr>
      <w:numPr>
        <w:numId w:val="6"/>
      </w:numPr>
      <w:contextualSpacing/>
    </w:pPr>
  </w:style>
  <w:style w:type="paragraph" w:styleId="ListNumber2">
    <w:name w:val="List Number 2"/>
    <w:basedOn w:val="Normal"/>
    <w:uiPriority w:val="99"/>
    <w:semiHidden/>
    <w:unhideWhenUsed/>
    <w:rsid w:val="00204C0E"/>
    <w:pPr>
      <w:numPr>
        <w:numId w:val="7"/>
      </w:numPr>
      <w:contextualSpacing/>
    </w:pPr>
  </w:style>
  <w:style w:type="paragraph" w:styleId="ListNumber3">
    <w:name w:val="List Number 3"/>
    <w:basedOn w:val="Normal"/>
    <w:uiPriority w:val="99"/>
    <w:semiHidden/>
    <w:unhideWhenUsed/>
    <w:rsid w:val="00204C0E"/>
    <w:pPr>
      <w:numPr>
        <w:numId w:val="8"/>
      </w:numPr>
      <w:contextualSpacing/>
    </w:pPr>
  </w:style>
  <w:style w:type="paragraph" w:styleId="ListNumber4">
    <w:name w:val="List Number 4"/>
    <w:basedOn w:val="Normal"/>
    <w:uiPriority w:val="99"/>
    <w:semiHidden/>
    <w:unhideWhenUsed/>
    <w:rsid w:val="00204C0E"/>
    <w:pPr>
      <w:numPr>
        <w:numId w:val="9"/>
      </w:numPr>
      <w:contextualSpacing/>
    </w:pPr>
  </w:style>
  <w:style w:type="paragraph" w:styleId="ListNumber5">
    <w:name w:val="List Number 5"/>
    <w:basedOn w:val="Normal"/>
    <w:uiPriority w:val="99"/>
    <w:semiHidden/>
    <w:unhideWhenUsed/>
    <w:rsid w:val="00204C0E"/>
    <w:pPr>
      <w:numPr>
        <w:numId w:val="10"/>
      </w:numPr>
      <w:contextualSpacing/>
    </w:pPr>
  </w:style>
  <w:style w:type="paragraph" w:styleId="ListParagraph">
    <w:name w:val="List Paragraph"/>
    <w:basedOn w:val="Normal"/>
    <w:uiPriority w:val="34"/>
    <w:qFormat/>
    <w:rsid w:val="00204C0E"/>
    <w:pPr>
      <w:ind w:left="720"/>
      <w:contextualSpacing/>
    </w:pPr>
  </w:style>
  <w:style w:type="table" w:styleId="ListTable1Light">
    <w:name w:val="List Table 1 Light"/>
    <w:basedOn w:val="TableNormal"/>
    <w:uiPriority w:val="46"/>
    <w:rsid w:val="00204C0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04C0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04C0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04C0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04C0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04C0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04C0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04C0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04C0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04C0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04C0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04C0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04C0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04C0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04C0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04C0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04C0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04C0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04C0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04C0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04C0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04C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04C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04C0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04C0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04C0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04C0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04C0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04C0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04C0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04C0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04C0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04C0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04C0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04C0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04C0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04C0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04C0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04C0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04C0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04C0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04C0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04C0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04C0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04C0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04C0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04C0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04C0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04C0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04C0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204C0E"/>
    <w:rPr>
      <w:rFonts w:ascii="Consolas" w:hAnsi="Consolas"/>
    </w:rPr>
  </w:style>
  <w:style w:type="table" w:styleId="MediumGrid1">
    <w:name w:val="Medium Grid 1"/>
    <w:basedOn w:val="TableNormal"/>
    <w:uiPriority w:val="67"/>
    <w:semiHidden/>
    <w:unhideWhenUsed/>
    <w:rsid w:val="00204C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04C0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04C0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04C0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04C0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04C0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04C0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04C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04C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04C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04C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04C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04C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04C0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04C0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04C0E"/>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04C0E"/>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04C0E"/>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04C0E"/>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04C0E"/>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04C0E"/>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04C0E"/>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04C0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04C0E"/>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04C0E"/>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04C0E"/>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04C0E"/>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04C0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04C0E"/>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04C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04C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04C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04C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04C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04C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04C0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04C0E"/>
    <w:rPr>
      <w:color w:val="2B579A"/>
      <w:shd w:val="clear" w:color="auto" w:fill="E1DFDD"/>
    </w:rPr>
  </w:style>
  <w:style w:type="paragraph" w:styleId="MessageHeader">
    <w:name w:val="Message Header"/>
    <w:basedOn w:val="Normal"/>
    <w:link w:val="MessageHeaderChar"/>
    <w:uiPriority w:val="99"/>
    <w:semiHidden/>
    <w:unhideWhenUsed/>
    <w:rsid w:val="00204C0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04C0E"/>
    <w:rPr>
      <w:rFonts w:asciiTheme="majorHAnsi" w:eastAsiaTheme="majorEastAsia" w:hAnsiTheme="majorHAnsi" w:cstheme="majorBidi"/>
      <w:sz w:val="24"/>
      <w:szCs w:val="24"/>
      <w:shd w:val="pct20" w:color="auto" w:fill="auto"/>
    </w:rPr>
  </w:style>
  <w:style w:type="paragraph" w:styleId="NoSpacing">
    <w:name w:val="No Spacing"/>
    <w:uiPriority w:val="1"/>
    <w:qFormat/>
    <w:rsid w:val="00204C0E"/>
    <w:rPr>
      <w:sz w:val="22"/>
    </w:rPr>
  </w:style>
  <w:style w:type="paragraph" w:styleId="NormalWeb">
    <w:name w:val="Normal (Web)"/>
    <w:basedOn w:val="Normal"/>
    <w:uiPriority w:val="99"/>
    <w:semiHidden/>
    <w:unhideWhenUsed/>
    <w:rsid w:val="00204C0E"/>
    <w:rPr>
      <w:rFonts w:cs="Times New Roman"/>
      <w:sz w:val="24"/>
      <w:szCs w:val="24"/>
    </w:rPr>
  </w:style>
  <w:style w:type="paragraph" w:styleId="NormalIndent">
    <w:name w:val="Normal Indent"/>
    <w:basedOn w:val="Normal"/>
    <w:uiPriority w:val="99"/>
    <w:semiHidden/>
    <w:unhideWhenUsed/>
    <w:rsid w:val="00204C0E"/>
    <w:pPr>
      <w:ind w:left="720"/>
    </w:pPr>
  </w:style>
  <w:style w:type="paragraph" w:styleId="NoteHeading">
    <w:name w:val="Note Heading"/>
    <w:basedOn w:val="Normal"/>
    <w:next w:val="Normal"/>
    <w:link w:val="NoteHeadingChar"/>
    <w:uiPriority w:val="99"/>
    <w:semiHidden/>
    <w:unhideWhenUsed/>
    <w:rsid w:val="00204C0E"/>
    <w:pPr>
      <w:spacing w:line="240" w:lineRule="auto"/>
    </w:pPr>
  </w:style>
  <w:style w:type="character" w:customStyle="1" w:styleId="NoteHeadingChar">
    <w:name w:val="Note Heading Char"/>
    <w:basedOn w:val="DefaultParagraphFont"/>
    <w:link w:val="NoteHeading"/>
    <w:uiPriority w:val="99"/>
    <w:semiHidden/>
    <w:rsid w:val="00204C0E"/>
    <w:rPr>
      <w:sz w:val="22"/>
    </w:rPr>
  </w:style>
  <w:style w:type="character" w:styleId="PageNumber">
    <w:name w:val="page number"/>
    <w:basedOn w:val="DefaultParagraphFont"/>
    <w:uiPriority w:val="99"/>
    <w:semiHidden/>
    <w:unhideWhenUsed/>
    <w:rsid w:val="00204C0E"/>
  </w:style>
  <w:style w:type="character" w:styleId="PlaceholderText">
    <w:name w:val="Placeholder Text"/>
    <w:basedOn w:val="DefaultParagraphFont"/>
    <w:uiPriority w:val="99"/>
    <w:semiHidden/>
    <w:rsid w:val="00204C0E"/>
    <w:rPr>
      <w:color w:val="808080"/>
    </w:rPr>
  </w:style>
  <w:style w:type="table" w:styleId="PlainTable1">
    <w:name w:val="Plain Table 1"/>
    <w:basedOn w:val="TableNormal"/>
    <w:uiPriority w:val="41"/>
    <w:rsid w:val="00204C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04C0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04C0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04C0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04C0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04C0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04C0E"/>
    <w:rPr>
      <w:rFonts w:ascii="Consolas" w:hAnsi="Consolas"/>
      <w:sz w:val="21"/>
      <w:szCs w:val="21"/>
    </w:rPr>
  </w:style>
  <w:style w:type="paragraph" w:styleId="Quote">
    <w:name w:val="Quote"/>
    <w:basedOn w:val="Normal"/>
    <w:next w:val="Normal"/>
    <w:link w:val="QuoteChar"/>
    <w:uiPriority w:val="29"/>
    <w:qFormat/>
    <w:rsid w:val="00204C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04C0E"/>
    <w:rPr>
      <w:i/>
      <w:iCs/>
      <w:color w:val="404040" w:themeColor="text1" w:themeTint="BF"/>
      <w:sz w:val="22"/>
    </w:rPr>
  </w:style>
  <w:style w:type="paragraph" w:styleId="Salutation">
    <w:name w:val="Salutation"/>
    <w:basedOn w:val="Normal"/>
    <w:next w:val="Normal"/>
    <w:link w:val="SalutationChar"/>
    <w:uiPriority w:val="99"/>
    <w:semiHidden/>
    <w:unhideWhenUsed/>
    <w:rsid w:val="00204C0E"/>
  </w:style>
  <w:style w:type="character" w:customStyle="1" w:styleId="SalutationChar">
    <w:name w:val="Salutation Char"/>
    <w:basedOn w:val="DefaultParagraphFont"/>
    <w:link w:val="Salutation"/>
    <w:uiPriority w:val="99"/>
    <w:semiHidden/>
    <w:rsid w:val="00204C0E"/>
    <w:rPr>
      <w:sz w:val="22"/>
    </w:rPr>
  </w:style>
  <w:style w:type="paragraph" w:styleId="Signature">
    <w:name w:val="Signature"/>
    <w:basedOn w:val="Normal"/>
    <w:link w:val="SignatureChar"/>
    <w:uiPriority w:val="99"/>
    <w:semiHidden/>
    <w:unhideWhenUsed/>
    <w:rsid w:val="00204C0E"/>
    <w:pPr>
      <w:spacing w:line="240" w:lineRule="auto"/>
      <w:ind w:left="4252"/>
    </w:pPr>
  </w:style>
  <w:style w:type="character" w:customStyle="1" w:styleId="SignatureChar">
    <w:name w:val="Signature Char"/>
    <w:basedOn w:val="DefaultParagraphFont"/>
    <w:link w:val="Signature"/>
    <w:uiPriority w:val="99"/>
    <w:semiHidden/>
    <w:rsid w:val="00204C0E"/>
    <w:rPr>
      <w:sz w:val="22"/>
    </w:rPr>
  </w:style>
  <w:style w:type="character" w:styleId="SmartHyperlink">
    <w:name w:val="Smart Hyperlink"/>
    <w:basedOn w:val="DefaultParagraphFont"/>
    <w:uiPriority w:val="99"/>
    <w:semiHidden/>
    <w:unhideWhenUsed/>
    <w:rsid w:val="00204C0E"/>
    <w:rPr>
      <w:u w:val="dotted"/>
    </w:rPr>
  </w:style>
  <w:style w:type="character" w:styleId="Strong">
    <w:name w:val="Strong"/>
    <w:basedOn w:val="DefaultParagraphFont"/>
    <w:uiPriority w:val="22"/>
    <w:qFormat/>
    <w:rsid w:val="00204C0E"/>
    <w:rPr>
      <w:b/>
      <w:bCs/>
    </w:rPr>
  </w:style>
  <w:style w:type="paragraph" w:styleId="Subtitle">
    <w:name w:val="Subtitle"/>
    <w:basedOn w:val="Normal"/>
    <w:next w:val="Normal"/>
    <w:link w:val="SubtitleChar"/>
    <w:uiPriority w:val="11"/>
    <w:qFormat/>
    <w:rsid w:val="00204C0E"/>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204C0E"/>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204C0E"/>
    <w:rPr>
      <w:i/>
      <w:iCs/>
      <w:color w:val="404040" w:themeColor="text1" w:themeTint="BF"/>
    </w:rPr>
  </w:style>
  <w:style w:type="character" w:styleId="SubtleReference">
    <w:name w:val="Subtle Reference"/>
    <w:basedOn w:val="DefaultParagraphFont"/>
    <w:uiPriority w:val="31"/>
    <w:qFormat/>
    <w:rsid w:val="00204C0E"/>
    <w:rPr>
      <w:smallCaps/>
      <w:color w:val="5A5A5A" w:themeColor="text1" w:themeTint="A5"/>
    </w:rPr>
  </w:style>
  <w:style w:type="table" w:styleId="Table3Deffects1">
    <w:name w:val="Table 3D effects 1"/>
    <w:basedOn w:val="TableNormal"/>
    <w:uiPriority w:val="99"/>
    <w:semiHidden/>
    <w:unhideWhenUsed/>
    <w:rsid w:val="00204C0E"/>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04C0E"/>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04C0E"/>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04C0E"/>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04C0E"/>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04C0E"/>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04C0E"/>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04C0E"/>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04C0E"/>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04C0E"/>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04C0E"/>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04C0E"/>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04C0E"/>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04C0E"/>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04C0E"/>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04C0E"/>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04C0E"/>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04C0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04C0E"/>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04C0E"/>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04C0E"/>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04C0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04C0E"/>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04C0E"/>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04C0E"/>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04C0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04C0E"/>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04C0E"/>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04C0E"/>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04C0E"/>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04C0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04C0E"/>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04C0E"/>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04C0E"/>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04C0E"/>
    <w:pPr>
      <w:ind w:left="220" w:hanging="220"/>
    </w:pPr>
  </w:style>
  <w:style w:type="paragraph" w:styleId="TableofFigures">
    <w:name w:val="table of figures"/>
    <w:basedOn w:val="Normal"/>
    <w:next w:val="Normal"/>
    <w:uiPriority w:val="99"/>
    <w:semiHidden/>
    <w:unhideWhenUsed/>
    <w:rsid w:val="00204C0E"/>
  </w:style>
  <w:style w:type="table" w:styleId="TableProfessional">
    <w:name w:val="Table Professional"/>
    <w:basedOn w:val="TableNormal"/>
    <w:uiPriority w:val="99"/>
    <w:semiHidden/>
    <w:unhideWhenUsed/>
    <w:rsid w:val="00204C0E"/>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04C0E"/>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04C0E"/>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04C0E"/>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04C0E"/>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04C0E"/>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04C0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04C0E"/>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04C0E"/>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04C0E"/>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04C0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C0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04C0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04C0E"/>
    <w:pPr>
      <w:numPr>
        <w:numId w:val="0"/>
      </w:numPr>
      <w:outlineLvl w:val="9"/>
    </w:pPr>
  </w:style>
  <w:style w:type="character" w:styleId="UnresolvedMention">
    <w:name w:val="Unresolved Mention"/>
    <w:basedOn w:val="DefaultParagraphFont"/>
    <w:uiPriority w:val="99"/>
    <w:semiHidden/>
    <w:unhideWhenUsed/>
    <w:rsid w:val="00204C0E"/>
    <w:rPr>
      <w:color w:val="605E5C"/>
      <w:shd w:val="clear" w:color="auto" w:fill="E1DFDD"/>
    </w:rPr>
  </w:style>
  <w:style w:type="character" w:customStyle="1" w:styleId="subsectionChar">
    <w:name w:val="subsection Char"/>
    <w:aliases w:val="ss Char"/>
    <w:basedOn w:val="DefaultParagraphFont"/>
    <w:link w:val="subsection"/>
    <w:locked/>
    <w:rsid w:val="00D609C3"/>
    <w:rPr>
      <w:rFonts w:eastAsia="Times New Roman" w:cs="Times New Roman"/>
      <w:sz w:val="22"/>
      <w:lang w:eastAsia="en-AU"/>
    </w:rPr>
  </w:style>
  <w:style w:type="character" w:customStyle="1" w:styleId="paragraphChar">
    <w:name w:val="paragraph Char"/>
    <w:aliases w:val="a Char"/>
    <w:basedOn w:val="DefaultParagraphFont"/>
    <w:link w:val="paragraph"/>
    <w:locked/>
    <w:rsid w:val="00D609C3"/>
    <w:rPr>
      <w:rFonts w:eastAsia="Times New Roman" w:cs="Times New Roman"/>
      <w:sz w:val="22"/>
      <w:lang w:eastAsia="en-AU"/>
    </w:rPr>
  </w:style>
  <w:style w:type="character" w:customStyle="1" w:styleId="ItemHeadChar">
    <w:name w:val="ItemHead Char"/>
    <w:aliases w:val="ih Char"/>
    <w:basedOn w:val="DefaultParagraphFont"/>
    <w:link w:val="ItemHead"/>
    <w:rsid w:val="007E1E5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7E1E50"/>
    <w:rPr>
      <w:rFonts w:eastAsia="Times New Roman" w:cs="Times New Roman"/>
      <w:sz w:val="22"/>
      <w:lang w:eastAsia="en-AU"/>
    </w:rPr>
  </w:style>
  <w:style w:type="character" w:customStyle="1" w:styleId="ActHead5Char">
    <w:name w:val="ActHead 5 Char"/>
    <w:aliases w:val="s Char"/>
    <w:link w:val="ActHead5"/>
    <w:rsid w:val="007E1E50"/>
    <w:rPr>
      <w:rFonts w:eastAsia="Times New Roman" w:cs="Times New Roman"/>
      <w:b/>
      <w:kern w:val="28"/>
      <w:sz w:val="24"/>
      <w:lang w:eastAsia="en-AU"/>
    </w:rPr>
  </w:style>
  <w:style w:type="character" w:customStyle="1" w:styleId="DefinitionChar">
    <w:name w:val="Definition Char"/>
    <w:aliases w:val="dd Char"/>
    <w:link w:val="Definition"/>
    <w:rsid w:val="007E1E50"/>
    <w:rPr>
      <w:rFonts w:eastAsia="Times New Roman" w:cs="Times New Roman"/>
      <w:sz w:val="22"/>
      <w:lang w:eastAsia="en-AU"/>
    </w:rPr>
  </w:style>
  <w:style w:type="paragraph" w:customStyle="1" w:styleId="ClerkBlock">
    <w:name w:val="ClerkBlock"/>
    <w:basedOn w:val="Normal"/>
    <w:rsid w:val="006717E1"/>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EB3002"/>
    <w:pPr>
      <w:spacing w:before="800"/>
    </w:pPr>
  </w:style>
  <w:style w:type="character" w:customStyle="1" w:styleId="ShortTP1Char">
    <w:name w:val="ShortTP1 Char"/>
    <w:basedOn w:val="DefaultParagraphFont"/>
    <w:link w:val="ShortTP1"/>
    <w:rsid w:val="00EB3002"/>
    <w:rPr>
      <w:rFonts w:eastAsia="Times New Roman" w:cs="Times New Roman"/>
      <w:b/>
      <w:sz w:val="40"/>
      <w:lang w:eastAsia="en-AU"/>
    </w:rPr>
  </w:style>
  <w:style w:type="paragraph" w:customStyle="1" w:styleId="ActNoP1">
    <w:name w:val="ActNoP1"/>
    <w:basedOn w:val="Actno"/>
    <w:link w:val="ActNoP1Char"/>
    <w:rsid w:val="00EB3002"/>
    <w:pPr>
      <w:spacing w:before="800"/>
    </w:pPr>
    <w:rPr>
      <w:sz w:val="28"/>
    </w:rPr>
  </w:style>
  <w:style w:type="character" w:customStyle="1" w:styleId="ActNoP1Char">
    <w:name w:val="ActNoP1 Char"/>
    <w:basedOn w:val="DefaultParagraphFont"/>
    <w:link w:val="ActNoP1"/>
    <w:rsid w:val="00EB3002"/>
    <w:rPr>
      <w:rFonts w:eastAsia="Times New Roman" w:cs="Times New Roman"/>
      <w:b/>
      <w:sz w:val="28"/>
      <w:lang w:eastAsia="en-AU"/>
    </w:rPr>
  </w:style>
  <w:style w:type="paragraph" w:customStyle="1" w:styleId="AssentBk">
    <w:name w:val="AssentBk"/>
    <w:basedOn w:val="Normal"/>
    <w:rsid w:val="00EB3002"/>
    <w:pPr>
      <w:spacing w:line="240" w:lineRule="auto"/>
    </w:pPr>
    <w:rPr>
      <w:rFonts w:eastAsia="Times New Roman" w:cs="Times New Roman"/>
      <w:sz w:val="20"/>
      <w:lang w:eastAsia="en-AU"/>
    </w:rPr>
  </w:style>
  <w:style w:type="paragraph" w:customStyle="1" w:styleId="AssentDt">
    <w:name w:val="AssentDt"/>
    <w:basedOn w:val="Normal"/>
    <w:rsid w:val="00890885"/>
    <w:pPr>
      <w:spacing w:line="240" w:lineRule="auto"/>
    </w:pPr>
    <w:rPr>
      <w:rFonts w:eastAsia="Times New Roman" w:cs="Times New Roman"/>
      <w:sz w:val="20"/>
      <w:lang w:eastAsia="en-AU"/>
    </w:rPr>
  </w:style>
  <w:style w:type="paragraph" w:customStyle="1" w:styleId="2ndRd">
    <w:name w:val="2ndRd"/>
    <w:basedOn w:val="Normal"/>
    <w:rsid w:val="00890885"/>
    <w:pPr>
      <w:spacing w:line="240" w:lineRule="auto"/>
    </w:pPr>
    <w:rPr>
      <w:rFonts w:eastAsia="Times New Roman" w:cs="Times New Roman"/>
      <w:sz w:val="20"/>
      <w:lang w:eastAsia="en-AU"/>
    </w:rPr>
  </w:style>
  <w:style w:type="paragraph" w:customStyle="1" w:styleId="ScalePlusRef">
    <w:name w:val="ScalePlusRef"/>
    <w:basedOn w:val="Normal"/>
    <w:rsid w:val="0089088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14</Pages>
  <Words>1765</Words>
  <Characters>8899</Characters>
  <Application>Microsoft Office Word</Application>
  <DocSecurity>0</DocSecurity>
  <PresentationFormat/>
  <Lines>189</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2024-09-04T05:31:00Z</cp:lastPrinted>
  <dcterms:created xsi:type="dcterms:W3CDTF">2024-12-12T01:21:00Z</dcterms:created>
  <dcterms:modified xsi:type="dcterms:W3CDTF">2024-12-12T01:30:00Z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Future Made in Australia (Guarantee of Origin Consequential Amendments and Transitional Provisions) Act 2024</vt:lpwstr>
  </property>
  <property fmtid="{D5CDD505-2E9C-101B-9397-08002B2CF9AE}" pid="3" name="ActNo">
    <vt:lpwstr>No. 123,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OPC8042</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2024-11-27T04:44:08Z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2274449e-06d4-45e0-8cd2-075b5ada8a7e</vt:lpwstr>
  </property>
  <property fmtid="{D5CDD505-2E9C-101B-9397-08002B2CF9AE}" pid="18" name="MSIP_Label_234ea0fa-41da-4eb0-b95e-07c328641c0b_ContentBits">
    <vt:lpwstr>0</vt:lpwstr>
  </property>
</Properties>
</file>