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14D2" w14:textId="1619DFC1" w:rsidR="002F6A1E" w:rsidRDefault="002F6A1E" w:rsidP="002F6A1E">
      <w:r>
        <w:object w:dxaOrig="2146" w:dyaOrig="1561" w14:anchorId="209ED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9392061" r:id="rId9"/>
        </w:object>
      </w:r>
    </w:p>
    <w:p w14:paraId="0CD27339" w14:textId="77777777" w:rsidR="002F6A1E" w:rsidRDefault="002F6A1E" w:rsidP="002F6A1E"/>
    <w:p w14:paraId="41B89441" w14:textId="77777777" w:rsidR="002F6A1E" w:rsidRDefault="002F6A1E" w:rsidP="002F6A1E"/>
    <w:p w14:paraId="727FC5DE" w14:textId="77777777" w:rsidR="002F6A1E" w:rsidRDefault="002F6A1E" w:rsidP="002F6A1E"/>
    <w:p w14:paraId="5CBE4E9E" w14:textId="77777777" w:rsidR="002F6A1E" w:rsidRDefault="002F6A1E" w:rsidP="002F6A1E"/>
    <w:p w14:paraId="01AB48C5" w14:textId="77777777" w:rsidR="002F6A1E" w:rsidRDefault="002F6A1E" w:rsidP="002F6A1E"/>
    <w:p w14:paraId="02392E89" w14:textId="77777777" w:rsidR="002F6A1E" w:rsidRDefault="002F6A1E" w:rsidP="002F6A1E"/>
    <w:p w14:paraId="1E6F04FF" w14:textId="4F4545E8" w:rsidR="0048364F" w:rsidRPr="003F19EB" w:rsidRDefault="002F6A1E" w:rsidP="002F6A1E">
      <w:pPr>
        <w:pStyle w:val="ShortT"/>
      </w:pPr>
      <w:r>
        <w:t>Australian Human Rights Commission Amendment (Costs Protection) Act 2024</w:t>
      </w:r>
    </w:p>
    <w:p w14:paraId="38BC49D1" w14:textId="0B33D8D4" w:rsidR="00D5698C" w:rsidRDefault="00D5698C" w:rsidP="002F6A1E">
      <w:pPr>
        <w:pStyle w:val="Actno"/>
        <w:spacing w:before="400"/>
      </w:pPr>
      <w:r>
        <w:t>No.</w:t>
      </w:r>
      <w:r w:rsidR="00525C81">
        <w:t xml:space="preserve"> 89</w:t>
      </w:r>
      <w:r>
        <w:t>, 2024</w:t>
      </w:r>
    </w:p>
    <w:p w14:paraId="6205B4BB" w14:textId="77029287" w:rsidR="0048364F" w:rsidRPr="003F19EB" w:rsidRDefault="0048364F" w:rsidP="0048364F"/>
    <w:p w14:paraId="078BE311" w14:textId="77777777" w:rsidR="00D5698C" w:rsidRDefault="00D5698C" w:rsidP="00D5698C">
      <w:pPr>
        <w:rPr>
          <w:lang w:eastAsia="en-AU"/>
        </w:rPr>
      </w:pPr>
    </w:p>
    <w:p w14:paraId="06C8C313" w14:textId="24D481FF" w:rsidR="0048364F" w:rsidRPr="003F19EB" w:rsidRDefault="0048364F" w:rsidP="0048364F"/>
    <w:p w14:paraId="5EF05D75" w14:textId="77777777" w:rsidR="0048364F" w:rsidRPr="003F19EB" w:rsidRDefault="0048364F" w:rsidP="0048364F"/>
    <w:p w14:paraId="463E3C20" w14:textId="77777777" w:rsidR="0048364F" w:rsidRPr="003F19EB" w:rsidRDefault="0048364F" w:rsidP="0048364F"/>
    <w:p w14:paraId="14575FA5" w14:textId="77777777" w:rsidR="002F6A1E" w:rsidRDefault="002F6A1E" w:rsidP="002F6A1E">
      <w:pPr>
        <w:pStyle w:val="LongT"/>
      </w:pPr>
      <w:r>
        <w:t xml:space="preserve">An Act to amend the </w:t>
      </w:r>
      <w:r w:rsidRPr="002F6A1E">
        <w:rPr>
          <w:i/>
        </w:rPr>
        <w:t>Australian Human Rights Commission Act 1986</w:t>
      </w:r>
      <w:r>
        <w:t>, and for related purposes</w:t>
      </w:r>
    </w:p>
    <w:p w14:paraId="6EE93479" w14:textId="0918B7FF" w:rsidR="0048364F" w:rsidRPr="00F35129" w:rsidRDefault="0048364F" w:rsidP="0048364F">
      <w:pPr>
        <w:pStyle w:val="Header"/>
        <w:tabs>
          <w:tab w:val="clear" w:pos="4150"/>
          <w:tab w:val="clear" w:pos="8307"/>
        </w:tabs>
      </w:pPr>
      <w:r w:rsidRPr="00F35129">
        <w:rPr>
          <w:rStyle w:val="CharAmSchNo"/>
        </w:rPr>
        <w:t xml:space="preserve"> </w:t>
      </w:r>
      <w:r w:rsidRPr="00F35129">
        <w:rPr>
          <w:rStyle w:val="CharAmSchText"/>
        </w:rPr>
        <w:t xml:space="preserve"> </w:t>
      </w:r>
    </w:p>
    <w:p w14:paraId="038F01BE" w14:textId="77777777" w:rsidR="0048364F" w:rsidRPr="00F35129" w:rsidRDefault="0048364F" w:rsidP="0048364F">
      <w:pPr>
        <w:pStyle w:val="Header"/>
        <w:tabs>
          <w:tab w:val="clear" w:pos="4150"/>
          <w:tab w:val="clear" w:pos="8307"/>
        </w:tabs>
      </w:pPr>
      <w:r w:rsidRPr="00F35129">
        <w:rPr>
          <w:rStyle w:val="CharAmPartNo"/>
        </w:rPr>
        <w:t xml:space="preserve"> </w:t>
      </w:r>
      <w:r w:rsidRPr="00F35129">
        <w:rPr>
          <w:rStyle w:val="CharAmPartText"/>
        </w:rPr>
        <w:t xml:space="preserve"> </w:t>
      </w:r>
    </w:p>
    <w:p w14:paraId="20428C33" w14:textId="77777777" w:rsidR="0048364F" w:rsidRPr="003F19EB" w:rsidRDefault="0048364F" w:rsidP="0048364F">
      <w:pPr>
        <w:sectPr w:rsidR="0048364F" w:rsidRPr="003F19EB" w:rsidSect="002F6A1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4094084" w14:textId="77777777" w:rsidR="0048364F" w:rsidRPr="003F19EB" w:rsidRDefault="0048364F" w:rsidP="0048364F">
      <w:pPr>
        <w:outlineLvl w:val="0"/>
        <w:rPr>
          <w:sz w:val="36"/>
        </w:rPr>
      </w:pPr>
      <w:r w:rsidRPr="003F19EB">
        <w:rPr>
          <w:sz w:val="36"/>
        </w:rPr>
        <w:lastRenderedPageBreak/>
        <w:t>Contents</w:t>
      </w:r>
    </w:p>
    <w:p w14:paraId="6D2CF3C6" w14:textId="5E1733FC" w:rsidR="00411A60" w:rsidRDefault="00411A6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11A60">
        <w:rPr>
          <w:noProof/>
        </w:rPr>
        <w:tab/>
      </w:r>
      <w:r w:rsidRPr="00411A60">
        <w:rPr>
          <w:noProof/>
        </w:rPr>
        <w:fldChar w:fldCharType="begin"/>
      </w:r>
      <w:r w:rsidRPr="00411A60">
        <w:rPr>
          <w:noProof/>
        </w:rPr>
        <w:instrText xml:space="preserve"> PAGEREF _Toc178779052 \h </w:instrText>
      </w:r>
      <w:r w:rsidRPr="00411A60">
        <w:rPr>
          <w:noProof/>
        </w:rPr>
      </w:r>
      <w:r w:rsidRPr="00411A60">
        <w:rPr>
          <w:noProof/>
        </w:rPr>
        <w:fldChar w:fldCharType="separate"/>
      </w:r>
      <w:r w:rsidR="00195CA2">
        <w:rPr>
          <w:noProof/>
        </w:rPr>
        <w:t>1</w:t>
      </w:r>
      <w:r w:rsidRPr="00411A60">
        <w:rPr>
          <w:noProof/>
        </w:rPr>
        <w:fldChar w:fldCharType="end"/>
      </w:r>
    </w:p>
    <w:p w14:paraId="7090E3B2" w14:textId="112013CF" w:rsidR="00411A60" w:rsidRDefault="00411A60">
      <w:pPr>
        <w:pStyle w:val="TOC5"/>
        <w:rPr>
          <w:rFonts w:asciiTheme="minorHAnsi" w:eastAsiaTheme="minorEastAsia" w:hAnsiTheme="minorHAnsi" w:cstheme="minorBidi"/>
          <w:noProof/>
          <w:kern w:val="0"/>
          <w:sz w:val="22"/>
          <w:szCs w:val="22"/>
        </w:rPr>
      </w:pPr>
      <w:r>
        <w:rPr>
          <w:noProof/>
        </w:rPr>
        <w:t>2</w:t>
      </w:r>
      <w:r>
        <w:rPr>
          <w:noProof/>
        </w:rPr>
        <w:tab/>
        <w:t>Commencement</w:t>
      </w:r>
      <w:r w:rsidRPr="00411A60">
        <w:rPr>
          <w:noProof/>
        </w:rPr>
        <w:tab/>
      </w:r>
      <w:r w:rsidRPr="00411A60">
        <w:rPr>
          <w:noProof/>
        </w:rPr>
        <w:fldChar w:fldCharType="begin"/>
      </w:r>
      <w:r w:rsidRPr="00411A60">
        <w:rPr>
          <w:noProof/>
        </w:rPr>
        <w:instrText xml:space="preserve"> PAGEREF _Toc178779053 \h </w:instrText>
      </w:r>
      <w:r w:rsidRPr="00411A60">
        <w:rPr>
          <w:noProof/>
        </w:rPr>
      </w:r>
      <w:r w:rsidRPr="00411A60">
        <w:rPr>
          <w:noProof/>
        </w:rPr>
        <w:fldChar w:fldCharType="separate"/>
      </w:r>
      <w:r w:rsidR="00195CA2">
        <w:rPr>
          <w:noProof/>
        </w:rPr>
        <w:t>2</w:t>
      </w:r>
      <w:r w:rsidRPr="00411A60">
        <w:rPr>
          <w:noProof/>
        </w:rPr>
        <w:fldChar w:fldCharType="end"/>
      </w:r>
    </w:p>
    <w:p w14:paraId="017C0BBE" w14:textId="43FEC7FC" w:rsidR="00411A60" w:rsidRDefault="00411A60">
      <w:pPr>
        <w:pStyle w:val="TOC5"/>
        <w:rPr>
          <w:rFonts w:asciiTheme="minorHAnsi" w:eastAsiaTheme="minorEastAsia" w:hAnsiTheme="minorHAnsi" w:cstheme="minorBidi"/>
          <w:noProof/>
          <w:kern w:val="0"/>
          <w:sz w:val="22"/>
          <w:szCs w:val="22"/>
        </w:rPr>
      </w:pPr>
      <w:r>
        <w:rPr>
          <w:noProof/>
        </w:rPr>
        <w:t>3</w:t>
      </w:r>
      <w:r>
        <w:rPr>
          <w:noProof/>
        </w:rPr>
        <w:tab/>
        <w:t>Schedules</w:t>
      </w:r>
      <w:r w:rsidRPr="00411A60">
        <w:rPr>
          <w:noProof/>
        </w:rPr>
        <w:tab/>
      </w:r>
      <w:r w:rsidRPr="00411A60">
        <w:rPr>
          <w:noProof/>
        </w:rPr>
        <w:fldChar w:fldCharType="begin"/>
      </w:r>
      <w:r w:rsidRPr="00411A60">
        <w:rPr>
          <w:noProof/>
        </w:rPr>
        <w:instrText xml:space="preserve"> PAGEREF _Toc178779054 \h </w:instrText>
      </w:r>
      <w:r w:rsidRPr="00411A60">
        <w:rPr>
          <w:noProof/>
        </w:rPr>
      </w:r>
      <w:r w:rsidRPr="00411A60">
        <w:rPr>
          <w:noProof/>
        </w:rPr>
        <w:fldChar w:fldCharType="separate"/>
      </w:r>
      <w:r w:rsidR="00195CA2">
        <w:rPr>
          <w:noProof/>
        </w:rPr>
        <w:t>2</w:t>
      </w:r>
      <w:r w:rsidRPr="00411A60">
        <w:rPr>
          <w:noProof/>
        </w:rPr>
        <w:fldChar w:fldCharType="end"/>
      </w:r>
    </w:p>
    <w:p w14:paraId="0EDB370B" w14:textId="76D2D7D6" w:rsidR="00411A60" w:rsidRDefault="00411A60">
      <w:pPr>
        <w:pStyle w:val="TOC6"/>
        <w:rPr>
          <w:rFonts w:asciiTheme="minorHAnsi" w:eastAsiaTheme="minorEastAsia" w:hAnsiTheme="minorHAnsi" w:cstheme="minorBidi"/>
          <w:b w:val="0"/>
          <w:noProof/>
          <w:kern w:val="0"/>
          <w:sz w:val="22"/>
          <w:szCs w:val="22"/>
        </w:rPr>
      </w:pPr>
      <w:r>
        <w:rPr>
          <w:noProof/>
        </w:rPr>
        <w:t>Schedule 1—Amendments</w:t>
      </w:r>
      <w:r w:rsidRPr="00411A60">
        <w:rPr>
          <w:b w:val="0"/>
          <w:noProof/>
          <w:sz w:val="18"/>
        </w:rPr>
        <w:tab/>
      </w:r>
      <w:r w:rsidRPr="00411A60">
        <w:rPr>
          <w:b w:val="0"/>
          <w:noProof/>
          <w:sz w:val="18"/>
        </w:rPr>
        <w:fldChar w:fldCharType="begin"/>
      </w:r>
      <w:r w:rsidRPr="00411A60">
        <w:rPr>
          <w:b w:val="0"/>
          <w:noProof/>
          <w:sz w:val="18"/>
        </w:rPr>
        <w:instrText xml:space="preserve"> PAGEREF _Toc178779055 \h </w:instrText>
      </w:r>
      <w:r w:rsidRPr="00411A60">
        <w:rPr>
          <w:b w:val="0"/>
          <w:noProof/>
          <w:sz w:val="18"/>
        </w:rPr>
      </w:r>
      <w:r w:rsidRPr="00411A60">
        <w:rPr>
          <w:b w:val="0"/>
          <w:noProof/>
          <w:sz w:val="18"/>
        </w:rPr>
        <w:fldChar w:fldCharType="separate"/>
      </w:r>
      <w:r w:rsidR="00195CA2">
        <w:rPr>
          <w:b w:val="0"/>
          <w:noProof/>
          <w:sz w:val="18"/>
        </w:rPr>
        <w:t>3</w:t>
      </w:r>
      <w:r w:rsidRPr="00411A60">
        <w:rPr>
          <w:b w:val="0"/>
          <w:noProof/>
          <w:sz w:val="18"/>
        </w:rPr>
        <w:fldChar w:fldCharType="end"/>
      </w:r>
    </w:p>
    <w:p w14:paraId="0ADB4B43" w14:textId="09A3C2EC" w:rsidR="00411A60" w:rsidRDefault="00411A60">
      <w:pPr>
        <w:pStyle w:val="TOC7"/>
        <w:rPr>
          <w:rFonts w:asciiTheme="minorHAnsi" w:eastAsiaTheme="minorEastAsia" w:hAnsiTheme="minorHAnsi" w:cstheme="minorBidi"/>
          <w:noProof/>
          <w:kern w:val="0"/>
          <w:sz w:val="22"/>
          <w:szCs w:val="22"/>
        </w:rPr>
      </w:pPr>
      <w:r>
        <w:rPr>
          <w:noProof/>
        </w:rPr>
        <w:t>Part 1—Main amendments</w:t>
      </w:r>
      <w:r w:rsidRPr="00411A60">
        <w:rPr>
          <w:noProof/>
          <w:sz w:val="18"/>
        </w:rPr>
        <w:tab/>
      </w:r>
      <w:r w:rsidRPr="00411A60">
        <w:rPr>
          <w:noProof/>
          <w:sz w:val="18"/>
        </w:rPr>
        <w:fldChar w:fldCharType="begin"/>
      </w:r>
      <w:r w:rsidRPr="00411A60">
        <w:rPr>
          <w:noProof/>
          <w:sz w:val="18"/>
        </w:rPr>
        <w:instrText xml:space="preserve"> PAGEREF _Toc178779056 \h </w:instrText>
      </w:r>
      <w:r w:rsidRPr="00411A60">
        <w:rPr>
          <w:noProof/>
          <w:sz w:val="18"/>
        </w:rPr>
      </w:r>
      <w:r w:rsidRPr="00411A60">
        <w:rPr>
          <w:noProof/>
          <w:sz w:val="18"/>
        </w:rPr>
        <w:fldChar w:fldCharType="separate"/>
      </w:r>
      <w:r w:rsidR="00195CA2">
        <w:rPr>
          <w:noProof/>
          <w:sz w:val="18"/>
        </w:rPr>
        <w:t>3</w:t>
      </w:r>
      <w:r w:rsidRPr="00411A60">
        <w:rPr>
          <w:noProof/>
          <w:sz w:val="18"/>
        </w:rPr>
        <w:fldChar w:fldCharType="end"/>
      </w:r>
    </w:p>
    <w:p w14:paraId="19E2F30A" w14:textId="536E4D55" w:rsidR="00411A60" w:rsidRDefault="00411A60">
      <w:pPr>
        <w:pStyle w:val="TOC9"/>
        <w:rPr>
          <w:rFonts w:asciiTheme="minorHAnsi" w:eastAsiaTheme="minorEastAsia" w:hAnsiTheme="minorHAnsi" w:cstheme="minorBidi"/>
          <w:i w:val="0"/>
          <w:noProof/>
          <w:kern w:val="0"/>
          <w:sz w:val="22"/>
          <w:szCs w:val="22"/>
        </w:rPr>
      </w:pPr>
      <w:r>
        <w:rPr>
          <w:noProof/>
        </w:rPr>
        <w:t>Australian Human Rights Commission Act 1986</w:t>
      </w:r>
      <w:r w:rsidRPr="00411A60">
        <w:rPr>
          <w:i w:val="0"/>
          <w:noProof/>
          <w:sz w:val="18"/>
        </w:rPr>
        <w:tab/>
      </w:r>
      <w:r w:rsidRPr="00411A60">
        <w:rPr>
          <w:i w:val="0"/>
          <w:noProof/>
          <w:sz w:val="18"/>
        </w:rPr>
        <w:fldChar w:fldCharType="begin"/>
      </w:r>
      <w:r w:rsidRPr="00411A60">
        <w:rPr>
          <w:i w:val="0"/>
          <w:noProof/>
          <w:sz w:val="18"/>
        </w:rPr>
        <w:instrText xml:space="preserve"> PAGEREF _Toc178779057 \h </w:instrText>
      </w:r>
      <w:r w:rsidRPr="00411A60">
        <w:rPr>
          <w:i w:val="0"/>
          <w:noProof/>
          <w:sz w:val="18"/>
        </w:rPr>
      </w:r>
      <w:r w:rsidRPr="00411A60">
        <w:rPr>
          <w:i w:val="0"/>
          <w:noProof/>
          <w:sz w:val="18"/>
        </w:rPr>
        <w:fldChar w:fldCharType="separate"/>
      </w:r>
      <w:r w:rsidR="00195CA2">
        <w:rPr>
          <w:i w:val="0"/>
          <w:noProof/>
          <w:sz w:val="18"/>
        </w:rPr>
        <w:t>3</w:t>
      </w:r>
      <w:r w:rsidRPr="00411A60">
        <w:rPr>
          <w:i w:val="0"/>
          <w:noProof/>
          <w:sz w:val="18"/>
        </w:rPr>
        <w:fldChar w:fldCharType="end"/>
      </w:r>
    </w:p>
    <w:p w14:paraId="3BBD5F3E" w14:textId="2430EBC0" w:rsidR="00411A60" w:rsidRDefault="00411A60">
      <w:pPr>
        <w:pStyle w:val="TOC7"/>
        <w:rPr>
          <w:rFonts w:asciiTheme="minorHAnsi" w:eastAsiaTheme="minorEastAsia" w:hAnsiTheme="minorHAnsi" w:cstheme="minorBidi"/>
          <w:noProof/>
          <w:kern w:val="0"/>
          <w:sz w:val="22"/>
          <w:szCs w:val="22"/>
        </w:rPr>
      </w:pPr>
      <w:r>
        <w:rPr>
          <w:noProof/>
        </w:rPr>
        <w:t>Part 2—Consequential amendments</w:t>
      </w:r>
      <w:r w:rsidRPr="00411A60">
        <w:rPr>
          <w:noProof/>
          <w:sz w:val="18"/>
        </w:rPr>
        <w:tab/>
      </w:r>
      <w:r w:rsidRPr="00411A60">
        <w:rPr>
          <w:noProof/>
          <w:sz w:val="18"/>
        </w:rPr>
        <w:fldChar w:fldCharType="begin"/>
      </w:r>
      <w:r w:rsidRPr="00411A60">
        <w:rPr>
          <w:noProof/>
          <w:sz w:val="18"/>
        </w:rPr>
        <w:instrText xml:space="preserve"> PAGEREF _Toc178779059 \h </w:instrText>
      </w:r>
      <w:r w:rsidRPr="00411A60">
        <w:rPr>
          <w:noProof/>
          <w:sz w:val="18"/>
        </w:rPr>
      </w:r>
      <w:r w:rsidRPr="00411A60">
        <w:rPr>
          <w:noProof/>
          <w:sz w:val="18"/>
        </w:rPr>
        <w:fldChar w:fldCharType="separate"/>
      </w:r>
      <w:r w:rsidR="00195CA2">
        <w:rPr>
          <w:noProof/>
          <w:sz w:val="18"/>
        </w:rPr>
        <w:t>5</w:t>
      </w:r>
      <w:r w:rsidRPr="00411A60">
        <w:rPr>
          <w:noProof/>
          <w:sz w:val="18"/>
        </w:rPr>
        <w:fldChar w:fldCharType="end"/>
      </w:r>
    </w:p>
    <w:p w14:paraId="6AFB9138" w14:textId="7F3D4CA4" w:rsidR="00411A60" w:rsidRDefault="00411A60">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11A60">
        <w:rPr>
          <w:i w:val="0"/>
          <w:noProof/>
          <w:sz w:val="18"/>
        </w:rPr>
        <w:tab/>
      </w:r>
      <w:r w:rsidRPr="00411A60">
        <w:rPr>
          <w:i w:val="0"/>
          <w:noProof/>
          <w:sz w:val="18"/>
        </w:rPr>
        <w:fldChar w:fldCharType="begin"/>
      </w:r>
      <w:r w:rsidRPr="00411A60">
        <w:rPr>
          <w:i w:val="0"/>
          <w:noProof/>
          <w:sz w:val="18"/>
        </w:rPr>
        <w:instrText xml:space="preserve"> PAGEREF _Toc178779060 \h </w:instrText>
      </w:r>
      <w:r w:rsidRPr="00411A60">
        <w:rPr>
          <w:i w:val="0"/>
          <w:noProof/>
          <w:sz w:val="18"/>
        </w:rPr>
      </w:r>
      <w:r w:rsidRPr="00411A60">
        <w:rPr>
          <w:i w:val="0"/>
          <w:noProof/>
          <w:sz w:val="18"/>
        </w:rPr>
        <w:fldChar w:fldCharType="separate"/>
      </w:r>
      <w:r w:rsidR="00195CA2">
        <w:rPr>
          <w:i w:val="0"/>
          <w:noProof/>
          <w:sz w:val="18"/>
        </w:rPr>
        <w:t>5</w:t>
      </w:r>
      <w:r w:rsidRPr="00411A60">
        <w:rPr>
          <w:i w:val="0"/>
          <w:noProof/>
          <w:sz w:val="18"/>
        </w:rPr>
        <w:fldChar w:fldCharType="end"/>
      </w:r>
    </w:p>
    <w:p w14:paraId="4FFF02A2" w14:textId="697AEAFB" w:rsidR="00411A60" w:rsidRDefault="00411A60">
      <w:pPr>
        <w:pStyle w:val="TOC9"/>
        <w:rPr>
          <w:rFonts w:asciiTheme="minorHAnsi" w:eastAsiaTheme="minorEastAsia" w:hAnsiTheme="minorHAnsi" w:cstheme="minorBidi"/>
          <w:i w:val="0"/>
          <w:noProof/>
          <w:kern w:val="0"/>
          <w:sz w:val="22"/>
          <w:szCs w:val="22"/>
        </w:rPr>
      </w:pPr>
      <w:r>
        <w:rPr>
          <w:noProof/>
        </w:rPr>
        <w:t>Federal Court of Australia Act 1976</w:t>
      </w:r>
      <w:r w:rsidRPr="00411A60">
        <w:rPr>
          <w:i w:val="0"/>
          <w:noProof/>
          <w:sz w:val="18"/>
        </w:rPr>
        <w:tab/>
      </w:r>
      <w:r w:rsidRPr="00411A60">
        <w:rPr>
          <w:i w:val="0"/>
          <w:noProof/>
          <w:sz w:val="18"/>
        </w:rPr>
        <w:fldChar w:fldCharType="begin"/>
      </w:r>
      <w:r w:rsidRPr="00411A60">
        <w:rPr>
          <w:i w:val="0"/>
          <w:noProof/>
          <w:sz w:val="18"/>
        </w:rPr>
        <w:instrText xml:space="preserve"> PAGEREF _Toc178779061 \h </w:instrText>
      </w:r>
      <w:r w:rsidRPr="00411A60">
        <w:rPr>
          <w:i w:val="0"/>
          <w:noProof/>
          <w:sz w:val="18"/>
        </w:rPr>
      </w:r>
      <w:r w:rsidRPr="00411A60">
        <w:rPr>
          <w:i w:val="0"/>
          <w:noProof/>
          <w:sz w:val="18"/>
        </w:rPr>
        <w:fldChar w:fldCharType="separate"/>
      </w:r>
      <w:r w:rsidR="00195CA2">
        <w:rPr>
          <w:i w:val="0"/>
          <w:noProof/>
          <w:sz w:val="18"/>
        </w:rPr>
        <w:t>5</w:t>
      </w:r>
      <w:r w:rsidRPr="00411A60">
        <w:rPr>
          <w:i w:val="0"/>
          <w:noProof/>
          <w:sz w:val="18"/>
        </w:rPr>
        <w:fldChar w:fldCharType="end"/>
      </w:r>
    </w:p>
    <w:p w14:paraId="0514F345" w14:textId="2604EB28" w:rsidR="00411A60" w:rsidRDefault="00411A60">
      <w:pPr>
        <w:pStyle w:val="TOC7"/>
        <w:rPr>
          <w:rFonts w:asciiTheme="minorHAnsi" w:eastAsiaTheme="minorEastAsia" w:hAnsiTheme="minorHAnsi" w:cstheme="minorBidi"/>
          <w:noProof/>
          <w:kern w:val="0"/>
          <w:sz w:val="22"/>
          <w:szCs w:val="22"/>
        </w:rPr>
      </w:pPr>
      <w:r>
        <w:rPr>
          <w:noProof/>
        </w:rPr>
        <w:t>Part 3—Application of amendments</w:t>
      </w:r>
      <w:r w:rsidRPr="00411A60">
        <w:rPr>
          <w:noProof/>
          <w:sz w:val="18"/>
        </w:rPr>
        <w:tab/>
      </w:r>
      <w:r w:rsidRPr="00411A60">
        <w:rPr>
          <w:noProof/>
          <w:sz w:val="18"/>
        </w:rPr>
        <w:fldChar w:fldCharType="begin"/>
      </w:r>
      <w:r w:rsidRPr="00411A60">
        <w:rPr>
          <w:noProof/>
          <w:sz w:val="18"/>
        </w:rPr>
        <w:instrText xml:space="preserve"> PAGEREF _Toc178779062 \h </w:instrText>
      </w:r>
      <w:r w:rsidRPr="00411A60">
        <w:rPr>
          <w:noProof/>
          <w:sz w:val="18"/>
        </w:rPr>
      </w:r>
      <w:r w:rsidRPr="00411A60">
        <w:rPr>
          <w:noProof/>
          <w:sz w:val="18"/>
        </w:rPr>
        <w:fldChar w:fldCharType="separate"/>
      </w:r>
      <w:r w:rsidR="00195CA2">
        <w:rPr>
          <w:noProof/>
          <w:sz w:val="18"/>
        </w:rPr>
        <w:t>6</w:t>
      </w:r>
      <w:r w:rsidRPr="00411A60">
        <w:rPr>
          <w:noProof/>
          <w:sz w:val="18"/>
        </w:rPr>
        <w:fldChar w:fldCharType="end"/>
      </w:r>
    </w:p>
    <w:p w14:paraId="7E7C085C" w14:textId="46B5C5CF" w:rsidR="00060FF9" w:rsidRPr="003F19EB" w:rsidRDefault="00411A60" w:rsidP="0048364F">
      <w:r>
        <w:fldChar w:fldCharType="end"/>
      </w:r>
    </w:p>
    <w:p w14:paraId="77599CCB" w14:textId="77777777" w:rsidR="00FE7F93" w:rsidRPr="003F19EB" w:rsidRDefault="00FE7F93" w:rsidP="0048364F">
      <w:pPr>
        <w:sectPr w:rsidR="00FE7F93" w:rsidRPr="003F19EB" w:rsidSect="002F6A1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2A7FE9D" w14:textId="77777777" w:rsidR="002F6A1E" w:rsidRDefault="002F6A1E">
      <w:r>
        <w:object w:dxaOrig="2146" w:dyaOrig="1561" w14:anchorId="3F217C3D">
          <v:shape id="_x0000_i1027" type="#_x0000_t75" alt="Commonwealth Coat of Arms of Australia" style="width:110.25pt;height:80.25pt" o:ole="" fillcolor="window">
            <v:imagedata r:id="rId8" o:title=""/>
          </v:shape>
          <o:OLEObject Type="Embed" ProgID="Word.Picture.8" ShapeID="_x0000_i1027" DrawAspect="Content" ObjectID="_1789392062" r:id="rId21"/>
        </w:object>
      </w:r>
    </w:p>
    <w:p w14:paraId="01DF8755" w14:textId="77777777" w:rsidR="002F6A1E" w:rsidRDefault="002F6A1E"/>
    <w:p w14:paraId="7757877E" w14:textId="77777777" w:rsidR="002F6A1E" w:rsidRDefault="002F6A1E" w:rsidP="000178F8">
      <w:pPr>
        <w:spacing w:line="240" w:lineRule="auto"/>
      </w:pPr>
    </w:p>
    <w:p w14:paraId="73F5E5C6" w14:textId="0A066FBA" w:rsidR="002F6A1E" w:rsidRDefault="002F6A1E" w:rsidP="000178F8">
      <w:pPr>
        <w:pStyle w:val="ShortTP1"/>
      </w:pPr>
      <w:fldSimple w:instr=" STYLEREF ShortT ">
        <w:r w:rsidR="00195CA2">
          <w:rPr>
            <w:noProof/>
          </w:rPr>
          <w:t>Australian Human Rights Commission Amendment (Costs Protection) Act 2024</w:t>
        </w:r>
      </w:fldSimple>
    </w:p>
    <w:p w14:paraId="3B7CE2FA" w14:textId="6E9E2C07" w:rsidR="002F6A1E" w:rsidRDefault="002F6A1E" w:rsidP="000178F8">
      <w:pPr>
        <w:pStyle w:val="ActNoP1"/>
      </w:pPr>
      <w:fldSimple w:instr=" STYLEREF Actno ">
        <w:r w:rsidR="00195CA2">
          <w:rPr>
            <w:noProof/>
          </w:rPr>
          <w:t>No. 89, 2024</w:t>
        </w:r>
      </w:fldSimple>
    </w:p>
    <w:p w14:paraId="411C6903" w14:textId="77777777" w:rsidR="002F6A1E" w:rsidRPr="009A0728" w:rsidRDefault="002F6A1E" w:rsidP="009A0728">
      <w:pPr>
        <w:pBdr>
          <w:bottom w:val="single" w:sz="6" w:space="0" w:color="auto"/>
        </w:pBdr>
        <w:spacing w:before="400" w:line="240" w:lineRule="auto"/>
        <w:rPr>
          <w:rFonts w:eastAsia="Times New Roman"/>
          <w:b/>
          <w:sz w:val="28"/>
        </w:rPr>
      </w:pPr>
    </w:p>
    <w:p w14:paraId="79F569E9" w14:textId="77777777" w:rsidR="002F6A1E" w:rsidRPr="009A0728" w:rsidRDefault="002F6A1E" w:rsidP="009A0728">
      <w:pPr>
        <w:spacing w:line="40" w:lineRule="exact"/>
        <w:rPr>
          <w:rFonts w:eastAsia="Calibri"/>
          <w:b/>
          <w:sz w:val="28"/>
        </w:rPr>
      </w:pPr>
    </w:p>
    <w:p w14:paraId="56ECF6F8" w14:textId="77777777" w:rsidR="002F6A1E" w:rsidRPr="009A0728" w:rsidRDefault="002F6A1E" w:rsidP="009A0728">
      <w:pPr>
        <w:pBdr>
          <w:top w:val="single" w:sz="12" w:space="0" w:color="auto"/>
        </w:pBdr>
        <w:spacing w:line="240" w:lineRule="auto"/>
        <w:rPr>
          <w:rFonts w:eastAsia="Times New Roman"/>
          <w:b/>
          <w:sz w:val="28"/>
        </w:rPr>
      </w:pPr>
    </w:p>
    <w:p w14:paraId="1198E99D" w14:textId="77777777" w:rsidR="002F6A1E" w:rsidRDefault="002F6A1E" w:rsidP="002F6A1E">
      <w:pPr>
        <w:pStyle w:val="Page1"/>
        <w:spacing w:before="400"/>
      </w:pPr>
      <w:r>
        <w:t xml:space="preserve">An Act to amend the </w:t>
      </w:r>
      <w:r w:rsidRPr="002F6A1E">
        <w:rPr>
          <w:i/>
        </w:rPr>
        <w:t>Australian Human Rights Commission Act 1986</w:t>
      </w:r>
      <w:r>
        <w:t>, and for related purposes</w:t>
      </w:r>
    </w:p>
    <w:p w14:paraId="697F62F8" w14:textId="593A87F5" w:rsidR="00525C81" w:rsidRDefault="00525C81" w:rsidP="000C5962">
      <w:pPr>
        <w:pStyle w:val="AssentDt"/>
        <w:spacing w:before="240"/>
        <w:rPr>
          <w:sz w:val="24"/>
        </w:rPr>
      </w:pPr>
      <w:r>
        <w:rPr>
          <w:sz w:val="24"/>
        </w:rPr>
        <w:t>[</w:t>
      </w:r>
      <w:r>
        <w:rPr>
          <w:i/>
          <w:sz w:val="24"/>
        </w:rPr>
        <w:t>Assented to 1 October 2024</w:t>
      </w:r>
      <w:r>
        <w:rPr>
          <w:sz w:val="24"/>
        </w:rPr>
        <w:t>]</w:t>
      </w:r>
    </w:p>
    <w:p w14:paraId="295005D7" w14:textId="06AB022E" w:rsidR="0048364F" w:rsidRPr="003F19EB" w:rsidRDefault="0048364F" w:rsidP="00F73280">
      <w:pPr>
        <w:spacing w:before="240" w:line="240" w:lineRule="auto"/>
        <w:rPr>
          <w:sz w:val="32"/>
        </w:rPr>
      </w:pPr>
      <w:r w:rsidRPr="003F19EB">
        <w:rPr>
          <w:sz w:val="32"/>
        </w:rPr>
        <w:t>The Parliament of Australia enacts:</w:t>
      </w:r>
    </w:p>
    <w:p w14:paraId="7DFCE51D" w14:textId="77777777" w:rsidR="0048364F" w:rsidRPr="003F19EB" w:rsidRDefault="0048364F" w:rsidP="00F73280">
      <w:pPr>
        <w:pStyle w:val="ActHead5"/>
      </w:pPr>
      <w:bookmarkStart w:id="0" w:name="_Toc178779052"/>
      <w:r w:rsidRPr="00F35129">
        <w:rPr>
          <w:rStyle w:val="CharSectno"/>
        </w:rPr>
        <w:t>1</w:t>
      </w:r>
      <w:r w:rsidRPr="003F19EB">
        <w:t xml:space="preserve">  Short title</w:t>
      </w:r>
      <w:bookmarkEnd w:id="0"/>
    </w:p>
    <w:p w14:paraId="69EE8BD5" w14:textId="633A7CA4" w:rsidR="0048364F" w:rsidRPr="003F19EB" w:rsidRDefault="0048364F" w:rsidP="00F73280">
      <w:pPr>
        <w:pStyle w:val="subsection"/>
      </w:pPr>
      <w:r w:rsidRPr="003F19EB">
        <w:tab/>
      </w:r>
      <w:r w:rsidRPr="003F19EB">
        <w:tab/>
        <w:t xml:space="preserve">This Act </w:t>
      </w:r>
      <w:r w:rsidR="00275197" w:rsidRPr="003F19EB">
        <w:t xml:space="preserve">is </w:t>
      </w:r>
      <w:r w:rsidRPr="003F19EB">
        <w:t xml:space="preserve">the </w:t>
      </w:r>
      <w:bookmarkStart w:id="1" w:name="_GoBack"/>
      <w:r w:rsidR="007975AA" w:rsidRPr="003F19EB">
        <w:rPr>
          <w:i/>
        </w:rPr>
        <w:t>Australian Human Rights Commission Amendment (Costs Protection)</w:t>
      </w:r>
      <w:r w:rsidR="007975AA" w:rsidRPr="003F19EB">
        <w:t xml:space="preserve"> </w:t>
      </w:r>
      <w:r w:rsidR="00EE3E36" w:rsidRPr="003F19EB">
        <w:rPr>
          <w:i/>
        </w:rPr>
        <w:t xml:space="preserve">Act </w:t>
      </w:r>
      <w:r w:rsidR="00005D25" w:rsidRPr="003F19EB">
        <w:rPr>
          <w:i/>
        </w:rPr>
        <w:t>202</w:t>
      </w:r>
      <w:r w:rsidR="006334AF">
        <w:rPr>
          <w:i/>
        </w:rPr>
        <w:t>4</w:t>
      </w:r>
      <w:bookmarkEnd w:id="1"/>
      <w:r w:rsidRPr="003F19EB">
        <w:t>.</w:t>
      </w:r>
    </w:p>
    <w:p w14:paraId="7F7765C8" w14:textId="77777777" w:rsidR="0048364F" w:rsidRPr="003F19EB" w:rsidRDefault="0048364F" w:rsidP="00F73280">
      <w:pPr>
        <w:pStyle w:val="ActHead5"/>
      </w:pPr>
      <w:bookmarkStart w:id="2" w:name="_Toc178779053"/>
      <w:r w:rsidRPr="00F35129">
        <w:rPr>
          <w:rStyle w:val="CharSectno"/>
        </w:rPr>
        <w:t>2</w:t>
      </w:r>
      <w:r w:rsidRPr="003F19EB">
        <w:t xml:space="preserve">  Commencement</w:t>
      </w:r>
      <w:bookmarkEnd w:id="2"/>
    </w:p>
    <w:p w14:paraId="2288B014" w14:textId="77777777" w:rsidR="0048364F" w:rsidRPr="003F19EB" w:rsidRDefault="0048364F" w:rsidP="00F73280">
      <w:pPr>
        <w:pStyle w:val="subsection"/>
      </w:pPr>
      <w:r w:rsidRPr="003F19EB">
        <w:tab/>
        <w:t>(1)</w:t>
      </w:r>
      <w:r w:rsidRPr="003F19EB">
        <w:tab/>
        <w:t>Each provision of this Act specified in column 1 of the table commences, or is taken to have commenced, in accordance with column 2 of the table. Any other statement in column 2 has effect according to its terms.</w:t>
      </w:r>
    </w:p>
    <w:p w14:paraId="70D7C402" w14:textId="77777777" w:rsidR="0048364F" w:rsidRPr="003F19EB" w:rsidRDefault="0048364F" w:rsidP="00F7328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F19EB" w14:paraId="062B41A9" w14:textId="77777777" w:rsidTr="007C02E9">
        <w:trPr>
          <w:tblHeader/>
        </w:trPr>
        <w:tc>
          <w:tcPr>
            <w:tcW w:w="7111" w:type="dxa"/>
            <w:gridSpan w:val="3"/>
            <w:tcBorders>
              <w:top w:val="single" w:sz="12" w:space="0" w:color="auto"/>
              <w:bottom w:val="single" w:sz="6" w:space="0" w:color="auto"/>
            </w:tcBorders>
            <w:shd w:val="clear" w:color="auto" w:fill="auto"/>
          </w:tcPr>
          <w:p w14:paraId="20876B47" w14:textId="77777777" w:rsidR="0048364F" w:rsidRPr="003F19EB" w:rsidRDefault="0048364F" w:rsidP="00F73280">
            <w:pPr>
              <w:pStyle w:val="TableHeading"/>
            </w:pPr>
            <w:r w:rsidRPr="003F19EB">
              <w:lastRenderedPageBreak/>
              <w:t>Commencement information</w:t>
            </w:r>
          </w:p>
        </w:tc>
      </w:tr>
      <w:tr w:rsidR="0048364F" w:rsidRPr="003F19EB" w14:paraId="5F11401E" w14:textId="77777777" w:rsidTr="007C02E9">
        <w:trPr>
          <w:tblHeader/>
        </w:trPr>
        <w:tc>
          <w:tcPr>
            <w:tcW w:w="1701" w:type="dxa"/>
            <w:tcBorders>
              <w:top w:val="single" w:sz="6" w:space="0" w:color="auto"/>
              <w:bottom w:val="single" w:sz="6" w:space="0" w:color="auto"/>
            </w:tcBorders>
            <w:shd w:val="clear" w:color="auto" w:fill="auto"/>
          </w:tcPr>
          <w:p w14:paraId="4482B315" w14:textId="77777777" w:rsidR="0048364F" w:rsidRPr="003F19EB" w:rsidRDefault="0048364F" w:rsidP="00F73280">
            <w:pPr>
              <w:pStyle w:val="TableHeading"/>
            </w:pPr>
            <w:r w:rsidRPr="003F19EB">
              <w:t>Column 1</w:t>
            </w:r>
          </w:p>
        </w:tc>
        <w:tc>
          <w:tcPr>
            <w:tcW w:w="3828" w:type="dxa"/>
            <w:tcBorders>
              <w:top w:val="single" w:sz="6" w:space="0" w:color="auto"/>
              <w:bottom w:val="single" w:sz="6" w:space="0" w:color="auto"/>
            </w:tcBorders>
            <w:shd w:val="clear" w:color="auto" w:fill="auto"/>
          </w:tcPr>
          <w:p w14:paraId="651CF96E" w14:textId="77777777" w:rsidR="0048364F" w:rsidRPr="003F19EB" w:rsidRDefault="0048364F" w:rsidP="00F73280">
            <w:pPr>
              <w:pStyle w:val="TableHeading"/>
            </w:pPr>
            <w:r w:rsidRPr="003F19EB">
              <w:t>Column 2</w:t>
            </w:r>
          </w:p>
        </w:tc>
        <w:tc>
          <w:tcPr>
            <w:tcW w:w="1582" w:type="dxa"/>
            <w:tcBorders>
              <w:top w:val="single" w:sz="6" w:space="0" w:color="auto"/>
              <w:bottom w:val="single" w:sz="6" w:space="0" w:color="auto"/>
            </w:tcBorders>
            <w:shd w:val="clear" w:color="auto" w:fill="auto"/>
          </w:tcPr>
          <w:p w14:paraId="2399D1C5" w14:textId="77777777" w:rsidR="0048364F" w:rsidRPr="003F19EB" w:rsidRDefault="0048364F" w:rsidP="00F73280">
            <w:pPr>
              <w:pStyle w:val="TableHeading"/>
            </w:pPr>
            <w:r w:rsidRPr="003F19EB">
              <w:t>Column 3</w:t>
            </w:r>
          </w:p>
        </w:tc>
      </w:tr>
      <w:tr w:rsidR="0048364F" w:rsidRPr="003F19EB" w14:paraId="75278F16" w14:textId="77777777" w:rsidTr="007C02E9">
        <w:trPr>
          <w:tblHeader/>
        </w:trPr>
        <w:tc>
          <w:tcPr>
            <w:tcW w:w="1701" w:type="dxa"/>
            <w:tcBorders>
              <w:top w:val="single" w:sz="6" w:space="0" w:color="auto"/>
              <w:bottom w:val="single" w:sz="12" w:space="0" w:color="auto"/>
            </w:tcBorders>
            <w:shd w:val="clear" w:color="auto" w:fill="auto"/>
          </w:tcPr>
          <w:p w14:paraId="33D598AA" w14:textId="77777777" w:rsidR="0048364F" w:rsidRPr="003F19EB" w:rsidRDefault="0048364F" w:rsidP="00F73280">
            <w:pPr>
              <w:pStyle w:val="TableHeading"/>
            </w:pPr>
            <w:r w:rsidRPr="003F19EB">
              <w:t>Provisions</w:t>
            </w:r>
          </w:p>
        </w:tc>
        <w:tc>
          <w:tcPr>
            <w:tcW w:w="3828" w:type="dxa"/>
            <w:tcBorders>
              <w:top w:val="single" w:sz="6" w:space="0" w:color="auto"/>
              <w:bottom w:val="single" w:sz="12" w:space="0" w:color="auto"/>
            </w:tcBorders>
            <w:shd w:val="clear" w:color="auto" w:fill="auto"/>
          </w:tcPr>
          <w:p w14:paraId="244E7C77" w14:textId="77777777" w:rsidR="0048364F" w:rsidRPr="003F19EB" w:rsidRDefault="0048364F" w:rsidP="00F73280">
            <w:pPr>
              <w:pStyle w:val="TableHeading"/>
            </w:pPr>
            <w:r w:rsidRPr="003F19EB">
              <w:t>Commencement</w:t>
            </w:r>
          </w:p>
        </w:tc>
        <w:tc>
          <w:tcPr>
            <w:tcW w:w="1582" w:type="dxa"/>
            <w:tcBorders>
              <w:top w:val="single" w:sz="6" w:space="0" w:color="auto"/>
              <w:bottom w:val="single" w:sz="12" w:space="0" w:color="auto"/>
            </w:tcBorders>
            <w:shd w:val="clear" w:color="auto" w:fill="auto"/>
          </w:tcPr>
          <w:p w14:paraId="72099860" w14:textId="77777777" w:rsidR="0048364F" w:rsidRPr="003F19EB" w:rsidRDefault="0048364F" w:rsidP="00F73280">
            <w:pPr>
              <w:pStyle w:val="TableHeading"/>
            </w:pPr>
            <w:r w:rsidRPr="003F19EB">
              <w:t>Date/Details</w:t>
            </w:r>
          </w:p>
        </w:tc>
      </w:tr>
      <w:tr w:rsidR="0048364F" w:rsidRPr="003F19EB" w14:paraId="4E9B1514" w14:textId="77777777" w:rsidTr="007C02E9">
        <w:tc>
          <w:tcPr>
            <w:tcW w:w="1701" w:type="dxa"/>
            <w:tcBorders>
              <w:top w:val="single" w:sz="12" w:space="0" w:color="auto"/>
              <w:bottom w:val="single" w:sz="12" w:space="0" w:color="auto"/>
            </w:tcBorders>
            <w:shd w:val="clear" w:color="auto" w:fill="auto"/>
          </w:tcPr>
          <w:p w14:paraId="09A934B5" w14:textId="77777777" w:rsidR="0048364F" w:rsidRPr="003F19EB" w:rsidRDefault="0048364F" w:rsidP="00F73280">
            <w:pPr>
              <w:pStyle w:val="Tabletext"/>
            </w:pPr>
            <w:r w:rsidRPr="003F19EB">
              <w:t xml:space="preserve">1.  </w:t>
            </w:r>
            <w:r w:rsidR="007C02E9" w:rsidRPr="003F19EB">
              <w:t>The whole of this Act</w:t>
            </w:r>
          </w:p>
        </w:tc>
        <w:tc>
          <w:tcPr>
            <w:tcW w:w="3828" w:type="dxa"/>
            <w:tcBorders>
              <w:top w:val="single" w:sz="12" w:space="0" w:color="auto"/>
              <w:bottom w:val="single" w:sz="12" w:space="0" w:color="auto"/>
            </w:tcBorders>
            <w:shd w:val="clear" w:color="auto" w:fill="auto"/>
          </w:tcPr>
          <w:p w14:paraId="3B57C504" w14:textId="77777777" w:rsidR="0048364F" w:rsidRPr="003F19EB" w:rsidRDefault="0048364F" w:rsidP="00F73280">
            <w:pPr>
              <w:pStyle w:val="Tabletext"/>
            </w:pPr>
            <w:r w:rsidRPr="003F19EB">
              <w:t xml:space="preserve">The day </w:t>
            </w:r>
            <w:r w:rsidR="007C02E9" w:rsidRPr="003F19EB">
              <w:t xml:space="preserve">after </w:t>
            </w:r>
            <w:r w:rsidRPr="003F19EB">
              <w:t>this Act receives the Royal Assent.</w:t>
            </w:r>
          </w:p>
        </w:tc>
        <w:tc>
          <w:tcPr>
            <w:tcW w:w="1582" w:type="dxa"/>
            <w:tcBorders>
              <w:top w:val="single" w:sz="12" w:space="0" w:color="auto"/>
              <w:bottom w:val="single" w:sz="12" w:space="0" w:color="auto"/>
            </w:tcBorders>
            <w:shd w:val="clear" w:color="auto" w:fill="auto"/>
          </w:tcPr>
          <w:p w14:paraId="312E0C50" w14:textId="3F19BA19" w:rsidR="0048364F" w:rsidRPr="003F19EB" w:rsidRDefault="001A41BA" w:rsidP="00F73280">
            <w:pPr>
              <w:pStyle w:val="Tabletext"/>
            </w:pPr>
            <w:r>
              <w:t>2 October 2024</w:t>
            </w:r>
          </w:p>
        </w:tc>
      </w:tr>
    </w:tbl>
    <w:p w14:paraId="2E848D10" w14:textId="77777777" w:rsidR="0048364F" w:rsidRPr="003F19EB" w:rsidRDefault="00201D27" w:rsidP="00F73280">
      <w:pPr>
        <w:pStyle w:val="notetext"/>
      </w:pPr>
      <w:r w:rsidRPr="003F19EB">
        <w:t>Note:</w:t>
      </w:r>
      <w:r w:rsidRPr="003F19EB">
        <w:tab/>
        <w:t>This table relates only to the provisions of this Act as originally enacted. It will not be amended to deal with any later amendments of this Act.</w:t>
      </w:r>
    </w:p>
    <w:p w14:paraId="2E246EC3" w14:textId="77777777" w:rsidR="0048364F" w:rsidRPr="003F19EB" w:rsidRDefault="0048364F" w:rsidP="00F73280">
      <w:pPr>
        <w:pStyle w:val="subsection"/>
      </w:pPr>
      <w:r w:rsidRPr="003F19EB">
        <w:tab/>
        <w:t>(2)</w:t>
      </w:r>
      <w:r w:rsidRPr="003F19EB">
        <w:tab/>
      </w:r>
      <w:r w:rsidR="00201D27" w:rsidRPr="003F19EB">
        <w:t xml:space="preserve">Any information in </w:t>
      </w:r>
      <w:r w:rsidR="00877D48" w:rsidRPr="003F19EB">
        <w:t>c</w:t>
      </w:r>
      <w:r w:rsidR="00201D27" w:rsidRPr="003F19EB">
        <w:t>olumn 3 of the table is not part of this Act. Information may be inserted in this column, or information in it may be edited, in any published version of this Act.</w:t>
      </w:r>
    </w:p>
    <w:p w14:paraId="46BA0169" w14:textId="77777777" w:rsidR="0048364F" w:rsidRPr="003F19EB" w:rsidRDefault="0048364F" w:rsidP="00F73280">
      <w:pPr>
        <w:pStyle w:val="ActHead5"/>
      </w:pPr>
      <w:bookmarkStart w:id="3" w:name="_Toc178779054"/>
      <w:r w:rsidRPr="00F35129">
        <w:rPr>
          <w:rStyle w:val="CharSectno"/>
        </w:rPr>
        <w:t>3</w:t>
      </w:r>
      <w:r w:rsidRPr="003F19EB">
        <w:t xml:space="preserve">  Schedules</w:t>
      </w:r>
      <w:bookmarkEnd w:id="3"/>
    </w:p>
    <w:p w14:paraId="68D4F96D" w14:textId="77777777" w:rsidR="0048364F" w:rsidRPr="003F19EB" w:rsidRDefault="0048364F" w:rsidP="00F73280">
      <w:pPr>
        <w:pStyle w:val="subsection"/>
      </w:pPr>
      <w:r w:rsidRPr="003F19EB">
        <w:tab/>
      </w:r>
      <w:r w:rsidRPr="003F19EB">
        <w:tab/>
      </w:r>
      <w:r w:rsidR="00202618" w:rsidRPr="003F19EB">
        <w:t>Legislation that is specified in a Schedule to this Act is amended or repealed as set out in the applicable items in the Schedule concerned, and any other item in a Schedule to this Act has effect according to its terms.</w:t>
      </w:r>
    </w:p>
    <w:p w14:paraId="4D71B419" w14:textId="77777777" w:rsidR="00DB3C05" w:rsidRPr="003F19EB" w:rsidRDefault="0048364F" w:rsidP="00F73280">
      <w:pPr>
        <w:pStyle w:val="ActHead6"/>
        <w:pageBreakBefore/>
      </w:pPr>
      <w:bookmarkStart w:id="4" w:name="_Toc178779055"/>
      <w:r w:rsidRPr="00F35129">
        <w:rPr>
          <w:rStyle w:val="CharAmSchNo"/>
        </w:rPr>
        <w:lastRenderedPageBreak/>
        <w:t>Schedule 1</w:t>
      </w:r>
      <w:r w:rsidRPr="003F19EB">
        <w:t>—</w:t>
      </w:r>
      <w:r w:rsidR="0035150B" w:rsidRPr="00F35129">
        <w:rPr>
          <w:rStyle w:val="CharAmSchText"/>
        </w:rPr>
        <w:t>Amendments</w:t>
      </w:r>
      <w:bookmarkEnd w:id="4"/>
    </w:p>
    <w:p w14:paraId="1E16F355" w14:textId="77777777" w:rsidR="008D3E94" w:rsidRPr="003F19EB" w:rsidRDefault="00DE6637" w:rsidP="00F73280">
      <w:pPr>
        <w:pStyle w:val="ActHead7"/>
      </w:pPr>
      <w:bookmarkStart w:id="5" w:name="_Toc178779056"/>
      <w:r w:rsidRPr="00F35129">
        <w:rPr>
          <w:rStyle w:val="CharAmPartNo"/>
        </w:rPr>
        <w:t>Part 1</w:t>
      </w:r>
      <w:r w:rsidR="00936EE9" w:rsidRPr="003F19EB">
        <w:t>—</w:t>
      </w:r>
      <w:r w:rsidR="00282F46" w:rsidRPr="00F35129">
        <w:rPr>
          <w:rStyle w:val="CharAmPartText"/>
        </w:rPr>
        <w:t>Main a</w:t>
      </w:r>
      <w:r w:rsidR="00936EE9" w:rsidRPr="00F35129">
        <w:rPr>
          <w:rStyle w:val="CharAmPartText"/>
        </w:rPr>
        <w:t>mendments</w:t>
      </w:r>
      <w:bookmarkEnd w:id="5"/>
    </w:p>
    <w:p w14:paraId="7181CBF5" w14:textId="77777777" w:rsidR="0035150B" w:rsidRPr="003F19EB" w:rsidRDefault="00693576" w:rsidP="00F73280">
      <w:pPr>
        <w:pStyle w:val="ActHead9"/>
      </w:pPr>
      <w:bookmarkStart w:id="6" w:name="_Toc178779057"/>
      <w:r w:rsidRPr="003F19EB">
        <w:t>Australian Human Rights Commission Act 1986</w:t>
      </w:r>
      <w:bookmarkEnd w:id="6"/>
    </w:p>
    <w:p w14:paraId="1B7A6C2B" w14:textId="77777777" w:rsidR="00885936" w:rsidRPr="003F19EB" w:rsidRDefault="00E53397" w:rsidP="00F73280">
      <w:pPr>
        <w:pStyle w:val="ItemHead"/>
      </w:pPr>
      <w:r w:rsidRPr="003F19EB">
        <w:t>1</w:t>
      </w:r>
      <w:r w:rsidR="00885936" w:rsidRPr="003F19EB">
        <w:t xml:space="preserve">  </w:t>
      </w:r>
      <w:r w:rsidR="00DE6637" w:rsidRPr="003F19EB">
        <w:t>Sub</w:t>
      </w:r>
      <w:r w:rsidRPr="003F19EB">
        <w:t>section 4</w:t>
      </w:r>
      <w:r w:rsidR="00885936" w:rsidRPr="003F19EB">
        <w:t>6PH(2A)</w:t>
      </w:r>
    </w:p>
    <w:p w14:paraId="42947255" w14:textId="77777777" w:rsidR="00885936" w:rsidRPr="003F19EB" w:rsidRDefault="00885936" w:rsidP="00F73280">
      <w:pPr>
        <w:pStyle w:val="Item"/>
      </w:pPr>
      <w:r w:rsidRPr="003F19EB">
        <w:t>After “46PO”, insert “in certain circumstances”.</w:t>
      </w:r>
    </w:p>
    <w:p w14:paraId="53F2F002" w14:textId="77777777" w:rsidR="00BE1D3B" w:rsidRPr="003F19EB" w:rsidRDefault="00E53397" w:rsidP="00F73280">
      <w:pPr>
        <w:pStyle w:val="ItemHead"/>
      </w:pPr>
      <w:r w:rsidRPr="003F19EB">
        <w:t>2</w:t>
      </w:r>
      <w:r w:rsidR="00631402" w:rsidRPr="003F19EB">
        <w:t xml:space="preserve">  </w:t>
      </w:r>
      <w:r w:rsidR="00DE6637" w:rsidRPr="003F19EB">
        <w:t>Sub</w:t>
      </w:r>
      <w:r w:rsidRPr="003F19EB">
        <w:t>section 4</w:t>
      </w:r>
      <w:r w:rsidR="000E2DEB" w:rsidRPr="003F19EB">
        <w:t>6PO(4) (notes 1 and 2)</w:t>
      </w:r>
    </w:p>
    <w:p w14:paraId="29EE615B" w14:textId="77777777" w:rsidR="000E2DEB" w:rsidRPr="003F19EB" w:rsidRDefault="000E2DEB" w:rsidP="00F73280">
      <w:pPr>
        <w:pStyle w:val="Item"/>
      </w:pPr>
      <w:r w:rsidRPr="003F19EB">
        <w:t>After “this section”, insert “in certain circumstances”.</w:t>
      </w:r>
    </w:p>
    <w:p w14:paraId="3919B7BA" w14:textId="77777777" w:rsidR="00693576" w:rsidRPr="003F19EB" w:rsidRDefault="00E53397" w:rsidP="00F73280">
      <w:pPr>
        <w:pStyle w:val="ItemHead"/>
      </w:pPr>
      <w:r w:rsidRPr="003F19EB">
        <w:t>3</w:t>
      </w:r>
      <w:r w:rsidR="00693576" w:rsidRPr="003F19EB">
        <w:t xml:space="preserve">  </w:t>
      </w:r>
      <w:r w:rsidR="00954D67" w:rsidRPr="003F19EB">
        <w:t>Section 4</w:t>
      </w:r>
      <w:r w:rsidR="00693576" w:rsidRPr="003F19EB">
        <w:t>6PSA</w:t>
      </w:r>
    </w:p>
    <w:p w14:paraId="2AAA21FB" w14:textId="77777777" w:rsidR="00693576" w:rsidRPr="003F19EB" w:rsidRDefault="00693576" w:rsidP="00F73280">
      <w:pPr>
        <w:pStyle w:val="Item"/>
      </w:pPr>
      <w:r w:rsidRPr="003F19EB">
        <w:t>Repeal the section, substitute:</w:t>
      </w:r>
    </w:p>
    <w:p w14:paraId="5BE651A1" w14:textId="77777777" w:rsidR="00DA3F00" w:rsidRPr="003F19EB" w:rsidRDefault="00693576" w:rsidP="00F73280">
      <w:pPr>
        <w:pStyle w:val="ActHead5"/>
      </w:pPr>
      <w:bookmarkStart w:id="7" w:name="_Toc178779058"/>
      <w:r w:rsidRPr="00F35129">
        <w:rPr>
          <w:rStyle w:val="CharSectno"/>
        </w:rPr>
        <w:t>46PSA</w:t>
      </w:r>
      <w:r w:rsidRPr="003F19EB">
        <w:t xml:space="preserve">  Costs</w:t>
      </w:r>
      <w:bookmarkEnd w:id="7"/>
    </w:p>
    <w:p w14:paraId="2DD67737" w14:textId="77777777" w:rsidR="00FA493D" w:rsidRPr="003F19EB" w:rsidRDefault="00FA493D" w:rsidP="00F73280">
      <w:pPr>
        <w:pStyle w:val="SubsectionHead"/>
      </w:pPr>
      <w:r w:rsidRPr="003F19EB">
        <w:t>Scope</w:t>
      </w:r>
    </w:p>
    <w:p w14:paraId="17A837C6" w14:textId="77777777" w:rsidR="001968FE" w:rsidRPr="003F19EB" w:rsidRDefault="00435C55" w:rsidP="00F73280">
      <w:pPr>
        <w:pStyle w:val="subsection"/>
      </w:pPr>
      <w:r w:rsidRPr="003F19EB">
        <w:tab/>
        <w:t>(</w:t>
      </w:r>
      <w:r w:rsidR="00A46DA1" w:rsidRPr="003F19EB">
        <w:t>1</w:t>
      </w:r>
      <w:r w:rsidRPr="003F19EB">
        <w:t>)</w:t>
      </w:r>
      <w:r w:rsidRPr="003F19EB">
        <w:tab/>
      </w:r>
      <w:r w:rsidR="00323306" w:rsidRPr="003F19EB">
        <w:t>This section applies to proceeding</w:t>
      </w:r>
      <w:r w:rsidR="001968FE" w:rsidRPr="003F19EB">
        <w:t xml:space="preserve">s (including an appeal) in a court that relate to an application made by a person (the </w:t>
      </w:r>
      <w:r w:rsidR="001968FE" w:rsidRPr="003F19EB">
        <w:rPr>
          <w:b/>
          <w:i/>
        </w:rPr>
        <w:t>applicant</w:t>
      </w:r>
      <w:r w:rsidR="001968FE" w:rsidRPr="003F19EB">
        <w:t xml:space="preserve">) under </w:t>
      </w:r>
      <w:r w:rsidR="00E53397" w:rsidRPr="003F19EB">
        <w:t>section 4</w:t>
      </w:r>
      <w:r w:rsidR="001968FE" w:rsidRPr="003F19EB">
        <w:t>6PO in respect of one or more respondents to a terminated complaint.</w:t>
      </w:r>
    </w:p>
    <w:p w14:paraId="2B7062A6" w14:textId="77777777" w:rsidR="00FA493D" w:rsidRPr="003F19EB" w:rsidRDefault="008322B2" w:rsidP="00F73280">
      <w:pPr>
        <w:pStyle w:val="SubsectionHead"/>
      </w:pPr>
      <w:r w:rsidRPr="003F19EB">
        <w:t>When r</w:t>
      </w:r>
      <w:r w:rsidR="00FA493D" w:rsidRPr="003F19EB">
        <w:t xml:space="preserve">espondent </w:t>
      </w:r>
      <w:r w:rsidR="006D5449" w:rsidRPr="003F19EB">
        <w:t>liable for</w:t>
      </w:r>
      <w:r w:rsidR="00FA493D" w:rsidRPr="003F19EB">
        <w:t xml:space="preserve"> costs</w:t>
      </w:r>
    </w:p>
    <w:p w14:paraId="11854B3B" w14:textId="77777777" w:rsidR="00A15482" w:rsidRPr="003F19EB" w:rsidRDefault="00A15482" w:rsidP="00F73280">
      <w:pPr>
        <w:pStyle w:val="subsection"/>
      </w:pPr>
      <w:r w:rsidRPr="003F19EB">
        <w:tab/>
        <w:t>(2)</w:t>
      </w:r>
      <w:r w:rsidRPr="003F19EB">
        <w:tab/>
        <w:t>Subject to subsection (4), if the applicant is successful in proceedings on one or more grounds, the court must order each respondent against whom the applicant is successful to pay the applicant’s costs.</w:t>
      </w:r>
    </w:p>
    <w:p w14:paraId="41A3D081" w14:textId="77777777" w:rsidR="001F0E48" w:rsidRPr="003F19EB" w:rsidRDefault="00506DF1" w:rsidP="00F73280">
      <w:pPr>
        <w:pStyle w:val="subsection"/>
      </w:pPr>
      <w:r w:rsidRPr="003F19EB">
        <w:tab/>
        <w:t>(</w:t>
      </w:r>
      <w:r w:rsidR="00AC3875" w:rsidRPr="003F19EB">
        <w:t>3</w:t>
      </w:r>
      <w:r w:rsidRPr="003F19EB">
        <w:t>)</w:t>
      </w:r>
      <w:r w:rsidRPr="003F19EB">
        <w:tab/>
      </w:r>
      <w:r w:rsidR="001F7CF9" w:rsidRPr="003F19EB">
        <w:t>The court may order that the costs to be paid by the respondent be assessed on an indemnity basis or otherwise.</w:t>
      </w:r>
    </w:p>
    <w:p w14:paraId="4482B5F0" w14:textId="77777777" w:rsidR="00D07F53" w:rsidRPr="003F19EB" w:rsidRDefault="00D07F53" w:rsidP="00F73280">
      <w:pPr>
        <w:pStyle w:val="subsection"/>
      </w:pPr>
      <w:r w:rsidRPr="003F19EB">
        <w:tab/>
        <w:t>(4)</w:t>
      </w:r>
      <w:r w:rsidRPr="003F19EB">
        <w:tab/>
        <w:t>If the court is satisfied that the applicant’s unreasonable act or omission caused the applicant to incur costs</w:t>
      </w:r>
      <w:r w:rsidR="00C40627" w:rsidRPr="003F19EB">
        <w:t>,</w:t>
      </w:r>
      <w:r w:rsidR="009B2EFA" w:rsidRPr="003F19EB">
        <w:t xml:space="preserve"> </w:t>
      </w:r>
      <w:r w:rsidRPr="003F19EB">
        <w:t>the court is not required to order the respondent to pay the costs incurred as a result of that act or omission</w:t>
      </w:r>
      <w:r w:rsidR="009B2EFA" w:rsidRPr="003F19EB">
        <w:t>.</w:t>
      </w:r>
    </w:p>
    <w:p w14:paraId="658A8031" w14:textId="77777777" w:rsidR="00FA493D" w:rsidRPr="003F19EB" w:rsidRDefault="00694211" w:rsidP="00F73280">
      <w:pPr>
        <w:pStyle w:val="SubsectionHead"/>
      </w:pPr>
      <w:r w:rsidRPr="003F19EB">
        <w:lastRenderedPageBreak/>
        <w:t>When ap</w:t>
      </w:r>
      <w:r w:rsidR="00FA493D" w:rsidRPr="003F19EB">
        <w:t>plicant liable for costs</w:t>
      </w:r>
    </w:p>
    <w:p w14:paraId="0D64C6FF" w14:textId="77777777" w:rsidR="00924976" w:rsidRPr="003F19EB" w:rsidRDefault="00924976" w:rsidP="00F73280">
      <w:pPr>
        <w:pStyle w:val="subsection"/>
      </w:pPr>
      <w:r w:rsidRPr="003F19EB">
        <w:tab/>
        <w:t>(</w:t>
      </w:r>
      <w:r w:rsidR="00AC3875" w:rsidRPr="003F19EB">
        <w:t>5</w:t>
      </w:r>
      <w:r w:rsidRPr="003F19EB">
        <w:t>)</w:t>
      </w:r>
      <w:r w:rsidRPr="003F19EB">
        <w:tab/>
        <w:t xml:space="preserve">Subject to </w:t>
      </w:r>
      <w:r w:rsidR="00FA6176" w:rsidRPr="003F19EB">
        <w:t>subsection (</w:t>
      </w:r>
      <w:r w:rsidR="00AC3875" w:rsidRPr="003F19EB">
        <w:t>6</w:t>
      </w:r>
      <w:r w:rsidRPr="003F19EB">
        <w:t>)</w:t>
      </w:r>
      <w:r w:rsidR="00875200" w:rsidRPr="003F19EB">
        <w:t>,</w:t>
      </w:r>
      <w:r w:rsidR="002707AC" w:rsidRPr="003F19EB">
        <w:t xml:space="preserve"> the</w:t>
      </w:r>
      <w:r w:rsidRPr="003F19EB">
        <w:t xml:space="preserve"> applicant</w:t>
      </w:r>
      <w:r w:rsidR="00FB2A47" w:rsidRPr="003F19EB">
        <w:t xml:space="preserve"> </w:t>
      </w:r>
      <w:r w:rsidRPr="003F19EB">
        <w:t>must not be ordered by the court to pay costs incurred by another party to the proceedings.</w:t>
      </w:r>
    </w:p>
    <w:p w14:paraId="6E32ED64" w14:textId="77777777" w:rsidR="00924976" w:rsidRPr="003F19EB" w:rsidRDefault="00924976" w:rsidP="00F73280">
      <w:pPr>
        <w:pStyle w:val="subsection"/>
      </w:pPr>
      <w:r w:rsidRPr="003F19EB">
        <w:tab/>
        <w:t>(</w:t>
      </w:r>
      <w:r w:rsidR="00AC3875" w:rsidRPr="003F19EB">
        <w:t>6</w:t>
      </w:r>
      <w:r w:rsidRPr="003F19EB">
        <w:t>)</w:t>
      </w:r>
      <w:r w:rsidRPr="003F19EB">
        <w:tab/>
      </w:r>
      <w:r w:rsidR="002707AC" w:rsidRPr="003F19EB">
        <w:t>The</w:t>
      </w:r>
      <w:r w:rsidRPr="003F19EB">
        <w:t xml:space="preserve"> applicant may be ordered to pay the costs if:</w:t>
      </w:r>
    </w:p>
    <w:p w14:paraId="32C9FD7B" w14:textId="77777777" w:rsidR="00924976" w:rsidRPr="003F19EB" w:rsidRDefault="00924976" w:rsidP="00F73280">
      <w:pPr>
        <w:pStyle w:val="paragraph"/>
      </w:pPr>
      <w:r w:rsidRPr="003F19EB">
        <w:tab/>
        <w:t>(a)</w:t>
      </w:r>
      <w:r w:rsidRPr="003F19EB">
        <w:tab/>
        <w:t>the court is satisfied that the applicant instituted the proceedings vexatiously or without reasonable cause; or</w:t>
      </w:r>
    </w:p>
    <w:p w14:paraId="0A0E1DBF" w14:textId="77777777" w:rsidR="00924976" w:rsidRPr="003F19EB" w:rsidRDefault="00924976" w:rsidP="00F73280">
      <w:pPr>
        <w:pStyle w:val="paragraph"/>
      </w:pPr>
      <w:r w:rsidRPr="003F19EB">
        <w:tab/>
        <w:t>(b)</w:t>
      </w:r>
      <w:r w:rsidRPr="003F19EB">
        <w:tab/>
        <w:t>the court is satisfied that the applicant’s unreasonable act or omission caused the other party to incur the costs</w:t>
      </w:r>
      <w:r w:rsidR="001F0E48" w:rsidRPr="003F19EB">
        <w:t>; or</w:t>
      </w:r>
    </w:p>
    <w:p w14:paraId="5A97D57E" w14:textId="77777777" w:rsidR="000A37A2" w:rsidRPr="003F19EB" w:rsidRDefault="000C2EE2" w:rsidP="00F73280">
      <w:pPr>
        <w:pStyle w:val="paragraph"/>
      </w:pPr>
      <w:r w:rsidRPr="003F19EB">
        <w:tab/>
        <w:t>(c)</w:t>
      </w:r>
      <w:r w:rsidRPr="003F19EB">
        <w:tab/>
      </w:r>
      <w:r w:rsidR="000A37A2" w:rsidRPr="003F19EB">
        <w:t>all of the following apply:</w:t>
      </w:r>
    </w:p>
    <w:p w14:paraId="0DE629F4" w14:textId="77777777" w:rsidR="000C2EE2" w:rsidRPr="003F19EB" w:rsidRDefault="000A37A2" w:rsidP="00F73280">
      <w:pPr>
        <w:pStyle w:val="paragraphsub"/>
      </w:pPr>
      <w:r w:rsidRPr="003F19EB">
        <w:tab/>
        <w:t>(i)</w:t>
      </w:r>
      <w:r w:rsidRPr="003F19EB">
        <w:tab/>
      </w:r>
      <w:r w:rsidR="000C2EE2" w:rsidRPr="003F19EB">
        <w:t>the other party is a respondent who wa</w:t>
      </w:r>
      <w:r w:rsidR="003A40E8" w:rsidRPr="003F19EB">
        <w:t xml:space="preserve">s </w:t>
      </w:r>
      <w:r w:rsidR="000C2EE2" w:rsidRPr="003F19EB">
        <w:t>successful in the proceedings</w:t>
      </w:r>
      <w:r w:rsidR="00DF6A6D" w:rsidRPr="003F19EB">
        <w:t>;</w:t>
      </w:r>
    </w:p>
    <w:p w14:paraId="51E42DB0" w14:textId="77777777" w:rsidR="000C2EE2" w:rsidRPr="003F19EB" w:rsidRDefault="000C2EE2" w:rsidP="00F73280">
      <w:pPr>
        <w:pStyle w:val="paragraphsub"/>
      </w:pPr>
      <w:r w:rsidRPr="003F19EB">
        <w:tab/>
        <w:t>(i</w:t>
      </w:r>
      <w:r w:rsidR="00DF6A6D" w:rsidRPr="003F19EB">
        <w:t>i</w:t>
      </w:r>
      <w:r w:rsidRPr="003F19EB">
        <w:t>)</w:t>
      </w:r>
      <w:r w:rsidRPr="003F19EB">
        <w:tab/>
      </w:r>
      <w:r w:rsidR="00A9111C" w:rsidRPr="003F19EB">
        <w:t xml:space="preserve">the </w:t>
      </w:r>
      <w:r w:rsidR="00F7604A" w:rsidRPr="003F19EB">
        <w:t>respondent does not have a significant power advantage</w:t>
      </w:r>
      <w:r w:rsidR="00A9111C" w:rsidRPr="003F19EB">
        <w:t xml:space="preserve"> over the applicant</w:t>
      </w:r>
      <w:r w:rsidR="00F7604A" w:rsidRPr="003F19EB">
        <w:t>;</w:t>
      </w:r>
    </w:p>
    <w:p w14:paraId="39B98DAF" w14:textId="77777777" w:rsidR="00F7604A" w:rsidRPr="003F19EB" w:rsidRDefault="00F7604A" w:rsidP="00F73280">
      <w:pPr>
        <w:pStyle w:val="paragraphsub"/>
      </w:pPr>
      <w:r w:rsidRPr="003F19EB">
        <w:tab/>
        <w:t>(ii</w:t>
      </w:r>
      <w:r w:rsidR="00DF6A6D" w:rsidRPr="003F19EB">
        <w:t>i</w:t>
      </w:r>
      <w:r w:rsidRPr="003F19EB">
        <w:t>)</w:t>
      </w:r>
      <w:r w:rsidRPr="003F19EB">
        <w:tab/>
      </w:r>
      <w:r w:rsidR="00073C08" w:rsidRPr="003F19EB">
        <w:t>the respondent does not have significant financial or other resources relative to the applicant.</w:t>
      </w:r>
    </w:p>
    <w:p w14:paraId="1E7D36C3" w14:textId="77777777" w:rsidR="00FA493D" w:rsidRPr="003F19EB" w:rsidRDefault="00FA493D" w:rsidP="00F73280">
      <w:pPr>
        <w:pStyle w:val="SubsectionHead"/>
      </w:pPr>
      <w:r w:rsidRPr="003F19EB">
        <w:t>Representative applications</w:t>
      </w:r>
    </w:p>
    <w:p w14:paraId="44AA958E" w14:textId="77777777" w:rsidR="00924976" w:rsidRPr="003F19EB" w:rsidRDefault="000E2DEB" w:rsidP="00F73280">
      <w:pPr>
        <w:pStyle w:val="subsection"/>
      </w:pPr>
      <w:r w:rsidRPr="003F19EB">
        <w:tab/>
        <w:t>(</w:t>
      </w:r>
      <w:r w:rsidR="003A40E8" w:rsidRPr="003F19EB">
        <w:t>7</w:t>
      </w:r>
      <w:r w:rsidRPr="003F19EB">
        <w:t>)</w:t>
      </w:r>
      <w:r w:rsidRPr="003F19EB">
        <w:tab/>
        <w:t xml:space="preserve">In the case of a representative application, </w:t>
      </w:r>
      <w:r w:rsidR="00FA6176" w:rsidRPr="003F19EB">
        <w:t>subsection (</w:t>
      </w:r>
      <w:r w:rsidR="00AC3875" w:rsidRPr="003F19EB">
        <w:t>6</w:t>
      </w:r>
      <w:r w:rsidRPr="003F19EB">
        <w:t>) does not authorise the court concerned to award costs against a person on whose behalf the application is made other than the person who made the application.</w:t>
      </w:r>
    </w:p>
    <w:p w14:paraId="5F3843B2" w14:textId="77777777" w:rsidR="00282F46" w:rsidRPr="003F19EB" w:rsidRDefault="00DE6637" w:rsidP="00F73280">
      <w:pPr>
        <w:pStyle w:val="ActHead7"/>
        <w:pageBreakBefore/>
      </w:pPr>
      <w:bookmarkStart w:id="8" w:name="_Toc178779059"/>
      <w:r w:rsidRPr="00F35129">
        <w:rPr>
          <w:rStyle w:val="CharAmPartNo"/>
        </w:rPr>
        <w:lastRenderedPageBreak/>
        <w:t>Part 2</w:t>
      </w:r>
      <w:r w:rsidR="00282F46" w:rsidRPr="003F19EB">
        <w:t>—</w:t>
      </w:r>
      <w:r w:rsidR="00282F46" w:rsidRPr="00F35129">
        <w:rPr>
          <w:rStyle w:val="CharAmPartText"/>
        </w:rPr>
        <w:t>Consequential amendments</w:t>
      </w:r>
      <w:bookmarkEnd w:id="8"/>
    </w:p>
    <w:p w14:paraId="0C89FF13" w14:textId="77777777" w:rsidR="009A3CA9" w:rsidRPr="003F19EB" w:rsidRDefault="009A3CA9" w:rsidP="00F73280">
      <w:pPr>
        <w:pStyle w:val="ActHead9"/>
      </w:pPr>
      <w:bookmarkStart w:id="9" w:name="_Toc178779060"/>
      <w:r w:rsidRPr="003F19EB">
        <w:t>Federal Circuit and Family Court of Australia Act 2021</w:t>
      </w:r>
      <w:bookmarkEnd w:id="9"/>
    </w:p>
    <w:p w14:paraId="250B3599" w14:textId="77777777" w:rsidR="001B5235" w:rsidRPr="003F19EB" w:rsidRDefault="00E53397" w:rsidP="00F73280">
      <w:pPr>
        <w:pStyle w:val="ItemHead"/>
      </w:pPr>
      <w:r w:rsidRPr="003F19EB">
        <w:t>4</w:t>
      </w:r>
      <w:r w:rsidR="001B5235" w:rsidRPr="003F19EB">
        <w:t xml:space="preserve">  Before </w:t>
      </w:r>
      <w:r w:rsidR="00954D67" w:rsidRPr="003F19EB">
        <w:t>subparagraph 2</w:t>
      </w:r>
      <w:r w:rsidR="001B5235" w:rsidRPr="003F19EB">
        <w:t>14(1)(b)(i)</w:t>
      </w:r>
    </w:p>
    <w:p w14:paraId="3A14032D" w14:textId="77777777" w:rsidR="001B5235" w:rsidRPr="003F19EB" w:rsidRDefault="001B5235" w:rsidP="00F73280">
      <w:pPr>
        <w:pStyle w:val="Item"/>
      </w:pPr>
      <w:r w:rsidRPr="003F19EB">
        <w:t>Insert:</w:t>
      </w:r>
    </w:p>
    <w:p w14:paraId="2CCAB1F6" w14:textId="77777777" w:rsidR="00F21831" w:rsidRPr="003F19EB" w:rsidRDefault="00F21831" w:rsidP="00F73280">
      <w:pPr>
        <w:pStyle w:val="paragraphsub"/>
      </w:pPr>
      <w:r w:rsidRPr="003F19EB">
        <w:tab/>
        <w:t>(i</w:t>
      </w:r>
      <w:r w:rsidR="001B5235" w:rsidRPr="003F19EB">
        <w:t>a</w:t>
      </w:r>
      <w:r w:rsidRPr="003F19EB">
        <w:t>)</w:t>
      </w:r>
      <w:r w:rsidRPr="003F19EB">
        <w:tab/>
      </w:r>
      <w:r w:rsidR="00954D67" w:rsidRPr="003F19EB">
        <w:t>Division 2</w:t>
      </w:r>
      <w:r w:rsidR="001B5235" w:rsidRPr="003F19EB">
        <w:t xml:space="preserve"> of </w:t>
      </w:r>
      <w:r w:rsidR="00954D67" w:rsidRPr="003F19EB">
        <w:t>Part I</w:t>
      </w:r>
      <w:r w:rsidR="001B5235" w:rsidRPr="003F19EB">
        <w:t xml:space="preserve">IB of </w:t>
      </w:r>
      <w:r w:rsidRPr="003F19EB">
        <w:t xml:space="preserve">the </w:t>
      </w:r>
      <w:r w:rsidRPr="003F19EB">
        <w:rPr>
          <w:i/>
        </w:rPr>
        <w:t>Australian Human Rights Commission Act 1986</w:t>
      </w:r>
      <w:r w:rsidR="001B5235" w:rsidRPr="003F19EB">
        <w:t xml:space="preserve"> (redress for unlawful discrimination); or</w:t>
      </w:r>
    </w:p>
    <w:p w14:paraId="7719F152" w14:textId="77777777" w:rsidR="001B5235" w:rsidRPr="003F19EB" w:rsidRDefault="00E53397" w:rsidP="00F73280">
      <w:pPr>
        <w:pStyle w:val="ItemHead"/>
      </w:pPr>
      <w:r w:rsidRPr="003F19EB">
        <w:t>5</w:t>
      </w:r>
      <w:r w:rsidR="001B5235" w:rsidRPr="003F19EB">
        <w:t xml:space="preserve">  </w:t>
      </w:r>
      <w:r w:rsidR="00954D67" w:rsidRPr="003F19EB">
        <w:t>Subsection 2</w:t>
      </w:r>
      <w:r w:rsidR="001B5235" w:rsidRPr="003F19EB">
        <w:t>14(1) (after note 1)</w:t>
      </w:r>
    </w:p>
    <w:p w14:paraId="394BD784" w14:textId="77777777" w:rsidR="001B5235" w:rsidRPr="003F19EB" w:rsidRDefault="001B5235" w:rsidP="00F73280">
      <w:pPr>
        <w:pStyle w:val="Item"/>
      </w:pPr>
      <w:r w:rsidRPr="003F19EB">
        <w:t>Insert:</w:t>
      </w:r>
    </w:p>
    <w:p w14:paraId="2D97BF31" w14:textId="77777777" w:rsidR="00F21831" w:rsidRPr="003F19EB" w:rsidRDefault="00F21831" w:rsidP="00F73280">
      <w:pPr>
        <w:pStyle w:val="notetext"/>
      </w:pPr>
      <w:r w:rsidRPr="003F19EB">
        <w:t xml:space="preserve">Note </w:t>
      </w:r>
      <w:r w:rsidR="001B5235" w:rsidRPr="003F19EB">
        <w:t>1A</w:t>
      </w:r>
      <w:r w:rsidRPr="003F19EB">
        <w:t>:</w:t>
      </w:r>
      <w:r w:rsidRPr="003F19EB">
        <w:tab/>
      </w:r>
      <w:r w:rsidR="00954D67" w:rsidRPr="003F19EB">
        <w:t>Sub</w:t>
      </w:r>
      <w:r w:rsidR="002F3FC8" w:rsidRPr="003F19EB">
        <w:t>paragraph (</w:t>
      </w:r>
      <w:r w:rsidR="001B5235" w:rsidRPr="003F19EB">
        <w:t xml:space="preserve">b)(ia)—see </w:t>
      </w:r>
      <w:r w:rsidR="00E53397" w:rsidRPr="003F19EB">
        <w:t>section 4</w:t>
      </w:r>
      <w:r w:rsidR="001B5235" w:rsidRPr="003F19EB">
        <w:t xml:space="preserve">6PSA of the </w:t>
      </w:r>
      <w:r w:rsidR="001B5235" w:rsidRPr="003F19EB">
        <w:rPr>
          <w:i/>
        </w:rPr>
        <w:t>Australian Human Rights Commission Act 1986</w:t>
      </w:r>
      <w:r w:rsidR="001B5235" w:rsidRPr="003F19EB">
        <w:t>.</w:t>
      </w:r>
    </w:p>
    <w:p w14:paraId="318E8548" w14:textId="77777777" w:rsidR="001B5235" w:rsidRPr="003F19EB" w:rsidRDefault="001B5235" w:rsidP="00F73280">
      <w:pPr>
        <w:pStyle w:val="ActHead9"/>
      </w:pPr>
      <w:bookmarkStart w:id="10" w:name="_Toc178779061"/>
      <w:r w:rsidRPr="003F19EB">
        <w:t>Federal Court of Australia Act 1976</w:t>
      </w:r>
      <w:bookmarkEnd w:id="10"/>
    </w:p>
    <w:p w14:paraId="439BE3C3" w14:textId="77777777" w:rsidR="003E40A6" w:rsidRPr="003F19EB" w:rsidRDefault="00E53397" w:rsidP="00F73280">
      <w:pPr>
        <w:pStyle w:val="ItemHead"/>
      </w:pPr>
      <w:r w:rsidRPr="003F19EB">
        <w:t>6</w:t>
      </w:r>
      <w:r w:rsidR="003E40A6" w:rsidRPr="003F19EB">
        <w:t xml:space="preserve">  After </w:t>
      </w:r>
      <w:r w:rsidR="00954D67" w:rsidRPr="003F19EB">
        <w:t>paragraph 4</w:t>
      </w:r>
      <w:r w:rsidR="003E40A6" w:rsidRPr="003F19EB">
        <w:t>3(1)(a)</w:t>
      </w:r>
    </w:p>
    <w:p w14:paraId="4E7D8A0E" w14:textId="77777777" w:rsidR="003E40A6" w:rsidRPr="003F19EB" w:rsidRDefault="003E40A6" w:rsidP="00F73280">
      <w:pPr>
        <w:pStyle w:val="Item"/>
      </w:pPr>
      <w:r w:rsidRPr="003F19EB">
        <w:t>Insert:</w:t>
      </w:r>
    </w:p>
    <w:p w14:paraId="4126093D" w14:textId="77777777" w:rsidR="003E40A6" w:rsidRPr="003F19EB" w:rsidRDefault="003E40A6" w:rsidP="00F73280">
      <w:pPr>
        <w:pStyle w:val="paragraph"/>
      </w:pPr>
      <w:r w:rsidRPr="003F19EB">
        <w:tab/>
        <w:t>(aa)</w:t>
      </w:r>
      <w:r w:rsidRPr="003F19EB">
        <w:tab/>
      </w:r>
      <w:r w:rsidR="00E53397" w:rsidRPr="003F19EB">
        <w:t>section 4</w:t>
      </w:r>
      <w:r w:rsidRPr="003F19EB">
        <w:t xml:space="preserve">6PSA </w:t>
      </w:r>
      <w:r w:rsidR="00D172D7" w:rsidRPr="003F19EB">
        <w:t>o</w:t>
      </w:r>
      <w:r w:rsidRPr="003F19EB">
        <w:t xml:space="preserve">f the </w:t>
      </w:r>
      <w:r w:rsidRPr="003F19EB">
        <w:rPr>
          <w:i/>
        </w:rPr>
        <w:t>Australia</w:t>
      </w:r>
      <w:r w:rsidR="00954D67" w:rsidRPr="003F19EB">
        <w:rPr>
          <w:i/>
        </w:rPr>
        <w:t>n</w:t>
      </w:r>
      <w:r w:rsidRPr="003F19EB">
        <w:rPr>
          <w:i/>
        </w:rPr>
        <w:t xml:space="preserve"> Human Rights Commission Act 1986</w:t>
      </w:r>
      <w:r w:rsidRPr="003F19EB">
        <w:t>; and</w:t>
      </w:r>
    </w:p>
    <w:p w14:paraId="6B3D2DF1" w14:textId="77777777" w:rsidR="00936EE9" w:rsidRPr="003F19EB" w:rsidRDefault="002739A9" w:rsidP="00F73280">
      <w:pPr>
        <w:pStyle w:val="ActHead7"/>
        <w:pageBreakBefore/>
      </w:pPr>
      <w:bookmarkStart w:id="11" w:name="_Toc178779062"/>
      <w:r w:rsidRPr="00F35129">
        <w:rPr>
          <w:rStyle w:val="CharAmPartNo"/>
        </w:rPr>
        <w:lastRenderedPageBreak/>
        <w:t>Part </w:t>
      </w:r>
      <w:r w:rsidR="00282F46" w:rsidRPr="00F35129">
        <w:rPr>
          <w:rStyle w:val="CharAmPartNo"/>
        </w:rPr>
        <w:t>3</w:t>
      </w:r>
      <w:r w:rsidR="00936EE9" w:rsidRPr="003F19EB">
        <w:t>—</w:t>
      </w:r>
      <w:r w:rsidR="00936EE9" w:rsidRPr="00F35129">
        <w:rPr>
          <w:rStyle w:val="CharAmPartText"/>
        </w:rPr>
        <w:t>Application of amendments</w:t>
      </w:r>
      <w:bookmarkEnd w:id="11"/>
    </w:p>
    <w:p w14:paraId="25186D04" w14:textId="77777777" w:rsidR="003E40A6" w:rsidRPr="003F19EB" w:rsidRDefault="00E53397" w:rsidP="00F73280">
      <w:pPr>
        <w:pStyle w:val="Transitional"/>
      </w:pPr>
      <w:r w:rsidRPr="003F19EB">
        <w:t>7</w:t>
      </w:r>
      <w:r w:rsidR="00DB3C05" w:rsidRPr="003F19EB">
        <w:t xml:space="preserve">  Application of amendments</w:t>
      </w:r>
    </w:p>
    <w:p w14:paraId="351AECAC" w14:textId="77777777" w:rsidR="00D02853" w:rsidRPr="003F19EB" w:rsidRDefault="00D02853" w:rsidP="00F73280">
      <w:pPr>
        <w:pStyle w:val="Subitem"/>
      </w:pPr>
      <w:r w:rsidRPr="003F19EB">
        <w:t>(1)</w:t>
      </w:r>
      <w:r w:rsidRPr="003F19EB">
        <w:tab/>
        <w:t xml:space="preserve">The amendment of </w:t>
      </w:r>
      <w:r w:rsidR="006D4368" w:rsidRPr="003F19EB">
        <w:t>sub</w:t>
      </w:r>
      <w:r w:rsidR="00E53397" w:rsidRPr="003F19EB">
        <w:t>section 4</w:t>
      </w:r>
      <w:r w:rsidRPr="003F19EB">
        <w:t xml:space="preserve">6PH(2A) of the </w:t>
      </w:r>
      <w:r w:rsidRPr="003F19EB">
        <w:rPr>
          <w:i/>
        </w:rPr>
        <w:t>Australian Human Rights Commission Act 1986</w:t>
      </w:r>
      <w:r w:rsidRPr="003F19EB">
        <w:t xml:space="preserve"> made by this Schedule appl</w:t>
      </w:r>
      <w:r w:rsidR="0086057E" w:rsidRPr="003F19EB">
        <w:t>ies</w:t>
      </w:r>
      <w:r w:rsidRPr="003F19EB">
        <w:t xml:space="preserve"> in relation to any notice under </w:t>
      </w:r>
      <w:r w:rsidR="006D4368" w:rsidRPr="003F19EB">
        <w:t>sub</w:t>
      </w:r>
      <w:r w:rsidR="00E53397" w:rsidRPr="003F19EB">
        <w:t>section 4</w:t>
      </w:r>
      <w:r w:rsidRPr="003F19EB">
        <w:t>6PH(2) of that Act given after the</w:t>
      </w:r>
      <w:r w:rsidR="00CB64A2" w:rsidRPr="003F19EB">
        <w:t xml:space="preserve"> </w:t>
      </w:r>
      <w:r w:rsidRPr="003F19EB">
        <w:t>commencement of this item.</w:t>
      </w:r>
    </w:p>
    <w:p w14:paraId="64F6617E" w14:textId="77777777" w:rsidR="00D02853" w:rsidRPr="003F19EB" w:rsidRDefault="00CB64A2" w:rsidP="00F73280">
      <w:pPr>
        <w:pStyle w:val="Subitem"/>
      </w:pPr>
      <w:r w:rsidRPr="003F19EB">
        <w:t>(2)</w:t>
      </w:r>
      <w:r w:rsidRPr="003F19EB">
        <w:tab/>
      </w:r>
      <w:r w:rsidR="00D02853" w:rsidRPr="003F19EB">
        <w:t xml:space="preserve">Despite the </w:t>
      </w:r>
      <w:r w:rsidR="00FA5136" w:rsidRPr="003F19EB">
        <w:t xml:space="preserve">repeal and substitution </w:t>
      </w:r>
      <w:r w:rsidR="00D02853" w:rsidRPr="003F19EB">
        <w:t xml:space="preserve">of </w:t>
      </w:r>
      <w:r w:rsidR="00E53397" w:rsidRPr="003F19EB">
        <w:t>section 4</w:t>
      </w:r>
      <w:r w:rsidR="00D02853" w:rsidRPr="003F19EB">
        <w:t xml:space="preserve">6PSA of the </w:t>
      </w:r>
      <w:r w:rsidR="00D02853" w:rsidRPr="003F19EB">
        <w:rPr>
          <w:i/>
        </w:rPr>
        <w:t>Australian Human Rights Commission Act 1986</w:t>
      </w:r>
      <w:r w:rsidR="00D02853" w:rsidRPr="003F19EB">
        <w:t xml:space="preserve"> made by this Schedule, th</w:t>
      </w:r>
      <w:r w:rsidR="005C466D" w:rsidRPr="003F19EB">
        <w:t>at</w:t>
      </w:r>
      <w:r w:rsidR="00D02853" w:rsidRPr="003F19EB">
        <w:t xml:space="preserve"> section continue</w:t>
      </w:r>
      <w:r w:rsidR="005C466D" w:rsidRPr="003F19EB">
        <w:t>s</w:t>
      </w:r>
      <w:r w:rsidR="00D02853" w:rsidRPr="003F19EB">
        <w:t xml:space="preserve"> to apply, in relation to any application made under </w:t>
      </w:r>
      <w:r w:rsidR="006D4368" w:rsidRPr="003F19EB">
        <w:t>sub</w:t>
      </w:r>
      <w:r w:rsidR="00E53397" w:rsidRPr="003F19EB">
        <w:t>section 4</w:t>
      </w:r>
      <w:r w:rsidR="00D02853" w:rsidRPr="003F19EB">
        <w:t>6PO(1) of that Act before the commencement of this item, as if th</w:t>
      </w:r>
      <w:r w:rsidR="007B0F2F" w:rsidRPr="003F19EB">
        <w:t>at</w:t>
      </w:r>
      <w:r w:rsidR="00D02853" w:rsidRPr="003F19EB">
        <w:t xml:space="preserve"> </w:t>
      </w:r>
      <w:r w:rsidR="00FA5136" w:rsidRPr="003F19EB">
        <w:t>repeal and substitution</w:t>
      </w:r>
      <w:r w:rsidR="00D02853" w:rsidRPr="003F19EB">
        <w:t xml:space="preserve"> had not been made.</w:t>
      </w:r>
    </w:p>
    <w:p w14:paraId="5B0704E6" w14:textId="77777777" w:rsidR="005D459D" w:rsidRDefault="007E7748" w:rsidP="00F73280">
      <w:pPr>
        <w:pStyle w:val="Subitem"/>
      </w:pPr>
      <w:r w:rsidRPr="003F19EB">
        <w:t>(3)</w:t>
      </w:r>
      <w:r w:rsidRPr="003F19EB">
        <w:tab/>
      </w:r>
      <w:r w:rsidR="008E625F" w:rsidRPr="003F19EB">
        <w:t xml:space="preserve">Despite the amendments of the </w:t>
      </w:r>
      <w:r w:rsidR="008E625F" w:rsidRPr="003F19EB">
        <w:rPr>
          <w:i/>
        </w:rPr>
        <w:t>Federal Circuit and Family Court of Australia Act 2021</w:t>
      </w:r>
      <w:r w:rsidR="008E625F" w:rsidRPr="003F19EB">
        <w:t xml:space="preserve"> and the </w:t>
      </w:r>
      <w:r w:rsidR="008E625F" w:rsidRPr="003F19EB">
        <w:rPr>
          <w:i/>
        </w:rPr>
        <w:t>Federal Court of Australia Act 1976</w:t>
      </w:r>
      <w:r w:rsidR="008E625F" w:rsidRPr="003F19EB">
        <w:t xml:space="preserve"> made by this Schedule, </w:t>
      </w:r>
      <w:r w:rsidR="008D6A29" w:rsidRPr="003F19EB">
        <w:t xml:space="preserve">those Acts continue to apply to proceedings in respect of an application made under </w:t>
      </w:r>
      <w:r w:rsidR="006D4368" w:rsidRPr="003F19EB">
        <w:t>sub</w:t>
      </w:r>
      <w:r w:rsidR="00E53397" w:rsidRPr="003F19EB">
        <w:t>section 4</w:t>
      </w:r>
      <w:r w:rsidR="008D6A29" w:rsidRPr="003F19EB">
        <w:t xml:space="preserve">6PO(1) of the </w:t>
      </w:r>
      <w:r w:rsidR="008D6A29" w:rsidRPr="003F19EB">
        <w:rPr>
          <w:i/>
        </w:rPr>
        <w:t>Australian Human Rights Commission Act 1986</w:t>
      </w:r>
      <w:r w:rsidR="008D6A29" w:rsidRPr="003F19EB">
        <w:t xml:space="preserve"> before the commencement of this item, as if those amendments had not been made.</w:t>
      </w:r>
    </w:p>
    <w:p w14:paraId="2B2832F2" w14:textId="77777777" w:rsidR="001A41BA" w:rsidRDefault="001A41BA" w:rsidP="001A41BA"/>
    <w:p w14:paraId="40372BF4" w14:textId="77777777" w:rsidR="001A41BA" w:rsidRDefault="001A41BA" w:rsidP="001A41BA">
      <w:pPr>
        <w:pStyle w:val="AssentBk"/>
        <w:keepNext/>
      </w:pPr>
    </w:p>
    <w:p w14:paraId="1F9E18C4" w14:textId="77777777" w:rsidR="001A41BA" w:rsidRDefault="001A41BA" w:rsidP="001A41BA">
      <w:pPr>
        <w:pStyle w:val="AssentBk"/>
        <w:keepNext/>
      </w:pPr>
    </w:p>
    <w:p w14:paraId="0F28EAFA" w14:textId="77777777" w:rsidR="001A41BA" w:rsidRDefault="001A41BA" w:rsidP="001A41BA">
      <w:pPr>
        <w:pStyle w:val="2ndRd"/>
        <w:keepNext/>
        <w:pBdr>
          <w:top w:val="single" w:sz="2" w:space="1" w:color="auto"/>
        </w:pBdr>
      </w:pPr>
    </w:p>
    <w:p w14:paraId="3A11B103" w14:textId="77777777" w:rsidR="00525C81" w:rsidRDefault="00525C81" w:rsidP="000C5962">
      <w:pPr>
        <w:pStyle w:val="2ndRd"/>
        <w:keepNext/>
        <w:spacing w:line="260" w:lineRule="atLeast"/>
        <w:rPr>
          <w:i/>
        </w:rPr>
      </w:pPr>
      <w:r>
        <w:t>[</w:t>
      </w:r>
      <w:r>
        <w:rPr>
          <w:i/>
        </w:rPr>
        <w:t>Minister’s second reading speech made in—</w:t>
      </w:r>
    </w:p>
    <w:p w14:paraId="53C0A145" w14:textId="232CE127" w:rsidR="00525C81" w:rsidRDefault="00525C81" w:rsidP="000C5962">
      <w:pPr>
        <w:pStyle w:val="2ndRd"/>
        <w:keepNext/>
        <w:spacing w:line="260" w:lineRule="atLeast"/>
        <w:rPr>
          <w:i/>
        </w:rPr>
      </w:pPr>
      <w:r>
        <w:rPr>
          <w:i/>
        </w:rPr>
        <w:t>House of Representatives on 15 November 2023</w:t>
      </w:r>
    </w:p>
    <w:p w14:paraId="1FF7C476" w14:textId="34C3B486" w:rsidR="00525C81" w:rsidRDefault="00525C81" w:rsidP="000C5962">
      <w:pPr>
        <w:pStyle w:val="2ndRd"/>
        <w:keepNext/>
        <w:spacing w:line="260" w:lineRule="atLeast"/>
        <w:rPr>
          <w:i/>
        </w:rPr>
      </w:pPr>
      <w:r>
        <w:rPr>
          <w:i/>
        </w:rPr>
        <w:t>Senate on 14 August 2024</w:t>
      </w:r>
      <w:r>
        <w:t>]</w:t>
      </w:r>
    </w:p>
    <w:p w14:paraId="7F38A806" w14:textId="77777777" w:rsidR="00525C81" w:rsidRDefault="00525C81" w:rsidP="000C5962"/>
    <w:p w14:paraId="256982CE" w14:textId="21AF45A9" w:rsidR="002F6A1E" w:rsidRPr="00525C81" w:rsidRDefault="00525C81" w:rsidP="001A41BA">
      <w:pPr>
        <w:framePr w:hSpace="181" w:wrap="around" w:vAnchor="page" w:hAnchor="page" w:x="2411" w:y="12033"/>
      </w:pPr>
      <w:r>
        <w:t>(143/23)</w:t>
      </w:r>
    </w:p>
    <w:p w14:paraId="103D7B48" w14:textId="77777777" w:rsidR="00525C81" w:rsidRDefault="00525C81"/>
    <w:sectPr w:rsidR="00525C81" w:rsidSect="002F6A1E">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FD8C7" w14:textId="77777777" w:rsidR="00356360" w:rsidRDefault="00356360" w:rsidP="0048364F">
      <w:pPr>
        <w:spacing w:line="240" w:lineRule="auto"/>
      </w:pPr>
      <w:r>
        <w:separator/>
      </w:r>
    </w:p>
  </w:endnote>
  <w:endnote w:type="continuationSeparator" w:id="0">
    <w:p w14:paraId="1F9BDDF4" w14:textId="77777777" w:rsidR="00356360" w:rsidRDefault="0035636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ACF1" w14:textId="77777777" w:rsidR="00356360" w:rsidRPr="005F1388" w:rsidRDefault="00356360" w:rsidP="00F7328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65FA" w14:textId="68861102" w:rsidR="00525C81" w:rsidRDefault="00525C81" w:rsidP="00CD12A5">
    <w:pPr>
      <w:pStyle w:val="ScalePlusRef"/>
    </w:pPr>
    <w:r>
      <w:t>Note: An electronic version of this Act is available on the Federal Register of Legislation (</w:t>
    </w:r>
    <w:hyperlink r:id="rId1" w:history="1">
      <w:r>
        <w:t>https://www.legislation.gov.au/</w:t>
      </w:r>
    </w:hyperlink>
    <w:r>
      <w:t>)</w:t>
    </w:r>
  </w:p>
  <w:p w14:paraId="47B0E676" w14:textId="77777777" w:rsidR="00525C81" w:rsidRDefault="00525C81" w:rsidP="00CD12A5"/>
  <w:p w14:paraId="25839907" w14:textId="2DB14763" w:rsidR="00356360" w:rsidRDefault="00356360" w:rsidP="00F73280">
    <w:pPr>
      <w:pStyle w:val="Footer"/>
      <w:spacing w:before="120"/>
    </w:pPr>
  </w:p>
  <w:p w14:paraId="449267E7" w14:textId="77777777" w:rsidR="00356360" w:rsidRPr="005F1388" w:rsidRDefault="0035636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BBC5" w14:textId="77777777" w:rsidR="00356360" w:rsidRPr="00ED79B6" w:rsidRDefault="00356360" w:rsidP="00F7328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8670" w14:textId="77777777" w:rsidR="00356360" w:rsidRDefault="00356360" w:rsidP="00F732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56360" w14:paraId="33EBD3EF" w14:textId="77777777" w:rsidTr="0035150B">
      <w:tc>
        <w:tcPr>
          <w:tcW w:w="646" w:type="dxa"/>
        </w:tcPr>
        <w:p w14:paraId="25353807" w14:textId="77777777" w:rsidR="00356360" w:rsidRDefault="00356360" w:rsidP="0035150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5B32702" w14:textId="305BCE76" w:rsidR="00356360" w:rsidRDefault="00356360" w:rsidP="0035150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95CA2">
            <w:rPr>
              <w:i/>
              <w:sz w:val="18"/>
            </w:rPr>
            <w:t>Australian Human Rights Commission Amendment (Costs Protection) Act 2024</w:t>
          </w:r>
          <w:r w:rsidRPr="00ED79B6">
            <w:rPr>
              <w:i/>
              <w:sz w:val="18"/>
            </w:rPr>
            <w:fldChar w:fldCharType="end"/>
          </w:r>
        </w:p>
      </w:tc>
      <w:tc>
        <w:tcPr>
          <w:tcW w:w="1270" w:type="dxa"/>
        </w:tcPr>
        <w:p w14:paraId="44EC2FA0" w14:textId="6AE861F9" w:rsidR="00356360" w:rsidRDefault="00356360" w:rsidP="0035150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95CA2">
            <w:rPr>
              <w:i/>
              <w:sz w:val="18"/>
            </w:rPr>
            <w:t>No. 89, 2024</w:t>
          </w:r>
          <w:r w:rsidRPr="00ED79B6">
            <w:rPr>
              <w:i/>
              <w:sz w:val="18"/>
            </w:rPr>
            <w:fldChar w:fldCharType="end"/>
          </w:r>
        </w:p>
      </w:tc>
    </w:tr>
  </w:tbl>
  <w:p w14:paraId="792E443F" w14:textId="77777777" w:rsidR="00356360" w:rsidRDefault="003563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22FF" w14:textId="77777777" w:rsidR="00356360" w:rsidRDefault="00356360" w:rsidP="00F732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56360" w14:paraId="036FEDDA" w14:textId="77777777" w:rsidTr="0035150B">
      <w:tc>
        <w:tcPr>
          <w:tcW w:w="1247" w:type="dxa"/>
        </w:tcPr>
        <w:p w14:paraId="5CA66F92" w14:textId="4F846A6D" w:rsidR="00356360" w:rsidRDefault="00356360" w:rsidP="0035150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95CA2">
            <w:rPr>
              <w:i/>
              <w:sz w:val="18"/>
            </w:rPr>
            <w:t>No. 89, 2024</w:t>
          </w:r>
          <w:r w:rsidRPr="00ED79B6">
            <w:rPr>
              <w:i/>
              <w:sz w:val="18"/>
            </w:rPr>
            <w:fldChar w:fldCharType="end"/>
          </w:r>
        </w:p>
      </w:tc>
      <w:tc>
        <w:tcPr>
          <w:tcW w:w="5387" w:type="dxa"/>
        </w:tcPr>
        <w:p w14:paraId="78131332" w14:textId="0FF9723A" w:rsidR="00356360" w:rsidRDefault="00356360" w:rsidP="0035150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95CA2">
            <w:rPr>
              <w:i/>
              <w:sz w:val="18"/>
            </w:rPr>
            <w:t>Australian Human Rights Commission Amendment (Costs Protection) Act 2024</w:t>
          </w:r>
          <w:r w:rsidRPr="00ED79B6">
            <w:rPr>
              <w:i/>
              <w:sz w:val="18"/>
            </w:rPr>
            <w:fldChar w:fldCharType="end"/>
          </w:r>
        </w:p>
      </w:tc>
      <w:tc>
        <w:tcPr>
          <w:tcW w:w="669" w:type="dxa"/>
        </w:tcPr>
        <w:p w14:paraId="0ED4593B" w14:textId="77777777" w:rsidR="00356360" w:rsidRDefault="00356360" w:rsidP="0035150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8046742" w14:textId="77777777" w:rsidR="00356360" w:rsidRPr="00ED79B6" w:rsidRDefault="0035636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1C03" w14:textId="77777777" w:rsidR="00356360" w:rsidRPr="00A961C4" w:rsidRDefault="00356360" w:rsidP="00F7328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56360" w14:paraId="45A84844" w14:textId="77777777" w:rsidTr="00F35129">
      <w:tc>
        <w:tcPr>
          <w:tcW w:w="646" w:type="dxa"/>
        </w:tcPr>
        <w:p w14:paraId="31A87ED9" w14:textId="77777777" w:rsidR="00356360" w:rsidRDefault="00356360" w:rsidP="0035150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81729EB" w14:textId="5DF419E3" w:rsidR="00356360" w:rsidRDefault="00356360" w:rsidP="0035150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95CA2">
            <w:rPr>
              <w:i/>
              <w:sz w:val="18"/>
            </w:rPr>
            <w:t>Australian Human Rights Commission Amendment (Costs Protection) Act 2024</w:t>
          </w:r>
          <w:r w:rsidRPr="007A1328">
            <w:rPr>
              <w:i/>
              <w:sz w:val="18"/>
            </w:rPr>
            <w:fldChar w:fldCharType="end"/>
          </w:r>
        </w:p>
      </w:tc>
      <w:tc>
        <w:tcPr>
          <w:tcW w:w="1270" w:type="dxa"/>
        </w:tcPr>
        <w:p w14:paraId="1BAFE31B" w14:textId="1388B97E" w:rsidR="00356360" w:rsidRDefault="00356360" w:rsidP="0035150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95CA2">
            <w:rPr>
              <w:i/>
              <w:sz w:val="18"/>
            </w:rPr>
            <w:t>No. 89, 2024</w:t>
          </w:r>
          <w:r w:rsidRPr="007A1328">
            <w:rPr>
              <w:i/>
              <w:sz w:val="18"/>
            </w:rPr>
            <w:fldChar w:fldCharType="end"/>
          </w:r>
        </w:p>
      </w:tc>
    </w:tr>
  </w:tbl>
  <w:p w14:paraId="63E94127" w14:textId="77777777" w:rsidR="00356360" w:rsidRPr="00A961C4" w:rsidRDefault="0035636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83B0" w14:textId="77777777" w:rsidR="00356360" w:rsidRPr="00A961C4" w:rsidRDefault="00356360" w:rsidP="00F732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56360" w14:paraId="2DAF45F1" w14:textId="77777777" w:rsidTr="00F35129">
      <w:tc>
        <w:tcPr>
          <w:tcW w:w="1247" w:type="dxa"/>
        </w:tcPr>
        <w:p w14:paraId="28E9E7DB" w14:textId="74314432" w:rsidR="00356360" w:rsidRDefault="00356360" w:rsidP="0035150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95CA2">
            <w:rPr>
              <w:i/>
              <w:sz w:val="18"/>
            </w:rPr>
            <w:t>No. 89, 2024</w:t>
          </w:r>
          <w:r w:rsidRPr="007A1328">
            <w:rPr>
              <w:i/>
              <w:sz w:val="18"/>
            </w:rPr>
            <w:fldChar w:fldCharType="end"/>
          </w:r>
        </w:p>
      </w:tc>
      <w:tc>
        <w:tcPr>
          <w:tcW w:w="5387" w:type="dxa"/>
        </w:tcPr>
        <w:p w14:paraId="30708C22" w14:textId="4EB93936" w:rsidR="00356360" w:rsidRDefault="00356360" w:rsidP="0035150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95CA2">
            <w:rPr>
              <w:i/>
              <w:sz w:val="18"/>
            </w:rPr>
            <w:t>Australian Human Rights Commission Amendment (Costs Protection) Act 2024</w:t>
          </w:r>
          <w:r w:rsidRPr="007A1328">
            <w:rPr>
              <w:i/>
              <w:sz w:val="18"/>
            </w:rPr>
            <w:fldChar w:fldCharType="end"/>
          </w:r>
        </w:p>
      </w:tc>
      <w:tc>
        <w:tcPr>
          <w:tcW w:w="669" w:type="dxa"/>
        </w:tcPr>
        <w:p w14:paraId="68BCCA71" w14:textId="77777777" w:rsidR="00356360" w:rsidRDefault="00356360" w:rsidP="0035150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81AEFD0" w14:textId="77777777" w:rsidR="00356360" w:rsidRPr="00055B5C" w:rsidRDefault="0035636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532D" w14:textId="77777777" w:rsidR="00356360" w:rsidRPr="00A961C4" w:rsidRDefault="00356360" w:rsidP="00F732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56360" w14:paraId="0C8C8A60" w14:textId="77777777" w:rsidTr="00F35129">
      <w:tc>
        <w:tcPr>
          <w:tcW w:w="1247" w:type="dxa"/>
        </w:tcPr>
        <w:p w14:paraId="6BC4DA29" w14:textId="2202D3B0" w:rsidR="00356360" w:rsidRDefault="00356360" w:rsidP="0035150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95CA2">
            <w:rPr>
              <w:i/>
              <w:sz w:val="18"/>
            </w:rPr>
            <w:t>No. 89, 2024</w:t>
          </w:r>
          <w:r w:rsidRPr="007A1328">
            <w:rPr>
              <w:i/>
              <w:sz w:val="18"/>
            </w:rPr>
            <w:fldChar w:fldCharType="end"/>
          </w:r>
        </w:p>
      </w:tc>
      <w:tc>
        <w:tcPr>
          <w:tcW w:w="5387" w:type="dxa"/>
        </w:tcPr>
        <w:p w14:paraId="79F237A0" w14:textId="7F4701D6" w:rsidR="00356360" w:rsidRDefault="00356360" w:rsidP="0035150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95CA2">
            <w:rPr>
              <w:i/>
              <w:sz w:val="18"/>
            </w:rPr>
            <w:t>Australian Human Rights Commission Amendment (Costs Protection) Act 2024</w:t>
          </w:r>
          <w:r w:rsidRPr="007A1328">
            <w:rPr>
              <w:i/>
              <w:sz w:val="18"/>
            </w:rPr>
            <w:fldChar w:fldCharType="end"/>
          </w:r>
        </w:p>
      </w:tc>
      <w:tc>
        <w:tcPr>
          <w:tcW w:w="669" w:type="dxa"/>
        </w:tcPr>
        <w:p w14:paraId="5C4CE225" w14:textId="77777777" w:rsidR="00356360" w:rsidRDefault="00356360" w:rsidP="0035150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6A52BB1" w14:textId="77777777" w:rsidR="00356360" w:rsidRPr="00A961C4" w:rsidRDefault="0035636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7F37" w14:textId="77777777" w:rsidR="00356360" w:rsidRDefault="00356360" w:rsidP="0048364F">
      <w:pPr>
        <w:spacing w:line="240" w:lineRule="auto"/>
      </w:pPr>
      <w:r>
        <w:separator/>
      </w:r>
    </w:p>
  </w:footnote>
  <w:footnote w:type="continuationSeparator" w:id="0">
    <w:p w14:paraId="18366A64" w14:textId="77777777" w:rsidR="00356360" w:rsidRDefault="0035636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F24B" w14:textId="77777777" w:rsidR="00356360" w:rsidRPr="005F1388" w:rsidRDefault="0035636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D1AF" w14:textId="77777777" w:rsidR="00356360" w:rsidRPr="005F1388" w:rsidRDefault="0035636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3B3F" w14:textId="77777777" w:rsidR="00356360" w:rsidRPr="005F1388" w:rsidRDefault="0035636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8CA9" w14:textId="77777777" w:rsidR="00356360" w:rsidRPr="00ED79B6" w:rsidRDefault="0035636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A9A0" w14:textId="77777777" w:rsidR="00356360" w:rsidRPr="00ED79B6" w:rsidRDefault="0035636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E8F1" w14:textId="77777777" w:rsidR="00356360" w:rsidRPr="00ED79B6" w:rsidRDefault="0035636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6234" w14:textId="01FE42F5" w:rsidR="00356360" w:rsidRPr="00A961C4" w:rsidRDefault="00356360" w:rsidP="0048364F">
    <w:pPr>
      <w:rPr>
        <w:b/>
        <w:sz w:val="20"/>
      </w:rPr>
    </w:pPr>
    <w:r>
      <w:rPr>
        <w:b/>
        <w:sz w:val="20"/>
      </w:rPr>
      <w:fldChar w:fldCharType="begin"/>
    </w:r>
    <w:r>
      <w:rPr>
        <w:b/>
        <w:sz w:val="20"/>
      </w:rPr>
      <w:instrText xml:space="preserve"> STYLEREF CharAmSchNo </w:instrText>
    </w:r>
    <w:r w:rsidR="00195CA2">
      <w:rPr>
        <w:b/>
        <w:sz w:val="20"/>
      </w:rPr>
      <w:fldChar w:fldCharType="separate"/>
    </w:r>
    <w:r w:rsidR="00195CA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95CA2">
      <w:rPr>
        <w:sz w:val="20"/>
      </w:rPr>
      <w:fldChar w:fldCharType="separate"/>
    </w:r>
    <w:r w:rsidR="00195CA2">
      <w:rPr>
        <w:noProof/>
        <w:sz w:val="20"/>
      </w:rPr>
      <w:t>Amendments</w:t>
    </w:r>
    <w:r>
      <w:rPr>
        <w:sz w:val="20"/>
      </w:rPr>
      <w:fldChar w:fldCharType="end"/>
    </w:r>
  </w:p>
  <w:p w14:paraId="581A22EE" w14:textId="332A6A06" w:rsidR="00356360" w:rsidRPr="00A961C4" w:rsidRDefault="00356360" w:rsidP="0048364F">
    <w:pPr>
      <w:rPr>
        <w:b/>
        <w:sz w:val="20"/>
      </w:rPr>
    </w:pPr>
    <w:r>
      <w:rPr>
        <w:b/>
        <w:sz w:val="20"/>
      </w:rPr>
      <w:fldChar w:fldCharType="begin"/>
    </w:r>
    <w:r>
      <w:rPr>
        <w:b/>
        <w:sz w:val="20"/>
      </w:rPr>
      <w:instrText xml:space="preserve"> STYLEREF CharAmPartNo </w:instrText>
    </w:r>
    <w:r w:rsidR="00195CA2">
      <w:rPr>
        <w:b/>
        <w:sz w:val="20"/>
      </w:rPr>
      <w:fldChar w:fldCharType="separate"/>
    </w:r>
    <w:r w:rsidR="00195CA2">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95CA2">
      <w:rPr>
        <w:sz w:val="20"/>
      </w:rPr>
      <w:fldChar w:fldCharType="separate"/>
    </w:r>
    <w:r w:rsidR="00195CA2">
      <w:rPr>
        <w:noProof/>
        <w:sz w:val="20"/>
      </w:rPr>
      <w:t>Main amendments</w:t>
    </w:r>
    <w:r>
      <w:rPr>
        <w:sz w:val="20"/>
      </w:rPr>
      <w:fldChar w:fldCharType="end"/>
    </w:r>
  </w:p>
  <w:p w14:paraId="7DBAED95" w14:textId="77777777" w:rsidR="00356360" w:rsidRPr="00A961C4" w:rsidRDefault="0035636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522D" w14:textId="14318A3D" w:rsidR="00356360" w:rsidRPr="00A961C4" w:rsidRDefault="00356360" w:rsidP="0048364F">
    <w:pPr>
      <w:jc w:val="right"/>
      <w:rPr>
        <w:sz w:val="20"/>
      </w:rPr>
    </w:pPr>
    <w:r w:rsidRPr="00A961C4">
      <w:rPr>
        <w:sz w:val="20"/>
      </w:rPr>
      <w:fldChar w:fldCharType="begin"/>
    </w:r>
    <w:r w:rsidRPr="00A961C4">
      <w:rPr>
        <w:sz w:val="20"/>
      </w:rPr>
      <w:instrText xml:space="preserve"> STYLEREF CharAmSchText </w:instrText>
    </w:r>
    <w:r w:rsidR="00195CA2">
      <w:rPr>
        <w:sz w:val="20"/>
      </w:rPr>
      <w:fldChar w:fldCharType="separate"/>
    </w:r>
    <w:r w:rsidR="00195CA2">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95CA2">
      <w:rPr>
        <w:b/>
        <w:sz w:val="20"/>
      </w:rPr>
      <w:fldChar w:fldCharType="separate"/>
    </w:r>
    <w:r w:rsidR="00195CA2">
      <w:rPr>
        <w:b/>
        <w:noProof/>
        <w:sz w:val="20"/>
      </w:rPr>
      <w:t>Schedule 1</w:t>
    </w:r>
    <w:r>
      <w:rPr>
        <w:b/>
        <w:sz w:val="20"/>
      </w:rPr>
      <w:fldChar w:fldCharType="end"/>
    </w:r>
  </w:p>
  <w:p w14:paraId="3ECC6436" w14:textId="6A65C266" w:rsidR="00356360" w:rsidRPr="00A961C4" w:rsidRDefault="00356360" w:rsidP="0048364F">
    <w:pPr>
      <w:jc w:val="right"/>
      <w:rPr>
        <w:b/>
        <w:sz w:val="20"/>
      </w:rPr>
    </w:pPr>
    <w:r w:rsidRPr="00A961C4">
      <w:rPr>
        <w:sz w:val="20"/>
      </w:rPr>
      <w:fldChar w:fldCharType="begin"/>
    </w:r>
    <w:r w:rsidRPr="00A961C4">
      <w:rPr>
        <w:sz w:val="20"/>
      </w:rPr>
      <w:instrText xml:space="preserve"> STYLEREF CharAmPartText </w:instrText>
    </w:r>
    <w:r w:rsidR="00195CA2">
      <w:rPr>
        <w:sz w:val="20"/>
      </w:rPr>
      <w:fldChar w:fldCharType="separate"/>
    </w:r>
    <w:r w:rsidR="00195CA2">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95CA2">
      <w:rPr>
        <w:b/>
        <w:sz w:val="20"/>
      </w:rPr>
      <w:fldChar w:fldCharType="separate"/>
    </w:r>
    <w:r w:rsidR="00195CA2">
      <w:rPr>
        <w:b/>
        <w:noProof/>
        <w:sz w:val="20"/>
      </w:rPr>
      <w:t>Part 1</w:t>
    </w:r>
    <w:r w:rsidRPr="00A961C4">
      <w:rPr>
        <w:b/>
        <w:sz w:val="20"/>
      </w:rPr>
      <w:fldChar w:fldCharType="end"/>
    </w:r>
  </w:p>
  <w:p w14:paraId="422D399E" w14:textId="77777777" w:rsidR="00356360" w:rsidRPr="00A961C4" w:rsidRDefault="0035636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4B41" w14:textId="77777777" w:rsidR="00356360" w:rsidRPr="00A961C4" w:rsidRDefault="0035636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565F7"/>
    <w:multiLevelType w:val="hybridMultilevel"/>
    <w:tmpl w:val="106C69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096577"/>
    <w:multiLevelType w:val="hybridMultilevel"/>
    <w:tmpl w:val="81286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5A05CB9"/>
    <w:multiLevelType w:val="hybridMultilevel"/>
    <w:tmpl w:val="EF1221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496182"/>
    <w:multiLevelType w:val="hybridMultilevel"/>
    <w:tmpl w:val="6A302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AE4D49"/>
    <w:multiLevelType w:val="hybridMultilevel"/>
    <w:tmpl w:val="0D943B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3C7311"/>
    <w:multiLevelType w:val="hybridMultilevel"/>
    <w:tmpl w:val="2CB2EE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7"/>
  </w:num>
  <w:num w:numId="14">
    <w:abstractNumId w:val="15"/>
  </w:num>
  <w:num w:numId="15">
    <w:abstractNumId w:val="11"/>
  </w:num>
  <w:num w:numId="16">
    <w:abstractNumId w:val="12"/>
  </w:num>
  <w:num w:numId="17">
    <w:abstractNumId w:val="14"/>
  </w:num>
  <w:num w:numId="18">
    <w:abstractNumId w:val="18"/>
  </w:num>
  <w:num w:numId="19">
    <w:abstractNumId w:val="19"/>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61D2"/>
    <w:rsid w:val="00002143"/>
    <w:rsid w:val="00005D25"/>
    <w:rsid w:val="000113BC"/>
    <w:rsid w:val="0001142A"/>
    <w:rsid w:val="000136AF"/>
    <w:rsid w:val="000417C9"/>
    <w:rsid w:val="000503C6"/>
    <w:rsid w:val="00055B5C"/>
    <w:rsid w:val="00056391"/>
    <w:rsid w:val="00060FF9"/>
    <w:rsid w:val="000614BF"/>
    <w:rsid w:val="00073C08"/>
    <w:rsid w:val="0008517D"/>
    <w:rsid w:val="00087477"/>
    <w:rsid w:val="00093CB7"/>
    <w:rsid w:val="000955C4"/>
    <w:rsid w:val="000A33B8"/>
    <w:rsid w:val="000A37A2"/>
    <w:rsid w:val="000A69A2"/>
    <w:rsid w:val="000B1FD2"/>
    <w:rsid w:val="000C2EE2"/>
    <w:rsid w:val="000D05EF"/>
    <w:rsid w:val="000D424F"/>
    <w:rsid w:val="000E2DEB"/>
    <w:rsid w:val="000F21C1"/>
    <w:rsid w:val="000F316E"/>
    <w:rsid w:val="00101D90"/>
    <w:rsid w:val="0010745C"/>
    <w:rsid w:val="001103DD"/>
    <w:rsid w:val="00113BD1"/>
    <w:rsid w:val="00122206"/>
    <w:rsid w:val="0013035E"/>
    <w:rsid w:val="00134C4A"/>
    <w:rsid w:val="0015646E"/>
    <w:rsid w:val="001643C9"/>
    <w:rsid w:val="00165568"/>
    <w:rsid w:val="00165F40"/>
    <w:rsid w:val="00166C2F"/>
    <w:rsid w:val="001716C9"/>
    <w:rsid w:val="00173363"/>
    <w:rsid w:val="00173B94"/>
    <w:rsid w:val="0018362D"/>
    <w:rsid w:val="001854B4"/>
    <w:rsid w:val="001939E1"/>
    <w:rsid w:val="00195382"/>
    <w:rsid w:val="00195CA2"/>
    <w:rsid w:val="001968FE"/>
    <w:rsid w:val="001A2100"/>
    <w:rsid w:val="001A3562"/>
    <w:rsid w:val="001A3658"/>
    <w:rsid w:val="001A41BA"/>
    <w:rsid w:val="001A759A"/>
    <w:rsid w:val="001B5235"/>
    <w:rsid w:val="001B633C"/>
    <w:rsid w:val="001B7A5D"/>
    <w:rsid w:val="001B7E3A"/>
    <w:rsid w:val="001C2418"/>
    <w:rsid w:val="001C69C4"/>
    <w:rsid w:val="001D79D5"/>
    <w:rsid w:val="001E3590"/>
    <w:rsid w:val="001E7407"/>
    <w:rsid w:val="001F0E48"/>
    <w:rsid w:val="001F20FF"/>
    <w:rsid w:val="001F5B59"/>
    <w:rsid w:val="001F7CF9"/>
    <w:rsid w:val="00201D27"/>
    <w:rsid w:val="00202618"/>
    <w:rsid w:val="00204216"/>
    <w:rsid w:val="00205E72"/>
    <w:rsid w:val="00225761"/>
    <w:rsid w:val="00230BE8"/>
    <w:rsid w:val="00240749"/>
    <w:rsid w:val="00263820"/>
    <w:rsid w:val="002707AC"/>
    <w:rsid w:val="002739A9"/>
    <w:rsid w:val="00275197"/>
    <w:rsid w:val="00282F46"/>
    <w:rsid w:val="00293B89"/>
    <w:rsid w:val="00297ECB"/>
    <w:rsid w:val="002A0561"/>
    <w:rsid w:val="002A08F8"/>
    <w:rsid w:val="002A5337"/>
    <w:rsid w:val="002B08D1"/>
    <w:rsid w:val="002B5A30"/>
    <w:rsid w:val="002D043A"/>
    <w:rsid w:val="002D395A"/>
    <w:rsid w:val="002D72EA"/>
    <w:rsid w:val="002E2333"/>
    <w:rsid w:val="002E4614"/>
    <w:rsid w:val="002F09F9"/>
    <w:rsid w:val="002F3FC8"/>
    <w:rsid w:val="002F40FC"/>
    <w:rsid w:val="002F466F"/>
    <w:rsid w:val="002F5A80"/>
    <w:rsid w:val="002F6A1E"/>
    <w:rsid w:val="002F6A8B"/>
    <w:rsid w:val="00303250"/>
    <w:rsid w:val="0030747C"/>
    <w:rsid w:val="00323306"/>
    <w:rsid w:val="003415D3"/>
    <w:rsid w:val="00350417"/>
    <w:rsid w:val="0035150B"/>
    <w:rsid w:val="00352B0F"/>
    <w:rsid w:val="00356360"/>
    <w:rsid w:val="00356C65"/>
    <w:rsid w:val="003722CE"/>
    <w:rsid w:val="00373874"/>
    <w:rsid w:val="00375C6C"/>
    <w:rsid w:val="00383395"/>
    <w:rsid w:val="00390E4F"/>
    <w:rsid w:val="00391223"/>
    <w:rsid w:val="00396F47"/>
    <w:rsid w:val="00397AAE"/>
    <w:rsid w:val="003A1FCF"/>
    <w:rsid w:val="003A40E8"/>
    <w:rsid w:val="003A7B3C"/>
    <w:rsid w:val="003B40CB"/>
    <w:rsid w:val="003B4E3D"/>
    <w:rsid w:val="003C0D52"/>
    <w:rsid w:val="003C1E7B"/>
    <w:rsid w:val="003C5F2B"/>
    <w:rsid w:val="003D0BFE"/>
    <w:rsid w:val="003D5700"/>
    <w:rsid w:val="003E40A6"/>
    <w:rsid w:val="003E5597"/>
    <w:rsid w:val="003F19EB"/>
    <w:rsid w:val="00403FF3"/>
    <w:rsid w:val="00405579"/>
    <w:rsid w:val="00410B8E"/>
    <w:rsid w:val="004116CD"/>
    <w:rsid w:val="00411A60"/>
    <w:rsid w:val="00411FE7"/>
    <w:rsid w:val="00421FC1"/>
    <w:rsid w:val="004229C7"/>
    <w:rsid w:val="00424CA9"/>
    <w:rsid w:val="00435C55"/>
    <w:rsid w:val="00436785"/>
    <w:rsid w:val="00436BD5"/>
    <w:rsid w:val="00437E4B"/>
    <w:rsid w:val="00440F6C"/>
    <w:rsid w:val="00442482"/>
    <w:rsid w:val="0044291A"/>
    <w:rsid w:val="00454C7B"/>
    <w:rsid w:val="00480F5B"/>
    <w:rsid w:val="0048196B"/>
    <w:rsid w:val="0048364F"/>
    <w:rsid w:val="00485F63"/>
    <w:rsid w:val="00486D05"/>
    <w:rsid w:val="00496F97"/>
    <w:rsid w:val="004B0564"/>
    <w:rsid w:val="004B2749"/>
    <w:rsid w:val="004B4706"/>
    <w:rsid w:val="004B4D8B"/>
    <w:rsid w:val="004C37B6"/>
    <w:rsid w:val="004C4238"/>
    <w:rsid w:val="004C6C30"/>
    <w:rsid w:val="004C7C8C"/>
    <w:rsid w:val="004D11E2"/>
    <w:rsid w:val="004D15B8"/>
    <w:rsid w:val="004D5A29"/>
    <w:rsid w:val="004E06C4"/>
    <w:rsid w:val="004E2A4A"/>
    <w:rsid w:val="004F0C87"/>
    <w:rsid w:val="004F0D23"/>
    <w:rsid w:val="004F1FAC"/>
    <w:rsid w:val="004F5BB9"/>
    <w:rsid w:val="004F6845"/>
    <w:rsid w:val="004F7956"/>
    <w:rsid w:val="00506DF1"/>
    <w:rsid w:val="00516B8D"/>
    <w:rsid w:val="00523E87"/>
    <w:rsid w:val="00525C81"/>
    <w:rsid w:val="00532202"/>
    <w:rsid w:val="00532A96"/>
    <w:rsid w:val="00537FBC"/>
    <w:rsid w:val="00543469"/>
    <w:rsid w:val="00545D52"/>
    <w:rsid w:val="00551B54"/>
    <w:rsid w:val="0055236D"/>
    <w:rsid w:val="00562593"/>
    <w:rsid w:val="005833C7"/>
    <w:rsid w:val="00583F9B"/>
    <w:rsid w:val="00584811"/>
    <w:rsid w:val="0058657B"/>
    <w:rsid w:val="00586DD3"/>
    <w:rsid w:val="00593AA6"/>
    <w:rsid w:val="00593CA5"/>
    <w:rsid w:val="00594161"/>
    <w:rsid w:val="00594749"/>
    <w:rsid w:val="00595CF1"/>
    <w:rsid w:val="005A0D92"/>
    <w:rsid w:val="005A3017"/>
    <w:rsid w:val="005B4067"/>
    <w:rsid w:val="005C1BA4"/>
    <w:rsid w:val="005C3F41"/>
    <w:rsid w:val="005C4520"/>
    <w:rsid w:val="005C466D"/>
    <w:rsid w:val="005C53AC"/>
    <w:rsid w:val="005D459D"/>
    <w:rsid w:val="005E152A"/>
    <w:rsid w:val="005F0B5E"/>
    <w:rsid w:val="005F11B1"/>
    <w:rsid w:val="005F3714"/>
    <w:rsid w:val="00600219"/>
    <w:rsid w:val="006039ED"/>
    <w:rsid w:val="00603BDD"/>
    <w:rsid w:val="006056A9"/>
    <w:rsid w:val="0061286F"/>
    <w:rsid w:val="006167FD"/>
    <w:rsid w:val="00622DA2"/>
    <w:rsid w:val="00631402"/>
    <w:rsid w:val="00631CB7"/>
    <w:rsid w:val="006334AF"/>
    <w:rsid w:val="00641DE5"/>
    <w:rsid w:val="006472A7"/>
    <w:rsid w:val="00656F0C"/>
    <w:rsid w:val="00664859"/>
    <w:rsid w:val="00665CE5"/>
    <w:rsid w:val="0067290C"/>
    <w:rsid w:val="00677CC2"/>
    <w:rsid w:val="00681F92"/>
    <w:rsid w:val="006842C2"/>
    <w:rsid w:val="00685F42"/>
    <w:rsid w:val="0069207B"/>
    <w:rsid w:val="00693576"/>
    <w:rsid w:val="00694211"/>
    <w:rsid w:val="006A448C"/>
    <w:rsid w:val="006A4B23"/>
    <w:rsid w:val="006C1DEF"/>
    <w:rsid w:val="006C2874"/>
    <w:rsid w:val="006C7F8C"/>
    <w:rsid w:val="006D380D"/>
    <w:rsid w:val="006D4368"/>
    <w:rsid w:val="006D5449"/>
    <w:rsid w:val="006E0135"/>
    <w:rsid w:val="006E303A"/>
    <w:rsid w:val="006F2820"/>
    <w:rsid w:val="006F7E19"/>
    <w:rsid w:val="00700B2C"/>
    <w:rsid w:val="0070246F"/>
    <w:rsid w:val="007049B2"/>
    <w:rsid w:val="00710E2A"/>
    <w:rsid w:val="00712D8D"/>
    <w:rsid w:val="00713084"/>
    <w:rsid w:val="00714B26"/>
    <w:rsid w:val="00723070"/>
    <w:rsid w:val="00726429"/>
    <w:rsid w:val="00731E00"/>
    <w:rsid w:val="007440B7"/>
    <w:rsid w:val="007558A4"/>
    <w:rsid w:val="007612C4"/>
    <w:rsid w:val="007634AD"/>
    <w:rsid w:val="007640F5"/>
    <w:rsid w:val="007715C9"/>
    <w:rsid w:val="00774EDD"/>
    <w:rsid w:val="007757EC"/>
    <w:rsid w:val="00781C70"/>
    <w:rsid w:val="00783F5B"/>
    <w:rsid w:val="00792824"/>
    <w:rsid w:val="007975AA"/>
    <w:rsid w:val="007B024F"/>
    <w:rsid w:val="007B0F2F"/>
    <w:rsid w:val="007B1AA7"/>
    <w:rsid w:val="007B30AA"/>
    <w:rsid w:val="007C02E9"/>
    <w:rsid w:val="007C758A"/>
    <w:rsid w:val="007D46CD"/>
    <w:rsid w:val="007E647D"/>
    <w:rsid w:val="007E7748"/>
    <w:rsid w:val="007E7D4A"/>
    <w:rsid w:val="008006CC"/>
    <w:rsid w:val="00807F18"/>
    <w:rsid w:val="00827E2E"/>
    <w:rsid w:val="00831E8D"/>
    <w:rsid w:val="008322B2"/>
    <w:rsid w:val="00842C6D"/>
    <w:rsid w:val="00847F51"/>
    <w:rsid w:val="00856A31"/>
    <w:rsid w:val="00857D6B"/>
    <w:rsid w:val="0086057E"/>
    <w:rsid w:val="008615ED"/>
    <w:rsid w:val="00865A67"/>
    <w:rsid w:val="00872E97"/>
    <w:rsid w:val="00873DAA"/>
    <w:rsid w:val="00875200"/>
    <w:rsid w:val="008754D0"/>
    <w:rsid w:val="00876322"/>
    <w:rsid w:val="00877D48"/>
    <w:rsid w:val="00880925"/>
    <w:rsid w:val="00883781"/>
    <w:rsid w:val="00885570"/>
    <w:rsid w:val="00885936"/>
    <w:rsid w:val="00893958"/>
    <w:rsid w:val="008965F8"/>
    <w:rsid w:val="008A16D0"/>
    <w:rsid w:val="008A2E77"/>
    <w:rsid w:val="008C2800"/>
    <w:rsid w:val="008C28D9"/>
    <w:rsid w:val="008C6F6F"/>
    <w:rsid w:val="008C7339"/>
    <w:rsid w:val="008D0EE0"/>
    <w:rsid w:val="008D1D07"/>
    <w:rsid w:val="008D3E94"/>
    <w:rsid w:val="008D6A29"/>
    <w:rsid w:val="008E625F"/>
    <w:rsid w:val="008F3AFF"/>
    <w:rsid w:val="008F4F1C"/>
    <w:rsid w:val="008F5F8D"/>
    <w:rsid w:val="008F77C4"/>
    <w:rsid w:val="009103F3"/>
    <w:rsid w:val="00910D34"/>
    <w:rsid w:val="00910DB6"/>
    <w:rsid w:val="00924976"/>
    <w:rsid w:val="00932377"/>
    <w:rsid w:val="009368BB"/>
    <w:rsid w:val="00936EE9"/>
    <w:rsid w:val="00941AF7"/>
    <w:rsid w:val="00942CF1"/>
    <w:rsid w:val="00943221"/>
    <w:rsid w:val="00954D67"/>
    <w:rsid w:val="00967042"/>
    <w:rsid w:val="00967620"/>
    <w:rsid w:val="0097237F"/>
    <w:rsid w:val="00973D44"/>
    <w:rsid w:val="00977EBF"/>
    <w:rsid w:val="0098255A"/>
    <w:rsid w:val="009845BE"/>
    <w:rsid w:val="009857D0"/>
    <w:rsid w:val="009969C9"/>
    <w:rsid w:val="009A3CA9"/>
    <w:rsid w:val="009B2EFA"/>
    <w:rsid w:val="009C229D"/>
    <w:rsid w:val="009E186E"/>
    <w:rsid w:val="009E2334"/>
    <w:rsid w:val="009F7BD0"/>
    <w:rsid w:val="00A048FF"/>
    <w:rsid w:val="00A10775"/>
    <w:rsid w:val="00A15482"/>
    <w:rsid w:val="00A16F0D"/>
    <w:rsid w:val="00A17060"/>
    <w:rsid w:val="00A231E2"/>
    <w:rsid w:val="00A242B7"/>
    <w:rsid w:val="00A36C48"/>
    <w:rsid w:val="00A41E0B"/>
    <w:rsid w:val="00A432DF"/>
    <w:rsid w:val="00A467B7"/>
    <w:rsid w:val="00A46DA1"/>
    <w:rsid w:val="00A54C86"/>
    <w:rsid w:val="00A55631"/>
    <w:rsid w:val="00A6421F"/>
    <w:rsid w:val="00A64912"/>
    <w:rsid w:val="00A675B0"/>
    <w:rsid w:val="00A70A74"/>
    <w:rsid w:val="00A76123"/>
    <w:rsid w:val="00A82522"/>
    <w:rsid w:val="00A9111C"/>
    <w:rsid w:val="00A971FB"/>
    <w:rsid w:val="00A977D8"/>
    <w:rsid w:val="00AA3795"/>
    <w:rsid w:val="00AC1E75"/>
    <w:rsid w:val="00AC3875"/>
    <w:rsid w:val="00AD5641"/>
    <w:rsid w:val="00AE0A87"/>
    <w:rsid w:val="00AE1088"/>
    <w:rsid w:val="00AE2B27"/>
    <w:rsid w:val="00AF1BA4"/>
    <w:rsid w:val="00AF39AB"/>
    <w:rsid w:val="00B032D8"/>
    <w:rsid w:val="00B04FCB"/>
    <w:rsid w:val="00B0531D"/>
    <w:rsid w:val="00B32BE2"/>
    <w:rsid w:val="00B33B3C"/>
    <w:rsid w:val="00B40440"/>
    <w:rsid w:val="00B454A4"/>
    <w:rsid w:val="00B47740"/>
    <w:rsid w:val="00B502D7"/>
    <w:rsid w:val="00B51586"/>
    <w:rsid w:val="00B62086"/>
    <w:rsid w:val="00B6382D"/>
    <w:rsid w:val="00B77213"/>
    <w:rsid w:val="00B948F6"/>
    <w:rsid w:val="00B961D2"/>
    <w:rsid w:val="00BA21C8"/>
    <w:rsid w:val="00BA5026"/>
    <w:rsid w:val="00BB40BF"/>
    <w:rsid w:val="00BC0CD1"/>
    <w:rsid w:val="00BC18CA"/>
    <w:rsid w:val="00BD3BF9"/>
    <w:rsid w:val="00BE1D3B"/>
    <w:rsid w:val="00BE719A"/>
    <w:rsid w:val="00BE720A"/>
    <w:rsid w:val="00BE744F"/>
    <w:rsid w:val="00BF0461"/>
    <w:rsid w:val="00BF4944"/>
    <w:rsid w:val="00BF56D4"/>
    <w:rsid w:val="00BF60F5"/>
    <w:rsid w:val="00C04409"/>
    <w:rsid w:val="00C057CF"/>
    <w:rsid w:val="00C060DE"/>
    <w:rsid w:val="00C067E5"/>
    <w:rsid w:val="00C07893"/>
    <w:rsid w:val="00C164CA"/>
    <w:rsid w:val="00C1724B"/>
    <w:rsid w:val="00C176CF"/>
    <w:rsid w:val="00C24EE9"/>
    <w:rsid w:val="00C40627"/>
    <w:rsid w:val="00C42BF8"/>
    <w:rsid w:val="00C440F9"/>
    <w:rsid w:val="00C460AE"/>
    <w:rsid w:val="00C50043"/>
    <w:rsid w:val="00C54E84"/>
    <w:rsid w:val="00C55D9F"/>
    <w:rsid w:val="00C57C76"/>
    <w:rsid w:val="00C7262A"/>
    <w:rsid w:val="00C7573B"/>
    <w:rsid w:val="00C76CF3"/>
    <w:rsid w:val="00C869F2"/>
    <w:rsid w:val="00CA0108"/>
    <w:rsid w:val="00CB4056"/>
    <w:rsid w:val="00CB64A2"/>
    <w:rsid w:val="00CD03AA"/>
    <w:rsid w:val="00CD328A"/>
    <w:rsid w:val="00CD5357"/>
    <w:rsid w:val="00CD616E"/>
    <w:rsid w:val="00CD7A42"/>
    <w:rsid w:val="00CE1E31"/>
    <w:rsid w:val="00CF0BB2"/>
    <w:rsid w:val="00D00CE7"/>
    <w:rsid w:val="00D00EAA"/>
    <w:rsid w:val="00D02853"/>
    <w:rsid w:val="00D07F53"/>
    <w:rsid w:val="00D13441"/>
    <w:rsid w:val="00D16A7B"/>
    <w:rsid w:val="00D172D7"/>
    <w:rsid w:val="00D243A3"/>
    <w:rsid w:val="00D477C3"/>
    <w:rsid w:val="00D508CB"/>
    <w:rsid w:val="00D52D59"/>
    <w:rsid w:val="00D52EFE"/>
    <w:rsid w:val="00D5698C"/>
    <w:rsid w:val="00D63EF6"/>
    <w:rsid w:val="00D70DFB"/>
    <w:rsid w:val="00D73029"/>
    <w:rsid w:val="00D766DF"/>
    <w:rsid w:val="00D864F6"/>
    <w:rsid w:val="00D904AD"/>
    <w:rsid w:val="00D90FE1"/>
    <w:rsid w:val="00DA3F00"/>
    <w:rsid w:val="00DA47C6"/>
    <w:rsid w:val="00DB3C05"/>
    <w:rsid w:val="00DC1105"/>
    <w:rsid w:val="00DC2970"/>
    <w:rsid w:val="00DE2002"/>
    <w:rsid w:val="00DE6637"/>
    <w:rsid w:val="00DF263A"/>
    <w:rsid w:val="00DF6A6D"/>
    <w:rsid w:val="00DF7AE9"/>
    <w:rsid w:val="00E00750"/>
    <w:rsid w:val="00E05704"/>
    <w:rsid w:val="00E108A3"/>
    <w:rsid w:val="00E163DF"/>
    <w:rsid w:val="00E23273"/>
    <w:rsid w:val="00E24D66"/>
    <w:rsid w:val="00E310E6"/>
    <w:rsid w:val="00E37760"/>
    <w:rsid w:val="00E41310"/>
    <w:rsid w:val="00E41DF6"/>
    <w:rsid w:val="00E45A59"/>
    <w:rsid w:val="00E50AAD"/>
    <w:rsid w:val="00E5143A"/>
    <w:rsid w:val="00E53397"/>
    <w:rsid w:val="00E54292"/>
    <w:rsid w:val="00E61C69"/>
    <w:rsid w:val="00E74DC7"/>
    <w:rsid w:val="00E84ECA"/>
    <w:rsid w:val="00E87699"/>
    <w:rsid w:val="00E90252"/>
    <w:rsid w:val="00E947C6"/>
    <w:rsid w:val="00EA6E0D"/>
    <w:rsid w:val="00EB0EFB"/>
    <w:rsid w:val="00EB4D80"/>
    <w:rsid w:val="00EB510C"/>
    <w:rsid w:val="00EB7595"/>
    <w:rsid w:val="00EC3077"/>
    <w:rsid w:val="00ED1D69"/>
    <w:rsid w:val="00ED492F"/>
    <w:rsid w:val="00EE3E36"/>
    <w:rsid w:val="00EE56B4"/>
    <w:rsid w:val="00EF2E3A"/>
    <w:rsid w:val="00F00FBA"/>
    <w:rsid w:val="00F02C9D"/>
    <w:rsid w:val="00F047E2"/>
    <w:rsid w:val="00F078DC"/>
    <w:rsid w:val="00F13E86"/>
    <w:rsid w:val="00F17B00"/>
    <w:rsid w:val="00F21831"/>
    <w:rsid w:val="00F334DB"/>
    <w:rsid w:val="00F346AC"/>
    <w:rsid w:val="00F35129"/>
    <w:rsid w:val="00F43829"/>
    <w:rsid w:val="00F47325"/>
    <w:rsid w:val="00F61316"/>
    <w:rsid w:val="00F677A9"/>
    <w:rsid w:val="00F700FA"/>
    <w:rsid w:val="00F73280"/>
    <w:rsid w:val="00F7604A"/>
    <w:rsid w:val="00F84CF5"/>
    <w:rsid w:val="00F92D35"/>
    <w:rsid w:val="00F961FA"/>
    <w:rsid w:val="00F97070"/>
    <w:rsid w:val="00FA420B"/>
    <w:rsid w:val="00FA493D"/>
    <w:rsid w:val="00FA5136"/>
    <w:rsid w:val="00FA5BA5"/>
    <w:rsid w:val="00FA6176"/>
    <w:rsid w:val="00FA64A4"/>
    <w:rsid w:val="00FB2940"/>
    <w:rsid w:val="00FB2A47"/>
    <w:rsid w:val="00FD01BE"/>
    <w:rsid w:val="00FD1E13"/>
    <w:rsid w:val="00FD26AC"/>
    <w:rsid w:val="00FD374C"/>
    <w:rsid w:val="00FD7EB1"/>
    <w:rsid w:val="00FE006D"/>
    <w:rsid w:val="00FE3205"/>
    <w:rsid w:val="00FE41C9"/>
    <w:rsid w:val="00FE7F93"/>
    <w:rsid w:val="00FF6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7C77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3280"/>
    <w:pPr>
      <w:spacing w:line="260" w:lineRule="atLeast"/>
    </w:pPr>
    <w:rPr>
      <w:sz w:val="22"/>
    </w:rPr>
  </w:style>
  <w:style w:type="paragraph" w:styleId="Heading1">
    <w:name w:val="heading 1"/>
    <w:basedOn w:val="Normal"/>
    <w:next w:val="Normal"/>
    <w:link w:val="Heading1Char"/>
    <w:uiPriority w:val="9"/>
    <w:qFormat/>
    <w:rsid w:val="00F73280"/>
    <w:pPr>
      <w:keepNext/>
      <w:keepLines/>
      <w:numPr>
        <w:numId w:val="2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73280"/>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3280"/>
    <w:pPr>
      <w:keepNext/>
      <w:keepLines/>
      <w:numPr>
        <w:ilvl w:val="2"/>
        <w:numId w:val="2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73280"/>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3280"/>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3280"/>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73280"/>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73280"/>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3280"/>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73280"/>
  </w:style>
  <w:style w:type="paragraph" w:customStyle="1" w:styleId="OPCParaBase">
    <w:name w:val="OPCParaBase"/>
    <w:link w:val="OPCParaBaseChar"/>
    <w:qFormat/>
    <w:rsid w:val="00F73280"/>
    <w:pPr>
      <w:spacing w:line="260" w:lineRule="atLeast"/>
    </w:pPr>
    <w:rPr>
      <w:rFonts w:eastAsia="Times New Roman" w:cs="Times New Roman"/>
      <w:sz w:val="22"/>
      <w:lang w:eastAsia="en-AU"/>
    </w:rPr>
  </w:style>
  <w:style w:type="paragraph" w:customStyle="1" w:styleId="ShortT">
    <w:name w:val="ShortT"/>
    <w:basedOn w:val="OPCParaBase"/>
    <w:next w:val="Normal"/>
    <w:qFormat/>
    <w:rsid w:val="00F73280"/>
    <w:pPr>
      <w:spacing w:line="240" w:lineRule="auto"/>
    </w:pPr>
    <w:rPr>
      <w:b/>
      <w:sz w:val="40"/>
    </w:rPr>
  </w:style>
  <w:style w:type="paragraph" w:customStyle="1" w:styleId="ActHead1">
    <w:name w:val="ActHead 1"/>
    <w:aliases w:val="c"/>
    <w:basedOn w:val="OPCParaBase"/>
    <w:next w:val="Normal"/>
    <w:qFormat/>
    <w:rsid w:val="00F732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732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732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732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732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732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732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732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7328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73280"/>
  </w:style>
  <w:style w:type="paragraph" w:customStyle="1" w:styleId="Blocks">
    <w:name w:val="Blocks"/>
    <w:aliases w:val="bb"/>
    <w:basedOn w:val="OPCParaBase"/>
    <w:qFormat/>
    <w:rsid w:val="00F73280"/>
    <w:pPr>
      <w:spacing w:line="240" w:lineRule="auto"/>
    </w:pPr>
    <w:rPr>
      <w:sz w:val="24"/>
    </w:rPr>
  </w:style>
  <w:style w:type="paragraph" w:customStyle="1" w:styleId="BoxText">
    <w:name w:val="BoxText"/>
    <w:aliases w:val="bt"/>
    <w:basedOn w:val="OPCParaBase"/>
    <w:qFormat/>
    <w:rsid w:val="00F732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73280"/>
    <w:rPr>
      <w:b/>
    </w:rPr>
  </w:style>
  <w:style w:type="paragraph" w:customStyle="1" w:styleId="BoxHeadItalic">
    <w:name w:val="BoxHeadItalic"/>
    <w:aliases w:val="bhi"/>
    <w:basedOn w:val="BoxText"/>
    <w:next w:val="BoxStep"/>
    <w:qFormat/>
    <w:rsid w:val="00F73280"/>
    <w:rPr>
      <w:i/>
    </w:rPr>
  </w:style>
  <w:style w:type="paragraph" w:customStyle="1" w:styleId="BoxList">
    <w:name w:val="BoxList"/>
    <w:aliases w:val="bl"/>
    <w:basedOn w:val="BoxText"/>
    <w:qFormat/>
    <w:rsid w:val="00F73280"/>
    <w:pPr>
      <w:ind w:left="1559" w:hanging="425"/>
    </w:pPr>
  </w:style>
  <w:style w:type="paragraph" w:customStyle="1" w:styleId="BoxNote">
    <w:name w:val="BoxNote"/>
    <w:aliases w:val="bn"/>
    <w:basedOn w:val="BoxText"/>
    <w:qFormat/>
    <w:rsid w:val="00F73280"/>
    <w:pPr>
      <w:tabs>
        <w:tab w:val="left" w:pos="1985"/>
      </w:tabs>
      <w:spacing w:before="122" w:line="198" w:lineRule="exact"/>
      <w:ind w:left="2948" w:hanging="1814"/>
    </w:pPr>
    <w:rPr>
      <w:sz w:val="18"/>
    </w:rPr>
  </w:style>
  <w:style w:type="paragraph" w:customStyle="1" w:styleId="BoxPara">
    <w:name w:val="BoxPara"/>
    <w:aliases w:val="bp"/>
    <w:basedOn w:val="BoxText"/>
    <w:qFormat/>
    <w:rsid w:val="00F73280"/>
    <w:pPr>
      <w:tabs>
        <w:tab w:val="right" w:pos="2268"/>
      </w:tabs>
      <w:ind w:left="2552" w:hanging="1418"/>
    </w:pPr>
  </w:style>
  <w:style w:type="paragraph" w:customStyle="1" w:styleId="BoxStep">
    <w:name w:val="BoxStep"/>
    <w:aliases w:val="bs"/>
    <w:basedOn w:val="BoxText"/>
    <w:qFormat/>
    <w:rsid w:val="00F73280"/>
    <w:pPr>
      <w:ind w:left="1985" w:hanging="851"/>
    </w:pPr>
  </w:style>
  <w:style w:type="character" w:customStyle="1" w:styleId="CharAmPartNo">
    <w:name w:val="CharAmPartNo"/>
    <w:basedOn w:val="OPCCharBase"/>
    <w:qFormat/>
    <w:rsid w:val="00F73280"/>
  </w:style>
  <w:style w:type="character" w:customStyle="1" w:styleId="CharAmPartText">
    <w:name w:val="CharAmPartText"/>
    <w:basedOn w:val="OPCCharBase"/>
    <w:qFormat/>
    <w:rsid w:val="00F73280"/>
  </w:style>
  <w:style w:type="character" w:customStyle="1" w:styleId="CharAmSchNo">
    <w:name w:val="CharAmSchNo"/>
    <w:basedOn w:val="OPCCharBase"/>
    <w:qFormat/>
    <w:rsid w:val="00F73280"/>
  </w:style>
  <w:style w:type="character" w:customStyle="1" w:styleId="CharAmSchText">
    <w:name w:val="CharAmSchText"/>
    <w:basedOn w:val="OPCCharBase"/>
    <w:qFormat/>
    <w:rsid w:val="00F73280"/>
  </w:style>
  <w:style w:type="character" w:customStyle="1" w:styleId="CharBoldItalic">
    <w:name w:val="CharBoldItalic"/>
    <w:basedOn w:val="OPCCharBase"/>
    <w:uiPriority w:val="1"/>
    <w:qFormat/>
    <w:rsid w:val="00F73280"/>
    <w:rPr>
      <w:b/>
      <w:i/>
    </w:rPr>
  </w:style>
  <w:style w:type="character" w:customStyle="1" w:styleId="CharChapNo">
    <w:name w:val="CharChapNo"/>
    <w:basedOn w:val="OPCCharBase"/>
    <w:uiPriority w:val="1"/>
    <w:qFormat/>
    <w:rsid w:val="00F73280"/>
  </w:style>
  <w:style w:type="character" w:customStyle="1" w:styleId="CharChapText">
    <w:name w:val="CharChapText"/>
    <w:basedOn w:val="OPCCharBase"/>
    <w:uiPriority w:val="1"/>
    <w:qFormat/>
    <w:rsid w:val="00F73280"/>
  </w:style>
  <w:style w:type="character" w:customStyle="1" w:styleId="CharDivNo">
    <w:name w:val="CharDivNo"/>
    <w:basedOn w:val="OPCCharBase"/>
    <w:uiPriority w:val="1"/>
    <w:qFormat/>
    <w:rsid w:val="00F73280"/>
  </w:style>
  <w:style w:type="character" w:customStyle="1" w:styleId="CharDivText">
    <w:name w:val="CharDivText"/>
    <w:basedOn w:val="OPCCharBase"/>
    <w:uiPriority w:val="1"/>
    <w:qFormat/>
    <w:rsid w:val="00F73280"/>
  </w:style>
  <w:style w:type="character" w:customStyle="1" w:styleId="CharItalic">
    <w:name w:val="CharItalic"/>
    <w:basedOn w:val="OPCCharBase"/>
    <w:uiPriority w:val="1"/>
    <w:qFormat/>
    <w:rsid w:val="00F73280"/>
    <w:rPr>
      <w:i/>
    </w:rPr>
  </w:style>
  <w:style w:type="character" w:customStyle="1" w:styleId="CharPartNo">
    <w:name w:val="CharPartNo"/>
    <w:basedOn w:val="OPCCharBase"/>
    <w:uiPriority w:val="1"/>
    <w:qFormat/>
    <w:rsid w:val="00F73280"/>
  </w:style>
  <w:style w:type="character" w:customStyle="1" w:styleId="CharPartText">
    <w:name w:val="CharPartText"/>
    <w:basedOn w:val="OPCCharBase"/>
    <w:uiPriority w:val="1"/>
    <w:qFormat/>
    <w:rsid w:val="00F73280"/>
  </w:style>
  <w:style w:type="character" w:customStyle="1" w:styleId="CharSectno">
    <w:name w:val="CharSectno"/>
    <w:basedOn w:val="OPCCharBase"/>
    <w:qFormat/>
    <w:rsid w:val="00F73280"/>
  </w:style>
  <w:style w:type="character" w:customStyle="1" w:styleId="CharSubdNo">
    <w:name w:val="CharSubdNo"/>
    <w:basedOn w:val="OPCCharBase"/>
    <w:uiPriority w:val="1"/>
    <w:qFormat/>
    <w:rsid w:val="00F73280"/>
  </w:style>
  <w:style w:type="character" w:customStyle="1" w:styleId="CharSubdText">
    <w:name w:val="CharSubdText"/>
    <w:basedOn w:val="OPCCharBase"/>
    <w:uiPriority w:val="1"/>
    <w:qFormat/>
    <w:rsid w:val="00F73280"/>
  </w:style>
  <w:style w:type="paragraph" w:customStyle="1" w:styleId="CTA--">
    <w:name w:val="CTA --"/>
    <w:basedOn w:val="OPCParaBase"/>
    <w:next w:val="Normal"/>
    <w:rsid w:val="00F73280"/>
    <w:pPr>
      <w:spacing w:before="60" w:line="240" w:lineRule="atLeast"/>
      <w:ind w:left="142" w:hanging="142"/>
    </w:pPr>
    <w:rPr>
      <w:sz w:val="20"/>
    </w:rPr>
  </w:style>
  <w:style w:type="paragraph" w:customStyle="1" w:styleId="CTA-">
    <w:name w:val="CTA -"/>
    <w:basedOn w:val="OPCParaBase"/>
    <w:rsid w:val="00F73280"/>
    <w:pPr>
      <w:spacing w:before="60" w:line="240" w:lineRule="atLeast"/>
      <w:ind w:left="85" w:hanging="85"/>
    </w:pPr>
    <w:rPr>
      <w:sz w:val="20"/>
    </w:rPr>
  </w:style>
  <w:style w:type="paragraph" w:customStyle="1" w:styleId="CTA---">
    <w:name w:val="CTA ---"/>
    <w:basedOn w:val="OPCParaBase"/>
    <w:next w:val="Normal"/>
    <w:rsid w:val="00F73280"/>
    <w:pPr>
      <w:spacing w:before="60" w:line="240" w:lineRule="atLeast"/>
      <w:ind w:left="198" w:hanging="198"/>
    </w:pPr>
    <w:rPr>
      <w:sz w:val="20"/>
    </w:rPr>
  </w:style>
  <w:style w:type="paragraph" w:customStyle="1" w:styleId="CTA----">
    <w:name w:val="CTA ----"/>
    <w:basedOn w:val="OPCParaBase"/>
    <w:next w:val="Normal"/>
    <w:rsid w:val="00F73280"/>
    <w:pPr>
      <w:spacing w:before="60" w:line="240" w:lineRule="atLeast"/>
      <w:ind w:left="255" w:hanging="255"/>
    </w:pPr>
    <w:rPr>
      <w:sz w:val="20"/>
    </w:rPr>
  </w:style>
  <w:style w:type="paragraph" w:customStyle="1" w:styleId="CTA1a">
    <w:name w:val="CTA 1(a)"/>
    <w:basedOn w:val="OPCParaBase"/>
    <w:rsid w:val="00F73280"/>
    <w:pPr>
      <w:tabs>
        <w:tab w:val="right" w:pos="414"/>
      </w:tabs>
      <w:spacing w:before="40" w:line="240" w:lineRule="atLeast"/>
      <w:ind w:left="675" w:hanging="675"/>
    </w:pPr>
    <w:rPr>
      <w:sz w:val="20"/>
    </w:rPr>
  </w:style>
  <w:style w:type="paragraph" w:customStyle="1" w:styleId="CTA1ai">
    <w:name w:val="CTA 1(a)(i)"/>
    <w:basedOn w:val="OPCParaBase"/>
    <w:rsid w:val="00F73280"/>
    <w:pPr>
      <w:tabs>
        <w:tab w:val="right" w:pos="1004"/>
      </w:tabs>
      <w:spacing w:before="40" w:line="240" w:lineRule="atLeast"/>
      <w:ind w:left="1253" w:hanging="1253"/>
    </w:pPr>
    <w:rPr>
      <w:sz w:val="20"/>
    </w:rPr>
  </w:style>
  <w:style w:type="paragraph" w:customStyle="1" w:styleId="CTA2a">
    <w:name w:val="CTA 2(a)"/>
    <w:basedOn w:val="OPCParaBase"/>
    <w:rsid w:val="00F73280"/>
    <w:pPr>
      <w:tabs>
        <w:tab w:val="right" w:pos="482"/>
      </w:tabs>
      <w:spacing w:before="40" w:line="240" w:lineRule="atLeast"/>
      <w:ind w:left="748" w:hanging="748"/>
    </w:pPr>
    <w:rPr>
      <w:sz w:val="20"/>
    </w:rPr>
  </w:style>
  <w:style w:type="paragraph" w:customStyle="1" w:styleId="CTA2ai">
    <w:name w:val="CTA 2(a)(i)"/>
    <w:basedOn w:val="OPCParaBase"/>
    <w:rsid w:val="00F73280"/>
    <w:pPr>
      <w:tabs>
        <w:tab w:val="right" w:pos="1089"/>
      </w:tabs>
      <w:spacing w:before="40" w:line="240" w:lineRule="atLeast"/>
      <w:ind w:left="1327" w:hanging="1327"/>
    </w:pPr>
    <w:rPr>
      <w:sz w:val="20"/>
    </w:rPr>
  </w:style>
  <w:style w:type="paragraph" w:customStyle="1" w:styleId="CTA3a">
    <w:name w:val="CTA 3(a)"/>
    <w:basedOn w:val="OPCParaBase"/>
    <w:rsid w:val="00F73280"/>
    <w:pPr>
      <w:tabs>
        <w:tab w:val="right" w:pos="556"/>
      </w:tabs>
      <w:spacing w:before="40" w:line="240" w:lineRule="atLeast"/>
      <w:ind w:left="805" w:hanging="805"/>
    </w:pPr>
    <w:rPr>
      <w:sz w:val="20"/>
    </w:rPr>
  </w:style>
  <w:style w:type="paragraph" w:customStyle="1" w:styleId="CTA3ai">
    <w:name w:val="CTA 3(a)(i)"/>
    <w:basedOn w:val="OPCParaBase"/>
    <w:rsid w:val="00F73280"/>
    <w:pPr>
      <w:tabs>
        <w:tab w:val="right" w:pos="1140"/>
      </w:tabs>
      <w:spacing w:before="40" w:line="240" w:lineRule="atLeast"/>
      <w:ind w:left="1361" w:hanging="1361"/>
    </w:pPr>
    <w:rPr>
      <w:sz w:val="20"/>
    </w:rPr>
  </w:style>
  <w:style w:type="paragraph" w:customStyle="1" w:styleId="CTA4a">
    <w:name w:val="CTA 4(a)"/>
    <w:basedOn w:val="OPCParaBase"/>
    <w:rsid w:val="00F73280"/>
    <w:pPr>
      <w:tabs>
        <w:tab w:val="right" w:pos="624"/>
      </w:tabs>
      <w:spacing w:before="40" w:line="240" w:lineRule="atLeast"/>
      <w:ind w:left="873" w:hanging="873"/>
    </w:pPr>
    <w:rPr>
      <w:sz w:val="20"/>
    </w:rPr>
  </w:style>
  <w:style w:type="paragraph" w:customStyle="1" w:styleId="CTA4ai">
    <w:name w:val="CTA 4(a)(i)"/>
    <w:basedOn w:val="OPCParaBase"/>
    <w:rsid w:val="00F73280"/>
    <w:pPr>
      <w:tabs>
        <w:tab w:val="right" w:pos="1213"/>
      </w:tabs>
      <w:spacing w:before="40" w:line="240" w:lineRule="atLeast"/>
      <w:ind w:left="1452" w:hanging="1452"/>
    </w:pPr>
    <w:rPr>
      <w:sz w:val="20"/>
    </w:rPr>
  </w:style>
  <w:style w:type="paragraph" w:customStyle="1" w:styleId="CTACAPS">
    <w:name w:val="CTA CAPS"/>
    <w:basedOn w:val="OPCParaBase"/>
    <w:rsid w:val="00F73280"/>
    <w:pPr>
      <w:spacing w:before="60" w:line="240" w:lineRule="atLeast"/>
    </w:pPr>
    <w:rPr>
      <w:sz w:val="20"/>
    </w:rPr>
  </w:style>
  <w:style w:type="paragraph" w:customStyle="1" w:styleId="CTAright">
    <w:name w:val="CTA right"/>
    <w:basedOn w:val="OPCParaBase"/>
    <w:rsid w:val="00F73280"/>
    <w:pPr>
      <w:spacing w:before="60" w:line="240" w:lineRule="auto"/>
      <w:jc w:val="right"/>
    </w:pPr>
    <w:rPr>
      <w:sz w:val="20"/>
    </w:rPr>
  </w:style>
  <w:style w:type="paragraph" w:customStyle="1" w:styleId="subsection">
    <w:name w:val="subsection"/>
    <w:aliases w:val="ss"/>
    <w:basedOn w:val="OPCParaBase"/>
    <w:link w:val="subsectionChar"/>
    <w:rsid w:val="00F73280"/>
    <w:pPr>
      <w:tabs>
        <w:tab w:val="right" w:pos="1021"/>
      </w:tabs>
      <w:spacing w:before="180" w:line="240" w:lineRule="auto"/>
      <w:ind w:left="1134" w:hanging="1134"/>
    </w:pPr>
  </w:style>
  <w:style w:type="paragraph" w:customStyle="1" w:styleId="Definition">
    <w:name w:val="Definition"/>
    <w:aliases w:val="dd"/>
    <w:basedOn w:val="OPCParaBase"/>
    <w:rsid w:val="00F73280"/>
    <w:pPr>
      <w:spacing w:before="180" w:line="240" w:lineRule="auto"/>
      <w:ind w:left="1134"/>
    </w:pPr>
  </w:style>
  <w:style w:type="paragraph" w:customStyle="1" w:styleId="ETAsubitem">
    <w:name w:val="ETA(subitem)"/>
    <w:basedOn w:val="OPCParaBase"/>
    <w:rsid w:val="00F73280"/>
    <w:pPr>
      <w:tabs>
        <w:tab w:val="right" w:pos="340"/>
      </w:tabs>
      <w:spacing w:before="60" w:line="240" w:lineRule="auto"/>
      <w:ind w:left="454" w:hanging="454"/>
    </w:pPr>
    <w:rPr>
      <w:sz w:val="20"/>
    </w:rPr>
  </w:style>
  <w:style w:type="paragraph" w:customStyle="1" w:styleId="ETApara">
    <w:name w:val="ETA(para)"/>
    <w:basedOn w:val="OPCParaBase"/>
    <w:rsid w:val="00F73280"/>
    <w:pPr>
      <w:tabs>
        <w:tab w:val="right" w:pos="754"/>
      </w:tabs>
      <w:spacing w:before="60" w:line="240" w:lineRule="auto"/>
      <w:ind w:left="828" w:hanging="828"/>
    </w:pPr>
    <w:rPr>
      <w:sz w:val="20"/>
    </w:rPr>
  </w:style>
  <w:style w:type="paragraph" w:customStyle="1" w:styleId="ETAsubpara">
    <w:name w:val="ETA(subpara)"/>
    <w:basedOn w:val="OPCParaBase"/>
    <w:rsid w:val="00F73280"/>
    <w:pPr>
      <w:tabs>
        <w:tab w:val="right" w:pos="1083"/>
      </w:tabs>
      <w:spacing w:before="60" w:line="240" w:lineRule="auto"/>
      <w:ind w:left="1191" w:hanging="1191"/>
    </w:pPr>
    <w:rPr>
      <w:sz w:val="20"/>
    </w:rPr>
  </w:style>
  <w:style w:type="paragraph" w:customStyle="1" w:styleId="ETAsub-subpara">
    <w:name w:val="ETA(sub-subpara)"/>
    <w:basedOn w:val="OPCParaBase"/>
    <w:rsid w:val="00F73280"/>
    <w:pPr>
      <w:tabs>
        <w:tab w:val="right" w:pos="1412"/>
      </w:tabs>
      <w:spacing w:before="60" w:line="240" w:lineRule="auto"/>
      <w:ind w:left="1525" w:hanging="1525"/>
    </w:pPr>
    <w:rPr>
      <w:sz w:val="20"/>
    </w:rPr>
  </w:style>
  <w:style w:type="paragraph" w:customStyle="1" w:styleId="Formula">
    <w:name w:val="Formula"/>
    <w:basedOn w:val="OPCParaBase"/>
    <w:rsid w:val="00F73280"/>
    <w:pPr>
      <w:spacing w:line="240" w:lineRule="auto"/>
      <w:ind w:left="1134"/>
    </w:pPr>
    <w:rPr>
      <w:sz w:val="20"/>
    </w:rPr>
  </w:style>
  <w:style w:type="paragraph" w:styleId="Header">
    <w:name w:val="header"/>
    <w:basedOn w:val="OPCParaBase"/>
    <w:link w:val="HeaderChar"/>
    <w:unhideWhenUsed/>
    <w:rsid w:val="00F7328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73280"/>
    <w:rPr>
      <w:rFonts w:eastAsia="Times New Roman" w:cs="Times New Roman"/>
      <w:sz w:val="16"/>
      <w:lang w:eastAsia="en-AU"/>
    </w:rPr>
  </w:style>
  <w:style w:type="paragraph" w:customStyle="1" w:styleId="House">
    <w:name w:val="House"/>
    <w:basedOn w:val="OPCParaBase"/>
    <w:rsid w:val="00F73280"/>
    <w:pPr>
      <w:spacing w:line="240" w:lineRule="auto"/>
    </w:pPr>
    <w:rPr>
      <w:sz w:val="28"/>
    </w:rPr>
  </w:style>
  <w:style w:type="paragraph" w:customStyle="1" w:styleId="Item">
    <w:name w:val="Item"/>
    <w:aliases w:val="i"/>
    <w:basedOn w:val="OPCParaBase"/>
    <w:next w:val="ItemHead"/>
    <w:rsid w:val="00F73280"/>
    <w:pPr>
      <w:keepLines/>
      <w:spacing w:before="80" w:line="240" w:lineRule="auto"/>
      <w:ind w:left="709"/>
    </w:pPr>
  </w:style>
  <w:style w:type="paragraph" w:customStyle="1" w:styleId="ItemHead">
    <w:name w:val="ItemHead"/>
    <w:aliases w:val="ih"/>
    <w:basedOn w:val="OPCParaBase"/>
    <w:next w:val="Item"/>
    <w:rsid w:val="00F732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73280"/>
    <w:pPr>
      <w:spacing w:line="240" w:lineRule="auto"/>
    </w:pPr>
    <w:rPr>
      <w:b/>
      <w:sz w:val="32"/>
    </w:rPr>
  </w:style>
  <w:style w:type="paragraph" w:customStyle="1" w:styleId="notedraft">
    <w:name w:val="note(draft)"/>
    <w:aliases w:val="nd"/>
    <w:basedOn w:val="OPCParaBase"/>
    <w:rsid w:val="00F73280"/>
    <w:pPr>
      <w:spacing w:before="240" w:line="240" w:lineRule="auto"/>
      <w:ind w:left="284" w:hanging="284"/>
    </w:pPr>
    <w:rPr>
      <w:i/>
      <w:sz w:val="24"/>
    </w:rPr>
  </w:style>
  <w:style w:type="paragraph" w:customStyle="1" w:styleId="notemargin">
    <w:name w:val="note(margin)"/>
    <w:aliases w:val="nm"/>
    <w:basedOn w:val="OPCParaBase"/>
    <w:rsid w:val="00F73280"/>
    <w:pPr>
      <w:tabs>
        <w:tab w:val="left" w:pos="709"/>
      </w:tabs>
      <w:spacing w:before="122" w:line="198" w:lineRule="exact"/>
      <w:ind w:left="709" w:hanging="709"/>
    </w:pPr>
    <w:rPr>
      <w:sz w:val="18"/>
    </w:rPr>
  </w:style>
  <w:style w:type="paragraph" w:customStyle="1" w:styleId="noteToPara">
    <w:name w:val="noteToPara"/>
    <w:aliases w:val="ntp"/>
    <w:basedOn w:val="OPCParaBase"/>
    <w:rsid w:val="00F73280"/>
    <w:pPr>
      <w:spacing w:before="122" w:line="198" w:lineRule="exact"/>
      <w:ind w:left="2353" w:hanging="709"/>
    </w:pPr>
    <w:rPr>
      <w:sz w:val="18"/>
    </w:rPr>
  </w:style>
  <w:style w:type="paragraph" w:customStyle="1" w:styleId="noteParlAmend">
    <w:name w:val="note(ParlAmend)"/>
    <w:aliases w:val="npp"/>
    <w:basedOn w:val="OPCParaBase"/>
    <w:next w:val="ParlAmend"/>
    <w:rsid w:val="00F73280"/>
    <w:pPr>
      <w:spacing w:line="240" w:lineRule="auto"/>
      <w:jc w:val="right"/>
    </w:pPr>
    <w:rPr>
      <w:rFonts w:ascii="Arial" w:hAnsi="Arial"/>
      <w:b/>
      <w:i/>
    </w:rPr>
  </w:style>
  <w:style w:type="paragraph" w:customStyle="1" w:styleId="Page1">
    <w:name w:val="Page1"/>
    <w:basedOn w:val="OPCParaBase"/>
    <w:rsid w:val="00F73280"/>
    <w:pPr>
      <w:spacing w:before="5600" w:line="240" w:lineRule="auto"/>
    </w:pPr>
    <w:rPr>
      <w:b/>
      <w:sz w:val="32"/>
    </w:rPr>
  </w:style>
  <w:style w:type="paragraph" w:customStyle="1" w:styleId="PageBreak">
    <w:name w:val="PageBreak"/>
    <w:aliases w:val="pb"/>
    <w:basedOn w:val="OPCParaBase"/>
    <w:rsid w:val="00F73280"/>
    <w:pPr>
      <w:spacing w:line="240" w:lineRule="auto"/>
    </w:pPr>
    <w:rPr>
      <w:sz w:val="20"/>
    </w:rPr>
  </w:style>
  <w:style w:type="paragraph" w:customStyle="1" w:styleId="paragraphsub">
    <w:name w:val="paragraph(sub)"/>
    <w:aliases w:val="aa"/>
    <w:basedOn w:val="OPCParaBase"/>
    <w:rsid w:val="00F73280"/>
    <w:pPr>
      <w:tabs>
        <w:tab w:val="right" w:pos="1985"/>
      </w:tabs>
      <w:spacing w:before="40" w:line="240" w:lineRule="auto"/>
      <w:ind w:left="2098" w:hanging="2098"/>
    </w:pPr>
  </w:style>
  <w:style w:type="paragraph" w:customStyle="1" w:styleId="paragraphsub-sub">
    <w:name w:val="paragraph(sub-sub)"/>
    <w:aliases w:val="aaa"/>
    <w:basedOn w:val="OPCParaBase"/>
    <w:rsid w:val="00F73280"/>
    <w:pPr>
      <w:tabs>
        <w:tab w:val="right" w:pos="2722"/>
      </w:tabs>
      <w:spacing w:before="40" w:line="240" w:lineRule="auto"/>
      <w:ind w:left="2835" w:hanging="2835"/>
    </w:pPr>
  </w:style>
  <w:style w:type="paragraph" w:customStyle="1" w:styleId="paragraph">
    <w:name w:val="paragraph"/>
    <w:aliases w:val="a"/>
    <w:basedOn w:val="OPCParaBase"/>
    <w:rsid w:val="00F73280"/>
    <w:pPr>
      <w:tabs>
        <w:tab w:val="right" w:pos="1531"/>
      </w:tabs>
      <w:spacing w:before="40" w:line="240" w:lineRule="auto"/>
      <w:ind w:left="1644" w:hanging="1644"/>
    </w:pPr>
  </w:style>
  <w:style w:type="paragraph" w:customStyle="1" w:styleId="ParlAmend">
    <w:name w:val="ParlAmend"/>
    <w:aliases w:val="pp"/>
    <w:basedOn w:val="OPCParaBase"/>
    <w:rsid w:val="00F73280"/>
    <w:pPr>
      <w:spacing w:before="240" w:line="240" w:lineRule="atLeast"/>
      <w:ind w:hanging="567"/>
    </w:pPr>
    <w:rPr>
      <w:sz w:val="24"/>
    </w:rPr>
  </w:style>
  <w:style w:type="paragraph" w:customStyle="1" w:styleId="Penalty">
    <w:name w:val="Penalty"/>
    <w:basedOn w:val="OPCParaBase"/>
    <w:rsid w:val="00F73280"/>
    <w:pPr>
      <w:tabs>
        <w:tab w:val="left" w:pos="2977"/>
      </w:tabs>
      <w:spacing w:before="180" w:line="240" w:lineRule="auto"/>
      <w:ind w:left="1985" w:hanging="851"/>
    </w:pPr>
  </w:style>
  <w:style w:type="paragraph" w:customStyle="1" w:styleId="Portfolio">
    <w:name w:val="Portfolio"/>
    <w:basedOn w:val="OPCParaBase"/>
    <w:rsid w:val="00F73280"/>
    <w:pPr>
      <w:spacing w:line="240" w:lineRule="auto"/>
    </w:pPr>
    <w:rPr>
      <w:i/>
      <w:sz w:val="20"/>
    </w:rPr>
  </w:style>
  <w:style w:type="paragraph" w:customStyle="1" w:styleId="Preamble">
    <w:name w:val="Preamble"/>
    <w:basedOn w:val="OPCParaBase"/>
    <w:next w:val="Normal"/>
    <w:rsid w:val="00F732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73280"/>
    <w:pPr>
      <w:spacing w:line="240" w:lineRule="auto"/>
    </w:pPr>
    <w:rPr>
      <w:i/>
      <w:sz w:val="20"/>
    </w:rPr>
  </w:style>
  <w:style w:type="paragraph" w:customStyle="1" w:styleId="Session">
    <w:name w:val="Session"/>
    <w:basedOn w:val="OPCParaBase"/>
    <w:rsid w:val="00F73280"/>
    <w:pPr>
      <w:spacing w:line="240" w:lineRule="auto"/>
    </w:pPr>
    <w:rPr>
      <w:sz w:val="28"/>
    </w:rPr>
  </w:style>
  <w:style w:type="paragraph" w:customStyle="1" w:styleId="Sponsor">
    <w:name w:val="Sponsor"/>
    <w:basedOn w:val="OPCParaBase"/>
    <w:rsid w:val="00F73280"/>
    <w:pPr>
      <w:spacing w:line="240" w:lineRule="auto"/>
    </w:pPr>
    <w:rPr>
      <w:i/>
    </w:rPr>
  </w:style>
  <w:style w:type="paragraph" w:customStyle="1" w:styleId="Subitem">
    <w:name w:val="Subitem"/>
    <w:aliases w:val="iss"/>
    <w:basedOn w:val="OPCParaBase"/>
    <w:rsid w:val="00F73280"/>
    <w:pPr>
      <w:spacing w:before="180" w:line="240" w:lineRule="auto"/>
      <w:ind w:left="709" w:hanging="709"/>
    </w:pPr>
  </w:style>
  <w:style w:type="paragraph" w:customStyle="1" w:styleId="SubitemHead">
    <w:name w:val="SubitemHead"/>
    <w:aliases w:val="issh"/>
    <w:basedOn w:val="OPCParaBase"/>
    <w:rsid w:val="00F732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73280"/>
    <w:pPr>
      <w:spacing w:before="40" w:line="240" w:lineRule="auto"/>
      <w:ind w:left="1134"/>
    </w:pPr>
  </w:style>
  <w:style w:type="paragraph" w:customStyle="1" w:styleId="SubsectionHead">
    <w:name w:val="SubsectionHead"/>
    <w:aliases w:val="ssh"/>
    <w:basedOn w:val="OPCParaBase"/>
    <w:next w:val="subsection"/>
    <w:rsid w:val="00F73280"/>
    <w:pPr>
      <w:keepNext/>
      <w:keepLines/>
      <w:spacing w:before="240" w:line="240" w:lineRule="auto"/>
      <w:ind w:left="1134"/>
    </w:pPr>
    <w:rPr>
      <w:i/>
    </w:rPr>
  </w:style>
  <w:style w:type="paragraph" w:customStyle="1" w:styleId="Tablea">
    <w:name w:val="Table(a)"/>
    <w:aliases w:val="ta"/>
    <w:basedOn w:val="OPCParaBase"/>
    <w:rsid w:val="00F73280"/>
    <w:pPr>
      <w:spacing w:before="60" w:line="240" w:lineRule="auto"/>
      <w:ind w:left="284" w:hanging="284"/>
    </w:pPr>
    <w:rPr>
      <w:sz w:val="20"/>
    </w:rPr>
  </w:style>
  <w:style w:type="paragraph" w:customStyle="1" w:styleId="TableAA">
    <w:name w:val="Table(AA)"/>
    <w:aliases w:val="taaa"/>
    <w:basedOn w:val="OPCParaBase"/>
    <w:rsid w:val="00F732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732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73280"/>
    <w:pPr>
      <w:spacing w:before="60" w:line="240" w:lineRule="atLeast"/>
    </w:pPr>
    <w:rPr>
      <w:sz w:val="20"/>
    </w:rPr>
  </w:style>
  <w:style w:type="paragraph" w:customStyle="1" w:styleId="TLPBoxTextnote">
    <w:name w:val="TLPBoxText(note"/>
    <w:aliases w:val="right)"/>
    <w:basedOn w:val="OPCParaBase"/>
    <w:rsid w:val="00F732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7328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73280"/>
    <w:pPr>
      <w:spacing w:before="122" w:line="198" w:lineRule="exact"/>
      <w:ind w:left="1985" w:hanging="851"/>
      <w:jc w:val="right"/>
    </w:pPr>
    <w:rPr>
      <w:sz w:val="18"/>
    </w:rPr>
  </w:style>
  <w:style w:type="paragraph" w:customStyle="1" w:styleId="TLPTableBullet">
    <w:name w:val="TLPTableBullet"/>
    <w:aliases w:val="ttb"/>
    <w:basedOn w:val="OPCParaBase"/>
    <w:rsid w:val="00F73280"/>
    <w:pPr>
      <w:spacing w:line="240" w:lineRule="exact"/>
      <w:ind w:left="284" w:hanging="284"/>
    </w:pPr>
    <w:rPr>
      <w:sz w:val="20"/>
    </w:rPr>
  </w:style>
  <w:style w:type="paragraph" w:styleId="TOC1">
    <w:name w:val="toc 1"/>
    <w:basedOn w:val="OPCParaBase"/>
    <w:next w:val="Normal"/>
    <w:uiPriority w:val="39"/>
    <w:semiHidden/>
    <w:unhideWhenUsed/>
    <w:rsid w:val="00F7328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7328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7328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7328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732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732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732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732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732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73280"/>
    <w:pPr>
      <w:keepLines/>
      <w:spacing w:before="240" w:after="120" w:line="240" w:lineRule="auto"/>
      <w:ind w:left="794"/>
    </w:pPr>
    <w:rPr>
      <w:b/>
      <w:kern w:val="28"/>
      <w:sz w:val="20"/>
    </w:rPr>
  </w:style>
  <w:style w:type="paragraph" w:customStyle="1" w:styleId="TofSectsHeading">
    <w:name w:val="TofSects(Heading)"/>
    <w:basedOn w:val="OPCParaBase"/>
    <w:rsid w:val="00F73280"/>
    <w:pPr>
      <w:spacing w:before="240" w:after="120" w:line="240" w:lineRule="auto"/>
    </w:pPr>
    <w:rPr>
      <w:b/>
      <w:sz w:val="24"/>
    </w:rPr>
  </w:style>
  <w:style w:type="paragraph" w:customStyle="1" w:styleId="TofSectsSection">
    <w:name w:val="TofSects(Section)"/>
    <w:basedOn w:val="OPCParaBase"/>
    <w:rsid w:val="00F73280"/>
    <w:pPr>
      <w:keepLines/>
      <w:spacing w:before="40" w:line="240" w:lineRule="auto"/>
      <w:ind w:left="1588" w:hanging="794"/>
    </w:pPr>
    <w:rPr>
      <w:kern w:val="28"/>
      <w:sz w:val="18"/>
    </w:rPr>
  </w:style>
  <w:style w:type="paragraph" w:customStyle="1" w:styleId="TofSectsSubdiv">
    <w:name w:val="TofSects(Subdiv)"/>
    <w:basedOn w:val="OPCParaBase"/>
    <w:rsid w:val="00F73280"/>
    <w:pPr>
      <w:keepLines/>
      <w:spacing w:before="80" w:line="240" w:lineRule="auto"/>
      <w:ind w:left="1588" w:hanging="794"/>
    </w:pPr>
    <w:rPr>
      <w:kern w:val="28"/>
    </w:rPr>
  </w:style>
  <w:style w:type="paragraph" w:customStyle="1" w:styleId="WRStyle">
    <w:name w:val="WR Style"/>
    <w:aliases w:val="WR"/>
    <w:basedOn w:val="OPCParaBase"/>
    <w:rsid w:val="00F73280"/>
    <w:pPr>
      <w:spacing w:before="240" w:line="240" w:lineRule="auto"/>
      <w:ind w:left="284" w:hanging="284"/>
    </w:pPr>
    <w:rPr>
      <w:b/>
      <w:i/>
      <w:kern w:val="28"/>
      <w:sz w:val="24"/>
    </w:rPr>
  </w:style>
  <w:style w:type="paragraph" w:customStyle="1" w:styleId="notepara">
    <w:name w:val="note(para)"/>
    <w:aliases w:val="na"/>
    <w:basedOn w:val="OPCParaBase"/>
    <w:rsid w:val="00F73280"/>
    <w:pPr>
      <w:spacing w:before="40" w:line="198" w:lineRule="exact"/>
      <w:ind w:left="2354" w:hanging="369"/>
    </w:pPr>
    <w:rPr>
      <w:sz w:val="18"/>
    </w:rPr>
  </w:style>
  <w:style w:type="paragraph" w:styleId="Footer">
    <w:name w:val="footer"/>
    <w:link w:val="FooterChar"/>
    <w:rsid w:val="00F7328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73280"/>
    <w:rPr>
      <w:rFonts w:eastAsia="Times New Roman" w:cs="Times New Roman"/>
      <w:sz w:val="22"/>
      <w:szCs w:val="24"/>
      <w:lang w:eastAsia="en-AU"/>
    </w:rPr>
  </w:style>
  <w:style w:type="character" w:styleId="LineNumber">
    <w:name w:val="line number"/>
    <w:basedOn w:val="OPCCharBase"/>
    <w:uiPriority w:val="99"/>
    <w:semiHidden/>
    <w:unhideWhenUsed/>
    <w:rsid w:val="00F73280"/>
    <w:rPr>
      <w:sz w:val="16"/>
    </w:rPr>
  </w:style>
  <w:style w:type="table" w:customStyle="1" w:styleId="CFlag">
    <w:name w:val="CFlag"/>
    <w:basedOn w:val="TableNormal"/>
    <w:uiPriority w:val="99"/>
    <w:rsid w:val="00F73280"/>
    <w:rPr>
      <w:rFonts w:eastAsia="Times New Roman" w:cs="Times New Roman"/>
      <w:lang w:eastAsia="en-AU"/>
    </w:rPr>
    <w:tblPr/>
  </w:style>
  <w:style w:type="paragraph" w:customStyle="1" w:styleId="NotesHeading1">
    <w:name w:val="NotesHeading 1"/>
    <w:basedOn w:val="OPCParaBase"/>
    <w:next w:val="Normal"/>
    <w:rsid w:val="00F73280"/>
    <w:rPr>
      <w:b/>
      <w:sz w:val="28"/>
      <w:szCs w:val="28"/>
    </w:rPr>
  </w:style>
  <w:style w:type="paragraph" w:customStyle="1" w:styleId="NotesHeading2">
    <w:name w:val="NotesHeading 2"/>
    <w:basedOn w:val="OPCParaBase"/>
    <w:next w:val="Normal"/>
    <w:rsid w:val="00F73280"/>
    <w:rPr>
      <w:b/>
      <w:sz w:val="28"/>
      <w:szCs w:val="28"/>
    </w:rPr>
  </w:style>
  <w:style w:type="paragraph" w:customStyle="1" w:styleId="SignCoverPageEnd">
    <w:name w:val="SignCoverPageEnd"/>
    <w:basedOn w:val="OPCParaBase"/>
    <w:next w:val="Normal"/>
    <w:rsid w:val="00F732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73280"/>
    <w:pPr>
      <w:pBdr>
        <w:top w:val="single" w:sz="4" w:space="1" w:color="auto"/>
      </w:pBdr>
      <w:spacing w:before="360"/>
      <w:ind w:right="397"/>
      <w:jc w:val="both"/>
    </w:pPr>
  </w:style>
  <w:style w:type="paragraph" w:customStyle="1" w:styleId="Paragraphsub-sub-sub">
    <w:name w:val="Paragraph(sub-sub-sub)"/>
    <w:aliases w:val="aaaa"/>
    <w:basedOn w:val="OPCParaBase"/>
    <w:rsid w:val="00F732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732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732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732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7328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73280"/>
    <w:pPr>
      <w:spacing w:before="120"/>
    </w:pPr>
  </w:style>
  <w:style w:type="paragraph" w:customStyle="1" w:styleId="TableTextEndNotes">
    <w:name w:val="TableTextEndNotes"/>
    <w:aliases w:val="Tten"/>
    <w:basedOn w:val="Normal"/>
    <w:rsid w:val="00F73280"/>
    <w:pPr>
      <w:spacing w:before="60" w:line="240" w:lineRule="auto"/>
    </w:pPr>
    <w:rPr>
      <w:rFonts w:cs="Arial"/>
      <w:sz w:val="20"/>
      <w:szCs w:val="22"/>
    </w:rPr>
  </w:style>
  <w:style w:type="paragraph" w:customStyle="1" w:styleId="TableHeading">
    <w:name w:val="TableHeading"/>
    <w:aliases w:val="th"/>
    <w:basedOn w:val="OPCParaBase"/>
    <w:next w:val="Tabletext"/>
    <w:rsid w:val="00F73280"/>
    <w:pPr>
      <w:keepNext/>
      <w:spacing w:before="60" w:line="240" w:lineRule="atLeast"/>
    </w:pPr>
    <w:rPr>
      <w:b/>
      <w:sz w:val="20"/>
    </w:rPr>
  </w:style>
  <w:style w:type="paragraph" w:customStyle="1" w:styleId="NoteToSubpara">
    <w:name w:val="NoteToSubpara"/>
    <w:aliases w:val="nts"/>
    <w:basedOn w:val="OPCParaBase"/>
    <w:rsid w:val="00F73280"/>
    <w:pPr>
      <w:spacing w:before="40" w:line="198" w:lineRule="exact"/>
      <w:ind w:left="2835" w:hanging="709"/>
    </w:pPr>
    <w:rPr>
      <w:sz w:val="18"/>
    </w:rPr>
  </w:style>
  <w:style w:type="paragraph" w:customStyle="1" w:styleId="ENoteTableHeading">
    <w:name w:val="ENoteTableHeading"/>
    <w:aliases w:val="enth"/>
    <w:basedOn w:val="OPCParaBase"/>
    <w:rsid w:val="00F73280"/>
    <w:pPr>
      <w:keepNext/>
      <w:spacing w:before="60" w:line="240" w:lineRule="atLeast"/>
    </w:pPr>
    <w:rPr>
      <w:rFonts w:ascii="Arial" w:hAnsi="Arial"/>
      <w:b/>
      <w:sz w:val="16"/>
    </w:rPr>
  </w:style>
  <w:style w:type="paragraph" w:customStyle="1" w:styleId="ENoteTTi">
    <w:name w:val="ENoteTTi"/>
    <w:aliases w:val="entti"/>
    <w:basedOn w:val="OPCParaBase"/>
    <w:rsid w:val="00F73280"/>
    <w:pPr>
      <w:keepNext/>
      <w:spacing w:before="60" w:line="240" w:lineRule="atLeast"/>
      <w:ind w:left="170"/>
    </w:pPr>
    <w:rPr>
      <w:sz w:val="16"/>
    </w:rPr>
  </w:style>
  <w:style w:type="paragraph" w:customStyle="1" w:styleId="ENotesHeading1">
    <w:name w:val="ENotesHeading 1"/>
    <w:aliases w:val="Enh1"/>
    <w:basedOn w:val="OPCParaBase"/>
    <w:next w:val="Normal"/>
    <w:rsid w:val="00F73280"/>
    <w:pPr>
      <w:spacing w:before="120"/>
      <w:outlineLvl w:val="1"/>
    </w:pPr>
    <w:rPr>
      <w:b/>
      <w:sz w:val="28"/>
      <w:szCs w:val="28"/>
    </w:rPr>
  </w:style>
  <w:style w:type="paragraph" w:customStyle="1" w:styleId="ENotesHeading2">
    <w:name w:val="ENotesHeading 2"/>
    <w:aliases w:val="Enh2"/>
    <w:basedOn w:val="OPCParaBase"/>
    <w:next w:val="Normal"/>
    <w:rsid w:val="00F73280"/>
    <w:pPr>
      <w:spacing w:before="120" w:after="120"/>
      <w:outlineLvl w:val="2"/>
    </w:pPr>
    <w:rPr>
      <w:b/>
      <w:sz w:val="24"/>
      <w:szCs w:val="28"/>
    </w:rPr>
  </w:style>
  <w:style w:type="paragraph" w:customStyle="1" w:styleId="ENoteTTIndentHeading">
    <w:name w:val="ENoteTTIndentHeading"/>
    <w:aliases w:val="enTTHi"/>
    <w:basedOn w:val="OPCParaBase"/>
    <w:rsid w:val="00F732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73280"/>
    <w:pPr>
      <w:spacing w:before="60" w:line="240" w:lineRule="atLeast"/>
    </w:pPr>
    <w:rPr>
      <w:sz w:val="16"/>
    </w:rPr>
  </w:style>
  <w:style w:type="paragraph" w:customStyle="1" w:styleId="MadeunderText">
    <w:name w:val="MadeunderText"/>
    <w:basedOn w:val="OPCParaBase"/>
    <w:next w:val="Normal"/>
    <w:rsid w:val="00F73280"/>
    <w:pPr>
      <w:spacing w:before="240"/>
    </w:pPr>
    <w:rPr>
      <w:sz w:val="24"/>
      <w:szCs w:val="24"/>
    </w:rPr>
  </w:style>
  <w:style w:type="paragraph" w:customStyle="1" w:styleId="ENotesHeading3">
    <w:name w:val="ENotesHeading 3"/>
    <w:aliases w:val="Enh3"/>
    <w:basedOn w:val="OPCParaBase"/>
    <w:next w:val="Normal"/>
    <w:rsid w:val="00F73280"/>
    <w:pPr>
      <w:keepNext/>
      <w:spacing w:before="120" w:line="240" w:lineRule="auto"/>
      <w:outlineLvl w:val="4"/>
    </w:pPr>
    <w:rPr>
      <w:b/>
      <w:szCs w:val="24"/>
    </w:rPr>
  </w:style>
  <w:style w:type="paragraph" w:customStyle="1" w:styleId="SubPartCASA">
    <w:name w:val="SubPart(CASA)"/>
    <w:aliases w:val="csp"/>
    <w:basedOn w:val="OPCParaBase"/>
    <w:next w:val="ActHead3"/>
    <w:rsid w:val="00F7328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73280"/>
  </w:style>
  <w:style w:type="character" w:customStyle="1" w:styleId="CharSubPartNoCASA">
    <w:name w:val="CharSubPartNo(CASA)"/>
    <w:basedOn w:val="OPCCharBase"/>
    <w:uiPriority w:val="1"/>
    <w:rsid w:val="00F73280"/>
  </w:style>
  <w:style w:type="paragraph" w:customStyle="1" w:styleId="ENoteTTIndentHeadingSub">
    <w:name w:val="ENoteTTIndentHeadingSub"/>
    <w:aliases w:val="enTTHis"/>
    <w:basedOn w:val="OPCParaBase"/>
    <w:rsid w:val="00F73280"/>
    <w:pPr>
      <w:keepNext/>
      <w:spacing w:before="60" w:line="240" w:lineRule="atLeast"/>
      <w:ind w:left="340"/>
    </w:pPr>
    <w:rPr>
      <w:b/>
      <w:sz w:val="16"/>
    </w:rPr>
  </w:style>
  <w:style w:type="paragraph" w:customStyle="1" w:styleId="ENoteTTiSub">
    <w:name w:val="ENoteTTiSub"/>
    <w:aliases w:val="enttis"/>
    <w:basedOn w:val="OPCParaBase"/>
    <w:rsid w:val="00F73280"/>
    <w:pPr>
      <w:keepNext/>
      <w:spacing w:before="60" w:line="240" w:lineRule="atLeast"/>
      <w:ind w:left="340"/>
    </w:pPr>
    <w:rPr>
      <w:sz w:val="16"/>
    </w:rPr>
  </w:style>
  <w:style w:type="paragraph" w:customStyle="1" w:styleId="SubDivisionMigration">
    <w:name w:val="SubDivisionMigration"/>
    <w:aliases w:val="sdm"/>
    <w:basedOn w:val="OPCParaBase"/>
    <w:rsid w:val="00F732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73280"/>
    <w:pPr>
      <w:keepNext/>
      <w:keepLines/>
      <w:spacing w:before="240" w:line="240" w:lineRule="auto"/>
      <w:ind w:left="1134" w:hanging="1134"/>
    </w:pPr>
    <w:rPr>
      <w:b/>
      <w:sz w:val="28"/>
    </w:rPr>
  </w:style>
  <w:style w:type="table" w:styleId="TableGrid">
    <w:name w:val="Table Grid"/>
    <w:basedOn w:val="TableNormal"/>
    <w:uiPriority w:val="59"/>
    <w:rsid w:val="00F7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73280"/>
    <w:pPr>
      <w:spacing w:before="122" w:line="240" w:lineRule="auto"/>
      <w:ind w:left="1985" w:hanging="851"/>
    </w:pPr>
    <w:rPr>
      <w:sz w:val="18"/>
    </w:rPr>
  </w:style>
  <w:style w:type="paragraph" w:customStyle="1" w:styleId="FreeForm">
    <w:name w:val="FreeForm"/>
    <w:rsid w:val="00F73280"/>
    <w:rPr>
      <w:rFonts w:ascii="Arial" w:hAnsi="Arial"/>
      <w:sz w:val="22"/>
    </w:rPr>
  </w:style>
  <w:style w:type="paragraph" w:customStyle="1" w:styleId="SOText">
    <w:name w:val="SO Text"/>
    <w:aliases w:val="sot"/>
    <w:link w:val="SOTextChar"/>
    <w:rsid w:val="00F7328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73280"/>
    <w:rPr>
      <w:sz w:val="22"/>
    </w:rPr>
  </w:style>
  <w:style w:type="paragraph" w:customStyle="1" w:styleId="SOTextNote">
    <w:name w:val="SO TextNote"/>
    <w:aliases w:val="sont"/>
    <w:basedOn w:val="SOText"/>
    <w:qFormat/>
    <w:rsid w:val="00F73280"/>
    <w:pPr>
      <w:spacing w:before="122" w:line="198" w:lineRule="exact"/>
      <w:ind w:left="1843" w:hanging="709"/>
    </w:pPr>
    <w:rPr>
      <w:sz w:val="18"/>
    </w:rPr>
  </w:style>
  <w:style w:type="paragraph" w:customStyle="1" w:styleId="SOPara">
    <w:name w:val="SO Para"/>
    <w:aliases w:val="soa"/>
    <w:basedOn w:val="SOText"/>
    <w:link w:val="SOParaChar"/>
    <w:qFormat/>
    <w:rsid w:val="00F73280"/>
    <w:pPr>
      <w:tabs>
        <w:tab w:val="right" w:pos="1786"/>
      </w:tabs>
      <w:spacing w:before="40"/>
      <w:ind w:left="2070" w:hanging="936"/>
    </w:pPr>
  </w:style>
  <w:style w:type="character" w:customStyle="1" w:styleId="SOParaChar">
    <w:name w:val="SO Para Char"/>
    <w:aliases w:val="soa Char"/>
    <w:basedOn w:val="DefaultParagraphFont"/>
    <w:link w:val="SOPara"/>
    <w:rsid w:val="00F73280"/>
    <w:rPr>
      <w:sz w:val="22"/>
    </w:rPr>
  </w:style>
  <w:style w:type="paragraph" w:customStyle="1" w:styleId="FileName">
    <w:name w:val="FileName"/>
    <w:basedOn w:val="Normal"/>
    <w:rsid w:val="00F73280"/>
  </w:style>
  <w:style w:type="paragraph" w:customStyle="1" w:styleId="SOHeadBold">
    <w:name w:val="SO HeadBold"/>
    <w:aliases w:val="sohb"/>
    <w:basedOn w:val="SOText"/>
    <w:next w:val="SOText"/>
    <w:link w:val="SOHeadBoldChar"/>
    <w:qFormat/>
    <w:rsid w:val="00F73280"/>
    <w:rPr>
      <w:b/>
    </w:rPr>
  </w:style>
  <w:style w:type="character" w:customStyle="1" w:styleId="SOHeadBoldChar">
    <w:name w:val="SO HeadBold Char"/>
    <w:aliases w:val="sohb Char"/>
    <w:basedOn w:val="DefaultParagraphFont"/>
    <w:link w:val="SOHeadBold"/>
    <w:rsid w:val="00F73280"/>
    <w:rPr>
      <w:b/>
      <w:sz w:val="22"/>
    </w:rPr>
  </w:style>
  <w:style w:type="paragraph" w:customStyle="1" w:styleId="SOHeadItalic">
    <w:name w:val="SO HeadItalic"/>
    <w:aliases w:val="sohi"/>
    <w:basedOn w:val="SOText"/>
    <w:next w:val="SOText"/>
    <w:link w:val="SOHeadItalicChar"/>
    <w:qFormat/>
    <w:rsid w:val="00F73280"/>
    <w:rPr>
      <w:i/>
    </w:rPr>
  </w:style>
  <w:style w:type="character" w:customStyle="1" w:styleId="SOHeadItalicChar">
    <w:name w:val="SO HeadItalic Char"/>
    <w:aliases w:val="sohi Char"/>
    <w:basedOn w:val="DefaultParagraphFont"/>
    <w:link w:val="SOHeadItalic"/>
    <w:rsid w:val="00F73280"/>
    <w:rPr>
      <w:i/>
      <w:sz w:val="22"/>
    </w:rPr>
  </w:style>
  <w:style w:type="paragraph" w:customStyle="1" w:styleId="SOBullet">
    <w:name w:val="SO Bullet"/>
    <w:aliases w:val="sotb"/>
    <w:basedOn w:val="SOText"/>
    <w:link w:val="SOBulletChar"/>
    <w:qFormat/>
    <w:rsid w:val="00F73280"/>
    <w:pPr>
      <w:ind w:left="1559" w:hanging="425"/>
    </w:pPr>
  </w:style>
  <w:style w:type="character" w:customStyle="1" w:styleId="SOBulletChar">
    <w:name w:val="SO Bullet Char"/>
    <w:aliases w:val="sotb Char"/>
    <w:basedOn w:val="DefaultParagraphFont"/>
    <w:link w:val="SOBullet"/>
    <w:rsid w:val="00F73280"/>
    <w:rPr>
      <w:sz w:val="22"/>
    </w:rPr>
  </w:style>
  <w:style w:type="paragraph" w:customStyle="1" w:styleId="SOBulletNote">
    <w:name w:val="SO BulletNote"/>
    <w:aliases w:val="sonb"/>
    <w:basedOn w:val="SOTextNote"/>
    <w:link w:val="SOBulletNoteChar"/>
    <w:qFormat/>
    <w:rsid w:val="00F73280"/>
    <w:pPr>
      <w:tabs>
        <w:tab w:val="left" w:pos="1560"/>
      </w:tabs>
      <w:ind w:left="2268" w:hanging="1134"/>
    </w:pPr>
  </w:style>
  <w:style w:type="character" w:customStyle="1" w:styleId="SOBulletNoteChar">
    <w:name w:val="SO BulletNote Char"/>
    <w:aliases w:val="sonb Char"/>
    <w:basedOn w:val="DefaultParagraphFont"/>
    <w:link w:val="SOBulletNote"/>
    <w:rsid w:val="00F73280"/>
    <w:rPr>
      <w:sz w:val="18"/>
    </w:rPr>
  </w:style>
  <w:style w:type="paragraph" w:customStyle="1" w:styleId="SOText2">
    <w:name w:val="SO Text2"/>
    <w:aliases w:val="sot2"/>
    <w:basedOn w:val="Normal"/>
    <w:next w:val="SOText"/>
    <w:link w:val="SOText2Char"/>
    <w:rsid w:val="00F7328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73280"/>
    <w:rPr>
      <w:sz w:val="22"/>
    </w:rPr>
  </w:style>
  <w:style w:type="paragraph" w:customStyle="1" w:styleId="Transitional">
    <w:name w:val="Transitional"/>
    <w:aliases w:val="tr"/>
    <w:basedOn w:val="ItemHead"/>
    <w:next w:val="Item"/>
    <w:rsid w:val="00F73280"/>
  </w:style>
  <w:style w:type="character" w:customStyle="1" w:styleId="OPCParaBaseChar">
    <w:name w:val="OPCParaBase Char"/>
    <w:basedOn w:val="DefaultParagraphFont"/>
    <w:link w:val="OPCParaBase"/>
    <w:rsid w:val="00E41310"/>
    <w:rPr>
      <w:rFonts w:eastAsia="Times New Roman" w:cs="Times New Roman"/>
      <w:sz w:val="22"/>
      <w:lang w:eastAsia="en-AU"/>
    </w:rPr>
  </w:style>
  <w:style w:type="character" w:customStyle="1" w:styleId="subsectionChar">
    <w:name w:val="subsection Char"/>
    <w:aliases w:val="ss Char"/>
    <w:basedOn w:val="OPCParaBaseChar"/>
    <w:link w:val="subsection"/>
    <w:rsid w:val="00E41310"/>
    <w:rPr>
      <w:rFonts w:eastAsia="Times New Roman" w:cs="Times New Roman"/>
      <w:sz w:val="22"/>
      <w:lang w:eastAsia="en-AU"/>
    </w:rPr>
  </w:style>
  <w:style w:type="character" w:customStyle="1" w:styleId="Heading1Char">
    <w:name w:val="Heading 1 Char"/>
    <w:basedOn w:val="DefaultParagraphFont"/>
    <w:link w:val="Heading1"/>
    <w:uiPriority w:val="9"/>
    <w:rsid w:val="00F7328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732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7328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328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7328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7328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7328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732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3280"/>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F73280"/>
    <w:pPr>
      <w:numPr>
        <w:numId w:val="19"/>
      </w:numPr>
    </w:pPr>
  </w:style>
  <w:style w:type="numbering" w:styleId="1ai">
    <w:name w:val="Outline List 1"/>
    <w:basedOn w:val="NoList"/>
    <w:uiPriority w:val="99"/>
    <w:semiHidden/>
    <w:unhideWhenUsed/>
    <w:rsid w:val="00F73280"/>
    <w:pPr>
      <w:numPr>
        <w:numId w:val="20"/>
      </w:numPr>
    </w:pPr>
  </w:style>
  <w:style w:type="numbering" w:styleId="ArticleSection">
    <w:name w:val="Outline List 3"/>
    <w:basedOn w:val="NoList"/>
    <w:uiPriority w:val="99"/>
    <w:semiHidden/>
    <w:unhideWhenUsed/>
    <w:rsid w:val="00F73280"/>
    <w:pPr>
      <w:numPr>
        <w:numId w:val="21"/>
      </w:numPr>
    </w:pPr>
  </w:style>
  <w:style w:type="paragraph" w:styleId="BalloonText">
    <w:name w:val="Balloon Text"/>
    <w:basedOn w:val="Normal"/>
    <w:link w:val="BalloonTextChar"/>
    <w:uiPriority w:val="99"/>
    <w:semiHidden/>
    <w:unhideWhenUsed/>
    <w:rsid w:val="00F732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80"/>
    <w:rPr>
      <w:rFonts w:ascii="Segoe UI" w:hAnsi="Segoe UI" w:cs="Segoe UI"/>
      <w:sz w:val="18"/>
      <w:szCs w:val="18"/>
    </w:rPr>
  </w:style>
  <w:style w:type="paragraph" w:styleId="Bibliography">
    <w:name w:val="Bibliography"/>
    <w:basedOn w:val="Normal"/>
    <w:next w:val="Normal"/>
    <w:uiPriority w:val="37"/>
    <w:semiHidden/>
    <w:unhideWhenUsed/>
    <w:rsid w:val="00F73280"/>
  </w:style>
  <w:style w:type="paragraph" w:styleId="BlockText">
    <w:name w:val="Block Text"/>
    <w:basedOn w:val="Normal"/>
    <w:uiPriority w:val="99"/>
    <w:semiHidden/>
    <w:unhideWhenUsed/>
    <w:rsid w:val="00F7328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73280"/>
    <w:pPr>
      <w:spacing w:after="120"/>
    </w:pPr>
  </w:style>
  <w:style w:type="character" w:customStyle="1" w:styleId="BodyTextChar">
    <w:name w:val="Body Text Char"/>
    <w:basedOn w:val="DefaultParagraphFont"/>
    <w:link w:val="BodyText"/>
    <w:uiPriority w:val="99"/>
    <w:semiHidden/>
    <w:rsid w:val="00F73280"/>
    <w:rPr>
      <w:sz w:val="22"/>
    </w:rPr>
  </w:style>
  <w:style w:type="paragraph" w:styleId="BodyText2">
    <w:name w:val="Body Text 2"/>
    <w:basedOn w:val="Normal"/>
    <w:link w:val="BodyText2Char"/>
    <w:uiPriority w:val="99"/>
    <w:semiHidden/>
    <w:unhideWhenUsed/>
    <w:rsid w:val="00F73280"/>
    <w:pPr>
      <w:spacing w:after="120" w:line="480" w:lineRule="auto"/>
    </w:pPr>
  </w:style>
  <w:style w:type="character" w:customStyle="1" w:styleId="BodyText2Char">
    <w:name w:val="Body Text 2 Char"/>
    <w:basedOn w:val="DefaultParagraphFont"/>
    <w:link w:val="BodyText2"/>
    <w:uiPriority w:val="99"/>
    <w:semiHidden/>
    <w:rsid w:val="00F73280"/>
    <w:rPr>
      <w:sz w:val="22"/>
    </w:rPr>
  </w:style>
  <w:style w:type="paragraph" w:styleId="BodyText3">
    <w:name w:val="Body Text 3"/>
    <w:basedOn w:val="Normal"/>
    <w:link w:val="BodyText3Char"/>
    <w:uiPriority w:val="99"/>
    <w:semiHidden/>
    <w:unhideWhenUsed/>
    <w:rsid w:val="00F73280"/>
    <w:pPr>
      <w:spacing w:after="120"/>
    </w:pPr>
    <w:rPr>
      <w:sz w:val="16"/>
      <w:szCs w:val="16"/>
    </w:rPr>
  </w:style>
  <w:style w:type="character" w:customStyle="1" w:styleId="BodyText3Char">
    <w:name w:val="Body Text 3 Char"/>
    <w:basedOn w:val="DefaultParagraphFont"/>
    <w:link w:val="BodyText3"/>
    <w:uiPriority w:val="99"/>
    <w:semiHidden/>
    <w:rsid w:val="00F73280"/>
    <w:rPr>
      <w:sz w:val="16"/>
      <w:szCs w:val="16"/>
    </w:rPr>
  </w:style>
  <w:style w:type="paragraph" w:styleId="BodyTextFirstIndent">
    <w:name w:val="Body Text First Indent"/>
    <w:basedOn w:val="BodyText"/>
    <w:link w:val="BodyTextFirstIndentChar"/>
    <w:uiPriority w:val="99"/>
    <w:semiHidden/>
    <w:unhideWhenUsed/>
    <w:rsid w:val="00F73280"/>
    <w:pPr>
      <w:spacing w:after="0"/>
      <w:ind w:firstLine="360"/>
    </w:pPr>
  </w:style>
  <w:style w:type="character" w:customStyle="1" w:styleId="BodyTextFirstIndentChar">
    <w:name w:val="Body Text First Indent Char"/>
    <w:basedOn w:val="BodyTextChar"/>
    <w:link w:val="BodyTextFirstIndent"/>
    <w:uiPriority w:val="99"/>
    <w:semiHidden/>
    <w:rsid w:val="00F73280"/>
    <w:rPr>
      <w:sz w:val="22"/>
    </w:rPr>
  </w:style>
  <w:style w:type="paragraph" w:styleId="BodyTextIndent">
    <w:name w:val="Body Text Indent"/>
    <w:basedOn w:val="Normal"/>
    <w:link w:val="BodyTextIndentChar"/>
    <w:uiPriority w:val="99"/>
    <w:semiHidden/>
    <w:unhideWhenUsed/>
    <w:rsid w:val="00F73280"/>
    <w:pPr>
      <w:spacing w:after="120"/>
      <w:ind w:left="283"/>
    </w:pPr>
  </w:style>
  <w:style w:type="character" w:customStyle="1" w:styleId="BodyTextIndentChar">
    <w:name w:val="Body Text Indent Char"/>
    <w:basedOn w:val="DefaultParagraphFont"/>
    <w:link w:val="BodyTextIndent"/>
    <w:uiPriority w:val="99"/>
    <w:semiHidden/>
    <w:rsid w:val="00F73280"/>
    <w:rPr>
      <w:sz w:val="22"/>
    </w:rPr>
  </w:style>
  <w:style w:type="paragraph" w:styleId="BodyTextFirstIndent2">
    <w:name w:val="Body Text First Indent 2"/>
    <w:basedOn w:val="BodyTextIndent"/>
    <w:link w:val="BodyTextFirstIndent2Char"/>
    <w:uiPriority w:val="99"/>
    <w:semiHidden/>
    <w:unhideWhenUsed/>
    <w:rsid w:val="00F73280"/>
    <w:pPr>
      <w:spacing w:after="0"/>
      <w:ind w:left="360" w:firstLine="360"/>
    </w:pPr>
  </w:style>
  <w:style w:type="character" w:customStyle="1" w:styleId="BodyTextFirstIndent2Char">
    <w:name w:val="Body Text First Indent 2 Char"/>
    <w:basedOn w:val="BodyTextIndentChar"/>
    <w:link w:val="BodyTextFirstIndent2"/>
    <w:uiPriority w:val="99"/>
    <w:semiHidden/>
    <w:rsid w:val="00F73280"/>
    <w:rPr>
      <w:sz w:val="22"/>
    </w:rPr>
  </w:style>
  <w:style w:type="paragraph" w:styleId="BodyTextIndent2">
    <w:name w:val="Body Text Indent 2"/>
    <w:basedOn w:val="Normal"/>
    <w:link w:val="BodyTextIndent2Char"/>
    <w:uiPriority w:val="99"/>
    <w:semiHidden/>
    <w:unhideWhenUsed/>
    <w:rsid w:val="00F73280"/>
    <w:pPr>
      <w:spacing w:after="120" w:line="480" w:lineRule="auto"/>
      <w:ind w:left="283"/>
    </w:pPr>
  </w:style>
  <w:style w:type="character" w:customStyle="1" w:styleId="BodyTextIndent2Char">
    <w:name w:val="Body Text Indent 2 Char"/>
    <w:basedOn w:val="DefaultParagraphFont"/>
    <w:link w:val="BodyTextIndent2"/>
    <w:uiPriority w:val="99"/>
    <w:semiHidden/>
    <w:rsid w:val="00F73280"/>
    <w:rPr>
      <w:sz w:val="22"/>
    </w:rPr>
  </w:style>
  <w:style w:type="paragraph" w:styleId="BodyTextIndent3">
    <w:name w:val="Body Text Indent 3"/>
    <w:basedOn w:val="Normal"/>
    <w:link w:val="BodyTextIndent3Char"/>
    <w:uiPriority w:val="99"/>
    <w:semiHidden/>
    <w:unhideWhenUsed/>
    <w:rsid w:val="00F732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3280"/>
    <w:rPr>
      <w:sz w:val="16"/>
      <w:szCs w:val="16"/>
    </w:rPr>
  </w:style>
  <w:style w:type="character" w:styleId="BookTitle">
    <w:name w:val="Book Title"/>
    <w:basedOn w:val="DefaultParagraphFont"/>
    <w:uiPriority w:val="33"/>
    <w:qFormat/>
    <w:rsid w:val="00F73280"/>
    <w:rPr>
      <w:b/>
      <w:bCs/>
      <w:i/>
      <w:iCs/>
      <w:spacing w:val="5"/>
    </w:rPr>
  </w:style>
  <w:style w:type="paragraph" w:styleId="Caption">
    <w:name w:val="caption"/>
    <w:basedOn w:val="Normal"/>
    <w:next w:val="Normal"/>
    <w:uiPriority w:val="35"/>
    <w:semiHidden/>
    <w:unhideWhenUsed/>
    <w:qFormat/>
    <w:rsid w:val="00F73280"/>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73280"/>
    <w:pPr>
      <w:spacing w:line="240" w:lineRule="auto"/>
      <w:ind w:left="4252"/>
    </w:pPr>
  </w:style>
  <w:style w:type="character" w:customStyle="1" w:styleId="ClosingChar">
    <w:name w:val="Closing Char"/>
    <w:basedOn w:val="DefaultParagraphFont"/>
    <w:link w:val="Closing"/>
    <w:uiPriority w:val="99"/>
    <w:semiHidden/>
    <w:rsid w:val="00F73280"/>
    <w:rPr>
      <w:sz w:val="22"/>
    </w:rPr>
  </w:style>
  <w:style w:type="table" w:styleId="ColorfulGrid">
    <w:name w:val="Colorful Grid"/>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7328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7328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328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7328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7328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7328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7328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7328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7328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328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328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328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7328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328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328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73280"/>
    <w:rPr>
      <w:sz w:val="16"/>
      <w:szCs w:val="16"/>
    </w:rPr>
  </w:style>
  <w:style w:type="paragraph" w:styleId="CommentText">
    <w:name w:val="annotation text"/>
    <w:basedOn w:val="Normal"/>
    <w:link w:val="CommentTextChar"/>
    <w:uiPriority w:val="99"/>
    <w:semiHidden/>
    <w:unhideWhenUsed/>
    <w:rsid w:val="00F73280"/>
    <w:pPr>
      <w:spacing w:line="240" w:lineRule="auto"/>
    </w:pPr>
    <w:rPr>
      <w:sz w:val="20"/>
    </w:rPr>
  </w:style>
  <w:style w:type="character" w:customStyle="1" w:styleId="CommentTextChar">
    <w:name w:val="Comment Text Char"/>
    <w:basedOn w:val="DefaultParagraphFont"/>
    <w:link w:val="CommentText"/>
    <w:uiPriority w:val="99"/>
    <w:semiHidden/>
    <w:rsid w:val="00F73280"/>
  </w:style>
  <w:style w:type="paragraph" w:styleId="CommentSubject">
    <w:name w:val="annotation subject"/>
    <w:basedOn w:val="CommentText"/>
    <w:next w:val="CommentText"/>
    <w:link w:val="CommentSubjectChar"/>
    <w:uiPriority w:val="99"/>
    <w:semiHidden/>
    <w:unhideWhenUsed/>
    <w:rsid w:val="00F73280"/>
    <w:rPr>
      <w:b/>
      <w:bCs/>
    </w:rPr>
  </w:style>
  <w:style w:type="character" w:customStyle="1" w:styleId="CommentSubjectChar">
    <w:name w:val="Comment Subject Char"/>
    <w:basedOn w:val="CommentTextChar"/>
    <w:link w:val="CommentSubject"/>
    <w:uiPriority w:val="99"/>
    <w:semiHidden/>
    <w:rsid w:val="00F73280"/>
    <w:rPr>
      <w:b/>
      <w:bCs/>
    </w:rPr>
  </w:style>
  <w:style w:type="table" w:styleId="DarkList">
    <w:name w:val="Dark List"/>
    <w:basedOn w:val="TableNormal"/>
    <w:uiPriority w:val="70"/>
    <w:semiHidden/>
    <w:unhideWhenUsed/>
    <w:rsid w:val="00F7328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328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7328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7328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7328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7328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7328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73280"/>
  </w:style>
  <w:style w:type="character" w:customStyle="1" w:styleId="DateChar">
    <w:name w:val="Date Char"/>
    <w:basedOn w:val="DefaultParagraphFont"/>
    <w:link w:val="Date"/>
    <w:uiPriority w:val="99"/>
    <w:semiHidden/>
    <w:rsid w:val="00F73280"/>
    <w:rPr>
      <w:sz w:val="22"/>
    </w:rPr>
  </w:style>
  <w:style w:type="paragraph" w:styleId="DocumentMap">
    <w:name w:val="Document Map"/>
    <w:basedOn w:val="Normal"/>
    <w:link w:val="DocumentMapChar"/>
    <w:uiPriority w:val="99"/>
    <w:semiHidden/>
    <w:unhideWhenUsed/>
    <w:rsid w:val="00F7328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3280"/>
    <w:rPr>
      <w:rFonts w:ascii="Segoe UI" w:hAnsi="Segoe UI" w:cs="Segoe UI"/>
      <w:sz w:val="16"/>
      <w:szCs w:val="16"/>
    </w:rPr>
  </w:style>
  <w:style w:type="paragraph" w:styleId="E-mailSignature">
    <w:name w:val="E-mail Signature"/>
    <w:basedOn w:val="Normal"/>
    <w:link w:val="E-mailSignatureChar"/>
    <w:uiPriority w:val="99"/>
    <w:semiHidden/>
    <w:unhideWhenUsed/>
    <w:rsid w:val="00F73280"/>
    <w:pPr>
      <w:spacing w:line="240" w:lineRule="auto"/>
    </w:pPr>
  </w:style>
  <w:style w:type="character" w:customStyle="1" w:styleId="E-mailSignatureChar">
    <w:name w:val="E-mail Signature Char"/>
    <w:basedOn w:val="DefaultParagraphFont"/>
    <w:link w:val="E-mailSignature"/>
    <w:uiPriority w:val="99"/>
    <w:semiHidden/>
    <w:rsid w:val="00F73280"/>
    <w:rPr>
      <w:sz w:val="22"/>
    </w:rPr>
  </w:style>
  <w:style w:type="character" w:styleId="Emphasis">
    <w:name w:val="Emphasis"/>
    <w:basedOn w:val="DefaultParagraphFont"/>
    <w:uiPriority w:val="20"/>
    <w:qFormat/>
    <w:rsid w:val="00F73280"/>
    <w:rPr>
      <w:i/>
      <w:iCs/>
    </w:rPr>
  </w:style>
  <w:style w:type="character" w:styleId="EndnoteReference">
    <w:name w:val="endnote reference"/>
    <w:basedOn w:val="DefaultParagraphFont"/>
    <w:uiPriority w:val="99"/>
    <w:semiHidden/>
    <w:unhideWhenUsed/>
    <w:rsid w:val="00F73280"/>
    <w:rPr>
      <w:vertAlign w:val="superscript"/>
    </w:rPr>
  </w:style>
  <w:style w:type="paragraph" w:styleId="EndnoteText">
    <w:name w:val="endnote text"/>
    <w:basedOn w:val="Normal"/>
    <w:link w:val="EndnoteTextChar"/>
    <w:uiPriority w:val="99"/>
    <w:semiHidden/>
    <w:unhideWhenUsed/>
    <w:rsid w:val="00F73280"/>
    <w:pPr>
      <w:spacing w:line="240" w:lineRule="auto"/>
    </w:pPr>
    <w:rPr>
      <w:sz w:val="20"/>
    </w:rPr>
  </w:style>
  <w:style w:type="character" w:customStyle="1" w:styleId="EndnoteTextChar">
    <w:name w:val="Endnote Text Char"/>
    <w:basedOn w:val="DefaultParagraphFont"/>
    <w:link w:val="EndnoteText"/>
    <w:uiPriority w:val="99"/>
    <w:semiHidden/>
    <w:rsid w:val="00F73280"/>
  </w:style>
  <w:style w:type="paragraph" w:styleId="EnvelopeAddress">
    <w:name w:val="envelope address"/>
    <w:basedOn w:val="Normal"/>
    <w:uiPriority w:val="99"/>
    <w:semiHidden/>
    <w:unhideWhenUsed/>
    <w:rsid w:val="00F7328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328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73280"/>
    <w:rPr>
      <w:color w:val="800080" w:themeColor="followedHyperlink"/>
      <w:u w:val="single"/>
    </w:rPr>
  </w:style>
  <w:style w:type="character" w:styleId="FootnoteReference">
    <w:name w:val="footnote reference"/>
    <w:basedOn w:val="DefaultParagraphFont"/>
    <w:uiPriority w:val="99"/>
    <w:semiHidden/>
    <w:unhideWhenUsed/>
    <w:rsid w:val="00F73280"/>
    <w:rPr>
      <w:vertAlign w:val="superscript"/>
    </w:rPr>
  </w:style>
  <w:style w:type="paragraph" w:styleId="FootnoteText">
    <w:name w:val="footnote text"/>
    <w:basedOn w:val="Normal"/>
    <w:link w:val="FootnoteTextChar"/>
    <w:uiPriority w:val="99"/>
    <w:semiHidden/>
    <w:unhideWhenUsed/>
    <w:rsid w:val="00F73280"/>
    <w:pPr>
      <w:spacing w:line="240" w:lineRule="auto"/>
    </w:pPr>
    <w:rPr>
      <w:sz w:val="20"/>
    </w:rPr>
  </w:style>
  <w:style w:type="character" w:customStyle="1" w:styleId="FootnoteTextChar">
    <w:name w:val="Footnote Text Char"/>
    <w:basedOn w:val="DefaultParagraphFont"/>
    <w:link w:val="FootnoteText"/>
    <w:uiPriority w:val="99"/>
    <w:semiHidden/>
    <w:rsid w:val="00F73280"/>
  </w:style>
  <w:style w:type="table" w:styleId="GridTable1Light">
    <w:name w:val="Grid Table 1 Light"/>
    <w:basedOn w:val="TableNormal"/>
    <w:uiPriority w:val="46"/>
    <w:rsid w:val="00F732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328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328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328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328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328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328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328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328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7328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7328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7328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7328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7328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732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328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7328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7328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7328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7328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7328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732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328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7328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7328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7328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7328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7328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732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7328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328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7328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7328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7328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7328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7328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7328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328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7328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7328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7328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7328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7328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73280"/>
    <w:rPr>
      <w:color w:val="2B579A"/>
      <w:shd w:val="clear" w:color="auto" w:fill="E1DFDD"/>
    </w:rPr>
  </w:style>
  <w:style w:type="character" w:styleId="HTMLAcronym">
    <w:name w:val="HTML Acronym"/>
    <w:basedOn w:val="DefaultParagraphFont"/>
    <w:uiPriority w:val="99"/>
    <w:semiHidden/>
    <w:unhideWhenUsed/>
    <w:rsid w:val="00F73280"/>
  </w:style>
  <w:style w:type="paragraph" w:styleId="HTMLAddress">
    <w:name w:val="HTML Address"/>
    <w:basedOn w:val="Normal"/>
    <w:link w:val="HTMLAddressChar"/>
    <w:uiPriority w:val="99"/>
    <w:semiHidden/>
    <w:unhideWhenUsed/>
    <w:rsid w:val="00F73280"/>
    <w:pPr>
      <w:spacing w:line="240" w:lineRule="auto"/>
    </w:pPr>
    <w:rPr>
      <w:i/>
      <w:iCs/>
    </w:rPr>
  </w:style>
  <w:style w:type="character" w:customStyle="1" w:styleId="HTMLAddressChar">
    <w:name w:val="HTML Address Char"/>
    <w:basedOn w:val="DefaultParagraphFont"/>
    <w:link w:val="HTMLAddress"/>
    <w:uiPriority w:val="99"/>
    <w:semiHidden/>
    <w:rsid w:val="00F73280"/>
    <w:rPr>
      <w:i/>
      <w:iCs/>
      <w:sz w:val="22"/>
    </w:rPr>
  </w:style>
  <w:style w:type="character" w:styleId="HTMLCite">
    <w:name w:val="HTML Cite"/>
    <w:basedOn w:val="DefaultParagraphFont"/>
    <w:uiPriority w:val="99"/>
    <w:semiHidden/>
    <w:unhideWhenUsed/>
    <w:rsid w:val="00F73280"/>
    <w:rPr>
      <w:i/>
      <w:iCs/>
    </w:rPr>
  </w:style>
  <w:style w:type="character" w:styleId="HTMLCode">
    <w:name w:val="HTML Code"/>
    <w:basedOn w:val="DefaultParagraphFont"/>
    <w:uiPriority w:val="99"/>
    <w:semiHidden/>
    <w:unhideWhenUsed/>
    <w:rsid w:val="00F73280"/>
    <w:rPr>
      <w:rFonts w:ascii="Consolas" w:hAnsi="Consolas"/>
      <w:sz w:val="20"/>
      <w:szCs w:val="20"/>
    </w:rPr>
  </w:style>
  <w:style w:type="character" w:styleId="HTMLDefinition">
    <w:name w:val="HTML Definition"/>
    <w:basedOn w:val="DefaultParagraphFont"/>
    <w:uiPriority w:val="99"/>
    <w:semiHidden/>
    <w:unhideWhenUsed/>
    <w:rsid w:val="00F73280"/>
    <w:rPr>
      <w:i/>
      <w:iCs/>
    </w:rPr>
  </w:style>
  <w:style w:type="character" w:styleId="HTMLKeyboard">
    <w:name w:val="HTML Keyboard"/>
    <w:basedOn w:val="DefaultParagraphFont"/>
    <w:uiPriority w:val="99"/>
    <w:semiHidden/>
    <w:unhideWhenUsed/>
    <w:rsid w:val="00F73280"/>
    <w:rPr>
      <w:rFonts w:ascii="Consolas" w:hAnsi="Consolas"/>
      <w:sz w:val="20"/>
      <w:szCs w:val="20"/>
    </w:rPr>
  </w:style>
  <w:style w:type="paragraph" w:styleId="HTMLPreformatted">
    <w:name w:val="HTML Preformatted"/>
    <w:basedOn w:val="Normal"/>
    <w:link w:val="HTMLPreformattedChar"/>
    <w:uiPriority w:val="99"/>
    <w:semiHidden/>
    <w:unhideWhenUsed/>
    <w:rsid w:val="00F73280"/>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73280"/>
    <w:rPr>
      <w:rFonts w:ascii="Consolas" w:hAnsi="Consolas"/>
    </w:rPr>
  </w:style>
  <w:style w:type="character" w:styleId="HTMLSample">
    <w:name w:val="HTML Sample"/>
    <w:basedOn w:val="DefaultParagraphFont"/>
    <w:uiPriority w:val="99"/>
    <w:semiHidden/>
    <w:unhideWhenUsed/>
    <w:rsid w:val="00F73280"/>
    <w:rPr>
      <w:rFonts w:ascii="Consolas" w:hAnsi="Consolas"/>
      <w:sz w:val="24"/>
      <w:szCs w:val="24"/>
    </w:rPr>
  </w:style>
  <w:style w:type="character" w:styleId="HTMLTypewriter">
    <w:name w:val="HTML Typewriter"/>
    <w:basedOn w:val="DefaultParagraphFont"/>
    <w:uiPriority w:val="99"/>
    <w:semiHidden/>
    <w:unhideWhenUsed/>
    <w:rsid w:val="00F73280"/>
    <w:rPr>
      <w:rFonts w:ascii="Consolas" w:hAnsi="Consolas"/>
      <w:sz w:val="20"/>
      <w:szCs w:val="20"/>
    </w:rPr>
  </w:style>
  <w:style w:type="character" w:styleId="HTMLVariable">
    <w:name w:val="HTML Variable"/>
    <w:basedOn w:val="DefaultParagraphFont"/>
    <w:uiPriority w:val="99"/>
    <w:semiHidden/>
    <w:unhideWhenUsed/>
    <w:rsid w:val="00F73280"/>
    <w:rPr>
      <w:i/>
      <w:iCs/>
    </w:rPr>
  </w:style>
  <w:style w:type="character" w:styleId="Hyperlink">
    <w:name w:val="Hyperlink"/>
    <w:basedOn w:val="DefaultParagraphFont"/>
    <w:uiPriority w:val="99"/>
    <w:semiHidden/>
    <w:unhideWhenUsed/>
    <w:rsid w:val="00F73280"/>
    <w:rPr>
      <w:color w:val="0000FF" w:themeColor="hyperlink"/>
      <w:u w:val="single"/>
    </w:rPr>
  </w:style>
  <w:style w:type="paragraph" w:styleId="Index1">
    <w:name w:val="index 1"/>
    <w:basedOn w:val="Normal"/>
    <w:next w:val="Normal"/>
    <w:autoRedefine/>
    <w:uiPriority w:val="99"/>
    <w:semiHidden/>
    <w:unhideWhenUsed/>
    <w:rsid w:val="00F73280"/>
    <w:pPr>
      <w:spacing w:line="240" w:lineRule="auto"/>
      <w:ind w:left="220" w:hanging="220"/>
    </w:pPr>
  </w:style>
  <w:style w:type="paragraph" w:styleId="Index2">
    <w:name w:val="index 2"/>
    <w:basedOn w:val="Normal"/>
    <w:next w:val="Normal"/>
    <w:autoRedefine/>
    <w:uiPriority w:val="99"/>
    <w:semiHidden/>
    <w:unhideWhenUsed/>
    <w:rsid w:val="00F73280"/>
    <w:pPr>
      <w:spacing w:line="240" w:lineRule="auto"/>
      <w:ind w:left="440" w:hanging="220"/>
    </w:pPr>
  </w:style>
  <w:style w:type="paragraph" w:styleId="Index3">
    <w:name w:val="index 3"/>
    <w:basedOn w:val="Normal"/>
    <w:next w:val="Normal"/>
    <w:autoRedefine/>
    <w:uiPriority w:val="99"/>
    <w:semiHidden/>
    <w:unhideWhenUsed/>
    <w:rsid w:val="00F73280"/>
    <w:pPr>
      <w:spacing w:line="240" w:lineRule="auto"/>
      <w:ind w:left="660" w:hanging="220"/>
    </w:pPr>
  </w:style>
  <w:style w:type="paragraph" w:styleId="Index4">
    <w:name w:val="index 4"/>
    <w:basedOn w:val="Normal"/>
    <w:next w:val="Normal"/>
    <w:autoRedefine/>
    <w:uiPriority w:val="99"/>
    <w:semiHidden/>
    <w:unhideWhenUsed/>
    <w:rsid w:val="00F73280"/>
    <w:pPr>
      <w:spacing w:line="240" w:lineRule="auto"/>
      <w:ind w:left="880" w:hanging="220"/>
    </w:pPr>
  </w:style>
  <w:style w:type="paragraph" w:styleId="Index5">
    <w:name w:val="index 5"/>
    <w:basedOn w:val="Normal"/>
    <w:next w:val="Normal"/>
    <w:autoRedefine/>
    <w:uiPriority w:val="99"/>
    <w:semiHidden/>
    <w:unhideWhenUsed/>
    <w:rsid w:val="00F73280"/>
    <w:pPr>
      <w:spacing w:line="240" w:lineRule="auto"/>
      <w:ind w:left="1100" w:hanging="220"/>
    </w:pPr>
  </w:style>
  <w:style w:type="paragraph" w:styleId="Index6">
    <w:name w:val="index 6"/>
    <w:basedOn w:val="Normal"/>
    <w:next w:val="Normal"/>
    <w:autoRedefine/>
    <w:uiPriority w:val="99"/>
    <w:semiHidden/>
    <w:unhideWhenUsed/>
    <w:rsid w:val="00F73280"/>
    <w:pPr>
      <w:spacing w:line="240" w:lineRule="auto"/>
      <w:ind w:left="1320" w:hanging="220"/>
    </w:pPr>
  </w:style>
  <w:style w:type="paragraph" w:styleId="Index7">
    <w:name w:val="index 7"/>
    <w:basedOn w:val="Normal"/>
    <w:next w:val="Normal"/>
    <w:autoRedefine/>
    <w:uiPriority w:val="99"/>
    <w:semiHidden/>
    <w:unhideWhenUsed/>
    <w:rsid w:val="00F73280"/>
    <w:pPr>
      <w:spacing w:line="240" w:lineRule="auto"/>
      <w:ind w:left="1540" w:hanging="220"/>
    </w:pPr>
  </w:style>
  <w:style w:type="paragraph" w:styleId="Index8">
    <w:name w:val="index 8"/>
    <w:basedOn w:val="Normal"/>
    <w:next w:val="Normal"/>
    <w:autoRedefine/>
    <w:uiPriority w:val="99"/>
    <w:semiHidden/>
    <w:unhideWhenUsed/>
    <w:rsid w:val="00F73280"/>
    <w:pPr>
      <w:spacing w:line="240" w:lineRule="auto"/>
      <w:ind w:left="1760" w:hanging="220"/>
    </w:pPr>
  </w:style>
  <w:style w:type="paragraph" w:styleId="Index9">
    <w:name w:val="index 9"/>
    <w:basedOn w:val="Normal"/>
    <w:next w:val="Normal"/>
    <w:autoRedefine/>
    <w:uiPriority w:val="99"/>
    <w:semiHidden/>
    <w:unhideWhenUsed/>
    <w:rsid w:val="00F73280"/>
    <w:pPr>
      <w:spacing w:line="240" w:lineRule="auto"/>
      <w:ind w:left="1980" w:hanging="220"/>
    </w:pPr>
  </w:style>
  <w:style w:type="paragraph" w:styleId="IndexHeading">
    <w:name w:val="index heading"/>
    <w:basedOn w:val="Normal"/>
    <w:next w:val="Index1"/>
    <w:uiPriority w:val="99"/>
    <w:semiHidden/>
    <w:unhideWhenUsed/>
    <w:rsid w:val="00F73280"/>
    <w:rPr>
      <w:rFonts w:asciiTheme="majorHAnsi" w:eastAsiaTheme="majorEastAsia" w:hAnsiTheme="majorHAnsi" w:cstheme="majorBidi"/>
      <w:b/>
      <w:bCs/>
    </w:rPr>
  </w:style>
  <w:style w:type="character" w:styleId="IntenseEmphasis">
    <w:name w:val="Intense Emphasis"/>
    <w:basedOn w:val="DefaultParagraphFont"/>
    <w:uiPriority w:val="21"/>
    <w:qFormat/>
    <w:rsid w:val="00F73280"/>
    <w:rPr>
      <w:i/>
      <w:iCs/>
      <w:color w:val="4F81BD" w:themeColor="accent1"/>
    </w:rPr>
  </w:style>
  <w:style w:type="paragraph" w:styleId="IntenseQuote">
    <w:name w:val="Intense Quote"/>
    <w:basedOn w:val="Normal"/>
    <w:next w:val="Normal"/>
    <w:link w:val="IntenseQuoteChar"/>
    <w:uiPriority w:val="30"/>
    <w:qFormat/>
    <w:rsid w:val="00F732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73280"/>
    <w:rPr>
      <w:i/>
      <w:iCs/>
      <w:color w:val="4F81BD" w:themeColor="accent1"/>
      <w:sz w:val="22"/>
    </w:rPr>
  </w:style>
  <w:style w:type="character" w:styleId="IntenseReference">
    <w:name w:val="Intense Reference"/>
    <w:basedOn w:val="DefaultParagraphFont"/>
    <w:uiPriority w:val="32"/>
    <w:qFormat/>
    <w:rsid w:val="00F73280"/>
    <w:rPr>
      <w:b/>
      <w:bCs/>
      <w:smallCaps/>
      <w:color w:val="4F81BD" w:themeColor="accent1"/>
      <w:spacing w:val="5"/>
    </w:rPr>
  </w:style>
  <w:style w:type="table" w:styleId="LightGrid">
    <w:name w:val="Light Grid"/>
    <w:basedOn w:val="TableNormal"/>
    <w:uiPriority w:val="62"/>
    <w:semiHidden/>
    <w:unhideWhenUsed/>
    <w:rsid w:val="00F732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328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7328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7328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7328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732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7328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732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328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7328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7328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7328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732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7328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732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32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7328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7328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7328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7328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7328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73280"/>
    <w:pPr>
      <w:ind w:left="283" w:hanging="283"/>
      <w:contextualSpacing/>
    </w:pPr>
  </w:style>
  <w:style w:type="paragraph" w:styleId="List2">
    <w:name w:val="List 2"/>
    <w:basedOn w:val="Normal"/>
    <w:uiPriority w:val="99"/>
    <w:semiHidden/>
    <w:unhideWhenUsed/>
    <w:rsid w:val="00F73280"/>
    <w:pPr>
      <w:ind w:left="566" w:hanging="283"/>
      <w:contextualSpacing/>
    </w:pPr>
  </w:style>
  <w:style w:type="paragraph" w:styleId="List3">
    <w:name w:val="List 3"/>
    <w:basedOn w:val="Normal"/>
    <w:uiPriority w:val="99"/>
    <w:semiHidden/>
    <w:unhideWhenUsed/>
    <w:rsid w:val="00F73280"/>
    <w:pPr>
      <w:ind w:left="849" w:hanging="283"/>
      <w:contextualSpacing/>
    </w:pPr>
  </w:style>
  <w:style w:type="paragraph" w:styleId="List4">
    <w:name w:val="List 4"/>
    <w:basedOn w:val="Normal"/>
    <w:uiPriority w:val="99"/>
    <w:semiHidden/>
    <w:unhideWhenUsed/>
    <w:rsid w:val="00F73280"/>
    <w:pPr>
      <w:ind w:left="1132" w:hanging="283"/>
      <w:contextualSpacing/>
    </w:pPr>
  </w:style>
  <w:style w:type="paragraph" w:styleId="List5">
    <w:name w:val="List 5"/>
    <w:basedOn w:val="Normal"/>
    <w:uiPriority w:val="99"/>
    <w:semiHidden/>
    <w:unhideWhenUsed/>
    <w:rsid w:val="00F73280"/>
    <w:pPr>
      <w:ind w:left="1415" w:hanging="283"/>
      <w:contextualSpacing/>
    </w:pPr>
  </w:style>
  <w:style w:type="paragraph" w:styleId="ListBullet">
    <w:name w:val="List Bullet"/>
    <w:basedOn w:val="Normal"/>
    <w:uiPriority w:val="99"/>
    <w:semiHidden/>
    <w:unhideWhenUsed/>
    <w:rsid w:val="00F73280"/>
    <w:pPr>
      <w:numPr>
        <w:numId w:val="1"/>
      </w:numPr>
      <w:contextualSpacing/>
    </w:pPr>
  </w:style>
  <w:style w:type="paragraph" w:styleId="ListBullet2">
    <w:name w:val="List Bullet 2"/>
    <w:basedOn w:val="Normal"/>
    <w:uiPriority w:val="99"/>
    <w:semiHidden/>
    <w:unhideWhenUsed/>
    <w:rsid w:val="00F73280"/>
    <w:pPr>
      <w:numPr>
        <w:numId w:val="2"/>
      </w:numPr>
      <w:contextualSpacing/>
    </w:pPr>
  </w:style>
  <w:style w:type="paragraph" w:styleId="ListBullet3">
    <w:name w:val="List Bullet 3"/>
    <w:basedOn w:val="Normal"/>
    <w:uiPriority w:val="99"/>
    <w:semiHidden/>
    <w:unhideWhenUsed/>
    <w:rsid w:val="00F73280"/>
    <w:pPr>
      <w:numPr>
        <w:numId w:val="3"/>
      </w:numPr>
      <w:contextualSpacing/>
    </w:pPr>
  </w:style>
  <w:style w:type="paragraph" w:styleId="ListBullet4">
    <w:name w:val="List Bullet 4"/>
    <w:basedOn w:val="Normal"/>
    <w:uiPriority w:val="99"/>
    <w:semiHidden/>
    <w:unhideWhenUsed/>
    <w:rsid w:val="00F73280"/>
    <w:pPr>
      <w:numPr>
        <w:numId w:val="4"/>
      </w:numPr>
      <w:contextualSpacing/>
    </w:pPr>
  </w:style>
  <w:style w:type="paragraph" w:styleId="ListBullet5">
    <w:name w:val="List Bullet 5"/>
    <w:basedOn w:val="Normal"/>
    <w:uiPriority w:val="99"/>
    <w:semiHidden/>
    <w:unhideWhenUsed/>
    <w:rsid w:val="00F73280"/>
    <w:pPr>
      <w:numPr>
        <w:numId w:val="5"/>
      </w:numPr>
      <w:contextualSpacing/>
    </w:pPr>
  </w:style>
  <w:style w:type="paragraph" w:styleId="ListContinue">
    <w:name w:val="List Continue"/>
    <w:basedOn w:val="Normal"/>
    <w:uiPriority w:val="99"/>
    <w:semiHidden/>
    <w:unhideWhenUsed/>
    <w:rsid w:val="00F73280"/>
    <w:pPr>
      <w:spacing w:after="120"/>
      <w:ind w:left="283"/>
      <w:contextualSpacing/>
    </w:pPr>
  </w:style>
  <w:style w:type="paragraph" w:styleId="ListContinue2">
    <w:name w:val="List Continue 2"/>
    <w:basedOn w:val="Normal"/>
    <w:uiPriority w:val="99"/>
    <w:semiHidden/>
    <w:unhideWhenUsed/>
    <w:rsid w:val="00F73280"/>
    <w:pPr>
      <w:spacing w:after="120"/>
      <w:ind w:left="566"/>
      <w:contextualSpacing/>
    </w:pPr>
  </w:style>
  <w:style w:type="paragraph" w:styleId="ListContinue3">
    <w:name w:val="List Continue 3"/>
    <w:basedOn w:val="Normal"/>
    <w:uiPriority w:val="99"/>
    <w:semiHidden/>
    <w:unhideWhenUsed/>
    <w:rsid w:val="00F73280"/>
    <w:pPr>
      <w:spacing w:after="120"/>
      <w:ind w:left="849"/>
      <w:contextualSpacing/>
    </w:pPr>
  </w:style>
  <w:style w:type="paragraph" w:styleId="ListContinue4">
    <w:name w:val="List Continue 4"/>
    <w:basedOn w:val="Normal"/>
    <w:uiPriority w:val="99"/>
    <w:semiHidden/>
    <w:unhideWhenUsed/>
    <w:rsid w:val="00F73280"/>
    <w:pPr>
      <w:spacing w:after="120"/>
      <w:ind w:left="1132"/>
      <w:contextualSpacing/>
    </w:pPr>
  </w:style>
  <w:style w:type="paragraph" w:styleId="ListContinue5">
    <w:name w:val="List Continue 5"/>
    <w:basedOn w:val="Normal"/>
    <w:uiPriority w:val="99"/>
    <w:semiHidden/>
    <w:unhideWhenUsed/>
    <w:rsid w:val="00F73280"/>
    <w:pPr>
      <w:spacing w:after="120"/>
      <w:ind w:left="1415"/>
      <w:contextualSpacing/>
    </w:pPr>
  </w:style>
  <w:style w:type="paragraph" w:styleId="ListNumber">
    <w:name w:val="List Number"/>
    <w:basedOn w:val="Normal"/>
    <w:uiPriority w:val="99"/>
    <w:semiHidden/>
    <w:unhideWhenUsed/>
    <w:rsid w:val="00F73280"/>
    <w:pPr>
      <w:numPr>
        <w:numId w:val="6"/>
      </w:numPr>
      <w:contextualSpacing/>
    </w:pPr>
  </w:style>
  <w:style w:type="paragraph" w:styleId="ListNumber2">
    <w:name w:val="List Number 2"/>
    <w:basedOn w:val="Normal"/>
    <w:uiPriority w:val="99"/>
    <w:semiHidden/>
    <w:unhideWhenUsed/>
    <w:rsid w:val="00F73280"/>
    <w:pPr>
      <w:numPr>
        <w:numId w:val="7"/>
      </w:numPr>
      <w:contextualSpacing/>
    </w:pPr>
  </w:style>
  <w:style w:type="paragraph" w:styleId="ListNumber3">
    <w:name w:val="List Number 3"/>
    <w:basedOn w:val="Normal"/>
    <w:uiPriority w:val="99"/>
    <w:semiHidden/>
    <w:unhideWhenUsed/>
    <w:rsid w:val="00F73280"/>
    <w:pPr>
      <w:numPr>
        <w:numId w:val="8"/>
      </w:numPr>
      <w:contextualSpacing/>
    </w:pPr>
  </w:style>
  <w:style w:type="paragraph" w:styleId="ListNumber4">
    <w:name w:val="List Number 4"/>
    <w:basedOn w:val="Normal"/>
    <w:uiPriority w:val="99"/>
    <w:semiHidden/>
    <w:unhideWhenUsed/>
    <w:rsid w:val="00F73280"/>
    <w:pPr>
      <w:numPr>
        <w:numId w:val="9"/>
      </w:numPr>
      <w:contextualSpacing/>
    </w:pPr>
  </w:style>
  <w:style w:type="paragraph" w:styleId="ListNumber5">
    <w:name w:val="List Number 5"/>
    <w:basedOn w:val="Normal"/>
    <w:uiPriority w:val="99"/>
    <w:semiHidden/>
    <w:unhideWhenUsed/>
    <w:rsid w:val="00F73280"/>
    <w:pPr>
      <w:numPr>
        <w:numId w:val="10"/>
      </w:numPr>
      <w:contextualSpacing/>
    </w:pPr>
  </w:style>
  <w:style w:type="paragraph" w:styleId="ListParagraph">
    <w:name w:val="List Paragraph"/>
    <w:basedOn w:val="Normal"/>
    <w:uiPriority w:val="34"/>
    <w:qFormat/>
    <w:rsid w:val="00F73280"/>
    <w:pPr>
      <w:ind w:left="720"/>
      <w:contextualSpacing/>
    </w:pPr>
  </w:style>
  <w:style w:type="table" w:styleId="ListTable1Light">
    <w:name w:val="List Table 1 Light"/>
    <w:basedOn w:val="TableNormal"/>
    <w:uiPriority w:val="46"/>
    <w:rsid w:val="00F7328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328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7328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7328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7328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7328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7328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7328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328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7328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7328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7328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7328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7328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7328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328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7328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7328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7328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7328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7328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732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328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7328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7328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7328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7328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7328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7328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328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328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328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328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328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328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328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328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7328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7328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7328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7328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7328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7328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328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328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328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328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328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328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7328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73280"/>
    <w:rPr>
      <w:rFonts w:ascii="Consolas" w:hAnsi="Consolas"/>
    </w:rPr>
  </w:style>
  <w:style w:type="table" w:styleId="MediumGrid1">
    <w:name w:val="Medium Grid 1"/>
    <w:basedOn w:val="TableNormal"/>
    <w:uiPriority w:val="67"/>
    <w:semiHidden/>
    <w:unhideWhenUsed/>
    <w:rsid w:val="00F7328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328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7328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7328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7328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7328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7328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732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7328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328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7328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7328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7328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7328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7328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328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328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328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328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328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328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328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328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732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73280"/>
    <w:rPr>
      <w:color w:val="2B579A"/>
      <w:shd w:val="clear" w:color="auto" w:fill="E1DFDD"/>
    </w:rPr>
  </w:style>
  <w:style w:type="paragraph" w:styleId="MessageHeader">
    <w:name w:val="Message Header"/>
    <w:basedOn w:val="Normal"/>
    <w:link w:val="MessageHeaderChar"/>
    <w:uiPriority w:val="99"/>
    <w:semiHidden/>
    <w:unhideWhenUsed/>
    <w:rsid w:val="00F7328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3280"/>
    <w:rPr>
      <w:rFonts w:asciiTheme="majorHAnsi" w:eastAsiaTheme="majorEastAsia" w:hAnsiTheme="majorHAnsi" w:cstheme="majorBidi"/>
      <w:sz w:val="24"/>
      <w:szCs w:val="24"/>
      <w:shd w:val="pct20" w:color="auto" w:fill="auto"/>
    </w:rPr>
  </w:style>
  <w:style w:type="paragraph" w:styleId="NoSpacing">
    <w:name w:val="No Spacing"/>
    <w:uiPriority w:val="1"/>
    <w:qFormat/>
    <w:rsid w:val="00F73280"/>
    <w:rPr>
      <w:sz w:val="22"/>
    </w:rPr>
  </w:style>
  <w:style w:type="paragraph" w:styleId="NormalWeb">
    <w:name w:val="Normal (Web)"/>
    <w:basedOn w:val="Normal"/>
    <w:uiPriority w:val="99"/>
    <w:semiHidden/>
    <w:unhideWhenUsed/>
    <w:rsid w:val="00F73280"/>
    <w:rPr>
      <w:rFonts w:cs="Times New Roman"/>
      <w:sz w:val="24"/>
      <w:szCs w:val="24"/>
    </w:rPr>
  </w:style>
  <w:style w:type="paragraph" w:styleId="NormalIndent">
    <w:name w:val="Normal Indent"/>
    <w:basedOn w:val="Normal"/>
    <w:uiPriority w:val="99"/>
    <w:semiHidden/>
    <w:unhideWhenUsed/>
    <w:rsid w:val="00F73280"/>
    <w:pPr>
      <w:ind w:left="720"/>
    </w:pPr>
  </w:style>
  <w:style w:type="paragraph" w:styleId="NoteHeading">
    <w:name w:val="Note Heading"/>
    <w:basedOn w:val="Normal"/>
    <w:next w:val="Normal"/>
    <w:link w:val="NoteHeadingChar"/>
    <w:uiPriority w:val="99"/>
    <w:semiHidden/>
    <w:unhideWhenUsed/>
    <w:rsid w:val="00F73280"/>
    <w:pPr>
      <w:spacing w:line="240" w:lineRule="auto"/>
    </w:pPr>
  </w:style>
  <w:style w:type="character" w:customStyle="1" w:styleId="NoteHeadingChar">
    <w:name w:val="Note Heading Char"/>
    <w:basedOn w:val="DefaultParagraphFont"/>
    <w:link w:val="NoteHeading"/>
    <w:uiPriority w:val="99"/>
    <w:semiHidden/>
    <w:rsid w:val="00F73280"/>
    <w:rPr>
      <w:sz w:val="22"/>
    </w:rPr>
  </w:style>
  <w:style w:type="character" w:styleId="PageNumber">
    <w:name w:val="page number"/>
    <w:basedOn w:val="DefaultParagraphFont"/>
    <w:uiPriority w:val="99"/>
    <w:semiHidden/>
    <w:unhideWhenUsed/>
    <w:rsid w:val="00F73280"/>
  </w:style>
  <w:style w:type="character" w:styleId="PlaceholderText">
    <w:name w:val="Placeholder Text"/>
    <w:basedOn w:val="DefaultParagraphFont"/>
    <w:uiPriority w:val="99"/>
    <w:semiHidden/>
    <w:rsid w:val="00F73280"/>
    <w:rPr>
      <w:color w:val="808080"/>
    </w:rPr>
  </w:style>
  <w:style w:type="table" w:styleId="PlainTable1">
    <w:name w:val="Plain Table 1"/>
    <w:basedOn w:val="TableNormal"/>
    <w:uiPriority w:val="41"/>
    <w:rsid w:val="00F732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32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32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328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32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7328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73280"/>
    <w:rPr>
      <w:rFonts w:ascii="Consolas" w:hAnsi="Consolas"/>
      <w:sz w:val="21"/>
      <w:szCs w:val="21"/>
    </w:rPr>
  </w:style>
  <w:style w:type="paragraph" w:styleId="Quote">
    <w:name w:val="Quote"/>
    <w:basedOn w:val="Normal"/>
    <w:next w:val="Normal"/>
    <w:link w:val="QuoteChar"/>
    <w:uiPriority w:val="29"/>
    <w:qFormat/>
    <w:rsid w:val="00F732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3280"/>
    <w:rPr>
      <w:i/>
      <w:iCs/>
      <w:color w:val="404040" w:themeColor="text1" w:themeTint="BF"/>
      <w:sz w:val="22"/>
    </w:rPr>
  </w:style>
  <w:style w:type="paragraph" w:styleId="Salutation">
    <w:name w:val="Salutation"/>
    <w:basedOn w:val="Normal"/>
    <w:next w:val="Normal"/>
    <w:link w:val="SalutationChar"/>
    <w:uiPriority w:val="99"/>
    <w:semiHidden/>
    <w:unhideWhenUsed/>
    <w:rsid w:val="00F73280"/>
  </w:style>
  <w:style w:type="character" w:customStyle="1" w:styleId="SalutationChar">
    <w:name w:val="Salutation Char"/>
    <w:basedOn w:val="DefaultParagraphFont"/>
    <w:link w:val="Salutation"/>
    <w:uiPriority w:val="99"/>
    <w:semiHidden/>
    <w:rsid w:val="00F73280"/>
    <w:rPr>
      <w:sz w:val="22"/>
    </w:rPr>
  </w:style>
  <w:style w:type="paragraph" w:styleId="Signature">
    <w:name w:val="Signature"/>
    <w:basedOn w:val="Normal"/>
    <w:link w:val="SignatureChar"/>
    <w:uiPriority w:val="99"/>
    <w:semiHidden/>
    <w:unhideWhenUsed/>
    <w:rsid w:val="00F73280"/>
    <w:pPr>
      <w:spacing w:line="240" w:lineRule="auto"/>
      <w:ind w:left="4252"/>
    </w:pPr>
  </w:style>
  <w:style w:type="character" w:customStyle="1" w:styleId="SignatureChar">
    <w:name w:val="Signature Char"/>
    <w:basedOn w:val="DefaultParagraphFont"/>
    <w:link w:val="Signature"/>
    <w:uiPriority w:val="99"/>
    <w:semiHidden/>
    <w:rsid w:val="00F73280"/>
    <w:rPr>
      <w:sz w:val="22"/>
    </w:rPr>
  </w:style>
  <w:style w:type="character" w:styleId="SmartHyperlink">
    <w:name w:val="Smart Hyperlink"/>
    <w:basedOn w:val="DefaultParagraphFont"/>
    <w:uiPriority w:val="99"/>
    <w:semiHidden/>
    <w:unhideWhenUsed/>
    <w:rsid w:val="00F73280"/>
    <w:rPr>
      <w:u w:val="dotted"/>
    </w:rPr>
  </w:style>
  <w:style w:type="character" w:styleId="Strong">
    <w:name w:val="Strong"/>
    <w:basedOn w:val="DefaultParagraphFont"/>
    <w:uiPriority w:val="22"/>
    <w:qFormat/>
    <w:rsid w:val="00F73280"/>
    <w:rPr>
      <w:b/>
      <w:bCs/>
    </w:rPr>
  </w:style>
  <w:style w:type="paragraph" w:styleId="Subtitle">
    <w:name w:val="Subtitle"/>
    <w:basedOn w:val="Normal"/>
    <w:next w:val="Normal"/>
    <w:link w:val="SubtitleChar"/>
    <w:uiPriority w:val="11"/>
    <w:qFormat/>
    <w:rsid w:val="00F73280"/>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73280"/>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73280"/>
    <w:rPr>
      <w:i/>
      <w:iCs/>
      <w:color w:val="404040" w:themeColor="text1" w:themeTint="BF"/>
    </w:rPr>
  </w:style>
  <w:style w:type="character" w:styleId="SubtleReference">
    <w:name w:val="Subtle Reference"/>
    <w:basedOn w:val="DefaultParagraphFont"/>
    <w:uiPriority w:val="31"/>
    <w:qFormat/>
    <w:rsid w:val="00F73280"/>
    <w:rPr>
      <w:smallCaps/>
      <w:color w:val="5A5A5A" w:themeColor="text1" w:themeTint="A5"/>
    </w:rPr>
  </w:style>
  <w:style w:type="table" w:styleId="Table3Deffects1">
    <w:name w:val="Table 3D effects 1"/>
    <w:basedOn w:val="TableNormal"/>
    <w:uiPriority w:val="99"/>
    <w:semiHidden/>
    <w:unhideWhenUsed/>
    <w:rsid w:val="00F7328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328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328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328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328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328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328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328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328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328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328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328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328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328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328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328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328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7328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7328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7328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328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328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328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328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328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732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7328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328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328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328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328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328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328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328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73280"/>
    <w:pPr>
      <w:ind w:left="220" w:hanging="220"/>
    </w:pPr>
  </w:style>
  <w:style w:type="paragraph" w:styleId="TableofFigures">
    <w:name w:val="table of figures"/>
    <w:basedOn w:val="Normal"/>
    <w:next w:val="Normal"/>
    <w:uiPriority w:val="99"/>
    <w:semiHidden/>
    <w:unhideWhenUsed/>
    <w:rsid w:val="00F73280"/>
  </w:style>
  <w:style w:type="table" w:styleId="TableProfessional">
    <w:name w:val="Table Professional"/>
    <w:basedOn w:val="TableNormal"/>
    <w:uiPriority w:val="99"/>
    <w:semiHidden/>
    <w:unhideWhenUsed/>
    <w:rsid w:val="00F7328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328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328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328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328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328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328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328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328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328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732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732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73280"/>
    <w:pPr>
      <w:numPr>
        <w:numId w:val="0"/>
      </w:numPr>
      <w:outlineLvl w:val="9"/>
    </w:pPr>
  </w:style>
  <w:style w:type="character" w:styleId="UnresolvedMention">
    <w:name w:val="Unresolved Mention"/>
    <w:basedOn w:val="DefaultParagraphFont"/>
    <w:uiPriority w:val="99"/>
    <w:semiHidden/>
    <w:unhideWhenUsed/>
    <w:rsid w:val="00F73280"/>
    <w:rPr>
      <w:color w:val="605E5C"/>
      <w:shd w:val="clear" w:color="auto" w:fill="E1DFDD"/>
    </w:rPr>
  </w:style>
  <w:style w:type="paragraph" w:customStyle="1" w:styleId="ShortTP1">
    <w:name w:val="ShortTP1"/>
    <w:basedOn w:val="ShortT"/>
    <w:link w:val="ShortTP1Char"/>
    <w:rsid w:val="002F6A1E"/>
    <w:pPr>
      <w:spacing w:before="800"/>
    </w:pPr>
  </w:style>
  <w:style w:type="character" w:customStyle="1" w:styleId="ShortTP1Char">
    <w:name w:val="ShortTP1 Char"/>
    <w:basedOn w:val="DefaultParagraphFont"/>
    <w:link w:val="ShortTP1"/>
    <w:rsid w:val="002F6A1E"/>
    <w:rPr>
      <w:rFonts w:eastAsia="Times New Roman" w:cs="Times New Roman"/>
      <w:b/>
      <w:sz w:val="40"/>
      <w:lang w:eastAsia="en-AU"/>
    </w:rPr>
  </w:style>
  <w:style w:type="paragraph" w:customStyle="1" w:styleId="ActNoP1">
    <w:name w:val="ActNoP1"/>
    <w:basedOn w:val="Actno"/>
    <w:link w:val="ActNoP1Char"/>
    <w:rsid w:val="002F6A1E"/>
    <w:pPr>
      <w:spacing w:before="800"/>
    </w:pPr>
    <w:rPr>
      <w:sz w:val="28"/>
    </w:rPr>
  </w:style>
  <w:style w:type="character" w:customStyle="1" w:styleId="ActNoP1Char">
    <w:name w:val="ActNoP1 Char"/>
    <w:basedOn w:val="DefaultParagraphFont"/>
    <w:link w:val="ActNoP1"/>
    <w:rsid w:val="002F6A1E"/>
    <w:rPr>
      <w:rFonts w:eastAsia="Times New Roman" w:cs="Times New Roman"/>
      <w:b/>
      <w:sz w:val="28"/>
      <w:lang w:eastAsia="en-AU"/>
    </w:rPr>
  </w:style>
  <w:style w:type="paragraph" w:customStyle="1" w:styleId="AssentBk">
    <w:name w:val="AssentBk"/>
    <w:basedOn w:val="Normal"/>
    <w:rsid w:val="002F6A1E"/>
    <w:pPr>
      <w:spacing w:line="240" w:lineRule="auto"/>
    </w:pPr>
    <w:rPr>
      <w:rFonts w:eastAsia="Times New Roman" w:cs="Times New Roman"/>
      <w:sz w:val="20"/>
      <w:lang w:eastAsia="en-AU"/>
    </w:rPr>
  </w:style>
  <w:style w:type="paragraph" w:customStyle="1" w:styleId="AssentDt">
    <w:name w:val="AssentDt"/>
    <w:basedOn w:val="Normal"/>
    <w:rsid w:val="00525C81"/>
    <w:pPr>
      <w:spacing w:line="240" w:lineRule="auto"/>
    </w:pPr>
    <w:rPr>
      <w:rFonts w:eastAsia="Times New Roman" w:cs="Times New Roman"/>
      <w:sz w:val="20"/>
      <w:lang w:eastAsia="en-AU"/>
    </w:rPr>
  </w:style>
  <w:style w:type="paragraph" w:customStyle="1" w:styleId="2ndRd">
    <w:name w:val="2ndRd"/>
    <w:basedOn w:val="Normal"/>
    <w:rsid w:val="00525C81"/>
    <w:pPr>
      <w:spacing w:line="240" w:lineRule="auto"/>
    </w:pPr>
    <w:rPr>
      <w:rFonts w:eastAsia="Times New Roman" w:cs="Times New Roman"/>
      <w:sz w:val="20"/>
      <w:lang w:eastAsia="en-AU"/>
    </w:rPr>
  </w:style>
  <w:style w:type="paragraph" w:customStyle="1" w:styleId="ScalePlusRef">
    <w:name w:val="ScalePlusRef"/>
    <w:basedOn w:val="Normal"/>
    <w:rsid w:val="00525C8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7520-387D-4B01-A94B-DD6F882B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Pages>
  <Words>955</Words>
  <Characters>5152</Characters>
  <Application>Microsoft Office Word</Application>
  <DocSecurity>0</DocSecurity>
  <PresentationFormat/>
  <Lines>80</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2023-11-10T02:36:00Z</dcterms:created>
  <dcterms:modified xsi:type="dcterms:W3CDTF">2024-10-02T06:33:00Z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Human Rights Commission Amendment (Costs Protection) Act 2024</vt:lpwstr>
  </property>
  <property fmtid="{D5CDD505-2E9C-101B-9397-08002B2CF9AE}" pid="3" name="ActNo">
    <vt:lpwstr>No. 89,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OPC8282</vt:lpwstr>
  </property>
  <property fmtid="{D5CDD505-2E9C-101B-9397-08002B2CF9AE}" pid="10" name="DoNotAsk">
    <vt:lpwstr>0</vt:lpwstr>
  </property>
  <property fmtid="{D5CDD505-2E9C-101B-9397-08002B2CF9AE}" pid="11" name="ChangedTitle">
    <vt:lpwstr/>
  </property>
  <property fmtid="{D5CDD505-2E9C-101B-9397-08002B2CF9AE}" pid="12" name="MTWinEqns">
    <vt:bool>true</vt:bool>
  </property>
  <property fmtid="{D5CDD505-2E9C-101B-9397-08002B2CF9AE}" pid="13" name="MSIP_Label_234ea0fa-41da-4eb0-b95e-07c328641c0b_Enabled">
    <vt:lpwstr>true</vt:lpwstr>
  </property>
  <property fmtid="{D5CDD505-2E9C-101B-9397-08002B2CF9AE}" pid="14" name="MSIP_Label_234ea0fa-41da-4eb0-b95e-07c328641c0b_SetDate">
    <vt:lpwstr>2024-09-20T03:57:59Z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f97e3310-d835-45cf-9119-98f93fd5a28d</vt:lpwstr>
  </property>
  <property fmtid="{D5CDD505-2E9C-101B-9397-08002B2CF9AE}" pid="19" name="MSIP_Label_234ea0fa-41da-4eb0-b95e-07c328641c0b_ContentBits">
    <vt:lpwstr>0</vt:lpwstr>
  </property>
</Properties>
</file>