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5576715"/>
    <w:bookmarkStart w:id="1" w:name="_Hlk162263447"/>
    <w:p w14:paraId="7352D2D3" w14:textId="77777777" w:rsidR="00966329" w:rsidRDefault="00966329" w:rsidP="00900BC8">
      <w:r>
        <w:object w:dxaOrig="2146" w:dyaOrig="1561" w14:anchorId="37F5F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80.25pt" o:ole="" fillcolor="window">
            <v:imagedata r:id="rId8" o:title=""/>
          </v:shape>
          <o:OLEObject Type="Embed" ProgID="Word.Picture.8" ShapeID="_x0000_i1025" DrawAspect="Content" ObjectID="_1802345809" r:id="rId9"/>
        </w:object>
      </w:r>
    </w:p>
    <w:p w14:paraId="4B6ED765" w14:textId="42209455" w:rsidR="00966329" w:rsidRPr="00604092" w:rsidRDefault="00966329" w:rsidP="00900BC8">
      <w:pPr>
        <w:pStyle w:val="ShortT"/>
        <w:spacing w:before="240"/>
        <w:rPr>
          <w:lang w:val="es-CL"/>
        </w:rPr>
      </w:pPr>
      <w:bookmarkStart w:id="2" w:name="_Hlk191473887"/>
      <w:r>
        <w:rPr>
          <w:lang w:val="es-CL"/>
        </w:rPr>
        <w:t xml:space="preserve">New </w:t>
      </w:r>
      <w:r w:rsidRPr="00A97129">
        <w:t xml:space="preserve">Vehicle Efficiency Standard Act </w:t>
      </w:r>
      <w:r>
        <w:rPr>
          <w:lang w:val="es-CL"/>
        </w:rPr>
        <w:t>2024</w:t>
      </w:r>
    </w:p>
    <w:bookmarkEnd w:id="2"/>
    <w:p w14:paraId="764A2983" w14:textId="58EB4199" w:rsidR="00966329" w:rsidRPr="00604092" w:rsidRDefault="00966329" w:rsidP="00900BC8">
      <w:pPr>
        <w:pStyle w:val="CompiledActNo"/>
        <w:spacing w:before="240"/>
        <w:rPr>
          <w:lang w:val="es-CL"/>
        </w:rPr>
      </w:pPr>
      <w:r>
        <w:rPr>
          <w:lang w:val="es-CL"/>
        </w:rPr>
        <w:t>No. 34, 2024</w:t>
      </w:r>
    </w:p>
    <w:p w14:paraId="16276F0B" w14:textId="6EA90DED" w:rsidR="00966329" w:rsidRPr="00376CEF" w:rsidRDefault="00966329" w:rsidP="00900BC8">
      <w:pPr>
        <w:spacing w:before="1000"/>
        <w:rPr>
          <w:rFonts w:cs="Arial"/>
          <w:b/>
          <w:sz w:val="32"/>
          <w:szCs w:val="32"/>
        </w:rPr>
      </w:pPr>
      <w:r w:rsidRPr="00A97129">
        <w:rPr>
          <w:rFonts w:cs="Arial"/>
          <w:b/>
          <w:sz w:val="32"/>
          <w:szCs w:val="32"/>
        </w:rPr>
        <w:t>Compilation</w:t>
      </w:r>
      <w:r w:rsidRPr="00604092">
        <w:rPr>
          <w:rFonts w:cs="Arial"/>
          <w:b/>
          <w:sz w:val="32"/>
          <w:szCs w:val="32"/>
          <w:lang w:val="es-CL"/>
        </w:rPr>
        <w:t xml:space="preserve"> No. </w:t>
      </w:r>
      <w:r w:rsidRPr="00505FA3">
        <w:rPr>
          <w:rFonts w:cs="Arial"/>
          <w:b/>
          <w:sz w:val="32"/>
          <w:szCs w:val="32"/>
        </w:rPr>
        <w:fldChar w:fldCharType="begin"/>
      </w:r>
      <w:r w:rsidRPr="00604092">
        <w:rPr>
          <w:rFonts w:cs="Arial"/>
          <w:b/>
          <w:sz w:val="32"/>
          <w:szCs w:val="32"/>
          <w:lang w:val="es-CL"/>
        </w:rPr>
        <w:instrText xml:space="preserve"> DOCPROPERTY  CompilationNumber </w:instrText>
      </w:r>
      <w:r w:rsidRPr="00505FA3">
        <w:rPr>
          <w:rFonts w:cs="Arial"/>
          <w:b/>
          <w:sz w:val="32"/>
          <w:szCs w:val="32"/>
        </w:rPr>
        <w:fldChar w:fldCharType="separate"/>
      </w:r>
      <w:r w:rsidR="00BB5B1E">
        <w:rPr>
          <w:rFonts w:cs="Arial"/>
          <w:b/>
          <w:sz w:val="32"/>
          <w:szCs w:val="32"/>
          <w:lang w:val="es-CL"/>
        </w:rPr>
        <w:t>1</w:t>
      </w:r>
      <w:r w:rsidRPr="00505FA3">
        <w:rPr>
          <w:rFonts w:cs="Arial"/>
          <w:b/>
          <w:sz w:val="32"/>
          <w:szCs w:val="32"/>
        </w:rPr>
        <w:fldChar w:fldCharType="end"/>
      </w:r>
    </w:p>
    <w:p w14:paraId="01DBB491" w14:textId="66294DC2" w:rsidR="00966329" w:rsidRDefault="00966329" w:rsidP="00C31A31">
      <w:pPr>
        <w:tabs>
          <w:tab w:val="left" w:pos="2551"/>
        </w:tabs>
        <w:spacing w:before="480"/>
        <w:rPr>
          <w:rFonts w:cs="Arial"/>
          <w:sz w:val="24"/>
        </w:rPr>
      </w:pPr>
      <w:r w:rsidRPr="00FD265D">
        <w:rPr>
          <w:rFonts w:cs="Arial"/>
          <w:b/>
          <w:sz w:val="24"/>
        </w:rPr>
        <w:t>Compilation date:</w:t>
      </w:r>
      <w:r>
        <w:rPr>
          <w:rFonts w:cs="Arial"/>
          <w:b/>
          <w:sz w:val="24"/>
        </w:rPr>
        <w:tab/>
      </w:r>
      <w:r w:rsidRPr="00A97129">
        <w:rPr>
          <w:rFonts w:cs="Arial"/>
          <w:sz w:val="24"/>
        </w:rPr>
        <w:fldChar w:fldCharType="begin"/>
      </w:r>
      <w:r w:rsidRPr="00A97129">
        <w:rPr>
          <w:rFonts w:cs="Arial"/>
          <w:sz w:val="24"/>
        </w:rPr>
        <w:instrText>DOCPROPERTY StartDate \@ "d MMMM yyyy" \* MERGEFORMAT</w:instrText>
      </w:r>
      <w:r w:rsidRPr="00A97129">
        <w:rPr>
          <w:rFonts w:cs="Arial"/>
          <w:sz w:val="24"/>
        </w:rPr>
        <w:fldChar w:fldCharType="separate"/>
      </w:r>
      <w:r w:rsidR="0034024D">
        <w:rPr>
          <w:rFonts w:cs="Arial"/>
          <w:bCs/>
          <w:sz w:val="24"/>
          <w:lang w:val="en-US"/>
        </w:rPr>
        <w:t>21 February</w:t>
      </w:r>
      <w:r w:rsidR="00BB5B1E" w:rsidRPr="00BB5B1E">
        <w:rPr>
          <w:rFonts w:cs="Arial"/>
          <w:bCs/>
          <w:sz w:val="24"/>
          <w:lang w:val="en-US"/>
        </w:rPr>
        <w:t xml:space="preserve"> 2025</w:t>
      </w:r>
      <w:r w:rsidRPr="00A97129">
        <w:rPr>
          <w:rFonts w:cs="Arial"/>
          <w:sz w:val="24"/>
        </w:rPr>
        <w:fldChar w:fldCharType="end"/>
      </w:r>
    </w:p>
    <w:p w14:paraId="64AAE1A9" w14:textId="5DEAFF42" w:rsidR="00966329" w:rsidRDefault="00966329" w:rsidP="00966329">
      <w:pPr>
        <w:tabs>
          <w:tab w:val="left" w:pos="2551"/>
        </w:tabs>
        <w:spacing w:before="240" w:after="240"/>
        <w:ind w:left="2552" w:hanging="2552"/>
        <w:rPr>
          <w:rFonts w:cs="Arial"/>
          <w:sz w:val="24"/>
        </w:rPr>
      </w:pPr>
      <w:r>
        <w:rPr>
          <w:rFonts w:cs="Arial"/>
          <w:b/>
          <w:sz w:val="24"/>
        </w:rPr>
        <w:t>Includes amendments:</w:t>
      </w:r>
      <w:r w:rsidRPr="00FD265D">
        <w:rPr>
          <w:rFonts w:cs="Arial"/>
          <w:b/>
          <w:sz w:val="24"/>
        </w:rPr>
        <w:tab/>
      </w:r>
      <w:r w:rsidRPr="00A97129">
        <w:rPr>
          <w:rFonts w:cs="Arial"/>
          <w:sz w:val="24"/>
        </w:rPr>
        <w:fldChar w:fldCharType="begin"/>
      </w:r>
      <w:r w:rsidRPr="00A97129">
        <w:rPr>
          <w:rFonts w:cs="Arial"/>
          <w:sz w:val="24"/>
        </w:rPr>
        <w:instrText xml:space="preserve"> DOCPROPERTY IncludesUpTo </w:instrText>
      </w:r>
      <w:r w:rsidRPr="00A97129">
        <w:rPr>
          <w:rFonts w:cs="Arial"/>
          <w:sz w:val="24"/>
        </w:rPr>
        <w:fldChar w:fldCharType="separate"/>
      </w:r>
      <w:r w:rsidR="00BB5B1E">
        <w:rPr>
          <w:rFonts w:cs="Arial"/>
          <w:sz w:val="24"/>
        </w:rPr>
        <w:t>Act No. 14, 2025</w:t>
      </w:r>
      <w:r w:rsidRPr="00A97129">
        <w:rPr>
          <w:rFonts w:cs="Arial"/>
          <w:sz w:val="24"/>
        </w:rPr>
        <w:fldChar w:fldCharType="end"/>
      </w:r>
    </w:p>
    <w:p w14:paraId="79FE20A1" w14:textId="77777777" w:rsidR="00966329" w:rsidRPr="00DA25EC" w:rsidRDefault="00966329" w:rsidP="00900BC8">
      <w:pPr>
        <w:pageBreakBefore/>
        <w:rPr>
          <w:rFonts w:cs="Arial"/>
          <w:b/>
          <w:sz w:val="32"/>
          <w:szCs w:val="32"/>
        </w:rPr>
      </w:pPr>
      <w:r w:rsidRPr="00DA25EC">
        <w:rPr>
          <w:rFonts w:cs="Arial"/>
          <w:b/>
          <w:sz w:val="32"/>
          <w:szCs w:val="32"/>
        </w:rPr>
        <w:lastRenderedPageBreak/>
        <w:t>About this compilation</w:t>
      </w:r>
    </w:p>
    <w:p w14:paraId="2536B35B" w14:textId="77777777" w:rsidR="00966329" w:rsidRPr="00DA25EC" w:rsidRDefault="00966329" w:rsidP="00900BC8">
      <w:pPr>
        <w:spacing w:before="240"/>
        <w:rPr>
          <w:rFonts w:cs="Arial"/>
        </w:rPr>
      </w:pPr>
      <w:r w:rsidRPr="00DA25EC">
        <w:rPr>
          <w:rFonts w:cs="Arial"/>
          <w:b/>
          <w:szCs w:val="22"/>
        </w:rPr>
        <w:t>This compilation</w:t>
      </w:r>
    </w:p>
    <w:p w14:paraId="3E8B6F11" w14:textId="415B24B1" w:rsidR="00966329" w:rsidRPr="00DA25EC" w:rsidRDefault="00966329" w:rsidP="00900BC8">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BB5B1E">
        <w:rPr>
          <w:rFonts w:cs="Arial"/>
          <w:i/>
          <w:noProof/>
          <w:szCs w:val="22"/>
        </w:rPr>
        <w:t>New Vehicle Efficiency Standard Act 2024</w:t>
      </w:r>
      <w:r w:rsidRPr="00DA25EC">
        <w:rPr>
          <w:rFonts w:cs="Arial"/>
          <w:i/>
          <w:szCs w:val="22"/>
        </w:rPr>
        <w:fldChar w:fldCharType="end"/>
      </w:r>
      <w:r w:rsidRPr="00DA25EC">
        <w:rPr>
          <w:rFonts w:cs="Arial"/>
          <w:szCs w:val="22"/>
        </w:rPr>
        <w:t xml:space="preserve"> that shows the text of the law as amended and in force on </w:t>
      </w:r>
      <w:r w:rsidRPr="00A97129">
        <w:rPr>
          <w:rFonts w:cs="Arial"/>
          <w:szCs w:val="22"/>
        </w:rPr>
        <w:fldChar w:fldCharType="begin"/>
      </w:r>
      <w:r w:rsidRPr="00A97129">
        <w:rPr>
          <w:rFonts w:cs="Arial"/>
          <w:szCs w:val="22"/>
        </w:rPr>
        <w:instrText>DOCPROPERTY StartDate \@ "d MMMM yyyy" \* MERGEFORMAT</w:instrText>
      </w:r>
      <w:r w:rsidRPr="00A97129">
        <w:rPr>
          <w:rFonts w:cs="Arial"/>
          <w:szCs w:val="3276"/>
        </w:rPr>
        <w:fldChar w:fldCharType="separate"/>
      </w:r>
      <w:r w:rsidR="0034024D">
        <w:rPr>
          <w:rFonts w:cs="Arial"/>
          <w:szCs w:val="22"/>
        </w:rPr>
        <w:t>21 February</w:t>
      </w:r>
      <w:r w:rsidR="00BB5B1E">
        <w:rPr>
          <w:rFonts w:cs="Arial"/>
          <w:szCs w:val="22"/>
        </w:rPr>
        <w:t xml:space="preserve"> 2025</w:t>
      </w:r>
      <w:r w:rsidRPr="00A97129">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0630C42F" w14:textId="77777777" w:rsidR="00966329" w:rsidRPr="00DA25EC" w:rsidRDefault="00966329" w:rsidP="00900BC8">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17E2ECDC" w14:textId="77777777" w:rsidR="00966329" w:rsidRPr="00DA25EC" w:rsidRDefault="00966329" w:rsidP="00900BC8">
      <w:pPr>
        <w:tabs>
          <w:tab w:val="left" w:pos="5640"/>
        </w:tabs>
        <w:spacing w:before="120" w:after="120"/>
        <w:rPr>
          <w:rFonts w:cs="Arial"/>
          <w:b/>
          <w:szCs w:val="22"/>
        </w:rPr>
      </w:pPr>
      <w:r w:rsidRPr="00DA25EC">
        <w:rPr>
          <w:rFonts w:cs="Arial"/>
          <w:b/>
          <w:szCs w:val="22"/>
        </w:rPr>
        <w:t>Uncommenced amendments</w:t>
      </w:r>
    </w:p>
    <w:p w14:paraId="77A566B8" w14:textId="77777777" w:rsidR="00966329" w:rsidRPr="00DA25EC" w:rsidRDefault="00966329" w:rsidP="00900BC8">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r w:rsidRPr="00DA25EC">
        <w:rPr>
          <w:rFonts w:cs="Arial"/>
          <w:szCs w:val="22"/>
        </w:rPr>
        <w:t xml:space="preserve"> for the compiled law.</w:t>
      </w:r>
    </w:p>
    <w:p w14:paraId="1F62A6E5" w14:textId="77777777" w:rsidR="00966329" w:rsidRPr="00DA25EC" w:rsidRDefault="00966329" w:rsidP="00900BC8">
      <w:pPr>
        <w:spacing w:before="120" w:after="120"/>
        <w:rPr>
          <w:rFonts w:cs="Arial"/>
          <w:b/>
          <w:szCs w:val="22"/>
        </w:rPr>
      </w:pPr>
      <w:r w:rsidRPr="00DA25EC">
        <w:rPr>
          <w:rFonts w:cs="Arial"/>
          <w:b/>
          <w:szCs w:val="22"/>
        </w:rPr>
        <w:t>Application, saving and transitional provisions for provisions and amendments</w:t>
      </w:r>
    </w:p>
    <w:p w14:paraId="26A95105" w14:textId="77777777" w:rsidR="00966329" w:rsidRDefault="00966329" w:rsidP="00900BC8">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4895FEA3" w14:textId="77777777" w:rsidR="00966329" w:rsidRDefault="00966329" w:rsidP="00900BC8">
      <w:pPr>
        <w:spacing w:after="120"/>
        <w:rPr>
          <w:rFonts w:cs="Arial"/>
          <w:b/>
          <w:szCs w:val="22"/>
        </w:rPr>
      </w:pPr>
      <w:r w:rsidRPr="003F3B80">
        <w:rPr>
          <w:rFonts w:cs="Arial"/>
          <w:b/>
          <w:szCs w:val="22"/>
        </w:rPr>
        <w:t>Editorial changes</w:t>
      </w:r>
    </w:p>
    <w:p w14:paraId="3D569A8B" w14:textId="77777777" w:rsidR="00966329" w:rsidRPr="003F3B80" w:rsidRDefault="00966329" w:rsidP="00900BC8">
      <w:pPr>
        <w:spacing w:after="120"/>
        <w:rPr>
          <w:rFonts w:cs="Arial"/>
          <w:szCs w:val="22"/>
        </w:rPr>
      </w:pPr>
      <w:r>
        <w:rPr>
          <w:rFonts w:cs="Arial"/>
          <w:szCs w:val="22"/>
        </w:rPr>
        <w:t>For more information about any editorial changes made in this compilation, see the endnotes.</w:t>
      </w:r>
    </w:p>
    <w:p w14:paraId="3E738C7B" w14:textId="77777777" w:rsidR="00966329" w:rsidRPr="00DA25EC" w:rsidRDefault="00966329" w:rsidP="00900BC8">
      <w:pPr>
        <w:spacing w:before="120" w:after="120"/>
        <w:rPr>
          <w:rFonts w:cs="Arial"/>
          <w:b/>
          <w:szCs w:val="22"/>
        </w:rPr>
      </w:pPr>
      <w:r w:rsidRPr="00DA25EC">
        <w:rPr>
          <w:rFonts w:cs="Arial"/>
          <w:b/>
          <w:szCs w:val="22"/>
        </w:rPr>
        <w:t>Modifications</w:t>
      </w:r>
    </w:p>
    <w:p w14:paraId="71E1172F" w14:textId="77777777" w:rsidR="00966329" w:rsidRPr="00DA25EC" w:rsidRDefault="00966329" w:rsidP="00900BC8">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DA25EC">
        <w:rPr>
          <w:rFonts w:cs="Arial"/>
          <w:szCs w:val="22"/>
        </w:rPr>
        <w:t xml:space="preserve"> for the compiled law.</w:t>
      </w:r>
    </w:p>
    <w:p w14:paraId="6343515F" w14:textId="22908F3E" w:rsidR="00966329" w:rsidRPr="00DA25EC" w:rsidRDefault="00966329" w:rsidP="00900BC8">
      <w:pPr>
        <w:spacing w:before="80" w:after="120"/>
        <w:rPr>
          <w:rFonts w:cs="Arial"/>
          <w:b/>
          <w:szCs w:val="22"/>
        </w:rPr>
      </w:pPr>
      <w:r w:rsidRPr="00DA25EC">
        <w:rPr>
          <w:rFonts w:cs="Arial"/>
          <w:b/>
          <w:szCs w:val="22"/>
        </w:rPr>
        <w:t>Self</w:t>
      </w:r>
      <w:r w:rsidR="00403FA0">
        <w:rPr>
          <w:rFonts w:cs="Arial"/>
          <w:b/>
          <w:szCs w:val="22"/>
        </w:rPr>
        <w:noBreakHyphen/>
      </w:r>
      <w:r w:rsidRPr="00DA25EC">
        <w:rPr>
          <w:rFonts w:cs="Arial"/>
          <w:b/>
          <w:szCs w:val="22"/>
        </w:rPr>
        <w:t>repealing provisions</w:t>
      </w:r>
    </w:p>
    <w:p w14:paraId="2895878C" w14:textId="77777777" w:rsidR="00966329" w:rsidRPr="00B75B4D" w:rsidRDefault="00966329" w:rsidP="00900BC8">
      <w:pPr>
        <w:spacing w:after="120"/>
        <w:rPr>
          <w:rFonts w:cs="Arial"/>
          <w:szCs w:val="22"/>
        </w:rPr>
      </w:pPr>
      <w:r w:rsidRPr="00DA25EC">
        <w:rPr>
          <w:rFonts w:cs="Arial"/>
          <w:szCs w:val="22"/>
        </w:rPr>
        <w:t>If a provision of the compiled law has been repealed in accordance with a provision of the law, details are included in the endnotes.</w:t>
      </w:r>
    </w:p>
    <w:p w14:paraId="0B7DDE21" w14:textId="77777777" w:rsidR="00966329" w:rsidRPr="00ED79B6" w:rsidRDefault="00966329" w:rsidP="00900BC8">
      <w:pPr>
        <w:pStyle w:val="Header"/>
        <w:tabs>
          <w:tab w:val="clear" w:pos="4150"/>
          <w:tab w:val="clear" w:pos="8307"/>
        </w:tabs>
      </w:pPr>
      <w:r w:rsidRPr="00403FA0">
        <w:rPr>
          <w:rStyle w:val="CharChapNo"/>
        </w:rPr>
        <w:t xml:space="preserve"> </w:t>
      </w:r>
      <w:r w:rsidRPr="00403FA0">
        <w:rPr>
          <w:rStyle w:val="CharChapText"/>
        </w:rPr>
        <w:t xml:space="preserve"> </w:t>
      </w:r>
    </w:p>
    <w:p w14:paraId="76BF4A69" w14:textId="77777777" w:rsidR="00966329" w:rsidRPr="00ED79B6" w:rsidRDefault="00966329" w:rsidP="00900BC8">
      <w:pPr>
        <w:pStyle w:val="Header"/>
        <w:tabs>
          <w:tab w:val="clear" w:pos="4150"/>
          <w:tab w:val="clear" w:pos="8307"/>
        </w:tabs>
      </w:pPr>
      <w:r w:rsidRPr="00403FA0">
        <w:rPr>
          <w:rStyle w:val="CharPartNo"/>
        </w:rPr>
        <w:t xml:space="preserve"> </w:t>
      </w:r>
      <w:r w:rsidRPr="00403FA0">
        <w:rPr>
          <w:rStyle w:val="CharPartText"/>
        </w:rPr>
        <w:t xml:space="preserve"> </w:t>
      </w:r>
    </w:p>
    <w:p w14:paraId="2396A7B7" w14:textId="77777777" w:rsidR="00966329" w:rsidRPr="00ED79B6" w:rsidRDefault="00966329" w:rsidP="00900BC8">
      <w:pPr>
        <w:pStyle w:val="Header"/>
        <w:tabs>
          <w:tab w:val="clear" w:pos="4150"/>
          <w:tab w:val="clear" w:pos="8307"/>
        </w:tabs>
      </w:pPr>
      <w:r w:rsidRPr="00403FA0">
        <w:rPr>
          <w:rStyle w:val="CharDivNo"/>
        </w:rPr>
        <w:t xml:space="preserve"> </w:t>
      </w:r>
      <w:r w:rsidRPr="00403FA0">
        <w:rPr>
          <w:rStyle w:val="CharDivText"/>
        </w:rPr>
        <w:t xml:space="preserve"> </w:t>
      </w:r>
    </w:p>
    <w:p w14:paraId="65ACDDD6" w14:textId="77777777" w:rsidR="00966329" w:rsidRDefault="00966329" w:rsidP="00900BC8">
      <w:pPr>
        <w:sectPr w:rsidR="00966329" w:rsidSect="00AE0AC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bookmarkEnd w:id="0"/>
    <w:bookmarkEnd w:id="1"/>
    <w:p w14:paraId="7F55F7C6" w14:textId="77777777" w:rsidR="00715914" w:rsidRPr="009E2A9D" w:rsidRDefault="00715914" w:rsidP="009E2A9D">
      <w:pPr>
        <w:spacing w:line="120" w:lineRule="atLeast"/>
        <w:outlineLvl w:val="0"/>
        <w:rPr>
          <w:sz w:val="36"/>
        </w:rPr>
      </w:pPr>
      <w:r w:rsidRPr="009E2A9D">
        <w:rPr>
          <w:sz w:val="36"/>
        </w:rPr>
        <w:lastRenderedPageBreak/>
        <w:t>Contents</w:t>
      </w:r>
    </w:p>
    <w:p w14:paraId="69240656" w14:textId="7569C0E5" w:rsidR="00287D76" w:rsidRDefault="00835270">
      <w:pPr>
        <w:pStyle w:val="TOC2"/>
        <w:rPr>
          <w:rFonts w:asciiTheme="minorHAnsi" w:eastAsiaTheme="minorEastAsia" w:hAnsiTheme="minorHAnsi" w:cstheme="minorBidi"/>
          <w:b w:val="0"/>
          <w:noProof/>
          <w:kern w:val="2"/>
          <w:szCs w:val="24"/>
          <w14:ligatures w14:val="standardContextual"/>
        </w:rPr>
      </w:pPr>
      <w:r w:rsidRPr="00287D76">
        <w:rPr>
          <w:b w:val="0"/>
        </w:rPr>
        <w:fldChar w:fldCharType="begin"/>
      </w:r>
      <w:r>
        <w:rPr>
          <w:b w:val="0"/>
        </w:rPr>
        <w:instrText xml:space="preserve"> TOC \o "1-9" </w:instrText>
      </w:r>
      <w:r w:rsidRPr="00287D76">
        <w:rPr>
          <w:b w:val="0"/>
        </w:rPr>
        <w:fldChar w:fldCharType="separate"/>
      </w:r>
      <w:r w:rsidR="00287D76">
        <w:rPr>
          <w:noProof/>
        </w:rPr>
        <w:t>Part 1—Preliminary</w:t>
      </w:r>
      <w:r w:rsidR="00287D76" w:rsidRPr="00287D76">
        <w:rPr>
          <w:b w:val="0"/>
          <w:noProof/>
          <w:sz w:val="18"/>
        </w:rPr>
        <w:tab/>
      </w:r>
      <w:r w:rsidR="00287D76" w:rsidRPr="00287D76">
        <w:rPr>
          <w:b w:val="0"/>
          <w:noProof/>
          <w:sz w:val="18"/>
        </w:rPr>
        <w:fldChar w:fldCharType="begin"/>
      </w:r>
      <w:r w:rsidR="00287D76" w:rsidRPr="00287D76">
        <w:rPr>
          <w:b w:val="0"/>
          <w:noProof/>
          <w:sz w:val="18"/>
        </w:rPr>
        <w:instrText xml:space="preserve"> PAGEREF _Toc191727804 \h </w:instrText>
      </w:r>
      <w:r w:rsidR="00287D76" w:rsidRPr="00287D76">
        <w:rPr>
          <w:b w:val="0"/>
          <w:noProof/>
          <w:sz w:val="18"/>
        </w:rPr>
      </w:r>
      <w:r w:rsidR="00287D76" w:rsidRPr="00287D76">
        <w:rPr>
          <w:b w:val="0"/>
          <w:noProof/>
          <w:sz w:val="18"/>
        </w:rPr>
        <w:fldChar w:fldCharType="separate"/>
      </w:r>
      <w:r w:rsidR="00287D76" w:rsidRPr="00287D76">
        <w:rPr>
          <w:b w:val="0"/>
          <w:noProof/>
          <w:sz w:val="18"/>
        </w:rPr>
        <w:t>1</w:t>
      </w:r>
      <w:r w:rsidR="00287D76" w:rsidRPr="00287D76">
        <w:rPr>
          <w:b w:val="0"/>
          <w:noProof/>
          <w:sz w:val="18"/>
        </w:rPr>
        <w:fldChar w:fldCharType="end"/>
      </w:r>
    </w:p>
    <w:p w14:paraId="2613F4AD" w14:textId="79FBDB52"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287D76">
        <w:rPr>
          <w:noProof/>
        </w:rPr>
        <w:tab/>
      </w:r>
      <w:r w:rsidRPr="00287D76">
        <w:rPr>
          <w:noProof/>
        </w:rPr>
        <w:fldChar w:fldCharType="begin"/>
      </w:r>
      <w:r w:rsidRPr="00287D76">
        <w:rPr>
          <w:noProof/>
        </w:rPr>
        <w:instrText xml:space="preserve"> PAGEREF _Toc191727805 \h </w:instrText>
      </w:r>
      <w:r w:rsidRPr="00287D76">
        <w:rPr>
          <w:noProof/>
        </w:rPr>
      </w:r>
      <w:r w:rsidRPr="00287D76">
        <w:rPr>
          <w:noProof/>
        </w:rPr>
        <w:fldChar w:fldCharType="separate"/>
      </w:r>
      <w:r w:rsidRPr="00287D76">
        <w:rPr>
          <w:noProof/>
        </w:rPr>
        <w:t>1</w:t>
      </w:r>
      <w:r w:rsidRPr="00287D76">
        <w:rPr>
          <w:noProof/>
        </w:rPr>
        <w:fldChar w:fldCharType="end"/>
      </w:r>
    </w:p>
    <w:p w14:paraId="669E45BF" w14:textId="5052FDD8"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287D76">
        <w:rPr>
          <w:noProof/>
        </w:rPr>
        <w:tab/>
      </w:r>
      <w:r w:rsidRPr="00287D76">
        <w:rPr>
          <w:noProof/>
        </w:rPr>
        <w:fldChar w:fldCharType="begin"/>
      </w:r>
      <w:r w:rsidRPr="00287D76">
        <w:rPr>
          <w:noProof/>
        </w:rPr>
        <w:instrText xml:space="preserve"> PAGEREF _Toc191727806 \h </w:instrText>
      </w:r>
      <w:r w:rsidRPr="00287D76">
        <w:rPr>
          <w:noProof/>
        </w:rPr>
      </w:r>
      <w:r w:rsidRPr="00287D76">
        <w:rPr>
          <w:noProof/>
        </w:rPr>
        <w:fldChar w:fldCharType="separate"/>
      </w:r>
      <w:r w:rsidRPr="00287D76">
        <w:rPr>
          <w:noProof/>
        </w:rPr>
        <w:t>1</w:t>
      </w:r>
      <w:r w:rsidRPr="00287D76">
        <w:rPr>
          <w:noProof/>
        </w:rPr>
        <w:fldChar w:fldCharType="end"/>
      </w:r>
    </w:p>
    <w:p w14:paraId="60E6935E" w14:textId="4C76A676"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Objects of this Act</w:t>
      </w:r>
      <w:r w:rsidRPr="00287D76">
        <w:rPr>
          <w:noProof/>
        </w:rPr>
        <w:tab/>
      </w:r>
      <w:r w:rsidRPr="00287D76">
        <w:rPr>
          <w:noProof/>
        </w:rPr>
        <w:fldChar w:fldCharType="begin"/>
      </w:r>
      <w:r w:rsidRPr="00287D76">
        <w:rPr>
          <w:noProof/>
        </w:rPr>
        <w:instrText xml:space="preserve"> PAGEREF _Toc191727807 \h </w:instrText>
      </w:r>
      <w:r w:rsidRPr="00287D76">
        <w:rPr>
          <w:noProof/>
        </w:rPr>
      </w:r>
      <w:r w:rsidRPr="00287D76">
        <w:rPr>
          <w:noProof/>
        </w:rPr>
        <w:fldChar w:fldCharType="separate"/>
      </w:r>
      <w:r w:rsidRPr="00287D76">
        <w:rPr>
          <w:noProof/>
        </w:rPr>
        <w:t>1</w:t>
      </w:r>
      <w:r w:rsidRPr="00287D76">
        <w:rPr>
          <w:noProof/>
        </w:rPr>
        <w:fldChar w:fldCharType="end"/>
      </w:r>
    </w:p>
    <w:p w14:paraId="08B054F8" w14:textId="7AF47A9A"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287D76">
        <w:rPr>
          <w:noProof/>
        </w:rPr>
        <w:tab/>
      </w:r>
      <w:r w:rsidRPr="00287D76">
        <w:rPr>
          <w:noProof/>
        </w:rPr>
        <w:fldChar w:fldCharType="begin"/>
      </w:r>
      <w:r w:rsidRPr="00287D76">
        <w:rPr>
          <w:noProof/>
        </w:rPr>
        <w:instrText xml:space="preserve"> PAGEREF _Toc191727808 \h </w:instrText>
      </w:r>
      <w:r w:rsidRPr="00287D76">
        <w:rPr>
          <w:noProof/>
        </w:rPr>
      </w:r>
      <w:r w:rsidRPr="00287D76">
        <w:rPr>
          <w:noProof/>
        </w:rPr>
        <w:fldChar w:fldCharType="separate"/>
      </w:r>
      <w:r w:rsidRPr="00287D76">
        <w:rPr>
          <w:noProof/>
        </w:rPr>
        <w:t>2</w:t>
      </w:r>
      <w:r w:rsidRPr="00287D76">
        <w:rPr>
          <w:noProof/>
        </w:rPr>
        <w:fldChar w:fldCharType="end"/>
      </w:r>
    </w:p>
    <w:p w14:paraId="6FB85D12" w14:textId="5E6B25BA"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Crown to be bound</w:t>
      </w:r>
      <w:r w:rsidRPr="00287D76">
        <w:rPr>
          <w:noProof/>
        </w:rPr>
        <w:tab/>
      </w:r>
      <w:r w:rsidRPr="00287D76">
        <w:rPr>
          <w:noProof/>
        </w:rPr>
        <w:fldChar w:fldCharType="begin"/>
      </w:r>
      <w:r w:rsidRPr="00287D76">
        <w:rPr>
          <w:noProof/>
        </w:rPr>
        <w:instrText xml:space="preserve"> PAGEREF _Toc191727809 \h </w:instrText>
      </w:r>
      <w:r w:rsidRPr="00287D76">
        <w:rPr>
          <w:noProof/>
        </w:rPr>
      </w:r>
      <w:r w:rsidRPr="00287D76">
        <w:rPr>
          <w:noProof/>
        </w:rPr>
        <w:fldChar w:fldCharType="separate"/>
      </w:r>
      <w:r w:rsidRPr="00287D76">
        <w:rPr>
          <w:noProof/>
        </w:rPr>
        <w:t>3</w:t>
      </w:r>
      <w:r w:rsidRPr="00287D76">
        <w:rPr>
          <w:noProof/>
        </w:rPr>
        <w:fldChar w:fldCharType="end"/>
      </w:r>
    </w:p>
    <w:p w14:paraId="0ED77779" w14:textId="5B64749A"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Extension to external Territories</w:t>
      </w:r>
      <w:r w:rsidRPr="00287D76">
        <w:rPr>
          <w:noProof/>
        </w:rPr>
        <w:tab/>
      </w:r>
      <w:r w:rsidRPr="00287D76">
        <w:rPr>
          <w:noProof/>
        </w:rPr>
        <w:fldChar w:fldCharType="begin"/>
      </w:r>
      <w:r w:rsidRPr="00287D76">
        <w:rPr>
          <w:noProof/>
        </w:rPr>
        <w:instrText xml:space="preserve"> PAGEREF _Toc191727810 \h </w:instrText>
      </w:r>
      <w:r w:rsidRPr="00287D76">
        <w:rPr>
          <w:noProof/>
        </w:rPr>
      </w:r>
      <w:r w:rsidRPr="00287D76">
        <w:rPr>
          <w:noProof/>
        </w:rPr>
        <w:fldChar w:fldCharType="separate"/>
      </w:r>
      <w:r w:rsidRPr="00287D76">
        <w:rPr>
          <w:noProof/>
        </w:rPr>
        <w:t>3</w:t>
      </w:r>
      <w:r w:rsidRPr="00287D76">
        <w:rPr>
          <w:noProof/>
        </w:rPr>
        <w:fldChar w:fldCharType="end"/>
      </w:r>
    </w:p>
    <w:p w14:paraId="7B0F2137" w14:textId="43B28026"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Extraterritorial application</w:t>
      </w:r>
      <w:r w:rsidRPr="00287D76">
        <w:rPr>
          <w:noProof/>
        </w:rPr>
        <w:tab/>
      </w:r>
      <w:r w:rsidRPr="00287D76">
        <w:rPr>
          <w:noProof/>
        </w:rPr>
        <w:fldChar w:fldCharType="begin"/>
      </w:r>
      <w:r w:rsidRPr="00287D76">
        <w:rPr>
          <w:noProof/>
        </w:rPr>
        <w:instrText xml:space="preserve"> PAGEREF _Toc191727811 \h </w:instrText>
      </w:r>
      <w:r w:rsidRPr="00287D76">
        <w:rPr>
          <w:noProof/>
        </w:rPr>
      </w:r>
      <w:r w:rsidRPr="00287D76">
        <w:rPr>
          <w:noProof/>
        </w:rPr>
        <w:fldChar w:fldCharType="separate"/>
      </w:r>
      <w:r w:rsidRPr="00287D76">
        <w:rPr>
          <w:noProof/>
        </w:rPr>
        <w:t>4</w:t>
      </w:r>
      <w:r w:rsidRPr="00287D76">
        <w:rPr>
          <w:noProof/>
        </w:rPr>
        <w:fldChar w:fldCharType="end"/>
      </w:r>
    </w:p>
    <w:p w14:paraId="0E7A2708" w14:textId="2155A8AD"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Constitutional basis of this Act</w:t>
      </w:r>
      <w:r w:rsidRPr="00287D76">
        <w:rPr>
          <w:noProof/>
        </w:rPr>
        <w:tab/>
      </w:r>
      <w:r w:rsidRPr="00287D76">
        <w:rPr>
          <w:noProof/>
        </w:rPr>
        <w:fldChar w:fldCharType="begin"/>
      </w:r>
      <w:r w:rsidRPr="00287D76">
        <w:rPr>
          <w:noProof/>
        </w:rPr>
        <w:instrText xml:space="preserve"> PAGEREF _Toc191727812 \h </w:instrText>
      </w:r>
      <w:r w:rsidRPr="00287D76">
        <w:rPr>
          <w:noProof/>
        </w:rPr>
      </w:r>
      <w:r w:rsidRPr="00287D76">
        <w:rPr>
          <w:noProof/>
        </w:rPr>
        <w:fldChar w:fldCharType="separate"/>
      </w:r>
      <w:r w:rsidRPr="00287D76">
        <w:rPr>
          <w:noProof/>
        </w:rPr>
        <w:t>4</w:t>
      </w:r>
      <w:r w:rsidRPr="00287D76">
        <w:rPr>
          <w:noProof/>
        </w:rPr>
        <w:fldChar w:fldCharType="end"/>
      </w:r>
    </w:p>
    <w:p w14:paraId="7F380EAE" w14:textId="775510DC"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Additional operation of this Act</w:t>
      </w:r>
      <w:r w:rsidRPr="00287D76">
        <w:rPr>
          <w:noProof/>
        </w:rPr>
        <w:tab/>
      </w:r>
      <w:r w:rsidRPr="00287D76">
        <w:rPr>
          <w:noProof/>
        </w:rPr>
        <w:fldChar w:fldCharType="begin"/>
      </w:r>
      <w:r w:rsidRPr="00287D76">
        <w:rPr>
          <w:noProof/>
        </w:rPr>
        <w:instrText xml:space="preserve"> PAGEREF _Toc191727813 \h </w:instrText>
      </w:r>
      <w:r w:rsidRPr="00287D76">
        <w:rPr>
          <w:noProof/>
        </w:rPr>
      </w:r>
      <w:r w:rsidRPr="00287D76">
        <w:rPr>
          <w:noProof/>
        </w:rPr>
        <w:fldChar w:fldCharType="separate"/>
      </w:r>
      <w:r w:rsidRPr="00287D76">
        <w:rPr>
          <w:noProof/>
        </w:rPr>
        <w:t>4</w:t>
      </w:r>
      <w:r w:rsidRPr="00287D76">
        <w:rPr>
          <w:noProof/>
        </w:rPr>
        <w:fldChar w:fldCharType="end"/>
      </w:r>
    </w:p>
    <w:p w14:paraId="249832EE" w14:textId="3DA9B44D"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Definitions</w:t>
      </w:r>
      <w:r w:rsidRPr="00287D76">
        <w:rPr>
          <w:noProof/>
        </w:rPr>
        <w:tab/>
      </w:r>
      <w:r w:rsidRPr="00287D76">
        <w:rPr>
          <w:noProof/>
        </w:rPr>
        <w:fldChar w:fldCharType="begin"/>
      </w:r>
      <w:r w:rsidRPr="00287D76">
        <w:rPr>
          <w:noProof/>
        </w:rPr>
        <w:instrText xml:space="preserve"> PAGEREF _Toc191727814 \h </w:instrText>
      </w:r>
      <w:r w:rsidRPr="00287D76">
        <w:rPr>
          <w:noProof/>
        </w:rPr>
      </w:r>
      <w:r w:rsidRPr="00287D76">
        <w:rPr>
          <w:noProof/>
        </w:rPr>
        <w:fldChar w:fldCharType="separate"/>
      </w:r>
      <w:r w:rsidRPr="00287D76">
        <w:rPr>
          <w:noProof/>
        </w:rPr>
        <w:t>5</w:t>
      </w:r>
      <w:r w:rsidRPr="00287D76">
        <w:rPr>
          <w:noProof/>
        </w:rPr>
        <w:fldChar w:fldCharType="end"/>
      </w:r>
    </w:p>
    <w:p w14:paraId="7DE6A8E7" w14:textId="63424798" w:rsidR="00287D76" w:rsidRDefault="00287D76">
      <w:pPr>
        <w:pStyle w:val="TOC2"/>
        <w:rPr>
          <w:rFonts w:asciiTheme="minorHAnsi" w:eastAsiaTheme="minorEastAsia" w:hAnsiTheme="minorHAnsi" w:cstheme="minorBidi"/>
          <w:b w:val="0"/>
          <w:noProof/>
          <w:kern w:val="2"/>
          <w:szCs w:val="24"/>
          <w14:ligatures w14:val="standardContextual"/>
        </w:rPr>
      </w:pPr>
      <w:r>
        <w:rPr>
          <w:noProof/>
        </w:rPr>
        <w:t>Part 2—New vehicle efficiency standard</w:t>
      </w:r>
      <w:r w:rsidRPr="00287D76">
        <w:rPr>
          <w:b w:val="0"/>
          <w:noProof/>
          <w:sz w:val="18"/>
        </w:rPr>
        <w:tab/>
      </w:r>
      <w:r w:rsidRPr="00287D76">
        <w:rPr>
          <w:b w:val="0"/>
          <w:noProof/>
          <w:sz w:val="18"/>
        </w:rPr>
        <w:fldChar w:fldCharType="begin"/>
      </w:r>
      <w:r w:rsidRPr="00287D76">
        <w:rPr>
          <w:b w:val="0"/>
          <w:noProof/>
          <w:sz w:val="18"/>
        </w:rPr>
        <w:instrText xml:space="preserve"> PAGEREF _Toc191727815 \h </w:instrText>
      </w:r>
      <w:r w:rsidRPr="00287D76">
        <w:rPr>
          <w:b w:val="0"/>
          <w:noProof/>
          <w:sz w:val="18"/>
        </w:rPr>
      </w:r>
      <w:r w:rsidRPr="00287D76">
        <w:rPr>
          <w:b w:val="0"/>
          <w:noProof/>
          <w:sz w:val="18"/>
        </w:rPr>
        <w:fldChar w:fldCharType="separate"/>
      </w:r>
      <w:r w:rsidRPr="00287D76">
        <w:rPr>
          <w:b w:val="0"/>
          <w:noProof/>
          <w:sz w:val="18"/>
        </w:rPr>
        <w:t>10</w:t>
      </w:r>
      <w:r w:rsidRPr="00287D76">
        <w:rPr>
          <w:b w:val="0"/>
          <w:noProof/>
          <w:sz w:val="18"/>
        </w:rPr>
        <w:fldChar w:fldCharType="end"/>
      </w:r>
    </w:p>
    <w:p w14:paraId="14EA9AF5" w14:textId="2BC9937B"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87D76">
        <w:rPr>
          <w:b w:val="0"/>
          <w:noProof/>
          <w:sz w:val="18"/>
        </w:rPr>
        <w:tab/>
      </w:r>
      <w:r w:rsidRPr="00287D76">
        <w:rPr>
          <w:b w:val="0"/>
          <w:noProof/>
          <w:sz w:val="18"/>
        </w:rPr>
        <w:fldChar w:fldCharType="begin"/>
      </w:r>
      <w:r w:rsidRPr="00287D76">
        <w:rPr>
          <w:b w:val="0"/>
          <w:noProof/>
          <w:sz w:val="18"/>
        </w:rPr>
        <w:instrText xml:space="preserve"> PAGEREF _Toc191727816 \h </w:instrText>
      </w:r>
      <w:r w:rsidRPr="00287D76">
        <w:rPr>
          <w:b w:val="0"/>
          <w:noProof/>
          <w:sz w:val="18"/>
        </w:rPr>
      </w:r>
      <w:r w:rsidRPr="00287D76">
        <w:rPr>
          <w:b w:val="0"/>
          <w:noProof/>
          <w:sz w:val="18"/>
        </w:rPr>
        <w:fldChar w:fldCharType="separate"/>
      </w:r>
      <w:r w:rsidRPr="00287D76">
        <w:rPr>
          <w:b w:val="0"/>
          <w:noProof/>
          <w:sz w:val="18"/>
        </w:rPr>
        <w:t>10</w:t>
      </w:r>
      <w:r w:rsidRPr="00287D76">
        <w:rPr>
          <w:b w:val="0"/>
          <w:noProof/>
          <w:sz w:val="18"/>
        </w:rPr>
        <w:fldChar w:fldCharType="end"/>
      </w:r>
    </w:p>
    <w:p w14:paraId="0747785B" w14:textId="11CDE8E2"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Simplified outline of this Part</w:t>
      </w:r>
      <w:r w:rsidRPr="00287D76">
        <w:rPr>
          <w:noProof/>
        </w:rPr>
        <w:tab/>
      </w:r>
      <w:r w:rsidRPr="00287D76">
        <w:rPr>
          <w:noProof/>
        </w:rPr>
        <w:fldChar w:fldCharType="begin"/>
      </w:r>
      <w:r w:rsidRPr="00287D76">
        <w:rPr>
          <w:noProof/>
        </w:rPr>
        <w:instrText xml:space="preserve"> PAGEREF _Toc191727817 \h </w:instrText>
      </w:r>
      <w:r w:rsidRPr="00287D76">
        <w:rPr>
          <w:noProof/>
        </w:rPr>
      </w:r>
      <w:r w:rsidRPr="00287D76">
        <w:rPr>
          <w:noProof/>
        </w:rPr>
        <w:fldChar w:fldCharType="separate"/>
      </w:r>
      <w:r w:rsidRPr="00287D76">
        <w:rPr>
          <w:noProof/>
        </w:rPr>
        <w:t>10</w:t>
      </w:r>
      <w:r w:rsidRPr="00287D76">
        <w:rPr>
          <w:noProof/>
        </w:rPr>
        <w:fldChar w:fldCharType="end"/>
      </w:r>
    </w:p>
    <w:p w14:paraId="5BE0FC3F" w14:textId="0C380885"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2—Covered vehicles</w:t>
      </w:r>
      <w:r w:rsidRPr="00287D76">
        <w:rPr>
          <w:b w:val="0"/>
          <w:noProof/>
          <w:sz w:val="18"/>
        </w:rPr>
        <w:tab/>
      </w:r>
      <w:r w:rsidRPr="00287D76">
        <w:rPr>
          <w:b w:val="0"/>
          <w:noProof/>
          <w:sz w:val="18"/>
        </w:rPr>
        <w:fldChar w:fldCharType="begin"/>
      </w:r>
      <w:r w:rsidRPr="00287D76">
        <w:rPr>
          <w:b w:val="0"/>
          <w:noProof/>
          <w:sz w:val="18"/>
        </w:rPr>
        <w:instrText xml:space="preserve"> PAGEREF _Toc191727818 \h </w:instrText>
      </w:r>
      <w:r w:rsidRPr="00287D76">
        <w:rPr>
          <w:b w:val="0"/>
          <w:noProof/>
          <w:sz w:val="18"/>
        </w:rPr>
      </w:r>
      <w:r w:rsidRPr="00287D76">
        <w:rPr>
          <w:b w:val="0"/>
          <w:noProof/>
          <w:sz w:val="18"/>
        </w:rPr>
        <w:fldChar w:fldCharType="separate"/>
      </w:r>
      <w:r w:rsidRPr="00287D76">
        <w:rPr>
          <w:b w:val="0"/>
          <w:noProof/>
          <w:sz w:val="18"/>
        </w:rPr>
        <w:t>12</w:t>
      </w:r>
      <w:r w:rsidRPr="00287D76">
        <w:rPr>
          <w:b w:val="0"/>
          <w:noProof/>
          <w:sz w:val="18"/>
        </w:rPr>
        <w:fldChar w:fldCharType="end"/>
      </w:r>
    </w:p>
    <w:p w14:paraId="6139D7C6" w14:textId="7E8C11A5"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Covered vehicles</w:t>
      </w:r>
      <w:r w:rsidRPr="00287D76">
        <w:rPr>
          <w:noProof/>
        </w:rPr>
        <w:tab/>
      </w:r>
      <w:r w:rsidRPr="00287D76">
        <w:rPr>
          <w:noProof/>
        </w:rPr>
        <w:fldChar w:fldCharType="begin"/>
      </w:r>
      <w:r w:rsidRPr="00287D76">
        <w:rPr>
          <w:noProof/>
        </w:rPr>
        <w:instrText xml:space="preserve"> PAGEREF _Toc191727819 \h </w:instrText>
      </w:r>
      <w:r w:rsidRPr="00287D76">
        <w:rPr>
          <w:noProof/>
        </w:rPr>
      </w:r>
      <w:r w:rsidRPr="00287D76">
        <w:rPr>
          <w:noProof/>
        </w:rPr>
        <w:fldChar w:fldCharType="separate"/>
      </w:r>
      <w:r w:rsidRPr="00287D76">
        <w:rPr>
          <w:noProof/>
        </w:rPr>
        <w:t>12</w:t>
      </w:r>
      <w:r w:rsidRPr="00287D76">
        <w:rPr>
          <w:noProof/>
        </w:rPr>
        <w:fldChar w:fldCharType="end"/>
      </w:r>
    </w:p>
    <w:p w14:paraId="0317AD70" w14:textId="05706230"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Type 1 vehicles</w:t>
      </w:r>
      <w:r w:rsidRPr="00287D76">
        <w:rPr>
          <w:noProof/>
        </w:rPr>
        <w:tab/>
      </w:r>
      <w:r w:rsidRPr="00287D76">
        <w:rPr>
          <w:noProof/>
        </w:rPr>
        <w:fldChar w:fldCharType="begin"/>
      </w:r>
      <w:r w:rsidRPr="00287D76">
        <w:rPr>
          <w:noProof/>
        </w:rPr>
        <w:instrText xml:space="preserve"> PAGEREF _Toc191727820 \h </w:instrText>
      </w:r>
      <w:r w:rsidRPr="00287D76">
        <w:rPr>
          <w:noProof/>
        </w:rPr>
      </w:r>
      <w:r w:rsidRPr="00287D76">
        <w:rPr>
          <w:noProof/>
        </w:rPr>
        <w:fldChar w:fldCharType="separate"/>
      </w:r>
      <w:r w:rsidRPr="00287D76">
        <w:rPr>
          <w:noProof/>
        </w:rPr>
        <w:t>13</w:t>
      </w:r>
      <w:r w:rsidRPr="00287D76">
        <w:rPr>
          <w:noProof/>
        </w:rPr>
        <w:fldChar w:fldCharType="end"/>
      </w:r>
    </w:p>
    <w:p w14:paraId="3E654162" w14:textId="429634A2"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Type 2 vehicles</w:t>
      </w:r>
      <w:r w:rsidRPr="00287D76">
        <w:rPr>
          <w:noProof/>
        </w:rPr>
        <w:tab/>
      </w:r>
      <w:r w:rsidRPr="00287D76">
        <w:rPr>
          <w:noProof/>
        </w:rPr>
        <w:fldChar w:fldCharType="begin"/>
      </w:r>
      <w:r w:rsidRPr="00287D76">
        <w:rPr>
          <w:noProof/>
        </w:rPr>
        <w:instrText xml:space="preserve"> PAGEREF _Toc191727821 \h </w:instrText>
      </w:r>
      <w:r w:rsidRPr="00287D76">
        <w:rPr>
          <w:noProof/>
        </w:rPr>
      </w:r>
      <w:r w:rsidRPr="00287D76">
        <w:rPr>
          <w:noProof/>
        </w:rPr>
        <w:fldChar w:fldCharType="separate"/>
      </w:r>
      <w:r w:rsidRPr="00287D76">
        <w:rPr>
          <w:noProof/>
        </w:rPr>
        <w:t>13</w:t>
      </w:r>
      <w:r w:rsidRPr="00287D76">
        <w:rPr>
          <w:noProof/>
        </w:rPr>
        <w:fldChar w:fldCharType="end"/>
      </w:r>
    </w:p>
    <w:p w14:paraId="4D8A2013" w14:textId="74A81599"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Off</w:t>
      </w:r>
      <w:r>
        <w:rPr>
          <w:noProof/>
        </w:rPr>
        <w:noBreakHyphen/>
        <w:t>road passenger vehicles</w:t>
      </w:r>
      <w:r w:rsidRPr="00287D76">
        <w:rPr>
          <w:noProof/>
        </w:rPr>
        <w:tab/>
      </w:r>
      <w:r w:rsidRPr="00287D76">
        <w:rPr>
          <w:noProof/>
        </w:rPr>
        <w:fldChar w:fldCharType="begin"/>
      </w:r>
      <w:r w:rsidRPr="00287D76">
        <w:rPr>
          <w:noProof/>
        </w:rPr>
        <w:instrText xml:space="preserve"> PAGEREF _Toc191727822 \h </w:instrText>
      </w:r>
      <w:r w:rsidRPr="00287D76">
        <w:rPr>
          <w:noProof/>
        </w:rPr>
      </w:r>
      <w:r w:rsidRPr="00287D76">
        <w:rPr>
          <w:noProof/>
        </w:rPr>
        <w:fldChar w:fldCharType="separate"/>
      </w:r>
      <w:r w:rsidRPr="00287D76">
        <w:rPr>
          <w:noProof/>
        </w:rPr>
        <w:t>14</w:t>
      </w:r>
      <w:r w:rsidRPr="00287D76">
        <w:rPr>
          <w:noProof/>
        </w:rPr>
        <w:fldChar w:fldCharType="end"/>
      </w:r>
    </w:p>
    <w:p w14:paraId="46FD50B8" w14:textId="2372CE4A"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Exempt vehicles</w:t>
      </w:r>
      <w:r w:rsidRPr="00287D76">
        <w:rPr>
          <w:noProof/>
        </w:rPr>
        <w:tab/>
      </w:r>
      <w:r w:rsidRPr="00287D76">
        <w:rPr>
          <w:noProof/>
        </w:rPr>
        <w:fldChar w:fldCharType="begin"/>
      </w:r>
      <w:r w:rsidRPr="00287D76">
        <w:rPr>
          <w:noProof/>
        </w:rPr>
        <w:instrText xml:space="preserve"> PAGEREF _Toc191727823 \h </w:instrText>
      </w:r>
      <w:r w:rsidRPr="00287D76">
        <w:rPr>
          <w:noProof/>
        </w:rPr>
      </w:r>
      <w:r w:rsidRPr="00287D76">
        <w:rPr>
          <w:noProof/>
        </w:rPr>
        <w:fldChar w:fldCharType="separate"/>
      </w:r>
      <w:r w:rsidRPr="00287D76">
        <w:rPr>
          <w:noProof/>
        </w:rPr>
        <w:t>14</w:t>
      </w:r>
      <w:r w:rsidRPr="00287D76">
        <w:rPr>
          <w:noProof/>
        </w:rPr>
        <w:fldChar w:fldCharType="end"/>
      </w:r>
    </w:p>
    <w:p w14:paraId="7F0E782F" w14:textId="4F6B9683"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3—Emissions from covered vehicles</w:t>
      </w:r>
      <w:r w:rsidRPr="00287D76">
        <w:rPr>
          <w:b w:val="0"/>
          <w:noProof/>
          <w:sz w:val="18"/>
        </w:rPr>
        <w:tab/>
      </w:r>
      <w:r w:rsidRPr="00287D76">
        <w:rPr>
          <w:b w:val="0"/>
          <w:noProof/>
          <w:sz w:val="18"/>
        </w:rPr>
        <w:fldChar w:fldCharType="begin"/>
      </w:r>
      <w:r w:rsidRPr="00287D76">
        <w:rPr>
          <w:b w:val="0"/>
          <w:noProof/>
          <w:sz w:val="18"/>
        </w:rPr>
        <w:instrText xml:space="preserve"> PAGEREF _Toc191727824 \h </w:instrText>
      </w:r>
      <w:r w:rsidRPr="00287D76">
        <w:rPr>
          <w:b w:val="0"/>
          <w:noProof/>
          <w:sz w:val="18"/>
        </w:rPr>
      </w:r>
      <w:r w:rsidRPr="00287D76">
        <w:rPr>
          <w:b w:val="0"/>
          <w:noProof/>
          <w:sz w:val="18"/>
        </w:rPr>
        <w:fldChar w:fldCharType="separate"/>
      </w:r>
      <w:r w:rsidRPr="00287D76">
        <w:rPr>
          <w:b w:val="0"/>
          <w:noProof/>
          <w:sz w:val="18"/>
        </w:rPr>
        <w:t>15</w:t>
      </w:r>
      <w:r w:rsidRPr="00287D76">
        <w:rPr>
          <w:b w:val="0"/>
          <w:noProof/>
          <w:sz w:val="18"/>
        </w:rPr>
        <w:fldChar w:fldCharType="end"/>
      </w:r>
    </w:p>
    <w:p w14:paraId="69259F01" w14:textId="2015D459"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A—Final and interim emissions value</w:t>
      </w:r>
      <w:r w:rsidRPr="00287D76">
        <w:rPr>
          <w:b w:val="0"/>
          <w:noProof/>
          <w:sz w:val="18"/>
        </w:rPr>
        <w:tab/>
      </w:r>
      <w:r w:rsidRPr="00287D76">
        <w:rPr>
          <w:b w:val="0"/>
          <w:noProof/>
          <w:sz w:val="18"/>
        </w:rPr>
        <w:fldChar w:fldCharType="begin"/>
      </w:r>
      <w:r w:rsidRPr="00287D76">
        <w:rPr>
          <w:b w:val="0"/>
          <w:noProof/>
          <w:sz w:val="18"/>
        </w:rPr>
        <w:instrText xml:space="preserve"> PAGEREF _Toc191727825 \h </w:instrText>
      </w:r>
      <w:r w:rsidRPr="00287D76">
        <w:rPr>
          <w:b w:val="0"/>
          <w:noProof/>
          <w:sz w:val="18"/>
        </w:rPr>
      </w:r>
      <w:r w:rsidRPr="00287D76">
        <w:rPr>
          <w:b w:val="0"/>
          <w:noProof/>
          <w:sz w:val="18"/>
        </w:rPr>
        <w:fldChar w:fldCharType="separate"/>
      </w:r>
      <w:r w:rsidRPr="00287D76">
        <w:rPr>
          <w:b w:val="0"/>
          <w:noProof/>
          <w:sz w:val="18"/>
        </w:rPr>
        <w:t>15</w:t>
      </w:r>
      <w:r w:rsidRPr="00287D76">
        <w:rPr>
          <w:b w:val="0"/>
          <w:noProof/>
          <w:sz w:val="18"/>
        </w:rPr>
        <w:fldChar w:fldCharType="end"/>
      </w:r>
    </w:p>
    <w:p w14:paraId="6351D3FC" w14:textId="44A13356"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Duty to ensure that final emissions value is zero or less</w:t>
      </w:r>
      <w:r w:rsidRPr="00287D76">
        <w:rPr>
          <w:noProof/>
        </w:rPr>
        <w:tab/>
      </w:r>
      <w:r w:rsidRPr="00287D76">
        <w:rPr>
          <w:noProof/>
        </w:rPr>
        <w:fldChar w:fldCharType="begin"/>
      </w:r>
      <w:r w:rsidRPr="00287D76">
        <w:rPr>
          <w:noProof/>
        </w:rPr>
        <w:instrText xml:space="preserve"> PAGEREF _Toc191727826 \h </w:instrText>
      </w:r>
      <w:r w:rsidRPr="00287D76">
        <w:rPr>
          <w:noProof/>
        </w:rPr>
      </w:r>
      <w:r w:rsidRPr="00287D76">
        <w:rPr>
          <w:noProof/>
        </w:rPr>
        <w:fldChar w:fldCharType="separate"/>
      </w:r>
      <w:r w:rsidRPr="00287D76">
        <w:rPr>
          <w:noProof/>
        </w:rPr>
        <w:t>15</w:t>
      </w:r>
      <w:r w:rsidRPr="00287D76">
        <w:rPr>
          <w:noProof/>
        </w:rPr>
        <w:fldChar w:fldCharType="end"/>
      </w:r>
    </w:p>
    <w:p w14:paraId="553E5698" w14:textId="350F0990"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Final emissions value</w:t>
      </w:r>
      <w:r w:rsidRPr="00287D76">
        <w:rPr>
          <w:noProof/>
        </w:rPr>
        <w:tab/>
      </w:r>
      <w:r w:rsidRPr="00287D76">
        <w:rPr>
          <w:noProof/>
        </w:rPr>
        <w:fldChar w:fldCharType="begin"/>
      </w:r>
      <w:r w:rsidRPr="00287D76">
        <w:rPr>
          <w:noProof/>
        </w:rPr>
        <w:instrText xml:space="preserve"> PAGEREF _Toc191727827 \h </w:instrText>
      </w:r>
      <w:r w:rsidRPr="00287D76">
        <w:rPr>
          <w:noProof/>
        </w:rPr>
      </w:r>
      <w:r w:rsidRPr="00287D76">
        <w:rPr>
          <w:noProof/>
        </w:rPr>
        <w:fldChar w:fldCharType="separate"/>
      </w:r>
      <w:r w:rsidRPr="00287D76">
        <w:rPr>
          <w:noProof/>
        </w:rPr>
        <w:t>15</w:t>
      </w:r>
      <w:r w:rsidRPr="00287D76">
        <w:rPr>
          <w:noProof/>
        </w:rPr>
        <w:fldChar w:fldCharType="end"/>
      </w:r>
    </w:p>
    <w:p w14:paraId="538CDC36" w14:textId="0D13A891"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Interim emissions value</w:t>
      </w:r>
      <w:r w:rsidRPr="00287D76">
        <w:rPr>
          <w:noProof/>
        </w:rPr>
        <w:tab/>
      </w:r>
      <w:r w:rsidRPr="00287D76">
        <w:rPr>
          <w:noProof/>
        </w:rPr>
        <w:fldChar w:fldCharType="begin"/>
      </w:r>
      <w:r w:rsidRPr="00287D76">
        <w:rPr>
          <w:noProof/>
        </w:rPr>
        <w:instrText xml:space="preserve"> PAGEREF _Toc191727828 \h </w:instrText>
      </w:r>
      <w:r w:rsidRPr="00287D76">
        <w:rPr>
          <w:noProof/>
        </w:rPr>
      </w:r>
      <w:r w:rsidRPr="00287D76">
        <w:rPr>
          <w:noProof/>
        </w:rPr>
        <w:fldChar w:fldCharType="separate"/>
      </w:r>
      <w:r w:rsidRPr="00287D76">
        <w:rPr>
          <w:noProof/>
        </w:rPr>
        <w:t>15</w:t>
      </w:r>
      <w:r w:rsidRPr="00287D76">
        <w:rPr>
          <w:noProof/>
        </w:rPr>
        <w:fldChar w:fldCharType="end"/>
      </w:r>
    </w:p>
    <w:p w14:paraId="5DE8D909" w14:textId="36FA5645"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B—Emissions number</w:t>
      </w:r>
      <w:r w:rsidRPr="00287D76">
        <w:rPr>
          <w:b w:val="0"/>
          <w:noProof/>
          <w:sz w:val="18"/>
        </w:rPr>
        <w:tab/>
      </w:r>
      <w:r w:rsidRPr="00287D76">
        <w:rPr>
          <w:b w:val="0"/>
          <w:noProof/>
          <w:sz w:val="18"/>
        </w:rPr>
        <w:fldChar w:fldCharType="begin"/>
      </w:r>
      <w:r w:rsidRPr="00287D76">
        <w:rPr>
          <w:b w:val="0"/>
          <w:noProof/>
          <w:sz w:val="18"/>
        </w:rPr>
        <w:instrText xml:space="preserve"> PAGEREF _Toc191727829 \h </w:instrText>
      </w:r>
      <w:r w:rsidRPr="00287D76">
        <w:rPr>
          <w:b w:val="0"/>
          <w:noProof/>
          <w:sz w:val="18"/>
        </w:rPr>
      </w:r>
      <w:r w:rsidRPr="00287D76">
        <w:rPr>
          <w:b w:val="0"/>
          <w:noProof/>
          <w:sz w:val="18"/>
        </w:rPr>
        <w:fldChar w:fldCharType="separate"/>
      </w:r>
      <w:r w:rsidRPr="00287D76">
        <w:rPr>
          <w:b w:val="0"/>
          <w:noProof/>
          <w:sz w:val="18"/>
        </w:rPr>
        <w:t>16</w:t>
      </w:r>
      <w:r w:rsidRPr="00287D76">
        <w:rPr>
          <w:b w:val="0"/>
          <w:noProof/>
          <w:sz w:val="18"/>
        </w:rPr>
        <w:fldChar w:fldCharType="end"/>
      </w:r>
    </w:p>
    <w:p w14:paraId="48DB0ACE" w14:textId="33064057"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Emissions number</w:t>
      </w:r>
      <w:r w:rsidRPr="00287D76">
        <w:rPr>
          <w:noProof/>
        </w:rPr>
        <w:tab/>
      </w:r>
      <w:r w:rsidRPr="00287D76">
        <w:rPr>
          <w:noProof/>
        </w:rPr>
        <w:fldChar w:fldCharType="begin"/>
      </w:r>
      <w:r w:rsidRPr="00287D76">
        <w:rPr>
          <w:noProof/>
        </w:rPr>
        <w:instrText xml:space="preserve"> PAGEREF _Toc191727830 \h </w:instrText>
      </w:r>
      <w:r w:rsidRPr="00287D76">
        <w:rPr>
          <w:noProof/>
        </w:rPr>
      </w:r>
      <w:r w:rsidRPr="00287D76">
        <w:rPr>
          <w:noProof/>
        </w:rPr>
        <w:fldChar w:fldCharType="separate"/>
      </w:r>
      <w:r w:rsidRPr="00287D76">
        <w:rPr>
          <w:noProof/>
        </w:rPr>
        <w:t>16</w:t>
      </w:r>
      <w:r w:rsidRPr="00287D76">
        <w:rPr>
          <w:noProof/>
        </w:rPr>
        <w:fldChar w:fldCharType="end"/>
      </w:r>
    </w:p>
    <w:p w14:paraId="163A6731" w14:textId="697EE547"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C—Emissions target</w:t>
      </w:r>
      <w:r w:rsidRPr="00287D76">
        <w:rPr>
          <w:b w:val="0"/>
          <w:noProof/>
          <w:sz w:val="18"/>
        </w:rPr>
        <w:tab/>
      </w:r>
      <w:r w:rsidRPr="00287D76">
        <w:rPr>
          <w:b w:val="0"/>
          <w:noProof/>
          <w:sz w:val="18"/>
        </w:rPr>
        <w:fldChar w:fldCharType="begin"/>
      </w:r>
      <w:r w:rsidRPr="00287D76">
        <w:rPr>
          <w:b w:val="0"/>
          <w:noProof/>
          <w:sz w:val="18"/>
        </w:rPr>
        <w:instrText xml:space="preserve"> PAGEREF _Toc191727831 \h </w:instrText>
      </w:r>
      <w:r w:rsidRPr="00287D76">
        <w:rPr>
          <w:b w:val="0"/>
          <w:noProof/>
          <w:sz w:val="18"/>
        </w:rPr>
      </w:r>
      <w:r w:rsidRPr="00287D76">
        <w:rPr>
          <w:b w:val="0"/>
          <w:noProof/>
          <w:sz w:val="18"/>
        </w:rPr>
        <w:fldChar w:fldCharType="separate"/>
      </w:r>
      <w:r w:rsidRPr="00287D76">
        <w:rPr>
          <w:b w:val="0"/>
          <w:noProof/>
          <w:sz w:val="18"/>
        </w:rPr>
        <w:t>16</w:t>
      </w:r>
      <w:r w:rsidRPr="00287D76">
        <w:rPr>
          <w:b w:val="0"/>
          <w:noProof/>
          <w:sz w:val="18"/>
        </w:rPr>
        <w:fldChar w:fldCharType="end"/>
      </w:r>
    </w:p>
    <w:p w14:paraId="59957AEC" w14:textId="36FB2E20"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Emissions target</w:t>
      </w:r>
      <w:r w:rsidRPr="00287D76">
        <w:rPr>
          <w:noProof/>
        </w:rPr>
        <w:tab/>
      </w:r>
      <w:r w:rsidRPr="00287D76">
        <w:rPr>
          <w:noProof/>
        </w:rPr>
        <w:fldChar w:fldCharType="begin"/>
      </w:r>
      <w:r w:rsidRPr="00287D76">
        <w:rPr>
          <w:noProof/>
        </w:rPr>
        <w:instrText xml:space="preserve"> PAGEREF _Toc191727832 \h </w:instrText>
      </w:r>
      <w:r w:rsidRPr="00287D76">
        <w:rPr>
          <w:noProof/>
        </w:rPr>
      </w:r>
      <w:r w:rsidRPr="00287D76">
        <w:rPr>
          <w:noProof/>
        </w:rPr>
        <w:fldChar w:fldCharType="separate"/>
      </w:r>
      <w:r w:rsidRPr="00287D76">
        <w:rPr>
          <w:noProof/>
        </w:rPr>
        <w:t>16</w:t>
      </w:r>
      <w:r w:rsidRPr="00287D76">
        <w:rPr>
          <w:noProof/>
        </w:rPr>
        <w:fldChar w:fldCharType="end"/>
      </w:r>
    </w:p>
    <w:p w14:paraId="56998B72" w14:textId="793923AE"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Headline limit</w:t>
      </w:r>
      <w:r w:rsidRPr="00287D76">
        <w:rPr>
          <w:noProof/>
        </w:rPr>
        <w:tab/>
      </w:r>
      <w:r w:rsidRPr="00287D76">
        <w:rPr>
          <w:noProof/>
        </w:rPr>
        <w:fldChar w:fldCharType="begin"/>
      </w:r>
      <w:r w:rsidRPr="00287D76">
        <w:rPr>
          <w:noProof/>
        </w:rPr>
        <w:instrText xml:space="preserve"> PAGEREF _Toc191727833 \h </w:instrText>
      </w:r>
      <w:r w:rsidRPr="00287D76">
        <w:rPr>
          <w:noProof/>
        </w:rPr>
      </w:r>
      <w:r w:rsidRPr="00287D76">
        <w:rPr>
          <w:noProof/>
        </w:rPr>
        <w:fldChar w:fldCharType="separate"/>
      </w:r>
      <w:r w:rsidRPr="00287D76">
        <w:rPr>
          <w:noProof/>
        </w:rPr>
        <w:t>17</w:t>
      </w:r>
      <w:r w:rsidRPr="00287D76">
        <w:rPr>
          <w:noProof/>
        </w:rPr>
        <w:fldChar w:fldCharType="end"/>
      </w:r>
    </w:p>
    <w:p w14:paraId="5B877AD7" w14:textId="3EEB1538"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Mass adjustment factor</w:t>
      </w:r>
      <w:r w:rsidRPr="00287D76">
        <w:rPr>
          <w:noProof/>
        </w:rPr>
        <w:tab/>
      </w:r>
      <w:r w:rsidRPr="00287D76">
        <w:rPr>
          <w:noProof/>
        </w:rPr>
        <w:fldChar w:fldCharType="begin"/>
      </w:r>
      <w:r w:rsidRPr="00287D76">
        <w:rPr>
          <w:noProof/>
        </w:rPr>
        <w:instrText xml:space="preserve"> PAGEREF _Toc191727834 \h </w:instrText>
      </w:r>
      <w:r w:rsidRPr="00287D76">
        <w:rPr>
          <w:noProof/>
        </w:rPr>
      </w:r>
      <w:r w:rsidRPr="00287D76">
        <w:rPr>
          <w:noProof/>
        </w:rPr>
        <w:fldChar w:fldCharType="separate"/>
      </w:r>
      <w:r w:rsidRPr="00287D76">
        <w:rPr>
          <w:noProof/>
        </w:rPr>
        <w:t>18</w:t>
      </w:r>
      <w:r w:rsidRPr="00287D76">
        <w:rPr>
          <w:noProof/>
        </w:rPr>
        <w:fldChar w:fldCharType="end"/>
      </w:r>
    </w:p>
    <w:p w14:paraId="77806F8E" w14:textId="3ADCEB2F"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Designated MIRO</w:t>
      </w:r>
      <w:r w:rsidRPr="00287D76">
        <w:rPr>
          <w:noProof/>
        </w:rPr>
        <w:tab/>
      </w:r>
      <w:r w:rsidRPr="00287D76">
        <w:rPr>
          <w:noProof/>
        </w:rPr>
        <w:fldChar w:fldCharType="begin"/>
      </w:r>
      <w:r w:rsidRPr="00287D76">
        <w:rPr>
          <w:noProof/>
        </w:rPr>
        <w:instrText xml:space="preserve"> PAGEREF _Toc191727835 \h </w:instrText>
      </w:r>
      <w:r w:rsidRPr="00287D76">
        <w:rPr>
          <w:noProof/>
        </w:rPr>
      </w:r>
      <w:r w:rsidRPr="00287D76">
        <w:rPr>
          <w:noProof/>
        </w:rPr>
        <w:fldChar w:fldCharType="separate"/>
      </w:r>
      <w:r w:rsidRPr="00287D76">
        <w:rPr>
          <w:noProof/>
        </w:rPr>
        <w:t>18</w:t>
      </w:r>
      <w:r w:rsidRPr="00287D76">
        <w:rPr>
          <w:noProof/>
        </w:rPr>
        <w:fldChar w:fldCharType="end"/>
      </w:r>
    </w:p>
    <w:p w14:paraId="1544988B" w14:textId="0AAE1FC3"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Lower breakpoint</w:t>
      </w:r>
      <w:r w:rsidRPr="00287D76">
        <w:rPr>
          <w:noProof/>
        </w:rPr>
        <w:tab/>
      </w:r>
      <w:r w:rsidRPr="00287D76">
        <w:rPr>
          <w:noProof/>
        </w:rPr>
        <w:fldChar w:fldCharType="begin"/>
      </w:r>
      <w:r w:rsidRPr="00287D76">
        <w:rPr>
          <w:noProof/>
        </w:rPr>
        <w:instrText xml:space="preserve"> PAGEREF _Toc191727836 \h </w:instrText>
      </w:r>
      <w:r w:rsidRPr="00287D76">
        <w:rPr>
          <w:noProof/>
        </w:rPr>
      </w:r>
      <w:r w:rsidRPr="00287D76">
        <w:rPr>
          <w:noProof/>
        </w:rPr>
        <w:fldChar w:fldCharType="separate"/>
      </w:r>
      <w:r w:rsidRPr="00287D76">
        <w:rPr>
          <w:noProof/>
        </w:rPr>
        <w:t>19</w:t>
      </w:r>
      <w:r w:rsidRPr="00287D76">
        <w:rPr>
          <w:noProof/>
        </w:rPr>
        <w:fldChar w:fldCharType="end"/>
      </w:r>
    </w:p>
    <w:p w14:paraId="039CCD03" w14:textId="432BA5A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Upper breakpoint</w:t>
      </w:r>
      <w:r w:rsidRPr="00287D76">
        <w:rPr>
          <w:noProof/>
        </w:rPr>
        <w:tab/>
      </w:r>
      <w:r w:rsidRPr="00287D76">
        <w:rPr>
          <w:noProof/>
        </w:rPr>
        <w:fldChar w:fldCharType="begin"/>
      </w:r>
      <w:r w:rsidRPr="00287D76">
        <w:rPr>
          <w:noProof/>
        </w:rPr>
        <w:instrText xml:space="preserve"> PAGEREF _Toc191727837 \h </w:instrText>
      </w:r>
      <w:r w:rsidRPr="00287D76">
        <w:rPr>
          <w:noProof/>
        </w:rPr>
      </w:r>
      <w:r w:rsidRPr="00287D76">
        <w:rPr>
          <w:noProof/>
        </w:rPr>
        <w:fldChar w:fldCharType="separate"/>
      </w:r>
      <w:r w:rsidRPr="00287D76">
        <w:rPr>
          <w:noProof/>
        </w:rPr>
        <w:t>20</w:t>
      </w:r>
      <w:r w:rsidRPr="00287D76">
        <w:rPr>
          <w:noProof/>
        </w:rPr>
        <w:fldChar w:fldCharType="end"/>
      </w:r>
    </w:p>
    <w:p w14:paraId="3171AEA1" w14:textId="16AB640A" w:rsidR="00287D76" w:rsidRDefault="00287D76">
      <w:pPr>
        <w:pStyle w:val="TOC5"/>
        <w:rPr>
          <w:rFonts w:asciiTheme="minorHAnsi" w:eastAsiaTheme="minorEastAsia" w:hAnsiTheme="minorHAnsi" w:cstheme="minorBidi"/>
          <w:noProof/>
          <w:kern w:val="2"/>
          <w:sz w:val="24"/>
          <w:szCs w:val="24"/>
          <w14:ligatures w14:val="standardContextual"/>
        </w:rPr>
      </w:pPr>
      <w:r>
        <w:rPr>
          <w:noProof/>
        </w:rPr>
        <w:lastRenderedPageBreak/>
        <w:t>27</w:t>
      </w:r>
      <w:r>
        <w:rPr>
          <w:noProof/>
        </w:rPr>
        <w:tab/>
        <w:t>Reference MIRO</w:t>
      </w:r>
      <w:r w:rsidRPr="00287D76">
        <w:rPr>
          <w:noProof/>
        </w:rPr>
        <w:tab/>
      </w:r>
      <w:r w:rsidRPr="00287D76">
        <w:rPr>
          <w:noProof/>
        </w:rPr>
        <w:fldChar w:fldCharType="begin"/>
      </w:r>
      <w:r w:rsidRPr="00287D76">
        <w:rPr>
          <w:noProof/>
        </w:rPr>
        <w:instrText xml:space="preserve"> PAGEREF _Toc191727838 \h </w:instrText>
      </w:r>
      <w:r w:rsidRPr="00287D76">
        <w:rPr>
          <w:noProof/>
        </w:rPr>
      </w:r>
      <w:r w:rsidRPr="00287D76">
        <w:rPr>
          <w:noProof/>
        </w:rPr>
        <w:fldChar w:fldCharType="separate"/>
      </w:r>
      <w:r w:rsidRPr="00287D76">
        <w:rPr>
          <w:noProof/>
        </w:rPr>
        <w:t>20</w:t>
      </w:r>
      <w:r w:rsidRPr="00287D76">
        <w:rPr>
          <w:noProof/>
        </w:rPr>
        <w:fldChar w:fldCharType="end"/>
      </w:r>
    </w:p>
    <w:p w14:paraId="7145155A" w14:textId="3CDC6579"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4—Determinations made by the Minister</w:t>
      </w:r>
      <w:r w:rsidRPr="00287D76">
        <w:rPr>
          <w:b w:val="0"/>
          <w:noProof/>
          <w:sz w:val="18"/>
        </w:rPr>
        <w:tab/>
      </w:r>
      <w:r w:rsidRPr="00287D76">
        <w:rPr>
          <w:b w:val="0"/>
          <w:noProof/>
          <w:sz w:val="18"/>
        </w:rPr>
        <w:fldChar w:fldCharType="begin"/>
      </w:r>
      <w:r w:rsidRPr="00287D76">
        <w:rPr>
          <w:b w:val="0"/>
          <w:noProof/>
          <w:sz w:val="18"/>
        </w:rPr>
        <w:instrText xml:space="preserve"> PAGEREF _Toc191727839 \h </w:instrText>
      </w:r>
      <w:r w:rsidRPr="00287D76">
        <w:rPr>
          <w:b w:val="0"/>
          <w:noProof/>
          <w:sz w:val="18"/>
        </w:rPr>
      </w:r>
      <w:r w:rsidRPr="00287D76">
        <w:rPr>
          <w:b w:val="0"/>
          <w:noProof/>
          <w:sz w:val="18"/>
        </w:rPr>
        <w:fldChar w:fldCharType="separate"/>
      </w:r>
      <w:r w:rsidRPr="00287D76">
        <w:rPr>
          <w:b w:val="0"/>
          <w:noProof/>
          <w:sz w:val="18"/>
        </w:rPr>
        <w:t>22</w:t>
      </w:r>
      <w:r w:rsidRPr="00287D76">
        <w:rPr>
          <w:b w:val="0"/>
          <w:noProof/>
          <w:sz w:val="18"/>
        </w:rPr>
        <w:fldChar w:fldCharType="end"/>
      </w:r>
    </w:p>
    <w:p w14:paraId="025106C0" w14:textId="531DC4C3"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A—Determinations</w:t>
      </w:r>
      <w:r w:rsidRPr="00287D76">
        <w:rPr>
          <w:b w:val="0"/>
          <w:noProof/>
          <w:sz w:val="18"/>
        </w:rPr>
        <w:tab/>
      </w:r>
      <w:r w:rsidRPr="00287D76">
        <w:rPr>
          <w:b w:val="0"/>
          <w:noProof/>
          <w:sz w:val="18"/>
        </w:rPr>
        <w:fldChar w:fldCharType="begin"/>
      </w:r>
      <w:r w:rsidRPr="00287D76">
        <w:rPr>
          <w:b w:val="0"/>
          <w:noProof/>
          <w:sz w:val="18"/>
        </w:rPr>
        <w:instrText xml:space="preserve"> PAGEREF _Toc191727840 \h </w:instrText>
      </w:r>
      <w:r w:rsidRPr="00287D76">
        <w:rPr>
          <w:b w:val="0"/>
          <w:noProof/>
          <w:sz w:val="18"/>
        </w:rPr>
      </w:r>
      <w:r w:rsidRPr="00287D76">
        <w:rPr>
          <w:b w:val="0"/>
          <w:noProof/>
          <w:sz w:val="18"/>
        </w:rPr>
        <w:fldChar w:fldCharType="separate"/>
      </w:r>
      <w:r w:rsidRPr="00287D76">
        <w:rPr>
          <w:b w:val="0"/>
          <w:noProof/>
          <w:sz w:val="18"/>
        </w:rPr>
        <w:t>22</w:t>
      </w:r>
      <w:r w:rsidRPr="00287D76">
        <w:rPr>
          <w:b w:val="0"/>
          <w:noProof/>
          <w:sz w:val="18"/>
        </w:rPr>
        <w:fldChar w:fldCharType="end"/>
      </w:r>
    </w:p>
    <w:p w14:paraId="797C9A56" w14:textId="7B901615"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Concessional RAV entry approval pathway</w:t>
      </w:r>
      <w:r w:rsidRPr="00287D76">
        <w:rPr>
          <w:noProof/>
        </w:rPr>
        <w:tab/>
      </w:r>
      <w:r w:rsidRPr="00287D76">
        <w:rPr>
          <w:noProof/>
        </w:rPr>
        <w:fldChar w:fldCharType="begin"/>
      </w:r>
      <w:r w:rsidRPr="00287D76">
        <w:rPr>
          <w:noProof/>
        </w:rPr>
        <w:instrText xml:space="preserve"> PAGEREF _Toc191727841 \h </w:instrText>
      </w:r>
      <w:r w:rsidRPr="00287D76">
        <w:rPr>
          <w:noProof/>
        </w:rPr>
      </w:r>
      <w:r w:rsidRPr="00287D76">
        <w:rPr>
          <w:noProof/>
        </w:rPr>
        <w:fldChar w:fldCharType="separate"/>
      </w:r>
      <w:r w:rsidRPr="00287D76">
        <w:rPr>
          <w:noProof/>
        </w:rPr>
        <w:t>22</w:t>
      </w:r>
      <w:r w:rsidRPr="00287D76">
        <w:rPr>
          <w:noProof/>
        </w:rPr>
        <w:fldChar w:fldCharType="end"/>
      </w:r>
    </w:p>
    <w:p w14:paraId="3C39C3FD" w14:textId="23ED33DE"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Status for class of vehicle</w:t>
      </w:r>
      <w:r w:rsidRPr="00287D76">
        <w:rPr>
          <w:noProof/>
        </w:rPr>
        <w:tab/>
      </w:r>
      <w:r w:rsidRPr="00287D76">
        <w:rPr>
          <w:noProof/>
        </w:rPr>
        <w:fldChar w:fldCharType="begin"/>
      </w:r>
      <w:r w:rsidRPr="00287D76">
        <w:rPr>
          <w:noProof/>
        </w:rPr>
        <w:instrText xml:space="preserve"> PAGEREF _Toc191727842 \h </w:instrText>
      </w:r>
      <w:r w:rsidRPr="00287D76">
        <w:rPr>
          <w:noProof/>
        </w:rPr>
      </w:r>
      <w:r w:rsidRPr="00287D76">
        <w:rPr>
          <w:noProof/>
        </w:rPr>
        <w:fldChar w:fldCharType="separate"/>
      </w:r>
      <w:r w:rsidRPr="00287D76">
        <w:rPr>
          <w:noProof/>
        </w:rPr>
        <w:t>22</w:t>
      </w:r>
      <w:r w:rsidRPr="00287D76">
        <w:rPr>
          <w:noProof/>
        </w:rPr>
        <w:fldChar w:fldCharType="end"/>
      </w:r>
    </w:p>
    <w:p w14:paraId="0F209D4D" w14:textId="33F6610F"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Heavy off</w:t>
      </w:r>
      <w:r>
        <w:rPr>
          <w:noProof/>
        </w:rPr>
        <w:noBreakHyphen/>
        <w:t>road passenger vehicles</w:t>
      </w:r>
      <w:r w:rsidRPr="00287D76">
        <w:rPr>
          <w:noProof/>
        </w:rPr>
        <w:tab/>
      </w:r>
      <w:r w:rsidRPr="00287D76">
        <w:rPr>
          <w:noProof/>
        </w:rPr>
        <w:fldChar w:fldCharType="begin"/>
      </w:r>
      <w:r w:rsidRPr="00287D76">
        <w:rPr>
          <w:noProof/>
        </w:rPr>
        <w:instrText xml:space="preserve"> PAGEREF _Toc191727843 \h </w:instrText>
      </w:r>
      <w:r w:rsidRPr="00287D76">
        <w:rPr>
          <w:noProof/>
        </w:rPr>
      </w:r>
      <w:r w:rsidRPr="00287D76">
        <w:rPr>
          <w:noProof/>
        </w:rPr>
        <w:fldChar w:fldCharType="separate"/>
      </w:r>
      <w:r w:rsidRPr="00287D76">
        <w:rPr>
          <w:noProof/>
        </w:rPr>
        <w:t>23</w:t>
      </w:r>
      <w:r w:rsidRPr="00287D76">
        <w:rPr>
          <w:noProof/>
        </w:rPr>
        <w:fldChar w:fldCharType="end"/>
      </w:r>
    </w:p>
    <w:p w14:paraId="713F4506" w14:textId="3B3CEA61"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Headline limit and breakpoint</w:t>
      </w:r>
      <w:r w:rsidRPr="00287D76">
        <w:rPr>
          <w:noProof/>
        </w:rPr>
        <w:tab/>
      </w:r>
      <w:r w:rsidRPr="00287D76">
        <w:rPr>
          <w:noProof/>
        </w:rPr>
        <w:fldChar w:fldCharType="begin"/>
      </w:r>
      <w:r w:rsidRPr="00287D76">
        <w:rPr>
          <w:noProof/>
        </w:rPr>
        <w:instrText xml:space="preserve"> PAGEREF _Toc191727844 \h </w:instrText>
      </w:r>
      <w:r w:rsidRPr="00287D76">
        <w:rPr>
          <w:noProof/>
        </w:rPr>
      </w:r>
      <w:r w:rsidRPr="00287D76">
        <w:rPr>
          <w:noProof/>
        </w:rPr>
        <w:fldChar w:fldCharType="separate"/>
      </w:r>
      <w:r w:rsidRPr="00287D76">
        <w:rPr>
          <w:noProof/>
        </w:rPr>
        <w:t>23</w:t>
      </w:r>
      <w:r w:rsidRPr="00287D76">
        <w:rPr>
          <w:noProof/>
        </w:rPr>
        <w:fldChar w:fldCharType="end"/>
      </w:r>
    </w:p>
    <w:p w14:paraId="2347DDE9" w14:textId="14D1F2E2"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Mass adjustment factor and reference MIRO</w:t>
      </w:r>
      <w:r w:rsidRPr="00287D76">
        <w:rPr>
          <w:noProof/>
        </w:rPr>
        <w:tab/>
      </w:r>
      <w:r w:rsidRPr="00287D76">
        <w:rPr>
          <w:noProof/>
        </w:rPr>
        <w:fldChar w:fldCharType="begin"/>
      </w:r>
      <w:r w:rsidRPr="00287D76">
        <w:rPr>
          <w:noProof/>
        </w:rPr>
        <w:instrText xml:space="preserve"> PAGEREF _Toc191727845 \h </w:instrText>
      </w:r>
      <w:r w:rsidRPr="00287D76">
        <w:rPr>
          <w:noProof/>
        </w:rPr>
      </w:r>
      <w:r w:rsidRPr="00287D76">
        <w:rPr>
          <w:noProof/>
        </w:rPr>
        <w:fldChar w:fldCharType="separate"/>
      </w:r>
      <w:r w:rsidRPr="00287D76">
        <w:rPr>
          <w:noProof/>
        </w:rPr>
        <w:t>24</w:t>
      </w:r>
      <w:r w:rsidRPr="00287D76">
        <w:rPr>
          <w:noProof/>
        </w:rPr>
        <w:fldChar w:fldCharType="end"/>
      </w:r>
    </w:p>
    <w:p w14:paraId="1718E852" w14:textId="4B0B86C0"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B—Making a determination</w:t>
      </w:r>
      <w:r w:rsidRPr="00287D76">
        <w:rPr>
          <w:b w:val="0"/>
          <w:noProof/>
          <w:sz w:val="18"/>
        </w:rPr>
        <w:tab/>
      </w:r>
      <w:r w:rsidRPr="00287D76">
        <w:rPr>
          <w:b w:val="0"/>
          <w:noProof/>
          <w:sz w:val="18"/>
        </w:rPr>
        <w:fldChar w:fldCharType="begin"/>
      </w:r>
      <w:r w:rsidRPr="00287D76">
        <w:rPr>
          <w:b w:val="0"/>
          <w:noProof/>
          <w:sz w:val="18"/>
        </w:rPr>
        <w:instrText xml:space="preserve"> PAGEREF _Toc191727846 \h </w:instrText>
      </w:r>
      <w:r w:rsidRPr="00287D76">
        <w:rPr>
          <w:b w:val="0"/>
          <w:noProof/>
          <w:sz w:val="18"/>
        </w:rPr>
      </w:r>
      <w:r w:rsidRPr="00287D76">
        <w:rPr>
          <w:b w:val="0"/>
          <w:noProof/>
          <w:sz w:val="18"/>
        </w:rPr>
        <w:fldChar w:fldCharType="separate"/>
      </w:r>
      <w:r w:rsidRPr="00287D76">
        <w:rPr>
          <w:b w:val="0"/>
          <w:noProof/>
          <w:sz w:val="18"/>
        </w:rPr>
        <w:t>25</w:t>
      </w:r>
      <w:r w:rsidRPr="00287D76">
        <w:rPr>
          <w:b w:val="0"/>
          <w:noProof/>
          <w:sz w:val="18"/>
        </w:rPr>
        <w:fldChar w:fldCharType="end"/>
      </w:r>
    </w:p>
    <w:p w14:paraId="31955FDE" w14:textId="4B6DCA6E"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Making a determination under this Division</w:t>
      </w:r>
      <w:r w:rsidRPr="00287D76">
        <w:rPr>
          <w:noProof/>
        </w:rPr>
        <w:tab/>
      </w:r>
      <w:r w:rsidRPr="00287D76">
        <w:rPr>
          <w:noProof/>
        </w:rPr>
        <w:fldChar w:fldCharType="begin"/>
      </w:r>
      <w:r w:rsidRPr="00287D76">
        <w:rPr>
          <w:noProof/>
        </w:rPr>
        <w:instrText xml:space="preserve"> PAGEREF _Toc191727847 \h </w:instrText>
      </w:r>
      <w:r w:rsidRPr="00287D76">
        <w:rPr>
          <w:noProof/>
        </w:rPr>
      </w:r>
      <w:r w:rsidRPr="00287D76">
        <w:rPr>
          <w:noProof/>
        </w:rPr>
        <w:fldChar w:fldCharType="separate"/>
      </w:r>
      <w:r w:rsidRPr="00287D76">
        <w:rPr>
          <w:noProof/>
        </w:rPr>
        <w:t>25</w:t>
      </w:r>
      <w:r w:rsidRPr="00287D76">
        <w:rPr>
          <w:noProof/>
        </w:rPr>
        <w:fldChar w:fldCharType="end"/>
      </w:r>
    </w:p>
    <w:p w14:paraId="4A8B8577" w14:textId="4ACFFBC7"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Publication of reasons</w:t>
      </w:r>
      <w:r w:rsidRPr="00287D76">
        <w:rPr>
          <w:noProof/>
        </w:rPr>
        <w:tab/>
      </w:r>
      <w:r w:rsidRPr="00287D76">
        <w:rPr>
          <w:noProof/>
        </w:rPr>
        <w:fldChar w:fldCharType="begin"/>
      </w:r>
      <w:r w:rsidRPr="00287D76">
        <w:rPr>
          <w:noProof/>
        </w:rPr>
        <w:instrText xml:space="preserve"> PAGEREF _Toc191727848 \h </w:instrText>
      </w:r>
      <w:r w:rsidRPr="00287D76">
        <w:rPr>
          <w:noProof/>
        </w:rPr>
      </w:r>
      <w:r w:rsidRPr="00287D76">
        <w:rPr>
          <w:noProof/>
        </w:rPr>
        <w:fldChar w:fldCharType="separate"/>
      </w:r>
      <w:r w:rsidRPr="00287D76">
        <w:rPr>
          <w:noProof/>
        </w:rPr>
        <w:t>25</w:t>
      </w:r>
      <w:r w:rsidRPr="00287D76">
        <w:rPr>
          <w:noProof/>
        </w:rPr>
        <w:fldChar w:fldCharType="end"/>
      </w:r>
    </w:p>
    <w:p w14:paraId="658BFA73" w14:textId="5C7C271E"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Incorporation of other instruments</w:t>
      </w:r>
      <w:r w:rsidRPr="00287D76">
        <w:rPr>
          <w:noProof/>
        </w:rPr>
        <w:tab/>
      </w:r>
      <w:r w:rsidRPr="00287D76">
        <w:rPr>
          <w:noProof/>
        </w:rPr>
        <w:fldChar w:fldCharType="begin"/>
      </w:r>
      <w:r w:rsidRPr="00287D76">
        <w:rPr>
          <w:noProof/>
        </w:rPr>
        <w:instrText xml:space="preserve"> PAGEREF _Toc191727849 \h </w:instrText>
      </w:r>
      <w:r w:rsidRPr="00287D76">
        <w:rPr>
          <w:noProof/>
        </w:rPr>
      </w:r>
      <w:r w:rsidRPr="00287D76">
        <w:rPr>
          <w:noProof/>
        </w:rPr>
        <w:fldChar w:fldCharType="separate"/>
      </w:r>
      <w:r w:rsidRPr="00287D76">
        <w:rPr>
          <w:noProof/>
        </w:rPr>
        <w:t>25</w:t>
      </w:r>
      <w:r w:rsidRPr="00287D76">
        <w:rPr>
          <w:noProof/>
        </w:rPr>
        <w:fldChar w:fldCharType="end"/>
      </w:r>
    </w:p>
    <w:p w14:paraId="4613EDE9" w14:textId="69226103"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C—Consultation requirements</w:t>
      </w:r>
      <w:r w:rsidRPr="00287D76">
        <w:rPr>
          <w:b w:val="0"/>
          <w:noProof/>
          <w:sz w:val="18"/>
        </w:rPr>
        <w:tab/>
      </w:r>
      <w:r w:rsidRPr="00287D76">
        <w:rPr>
          <w:b w:val="0"/>
          <w:noProof/>
          <w:sz w:val="18"/>
        </w:rPr>
        <w:fldChar w:fldCharType="begin"/>
      </w:r>
      <w:r w:rsidRPr="00287D76">
        <w:rPr>
          <w:b w:val="0"/>
          <w:noProof/>
          <w:sz w:val="18"/>
        </w:rPr>
        <w:instrText xml:space="preserve"> PAGEREF _Toc191727850 \h </w:instrText>
      </w:r>
      <w:r w:rsidRPr="00287D76">
        <w:rPr>
          <w:b w:val="0"/>
          <w:noProof/>
          <w:sz w:val="18"/>
        </w:rPr>
      </w:r>
      <w:r w:rsidRPr="00287D76">
        <w:rPr>
          <w:b w:val="0"/>
          <w:noProof/>
          <w:sz w:val="18"/>
        </w:rPr>
        <w:fldChar w:fldCharType="separate"/>
      </w:r>
      <w:r w:rsidRPr="00287D76">
        <w:rPr>
          <w:b w:val="0"/>
          <w:noProof/>
          <w:sz w:val="18"/>
        </w:rPr>
        <w:t>26</w:t>
      </w:r>
      <w:r w:rsidRPr="00287D76">
        <w:rPr>
          <w:b w:val="0"/>
          <w:noProof/>
          <w:sz w:val="18"/>
        </w:rPr>
        <w:fldChar w:fldCharType="end"/>
      </w:r>
    </w:p>
    <w:p w14:paraId="059ADF36" w14:textId="66CDED29"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Public consultation</w:t>
      </w:r>
      <w:r w:rsidRPr="00287D76">
        <w:rPr>
          <w:noProof/>
        </w:rPr>
        <w:tab/>
      </w:r>
      <w:r w:rsidRPr="00287D76">
        <w:rPr>
          <w:noProof/>
        </w:rPr>
        <w:fldChar w:fldCharType="begin"/>
      </w:r>
      <w:r w:rsidRPr="00287D76">
        <w:rPr>
          <w:noProof/>
        </w:rPr>
        <w:instrText xml:space="preserve"> PAGEREF _Toc191727851 \h </w:instrText>
      </w:r>
      <w:r w:rsidRPr="00287D76">
        <w:rPr>
          <w:noProof/>
        </w:rPr>
      </w:r>
      <w:r w:rsidRPr="00287D76">
        <w:rPr>
          <w:noProof/>
        </w:rPr>
        <w:fldChar w:fldCharType="separate"/>
      </w:r>
      <w:r w:rsidRPr="00287D76">
        <w:rPr>
          <w:noProof/>
        </w:rPr>
        <w:t>26</w:t>
      </w:r>
      <w:r w:rsidRPr="00287D76">
        <w:rPr>
          <w:noProof/>
        </w:rPr>
        <w:fldChar w:fldCharType="end"/>
      </w:r>
    </w:p>
    <w:p w14:paraId="2171CCBF" w14:textId="313F8746" w:rsidR="00287D76" w:rsidRDefault="00287D76">
      <w:pPr>
        <w:pStyle w:val="TOC2"/>
        <w:rPr>
          <w:rFonts w:asciiTheme="minorHAnsi" w:eastAsiaTheme="minorEastAsia" w:hAnsiTheme="minorHAnsi" w:cstheme="minorBidi"/>
          <w:b w:val="0"/>
          <w:noProof/>
          <w:kern w:val="2"/>
          <w:szCs w:val="24"/>
          <w14:ligatures w14:val="standardContextual"/>
        </w:rPr>
      </w:pPr>
      <w:r>
        <w:rPr>
          <w:noProof/>
        </w:rPr>
        <w:t>Part 3—Units issued in respect of covered vehicles</w:t>
      </w:r>
      <w:r w:rsidRPr="00287D76">
        <w:rPr>
          <w:b w:val="0"/>
          <w:noProof/>
          <w:sz w:val="18"/>
        </w:rPr>
        <w:tab/>
      </w:r>
      <w:r w:rsidRPr="00287D76">
        <w:rPr>
          <w:b w:val="0"/>
          <w:noProof/>
          <w:sz w:val="18"/>
        </w:rPr>
        <w:fldChar w:fldCharType="begin"/>
      </w:r>
      <w:r w:rsidRPr="00287D76">
        <w:rPr>
          <w:b w:val="0"/>
          <w:noProof/>
          <w:sz w:val="18"/>
        </w:rPr>
        <w:instrText xml:space="preserve"> PAGEREF _Toc191727852 \h </w:instrText>
      </w:r>
      <w:r w:rsidRPr="00287D76">
        <w:rPr>
          <w:b w:val="0"/>
          <w:noProof/>
          <w:sz w:val="18"/>
        </w:rPr>
      </w:r>
      <w:r w:rsidRPr="00287D76">
        <w:rPr>
          <w:b w:val="0"/>
          <w:noProof/>
          <w:sz w:val="18"/>
        </w:rPr>
        <w:fldChar w:fldCharType="separate"/>
      </w:r>
      <w:r w:rsidRPr="00287D76">
        <w:rPr>
          <w:b w:val="0"/>
          <w:noProof/>
          <w:sz w:val="18"/>
        </w:rPr>
        <w:t>28</w:t>
      </w:r>
      <w:r w:rsidRPr="00287D76">
        <w:rPr>
          <w:b w:val="0"/>
          <w:noProof/>
          <w:sz w:val="18"/>
        </w:rPr>
        <w:fldChar w:fldCharType="end"/>
      </w:r>
    </w:p>
    <w:p w14:paraId="25C882B8" w14:textId="385B1DF5"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87D76">
        <w:rPr>
          <w:b w:val="0"/>
          <w:noProof/>
          <w:sz w:val="18"/>
        </w:rPr>
        <w:tab/>
      </w:r>
      <w:r w:rsidRPr="00287D76">
        <w:rPr>
          <w:b w:val="0"/>
          <w:noProof/>
          <w:sz w:val="18"/>
        </w:rPr>
        <w:fldChar w:fldCharType="begin"/>
      </w:r>
      <w:r w:rsidRPr="00287D76">
        <w:rPr>
          <w:b w:val="0"/>
          <w:noProof/>
          <w:sz w:val="18"/>
        </w:rPr>
        <w:instrText xml:space="preserve"> PAGEREF _Toc191727853 \h </w:instrText>
      </w:r>
      <w:r w:rsidRPr="00287D76">
        <w:rPr>
          <w:b w:val="0"/>
          <w:noProof/>
          <w:sz w:val="18"/>
        </w:rPr>
      </w:r>
      <w:r w:rsidRPr="00287D76">
        <w:rPr>
          <w:b w:val="0"/>
          <w:noProof/>
          <w:sz w:val="18"/>
        </w:rPr>
        <w:fldChar w:fldCharType="separate"/>
      </w:r>
      <w:r w:rsidRPr="00287D76">
        <w:rPr>
          <w:b w:val="0"/>
          <w:noProof/>
          <w:sz w:val="18"/>
        </w:rPr>
        <w:t>28</w:t>
      </w:r>
      <w:r w:rsidRPr="00287D76">
        <w:rPr>
          <w:b w:val="0"/>
          <w:noProof/>
          <w:sz w:val="18"/>
        </w:rPr>
        <w:fldChar w:fldCharType="end"/>
      </w:r>
    </w:p>
    <w:p w14:paraId="184BA3B0" w14:textId="59174EAE"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Simplified outline of this Part</w:t>
      </w:r>
      <w:r w:rsidRPr="00287D76">
        <w:rPr>
          <w:noProof/>
        </w:rPr>
        <w:tab/>
      </w:r>
      <w:r w:rsidRPr="00287D76">
        <w:rPr>
          <w:noProof/>
        </w:rPr>
        <w:fldChar w:fldCharType="begin"/>
      </w:r>
      <w:r w:rsidRPr="00287D76">
        <w:rPr>
          <w:noProof/>
        </w:rPr>
        <w:instrText xml:space="preserve"> PAGEREF _Toc191727854 \h </w:instrText>
      </w:r>
      <w:r w:rsidRPr="00287D76">
        <w:rPr>
          <w:noProof/>
        </w:rPr>
      </w:r>
      <w:r w:rsidRPr="00287D76">
        <w:rPr>
          <w:noProof/>
        </w:rPr>
        <w:fldChar w:fldCharType="separate"/>
      </w:r>
      <w:r w:rsidRPr="00287D76">
        <w:rPr>
          <w:noProof/>
        </w:rPr>
        <w:t>28</w:t>
      </w:r>
      <w:r w:rsidRPr="00287D76">
        <w:rPr>
          <w:noProof/>
        </w:rPr>
        <w:fldChar w:fldCharType="end"/>
      </w:r>
    </w:p>
    <w:p w14:paraId="28D35E6C" w14:textId="01590553"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2—Issue of units</w:t>
      </w:r>
      <w:r w:rsidRPr="00287D76">
        <w:rPr>
          <w:b w:val="0"/>
          <w:noProof/>
          <w:sz w:val="18"/>
        </w:rPr>
        <w:tab/>
      </w:r>
      <w:r w:rsidRPr="00287D76">
        <w:rPr>
          <w:b w:val="0"/>
          <w:noProof/>
          <w:sz w:val="18"/>
        </w:rPr>
        <w:fldChar w:fldCharType="begin"/>
      </w:r>
      <w:r w:rsidRPr="00287D76">
        <w:rPr>
          <w:b w:val="0"/>
          <w:noProof/>
          <w:sz w:val="18"/>
        </w:rPr>
        <w:instrText xml:space="preserve"> PAGEREF _Toc191727855 \h </w:instrText>
      </w:r>
      <w:r w:rsidRPr="00287D76">
        <w:rPr>
          <w:b w:val="0"/>
          <w:noProof/>
          <w:sz w:val="18"/>
        </w:rPr>
      </w:r>
      <w:r w:rsidRPr="00287D76">
        <w:rPr>
          <w:b w:val="0"/>
          <w:noProof/>
          <w:sz w:val="18"/>
        </w:rPr>
        <w:fldChar w:fldCharType="separate"/>
      </w:r>
      <w:r w:rsidRPr="00287D76">
        <w:rPr>
          <w:b w:val="0"/>
          <w:noProof/>
          <w:sz w:val="18"/>
        </w:rPr>
        <w:t>29</w:t>
      </w:r>
      <w:r w:rsidRPr="00287D76">
        <w:rPr>
          <w:b w:val="0"/>
          <w:noProof/>
          <w:sz w:val="18"/>
        </w:rPr>
        <w:fldChar w:fldCharType="end"/>
      </w:r>
    </w:p>
    <w:p w14:paraId="4FDA13A6" w14:textId="1877049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How units are issued etc.</w:t>
      </w:r>
      <w:r w:rsidRPr="00287D76">
        <w:rPr>
          <w:noProof/>
        </w:rPr>
        <w:tab/>
      </w:r>
      <w:r w:rsidRPr="00287D76">
        <w:rPr>
          <w:noProof/>
        </w:rPr>
        <w:fldChar w:fldCharType="begin"/>
      </w:r>
      <w:r w:rsidRPr="00287D76">
        <w:rPr>
          <w:noProof/>
        </w:rPr>
        <w:instrText xml:space="preserve"> PAGEREF _Toc191727856 \h </w:instrText>
      </w:r>
      <w:r w:rsidRPr="00287D76">
        <w:rPr>
          <w:noProof/>
        </w:rPr>
      </w:r>
      <w:r w:rsidRPr="00287D76">
        <w:rPr>
          <w:noProof/>
        </w:rPr>
        <w:fldChar w:fldCharType="separate"/>
      </w:r>
      <w:r w:rsidRPr="00287D76">
        <w:rPr>
          <w:noProof/>
        </w:rPr>
        <w:t>29</w:t>
      </w:r>
      <w:r w:rsidRPr="00287D76">
        <w:rPr>
          <w:noProof/>
        </w:rPr>
        <w:fldChar w:fldCharType="end"/>
      </w:r>
    </w:p>
    <w:p w14:paraId="7C30ACE7" w14:textId="371A545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Interim emissions value less than zero</w:t>
      </w:r>
      <w:r w:rsidRPr="00287D76">
        <w:rPr>
          <w:noProof/>
        </w:rPr>
        <w:tab/>
      </w:r>
      <w:r w:rsidRPr="00287D76">
        <w:rPr>
          <w:noProof/>
        </w:rPr>
        <w:fldChar w:fldCharType="begin"/>
      </w:r>
      <w:r w:rsidRPr="00287D76">
        <w:rPr>
          <w:noProof/>
        </w:rPr>
        <w:instrText xml:space="preserve"> PAGEREF _Toc191727857 \h </w:instrText>
      </w:r>
      <w:r w:rsidRPr="00287D76">
        <w:rPr>
          <w:noProof/>
        </w:rPr>
      </w:r>
      <w:r w:rsidRPr="00287D76">
        <w:rPr>
          <w:noProof/>
        </w:rPr>
        <w:fldChar w:fldCharType="separate"/>
      </w:r>
      <w:r w:rsidRPr="00287D76">
        <w:rPr>
          <w:noProof/>
        </w:rPr>
        <w:t>29</w:t>
      </w:r>
      <w:r w:rsidRPr="00287D76">
        <w:rPr>
          <w:noProof/>
        </w:rPr>
        <w:fldChar w:fldCharType="end"/>
      </w:r>
    </w:p>
    <w:p w14:paraId="726625CE" w14:textId="19E755E3"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Adjusted RAV entries</w:t>
      </w:r>
      <w:r w:rsidRPr="00287D76">
        <w:rPr>
          <w:noProof/>
        </w:rPr>
        <w:tab/>
      </w:r>
      <w:r w:rsidRPr="00287D76">
        <w:rPr>
          <w:noProof/>
        </w:rPr>
        <w:fldChar w:fldCharType="begin"/>
      </w:r>
      <w:r w:rsidRPr="00287D76">
        <w:rPr>
          <w:noProof/>
        </w:rPr>
        <w:instrText xml:space="preserve"> PAGEREF _Toc191727858 \h </w:instrText>
      </w:r>
      <w:r w:rsidRPr="00287D76">
        <w:rPr>
          <w:noProof/>
        </w:rPr>
      </w:r>
      <w:r w:rsidRPr="00287D76">
        <w:rPr>
          <w:noProof/>
        </w:rPr>
        <w:fldChar w:fldCharType="separate"/>
      </w:r>
      <w:r w:rsidRPr="00287D76">
        <w:rPr>
          <w:noProof/>
        </w:rPr>
        <w:t>30</w:t>
      </w:r>
      <w:r w:rsidRPr="00287D76">
        <w:rPr>
          <w:noProof/>
        </w:rPr>
        <w:fldChar w:fldCharType="end"/>
      </w:r>
    </w:p>
    <w:p w14:paraId="53C554D5" w14:textId="794DFDD6"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Destroyed vehicles</w:t>
      </w:r>
      <w:r w:rsidRPr="00287D76">
        <w:rPr>
          <w:noProof/>
        </w:rPr>
        <w:tab/>
      </w:r>
      <w:r w:rsidRPr="00287D76">
        <w:rPr>
          <w:noProof/>
        </w:rPr>
        <w:fldChar w:fldCharType="begin"/>
      </w:r>
      <w:r w:rsidRPr="00287D76">
        <w:rPr>
          <w:noProof/>
        </w:rPr>
        <w:instrText xml:space="preserve"> PAGEREF _Toc191727859 \h </w:instrText>
      </w:r>
      <w:r w:rsidRPr="00287D76">
        <w:rPr>
          <w:noProof/>
        </w:rPr>
      </w:r>
      <w:r w:rsidRPr="00287D76">
        <w:rPr>
          <w:noProof/>
        </w:rPr>
        <w:fldChar w:fldCharType="separate"/>
      </w:r>
      <w:r w:rsidRPr="00287D76">
        <w:rPr>
          <w:noProof/>
        </w:rPr>
        <w:t>31</w:t>
      </w:r>
      <w:r w:rsidRPr="00287D76">
        <w:rPr>
          <w:noProof/>
        </w:rPr>
        <w:fldChar w:fldCharType="end"/>
      </w:r>
    </w:p>
    <w:p w14:paraId="5454591A" w14:textId="4B02E208"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3—Extinguishment and transfer of units</w:t>
      </w:r>
      <w:r w:rsidRPr="00287D76">
        <w:rPr>
          <w:b w:val="0"/>
          <w:noProof/>
          <w:sz w:val="18"/>
        </w:rPr>
        <w:tab/>
      </w:r>
      <w:r w:rsidRPr="00287D76">
        <w:rPr>
          <w:b w:val="0"/>
          <w:noProof/>
          <w:sz w:val="18"/>
        </w:rPr>
        <w:fldChar w:fldCharType="begin"/>
      </w:r>
      <w:r w:rsidRPr="00287D76">
        <w:rPr>
          <w:b w:val="0"/>
          <w:noProof/>
          <w:sz w:val="18"/>
        </w:rPr>
        <w:instrText xml:space="preserve"> PAGEREF _Toc191727860 \h </w:instrText>
      </w:r>
      <w:r w:rsidRPr="00287D76">
        <w:rPr>
          <w:b w:val="0"/>
          <w:noProof/>
          <w:sz w:val="18"/>
        </w:rPr>
      </w:r>
      <w:r w:rsidRPr="00287D76">
        <w:rPr>
          <w:b w:val="0"/>
          <w:noProof/>
          <w:sz w:val="18"/>
        </w:rPr>
        <w:fldChar w:fldCharType="separate"/>
      </w:r>
      <w:r w:rsidRPr="00287D76">
        <w:rPr>
          <w:b w:val="0"/>
          <w:noProof/>
          <w:sz w:val="18"/>
        </w:rPr>
        <w:t>34</w:t>
      </w:r>
      <w:r w:rsidRPr="00287D76">
        <w:rPr>
          <w:b w:val="0"/>
          <w:noProof/>
          <w:sz w:val="18"/>
        </w:rPr>
        <w:fldChar w:fldCharType="end"/>
      </w:r>
    </w:p>
    <w:p w14:paraId="42EB1F99" w14:textId="3DE1C145"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Units extinguished for purpose of reducing final emissions value</w:t>
      </w:r>
      <w:r w:rsidRPr="00287D76">
        <w:rPr>
          <w:noProof/>
        </w:rPr>
        <w:tab/>
      </w:r>
      <w:r w:rsidRPr="00287D76">
        <w:rPr>
          <w:noProof/>
        </w:rPr>
        <w:fldChar w:fldCharType="begin"/>
      </w:r>
      <w:r w:rsidRPr="00287D76">
        <w:rPr>
          <w:noProof/>
        </w:rPr>
        <w:instrText xml:space="preserve"> PAGEREF _Toc191727861 \h </w:instrText>
      </w:r>
      <w:r w:rsidRPr="00287D76">
        <w:rPr>
          <w:noProof/>
        </w:rPr>
      </w:r>
      <w:r w:rsidRPr="00287D76">
        <w:rPr>
          <w:noProof/>
        </w:rPr>
        <w:fldChar w:fldCharType="separate"/>
      </w:r>
      <w:r w:rsidRPr="00287D76">
        <w:rPr>
          <w:noProof/>
        </w:rPr>
        <w:t>34</w:t>
      </w:r>
      <w:r w:rsidRPr="00287D76">
        <w:rPr>
          <w:noProof/>
        </w:rPr>
        <w:fldChar w:fldCharType="end"/>
      </w:r>
    </w:p>
    <w:p w14:paraId="512812AA" w14:textId="21409412"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Units extinguished other than for purpose of reducing final emissions value</w:t>
      </w:r>
      <w:r w:rsidRPr="00287D76">
        <w:rPr>
          <w:noProof/>
        </w:rPr>
        <w:tab/>
      </w:r>
      <w:r w:rsidRPr="00287D76">
        <w:rPr>
          <w:noProof/>
        </w:rPr>
        <w:fldChar w:fldCharType="begin"/>
      </w:r>
      <w:r w:rsidRPr="00287D76">
        <w:rPr>
          <w:noProof/>
        </w:rPr>
        <w:instrText xml:space="preserve"> PAGEREF _Toc191727862 \h </w:instrText>
      </w:r>
      <w:r w:rsidRPr="00287D76">
        <w:rPr>
          <w:noProof/>
        </w:rPr>
      </w:r>
      <w:r w:rsidRPr="00287D76">
        <w:rPr>
          <w:noProof/>
        </w:rPr>
        <w:fldChar w:fldCharType="separate"/>
      </w:r>
      <w:r w:rsidRPr="00287D76">
        <w:rPr>
          <w:noProof/>
        </w:rPr>
        <w:t>34</w:t>
      </w:r>
      <w:r w:rsidRPr="00287D76">
        <w:rPr>
          <w:noProof/>
        </w:rPr>
        <w:fldChar w:fldCharType="end"/>
      </w:r>
    </w:p>
    <w:p w14:paraId="0960D4AF" w14:textId="727616EF"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Units extinguished 3 years after issue unless extinguished earlier</w:t>
      </w:r>
      <w:r w:rsidRPr="00287D76">
        <w:rPr>
          <w:noProof/>
        </w:rPr>
        <w:tab/>
      </w:r>
      <w:r w:rsidRPr="00287D76">
        <w:rPr>
          <w:noProof/>
        </w:rPr>
        <w:fldChar w:fldCharType="begin"/>
      </w:r>
      <w:r w:rsidRPr="00287D76">
        <w:rPr>
          <w:noProof/>
        </w:rPr>
        <w:instrText xml:space="preserve"> PAGEREF _Toc191727863 \h </w:instrText>
      </w:r>
      <w:r w:rsidRPr="00287D76">
        <w:rPr>
          <w:noProof/>
        </w:rPr>
      </w:r>
      <w:r w:rsidRPr="00287D76">
        <w:rPr>
          <w:noProof/>
        </w:rPr>
        <w:fldChar w:fldCharType="separate"/>
      </w:r>
      <w:r w:rsidRPr="00287D76">
        <w:rPr>
          <w:noProof/>
        </w:rPr>
        <w:t>35</w:t>
      </w:r>
      <w:r w:rsidRPr="00287D76">
        <w:rPr>
          <w:noProof/>
        </w:rPr>
        <w:fldChar w:fldCharType="end"/>
      </w:r>
    </w:p>
    <w:p w14:paraId="62CBF7A4" w14:textId="31A572A3"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Request to transfer units</w:t>
      </w:r>
      <w:r w:rsidRPr="00287D76">
        <w:rPr>
          <w:noProof/>
        </w:rPr>
        <w:tab/>
      </w:r>
      <w:r w:rsidRPr="00287D76">
        <w:rPr>
          <w:noProof/>
        </w:rPr>
        <w:fldChar w:fldCharType="begin"/>
      </w:r>
      <w:r w:rsidRPr="00287D76">
        <w:rPr>
          <w:noProof/>
        </w:rPr>
        <w:instrText xml:space="preserve"> PAGEREF _Toc191727864 \h </w:instrText>
      </w:r>
      <w:r w:rsidRPr="00287D76">
        <w:rPr>
          <w:noProof/>
        </w:rPr>
      </w:r>
      <w:r w:rsidRPr="00287D76">
        <w:rPr>
          <w:noProof/>
        </w:rPr>
        <w:fldChar w:fldCharType="separate"/>
      </w:r>
      <w:r w:rsidRPr="00287D76">
        <w:rPr>
          <w:noProof/>
        </w:rPr>
        <w:t>36</w:t>
      </w:r>
      <w:r w:rsidRPr="00287D76">
        <w:rPr>
          <w:noProof/>
        </w:rPr>
        <w:fldChar w:fldCharType="end"/>
      </w:r>
    </w:p>
    <w:p w14:paraId="45E84604" w14:textId="2F2E4C82"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Secretary may refuse to extinguish or transfer units</w:t>
      </w:r>
      <w:r w:rsidRPr="00287D76">
        <w:rPr>
          <w:noProof/>
        </w:rPr>
        <w:tab/>
      </w:r>
      <w:r w:rsidRPr="00287D76">
        <w:rPr>
          <w:noProof/>
        </w:rPr>
        <w:fldChar w:fldCharType="begin"/>
      </w:r>
      <w:r w:rsidRPr="00287D76">
        <w:rPr>
          <w:noProof/>
        </w:rPr>
        <w:instrText xml:space="preserve"> PAGEREF _Toc191727865 \h </w:instrText>
      </w:r>
      <w:r w:rsidRPr="00287D76">
        <w:rPr>
          <w:noProof/>
        </w:rPr>
      </w:r>
      <w:r w:rsidRPr="00287D76">
        <w:rPr>
          <w:noProof/>
        </w:rPr>
        <w:fldChar w:fldCharType="separate"/>
      </w:r>
      <w:r w:rsidRPr="00287D76">
        <w:rPr>
          <w:noProof/>
        </w:rPr>
        <w:t>36</w:t>
      </w:r>
      <w:r w:rsidRPr="00287D76">
        <w:rPr>
          <w:noProof/>
        </w:rPr>
        <w:fldChar w:fldCharType="end"/>
      </w:r>
    </w:p>
    <w:p w14:paraId="7AD2CF75" w14:textId="7A9836EA"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4—Property in units</w:t>
      </w:r>
      <w:r w:rsidRPr="00287D76">
        <w:rPr>
          <w:b w:val="0"/>
          <w:noProof/>
          <w:sz w:val="18"/>
        </w:rPr>
        <w:tab/>
      </w:r>
      <w:r w:rsidRPr="00287D76">
        <w:rPr>
          <w:b w:val="0"/>
          <w:noProof/>
          <w:sz w:val="18"/>
        </w:rPr>
        <w:fldChar w:fldCharType="begin"/>
      </w:r>
      <w:r w:rsidRPr="00287D76">
        <w:rPr>
          <w:b w:val="0"/>
          <w:noProof/>
          <w:sz w:val="18"/>
        </w:rPr>
        <w:instrText xml:space="preserve"> PAGEREF _Toc191727866 \h </w:instrText>
      </w:r>
      <w:r w:rsidRPr="00287D76">
        <w:rPr>
          <w:b w:val="0"/>
          <w:noProof/>
          <w:sz w:val="18"/>
        </w:rPr>
      </w:r>
      <w:r w:rsidRPr="00287D76">
        <w:rPr>
          <w:b w:val="0"/>
          <w:noProof/>
          <w:sz w:val="18"/>
        </w:rPr>
        <w:fldChar w:fldCharType="separate"/>
      </w:r>
      <w:r w:rsidRPr="00287D76">
        <w:rPr>
          <w:b w:val="0"/>
          <w:noProof/>
          <w:sz w:val="18"/>
        </w:rPr>
        <w:t>39</w:t>
      </w:r>
      <w:r w:rsidRPr="00287D76">
        <w:rPr>
          <w:b w:val="0"/>
          <w:noProof/>
          <w:sz w:val="18"/>
        </w:rPr>
        <w:fldChar w:fldCharType="end"/>
      </w:r>
    </w:p>
    <w:p w14:paraId="046DAAB4" w14:textId="2DD3E28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Units are personal property</w:t>
      </w:r>
      <w:r w:rsidRPr="00287D76">
        <w:rPr>
          <w:noProof/>
        </w:rPr>
        <w:tab/>
      </w:r>
      <w:r w:rsidRPr="00287D76">
        <w:rPr>
          <w:noProof/>
        </w:rPr>
        <w:fldChar w:fldCharType="begin"/>
      </w:r>
      <w:r w:rsidRPr="00287D76">
        <w:rPr>
          <w:noProof/>
        </w:rPr>
        <w:instrText xml:space="preserve"> PAGEREF _Toc191727867 \h </w:instrText>
      </w:r>
      <w:r w:rsidRPr="00287D76">
        <w:rPr>
          <w:noProof/>
        </w:rPr>
      </w:r>
      <w:r w:rsidRPr="00287D76">
        <w:rPr>
          <w:noProof/>
        </w:rPr>
        <w:fldChar w:fldCharType="separate"/>
      </w:r>
      <w:r w:rsidRPr="00287D76">
        <w:rPr>
          <w:noProof/>
        </w:rPr>
        <w:t>39</w:t>
      </w:r>
      <w:r w:rsidRPr="00287D76">
        <w:rPr>
          <w:noProof/>
        </w:rPr>
        <w:fldChar w:fldCharType="end"/>
      </w:r>
    </w:p>
    <w:p w14:paraId="7E3A5DC7" w14:textId="5319E3D3"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Ownership of units</w:t>
      </w:r>
      <w:r w:rsidRPr="00287D76">
        <w:rPr>
          <w:noProof/>
        </w:rPr>
        <w:tab/>
      </w:r>
      <w:r w:rsidRPr="00287D76">
        <w:rPr>
          <w:noProof/>
        </w:rPr>
        <w:fldChar w:fldCharType="begin"/>
      </w:r>
      <w:r w:rsidRPr="00287D76">
        <w:rPr>
          <w:noProof/>
        </w:rPr>
        <w:instrText xml:space="preserve"> PAGEREF _Toc191727868 \h </w:instrText>
      </w:r>
      <w:r w:rsidRPr="00287D76">
        <w:rPr>
          <w:noProof/>
        </w:rPr>
      </w:r>
      <w:r w:rsidRPr="00287D76">
        <w:rPr>
          <w:noProof/>
        </w:rPr>
        <w:fldChar w:fldCharType="separate"/>
      </w:r>
      <w:r w:rsidRPr="00287D76">
        <w:rPr>
          <w:noProof/>
        </w:rPr>
        <w:t>39</w:t>
      </w:r>
      <w:r w:rsidRPr="00287D76">
        <w:rPr>
          <w:noProof/>
        </w:rPr>
        <w:fldChar w:fldCharType="end"/>
      </w:r>
    </w:p>
    <w:p w14:paraId="202CA9CF" w14:textId="4F7CC9DD"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Equitable interests in relation to units</w:t>
      </w:r>
      <w:r w:rsidRPr="00287D76">
        <w:rPr>
          <w:noProof/>
        </w:rPr>
        <w:tab/>
      </w:r>
      <w:r w:rsidRPr="00287D76">
        <w:rPr>
          <w:noProof/>
        </w:rPr>
        <w:fldChar w:fldCharType="begin"/>
      </w:r>
      <w:r w:rsidRPr="00287D76">
        <w:rPr>
          <w:noProof/>
        </w:rPr>
        <w:instrText xml:space="preserve"> PAGEREF _Toc191727869 \h </w:instrText>
      </w:r>
      <w:r w:rsidRPr="00287D76">
        <w:rPr>
          <w:noProof/>
        </w:rPr>
      </w:r>
      <w:r w:rsidRPr="00287D76">
        <w:rPr>
          <w:noProof/>
        </w:rPr>
        <w:fldChar w:fldCharType="separate"/>
      </w:r>
      <w:r w:rsidRPr="00287D76">
        <w:rPr>
          <w:noProof/>
        </w:rPr>
        <w:t>39</w:t>
      </w:r>
      <w:r w:rsidRPr="00287D76">
        <w:rPr>
          <w:noProof/>
        </w:rPr>
        <w:fldChar w:fldCharType="end"/>
      </w:r>
    </w:p>
    <w:p w14:paraId="6C7B3041" w14:textId="513C0963" w:rsidR="00287D76" w:rsidRDefault="00287D76" w:rsidP="00287D76">
      <w:pPr>
        <w:pStyle w:val="TOC2"/>
        <w:pageBreakBefore/>
        <w:rPr>
          <w:rFonts w:asciiTheme="minorHAnsi" w:eastAsiaTheme="minorEastAsia" w:hAnsiTheme="minorHAnsi" w:cstheme="minorBidi"/>
          <w:b w:val="0"/>
          <w:noProof/>
          <w:kern w:val="2"/>
          <w:szCs w:val="24"/>
          <w14:ligatures w14:val="standardContextual"/>
        </w:rPr>
      </w:pPr>
      <w:r>
        <w:rPr>
          <w:noProof/>
        </w:rPr>
        <w:lastRenderedPageBreak/>
        <w:t>Part 4—The Registry</w:t>
      </w:r>
      <w:r w:rsidRPr="00287D76">
        <w:rPr>
          <w:b w:val="0"/>
          <w:noProof/>
          <w:sz w:val="18"/>
        </w:rPr>
        <w:tab/>
      </w:r>
      <w:r w:rsidRPr="00287D76">
        <w:rPr>
          <w:b w:val="0"/>
          <w:noProof/>
          <w:sz w:val="18"/>
        </w:rPr>
        <w:fldChar w:fldCharType="begin"/>
      </w:r>
      <w:r w:rsidRPr="00287D76">
        <w:rPr>
          <w:b w:val="0"/>
          <w:noProof/>
          <w:sz w:val="18"/>
        </w:rPr>
        <w:instrText xml:space="preserve"> PAGEREF _Toc191727870 \h </w:instrText>
      </w:r>
      <w:r w:rsidRPr="00287D76">
        <w:rPr>
          <w:b w:val="0"/>
          <w:noProof/>
          <w:sz w:val="18"/>
        </w:rPr>
      </w:r>
      <w:r w:rsidRPr="00287D76">
        <w:rPr>
          <w:b w:val="0"/>
          <w:noProof/>
          <w:sz w:val="18"/>
        </w:rPr>
        <w:fldChar w:fldCharType="separate"/>
      </w:r>
      <w:r w:rsidRPr="00287D76">
        <w:rPr>
          <w:b w:val="0"/>
          <w:noProof/>
          <w:sz w:val="18"/>
        </w:rPr>
        <w:t>40</w:t>
      </w:r>
      <w:r w:rsidRPr="00287D76">
        <w:rPr>
          <w:b w:val="0"/>
          <w:noProof/>
          <w:sz w:val="18"/>
        </w:rPr>
        <w:fldChar w:fldCharType="end"/>
      </w:r>
    </w:p>
    <w:p w14:paraId="4CF72772" w14:textId="7C5A5064"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87D76">
        <w:rPr>
          <w:b w:val="0"/>
          <w:noProof/>
          <w:sz w:val="18"/>
        </w:rPr>
        <w:tab/>
      </w:r>
      <w:r w:rsidRPr="00287D76">
        <w:rPr>
          <w:b w:val="0"/>
          <w:noProof/>
          <w:sz w:val="18"/>
        </w:rPr>
        <w:fldChar w:fldCharType="begin"/>
      </w:r>
      <w:r w:rsidRPr="00287D76">
        <w:rPr>
          <w:b w:val="0"/>
          <w:noProof/>
          <w:sz w:val="18"/>
        </w:rPr>
        <w:instrText xml:space="preserve"> PAGEREF _Toc191727871 \h </w:instrText>
      </w:r>
      <w:r w:rsidRPr="00287D76">
        <w:rPr>
          <w:b w:val="0"/>
          <w:noProof/>
          <w:sz w:val="18"/>
        </w:rPr>
      </w:r>
      <w:r w:rsidRPr="00287D76">
        <w:rPr>
          <w:b w:val="0"/>
          <w:noProof/>
          <w:sz w:val="18"/>
        </w:rPr>
        <w:fldChar w:fldCharType="separate"/>
      </w:r>
      <w:r w:rsidRPr="00287D76">
        <w:rPr>
          <w:b w:val="0"/>
          <w:noProof/>
          <w:sz w:val="18"/>
        </w:rPr>
        <w:t>40</w:t>
      </w:r>
      <w:r w:rsidRPr="00287D76">
        <w:rPr>
          <w:b w:val="0"/>
          <w:noProof/>
          <w:sz w:val="18"/>
        </w:rPr>
        <w:fldChar w:fldCharType="end"/>
      </w:r>
    </w:p>
    <w:p w14:paraId="40B127BE" w14:textId="4F6095DF"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Simplified outline of this Part</w:t>
      </w:r>
      <w:r w:rsidRPr="00287D76">
        <w:rPr>
          <w:noProof/>
        </w:rPr>
        <w:tab/>
      </w:r>
      <w:r w:rsidRPr="00287D76">
        <w:rPr>
          <w:noProof/>
        </w:rPr>
        <w:fldChar w:fldCharType="begin"/>
      </w:r>
      <w:r w:rsidRPr="00287D76">
        <w:rPr>
          <w:noProof/>
        </w:rPr>
        <w:instrText xml:space="preserve"> PAGEREF _Toc191727872 \h </w:instrText>
      </w:r>
      <w:r w:rsidRPr="00287D76">
        <w:rPr>
          <w:noProof/>
        </w:rPr>
      </w:r>
      <w:r w:rsidRPr="00287D76">
        <w:rPr>
          <w:noProof/>
        </w:rPr>
        <w:fldChar w:fldCharType="separate"/>
      </w:r>
      <w:r w:rsidRPr="00287D76">
        <w:rPr>
          <w:noProof/>
        </w:rPr>
        <w:t>40</w:t>
      </w:r>
      <w:r w:rsidRPr="00287D76">
        <w:rPr>
          <w:noProof/>
        </w:rPr>
        <w:fldChar w:fldCharType="end"/>
      </w:r>
    </w:p>
    <w:p w14:paraId="674E6A01" w14:textId="2A4937F1"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2—The Registry and registry accounts</w:t>
      </w:r>
      <w:r w:rsidRPr="00287D76">
        <w:rPr>
          <w:b w:val="0"/>
          <w:noProof/>
          <w:sz w:val="18"/>
        </w:rPr>
        <w:tab/>
      </w:r>
      <w:r w:rsidRPr="00287D76">
        <w:rPr>
          <w:b w:val="0"/>
          <w:noProof/>
          <w:sz w:val="18"/>
        </w:rPr>
        <w:fldChar w:fldCharType="begin"/>
      </w:r>
      <w:r w:rsidRPr="00287D76">
        <w:rPr>
          <w:b w:val="0"/>
          <w:noProof/>
          <w:sz w:val="18"/>
        </w:rPr>
        <w:instrText xml:space="preserve"> PAGEREF _Toc191727873 \h </w:instrText>
      </w:r>
      <w:r w:rsidRPr="00287D76">
        <w:rPr>
          <w:b w:val="0"/>
          <w:noProof/>
          <w:sz w:val="18"/>
        </w:rPr>
      </w:r>
      <w:r w:rsidRPr="00287D76">
        <w:rPr>
          <w:b w:val="0"/>
          <w:noProof/>
          <w:sz w:val="18"/>
        </w:rPr>
        <w:fldChar w:fldCharType="separate"/>
      </w:r>
      <w:r w:rsidRPr="00287D76">
        <w:rPr>
          <w:b w:val="0"/>
          <w:noProof/>
          <w:sz w:val="18"/>
        </w:rPr>
        <w:t>41</w:t>
      </w:r>
      <w:r w:rsidRPr="00287D76">
        <w:rPr>
          <w:b w:val="0"/>
          <w:noProof/>
          <w:sz w:val="18"/>
        </w:rPr>
        <w:fldChar w:fldCharType="end"/>
      </w:r>
    </w:p>
    <w:p w14:paraId="46459B3A" w14:textId="768FCFB8"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A—Establishing and maintaining the Registry</w:t>
      </w:r>
      <w:r w:rsidRPr="00287D76">
        <w:rPr>
          <w:b w:val="0"/>
          <w:noProof/>
          <w:sz w:val="18"/>
        </w:rPr>
        <w:tab/>
      </w:r>
      <w:r w:rsidRPr="00287D76">
        <w:rPr>
          <w:b w:val="0"/>
          <w:noProof/>
          <w:sz w:val="18"/>
        </w:rPr>
        <w:fldChar w:fldCharType="begin"/>
      </w:r>
      <w:r w:rsidRPr="00287D76">
        <w:rPr>
          <w:b w:val="0"/>
          <w:noProof/>
          <w:sz w:val="18"/>
        </w:rPr>
        <w:instrText xml:space="preserve"> PAGEREF _Toc191727874 \h </w:instrText>
      </w:r>
      <w:r w:rsidRPr="00287D76">
        <w:rPr>
          <w:b w:val="0"/>
          <w:noProof/>
          <w:sz w:val="18"/>
        </w:rPr>
      </w:r>
      <w:r w:rsidRPr="00287D76">
        <w:rPr>
          <w:b w:val="0"/>
          <w:noProof/>
          <w:sz w:val="18"/>
        </w:rPr>
        <w:fldChar w:fldCharType="separate"/>
      </w:r>
      <w:r w:rsidRPr="00287D76">
        <w:rPr>
          <w:b w:val="0"/>
          <w:noProof/>
          <w:sz w:val="18"/>
        </w:rPr>
        <w:t>41</w:t>
      </w:r>
      <w:r w:rsidRPr="00287D76">
        <w:rPr>
          <w:b w:val="0"/>
          <w:noProof/>
          <w:sz w:val="18"/>
        </w:rPr>
        <w:fldChar w:fldCharType="end"/>
      </w:r>
    </w:p>
    <w:p w14:paraId="7760EB5D" w14:textId="26E70271"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The New Vehicle Efficiency Standard Unit Registry</w:t>
      </w:r>
      <w:r w:rsidRPr="00287D76">
        <w:rPr>
          <w:noProof/>
        </w:rPr>
        <w:tab/>
      </w:r>
      <w:r w:rsidRPr="00287D76">
        <w:rPr>
          <w:noProof/>
        </w:rPr>
        <w:fldChar w:fldCharType="begin"/>
      </w:r>
      <w:r w:rsidRPr="00287D76">
        <w:rPr>
          <w:noProof/>
        </w:rPr>
        <w:instrText xml:space="preserve"> PAGEREF _Toc191727875 \h </w:instrText>
      </w:r>
      <w:r w:rsidRPr="00287D76">
        <w:rPr>
          <w:noProof/>
        </w:rPr>
      </w:r>
      <w:r w:rsidRPr="00287D76">
        <w:rPr>
          <w:noProof/>
        </w:rPr>
        <w:fldChar w:fldCharType="separate"/>
      </w:r>
      <w:r w:rsidRPr="00287D76">
        <w:rPr>
          <w:noProof/>
        </w:rPr>
        <w:t>41</w:t>
      </w:r>
      <w:r w:rsidRPr="00287D76">
        <w:rPr>
          <w:noProof/>
        </w:rPr>
        <w:fldChar w:fldCharType="end"/>
      </w:r>
    </w:p>
    <w:p w14:paraId="5C32532F" w14:textId="7532460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Assistance of Clean Energy Regulator</w:t>
      </w:r>
      <w:r w:rsidRPr="00287D76">
        <w:rPr>
          <w:noProof/>
        </w:rPr>
        <w:tab/>
      </w:r>
      <w:r w:rsidRPr="00287D76">
        <w:rPr>
          <w:noProof/>
        </w:rPr>
        <w:fldChar w:fldCharType="begin"/>
      </w:r>
      <w:r w:rsidRPr="00287D76">
        <w:rPr>
          <w:noProof/>
        </w:rPr>
        <w:instrText xml:space="preserve"> PAGEREF _Toc191727876 \h </w:instrText>
      </w:r>
      <w:r w:rsidRPr="00287D76">
        <w:rPr>
          <w:noProof/>
        </w:rPr>
      </w:r>
      <w:r w:rsidRPr="00287D76">
        <w:rPr>
          <w:noProof/>
        </w:rPr>
        <w:fldChar w:fldCharType="separate"/>
      </w:r>
      <w:r w:rsidRPr="00287D76">
        <w:rPr>
          <w:noProof/>
        </w:rPr>
        <w:t>41</w:t>
      </w:r>
      <w:r w:rsidRPr="00287D76">
        <w:rPr>
          <w:noProof/>
        </w:rPr>
        <w:fldChar w:fldCharType="end"/>
      </w:r>
    </w:p>
    <w:p w14:paraId="11AE0A6B" w14:textId="5E17FB8C" w:rsidR="00287D76" w:rsidRDefault="00287D76">
      <w:pPr>
        <w:pStyle w:val="TOC4"/>
        <w:rPr>
          <w:rFonts w:asciiTheme="minorHAnsi" w:eastAsiaTheme="minorEastAsia" w:hAnsiTheme="minorHAnsi" w:cstheme="minorBidi"/>
          <w:b w:val="0"/>
          <w:noProof/>
          <w:kern w:val="2"/>
          <w:sz w:val="24"/>
          <w:szCs w:val="24"/>
          <w14:ligatures w14:val="standardContextual"/>
        </w:rPr>
      </w:pPr>
      <w:r>
        <w:rPr>
          <w:noProof/>
        </w:rPr>
        <w:t>Subdivision B—Opening and closing registry accounts</w:t>
      </w:r>
      <w:r w:rsidRPr="00287D76">
        <w:rPr>
          <w:b w:val="0"/>
          <w:noProof/>
          <w:sz w:val="18"/>
        </w:rPr>
        <w:tab/>
      </w:r>
      <w:r w:rsidRPr="00287D76">
        <w:rPr>
          <w:b w:val="0"/>
          <w:noProof/>
          <w:sz w:val="18"/>
        </w:rPr>
        <w:fldChar w:fldCharType="begin"/>
      </w:r>
      <w:r w:rsidRPr="00287D76">
        <w:rPr>
          <w:b w:val="0"/>
          <w:noProof/>
          <w:sz w:val="18"/>
        </w:rPr>
        <w:instrText xml:space="preserve"> PAGEREF _Toc191727877 \h </w:instrText>
      </w:r>
      <w:r w:rsidRPr="00287D76">
        <w:rPr>
          <w:b w:val="0"/>
          <w:noProof/>
          <w:sz w:val="18"/>
        </w:rPr>
      </w:r>
      <w:r w:rsidRPr="00287D76">
        <w:rPr>
          <w:b w:val="0"/>
          <w:noProof/>
          <w:sz w:val="18"/>
        </w:rPr>
        <w:fldChar w:fldCharType="separate"/>
      </w:r>
      <w:r w:rsidRPr="00287D76">
        <w:rPr>
          <w:b w:val="0"/>
          <w:noProof/>
          <w:sz w:val="18"/>
        </w:rPr>
        <w:t>41</w:t>
      </w:r>
      <w:r w:rsidRPr="00287D76">
        <w:rPr>
          <w:b w:val="0"/>
          <w:noProof/>
          <w:sz w:val="18"/>
        </w:rPr>
        <w:fldChar w:fldCharType="end"/>
      </w:r>
    </w:p>
    <w:p w14:paraId="5CD26444" w14:textId="4F4151CC"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Application to open registry account</w:t>
      </w:r>
      <w:r w:rsidRPr="00287D76">
        <w:rPr>
          <w:noProof/>
        </w:rPr>
        <w:tab/>
      </w:r>
      <w:r w:rsidRPr="00287D76">
        <w:rPr>
          <w:noProof/>
        </w:rPr>
        <w:fldChar w:fldCharType="begin"/>
      </w:r>
      <w:r w:rsidRPr="00287D76">
        <w:rPr>
          <w:noProof/>
        </w:rPr>
        <w:instrText xml:space="preserve"> PAGEREF _Toc191727878 \h </w:instrText>
      </w:r>
      <w:r w:rsidRPr="00287D76">
        <w:rPr>
          <w:noProof/>
        </w:rPr>
      </w:r>
      <w:r w:rsidRPr="00287D76">
        <w:rPr>
          <w:noProof/>
        </w:rPr>
        <w:fldChar w:fldCharType="separate"/>
      </w:r>
      <w:r w:rsidRPr="00287D76">
        <w:rPr>
          <w:noProof/>
        </w:rPr>
        <w:t>41</w:t>
      </w:r>
      <w:r w:rsidRPr="00287D76">
        <w:rPr>
          <w:noProof/>
        </w:rPr>
        <w:fldChar w:fldCharType="end"/>
      </w:r>
    </w:p>
    <w:p w14:paraId="0E5D63CA" w14:textId="4CF49F33"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Request for further information</w:t>
      </w:r>
      <w:r w:rsidRPr="00287D76">
        <w:rPr>
          <w:noProof/>
        </w:rPr>
        <w:tab/>
      </w:r>
      <w:r w:rsidRPr="00287D76">
        <w:rPr>
          <w:noProof/>
        </w:rPr>
        <w:fldChar w:fldCharType="begin"/>
      </w:r>
      <w:r w:rsidRPr="00287D76">
        <w:rPr>
          <w:noProof/>
        </w:rPr>
        <w:instrText xml:space="preserve"> PAGEREF _Toc191727879 \h </w:instrText>
      </w:r>
      <w:r w:rsidRPr="00287D76">
        <w:rPr>
          <w:noProof/>
        </w:rPr>
      </w:r>
      <w:r w:rsidRPr="00287D76">
        <w:rPr>
          <w:noProof/>
        </w:rPr>
        <w:fldChar w:fldCharType="separate"/>
      </w:r>
      <w:r w:rsidRPr="00287D76">
        <w:rPr>
          <w:noProof/>
        </w:rPr>
        <w:t>42</w:t>
      </w:r>
      <w:r w:rsidRPr="00287D76">
        <w:rPr>
          <w:noProof/>
        </w:rPr>
        <w:fldChar w:fldCharType="end"/>
      </w:r>
    </w:p>
    <w:p w14:paraId="2FCA031E" w14:textId="24A00EB5"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Opening of registry account</w:t>
      </w:r>
      <w:r w:rsidRPr="00287D76">
        <w:rPr>
          <w:noProof/>
        </w:rPr>
        <w:tab/>
      </w:r>
      <w:r w:rsidRPr="00287D76">
        <w:rPr>
          <w:noProof/>
        </w:rPr>
        <w:fldChar w:fldCharType="begin"/>
      </w:r>
      <w:r w:rsidRPr="00287D76">
        <w:rPr>
          <w:noProof/>
        </w:rPr>
        <w:instrText xml:space="preserve"> PAGEREF _Toc191727880 \h </w:instrText>
      </w:r>
      <w:r w:rsidRPr="00287D76">
        <w:rPr>
          <w:noProof/>
        </w:rPr>
      </w:r>
      <w:r w:rsidRPr="00287D76">
        <w:rPr>
          <w:noProof/>
        </w:rPr>
        <w:fldChar w:fldCharType="separate"/>
      </w:r>
      <w:r w:rsidRPr="00287D76">
        <w:rPr>
          <w:noProof/>
        </w:rPr>
        <w:t>42</w:t>
      </w:r>
      <w:r w:rsidRPr="00287D76">
        <w:rPr>
          <w:noProof/>
        </w:rPr>
        <w:fldChar w:fldCharType="end"/>
      </w:r>
    </w:p>
    <w:p w14:paraId="73E65B5B" w14:textId="436F851C"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Voluntary closure of registry account</w:t>
      </w:r>
      <w:r w:rsidRPr="00287D76">
        <w:rPr>
          <w:noProof/>
        </w:rPr>
        <w:tab/>
      </w:r>
      <w:r w:rsidRPr="00287D76">
        <w:rPr>
          <w:noProof/>
        </w:rPr>
        <w:fldChar w:fldCharType="begin"/>
      </w:r>
      <w:r w:rsidRPr="00287D76">
        <w:rPr>
          <w:noProof/>
        </w:rPr>
        <w:instrText xml:space="preserve"> PAGEREF _Toc191727881 \h </w:instrText>
      </w:r>
      <w:r w:rsidRPr="00287D76">
        <w:rPr>
          <w:noProof/>
        </w:rPr>
      </w:r>
      <w:r w:rsidRPr="00287D76">
        <w:rPr>
          <w:noProof/>
        </w:rPr>
        <w:fldChar w:fldCharType="separate"/>
      </w:r>
      <w:r w:rsidRPr="00287D76">
        <w:rPr>
          <w:noProof/>
        </w:rPr>
        <w:t>43</w:t>
      </w:r>
      <w:r w:rsidRPr="00287D76">
        <w:rPr>
          <w:noProof/>
        </w:rPr>
        <w:fldChar w:fldCharType="end"/>
      </w:r>
    </w:p>
    <w:p w14:paraId="674B9A82" w14:textId="7A683207"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Unilateral closure of registry account</w:t>
      </w:r>
      <w:r w:rsidRPr="00287D76">
        <w:rPr>
          <w:noProof/>
        </w:rPr>
        <w:tab/>
      </w:r>
      <w:r w:rsidRPr="00287D76">
        <w:rPr>
          <w:noProof/>
        </w:rPr>
        <w:fldChar w:fldCharType="begin"/>
      </w:r>
      <w:r w:rsidRPr="00287D76">
        <w:rPr>
          <w:noProof/>
        </w:rPr>
        <w:instrText xml:space="preserve"> PAGEREF _Toc191727882 \h </w:instrText>
      </w:r>
      <w:r w:rsidRPr="00287D76">
        <w:rPr>
          <w:noProof/>
        </w:rPr>
      </w:r>
      <w:r w:rsidRPr="00287D76">
        <w:rPr>
          <w:noProof/>
        </w:rPr>
        <w:fldChar w:fldCharType="separate"/>
      </w:r>
      <w:r w:rsidRPr="00287D76">
        <w:rPr>
          <w:noProof/>
        </w:rPr>
        <w:t>43</w:t>
      </w:r>
      <w:r w:rsidRPr="00287D76">
        <w:rPr>
          <w:noProof/>
        </w:rPr>
        <w:fldChar w:fldCharType="end"/>
      </w:r>
    </w:p>
    <w:p w14:paraId="5A734F28" w14:textId="73CFC8EF"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3—Correction and rectification of the Registry</w:t>
      </w:r>
      <w:r w:rsidRPr="00287D76">
        <w:rPr>
          <w:b w:val="0"/>
          <w:noProof/>
          <w:sz w:val="18"/>
        </w:rPr>
        <w:tab/>
      </w:r>
      <w:r w:rsidRPr="00287D76">
        <w:rPr>
          <w:b w:val="0"/>
          <w:noProof/>
          <w:sz w:val="18"/>
        </w:rPr>
        <w:fldChar w:fldCharType="begin"/>
      </w:r>
      <w:r w:rsidRPr="00287D76">
        <w:rPr>
          <w:b w:val="0"/>
          <w:noProof/>
          <w:sz w:val="18"/>
        </w:rPr>
        <w:instrText xml:space="preserve"> PAGEREF _Toc191727883 \h </w:instrText>
      </w:r>
      <w:r w:rsidRPr="00287D76">
        <w:rPr>
          <w:b w:val="0"/>
          <w:noProof/>
          <w:sz w:val="18"/>
        </w:rPr>
      </w:r>
      <w:r w:rsidRPr="00287D76">
        <w:rPr>
          <w:b w:val="0"/>
          <w:noProof/>
          <w:sz w:val="18"/>
        </w:rPr>
        <w:fldChar w:fldCharType="separate"/>
      </w:r>
      <w:r w:rsidRPr="00287D76">
        <w:rPr>
          <w:b w:val="0"/>
          <w:noProof/>
          <w:sz w:val="18"/>
        </w:rPr>
        <w:t>45</w:t>
      </w:r>
      <w:r w:rsidRPr="00287D76">
        <w:rPr>
          <w:b w:val="0"/>
          <w:noProof/>
          <w:sz w:val="18"/>
        </w:rPr>
        <w:fldChar w:fldCharType="end"/>
      </w:r>
    </w:p>
    <w:p w14:paraId="14B09AE2" w14:textId="59160DF7"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Corrections of clerical errors, obvious defects or unauthorised entries etc.</w:t>
      </w:r>
      <w:r w:rsidRPr="00287D76">
        <w:rPr>
          <w:noProof/>
        </w:rPr>
        <w:tab/>
      </w:r>
      <w:r w:rsidRPr="00287D76">
        <w:rPr>
          <w:noProof/>
        </w:rPr>
        <w:fldChar w:fldCharType="begin"/>
      </w:r>
      <w:r w:rsidRPr="00287D76">
        <w:rPr>
          <w:noProof/>
        </w:rPr>
        <w:instrText xml:space="preserve"> PAGEREF _Toc191727884 \h </w:instrText>
      </w:r>
      <w:r w:rsidRPr="00287D76">
        <w:rPr>
          <w:noProof/>
        </w:rPr>
      </w:r>
      <w:r w:rsidRPr="00287D76">
        <w:rPr>
          <w:noProof/>
        </w:rPr>
        <w:fldChar w:fldCharType="separate"/>
      </w:r>
      <w:r w:rsidRPr="00287D76">
        <w:rPr>
          <w:noProof/>
        </w:rPr>
        <w:t>45</w:t>
      </w:r>
      <w:r w:rsidRPr="00287D76">
        <w:rPr>
          <w:noProof/>
        </w:rPr>
        <w:fldChar w:fldCharType="end"/>
      </w:r>
    </w:p>
    <w:p w14:paraId="56329269" w14:textId="53C5A4DE"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Rectification of the Registry by court order</w:t>
      </w:r>
      <w:r w:rsidRPr="00287D76">
        <w:rPr>
          <w:noProof/>
        </w:rPr>
        <w:tab/>
      </w:r>
      <w:r w:rsidRPr="00287D76">
        <w:rPr>
          <w:noProof/>
        </w:rPr>
        <w:fldChar w:fldCharType="begin"/>
      </w:r>
      <w:r w:rsidRPr="00287D76">
        <w:rPr>
          <w:noProof/>
        </w:rPr>
        <w:instrText xml:space="preserve"> PAGEREF _Toc191727885 \h </w:instrText>
      </w:r>
      <w:r w:rsidRPr="00287D76">
        <w:rPr>
          <w:noProof/>
        </w:rPr>
      </w:r>
      <w:r w:rsidRPr="00287D76">
        <w:rPr>
          <w:noProof/>
        </w:rPr>
        <w:fldChar w:fldCharType="separate"/>
      </w:r>
      <w:r w:rsidRPr="00287D76">
        <w:rPr>
          <w:noProof/>
        </w:rPr>
        <w:t>46</w:t>
      </w:r>
      <w:r w:rsidRPr="00287D76">
        <w:rPr>
          <w:noProof/>
        </w:rPr>
        <w:fldChar w:fldCharType="end"/>
      </w:r>
    </w:p>
    <w:p w14:paraId="6D27BCD4" w14:textId="4DFAAC4C"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4—Offences and civil penalties</w:t>
      </w:r>
      <w:r w:rsidRPr="00287D76">
        <w:rPr>
          <w:b w:val="0"/>
          <w:noProof/>
          <w:sz w:val="18"/>
        </w:rPr>
        <w:tab/>
      </w:r>
      <w:r w:rsidRPr="00287D76">
        <w:rPr>
          <w:b w:val="0"/>
          <w:noProof/>
          <w:sz w:val="18"/>
        </w:rPr>
        <w:fldChar w:fldCharType="begin"/>
      </w:r>
      <w:r w:rsidRPr="00287D76">
        <w:rPr>
          <w:b w:val="0"/>
          <w:noProof/>
          <w:sz w:val="18"/>
        </w:rPr>
        <w:instrText xml:space="preserve"> PAGEREF _Toc191727886 \h </w:instrText>
      </w:r>
      <w:r w:rsidRPr="00287D76">
        <w:rPr>
          <w:b w:val="0"/>
          <w:noProof/>
          <w:sz w:val="18"/>
        </w:rPr>
      </w:r>
      <w:r w:rsidRPr="00287D76">
        <w:rPr>
          <w:b w:val="0"/>
          <w:noProof/>
          <w:sz w:val="18"/>
        </w:rPr>
        <w:fldChar w:fldCharType="separate"/>
      </w:r>
      <w:r w:rsidRPr="00287D76">
        <w:rPr>
          <w:b w:val="0"/>
          <w:noProof/>
          <w:sz w:val="18"/>
        </w:rPr>
        <w:t>48</w:t>
      </w:r>
      <w:r w:rsidRPr="00287D76">
        <w:rPr>
          <w:b w:val="0"/>
          <w:noProof/>
          <w:sz w:val="18"/>
        </w:rPr>
        <w:fldChar w:fldCharType="end"/>
      </w:r>
    </w:p>
    <w:p w14:paraId="2884066E" w14:textId="62E07130"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False or misleading information</w:t>
      </w:r>
      <w:r w:rsidRPr="00287D76">
        <w:rPr>
          <w:noProof/>
        </w:rPr>
        <w:tab/>
      </w:r>
      <w:r w:rsidRPr="00287D76">
        <w:rPr>
          <w:noProof/>
        </w:rPr>
        <w:fldChar w:fldCharType="begin"/>
      </w:r>
      <w:r w:rsidRPr="00287D76">
        <w:rPr>
          <w:noProof/>
        </w:rPr>
        <w:instrText xml:space="preserve"> PAGEREF _Toc191727887 \h </w:instrText>
      </w:r>
      <w:r w:rsidRPr="00287D76">
        <w:rPr>
          <w:noProof/>
        </w:rPr>
      </w:r>
      <w:r w:rsidRPr="00287D76">
        <w:rPr>
          <w:noProof/>
        </w:rPr>
        <w:fldChar w:fldCharType="separate"/>
      </w:r>
      <w:r w:rsidRPr="00287D76">
        <w:rPr>
          <w:noProof/>
        </w:rPr>
        <w:t>48</w:t>
      </w:r>
      <w:r w:rsidRPr="00287D76">
        <w:rPr>
          <w:noProof/>
        </w:rPr>
        <w:fldChar w:fldCharType="end"/>
      </w:r>
    </w:p>
    <w:p w14:paraId="6BF775B6" w14:textId="129B2B75"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False Registry copies or extracts</w:t>
      </w:r>
      <w:r w:rsidRPr="00287D76">
        <w:rPr>
          <w:noProof/>
        </w:rPr>
        <w:tab/>
      </w:r>
      <w:r w:rsidRPr="00287D76">
        <w:rPr>
          <w:noProof/>
        </w:rPr>
        <w:fldChar w:fldCharType="begin"/>
      </w:r>
      <w:r w:rsidRPr="00287D76">
        <w:rPr>
          <w:noProof/>
        </w:rPr>
        <w:instrText xml:space="preserve"> PAGEREF _Toc191727888 \h </w:instrText>
      </w:r>
      <w:r w:rsidRPr="00287D76">
        <w:rPr>
          <w:noProof/>
        </w:rPr>
      </w:r>
      <w:r w:rsidRPr="00287D76">
        <w:rPr>
          <w:noProof/>
        </w:rPr>
        <w:fldChar w:fldCharType="separate"/>
      </w:r>
      <w:r w:rsidRPr="00287D76">
        <w:rPr>
          <w:noProof/>
        </w:rPr>
        <w:t>48</w:t>
      </w:r>
      <w:r w:rsidRPr="00287D76">
        <w:rPr>
          <w:noProof/>
        </w:rPr>
        <w:fldChar w:fldCharType="end"/>
      </w:r>
    </w:p>
    <w:p w14:paraId="0F6BB976" w14:textId="2FFF9251"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Contravention of requirement in relation to registry account</w:t>
      </w:r>
      <w:r w:rsidRPr="00287D76">
        <w:rPr>
          <w:noProof/>
        </w:rPr>
        <w:tab/>
      </w:r>
      <w:r w:rsidRPr="00287D76">
        <w:rPr>
          <w:noProof/>
        </w:rPr>
        <w:fldChar w:fldCharType="begin"/>
      </w:r>
      <w:r w:rsidRPr="00287D76">
        <w:rPr>
          <w:noProof/>
        </w:rPr>
        <w:instrText xml:space="preserve"> PAGEREF _Toc191727889 \h </w:instrText>
      </w:r>
      <w:r w:rsidRPr="00287D76">
        <w:rPr>
          <w:noProof/>
        </w:rPr>
      </w:r>
      <w:r w:rsidRPr="00287D76">
        <w:rPr>
          <w:noProof/>
        </w:rPr>
        <w:fldChar w:fldCharType="separate"/>
      </w:r>
      <w:r w:rsidRPr="00287D76">
        <w:rPr>
          <w:noProof/>
        </w:rPr>
        <w:t>48</w:t>
      </w:r>
      <w:r w:rsidRPr="00287D76">
        <w:rPr>
          <w:noProof/>
        </w:rPr>
        <w:fldChar w:fldCharType="end"/>
      </w:r>
    </w:p>
    <w:p w14:paraId="32B69E8A" w14:textId="723E4F20"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Contravention of condition imposed on registry account</w:t>
      </w:r>
      <w:r w:rsidRPr="00287D76">
        <w:rPr>
          <w:noProof/>
        </w:rPr>
        <w:tab/>
      </w:r>
      <w:r w:rsidRPr="00287D76">
        <w:rPr>
          <w:noProof/>
        </w:rPr>
        <w:fldChar w:fldCharType="begin"/>
      </w:r>
      <w:r w:rsidRPr="00287D76">
        <w:rPr>
          <w:noProof/>
        </w:rPr>
        <w:instrText xml:space="preserve"> PAGEREF _Toc191727890 \h </w:instrText>
      </w:r>
      <w:r w:rsidRPr="00287D76">
        <w:rPr>
          <w:noProof/>
        </w:rPr>
      </w:r>
      <w:r w:rsidRPr="00287D76">
        <w:rPr>
          <w:noProof/>
        </w:rPr>
        <w:fldChar w:fldCharType="separate"/>
      </w:r>
      <w:r w:rsidRPr="00287D76">
        <w:rPr>
          <w:noProof/>
        </w:rPr>
        <w:t>49</w:t>
      </w:r>
      <w:r w:rsidRPr="00287D76">
        <w:rPr>
          <w:noProof/>
        </w:rPr>
        <w:fldChar w:fldCharType="end"/>
      </w:r>
    </w:p>
    <w:p w14:paraId="22ECD03A" w14:textId="392C9AF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Failure of former registry account holder to retain record</w:t>
      </w:r>
      <w:r w:rsidRPr="00287D76">
        <w:rPr>
          <w:noProof/>
        </w:rPr>
        <w:tab/>
      </w:r>
      <w:r w:rsidRPr="00287D76">
        <w:rPr>
          <w:noProof/>
        </w:rPr>
        <w:fldChar w:fldCharType="begin"/>
      </w:r>
      <w:r w:rsidRPr="00287D76">
        <w:rPr>
          <w:noProof/>
        </w:rPr>
        <w:instrText xml:space="preserve"> PAGEREF _Toc191727891 \h </w:instrText>
      </w:r>
      <w:r w:rsidRPr="00287D76">
        <w:rPr>
          <w:noProof/>
        </w:rPr>
      </w:r>
      <w:r w:rsidRPr="00287D76">
        <w:rPr>
          <w:noProof/>
        </w:rPr>
        <w:fldChar w:fldCharType="separate"/>
      </w:r>
      <w:r w:rsidRPr="00287D76">
        <w:rPr>
          <w:noProof/>
        </w:rPr>
        <w:t>49</w:t>
      </w:r>
      <w:r w:rsidRPr="00287D76">
        <w:rPr>
          <w:noProof/>
        </w:rPr>
        <w:fldChar w:fldCharType="end"/>
      </w:r>
    </w:p>
    <w:p w14:paraId="71FD0E78" w14:textId="079A2279"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Failure of former registry account holder to provide information</w:t>
      </w:r>
      <w:r w:rsidRPr="00287D76">
        <w:rPr>
          <w:noProof/>
        </w:rPr>
        <w:tab/>
      </w:r>
      <w:r w:rsidRPr="00287D76">
        <w:rPr>
          <w:noProof/>
        </w:rPr>
        <w:fldChar w:fldCharType="begin"/>
      </w:r>
      <w:r w:rsidRPr="00287D76">
        <w:rPr>
          <w:noProof/>
        </w:rPr>
        <w:instrText xml:space="preserve"> PAGEREF _Toc191727892 \h </w:instrText>
      </w:r>
      <w:r w:rsidRPr="00287D76">
        <w:rPr>
          <w:noProof/>
        </w:rPr>
      </w:r>
      <w:r w:rsidRPr="00287D76">
        <w:rPr>
          <w:noProof/>
        </w:rPr>
        <w:fldChar w:fldCharType="separate"/>
      </w:r>
      <w:r w:rsidRPr="00287D76">
        <w:rPr>
          <w:noProof/>
        </w:rPr>
        <w:t>50</w:t>
      </w:r>
      <w:r w:rsidRPr="00287D76">
        <w:rPr>
          <w:noProof/>
        </w:rPr>
        <w:fldChar w:fldCharType="end"/>
      </w:r>
    </w:p>
    <w:p w14:paraId="142103CA" w14:textId="540BCF25"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5—Other matters</w:t>
      </w:r>
      <w:r w:rsidRPr="00287D76">
        <w:rPr>
          <w:b w:val="0"/>
          <w:noProof/>
          <w:sz w:val="18"/>
        </w:rPr>
        <w:tab/>
      </w:r>
      <w:r w:rsidRPr="00287D76">
        <w:rPr>
          <w:b w:val="0"/>
          <w:noProof/>
          <w:sz w:val="18"/>
        </w:rPr>
        <w:fldChar w:fldCharType="begin"/>
      </w:r>
      <w:r w:rsidRPr="00287D76">
        <w:rPr>
          <w:b w:val="0"/>
          <w:noProof/>
          <w:sz w:val="18"/>
        </w:rPr>
        <w:instrText xml:space="preserve"> PAGEREF _Toc191727893 \h </w:instrText>
      </w:r>
      <w:r w:rsidRPr="00287D76">
        <w:rPr>
          <w:b w:val="0"/>
          <w:noProof/>
          <w:sz w:val="18"/>
        </w:rPr>
      </w:r>
      <w:r w:rsidRPr="00287D76">
        <w:rPr>
          <w:b w:val="0"/>
          <w:noProof/>
          <w:sz w:val="18"/>
        </w:rPr>
        <w:fldChar w:fldCharType="separate"/>
      </w:r>
      <w:r w:rsidRPr="00287D76">
        <w:rPr>
          <w:b w:val="0"/>
          <w:noProof/>
          <w:sz w:val="18"/>
        </w:rPr>
        <w:t>52</w:t>
      </w:r>
      <w:r w:rsidRPr="00287D76">
        <w:rPr>
          <w:b w:val="0"/>
          <w:noProof/>
          <w:sz w:val="18"/>
        </w:rPr>
        <w:fldChar w:fldCharType="end"/>
      </w:r>
    </w:p>
    <w:p w14:paraId="519B08F7" w14:textId="2C1E6F3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Suspension of operation of the Registry</w:t>
      </w:r>
      <w:r w:rsidRPr="00287D76">
        <w:rPr>
          <w:noProof/>
        </w:rPr>
        <w:tab/>
      </w:r>
      <w:r w:rsidRPr="00287D76">
        <w:rPr>
          <w:noProof/>
        </w:rPr>
        <w:fldChar w:fldCharType="begin"/>
      </w:r>
      <w:r w:rsidRPr="00287D76">
        <w:rPr>
          <w:noProof/>
        </w:rPr>
        <w:instrText xml:space="preserve"> PAGEREF _Toc191727894 \h </w:instrText>
      </w:r>
      <w:r w:rsidRPr="00287D76">
        <w:rPr>
          <w:noProof/>
        </w:rPr>
      </w:r>
      <w:r w:rsidRPr="00287D76">
        <w:rPr>
          <w:noProof/>
        </w:rPr>
        <w:fldChar w:fldCharType="separate"/>
      </w:r>
      <w:r w:rsidRPr="00287D76">
        <w:rPr>
          <w:noProof/>
        </w:rPr>
        <w:t>52</w:t>
      </w:r>
      <w:r w:rsidRPr="00287D76">
        <w:rPr>
          <w:noProof/>
        </w:rPr>
        <w:fldChar w:fldCharType="end"/>
      </w:r>
    </w:p>
    <w:p w14:paraId="43B3C87E" w14:textId="6A608613"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Evidentiary provisions</w:t>
      </w:r>
      <w:r w:rsidRPr="00287D76">
        <w:rPr>
          <w:noProof/>
        </w:rPr>
        <w:tab/>
      </w:r>
      <w:r w:rsidRPr="00287D76">
        <w:rPr>
          <w:noProof/>
        </w:rPr>
        <w:fldChar w:fldCharType="begin"/>
      </w:r>
      <w:r w:rsidRPr="00287D76">
        <w:rPr>
          <w:noProof/>
        </w:rPr>
        <w:instrText xml:space="preserve"> PAGEREF _Toc191727895 \h </w:instrText>
      </w:r>
      <w:r w:rsidRPr="00287D76">
        <w:rPr>
          <w:noProof/>
        </w:rPr>
      </w:r>
      <w:r w:rsidRPr="00287D76">
        <w:rPr>
          <w:noProof/>
        </w:rPr>
        <w:fldChar w:fldCharType="separate"/>
      </w:r>
      <w:r w:rsidRPr="00287D76">
        <w:rPr>
          <w:noProof/>
        </w:rPr>
        <w:t>52</w:t>
      </w:r>
      <w:r w:rsidRPr="00287D76">
        <w:rPr>
          <w:noProof/>
        </w:rPr>
        <w:fldChar w:fldCharType="end"/>
      </w:r>
    </w:p>
    <w:p w14:paraId="631F5EAA" w14:textId="0B44798E"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Transmission of units by operation of law etc.</w:t>
      </w:r>
      <w:r w:rsidRPr="00287D76">
        <w:rPr>
          <w:noProof/>
        </w:rPr>
        <w:tab/>
      </w:r>
      <w:r w:rsidRPr="00287D76">
        <w:rPr>
          <w:noProof/>
        </w:rPr>
        <w:fldChar w:fldCharType="begin"/>
      </w:r>
      <w:r w:rsidRPr="00287D76">
        <w:rPr>
          <w:noProof/>
        </w:rPr>
        <w:instrText xml:space="preserve"> PAGEREF _Toc191727896 \h </w:instrText>
      </w:r>
      <w:r w:rsidRPr="00287D76">
        <w:rPr>
          <w:noProof/>
        </w:rPr>
      </w:r>
      <w:r w:rsidRPr="00287D76">
        <w:rPr>
          <w:noProof/>
        </w:rPr>
        <w:fldChar w:fldCharType="separate"/>
      </w:r>
      <w:r w:rsidRPr="00287D76">
        <w:rPr>
          <w:noProof/>
        </w:rPr>
        <w:t>53</w:t>
      </w:r>
      <w:r w:rsidRPr="00287D76">
        <w:rPr>
          <w:noProof/>
        </w:rPr>
        <w:fldChar w:fldCharType="end"/>
      </w:r>
    </w:p>
    <w:p w14:paraId="457F983E" w14:textId="2FB89C5D"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Rules for or in relation to the Registry</w:t>
      </w:r>
      <w:r w:rsidRPr="00287D76">
        <w:rPr>
          <w:noProof/>
        </w:rPr>
        <w:tab/>
      </w:r>
      <w:r w:rsidRPr="00287D76">
        <w:rPr>
          <w:noProof/>
        </w:rPr>
        <w:fldChar w:fldCharType="begin"/>
      </w:r>
      <w:r w:rsidRPr="00287D76">
        <w:rPr>
          <w:noProof/>
        </w:rPr>
        <w:instrText xml:space="preserve"> PAGEREF _Toc191727897 \h </w:instrText>
      </w:r>
      <w:r w:rsidRPr="00287D76">
        <w:rPr>
          <w:noProof/>
        </w:rPr>
      </w:r>
      <w:r w:rsidRPr="00287D76">
        <w:rPr>
          <w:noProof/>
        </w:rPr>
        <w:fldChar w:fldCharType="separate"/>
      </w:r>
      <w:r w:rsidRPr="00287D76">
        <w:rPr>
          <w:noProof/>
        </w:rPr>
        <w:t>54</w:t>
      </w:r>
      <w:r w:rsidRPr="00287D76">
        <w:rPr>
          <w:noProof/>
        </w:rPr>
        <w:fldChar w:fldCharType="end"/>
      </w:r>
    </w:p>
    <w:p w14:paraId="4B005F5C" w14:textId="166C85DB" w:rsidR="00287D76" w:rsidRDefault="00287D76">
      <w:pPr>
        <w:pStyle w:val="TOC2"/>
        <w:rPr>
          <w:rFonts w:asciiTheme="minorHAnsi" w:eastAsiaTheme="minorEastAsia" w:hAnsiTheme="minorHAnsi" w:cstheme="minorBidi"/>
          <w:b w:val="0"/>
          <w:noProof/>
          <w:kern w:val="2"/>
          <w:szCs w:val="24"/>
          <w14:ligatures w14:val="standardContextual"/>
        </w:rPr>
      </w:pPr>
      <w:r>
        <w:rPr>
          <w:noProof/>
        </w:rPr>
        <w:t>Part 5—Compliance and enforcement</w:t>
      </w:r>
      <w:r w:rsidRPr="00287D76">
        <w:rPr>
          <w:b w:val="0"/>
          <w:noProof/>
          <w:sz w:val="18"/>
        </w:rPr>
        <w:tab/>
      </w:r>
      <w:r w:rsidRPr="00287D76">
        <w:rPr>
          <w:b w:val="0"/>
          <w:noProof/>
          <w:sz w:val="18"/>
        </w:rPr>
        <w:fldChar w:fldCharType="begin"/>
      </w:r>
      <w:r w:rsidRPr="00287D76">
        <w:rPr>
          <w:b w:val="0"/>
          <w:noProof/>
          <w:sz w:val="18"/>
        </w:rPr>
        <w:instrText xml:space="preserve"> PAGEREF _Toc191727898 \h </w:instrText>
      </w:r>
      <w:r w:rsidRPr="00287D76">
        <w:rPr>
          <w:b w:val="0"/>
          <w:noProof/>
          <w:sz w:val="18"/>
        </w:rPr>
      </w:r>
      <w:r w:rsidRPr="00287D76">
        <w:rPr>
          <w:b w:val="0"/>
          <w:noProof/>
          <w:sz w:val="18"/>
        </w:rPr>
        <w:fldChar w:fldCharType="separate"/>
      </w:r>
      <w:r w:rsidRPr="00287D76">
        <w:rPr>
          <w:b w:val="0"/>
          <w:noProof/>
          <w:sz w:val="18"/>
        </w:rPr>
        <w:t>56</w:t>
      </w:r>
      <w:r w:rsidRPr="00287D76">
        <w:rPr>
          <w:b w:val="0"/>
          <w:noProof/>
          <w:sz w:val="18"/>
        </w:rPr>
        <w:fldChar w:fldCharType="end"/>
      </w:r>
    </w:p>
    <w:p w14:paraId="68572848" w14:textId="3EA7FEED"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87D76">
        <w:rPr>
          <w:b w:val="0"/>
          <w:noProof/>
          <w:sz w:val="18"/>
        </w:rPr>
        <w:tab/>
      </w:r>
      <w:r w:rsidRPr="00287D76">
        <w:rPr>
          <w:b w:val="0"/>
          <w:noProof/>
          <w:sz w:val="18"/>
        </w:rPr>
        <w:fldChar w:fldCharType="begin"/>
      </w:r>
      <w:r w:rsidRPr="00287D76">
        <w:rPr>
          <w:b w:val="0"/>
          <w:noProof/>
          <w:sz w:val="18"/>
        </w:rPr>
        <w:instrText xml:space="preserve"> PAGEREF _Toc191727899 \h </w:instrText>
      </w:r>
      <w:r w:rsidRPr="00287D76">
        <w:rPr>
          <w:b w:val="0"/>
          <w:noProof/>
          <w:sz w:val="18"/>
        </w:rPr>
      </w:r>
      <w:r w:rsidRPr="00287D76">
        <w:rPr>
          <w:b w:val="0"/>
          <w:noProof/>
          <w:sz w:val="18"/>
        </w:rPr>
        <w:fldChar w:fldCharType="separate"/>
      </w:r>
      <w:r w:rsidRPr="00287D76">
        <w:rPr>
          <w:b w:val="0"/>
          <w:noProof/>
          <w:sz w:val="18"/>
        </w:rPr>
        <w:t>56</w:t>
      </w:r>
      <w:r w:rsidRPr="00287D76">
        <w:rPr>
          <w:b w:val="0"/>
          <w:noProof/>
          <w:sz w:val="18"/>
        </w:rPr>
        <w:fldChar w:fldCharType="end"/>
      </w:r>
    </w:p>
    <w:p w14:paraId="72B14684" w14:textId="13645D5B"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Simplified outline of this Part</w:t>
      </w:r>
      <w:r w:rsidRPr="00287D76">
        <w:rPr>
          <w:noProof/>
        </w:rPr>
        <w:tab/>
      </w:r>
      <w:r w:rsidRPr="00287D76">
        <w:rPr>
          <w:noProof/>
        </w:rPr>
        <w:fldChar w:fldCharType="begin"/>
      </w:r>
      <w:r w:rsidRPr="00287D76">
        <w:rPr>
          <w:noProof/>
        </w:rPr>
        <w:instrText xml:space="preserve"> PAGEREF _Toc191727900 \h </w:instrText>
      </w:r>
      <w:r w:rsidRPr="00287D76">
        <w:rPr>
          <w:noProof/>
        </w:rPr>
      </w:r>
      <w:r w:rsidRPr="00287D76">
        <w:rPr>
          <w:noProof/>
        </w:rPr>
        <w:fldChar w:fldCharType="separate"/>
      </w:r>
      <w:r w:rsidRPr="00287D76">
        <w:rPr>
          <w:noProof/>
        </w:rPr>
        <w:t>56</w:t>
      </w:r>
      <w:r w:rsidRPr="00287D76">
        <w:rPr>
          <w:noProof/>
        </w:rPr>
        <w:fldChar w:fldCharType="end"/>
      </w:r>
    </w:p>
    <w:p w14:paraId="15EB3988" w14:textId="106B6DC6"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Appointment of inspectors</w:t>
      </w:r>
      <w:r w:rsidRPr="00287D76">
        <w:rPr>
          <w:noProof/>
        </w:rPr>
        <w:tab/>
      </w:r>
      <w:r w:rsidRPr="00287D76">
        <w:rPr>
          <w:noProof/>
        </w:rPr>
        <w:fldChar w:fldCharType="begin"/>
      </w:r>
      <w:r w:rsidRPr="00287D76">
        <w:rPr>
          <w:noProof/>
        </w:rPr>
        <w:instrText xml:space="preserve"> PAGEREF _Toc191727901 \h </w:instrText>
      </w:r>
      <w:r w:rsidRPr="00287D76">
        <w:rPr>
          <w:noProof/>
        </w:rPr>
      </w:r>
      <w:r w:rsidRPr="00287D76">
        <w:rPr>
          <w:noProof/>
        </w:rPr>
        <w:fldChar w:fldCharType="separate"/>
      </w:r>
      <w:r w:rsidRPr="00287D76">
        <w:rPr>
          <w:noProof/>
        </w:rPr>
        <w:t>56</w:t>
      </w:r>
      <w:r w:rsidRPr="00287D76">
        <w:rPr>
          <w:noProof/>
        </w:rPr>
        <w:fldChar w:fldCharType="end"/>
      </w:r>
    </w:p>
    <w:p w14:paraId="7C0AC861" w14:textId="3B8B161A" w:rsidR="00287D76" w:rsidRDefault="00287D76" w:rsidP="00287D76">
      <w:pPr>
        <w:pStyle w:val="TOC3"/>
        <w:pageBreakBefore/>
        <w:rPr>
          <w:rFonts w:asciiTheme="minorHAnsi" w:eastAsiaTheme="minorEastAsia" w:hAnsiTheme="minorHAnsi" w:cstheme="minorBidi"/>
          <w:b w:val="0"/>
          <w:noProof/>
          <w:kern w:val="2"/>
          <w:sz w:val="24"/>
          <w:szCs w:val="24"/>
          <w14:ligatures w14:val="standardContextual"/>
        </w:rPr>
      </w:pPr>
      <w:r>
        <w:rPr>
          <w:noProof/>
        </w:rPr>
        <w:lastRenderedPageBreak/>
        <w:t>Division 2—Notices to produce</w:t>
      </w:r>
      <w:r w:rsidRPr="00287D76">
        <w:rPr>
          <w:b w:val="0"/>
          <w:noProof/>
          <w:sz w:val="18"/>
        </w:rPr>
        <w:tab/>
      </w:r>
      <w:r w:rsidRPr="00287D76">
        <w:rPr>
          <w:b w:val="0"/>
          <w:noProof/>
          <w:sz w:val="18"/>
        </w:rPr>
        <w:fldChar w:fldCharType="begin"/>
      </w:r>
      <w:r w:rsidRPr="00287D76">
        <w:rPr>
          <w:b w:val="0"/>
          <w:noProof/>
          <w:sz w:val="18"/>
        </w:rPr>
        <w:instrText xml:space="preserve"> PAGEREF _Toc191727902 \h </w:instrText>
      </w:r>
      <w:r w:rsidRPr="00287D76">
        <w:rPr>
          <w:b w:val="0"/>
          <w:noProof/>
          <w:sz w:val="18"/>
        </w:rPr>
      </w:r>
      <w:r w:rsidRPr="00287D76">
        <w:rPr>
          <w:b w:val="0"/>
          <w:noProof/>
          <w:sz w:val="18"/>
        </w:rPr>
        <w:fldChar w:fldCharType="separate"/>
      </w:r>
      <w:r w:rsidRPr="00287D76">
        <w:rPr>
          <w:b w:val="0"/>
          <w:noProof/>
          <w:sz w:val="18"/>
        </w:rPr>
        <w:t>58</w:t>
      </w:r>
      <w:r w:rsidRPr="00287D76">
        <w:rPr>
          <w:b w:val="0"/>
          <w:noProof/>
          <w:sz w:val="18"/>
        </w:rPr>
        <w:fldChar w:fldCharType="end"/>
      </w:r>
    </w:p>
    <w:p w14:paraId="44B6375C" w14:textId="4C9FE61B"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Secretary may require person to give information etc.</w:t>
      </w:r>
      <w:r w:rsidRPr="00287D76">
        <w:rPr>
          <w:noProof/>
        </w:rPr>
        <w:tab/>
      </w:r>
      <w:r w:rsidRPr="00287D76">
        <w:rPr>
          <w:noProof/>
        </w:rPr>
        <w:fldChar w:fldCharType="begin"/>
      </w:r>
      <w:r w:rsidRPr="00287D76">
        <w:rPr>
          <w:noProof/>
        </w:rPr>
        <w:instrText xml:space="preserve"> PAGEREF _Toc191727903 \h </w:instrText>
      </w:r>
      <w:r w:rsidRPr="00287D76">
        <w:rPr>
          <w:noProof/>
        </w:rPr>
      </w:r>
      <w:r w:rsidRPr="00287D76">
        <w:rPr>
          <w:noProof/>
        </w:rPr>
        <w:fldChar w:fldCharType="separate"/>
      </w:r>
      <w:r w:rsidRPr="00287D76">
        <w:rPr>
          <w:noProof/>
        </w:rPr>
        <w:t>58</w:t>
      </w:r>
      <w:r w:rsidRPr="00287D76">
        <w:rPr>
          <w:noProof/>
        </w:rPr>
        <w:fldChar w:fldCharType="end"/>
      </w:r>
    </w:p>
    <w:p w14:paraId="1D76A3A8" w14:textId="423EBD60"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Retention of documents</w:t>
      </w:r>
      <w:r w:rsidRPr="00287D76">
        <w:rPr>
          <w:noProof/>
        </w:rPr>
        <w:tab/>
      </w:r>
      <w:r w:rsidRPr="00287D76">
        <w:rPr>
          <w:noProof/>
        </w:rPr>
        <w:fldChar w:fldCharType="begin"/>
      </w:r>
      <w:r w:rsidRPr="00287D76">
        <w:rPr>
          <w:noProof/>
        </w:rPr>
        <w:instrText xml:space="preserve"> PAGEREF _Toc191727904 \h </w:instrText>
      </w:r>
      <w:r w:rsidRPr="00287D76">
        <w:rPr>
          <w:noProof/>
        </w:rPr>
      </w:r>
      <w:r w:rsidRPr="00287D76">
        <w:rPr>
          <w:noProof/>
        </w:rPr>
        <w:fldChar w:fldCharType="separate"/>
      </w:r>
      <w:r w:rsidRPr="00287D76">
        <w:rPr>
          <w:noProof/>
        </w:rPr>
        <w:t>59</w:t>
      </w:r>
      <w:r w:rsidRPr="00287D76">
        <w:rPr>
          <w:noProof/>
        </w:rPr>
        <w:fldChar w:fldCharType="end"/>
      </w:r>
    </w:p>
    <w:p w14:paraId="6B7138B3" w14:textId="3DFF026F"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3—Monitoring</w:t>
      </w:r>
      <w:r w:rsidRPr="00287D76">
        <w:rPr>
          <w:b w:val="0"/>
          <w:noProof/>
          <w:sz w:val="18"/>
        </w:rPr>
        <w:tab/>
      </w:r>
      <w:r w:rsidRPr="00287D76">
        <w:rPr>
          <w:b w:val="0"/>
          <w:noProof/>
          <w:sz w:val="18"/>
        </w:rPr>
        <w:fldChar w:fldCharType="begin"/>
      </w:r>
      <w:r w:rsidRPr="00287D76">
        <w:rPr>
          <w:b w:val="0"/>
          <w:noProof/>
          <w:sz w:val="18"/>
        </w:rPr>
        <w:instrText xml:space="preserve"> PAGEREF _Toc191727905 \h </w:instrText>
      </w:r>
      <w:r w:rsidRPr="00287D76">
        <w:rPr>
          <w:b w:val="0"/>
          <w:noProof/>
          <w:sz w:val="18"/>
        </w:rPr>
      </w:r>
      <w:r w:rsidRPr="00287D76">
        <w:rPr>
          <w:b w:val="0"/>
          <w:noProof/>
          <w:sz w:val="18"/>
        </w:rPr>
        <w:fldChar w:fldCharType="separate"/>
      </w:r>
      <w:r w:rsidRPr="00287D76">
        <w:rPr>
          <w:b w:val="0"/>
          <w:noProof/>
          <w:sz w:val="18"/>
        </w:rPr>
        <w:t>60</w:t>
      </w:r>
      <w:r w:rsidRPr="00287D76">
        <w:rPr>
          <w:b w:val="0"/>
          <w:noProof/>
          <w:sz w:val="18"/>
        </w:rPr>
        <w:fldChar w:fldCharType="end"/>
      </w:r>
    </w:p>
    <w:p w14:paraId="71990E9B" w14:textId="54AF86F3"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Monitoring powers</w:t>
      </w:r>
      <w:r w:rsidRPr="00287D76">
        <w:rPr>
          <w:noProof/>
        </w:rPr>
        <w:tab/>
      </w:r>
      <w:r w:rsidRPr="00287D76">
        <w:rPr>
          <w:noProof/>
        </w:rPr>
        <w:fldChar w:fldCharType="begin"/>
      </w:r>
      <w:r w:rsidRPr="00287D76">
        <w:rPr>
          <w:noProof/>
        </w:rPr>
        <w:instrText xml:space="preserve"> PAGEREF _Toc191727906 \h </w:instrText>
      </w:r>
      <w:r w:rsidRPr="00287D76">
        <w:rPr>
          <w:noProof/>
        </w:rPr>
      </w:r>
      <w:r w:rsidRPr="00287D76">
        <w:rPr>
          <w:noProof/>
        </w:rPr>
        <w:fldChar w:fldCharType="separate"/>
      </w:r>
      <w:r w:rsidRPr="00287D76">
        <w:rPr>
          <w:noProof/>
        </w:rPr>
        <w:t>60</w:t>
      </w:r>
      <w:r w:rsidRPr="00287D76">
        <w:rPr>
          <w:noProof/>
        </w:rPr>
        <w:fldChar w:fldCharType="end"/>
      </w:r>
    </w:p>
    <w:p w14:paraId="17D23996" w14:textId="3B0449AA"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4—Investigation</w:t>
      </w:r>
      <w:r w:rsidRPr="00287D76">
        <w:rPr>
          <w:b w:val="0"/>
          <w:noProof/>
          <w:sz w:val="18"/>
        </w:rPr>
        <w:tab/>
      </w:r>
      <w:r w:rsidRPr="00287D76">
        <w:rPr>
          <w:b w:val="0"/>
          <w:noProof/>
          <w:sz w:val="18"/>
        </w:rPr>
        <w:fldChar w:fldCharType="begin"/>
      </w:r>
      <w:r w:rsidRPr="00287D76">
        <w:rPr>
          <w:b w:val="0"/>
          <w:noProof/>
          <w:sz w:val="18"/>
        </w:rPr>
        <w:instrText xml:space="preserve"> PAGEREF _Toc191727907 \h </w:instrText>
      </w:r>
      <w:r w:rsidRPr="00287D76">
        <w:rPr>
          <w:b w:val="0"/>
          <w:noProof/>
          <w:sz w:val="18"/>
        </w:rPr>
      </w:r>
      <w:r w:rsidRPr="00287D76">
        <w:rPr>
          <w:b w:val="0"/>
          <w:noProof/>
          <w:sz w:val="18"/>
        </w:rPr>
        <w:fldChar w:fldCharType="separate"/>
      </w:r>
      <w:r w:rsidRPr="00287D76">
        <w:rPr>
          <w:b w:val="0"/>
          <w:noProof/>
          <w:sz w:val="18"/>
        </w:rPr>
        <w:t>62</w:t>
      </w:r>
      <w:r w:rsidRPr="00287D76">
        <w:rPr>
          <w:b w:val="0"/>
          <w:noProof/>
          <w:sz w:val="18"/>
        </w:rPr>
        <w:fldChar w:fldCharType="end"/>
      </w:r>
    </w:p>
    <w:p w14:paraId="76F7EAE8" w14:textId="5868CA9B"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Investigation powers</w:t>
      </w:r>
      <w:r w:rsidRPr="00287D76">
        <w:rPr>
          <w:noProof/>
        </w:rPr>
        <w:tab/>
      </w:r>
      <w:r w:rsidRPr="00287D76">
        <w:rPr>
          <w:noProof/>
        </w:rPr>
        <w:fldChar w:fldCharType="begin"/>
      </w:r>
      <w:r w:rsidRPr="00287D76">
        <w:rPr>
          <w:noProof/>
        </w:rPr>
        <w:instrText xml:space="preserve"> PAGEREF _Toc191727908 \h </w:instrText>
      </w:r>
      <w:r w:rsidRPr="00287D76">
        <w:rPr>
          <w:noProof/>
        </w:rPr>
      </w:r>
      <w:r w:rsidRPr="00287D76">
        <w:rPr>
          <w:noProof/>
        </w:rPr>
        <w:fldChar w:fldCharType="separate"/>
      </w:r>
      <w:r w:rsidRPr="00287D76">
        <w:rPr>
          <w:noProof/>
        </w:rPr>
        <w:t>62</w:t>
      </w:r>
      <w:r w:rsidRPr="00287D76">
        <w:rPr>
          <w:noProof/>
        </w:rPr>
        <w:fldChar w:fldCharType="end"/>
      </w:r>
    </w:p>
    <w:p w14:paraId="1FFBC80F" w14:textId="68C84B23"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5—Civil penalties</w:t>
      </w:r>
      <w:r w:rsidRPr="00287D76">
        <w:rPr>
          <w:b w:val="0"/>
          <w:noProof/>
          <w:sz w:val="18"/>
        </w:rPr>
        <w:tab/>
      </w:r>
      <w:r w:rsidRPr="00287D76">
        <w:rPr>
          <w:b w:val="0"/>
          <w:noProof/>
          <w:sz w:val="18"/>
        </w:rPr>
        <w:fldChar w:fldCharType="begin"/>
      </w:r>
      <w:r w:rsidRPr="00287D76">
        <w:rPr>
          <w:b w:val="0"/>
          <w:noProof/>
          <w:sz w:val="18"/>
        </w:rPr>
        <w:instrText xml:space="preserve"> PAGEREF _Toc191727909 \h </w:instrText>
      </w:r>
      <w:r w:rsidRPr="00287D76">
        <w:rPr>
          <w:b w:val="0"/>
          <w:noProof/>
          <w:sz w:val="18"/>
        </w:rPr>
      </w:r>
      <w:r w:rsidRPr="00287D76">
        <w:rPr>
          <w:b w:val="0"/>
          <w:noProof/>
          <w:sz w:val="18"/>
        </w:rPr>
        <w:fldChar w:fldCharType="separate"/>
      </w:r>
      <w:r w:rsidRPr="00287D76">
        <w:rPr>
          <w:b w:val="0"/>
          <w:noProof/>
          <w:sz w:val="18"/>
        </w:rPr>
        <w:t>64</w:t>
      </w:r>
      <w:r w:rsidRPr="00287D76">
        <w:rPr>
          <w:b w:val="0"/>
          <w:noProof/>
          <w:sz w:val="18"/>
        </w:rPr>
        <w:fldChar w:fldCharType="end"/>
      </w:r>
    </w:p>
    <w:p w14:paraId="1936B201" w14:textId="515A4CC9"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Civil penalty provisions</w:t>
      </w:r>
      <w:r w:rsidRPr="00287D76">
        <w:rPr>
          <w:noProof/>
        </w:rPr>
        <w:tab/>
      </w:r>
      <w:r w:rsidRPr="00287D76">
        <w:rPr>
          <w:noProof/>
        </w:rPr>
        <w:fldChar w:fldCharType="begin"/>
      </w:r>
      <w:r w:rsidRPr="00287D76">
        <w:rPr>
          <w:noProof/>
        </w:rPr>
        <w:instrText xml:space="preserve"> PAGEREF _Toc191727910 \h </w:instrText>
      </w:r>
      <w:r w:rsidRPr="00287D76">
        <w:rPr>
          <w:noProof/>
        </w:rPr>
      </w:r>
      <w:r w:rsidRPr="00287D76">
        <w:rPr>
          <w:noProof/>
        </w:rPr>
        <w:fldChar w:fldCharType="separate"/>
      </w:r>
      <w:r w:rsidRPr="00287D76">
        <w:rPr>
          <w:noProof/>
        </w:rPr>
        <w:t>64</w:t>
      </w:r>
      <w:r w:rsidRPr="00287D76">
        <w:rPr>
          <w:noProof/>
        </w:rPr>
        <w:fldChar w:fldCharType="end"/>
      </w:r>
    </w:p>
    <w:p w14:paraId="62579FEF" w14:textId="11B93320"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6—Infringement notices</w:t>
      </w:r>
      <w:r w:rsidRPr="00287D76">
        <w:rPr>
          <w:b w:val="0"/>
          <w:noProof/>
          <w:sz w:val="18"/>
        </w:rPr>
        <w:tab/>
      </w:r>
      <w:r w:rsidRPr="00287D76">
        <w:rPr>
          <w:b w:val="0"/>
          <w:noProof/>
          <w:sz w:val="18"/>
        </w:rPr>
        <w:fldChar w:fldCharType="begin"/>
      </w:r>
      <w:r w:rsidRPr="00287D76">
        <w:rPr>
          <w:b w:val="0"/>
          <w:noProof/>
          <w:sz w:val="18"/>
        </w:rPr>
        <w:instrText xml:space="preserve"> PAGEREF _Toc191727911 \h </w:instrText>
      </w:r>
      <w:r w:rsidRPr="00287D76">
        <w:rPr>
          <w:b w:val="0"/>
          <w:noProof/>
          <w:sz w:val="18"/>
        </w:rPr>
      </w:r>
      <w:r w:rsidRPr="00287D76">
        <w:rPr>
          <w:b w:val="0"/>
          <w:noProof/>
          <w:sz w:val="18"/>
        </w:rPr>
        <w:fldChar w:fldCharType="separate"/>
      </w:r>
      <w:r w:rsidRPr="00287D76">
        <w:rPr>
          <w:b w:val="0"/>
          <w:noProof/>
          <w:sz w:val="18"/>
        </w:rPr>
        <w:t>66</w:t>
      </w:r>
      <w:r w:rsidRPr="00287D76">
        <w:rPr>
          <w:b w:val="0"/>
          <w:noProof/>
          <w:sz w:val="18"/>
        </w:rPr>
        <w:fldChar w:fldCharType="end"/>
      </w:r>
    </w:p>
    <w:p w14:paraId="569F9047" w14:textId="17765ACA"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Infringement notices</w:t>
      </w:r>
      <w:r w:rsidRPr="00287D76">
        <w:rPr>
          <w:noProof/>
        </w:rPr>
        <w:tab/>
      </w:r>
      <w:r w:rsidRPr="00287D76">
        <w:rPr>
          <w:noProof/>
        </w:rPr>
        <w:fldChar w:fldCharType="begin"/>
      </w:r>
      <w:r w:rsidRPr="00287D76">
        <w:rPr>
          <w:noProof/>
        </w:rPr>
        <w:instrText xml:space="preserve"> PAGEREF _Toc191727912 \h </w:instrText>
      </w:r>
      <w:r w:rsidRPr="00287D76">
        <w:rPr>
          <w:noProof/>
        </w:rPr>
      </w:r>
      <w:r w:rsidRPr="00287D76">
        <w:rPr>
          <w:noProof/>
        </w:rPr>
        <w:fldChar w:fldCharType="separate"/>
      </w:r>
      <w:r w:rsidRPr="00287D76">
        <w:rPr>
          <w:noProof/>
        </w:rPr>
        <w:t>66</w:t>
      </w:r>
      <w:r w:rsidRPr="00287D76">
        <w:rPr>
          <w:noProof/>
        </w:rPr>
        <w:fldChar w:fldCharType="end"/>
      </w:r>
    </w:p>
    <w:p w14:paraId="426EE8AE" w14:textId="355D60FF"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7—Enforceable undertakings</w:t>
      </w:r>
      <w:r w:rsidRPr="00287D76">
        <w:rPr>
          <w:b w:val="0"/>
          <w:noProof/>
          <w:sz w:val="18"/>
        </w:rPr>
        <w:tab/>
      </w:r>
      <w:r w:rsidRPr="00287D76">
        <w:rPr>
          <w:b w:val="0"/>
          <w:noProof/>
          <w:sz w:val="18"/>
        </w:rPr>
        <w:fldChar w:fldCharType="begin"/>
      </w:r>
      <w:r w:rsidRPr="00287D76">
        <w:rPr>
          <w:b w:val="0"/>
          <w:noProof/>
          <w:sz w:val="18"/>
        </w:rPr>
        <w:instrText xml:space="preserve"> PAGEREF _Toc191727913 \h </w:instrText>
      </w:r>
      <w:r w:rsidRPr="00287D76">
        <w:rPr>
          <w:b w:val="0"/>
          <w:noProof/>
          <w:sz w:val="18"/>
        </w:rPr>
      </w:r>
      <w:r w:rsidRPr="00287D76">
        <w:rPr>
          <w:b w:val="0"/>
          <w:noProof/>
          <w:sz w:val="18"/>
        </w:rPr>
        <w:fldChar w:fldCharType="separate"/>
      </w:r>
      <w:r w:rsidRPr="00287D76">
        <w:rPr>
          <w:b w:val="0"/>
          <w:noProof/>
          <w:sz w:val="18"/>
        </w:rPr>
        <w:t>67</w:t>
      </w:r>
      <w:r w:rsidRPr="00287D76">
        <w:rPr>
          <w:b w:val="0"/>
          <w:noProof/>
          <w:sz w:val="18"/>
        </w:rPr>
        <w:fldChar w:fldCharType="end"/>
      </w:r>
    </w:p>
    <w:p w14:paraId="33E142D6" w14:textId="4CA80F37"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Enforceable undertakings</w:t>
      </w:r>
      <w:r w:rsidRPr="00287D76">
        <w:rPr>
          <w:noProof/>
        </w:rPr>
        <w:tab/>
      </w:r>
      <w:r w:rsidRPr="00287D76">
        <w:rPr>
          <w:noProof/>
        </w:rPr>
        <w:fldChar w:fldCharType="begin"/>
      </w:r>
      <w:r w:rsidRPr="00287D76">
        <w:rPr>
          <w:noProof/>
        </w:rPr>
        <w:instrText xml:space="preserve"> PAGEREF _Toc191727914 \h </w:instrText>
      </w:r>
      <w:r w:rsidRPr="00287D76">
        <w:rPr>
          <w:noProof/>
        </w:rPr>
      </w:r>
      <w:r w:rsidRPr="00287D76">
        <w:rPr>
          <w:noProof/>
        </w:rPr>
        <w:fldChar w:fldCharType="separate"/>
      </w:r>
      <w:r w:rsidRPr="00287D76">
        <w:rPr>
          <w:noProof/>
        </w:rPr>
        <w:t>67</w:t>
      </w:r>
      <w:r w:rsidRPr="00287D76">
        <w:rPr>
          <w:noProof/>
        </w:rPr>
        <w:fldChar w:fldCharType="end"/>
      </w:r>
    </w:p>
    <w:p w14:paraId="63CDED99" w14:textId="40DAF9FC"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8—Modifications of the Regulatory Powers Act</w:t>
      </w:r>
      <w:r w:rsidRPr="00287D76">
        <w:rPr>
          <w:b w:val="0"/>
          <w:noProof/>
          <w:sz w:val="18"/>
        </w:rPr>
        <w:tab/>
      </w:r>
      <w:r w:rsidRPr="00287D76">
        <w:rPr>
          <w:b w:val="0"/>
          <w:noProof/>
          <w:sz w:val="18"/>
        </w:rPr>
        <w:fldChar w:fldCharType="begin"/>
      </w:r>
      <w:r w:rsidRPr="00287D76">
        <w:rPr>
          <w:b w:val="0"/>
          <w:noProof/>
          <w:sz w:val="18"/>
        </w:rPr>
        <w:instrText xml:space="preserve"> PAGEREF _Toc191727915 \h </w:instrText>
      </w:r>
      <w:r w:rsidRPr="00287D76">
        <w:rPr>
          <w:b w:val="0"/>
          <w:noProof/>
          <w:sz w:val="18"/>
        </w:rPr>
      </w:r>
      <w:r w:rsidRPr="00287D76">
        <w:rPr>
          <w:b w:val="0"/>
          <w:noProof/>
          <w:sz w:val="18"/>
        </w:rPr>
        <w:fldChar w:fldCharType="separate"/>
      </w:r>
      <w:r w:rsidRPr="00287D76">
        <w:rPr>
          <w:b w:val="0"/>
          <w:noProof/>
          <w:sz w:val="18"/>
        </w:rPr>
        <w:t>69</w:t>
      </w:r>
      <w:r w:rsidRPr="00287D76">
        <w:rPr>
          <w:b w:val="0"/>
          <w:noProof/>
          <w:sz w:val="18"/>
        </w:rPr>
        <w:fldChar w:fldCharType="end"/>
      </w:r>
    </w:p>
    <w:p w14:paraId="6E20E8F6" w14:textId="0740AC39"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Duty to ensure that final emissions value is zero or less—civil penalty</w:t>
      </w:r>
      <w:r w:rsidRPr="00287D76">
        <w:rPr>
          <w:noProof/>
        </w:rPr>
        <w:tab/>
      </w:r>
      <w:r w:rsidRPr="00287D76">
        <w:rPr>
          <w:noProof/>
        </w:rPr>
        <w:fldChar w:fldCharType="begin"/>
      </w:r>
      <w:r w:rsidRPr="00287D76">
        <w:rPr>
          <w:noProof/>
        </w:rPr>
        <w:instrText xml:space="preserve"> PAGEREF _Toc191727916 \h </w:instrText>
      </w:r>
      <w:r w:rsidRPr="00287D76">
        <w:rPr>
          <w:noProof/>
        </w:rPr>
      </w:r>
      <w:r w:rsidRPr="00287D76">
        <w:rPr>
          <w:noProof/>
        </w:rPr>
        <w:fldChar w:fldCharType="separate"/>
      </w:r>
      <w:r w:rsidRPr="00287D76">
        <w:rPr>
          <w:noProof/>
        </w:rPr>
        <w:t>69</w:t>
      </w:r>
      <w:r w:rsidRPr="00287D76">
        <w:rPr>
          <w:noProof/>
        </w:rPr>
        <w:fldChar w:fldCharType="end"/>
      </w:r>
    </w:p>
    <w:p w14:paraId="7F961229" w14:textId="5EED614B"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Duty to ensure that final emissions value is zero or less—ancillary contraventions</w:t>
      </w:r>
      <w:r w:rsidRPr="00287D76">
        <w:rPr>
          <w:noProof/>
        </w:rPr>
        <w:tab/>
      </w:r>
      <w:r w:rsidRPr="00287D76">
        <w:rPr>
          <w:noProof/>
        </w:rPr>
        <w:fldChar w:fldCharType="begin"/>
      </w:r>
      <w:r w:rsidRPr="00287D76">
        <w:rPr>
          <w:noProof/>
        </w:rPr>
        <w:instrText xml:space="preserve"> PAGEREF _Toc191727917 \h </w:instrText>
      </w:r>
      <w:r w:rsidRPr="00287D76">
        <w:rPr>
          <w:noProof/>
        </w:rPr>
      </w:r>
      <w:r w:rsidRPr="00287D76">
        <w:rPr>
          <w:noProof/>
        </w:rPr>
        <w:fldChar w:fldCharType="separate"/>
      </w:r>
      <w:r w:rsidRPr="00287D76">
        <w:rPr>
          <w:noProof/>
        </w:rPr>
        <w:t>69</w:t>
      </w:r>
      <w:r w:rsidRPr="00287D76">
        <w:rPr>
          <w:noProof/>
        </w:rPr>
        <w:fldChar w:fldCharType="end"/>
      </w:r>
    </w:p>
    <w:p w14:paraId="3B43A535" w14:textId="32EA2B9B"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Duty to ensure that final emissions value is zero or less—mistake of fact</w:t>
      </w:r>
      <w:r w:rsidRPr="00287D76">
        <w:rPr>
          <w:noProof/>
        </w:rPr>
        <w:tab/>
      </w:r>
      <w:r w:rsidRPr="00287D76">
        <w:rPr>
          <w:noProof/>
        </w:rPr>
        <w:fldChar w:fldCharType="begin"/>
      </w:r>
      <w:r w:rsidRPr="00287D76">
        <w:rPr>
          <w:noProof/>
        </w:rPr>
        <w:instrText xml:space="preserve"> PAGEREF _Toc191727918 \h </w:instrText>
      </w:r>
      <w:r w:rsidRPr="00287D76">
        <w:rPr>
          <w:noProof/>
        </w:rPr>
      </w:r>
      <w:r w:rsidRPr="00287D76">
        <w:rPr>
          <w:noProof/>
        </w:rPr>
        <w:fldChar w:fldCharType="separate"/>
      </w:r>
      <w:r w:rsidRPr="00287D76">
        <w:rPr>
          <w:noProof/>
        </w:rPr>
        <w:t>69</w:t>
      </w:r>
      <w:r w:rsidRPr="00287D76">
        <w:rPr>
          <w:noProof/>
        </w:rPr>
        <w:fldChar w:fldCharType="end"/>
      </w:r>
    </w:p>
    <w:p w14:paraId="2D25B4E7" w14:textId="433F04C9"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Duty to ensure that final emissions value is zero or less—infringement notice</w:t>
      </w:r>
      <w:r w:rsidRPr="00287D76">
        <w:rPr>
          <w:noProof/>
        </w:rPr>
        <w:tab/>
      </w:r>
      <w:r w:rsidRPr="00287D76">
        <w:rPr>
          <w:noProof/>
        </w:rPr>
        <w:fldChar w:fldCharType="begin"/>
      </w:r>
      <w:r w:rsidRPr="00287D76">
        <w:rPr>
          <w:noProof/>
        </w:rPr>
        <w:instrText xml:space="preserve"> PAGEREF _Toc191727919 \h </w:instrText>
      </w:r>
      <w:r w:rsidRPr="00287D76">
        <w:rPr>
          <w:noProof/>
        </w:rPr>
      </w:r>
      <w:r w:rsidRPr="00287D76">
        <w:rPr>
          <w:noProof/>
        </w:rPr>
        <w:fldChar w:fldCharType="separate"/>
      </w:r>
      <w:r w:rsidRPr="00287D76">
        <w:rPr>
          <w:noProof/>
        </w:rPr>
        <w:t>69</w:t>
      </w:r>
      <w:r w:rsidRPr="00287D76">
        <w:rPr>
          <w:noProof/>
        </w:rPr>
        <w:fldChar w:fldCharType="end"/>
      </w:r>
    </w:p>
    <w:p w14:paraId="1A99C2CF" w14:textId="3163A553"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9—Adverse publicity orders</w:t>
      </w:r>
      <w:r w:rsidRPr="00287D76">
        <w:rPr>
          <w:b w:val="0"/>
          <w:noProof/>
          <w:sz w:val="18"/>
        </w:rPr>
        <w:tab/>
      </w:r>
      <w:r w:rsidRPr="00287D76">
        <w:rPr>
          <w:b w:val="0"/>
          <w:noProof/>
          <w:sz w:val="18"/>
        </w:rPr>
        <w:fldChar w:fldCharType="begin"/>
      </w:r>
      <w:r w:rsidRPr="00287D76">
        <w:rPr>
          <w:b w:val="0"/>
          <w:noProof/>
          <w:sz w:val="18"/>
        </w:rPr>
        <w:instrText xml:space="preserve"> PAGEREF _Toc191727920 \h </w:instrText>
      </w:r>
      <w:r w:rsidRPr="00287D76">
        <w:rPr>
          <w:b w:val="0"/>
          <w:noProof/>
          <w:sz w:val="18"/>
        </w:rPr>
      </w:r>
      <w:r w:rsidRPr="00287D76">
        <w:rPr>
          <w:b w:val="0"/>
          <w:noProof/>
          <w:sz w:val="18"/>
        </w:rPr>
        <w:fldChar w:fldCharType="separate"/>
      </w:r>
      <w:r w:rsidRPr="00287D76">
        <w:rPr>
          <w:b w:val="0"/>
          <w:noProof/>
          <w:sz w:val="18"/>
        </w:rPr>
        <w:t>71</w:t>
      </w:r>
      <w:r w:rsidRPr="00287D76">
        <w:rPr>
          <w:b w:val="0"/>
          <w:noProof/>
          <w:sz w:val="18"/>
        </w:rPr>
        <w:fldChar w:fldCharType="end"/>
      </w:r>
    </w:p>
    <w:p w14:paraId="17D33E37" w14:textId="2A893444"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Adverse publicity order in relation to duty to ensure that final emissions value is zero or less</w:t>
      </w:r>
      <w:r w:rsidRPr="00287D76">
        <w:rPr>
          <w:noProof/>
        </w:rPr>
        <w:tab/>
      </w:r>
      <w:r w:rsidRPr="00287D76">
        <w:rPr>
          <w:noProof/>
        </w:rPr>
        <w:fldChar w:fldCharType="begin"/>
      </w:r>
      <w:r w:rsidRPr="00287D76">
        <w:rPr>
          <w:noProof/>
        </w:rPr>
        <w:instrText xml:space="preserve"> PAGEREF _Toc191727921 \h </w:instrText>
      </w:r>
      <w:r w:rsidRPr="00287D76">
        <w:rPr>
          <w:noProof/>
        </w:rPr>
      </w:r>
      <w:r w:rsidRPr="00287D76">
        <w:rPr>
          <w:noProof/>
        </w:rPr>
        <w:fldChar w:fldCharType="separate"/>
      </w:r>
      <w:r w:rsidRPr="00287D76">
        <w:rPr>
          <w:noProof/>
        </w:rPr>
        <w:t>71</w:t>
      </w:r>
      <w:r w:rsidRPr="00287D76">
        <w:rPr>
          <w:noProof/>
        </w:rPr>
        <w:fldChar w:fldCharType="end"/>
      </w:r>
    </w:p>
    <w:p w14:paraId="1E06949B" w14:textId="6F4FFFD1"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10—Non</w:t>
      </w:r>
      <w:r>
        <w:rPr>
          <w:noProof/>
        </w:rPr>
        <w:noBreakHyphen/>
        <w:t>punitive orders</w:t>
      </w:r>
      <w:r w:rsidRPr="00287D76">
        <w:rPr>
          <w:b w:val="0"/>
          <w:noProof/>
          <w:sz w:val="18"/>
        </w:rPr>
        <w:tab/>
      </w:r>
      <w:r w:rsidRPr="00287D76">
        <w:rPr>
          <w:b w:val="0"/>
          <w:noProof/>
          <w:sz w:val="18"/>
        </w:rPr>
        <w:fldChar w:fldCharType="begin"/>
      </w:r>
      <w:r w:rsidRPr="00287D76">
        <w:rPr>
          <w:b w:val="0"/>
          <w:noProof/>
          <w:sz w:val="18"/>
        </w:rPr>
        <w:instrText xml:space="preserve"> PAGEREF _Toc191727922 \h </w:instrText>
      </w:r>
      <w:r w:rsidRPr="00287D76">
        <w:rPr>
          <w:b w:val="0"/>
          <w:noProof/>
          <w:sz w:val="18"/>
        </w:rPr>
      </w:r>
      <w:r w:rsidRPr="00287D76">
        <w:rPr>
          <w:b w:val="0"/>
          <w:noProof/>
          <w:sz w:val="18"/>
        </w:rPr>
        <w:fldChar w:fldCharType="separate"/>
      </w:r>
      <w:r w:rsidRPr="00287D76">
        <w:rPr>
          <w:b w:val="0"/>
          <w:noProof/>
          <w:sz w:val="18"/>
        </w:rPr>
        <w:t>72</w:t>
      </w:r>
      <w:r w:rsidRPr="00287D76">
        <w:rPr>
          <w:b w:val="0"/>
          <w:noProof/>
          <w:sz w:val="18"/>
        </w:rPr>
        <w:fldChar w:fldCharType="end"/>
      </w:r>
    </w:p>
    <w:p w14:paraId="7D7FC2DD" w14:textId="58C43711"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Non</w:t>
      </w:r>
      <w:r>
        <w:rPr>
          <w:noProof/>
        </w:rPr>
        <w:noBreakHyphen/>
        <w:t>punitive orders</w:t>
      </w:r>
      <w:r w:rsidRPr="00287D76">
        <w:rPr>
          <w:noProof/>
        </w:rPr>
        <w:tab/>
      </w:r>
      <w:r w:rsidRPr="00287D76">
        <w:rPr>
          <w:noProof/>
        </w:rPr>
        <w:fldChar w:fldCharType="begin"/>
      </w:r>
      <w:r w:rsidRPr="00287D76">
        <w:rPr>
          <w:noProof/>
        </w:rPr>
        <w:instrText xml:space="preserve"> PAGEREF _Toc191727923 \h </w:instrText>
      </w:r>
      <w:r w:rsidRPr="00287D76">
        <w:rPr>
          <w:noProof/>
        </w:rPr>
      </w:r>
      <w:r w:rsidRPr="00287D76">
        <w:rPr>
          <w:noProof/>
        </w:rPr>
        <w:fldChar w:fldCharType="separate"/>
      </w:r>
      <w:r w:rsidRPr="00287D76">
        <w:rPr>
          <w:noProof/>
        </w:rPr>
        <w:t>72</w:t>
      </w:r>
      <w:r w:rsidRPr="00287D76">
        <w:rPr>
          <w:noProof/>
        </w:rPr>
        <w:fldChar w:fldCharType="end"/>
      </w:r>
    </w:p>
    <w:p w14:paraId="2963A035" w14:textId="4C271D00" w:rsidR="00287D76" w:rsidRDefault="00287D76">
      <w:pPr>
        <w:pStyle w:val="TOC2"/>
        <w:rPr>
          <w:rFonts w:asciiTheme="minorHAnsi" w:eastAsiaTheme="minorEastAsia" w:hAnsiTheme="minorHAnsi" w:cstheme="minorBidi"/>
          <w:b w:val="0"/>
          <w:noProof/>
          <w:kern w:val="2"/>
          <w:szCs w:val="24"/>
          <w14:ligatures w14:val="standardContextual"/>
        </w:rPr>
      </w:pPr>
      <w:r>
        <w:rPr>
          <w:noProof/>
        </w:rPr>
        <w:t>Part 6—Miscellaneous</w:t>
      </w:r>
      <w:r w:rsidRPr="00287D76">
        <w:rPr>
          <w:b w:val="0"/>
          <w:noProof/>
          <w:sz w:val="18"/>
        </w:rPr>
        <w:tab/>
      </w:r>
      <w:r w:rsidRPr="00287D76">
        <w:rPr>
          <w:b w:val="0"/>
          <w:noProof/>
          <w:sz w:val="18"/>
        </w:rPr>
        <w:fldChar w:fldCharType="begin"/>
      </w:r>
      <w:r w:rsidRPr="00287D76">
        <w:rPr>
          <w:b w:val="0"/>
          <w:noProof/>
          <w:sz w:val="18"/>
        </w:rPr>
        <w:instrText xml:space="preserve"> PAGEREF _Toc191727924 \h </w:instrText>
      </w:r>
      <w:r w:rsidRPr="00287D76">
        <w:rPr>
          <w:b w:val="0"/>
          <w:noProof/>
          <w:sz w:val="18"/>
        </w:rPr>
      </w:r>
      <w:r w:rsidRPr="00287D76">
        <w:rPr>
          <w:b w:val="0"/>
          <w:noProof/>
          <w:sz w:val="18"/>
        </w:rPr>
        <w:fldChar w:fldCharType="separate"/>
      </w:r>
      <w:r w:rsidRPr="00287D76">
        <w:rPr>
          <w:b w:val="0"/>
          <w:noProof/>
          <w:sz w:val="18"/>
        </w:rPr>
        <w:t>73</w:t>
      </w:r>
      <w:r w:rsidRPr="00287D76">
        <w:rPr>
          <w:b w:val="0"/>
          <w:noProof/>
          <w:sz w:val="18"/>
        </w:rPr>
        <w:fldChar w:fldCharType="end"/>
      </w:r>
    </w:p>
    <w:p w14:paraId="6E05D7E9" w14:textId="30EC5016"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87D76">
        <w:rPr>
          <w:b w:val="0"/>
          <w:noProof/>
          <w:sz w:val="18"/>
        </w:rPr>
        <w:tab/>
      </w:r>
      <w:r w:rsidRPr="00287D76">
        <w:rPr>
          <w:b w:val="0"/>
          <w:noProof/>
          <w:sz w:val="18"/>
        </w:rPr>
        <w:fldChar w:fldCharType="begin"/>
      </w:r>
      <w:r w:rsidRPr="00287D76">
        <w:rPr>
          <w:b w:val="0"/>
          <w:noProof/>
          <w:sz w:val="18"/>
        </w:rPr>
        <w:instrText xml:space="preserve"> PAGEREF _Toc191727925 \h </w:instrText>
      </w:r>
      <w:r w:rsidRPr="00287D76">
        <w:rPr>
          <w:b w:val="0"/>
          <w:noProof/>
          <w:sz w:val="18"/>
        </w:rPr>
      </w:r>
      <w:r w:rsidRPr="00287D76">
        <w:rPr>
          <w:b w:val="0"/>
          <w:noProof/>
          <w:sz w:val="18"/>
        </w:rPr>
        <w:fldChar w:fldCharType="separate"/>
      </w:r>
      <w:r w:rsidRPr="00287D76">
        <w:rPr>
          <w:b w:val="0"/>
          <w:noProof/>
          <w:sz w:val="18"/>
        </w:rPr>
        <w:t>73</w:t>
      </w:r>
      <w:r w:rsidRPr="00287D76">
        <w:rPr>
          <w:b w:val="0"/>
          <w:noProof/>
          <w:sz w:val="18"/>
        </w:rPr>
        <w:fldChar w:fldCharType="end"/>
      </w:r>
    </w:p>
    <w:p w14:paraId="7138EA7F" w14:textId="526211E1"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Simplified outline of this Part</w:t>
      </w:r>
      <w:r w:rsidRPr="00287D76">
        <w:rPr>
          <w:noProof/>
        </w:rPr>
        <w:tab/>
      </w:r>
      <w:r w:rsidRPr="00287D76">
        <w:rPr>
          <w:noProof/>
        </w:rPr>
        <w:fldChar w:fldCharType="begin"/>
      </w:r>
      <w:r w:rsidRPr="00287D76">
        <w:rPr>
          <w:noProof/>
        </w:rPr>
        <w:instrText xml:space="preserve"> PAGEREF _Toc191727926 \h </w:instrText>
      </w:r>
      <w:r w:rsidRPr="00287D76">
        <w:rPr>
          <w:noProof/>
        </w:rPr>
      </w:r>
      <w:r w:rsidRPr="00287D76">
        <w:rPr>
          <w:noProof/>
        </w:rPr>
        <w:fldChar w:fldCharType="separate"/>
      </w:r>
      <w:r w:rsidRPr="00287D76">
        <w:rPr>
          <w:noProof/>
        </w:rPr>
        <w:t>73</w:t>
      </w:r>
      <w:r w:rsidRPr="00287D76">
        <w:rPr>
          <w:noProof/>
        </w:rPr>
        <w:fldChar w:fldCharType="end"/>
      </w:r>
    </w:p>
    <w:p w14:paraId="2F88F6DC" w14:textId="4914733A"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2—Publication and sharing of information</w:t>
      </w:r>
      <w:r w:rsidRPr="00287D76">
        <w:rPr>
          <w:b w:val="0"/>
          <w:noProof/>
          <w:sz w:val="18"/>
        </w:rPr>
        <w:tab/>
      </w:r>
      <w:r w:rsidRPr="00287D76">
        <w:rPr>
          <w:b w:val="0"/>
          <w:noProof/>
          <w:sz w:val="18"/>
        </w:rPr>
        <w:fldChar w:fldCharType="begin"/>
      </w:r>
      <w:r w:rsidRPr="00287D76">
        <w:rPr>
          <w:b w:val="0"/>
          <w:noProof/>
          <w:sz w:val="18"/>
        </w:rPr>
        <w:instrText xml:space="preserve"> PAGEREF _Toc191727927 \h </w:instrText>
      </w:r>
      <w:r w:rsidRPr="00287D76">
        <w:rPr>
          <w:b w:val="0"/>
          <w:noProof/>
          <w:sz w:val="18"/>
        </w:rPr>
      </w:r>
      <w:r w:rsidRPr="00287D76">
        <w:rPr>
          <w:b w:val="0"/>
          <w:noProof/>
          <w:sz w:val="18"/>
        </w:rPr>
        <w:fldChar w:fldCharType="separate"/>
      </w:r>
      <w:r w:rsidRPr="00287D76">
        <w:rPr>
          <w:b w:val="0"/>
          <w:noProof/>
          <w:sz w:val="18"/>
        </w:rPr>
        <w:t>74</w:t>
      </w:r>
      <w:r w:rsidRPr="00287D76">
        <w:rPr>
          <w:b w:val="0"/>
          <w:noProof/>
          <w:sz w:val="18"/>
        </w:rPr>
        <w:fldChar w:fldCharType="end"/>
      </w:r>
    </w:p>
    <w:p w14:paraId="34731EFA" w14:textId="2C16E34C"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Publication of information</w:t>
      </w:r>
      <w:r w:rsidRPr="00287D76">
        <w:rPr>
          <w:noProof/>
        </w:rPr>
        <w:tab/>
      </w:r>
      <w:r w:rsidRPr="00287D76">
        <w:rPr>
          <w:noProof/>
        </w:rPr>
        <w:fldChar w:fldCharType="begin"/>
      </w:r>
      <w:r w:rsidRPr="00287D76">
        <w:rPr>
          <w:noProof/>
        </w:rPr>
        <w:instrText xml:space="preserve"> PAGEREF _Toc191727928 \h </w:instrText>
      </w:r>
      <w:r w:rsidRPr="00287D76">
        <w:rPr>
          <w:noProof/>
        </w:rPr>
      </w:r>
      <w:r w:rsidRPr="00287D76">
        <w:rPr>
          <w:noProof/>
        </w:rPr>
        <w:fldChar w:fldCharType="separate"/>
      </w:r>
      <w:r w:rsidRPr="00287D76">
        <w:rPr>
          <w:noProof/>
        </w:rPr>
        <w:t>74</w:t>
      </w:r>
      <w:r w:rsidRPr="00287D76">
        <w:rPr>
          <w:noProof/>
        </w:rPr>
        <w:fldChar w:fldCharType="end"/>
      </w:r>
    </w:p>
    <w:p w14:paraId="3F783A7B" w14:textId="6A674A05"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Sharing of information</w:t>
      </w:r>
      <w:r w:rsidRPr="00287D76">
        <w:rPr>
          <w:noProof/>
        </w:rPr>
        <w:tab/>
      </w:r>
      <w:r w:rsidRPr="00287D76">
        <w:rPr>
          <w:noProof/>
        </w:rPr>
        <w:fldChar w:fldCharType="begin"/>
      </w:r>
      <w:r w:rsidRPr="00287D76">
        <w:rPr>
          <w:noProof/>
        </w:rPr>
        <w:instrText xml:space="preserve"> PAGEREF _Toc191727929 \h </w:instrText>
      </w:r>
      <w:r w:rsidRPr="00287D76">
        <w:rPr>
          <w:noProof/>
        </w:rPr>
      </w:r>
      <w:r w:rsidRPr="00287D76">
        <w:rPr>
          <w:noProof/>
        </w:rPr>
        <w:fldChar w:fldCharType="separate"/>
      </w:r>
      <w:r w:rsidRPr="00287D76">
        <w:rPr>
          <w:noProof/>
        </w:rPr>
        <w:t>74</w:t>
      </w:r>
      <w:r w:rsidRPr="00287D76">
        <w:rPr>
          <w:noProof/>
        </w:rPr>
        <w:fldChar w:fldCharType="end"/>
      </w:r>
    </w:p>
    <w:p w14:paraId="02685C7A" w14:textId="24718048"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Division 3—Delegation</w:t>
      </w:r>
      <w:r w:rsidRPr="00287D76">
        <w:rPr>
          <w:b w:val="0"/>
          <w:noProof/>
          <w:sz w:val="18"/>
        </w:rPr>
        <w:tab/>
      </w:r>
      <w:r w:rsidRPr="00287D76">
        <w:rPr>
          <w:b w:val="0"/>
          <w:noProof/>
          <w:sz w:val="18"/>
        </w:rPr>
        <w:fldChar w:fldCharType="begin"/>
      </w:r>
      <w:r w:rsidRPr="00287D76">
        <w:rPr>
          <w:b w:val="0"/>
          <w:noProof/>
          <w:sz w:val="18"/>
        </w:rPr>
        <w:instrText xml:space="preserve"> PAGEREF _Toc191727930 \h </w:instrText>
      </w:r>
      <w:r w:rsidRPr="00287D76">
        <w:rPr>
          <w:b w:val="0"/>
          <w:noProof/>
          <w:sz w:val="18"/>
        </w:rPr>
      </w:r>
      <w:r w:rsidRPr="00287D76">
        <w:rPr>
          <w:b w:val="0"/>
          <w:noProof/>
          <w:sz w:val="18"/>
        </w:rPr>
        <w:fldChar w:fldCharType="separate"/>
      </w:r>
      <w:r w:rsidRPr="00287D76">
        <w:rPr>
          <w:b w:val="0"/>
          <w:noProof/>
          <w:sz w:val="18"/>
        </w:rPr>
        <w:t>76</w:t>
      </w:r>
      <w:r w:rsidRPr="00287D76">
        <w:rPr>
          <w:b w:val="0"/>
          <w:noProof/>
          <w:sz w:val="18"/>
        </w:rPr>
        <w:fldChar w:fldCharType="end"/>
      </w:r>
    </w:p>
    <w:p w14:paraId="78B054FC" w14:textId="78D21351"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Delegation</w:t>
      </w:r>
      <w:r w:rsidRPr="00287D76">
        <w:rPr>
          <w:noProof/>
        </w:rPr>
        <w:tab/>
      </w:r>
      <w:r w:rsidRPr="00287D76">
        <w:rPr>
          <w:noProof/>
        </w:rPr>
        <w:fldChar w:fldCharType="begin"/>
      </w:r>
      <w:r w:rsidRPr="00287D76">
        <w:rPr>
          <w:noProof/>
        </w:rPr>
        <w:instrText xml:space="preserve"> PAGEREF _Toc191727931 \h </w:instrText>
      </w:r>
      <w:r w:rsidRPr="00287D76">
        <w:rPr>
          <w:noProof/>
        </w:rPr>
      </w:r>
      <w:r w:rsidRPr="00287D76">
        <w:rPr>
          <w:noProof/>
        </w:rPr>
        <w:fldChar w:fldCharType="separate"/>
      </w:r>
      <w:r w:rsidRPr="00287D76">
        <w:rPr>
          <w:noProof/>
        </w:rPr>
        <w:t>76</w:t>
      </w:r>
      <w:r w:rsidRPr="00287D76">
        <w:rPr>
          <w:noProof/>
        </w:rPr>
        <w:fldChar w:fldCharType="end"/>
      </w:r>
    </w:p>
    <w:p w14:paraId="1FB94F3F" w14:textId="46999E1A"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4—Other matters</w:t>
      </w:r>
      <w:r w:rsidRPr="00287D76">
        <w:rPr>
          <w:b w:val="0"/>
          <w:noProof/>
          <w:sz w:val="18"/>
        </w:rPr>
        <w:tab/>
      </w:r>
      <w:r w:rsidRPr="00287D76">
        <w:rPr>
          <w:b w:val="0"/>
          <w:noProof/>
          <w:sz w:val="18"/>
        </w:rPr>
        <w:fldChar w:fldCharType="begin"/>
      </w:r>
      <w:r w:rsidRPr="00287D76">
        <w:rPr>
          <w:b w:val="0"/>
          <w:noProof/>
          <w:sz w:val="18"/>
        </w:rPr>
        <w:instrText xml:space="preserve"> PAGEREF _Toc191727932 \h </w:instrText>
      </w:r>
      <w:r w:rsidRPr="00287D76">
        <w:rPr>
          <w:b w:val="0"/>
          <w:noProof/>
          <w:sz w:val="18"/>
        </w:rPr>
      </w:r>
      <w:r w:rsidRPr="00287D76">
        <w:rPr>
          <w:b w:val="0"/>
          <w:noProof/>
          <w:sz w:val="18"/>
        </w:rPr>
        <w:fldChar w:fldCharType="separate"/>
      </w:r>
      <w:r w:rsidRPr="00287D76">
        <w:rPr>
          <w:b w:val="0"/>
          <w:noProof/>
          <w:sz w:val="18"/>
        </w:rPr>
        <w:t>77</w:t>
      </w:r>
      <w:r w:rsidRPr="00287D76">
        <w:rPr>
          <w:b w:val="0"/>
          <w:noProof/>
          <w:sz w:val="18"/>
        </w:rPr>
        <w:fldChar w:fldCharType="end"/>
      </w:r>
    </w:p>
    <w:p w14:paraId="2321EC7F" w14:textId="50DDCF52"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Reviewable decisions</w:t>
      </w:r>
      <w:r w:rsidRPr="00287D76">
        <w:rPr>
          <w:noProof/>
        </w:rPr>
        <w:tab/>
      </w:r>
      <w:r w:rsidRPr="00287D76">
        <w:rPr>
          <w:noProof/>
        </w:rPr>
        <w:fldChar w:fldCharType="begin"/>
      </w:r>
      <w:r w:rsidRPr="00287D76">
        <w:rPr>
          <w:noProof/>
        </w:rPr>
        <w:instrText xml:space="preserve"> PAGEREF _Toc191727933 \h </w:instrText>
      </w:r>
      <w:r w:rsidRPr="00287D76">
        <w:rPr>
          <w:noProof/>
        </w:rPr>
      </w:r>
      <w:r w:rsidRPr="00287D76">
        <w:rPr>
          <w:noProof/>
        </w:rPr>
        <w:fldChar w:fldCharType="separate"/>
      </w:r>
      <w:r w:rsidRPr="00287D76">
        <w:rPr>
          <w:noProof/>
        </w:rPr>
        <w:t>77</w:t>
      </w:r>
      <w:r w:rsidRPr="00287D76">
        <w:rPr>
          <w:noProof/>
        </w:rPr>
        <w:fldChar w:fldCharType="end"/>
      </w:r>
    </w:p>
    <w:p w14:paraId="677A77FC" w14:textId="5FF48A57"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Indexation</w:t>
      </w:r>
      <w:r w:rsidRPr="00287D76">
        <w:rPr>
          <w:noProof/>
        </w:rPr>
        <w:tab/>
      </w:r>
      <w:r w:rsidRPr="00287D76">
        <w:rPr>
          <w:noProof/>
        </w:rPr>
        <w:fldChar w:fldCharType="begin"/>
      </w:r>
      <w:r w:rsidRPr="00287D76">
        <w:rPr>
          <w:noProof/>
        </w:rPr>
        <w:instrText xml:space="preserve"> PAGEREF _Toc191727934 \h </w:instrText>
      </w:r>
      <w:r w:rsidRPr="00287D76">
        <w:rPr>
          <w:noProof/>
        </w:rPr>
      </w:r>
      <w:r w:rsidRPr="00287D76">
        <w:rPr>
          <w:noProof/>
        </w:rPr>
        <w:fldChar w:fldCharType="separate"/>
      </w:r>
      <w:r w:rsidRPr="00287D76">
        <w:rPr>
          <w:noProof/>
        </w:rPr>
        <w:t>77</w:t>
      </w:r>
      <w:r w:rsidRPr="00287D76">
        <w:rPr>
          <w:noProof/>
        </w:rPr>
        <w:fldChar w:fldCharType="end"/>
      </w:r>
    </w:p>
    <w:p w14:paraId="6059F30F" w14:textId="22FCCDDF"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Compensation for acquisition of property</w:t>
      </w:r>
      <w:r w:rsidRPr="00287D76">
        <w:rPr>
          <w:noProof/>
        </w:rPr>
        <w:tab/>
      </w:r>
      <w:r w:rsidRPr="00287D76">
        <w:rPr>
          <w:noProof/>
        </w:rPr>
        <w:fldChar w:fldCharType="begin"/>
      </w:r>
      <w:r w:rsidRPr="00287D76">
        <w:rPr>
          <w:noProof/>
        </w:rPr>
        <w:instrText xml:space="preserve"> PAGEREF _Toc191727935 \h </w:instrText>
      </w:r>
      <w:r w:rsidRPr="00287D76">
        <w:rPr>
          <w:noProof/>
        </w:rPr>
      </w:r>
      <w:r w:rsidRPr="00287D76">
        <w:rPr>
          <w:noProof/>
        </w:rPr>
        <w:fldChar w:fldCharType="separate"/>
      </w:r>
      <w:r w:rsidRPr="00287D76">
        <w:rPr>
          <w:noProof/>
        </w:rPr>
        <w:t>79</w:t>
      </w:r>
      <w:r w:rsidRPr="00287D76">
        <w:rPr>
          <w:noProof/>
        </w:rPr>
        <w:fldChar w:fldCharType="end"/>
      </w:r>
    </w:p>
    <w:p w14:paraId="75CE7198" w14:textId="650D26D8"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Rules</w:t>
      </w:r>
      <w:r w:rsidRPr="00287D76">
        <w:rPr>
          <w:noProof/>
        </w:rPr>
        <w:tab/>
      </w:r>
      <w:r w:rsidRPr="00287D76">
        <w:rPr>
          <w:noProof/>
        </w:rPr>
        <w:fldChar w:fldCharType="begin"/>
      </w:r>
      <w:r w:rsidRPr="00287D76">
        <w:rPr>
          <w:noProof/>
        </w:rPr>
        <w:instrText xml:space="preserve"> PAGEREF _Toc191727936 \h </w:instrText>
      </w:r>
      <w:r w:rsidRPr="00287D76">
        <w:rPr>
          <w:noProof/>
        </w:rPr>
      </w:r>
      <w:r w:rsidRPr="00287D76">
        <w:rPr>
          <w:noProof/>
        </w:rPr>
        <w:fldChar w:fldCharType="separate"/>
      </w:r>
      <w:r w:rsidRPr="00287D76">
        <w:rPr>
          <w:noProof/>
        </w:rPr>
        <w:t>79</w:t>
      </w:r>
      <w:r w:rsidRPr="00287D76">
        <w:rPr>
          <w:noProof/>
        </w:rPr>
        <w:fldChar w:fldCharType="end"/>
      </w:r>
    </w:p>
    <w:p w14:paraId="0BE8CAAF" w14:textId="19675D28" w:rsidR="00287D76" w:rsidRDefault="00287D76">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Review of operation of Act</w:t>
      </w:r>
      <w:r w:rsidRPr="00287D76">
        <w:rPr>
          <w:noProof/>
        </w:rPr>
        <w:tab/>
      </w:r>
      <w:r w:rsidRPr="00287D76">
        <w:rPr>
          <w:noProof/>
        </w:rPr>
        <w:fldChar w:fldCharType="begin"/>
      </w:r>
      <w:r w:rsidRPr="00287D76">
        <w:rPr>
          <w:noProof/>
        </w:rPr>
        <w:instrText xml:space="preserve"> PAGEREF _Toc191727937 \h </w:instrText>
      </w:r>
      <w:r w:rsidRPr="00287D76">
        <w:rPr>
          <w:noProof/>
        </w:rPr>
      </w:r>
      <w:r w:rsidRPr="00287D76">
        <w:rPr>
          <w:noProof/>
        </w:rPr>
        <w:fldChar w:fldCharType="separate"/>
      </w:r>
      <w:r w:rsidRPr="00287D76">
        <w:rPr>
          <w:noProof/>
        </w:rPr>
        <w:t>80</w:t>
      </w:r>
      <w:r w:rsidRPr="00287D76">
        <w:rPr>
          <w:noProof/>
        </w:rPr>
        <w:fldChar w:fldCharType="end"/>
      </w:r>
    </w:p>
    <w:p w14:paraId="7CB455CA" w14:textId="0C9BB921" w:rsidR="00287D76" w:rsidRDefault="00287D76" w:rsidP="00287D76">
      <w:pPr>
        <w:pStyle w:val="TOC2"/>
        <w:rPr>
          <w:rFonts w:asciiTheme="minorHAnsi" w:eastAsiaTheme="minorEastAsia" w:hAnsiTheme="minorHAnsi" w:cstheme="minorBidi"/>
          <w:b w:val="0"/>
          <w:noProof/>
          <w:kern w:val="2"/>
          <w:szCs w:val="24"/>
          <w14:ligatures w14:val="standardContextual"/>
        </w:rPr>
      </w:pPr>
      <w:r>
        <w:rPr>
          <w:noProof/>
        </w:rPr>
        <w:t>Endnotes</w:t>
      </w:r>
      <w:r w:rsidRPr="00287D76">
        <w:rPr>
          <w:b w:val="0"/>
          <w:noProof/>
          <w:sz w:val="18"/>
        </w:rPr>
        <w:tab/>
      </w:r>
      <w:r w:rsidRPr="00287D76">
        <w:rPr>
          <w:b w:val="0"/>
          <w:noProof/>
          <w:sz w:val="18"/>
        </w:rPr>
        <w:fldChar w:fldCharType="begin"/>
      </w:r>
      <w:r w:rsidRPr="00287D76">
        <w:rPr>
          <w:b w:val="0"/>
          <w:noProof/>
          <w:sz w:val="18"/>
        </w:rPr>
        <w:instrText xml:space="preserve"> PAGEREF _Toc191727938 \h </w:instrText>
      </w:r>
      <w:r w:rsidRPr="00287D76">
        <w:rPr>
          <w:b w:val="0"/>
          <w:noProof/>
          <w:sz w:val="18"/>
        </w:rPr>
      </w:r>
      <w:r w:rsidRPr="00287D76">
        <w:rPr>
          <w:b w:val="0"/>
          <w:noProof/>
          <w:sz w:val="18"/>
        </w:rPr>
        <w:fldChar w:fldCharType="separate"/>
      </w:r>
      <w:r w:rsidRPr="00287D76">
        <w:rPr>
          <w:b w:val="0"/>
          <w:noProof/>
          <w:sz w:val="18"/>
        </w:rPr>
        <w:t>81</w:t>
      </w:r>
      <w:r w:rsidRPr="00287D76">
        <w:rPr>
          <w:b w:val="0"/>
          <w:noProof/>
          <w:sz w:val="18"/>
        </w:rPr>
        <w:fldChar w:fldCharType="end"/>
      </w:r>
    </w:p>
    <w:p w14:paraId="2D4C2BC2" w14:textId="6C8DFF96"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287D76">
        <w:rPr>
          <w:b w:val="0"/>
          <w:noProof/>
          <w:sz w:val="18"/>
        </w:rPr>
        <w:tab/>
      </w:r>
      <w:r w:rsidRPr="00287D76">
        <w:rPr>
          <w:b w:val="0"/>
          <w:noProof/>
          <w:sz w:val="18"/>
        </w:rPr>
        <w:fldChar w:fldCharType="begin"/>
      </w:r>
      <w:r w:rsidRPr="00287D76">
        <w:rPr>
          <w:b w:val="0"/>
          <w:noProof/>
          <w:sz w:val="18"/>
        </w:rPr>
        <w:instrText xml:space="preserve"> PAGEREF _Toc191727939 \h </w:instrText>
      </w:r>
      <w:r w:rsidRPr="00287D76">
        <w:rPr>
          <w:b w:val="0"/>
          <w:noProof/>
          <w:sz w:val="18"/>
        </w:rPr>
      </w:r>
      <w:r w:rsidRPr="00287D76">
        <w:rPr>
          <w:b w:val="0"/>
          <w:noProof/>
          <w:sz w:val="18"/>
        </w:rPr>
        <w:fldChar w:fldCharType="separate"/>
      </w:r>
      <w:r w:rsidRPr="00287D76">
        <w:rPr>
          <w:b w:val="0"/>
          <w:noProof/>
          <w:sz w:val="18"/>
        </w:rPr>
        <w:t>81</w:t>
      </w:r>
      <w:r w:rsidRPr="00287D76">
        <w:rPr>
          <w:b w:val="0"/>
          <w:noProof/>
          <w:sz w:val="18"/>
        </w:rPr>
        <w:fldChar w:fldCharType="end"/>
      </w:r>
    </w:p>
    <w:p w14:paraId="5E37713D" w14:textId="7A7AC5C0"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287D76">
        <w:rPr>
          <w:b w:val="0"/>
          <w:noProof/>
          <w:sz w:val="18"/>
        </w:rPr>
        <w:tab/>
      </w:r>
      <w:r w:rsidRPr="00287D76">
        <w:rPr>
          <w:b w:val="0"/>
          <w:noProof/>
          <w:sz w:val="18"/>
        </w:rPr>
        <w:fldChar w:fldCharType="begin"/>
      </w:r>
      <w:r w:rsidRPr="00287D76">
        <w:rPr>
          <w:b w:val="0"/>
          <w:noProof/>
          <w:sz w:val="18"/>
        </w:rPr>
        <w:instrText xml:space="preserve"> PAGEREF _Toc191727940 \h </w:instrText>
      </w:r>
      <w:r w:rsidRPr="00287D76">
        <w:rPr>
          <w:b w:val="0"/>
          <w:noProof/>
          <w:sz w:val="18"/>
        </w:rPr>
      </w:r>
      <w:r w:rsidRPr="00287D76">
        <w:rPr>
          <w:b w:val="0"/>
          <w:noProof/>
          <w:sz w:val="18"/>
        </w:rPr>
        <w:fldChar w:fldCharType="separate"/>
      </w:r>
      <w:r w:rsidRPr="00287D76">
        <w:rPr>
          <w:b w:val="0"/>
          <w:noProof/>
          <w:sz w:val="18"/>
        </w:rPr>
        <w:t>83</w:t>
      </w:r>
      <w:r w:rsidRPr="00287D76">
        <w:rPr>
          <w:b w:val="0"/>
          <w:noProof/>
          <w:sz w:val="18"/>
        </w:rPr>
        <w:fldChar w:fldCharType="end"/>
      </w:r>
    </w:p>
    <w:p w14:paraId="1000211B" w14:textId="2361108A"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287D76">
        <w:rPr>
          <w:b w:val="0"/>
          <w:noProof/>
          <w:sz w:val="18"/>
        </w:rPr>
        <w:tab/>
      </w:r>
      <w:r w:rsidRPr="00287D76">
        <w:rPr>
          <w:b w:val="0"/>
          <w:noProof/>
          <w:sz w:val="18"/>
        </w:rPr>
        <w:fldChar w:fldCharType="begin"/>
      </w:r>
      <w:r w:rsidRPr="00287D76">
        <w:rPr>
          <w:b w:val="0"/>
          <w:noProof/>
          <w:sz w:val="18"/>
        </w:rPr>
        <w:instrText xml:space="preserve"> PAGEREF _Toc191727941 \h </w:instrText>
      </w:r>
      <w:r w:rsidRPr="00287D76">
        <w:rPr>
          <w:b w:val="0"/>
          <w:noProof/>
          <w:sz w:val="18"/>
        </w:rPr>
      </w:r>
      <w:r w:rsidRPr="00287D76">
        <w:rPr>
          <w:b w:val="0"/>
          <w:noProof/>
          <w:sz w:val="18"/>
        </w:rPr>
        <w:fldChar w:fldCharType="separate"/>
      </w:r>
      <w:r w:rsidRPr="00287D76">
        <w:rPr>
          <w:b w:val="0"/>
          <w:noProof/>
          <w:sz w:val="18"/>
        </w:rPr>
        <w:t>84</w:t>
      </w:r>
      <w:r w:rsidRPr="00287D76">
        <w:rPr>
          <w:b w:val="0"/>
          <w:noProof/>
          <w:sz w:val="18"/>
        </w:rPr>
        <w:fldChar w:fldCharType="end"/>
      </w:r>
    </w:p>
    <w:p w14:paraId="7002CA85" w14:textId="01FF826E" w:rsidR="00287D76" w:rsidRDefault="00287D76">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287D76">
        <w:rPr>
          <w:b w:val="0"/>
          <w:noProof/>
          <w:sz w:val="18"/>
        </w:rPr>
        <w:tab/>
      </w:r>
      <w:r w:rsidRPr="00287D76">
        <w:rPr>
          <w:b w:val="0"/>
          <w:noProof/>
          <w:sz w:val="18"/>
        </w:rPr>
        <w:fldChar w:fldCharType="begin"/>
      </w:r>
      <w:r w:rsidRPr="00287D76">
        <w:rPr>
          <w:b w:val="0"/>
          <w:noProof/>
          <w:sz w:val="18"/>
        </w:rPr>
        <w:instrText xml:space="preserve"> PAGEREF _Toc191727942 \h </w:instrText>
      </w:r>
      <w:r w:rsidRPr="00287D76">
        <w:rPr>
          <w:b w:val="0"/>
          <w:noProof/>
          <w:sz w:val="18"/>
        </w:rPr>
      </w:r>
      <w:r w:rsidRPr="00287D76">
        <w:rPr>
          <w:b w:val="0"/>
          <w:noProof/>
          <w:sz w:val="18"/>
        </w:rPr>
        <w:fldChar w:fldCharType="separate"/>
      </w:r>
      <w:r w:rsidRPr="00287D76">
        <w:rPr>
          <w:b w:val="0"/>
          <w:noProof/>
          <w:sz w:val="18"/>
        </w:rPr>
        <w:t>85</w:t>
      </w:r>
      <w:r w:rsidRPr="00287D76">
        <w:rPr>
          <w:b w:val="0"/>
          <w:noProof/>
          <w:sz w:val="18"/>
        </w:rPr>
        <w:fldChar w:fldCharType="end"/>
      </w:r>
    </w:p>
    <w:p w14:paraId="3620359F" w14:textId="75F76615" w:rsidR="00287D76" w:rsidRPr="00287D76" w:rsidRDefault="00287D76">
      <w:pPr>
        <w:pStyle w:val="TOC3"/>
        <w:rPr>
          <w:rFonts w:eastAsiaTheme="minorEastAsia"/>
          <w:b w:val="0"/>
          <w:noProof/>
          <w:kern w:val="2"/>
          <w:sz w:val="18"/>
          <w:szCs w:val="24"/>
          <w14:ligatures w14:val="standardContextual"/>
        </w:rPr>
      </w:pPr>
      <w:r>
        <w:rPr>
          <w:noProof/>
        </w:rPr>
        <w:t>Endnote 5—Editorial changes</w:t>
      </w:r>
      <w:r w:rsidRPr="00287D76">
        <w:rPr>
          <w:b w:val="0"/>
          <w:noProof/>
          <w:sz w:val="18"/>
        </w:rPr>
        <w:tab/>
      </w:r>
      <w:r w:rsidRPr="00287D76">
        <w:rPr>
          <w:b w:val="0"/>
          <w:noProof/>
          <w:sz w:val="18"/>
        </w:rPr>
        <w:fldChar w:fldCharType="begin"/>
      </w:r>
      <w:r w:rsidRPr="00287D76">
        <w:rPr>
          <w:b w:val="0"/>
          <w:noProof/>
          <w:sz w:val="18"/>
        </w:rPr>
        <w:instrText xml:space="preserve"> PAGEREF _Toc191727943 \h </w:instrText>
      </w:r>
      <w:r w:rsidRPr="00287D76">
        <w:rPr>
          <w:b w:val="0"/>
          <w:noProof/>
          <w:sz w:val="18"/>
        </w:rPr>
      </w:r>
      <w:r w:rsidRPr="00287D76">
        <w:rPr>
          <w:b w:val="0"/>
          <w:noProof/>
          <w:sz w:val="18"/>
        </w:rPr>
        <w:fldChar w:fldCharType="separate"/>
      </w:r>
      <w:r w:rsidRPr="00287D76">
        <w:rPr>
          <w:b w:val="0"/>
          <w:noProof/>
          <w:sz w:val="18"/>
        </w:rPr>
        <w:t>86</w:t>
      </w:r>
      <w:r w:rsidRPr="00287D76">
        <w:rPr>
          <w:b w:val="0"/>
          <w:noProof/>
          <w:sz w:val="18"/>
        </w:rPr>
        <w:fldChar w:fldCharType="end"/>
      </w:r>
    </w:p>
    <w:p w14:paraId="0B547415" w14:textId="0CB5DE6B" w:rsidR="004E2BF1" w:rsidRPr="006C438C" w:rsidRDefault="00835270" w:rsidP="00715914">
      <w:pPr>
        <w:rPr>
          <w:rFonts w:eastAsia="Times New Roman" w:cs="Times New Roman"/>
          <w:b/>
          <w:kern w:val="28"/>
          <w:sz w:val="24"/>
          <w:lang w:eastAsia="en-AU"/>
        </w:rPr>
      </w:pPr>
      <w:r w:rsidRPr="00287D76">
        <w:rPr>
          <w:rFonts w:eastAsia="Times New Roman" w:cs="Times New Roman"/>
          <w:kern w:val="28"/>
          <w:sz w:val="18"/>
          <w:lang w:eastAsia="en-AU"/>
        </w:rPr>
        <w:fldChar w:fldCharType="end"/>
      </w:r>
    </w:p>
    <w:p w14:paraId="41F607E5" w14:textId="77777777" w:rsidR="00374B0A" w:rsidRPr="009E2A9D" w:rsidRDefault="00374B0A" w:rsidP="00715914">
      <w:pPr>
        <w:sectPr w:rsidR="00374B0A" w:rsidRPr="009E2A9D" w:rsidSect="00AE0AC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5D1792CF" w14:textId="77777777" w:rsidR="003645A0" w:rsidRDefault="003645A0" w:rsidP="00A9515E">
      <w:pPr>
        <w:pStyle w:val="LongT"/>
      </w:pPr>
      <w:r>
        <w:lastRenderedPageBreak/>
        <w:t>An Act to establish a vehicle efficiency standard, and for related purposes</w:t>
      </w:r>
    </w:p>
    <w:p w14:paraId="09E66254" w14:textId="77777777" w:rsidR="00C770EC" w:rsidRPr="009E2A9D" w:rsidRDefault="00BC61EB" w:rsidP="009E2A9D">
      <w:pPr>
        <w:pStyle w:val="ActHead2"/>
      </w:pPr>
      <w:bookmarkStart w:id="3" w:name="_Toc191727804"/>
      <w:r w:rsidRPr="00403FA0">
        <w:rPr>
          <w:rStyle w:val="CharPartNo"/>
        </w:rPr>
        <w:t>Part 1</w:t>
      </w:r>
      <w:r w:rsidR="00C770EC" w:rsidRPr="009E2A9D">
        <w:t>—</w:t>
      </w:r>
      <w:r w:rsidR="00C770EC" w:rsidRPr="00403FA0">
        <w:rPr>
          <w:rStyle w:val="CharPartText"/>
        </w:rPr>
        <w:t>Preliminary</w:t>
      </w:r>
      <w:bookmarkEnd w:id="3"/>
    </w:p>
    <w:p w14:paraId="6656F3E0" w14:textId="77777777" w:rsidR="00E20398" w:rsidRPr="0064160F" w:rsidRDefault="00E20398" w:rsidP="009E2A9D">
      <w:pPr>
        <w:pStyle w:val="Header"/>
      </w:pPr>
      <w:r w:rsidRPr="00403FA0">
        <w:rPr>
          <w:rStyle w:val="CharDivNo"/>
        </w:rPr>
        <w:t xml:space="preserve"> </w:t>
      </w:r>
      <w:r w:rsidRPr="00403FA0">
        <w:rPr>
          <w:rStyle w:val="CharDivText"/>
        </w:rPr>
        <w:t xml:space="preserve"> </w:t>
      </w:r>
    </w:p>
    <w:p w14:paraId="30D6BD88" w14:textId="77777777" w:rsidR="00C770EC" w:rsidRPr="009E2A9D" w:rsidRDefault="00ED3048" w:rsidP="009E2A9D">
      <w:pPr>
        <w:pStyle w:val="ActHead5"/>
      </w:pPr>
      <w:bookmarkStart w:id="4" w:name="_Toc191727805"/>
      <w:r w:rsidRPr="00403FA0">
        <w:rPr>
          <w:rStyle w:val="CharSectno"/>
        </w:rPr>
        <w:t>1</w:t>
      </w:r>
      <w:r w:rsidR="00C770EC" w:rsidRPr="009E2A9D">
        <w:t xml:space="preserve">  Short title</w:t>
      </w:r>
      <w:bookmarkEnd w:id="4"/>
    </w:p>
    <w:p w14:paraId="3931C620" w14:textId="77777777" w:rsidR="00C770EC" w:rsidRPr="009E2A9D" w:rsidRDefault="00C770EC" w:rsidP="009E2A9D">
      <w:pPr>
        <w:pStyle w:val="subsection"/>
      </w:pPr>
      <w:r w:rsidRPr="009E2A9D">
        <w:tab/>
      </w:r>
      <w:r w:rsidRPr="009E2A9D">
        <w:tab/>
        <w:t xml:space="preserve">This Act is the </w:t>
      </w:r>
      <w:bookmarkStart w:id="5" w:name="_Hlk160008336"/>
      <w:r w:rsidR="004944B0" w:rsidRPr="009E2A9D">
        <w:rPr>
          <w:i/>
        </w:rPr>
        <w:t>New Vehicle Efficiency Standard</w:t>
      </w:r>
      <w:r w:rsidRPr="009E2A9D">
        <w:rPr>
          <w:i/>
        </w:rPr>
        <w:t xml:space="preserve"> Act 2024</w:t>
      </w:r>
      <w:bookmarkEnd w:id="5"/>
      <w:r w:rsidRPr="009E2A9D">
        <w:t>.</w:t>
      </w:r>
    </w:p>
    <w:p w14:paraId="458A8A8C" w14:textId="77777777" w:rsidR="00C770EC" w:rsidRPr="009E2A9D" w:rsidRDefault="00ED3048" w:rsidP="009E2A9D">
      <w:pPr>
        <w:pStyle w:val="ActHead5"/>
      </w:pPr>
      <w:bookmarkStart w:id="6" w:name="_Toc191727806"/>
      <w:r w:rsidRPr="00403FA0">
        <w:rPr>
          <w:rStyle w:val="CharSectno"/>
        </w:rPr>
        <w:t>2</w:t>
      </w:r>
      <w:r w:rsidR="00C770EC" w:rsidRPr="009E2A9D">
        <w:t xml:space="preserve">  Commencement</w:t>
      </w:r>
      <w:bookmarkEnd w:id="6"/>
    </w:p>
    <w:p w14:paraId="6EF1FD4A" w14:textId="77777777" w:rsidR="00C770EC" w:rsidRPr="009E2A9D" w:rsidRDefault="00C770EC" w:rsidP="009E2A9D">
      <w:pPr>
        <w:pStyle w:val="subsection"/>
      </w:pPr>
      <w:r w:rsidRPr="009E2A9D">
        <w:tab/>
        <w:t>(1)</w:t>
      </w:r>
      <w:r w:rsidRPr="009E2A9D">
        <w:tab/>
        <w:t>Each provision of this Act specified in column 1 of the table commences, or is taken to have commenced, in accordance with column 2 of the table. Any other statement in column 2 has effect according to its terms.</w:t>
      </w:r>
    </w:p>
    <w:p w14:paraId="548EF751" w14:textId="77777777" w:rsidR="00C770EC" w:rsidRPr="009E2A9D" w:rsidRDefault="00C770EC" w:rsidP="009E2A9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770EC" w:rsidRPr="009E2A9D" w14:paraId="656D36AE" w14:textId="77777777" w:rsidTr="00287343">
        <w:trPr>
          <w:tblHeader/>
        </w:trPr>
        <w:tc>
          <w:tcPr>
            <w:tcW w:w="7111" w:type="dxa"/>
            <w:gridSpan w:val="3"/>
            <w:tcBorders>
              <w:top w:val="single" w:sz="12" w:space="0" w:color="auto"/>
              <w:bottom w:val="single" w:sz="6" w:space="0" w:color="auto"/>
            </w:tcBorders>
            <w:shd w:val="clear" w:color="auto" w:fill="auto"/>
          </w:tcPr>
          <w:p w14:paraId="0BB2CCF3" w14:textId="77777777" w:rsidR="00C770EC" w:rsidRPr="009E2A9D" w:rsidRDefault="00C770EC" w:rsidP="009E2A9D">
            <w:pPr>
              <w:pStyle w:val="TableHeading"/>
            </w:pPr>
            <w:r w:rsidRPr="009E2A9D">
              <w:t>Commencement information</w:t>
            </w:r>
          </w:p>
        </w:tc>
      </w:tr>
      <w:tr w:rsidR="00C770EC" w:rsidRPr="009E2A9D" w14:paraId="019A9E24" w14:textId="77777777" w:rsidTr="00287343">
        <w:trPr>
          <w:tblHeader/>
        </w:trPr>
        <w:tc>
          <w:tcPr>
            <w:tcW w:w="1701" w:type="dxa"/>
            <w:tcBorders>
              <w:top w:val="single" w:sz="6" w:space="0" w:color="auto"/>
              <w:bottom w:val="single" w:sz="6" w:space="0" w:color="auto"/>
            </w:tcBorders>
            <w:shd w:val="clear" w:color="auto" w:fill="auto"/>
          </w:tcPr>
          <w:p w14:paraId="29D79817" w14:textId="77777777" w:rsidR="00C770EC" w:rsidRPr="009E2A9D" w:rsidRDefault="00C770EC" w:rsidP="009E2A9D">
            <w:pPr>
              <w:pStyle w:val="TableHeading"/>
            </w:pPr>
            <w:r w:rsidRPr="009E2A9D">
              <w:t>Column 1</w:t>
            </w:r>
          </w:p>
        </w:tc>
        <w:tc>
          <w:tcPr>
            <w:tcW w:w="3828" w:type="dxa"/>
            <w:tcBorders>
              <w:top w:val="single" w:sz="6" w:space="0" w:color="auto"/>
              <w:bottom w:val="single" w:sz="6" w:space="0" w:color="auto"/>
            </w:tcBorders>
            <w:shd w:val="clear" w:color="auto" w:fill="auto"/>
          </w:tcPr>
          <w:p w14:paraId="4EF26CE4" w14:textId="77777777" w:rsidR="00C770EC" w:rsidRPr="009E2A9D" w:rsidRDefault="00C770EC" w:rsidP="009E2A9D">
            <w:pPr>
              <w:pStyle w:val="TableHeading"/>
            </w:pPr>
            <w:r w:rsidRPr="009E2A9D">
              <w:t>Column 2</w:t>
            </w:r>
          </w:p>
        </w:tc>
        <w:tc>
          <w:tcPr>
            <w:tcW w:w="1582" w:type="dxa"/>
            <w:tcBorders>
              <w:top w:val="single" w:sz="6" w:space="0" w:color="auto"/>
              <w:bottom w:val="single" w:sz="6" w:space="0" w:color="auto"/>
            </w:tcBorders>
            <w:shd w:val="clear" w:color="auto" w:fill="auto"/>
          </w:tcPr>
          <w:p w14:paraId="45484C0E" w14:textId="77777777" w:rsidR="00C770EC" w:rsidRPr="009E2A9D" w:rsidRDefault="00C770EC" w:rsidP="009E2A9D">
            <w:pPr>
              <w:pStyle w:val="TableHeading"/>
            </w:pPr>
            <w:r w:rsidRPr="009E2A9D">
              <w:t>Column 3</w:t>
            </w:r>
          </w:p>
        </w:tc>
      </w:tr>
      <w:tr w:rsidR="00C770EC" w:rsidRPr="009E2A9D" w14:paraId="6E685D47" w14:textId="77777777" w:rsidTr="00287343">
        <w:trPr>
          <w:tblHeader/>
        </w:trPr>
        <w:tc>
          <w:tcPr>
            <w:tcW w:w="1701" w:type="dxa"/>
            <w:tcBorders>
              <w:top w:val="single" w:sz="6" w:space="0" w:color="auto"/>
              <w:bottom w:val="single" w:sz="12" w:space="0" w:color="auto"/>
            </w:tcBorders>
            <w:shd w:val="clear" w:color="auto" w:fill="auto"/>
          </w:tcPr>
          <w:p w14:paraId="23B17185" w14:textId="77777777" w:rsidR="00C770EC" w:rsidRPr="009E2A9D" w:rsidRDefault="00C770EC" w:rsidP="009E2A9D">
            <w:pPr>
              <w:pStyle w:val="TableHeading"/>
            </w:pPr>
            <w:r w:rsidRPr="009E2A9D">
              <w:t>Provisions</w:t>
            </w:r>
          </w:p>
        </w:tc>
        <w:tc>
          <w:tcPr>
            <w:tcW w:w="3828" w:type="dxa"/>
            <w:tcBorders>
              <w:top w:val="single" w:sz="6" w:space="0" w:color="auto"/>
              <w:bottom w:val="single" w:sz="12" w:space="0" w:color="auto"/>
            </w:tcBorders>
            <w:shd w:val="clear" w:color="auto" w:fill="auto"/>
          </w:tcPr>
          <w:p w14:paraId="695CB5C2" w14:textId="77777777" w:rsidR="00C770EC" w:rsidRPr="009E2A9D" w:rsidRDefault="00C770EC" w:rsidP="009E2A9D">
            <w:pPr>
              <w:pStyle w:val="TableHeading"/>
            </w:pPr>
            <w:r w:rsidRPr="009E2A9D">
              <w:t>Commencement</w:t>
            </w:r>
          </w:p>
        </w:tc>
        <w:tc>
          <w:tcPr>
            <w:tcW w:w="1582" w:type="dxa"/>
            <w:tcBorders>
              <w:top w:val="single" w:sz="6" w:space="0" w:color="auto"/>
              <w:bottom w:val="single" w:sz="12" w:space="0" w:color="auto"/>
            </w:tcBorders>
            <w:shd w:val="clear" w:color="auto" w:fill="auto"/>
          </w:tcPr>
          <w:p w14:paraId="24B5D2E5" w14:textId="77777777" w:rsidR="00C770EC" w:rsidRPr="009E2A9D" w:rsidRDefault="00C770EC" w:rsidP="009E2A9D">
            <w:pPr>
              <w:pStyle w:val="TableHeading"/>
            </w:pPr>
            <w:r w:rsidRPr="009E2A9D">
              <w:t>Date/Details</w:t>
            </w:r>
          </w:p>
        </w:tc>
      </w:tr>
      <w:tr w:rsidR="00C770EC" w:rsidRPr="009E2A9D" w14:paraId="68CDCC25" w14:textId="77777777" w:rsidTr="00287343">
        <w:tc>
          <w:tcPr>
            <w:tcW w:w="1701" w:type="dxa"/>
            <w:tcBorders>
              <w:top w:val="single" w:sz="12" w:space="0" w:color="auto"/>
              <w:bottom w:val="single" w:sz="12" w:space="0" w:color="auto"/>
            </w:tcBorders>
            <w:shd w:val="clear" w:color="auto" w:fill="auto"/>
          </w:tcPr>
          <w:p w14:paraId="34CF4E93" w14:textId="77777777" w:rsidR="00C770EC" w:rsidRPr="009E2A9D" w:rsidRDefault="00C770EC" w:rsidP="009E2A9D">
            <w:pPr>
              <w:pStyle w:val="Tabletext"/>
            </w:pPr>
            <w:r w:rsidRPr="009E2A9D">
              <w:t>1.  The whole of this Act</w:t>
            </w:r>
          </w:p>
        </w:tc>
        <w:tc>
          <w:tcPr>
            <w:tcW w:w="3828" w:type="dxa"/>
            <w:tcBorders>
              <w:top w:val="single" w:sz="12" w:space="0" w:color="auto"/>
              <w:bottom w:val="single" w:sz="12" w:space="0" w:color="auto"/>
            </w:tcBorders>
            <w:shd w:val="clear" w:color="auto" w:fill="auto"/>
          </w:tcPr>
          <w:p w14:paraId="100638E5" w14:textId="51901080" w:rsidR="00C770EC" w:rsidRPr="009E2A9D" w:rsidRDefault="0034024D" w:rsidP="009E2A9D">
            <w:pPr>
              <w:pStyle w:val="Tabletext"/>
            </w:pPr>
            <w:r>
              <w:t>1 January</w:t>
            </w:r>
            <w:r w:rsidR="002076A8" w:rsidRPr="009E2A9D">
              <w:t xml:space="preserve"> 2025.</w:t>
            </w:r>
          </w:p>
        </w:tc>
        <w:tc>
          <w:tcPr>
            <w:tcW w:w="1582" w:type="dxa"/>
            <w:tcBorders>
              <w:top w:val="single" w:sz="12" w:space="0" w:color="auto"/>
              <w:bottom w:val="single" w:sz="12" w:space="0" w:color="auto"/>
            </w:tcBorders>
            <w:shd w:val="clear" w:color="auto" w:fill="auto"/>
          </w:tcPr>
          <w:p w14:paraId="59C15459" w14:textId="0FB3726F" w:rsidR="00C770EC" w:rsidRPr="009E2A9D" w:rsidRDefault="0034024D" w:rsidP="009E2A9D">
            <w:pPr>
              <w:pStyle w:val="Tabletext"/>
            </w:pPr>
            <w:r>
              <w:t>1 January</w:t>
            </w:r>
            <w:r w:rsidR="00A43FEE" w:rsidRPr="009E2A9D">
              <w:t xml:space="preserve"> 2025</w:t>
            </w:r>
          </w:p>
        </w:tc>
      </w:tr>
    </w:tbl>
    <w:p w14:paraId="3A1DA446" w14:textId="77777777" w:rsidR="00C770EC" w:rsidRPr="009E2A9D" w:rsidRDefault="00C770EC" w:rsidP="009E2A9D">
      <w:pPr>
        <w:pStyle w:val="notetext"/>
      </w:pPr>
      <w:r w:rsidRPr="009E2A9D">
        <w:t>Note:</w:t>
      </w:r>
      <w:r w:rsidRPr="009E2A9D">
        <w:tab/>
        <w:t>This table relates only to the provisions of this Act as originally enacted. It will not be amended to deal with any later amendments of this Act.</w:t>
      </w:r>
    </w:p>
    <w:p w14:paraId="1E33DC6F" w14:textId="77777777" w:rsidR="00C770EC" w:rsidRPr="009E2A9D" w:rsidRDefault="00C770EC" w:rsidP="009E2A9D">
      <w:pPr>
        <w:pStyle w:val="subsection"/>
      </w:pPr>
      <w:r w:rsidRPr="009E2A9D">
        <w:tab/>
        <w:t>(2)</w:t>
      </w:r>
      <w:r w:rsidRPr="009E2A9D">
        <w:tab/>
        <w:t>Any information in column 3 of the table is not part of this Act. Information may be inserted in this column, or information in it may be edited, in any published version of this Act.</w:t>
      </w:r>
    </w:p>
    <w:p w14:paraId="469C6158" w14:textId="77777777" w:rsidR="00C770EC" w:rsidRPr="009E2A9D" w:rsidRDefault="00ED3048" w:rsidP="009E2A9D">
      <w:pPr>
        <w:pStyle w:val="ActHead5"/>
      </w:pPr>
      <w:bookmarkStart w:id="7" w:name="_Toc191727807"/>
      <w:r w:rsidRPr="00403FA0">
        <w:rPr>
          <w:rStyle w:val="CharSectno"/>
        </w:rPr>
        <w:t>3</w:t>
      </w:r>
      <w:r w:rsidR="00C770EC" w:rsidRPr="009E2A9D">
        <w:t xml:space="preserve">  Objects of this Act</w:t>
      </w:r>
      <w:bookmarkEnd w:id="7"/>
    </w:p>
    <w:p w14:paraId="784F50B2" w14:textId="77777777" w:rsidR="00C770EC" w:rsidRPr="009E2A9D" w:rsidRDefault="00C770EC" w:rsidP="009E2A9D">
      <w:pPr>
        <w:pStyle w:val="subsection"/>
      </w:pPr>
      <w:r w:rsidRPr="009E2A9D">
        <w:tab/>
      </w:r>
      <w:r w:rsidRPr="009E2A9D">
        <w:tab/>
        <w:t>The objects of this Act are to:</w:t>
      </w:r>
    </w:p>
    <w:p w14:paraId="15D7B3CE" w14:textId="77777777" w:rsidR="00C770EC" w:rsidRPr="009E2A9D" w:rsidRDefault="00C770EC" w:rsidP="009E2A9D">
      <w:pPr>
        <w:pStyle w:val="paragraph"/>
      </w:pPr>
      <w:r w:rsidRPr="009E2A9D">
        <w:tab/>
        <w:t>(a)</w:t>
      </w:r>
      <w:r w:rsidRPr="009E2A9D">
        <w:tab/>
        <w:t>establish a vehicle emissions standard covering certain</w:t>
      </w:r>
      <w:r w:rsidR="00A6541D" w:rsidRPr="009E2A9D">
        <w:t xml:space="preserve"> </w:t>
      </w:r>
      <w:r w:rsidRPr="009E2A9D">
        <w:t>vehicles, that will:</w:t>
      </w:r>
    </w:p>
    <w:p w14:paraId="0F19921F" w14:textId="77777777" w:rsidR="00C770EC" w:rsidRPr="009E2A9D" w:rsidRDefault="00C770EC" w:rsidP="009E2A9D">
      <w:pPr>
        <w:pStyle w:val="paragraphsub"/>
      </w:pPr>
      <w:r w:rsidRPr="009E2A9D">
        <w:lastRenderedPageBreak/>
        <w:tab/>
        <w:t>(i)</w:t>
      </w:r>
      <w:r w:rsidRPr="009E2A9D">
        <w:tab/>
        <w:t>create economic incentives for the manufacturers and suppliers of such vehicles to provide models to the Australian market that emit less carbon dioxide; and</w:t>
      </w:r>
    </w:p>
    <w:p w14:paraId="63077026" w14:textId="77777777" w:rsidR="003030A1" w:rsidRPr="009E2A9D" w:rsidRDefault="003030A1" w:rsidP="009E2A9D">
      <w:pPr>
        <w:pStyle w:val="paragraphsub"/>
      </w:pPr>
      <w:r w:rsidRPr="009E2A9D">
        <w:tab/>
        <w:t>(ii)</w:t>
      </w:r>
      <w:r w:rsidRPr="009E2A9D">
        <w:tab/>
      </w:r>
      <w:r w:rsidR="00107C35" w:rsidRPr="009E2A9D">
        <w:t>provide consumers in Australia with a choice of vehicles that meet their work and lifestyle needs whil</w:t>
      </w:r>
      <w:r w:rsidR="00D031B1" w:rsidRPr="009E2A9D">
        <w:t>e</w:t>
      </w:r>
      <w:r w:rsidR="00107C35" w:rsidRPr="009E2A9D">
        <w:t xml:space="preserve"> also meeting the environmental expectations of the comm</w:t>
      </w:r>
      <w:r w:rsidR="003C1146" w:rsidRPr="009E2A9D">
        <w:t>unit</w:t>
      </w:r>
      <w:r w:rsidR="00107C35" w:rsidRPr="009E2A9D">
        <w:t>y</w:t>
      </w:r>
      <w:r w:rsidRPr="009E2A9D">
        <w:t>; and</w:t>
      </w:r>
    </w:p>
    <w:p w14:paraId="2F66472F" w14:textId="77777777" w:rsidR="00C770EC" w:rsidRPr="009E2A9D" w:rsidRDefault="00C770EC" w:rsidP="009E2A9D">
      <w:pPr>
        <w:pStyle w:val="paragraphsub"/>
      </w:pPr>
      <w:r w:rsidRPr="009E2A9D">
        <w:tab/>
        <w:t>(ii</w:t>
      </w:r>
      <w:r w:rsidR="003030A1" w:rsidRPr="009E2A9D">
        <w:t>i</w:t>
      </w:r>
      <w:r w:rsidRPr="009E2A9D">
        <w:t>)</w:t>
      </w:r>
      <w:r w:rsidRPr="009E2A9D">
        <w:tab/>
        <w:t>be transparent, flexible and able to be calibrated over time according to policy needs; and</w:t>
      </w:r>
    </w:p>
    <w:p w14:paraId="01C5A6B4" w14:textId="77777777" w:rsidR="00C770EC" w:rsidRPr="009E2A9D" w:rsidRDefault="00C770EC" w:rsidP="009E2A9D">
      <w:pPr>
        <w:pStyle w:val="paragraphsub"/>
      </w:pPr>
      <w:r w:rsidRPr="009E2A9D">
        <w:tab/>
        <w:t>(i</w:t>
      </w:r>
      <w:r w:rsidR="003030A1" w:rsidRPr="009E2A9D">
        <w:t>v</w:t>
      </w:r>
      <w:r w:rsidRPr="009E2A9D">
        <w:t>)</w:t>
      </w:r>
      <w:r w:rsidRPr="009E2A9D">
        <w:tab/>
        <w:t>be robust and based on the best</w:t>
      </w:r>
      <w:r w:rsidR="00141911" w:rsidRPr="009E2A9D">
        <w:t xml:space="preserve"> </w:t>
      </w:r>
      <w:r w:rsidRPr="009E2A9D">
        <w:t>available evidence and data; and</w:t>
      </w:r>
    </w:p>
    <w:p w14:paraId="1698E597" w14:textId="77777777" w:rsidR="00C770EC" w:rsidRPr="009E2A9D" w:rsidRDefault="00C770EC" w:rsidP="009E2A9D">
      <w:pPr>
        <w:pStyle w:val="paragraph"/>
      </w:pPr>
      <w:r w:rsidRPr="009E2A9D">
        <w:tab/>
        <w:t>(b)</w:t>
      </w:r>
      <w:r w:rsidRPr="009E2A9D">
        <w:tab/>
        <w:t>reduce carbon dioxide emissions in the transport sector, thereby contributing to the achievement of Australia’s greenhouse gas emissions reduction targets; and</w:t>
      </w:r>
    </w:p>
    <w:p w14:paraId="02AC8D0E" w14:textId="77777777" w:rsidR="00C770EC" w:rsidRPr="009E2A9D" w:rsidRDefault="00C770EC" w:rsidP="009E2A9D">
      <w:pPr>
        <w:pStyle w:val="paragraph"/>
      </w:pPr>
      <w:r w:rsidRPr="009E2A9D">
        <w:tab/>
        <w:t>(c)</w:t>
      </w:r>
      <w:r w:rsidRPr="009E2A9D">
        <w:tab/>
        <w:t>give effect to certain obligations that Australia has as a party to the following:</w:t>
      </w:r>
    </w:p>
    <w:p w14:paraId="30AC093C" w14:textId="77777777" w:rsidR="00C770EC" w:rsidRPr="009E2A9D" w:rsidRDefault="00C770EC" w:rsidP="009E2A9D">
      <w:pPr>
        <w:pStyle w:val="paragraphsub"/>
      </w:pPr>
      <w:r w:rsidRPr="009E2A9D">
        <w:tab/>
        <w:t>(i)</w:t>
      </w:r>
      <w:r w:rsidRPr="009E2A9D">
        <w:tab/>
        <w:t>the Climate Change Convention;</w:t>
      </w:r>
    </w:p>
    <w:p w14:paraId="52EB10A6" w14:textId="77777777" w:rsidR="00C770EC" w:rsidRPr="009E2A9D" w:rsidRDefault="00C770EC" w:rsidP="009E2A9D">
      <w:pPr>
        <w:pStyle w:val="paragraphsub"/>
      </w:pPr>
      <w:r w:rsidRPr="009E2A9D">
        <w:tab/>
        <w:t>(ii)</w:t>
      </w:r>
      <w:r w:rsidRPr="009E2A9D">
        <w:tab/>
        <w:t>the Kyoto Protocol;</w:t>
      </w:r>
    </w:p>
    <w:p w14:paraId="1EEA9696" w14:textId="77777777" w:rsidR="00C770EC" w:rsidRPr="009E2A9D" w:rsidRDefault="00C770EC" w:rsidP="009E2A9D">
      <w:pPr>
        <w:pStyle w:val="paragraphsub"/>
      </w:pPr>
      <w:r w:rsidRPr="009E2A9D">
        <w:tab/>
        <w:t>(iii)</w:t>
      </w:r>
      <w:r w:rsidRPr="009E2A9D">
        <w:tab/>
        <w:t>the Paris Agreement</w:t>
      </w:r>
      <w:r w:rsidR="00C43F15" w:rsidRPr="009E2A9D">
        <w:t>.</w:t>
      </w:r>
    </w:p>
    <w:p w14:paraId="289FA9A6" w14:textId="77777777" w:rsidR="00C770EC" w:rsidRPr="009E2A9D" w:rsidRDefault="00ED3048" w:rsidP="009E2A9D">
      <w:pPr>
        <w:pStyle w:val="ActHead5"/>
      </w:pPr>
      <w:bookmarkStart w:id="8" w:name="_Toc191727808"/>
      <w:r w:rsidRPr="00403FA0">
        <w:rPr>
          <w:rStyle w:val="CharSectno"/>
        </w:rPr>
        <w:t>4</w:t>
      </w:r>
      <w:r w:rsidR="00C770EC" w:rsidRPr="009E2A9D">
        <w:t xml:space="preserve">  Simplified outline of this Act</w:t>
      </w:r>
      <w:bookmarkEnd w:id="8"/>
    </w:p>
    <w:p w14:paraId="103BFEC7" w14:textId="77777777" w:rsidR="00D24123" w:rsidRPr="009E2A9D" w:rsidRDefault="00D24123" w:rsidP="009E2A9D">
      <w:pPr>
        <w:pStyle w:val="SOText"/>
      </w:pPr>
      <w:r w:rsidRPr="009E2A9D">
        <w:t>This Act establishes a vehicle efficiency standard to regulate the carbon dioxide emissions of certain road vehicles. The standard works by setting emissions targets for vehicles covered by the standard.</w:t>
      </w:r>
    </w:p>
    <w:p w14:paraId="68A9D7FB" w14:textId="77777777" w:rsidR="00D24123" w:rsidRPr="009E2A9D" w:rsidRDefault="00D24123" w:rsidP="009E2A9D">
      <w:pPr>
        <w:pStyle w:val="SOText"/>
      </w:pPr>
      <w:bookmarkStart w:id="9" w:name="_Hlk160806287"/>
      <w:r w:rsidRPr="009E2A9D">
        <w:t>A person to whom the standard applies in a particular year must ensure that their final emissions value for the year is zero or less. Failure to achieve this may result in a civil penalty.</w:t>
      </w:r>
    </w:p>
    <w:p w14:paraId="56CFA128" w14:textId="77777777" w:rsidR="00D24123" w:rsidRPr="009E2A9D" w:rsidRDefault="00D24123" w:rsidP="009E2A9D">
      <w:pPr>
        <w:pStyle w:val="SOText"/>
      </w:pPr>
      <w:r w:rsidRPr="009E2A9D">
        <w:t>A person’s final emissions value for a year is their interim emissions value for the year minus the number of units they have extinguished for the purpose of reducing their final emissions value.</w:t>
      </w:r>
    </w:p>
    <w:p w14:paraId="766667BA" w14:textId="77777777" w:rsidR="00D24123" w:rsidRPr="009E2A9D" w:rsidRDefault="00D24123" w:rsidP="009E2A9D">
      <w:pPr>
        <w:pStyle w:val="SOText"/>
      </w:pPr>
      <w:r w:rsidRPr="009E2A9D">
        <w:lastRenderedPageBreak/>
        <w:t>A person’s interim emissions value for a year measures the performance of the person’s vehicles against the emissions targets set by the standard for the year. A positive value indicates that the vehicles have collectively underperformed</w:t>
      </w:r>
      <w:r w:rsidR="00FE65F8" w:rsidRPr="009E2A9D">
        <w:t xml:space="preserve"> against</w:t>
      </w:r>
      <w:r w:rsidRPr="009E2A9D">
        <w:t xml:space="preserve"> their targets, whereas a negative value indicates overperformance.</w:t>
      </w:r>
    </w:p>
    <w:p w14:paraId="51A62F7F" w14:textId="77777777" w:rsidR="00D24123" w:rsidRPr="009E2A9D" w:rsidRDefault="00D24123" w:rsidP="009E2A9D">
      <w:pPr>
        <w:pStyle w:val="SOText"/>
      </w:pPr>
      <w:r w:rsidRPr="009E2A9D">
        <w:t>If a person has a negative interim emissions value for a year, the Secretary must issue units to the person. The person may extinguish some or all of those units to reduce their final emissions value for another year. Alternatively, they may transfer some or all of those units to another person who may extinguish them to reduce their own final emissions value for that year or another year.</w:t>
      </w:r>
    </w:p>
    <w:p w14:paraId="6F790EC0" w14:textId="77777777" w:rsidR="002959C5" w:rsidRPr="009E2A9D" w:rsidRDefault="002959C5" w:rsidP="009E2A9D">
      <w:pPr>
        <w:pStyle w:val="SOText"/>
      </w:pPr>
      <w:r w:rsidRPr="009E2A9D">
        <w:t>Units may also be issued in respect of vehicles covered by the standard in other</w:t>
      </w:r>
      <w:r w:rsidR="00445C48" w:rsidRPr="009E2A9D">
        <w:t>, limited</w:t>
      </w:r>
      <w:r w:rsidRPr="009E2A9D">
        <w:t xml:space="preserve"> circumstances.</w:t>
      </w:r>
    </w:p>
    <w:bookmarkEnd w:id="9"/>
    <w:p w14:paraId="1237C002" w14:textId="77777777" w:rsidR="00D24123" w:rsidRPr="009E2A9D" w:rsidRDefault="00D24123" w:rsidP="009E2A9D">
      <w:pPr>
        <w:pStyle w:val="SOText"/>
      </w:pPr>
      <w:r w:rsidRPr="009E2A9D">
        <w:t xml:space="preserve">All transactions involving units are made through </w:t>
      </w:r>
      <w:r w:rsidR="0012382D" w:rsidRPr="009E2A9D">
        <w:t>a</w:t>
      </w:r>
      <w:r w:rsidRPr="009E2A9D">
        <w:t xml:space="preserve"> registry.</w:t>
      </w:r>
    </w:p>
    <w:p w14:paraId="7FCDC1B3" w14:textId="77777777" w:rsidR="00D24123" w:rsidRPr="009E2A9D" w:rsidRDefault="00D24123" w:rsidP="009E2A9D">
      <w:pPr>
        <w:pStyle w:val="SOText"/>
      </w:pPr>
      <w:r w:rsidRPr="009E2A9D">
        <w:t>There are a number of offences and civil penalties in relation to the vehicle efficiency standard and the registry. A range of compliance and enforcement powers are provided for, primarily by applying the Regulatory Powers Act.</w:t>
      </w:r>
    </w:p>
    <w:p w14:paraId="138CD9FB" w14:textId="77777777" w:rsidR="00D24123" w:rsidRPr="009E2A9D" w:rsidRDefault="00D24123" w:rsidP="009E2A9D">
      <w:pPr>
        <w:pStyle w:val="SOText"/>
      </w:pPr>
      <w:r w:rsidRPr="009E2A9D">
        <w:t>The Minister may make rules and certain legislative instruments in relation to the vehicle efficiency standard and the registry.</w:t>
      </w:r>
    </w:p>
    <w:p w14:paraId="1D931FAB" w14:textId="77777777" w:rsidR="00C770EC" w:rsidRPr="009E2A9D" w:rsidRDefault="00ED3048" w:rsidP="009E2A9D">
      <w:pPr>
        <w:pStyle w:val="ActHead5"/>
      </w:pPr>
      <w:bookmarkStart w:id="10" w:name="_Toc191727809"/>
      <w:r w:rsidRPr="00403FA0">
        <w:rPr>
          <w:rStyle w:val="CharSectno"/>
        </w:rPr>
        <w:t>5</w:t>
      </w:r>
      <w:r w:rsidR="00C770EC" w:rsidRPr="009E2A9D">
        <w:t xml:space="preserve">  Crown to be bound</w:t>
      </w:r>
      <w:bookmarkEnd w:id="10"/>
    </w:p>
    <w:p w14:paraId="3032A06A" w14:textId="77777777" w:rsidR="00970157" w:rsidRPr="009E2A9D" w:rsidRDefault="00970157" w:rsidP="009E2A9D">
      <w:pPr>
        <w:pStyle w:val="subsection"/>
      </w:pPr>
      <w:r w:rsidRPr="009E2A9D">
        <w:tab/>
        <w:t>(1)</w:t>
      </w:r>
      <w:r w:rsidRPr="009E2A9D">
        <w:tab/>
        <w:t>This Act binds the Crown in each of its capacities.</w:t>
      </w:r>
    </w:p>
    <w:p w14:paraId="2140CC50" w14:textId="77777777" w:rsidR="00970157" w:rsidRPr="009E2A9D" w:rsidRDefault="00970157" w:rsidP="009E2A9D">
      <w:pPr>
        <w:pStyle w:val="subsection"/>
      </w:pPr>
      <w:r w:rsidRPr="009E2A9D">
        <w:tab/>
        <w:t>(2)</w:t>
      </w:r>
      <w:r w:rsidRPr="009E2A9D">
        <w:tab/>
        <w:t>This Act does not make the Crown liable to be prosecuted for an offence.</w:t>
      </w:r>
    </w:p>
    <w:p w14:paraId="4DEAEFAE" w14:textId="77777777" w:rsidR="00081B64" w:rsidRPr="009E2A9D" w:rsidRDefault="00ED3048" w:rsidP="009E2A9D">
      <w:pPr>
        <w:pStyle w:val="ActHead5"/>
      </w:pPr>
      <w:bookmarkStart w:id="11" w:name="_Toc191727810"/>
      <w:r w:rsidRPr="00403FA0">
        <w:rPr>
          <w:rStyle w:val="CharSectno"/>
        </w:rPr>
        <w:t>6</w:t>
      </w:r>
      <w:r w:rsidR="00081B64" w:rsidRPr="009E2A9D">
        <w:t xml:space="preserve">  Extension to external Territories</w:t>
      </w:r>
      <w:bookmarkEnd w:id="11"/>
    </w:p>
    <w:p w14:paraId="48F9BF27" w14:textId="77777777" w:rsidR="00081B64" w:rsidRPr="009E2A9D" w:rsidRDefault="00081B64" w:rsidP="009E2A9D">
      <w:pPr>
        <w:pStyle w:val="subsection"/>
      </w:pPr>
      <w:r w:rsidRPr="009E2A9D">
        <w:tab/>
      </w:r>
      <w:r w:rsidRPr="009E2A9D">
        <w:tab/>
        <w:t>This Act extends to the external Territories.</w:t>
      </w:r>
    </w:p>
    <w:p w14:paraId="302705F3" w14:textId="77777777" w:rsidR="00C770EC" w:rsidRPr="009E2A9D" w:rsidRDefault="00ED3048" w:rsidP="009E2A9D">
      <w:pPr>
        <w:pStyle w:val="ActHead5"/>
      </w:pPr>
      <w:bookmarkStart w:id="12" w:name="_Toc191727811"/>
      <w:r w:rsidRPr="00403FA0">
        <w:rPr>
          <w:rStyle w:val="CharSectno"/>
        </w:rPr>
        <w:lastRenderedPageBreak/>
        <w:t>7</w:t>
      </w:r>
      <w:r w:rsidR="00C770EC" w:rsidRPr="009E2A9D">
        <w:t xml:space="preserve">  Extraterritorial application</w:t>
      </w:r>
      <w:bookmarkEnd w:id="12"/>
    </w:p>
    <w:p w14:paraId="641BF964" w14:textId="77777777" w:rsidR="00C770EC" w:rsidRPr="009E2A9D" w:rsidRDefault="00C770EC" w:rsidP="009E2A9D">
      <w:pPr>
        <w:pStyle w:val="subsection"/>
      </w:pPr>
      <w:r w:rsidRPr="009E2A9D">
        <w:tab/>
      </w:r>
      <w:r w:rsidRPr="009E2A9D">
        <w:tab/>
        <w:t>This Act extends to acts, omissions, matters and things outside Australia.</w:t>
      </w:r>
    </w:p>
    <w:p w14:paraId="203B616C" w14:textId="77777777" w:rsidR="00C770EC" w:rsidRPr="009E2A9D" w:rsidRDefault="00ED3048" w:rsidP="009E2A9D">
      <w:pPr>
        <w:pStyle w:val="ActHead5"/>
      </w:pPr>
      <w:bookmarkStart w:id="13" w:name="_Toc191727812"/>
      <w:r w:rsidRPr="00403FA0">
        <w:rPr>
          <w:rStyle w:val="CharSectno"/>
        </w:rPr>
        <w:t>8</w:t>
      </w:r>
      <w:r w:rsidR="00C770EC" w:rsidRPr="009E2A9D">
        <w:t xml:space="preserve">  Constitutional basis of this Act</w:t>
      </w:r>
      <w:bookmarkEnd w:id="13"/>
    </w:p>
    <w:p w14:paraId="21153BE3" w14:textId="77777777" w:rsidR="00C770EC" w:rsidRPr="009E2A9D" w:rsidRDefault="00C770EC" w:rsidP="009E2A9D">
      <w:pPr>
        <w:pStyle w:val="subsection"/>
      </w:pPr>
      <w:r w:rsidRPr="009E2A9D">
        <w:tab/>
      </w:r>
      <w:r w:rsidRPr="009E2A9D">
        <w:tab/>
        <w:t xml:space="preserve">This Act relies on the Commonwealth’s legislative powers under </w:t>
      </w:r>
      <w:r w:rsidR="009E2A9D" w:rsidRPr="009E2A9D">
        <w:t>paragraph 5</w:t>
      </w:r>
      <w:r w:rsidRPr="009E2A9D">
        <w:t>1(xxix) of the Constitution to give effect to Australia’s obligations under one or more of the following international instruments:</w:t>
      </w:r>
    </w:p>
    <w:p w14:paraId="46A72A2A" w14:textId="77777777" w:rsidR="00C770EC" w:rsidRPr="009E2A9D" w:rsidRDefault="00C770EC" w:rsidP="009E2A9D">
      <w:pPr>
        <w:pStyle w:val="paragraph"/>
      </w:pPr>
      <w:r w:rsidRPr="009E2A9D">
        <w:tab/>
        <w:t>(a)</w:t>
      </w:r>
      <w:r w:rsidRPr="009E2A9D">
        <w:tab/>
        <w:t>the Climate Change Convention;</w:t>
      </w:r>
    </w:p>
    <w:p w14:paraId="160957AA" w14:textId="77777777" w:rsidR="00C770EC" w:rsidRPr="009E2A9D" w:rsidRDefault="00C770EC" w:rsidP="009E2A9D">
      <w:pPr>
        <w:pStyle w:val="paragraph"/>
      </w:pPr>
      <w:r w:rsidRPr="009E2A9D">
        <w:tab/>
        <w:t>(b)</w:t>
      </w:r>
      <w:r w:rsidRPr="009E2A9D">
        <w:tab/>
        <w:t>the Kyoto Protocol;</w:t>
      </w:r>
    </w:p>
    <w:p w14:paraId="7F74D664" w14:textId="77777777" w:rsidR="00C770EC" w:rsidRPr="009E2A9D" w:rsidRDefault="00C770EC" w:rsidP="009E2A9D">
      <w:pPr>
        <w:pStyle w:val="paragraph"/>
      </w:pPr>
      <w:r w:rsidRPr="009E2A9D">
        <w:tab/>
        <w:t>(c)</w:t>
      </w:r>
      <w:r w:rsidRPr="009E2A9D">
        <w:tab/>
        <w:t>the Paris Agreement.</w:t>
      </w:r>
    </w:p>
    <w:p w14:paraId="4051BF07" w14:textId="77777777" w:rsidR="00C770EC" w:rsidRPr="009E2A9D" w:rsidRDefault="00ED3048" w:rsidP="009E2A9D">
      <w:pPr>
        <w:pStyle w:val="ActHead5"/>
      </w:pPr>
      <w:bookmarkStart w:id="14" w:name="_Toc191727813"/>
      <w:r w:rsidRPr="00403FA0">
        <w:rPr>
          <w:rStyle w:val="CharSectno"/>
        </w:rPr>
        <w:t>9</w:t>
      </w:r>
      <w:r w:rsidR="00C770EC" w:rsidRPr="009E2A9D">
        <w:t xml:space="preserve">  Additional operation of this Act</w:t>
      </w:r>
      <w:bookmarkEnd w:id="14"/>
    </w:p>
    <w:p w14:paraId="1B1A3D65" w14:textId="52AE8A9F" w:rsidR="00C770EC" w:rsidRPr="009E2A9D" w:rsidRDefault="00C770EC" w:rsidP="009E2A9D">
      <w:pPr>
        <w:pStyle w:val="subsection"/>
      </w:pPr>
      <w:r w:rsidRPr="009E2A9D">
        <w:tab/>
        <w:t>(1)</w:t>
      </w:r>
      <w:r w:rsidRPr="009E2A9D">
        <w:tab/>
        <w:t xml:space="preserve">In addition to </w:t>
      </w:r>
      <w:r w:rsidR="0034024D">
        <w:t>section 8</w:t>
      </w:r>
      <w:r w:rsidRPr="009E2A9D">
        <w:t>, this Act also has effect as provided by this section.</w:t>
      </w:r>
    </w:p>
    <w:p w14:paraId="58B21AF7" w14:textId="77777777" w:rsidR="00C770EC" w:rsidRPr="009E2A9D" w:rsidRDefault="00C770EC" w:rsidP="009E2A9D">
      <w:pPr>
        <w:pStyle w:val="SubsectionHead"/>
      </w:pPr>
      <w:r w:rsidRPr="009E2A9D">
        <w:t>Corporations</w:t>
      </w:r>
    </w:p>
    <w:p w14:paraId="43C15650" w14:textId="77777777" w:rsidR="00C770EC" w:rsidRPr="009E2A9D" w:rsidRDefault="00C770EC" w:rsidP="009E2A9D">
      <w:pPr>
        <w:pStyle w:val="subsection"/>
      </w:pPr>
      <w:r w:rsidRPr="009E2A9D">
        <w:tab/>
        <w:t>(2)</w:t>
      </w:r>
      <w:r w:rsidRPr="009E2A9D">
        <w:tab/>
        <w:t xml:space="preserve">This Act also has the effect it would have if a reference in this Act to an activity were expressly confined to an activity undertaken by </w:t>
      </w:r>
      <w:r w:rsidR="00613BDB" w:rsidRPr="009E2A9D">
        <w:t xml:space="preserve">or on behalf of </w:t>
      </w:r>
      <w:r w:rsidRPr="009E2A9D">
        <w:t xml:space="preserve">a corporation to which </w:t>
      </w:r>
      <w:r w:rsidR="009E2A9D" w:rsidRPr="009E2A9D">
        <w:t>paragraph 5</w:t>
      </w:r>
      <w:r w:rsidRPr="009E2A9D">
        <w:t>1(xx) of the Constitution applies.</w:t>
      </w:r>
    </w:p>
    <w:p w14:paraId="6B191A12" w14:textId="77777777" w:rsidR="00C770EC" w:rsidRPr="009E2A9D" w:rsidRDefault="00C770EC" w:rsidP="009E2A9D">
      <w:pPr>
        <w:pStyle w:val="SubsectionHead"/>
      </w:pPr>
      <w:r w:rsidRPr="009E2A9D">
        <w:t>Trade and commerce</w:t>
      </w:r>
    </w:p>
    <w:p w14:paraId="3D0A0AAB" w14:textId="77777777" w:rsidR="00C770EC" w:rsidRPr="009E2A9D" w:rsidRDefault="00C770EC" w:rsidP="009E2A9D">
      <w:pPr>
        <w:pStyle w:val="subsection"/>
      </w:pPr>
      <w:r w:rsidRPr="009E2A9D">
        <w:tab/>
        <w:t>(3)</w:t>
      </w:r>
      <w:r w:rsidRPr="009E2A9D">
        <w:tab/>
        <w:t>This Act also has the effect it would have if a reference in this Act to an activity were expressly confined to an activity undertaken in the course of trade or commerce:</w:t>
      </w:r>
    </w:p>
    <w:p w14:paraId="45480BC7" w14:textId="77777777" w:rsidR="00C770EC" w:rsidRPr="009E2A9D" w:rsidRDefault="00C770EC" w:rsidP="009E2A9D">
      <w:pPr>
        <w:pStyle w:val="paragraph"/>
      </w:pPr>
      <w:r w:rsidRPr="009E2A9D">
        <w:tab/>
        <w:t>(a)</w:t>
      </w:r>
      <w:r w:rsidRPr="009E2A9D">
        <w:tab/>
        <w:t>between Australia and places outside Australia; or</w:t>
      </w:r>
    </w:p>
    <w:p w14:paraId="77F899F8" w14:textId="77777777" w:rsidR="00C770EC" w:rsidRPr="009E2A9D" w:rsidRDefault="00C770EC" w:rsidP="009E2A9D">
      <w:pPr>
        <w:pStyle w:val="paragraph"/>
      </w:pPr>
      <w:r w:rsidRPr="009E2A9D">
        <w:tab/>
        <w:t>(b)</w:t>
      </w:r>
      <w:r w:rsidRPr="009E2A9D">
        <w:tab/>
        <w:t>among the States; or</w:t>
      </w:r>
    </w:p>
    <w:p w14:paraId="1737C6A4" w14:textId="77777777" w:rsidR="00C770EC" w:rsidRPr="009E2A9D" w:rsidRDefault="00C770EC" w:rsidP="009E2A9D">
      <w:pPr>
        <w:pStyle w:val="paragraph"/>
      </w:pPr>
      <w:r w:rsidRPr="009E2A9D">
        <w:tab/>
        <w:t>(c)</w:t>
      </w:r>
      <w:r w:rsidRPr="009E2A9D">
        <w:tab/>
        <w:t>between a State and a Territory; or</w:t>
      </w:r>
    </w:p>
    <w:p w14:paraId="51CC4BAE" w14:textId="77777777" w:rsidR="00C770EC" w:rsidRPr="009E2A9D" w:rsidRDefault="00C770EC" w:rsidP="009E2A9D">
      <w:pPr>
        <w:pStyle w:val="paragraph"/>
      </w:pPr>
      <w:r w:rsidRPr="009E2A9D">
        <w:tab/>
        <w:t>(d)</w:t>
      </w:r>
      <w:r w:rsidRPr="009E2A9D">
        <w:tab/>
        <w:t>between 2 Territories.</w:t>
      </w:r>
    </w:p>
    <w:p w14:paraId="258044B4" w14:textId="77777777" w:rsidR="00C770EC" w:rsidRPr="009E2A9D" w:rsidRDefault="00C770EC" w:rsidP="009E2A9D">
      <w:pPr>
        <w:pStyle w:val="SubsectionHead"/>
      </w:pPr>
      <w:r w:rsidRPr="009E2A9D">
        <w:lastRenderedPageBreak/>
        <w:t>Territories</w:t>
      </w:r>
    </w:p>
    <w:p w14:paraId="44D875D9" w14:textId="77777777" w:rsidR="00C770EC" w:rsidRPr="009E2A9D" w:rsidRDefault="00C770EC" w:rsidP="009E2A9D">
      <w:pPr>
        <w:pStyle w:val="subsection"/>
      </w:pPr>
      <w:r w:rsidRPr="009E2A9D">
        <w:tab/>
        <w:t>(4)</w:t>
      </w:r>
      <w:r w:rsidRPr="009E2A9D">
        <w:tab/>
        <w:t>This Act also has the effect it would have if a reference in this Act to an activity were expressly confined to an activity undertaken in a Territory.</w:t>
      </w:r>
    </w:p>
    <w:p w14:paraId="3F2DD21C" w14:textId="77777777" w:rsidR="00C770EC" w:rsidRPr="009E2A9D" w:rsidRDefault="00ED3048" w:rsidP="009E2A9D">
      <w:pPr>
        <w:pStyle w:val="ActHead5"/>
      </w:pPr>
      <w:bookmarkStart w:id="15" w:name="_Toc191727814"/>
      <w:r w:rsidRPr="00403FA0">
        <w:rPr>
          <w:rStyle w:val="CharSectno"/>
        </w:rPr>
        <w:t>10</w:t>
      </w:r>
      <w:r w:rsidR="00C770EC" w:rsidRPr="009E2A9D">
        <w:t xml:space="preserve">  Definitions</w:t>
      </w:r>
      <w:bookmarkEnd w:id="15"/>
    </w:p>
    <w:p w14:paraId="5BE25290" w14:textId="77777777" w:rsidR="00C770EC" w:rsidRPr="009E2A9D" w:rsidRDefault="00C770EC" w:rsidP="009E2A9D">
      <w:pPr>
        <w:pStyle w:val="subsection"/>
      </w:pPr>
      <w:r w:rsidRPr="009E2A9D">
        <w:tab/>
      </w:r>
      <w:r w:rsidRPr="009E2A9D">
        <w:tab/>
        <w:t>In this Act:</w:t>
      </w:r>
    </w:p>
    <w:p w14:paraId="148648B7" w14:textId="25BADC80" w:rsidR="00BA592C" w:rsidRPr="009E2A9D" w:rsidRDefault="00BA592C" w:rsidP="009E2A9D">
      <w:pPr>
        <w:pStyle w:val="Definition"/>
      </w:pPr>
      <w:r w:rsidRPr="009E2A9D">
        <w:rPr>
          <w:b/>
          <w:i/>
        </w:rPr>
        <w:t>adverse publicity order</w:t>
      </w:r>
      <w:r w:rsidRPr="009E2A9D">
        <w:t xml:space="preserve">: see </w:t>
      </w:r>
      <w:r w:rsidR="009E2A9D" w:rsidRPr="009E2A9D">
        <w:t>sub</w:t>
      </w:r>
      <w:r w:rsidR="0034024D">
        <w:t>section 8</w:t>
      </w:r>
      <w:r w:rsidR="00ED3048" w:rsidRPr="009E2A9D">
        <w:t>3</w:t>
      </w:r>
      <w:r w:rsidRPr="009E2A9D">
        <w:t>(2).</w:t>
      </w:r>
    </w:p>
    <w:p w14:paraId="7EA04541" w14:textId="77777777" w:rsidR="00081B64" w:rsidRPr="009E2A9D" w:rsidRDefault="00081B64" w:rsidP="009E2A9D">
      <w:pPr>
        <w:pStyle w:val="Definition"/>
        <w:rPr>
          <w:b/>
        </w:rPr>
      </w:pPr>
      <w:r w:rsidRPr="009E2A9D">
        <w:rPr>
          <w:b/>
          <w:i/>
        </w:rPr>
        <w:t>Australia</w:t>
      </w:r>
      <w:r w:rsidRPr="009E2A9D">
        <w:t>, when used in a geographical sense, includes the external Territories.</w:t>
      </w:r>
    </w:p>
    <w:p w14:paraId="658DD854" w14:textId="77777777" w:rsidR="00723B96" w:rsidRPr="009E2A9D" w:rsidRDefault="00723B96" w:rsidP="009E2A9D">
      <w:pPr>
        <w:pStyle w:val="Definition"/>
      </w:pPr>
      <w:r w:rsidRPr="009E2A9D">
        <w:rPr>
          <w:b/>
          <w:i/>
        </w:rPr>
        <w:t>Australia’s greenhouse gas emissions reduction targets</w:t>
      </w:r>
      <w:r w:rsidR="007248F7" w:rsidRPr="009E2A9D">
        <w:t xml:space="preserve"> has the same meaning as in the </w:t>
      </w:r>
      <w:r w:rsidR="001776CB" w:rsidRPr="009E2A9D">
        <w:rPr>
          <w:i/>
        </w:rPr>
        <w:t>National Greenhouse and Energy Reporting Act 2007</w:t>
      </w:r>
      <w:r w:rsidR="007248F7" w:rsidRPr="009E2A9D">
        <w:t>.</w:t>
      </w:r>
    </w:p>
    <w:p w14:paraId="0DB10954" w14:textId="77777777" w:rsidR="00C770EC" w:rsidRPr="009E2A9D" w:rsidRDefault="00C770EC" w:rsidP="009E2A9D">
      <w:pPr>
        <w:pStyle w:val="Definition"/>
      </w:pPr>
      <w:r w:rsidRPr="009E2A9D">
        <w:rPr>
          <w:b/>
          <w:i/>
        </w:rPr>
        <w:t>civil penalty provision</w:t>
      </w:r>
      <w:r w:rsidRPr="009E2A9D">
        <w:t xml:space="preserve"> has the same meaning as in the Regulatory Powers Act.</w:t>
      </w:r>
    </w:p>
    <w:p w14:paraId="5BBF83D3" w14:textId="77777777" w:rsidR="00C770EC" w:rsidRPr="009E2A9D" w:rsidRDefault="00C770EC" w:rsidP="009E2A9D">
      <w:pPr>
        <w:pStyle w:val="Definition"/>
      </w:pPr>
      <w:r w:rsidRPr="009E2A9D">
        <w:rPr>
          <w:b/>
          <w:i/>
        </w:rPr>
        <w:t>Climate Change Convention</w:t>
      </w:r>
      <w:r w:rsidRPr="009E2A9D">
        <w:t xml:space="preserve"> means the </w:t>
      </w:r>
      <w:r w:rsidR="003C1146" w:rsidRPr="009E2A9D">
        <w:t>Unit</w:t>
      </w:r>
      <w:r w:rsidRPr="009E2A9D">
        <w:t>ed Nations Framework Convention on Climate Change done at New York on 9 May 1992, as amended and in force for Australia from time to time.</w:t>
      </w:r>
    </w:p>
    <w:p w14:paraId="5D312B37" w14:textId="77777777" w:rsidR="00C770EC" w:rsidRPr="009E2A9D" w:rsidRDefault="00C770EC" w:rsidP="009E2A9D">
      <w:pPr>
        <w:pStyle w:val="notetext"/>
      </w:pPr>
      <w:r w:rsidRPr="009E2A9D">
        <w:t>Note:</w:t>
      </w:r>
      <w:r w:rsidRPr="009E2A9D">
        <w:tab/>
        <w:t>The Convention is in Australian Treaty Series 1994 No. 2 ([1994] ATS 2) and could in 2024 be viewed in the Australian Treaties Library on the AustLII website (http://www.austlii.edu.au).</w:t>
      </w:r>
    </w:p>
    <w:p w14:paraId="4253B698" w14:textId="77777777" w:rsidR="00EB6210" w:rsidRPr="009E2A9D" w:rsidRDefault="00EB6210" w:rsidP="009E2A9D">
      <w:pPr>
        <w:pStyle w:val="Definition"/>
      </w:pPr>
      <w:r w:rsidRPr="009E2A9D">
        <w:rPr>
          <w:b/>
          <w:i/>
        </w:rPr>
        <w:t>Climate Change Department</w:t>
      </w:r>
      <w:r w:rsidRPr="009E2A9D">
        <w:t xml:space="preserve"> means the Department administered by the </w:t>
      </w:r>
      <w:r w:rsidR="005722EF" w:rsidRPr="009E2A9D">
        <w:t>Climate Change Minister</w:t>
      </w:r>
      <w:r w:rsidRPr="009E2A9D">
        <w:t>.</w:t>
      </w:r>
    </w:p>
    <w:p w14:paraId="2090C85A" w14:textId="77777777" w:rsidR="001739C1" w:rsidRPr="009E2A9D" w:rsidRDefault="005722EF" w:rsidP="009E2A9D">
      <w:pPr>
        <w:pStyle w:val="Definition"/>
        <w:rPr>
          <w:b/>
          <w:i/>
        </w:rPr>
      </w:pPr>
      <w:r w:rsidRPr="009E2A9D">
        <w:rPr>
          <w:b/>
          <w:i/>
        </w:rPr>
        <w:t>Climate Change Minister</w:t>
      </w:r>
      <w:r w:rsidRPr="009E2A9D">
        <w:t xml:space="preserve"> means the Minister administering the </w:t>
      </w:r>
      <w:r w:rsidRPr="009E2A9D">
        <w:rPr>
          <w:i/>
        </w:rPr>
        <w:t>Climate Change Act 2022</w:t>
      </w:r>
      <w:r w:rsidRPr="009E2A9D">
        <w:t>.</w:t>
      </w:r>
    </w:p>
    <w:p w14:paraId="6D62E415" w14:textId="77777777" w:rsidR="009C69AB" w:rsidRPr="009E2A9D" w:rsidRDefault="009C69AB" w:rsidP="009E2A9D">
      <w:pPr>
        <w:pStyle w:val="Definition"/>
      </w:pPr>
      <w:r w:rsidRPr="009E2A9D">
        <w:rPr>
          <w:b/>
          <w:i/>
        </w:rPr>
        <w:t>concessional RAV entry approval</w:t>
      </w:r>
      <w:r w:rsidRPr="009E2A9D">
        <w:t xml:space="preserve"> has the same meaning as in the </w:t>
      </w:r>
      <w:r w:rsidRPr="009E2A9D">
        <w:rPr>
          <w:i/>
        </w:rPr>
        <w:t>Road Vehicle Standards Rules 2019</w:t>
      </w:r>
      <w:r w:rsidRPr="009E2A9D">
        <w:t>.</w:t>
      </w:r>
    </w:p>
    <w:p w14:paraId="05D4ED19" w14:textId="0553A903" w:rsidR="001142DD" w:rsidRPr="009E2A9D" w:rsidRDefault="001142DD" w:rsidP="009E2A9D">
      <w:pPr>
        <w:pStyle w:val="Definition"/>
      </w:pPr>
      <w:r w:rsidRPr="009E2A9D">
        <w:rPr>
          <w:b/>
          <w:i/>
        </w:rPr>
        <w:t>covered vehicle</w:t>
      </w:r>
      <w:r w:rsidRPr="009E2A9D">
        <w:t xml:space="preserve">: see </w:t>
      </w:r>
      <w:r w:rsidR="0034024D">
        <w:t>section 1</w:t>
      </w:r>
      <w:r w:rsidR="00ED3048" w:rsidRPr="009E2A9D">
        <w:t>2</w:t>
      </w:r>
      <w:r w:rsidRPr="009E2A9D">
        <w:t>.</w:t>
      </w:r>
    </w:p>
    <w:p w14:paraId="5498881C" w14:textId="77777777" w:rsidR="007B3B21" w:rsidRPr="009E2A9D" w:rsidRDefault="007B3B21" w:rsidP="009E2A9D">
      <w:pPr>
        <w:pStyle w:val="Definition"/>
      </w:pPr>
      <w:r w:rsidRPr="009E2A9D">
        <w:rPr>
          <w:b/>
          <w:i/>
        </w:rPr>
        <w:lastRenderedPageBreak/>
        <w:t>designated MIRO</w:t>
      </w:r>
      <w:r w:rsidRPr="009E2A9D">
        <w:t xml:space="preserve">: see </w:t>
      </w:r>
      <w:r w:rsidR="009E2A9D" w:rsidRPr="009E2A9D">
        <w:t>subsection 2</w:t>
      </w:r>
      <w:r w:rsidR="00ED3048" w:rsidRPr="009E2A9D">
        <w:t>4</w:t>
      </w:r>
      <w:r w:rsidRPr="009E2A9D">
        <w:t>(1).</w:t>
      </w:r>
    </w:p>
    <w:p w14:paraId="7AAA8491" w14:textId="77777777" w:rsidR="00FB5404" w:rsidRPr="009E2A9D" w:rsidRDefault="00FB5404" w:rsidP="009E2A9D">
      <w:pPr>
        <w:pStyle w:val="Definition"/>
      </w:pPr>
      <w:r w:rsidRPr="009E2A9D">
        <w:rPr>
          <w:b/>
          <w:i/>
        </w:rPr>
        <w:t>destroyed vehicle adjustment</w:t>
      </w:r>
      <w:r w:rsidRPr="009E2A9D">
        <w:t xml:space="preserve">: see </w:t>
      </w:r>
      <w:r w:rsidR="009E2A9D" w:rsidRPr="009E2A9D">
        <w:t>subsection 4</w:t>
      </w:r>
      <w:r w:rsidR="00ED3048" w:rsidRPr="009E2A9D">
        <w:t>1</w:t>
      </w:r>
      <w:r w:rsidRPr="009E2A9D">
        <w:t>(</w:t>
      </w:r>
      <w:r w:rsidR="00AC4DAF" w:rsidRPr="009E2A9D">
        <w:t>6</w:t>
      </w:r>
      <w:r w:rsidRPr="009E2A9D">
        <w:t>).</w:t>
      </w:r>
    </w:p>
    <w:p w14:paraId="7AACAC2D" w14:textId="77777777" w:rsidR="001142DD" w:rsidRPr="009E2A9D" w:rsidRDefault="001142DD" w:rsidP="009E2A9D">
      <w:pPr>
        <w:pStyle w:val="Definition"/>
      </w:pPr>
      <w:r w:rsidRPr="009E2A9D">
        <w:rPr>
          <w:b/>
          <w:i/>
        </w:rPr>
        <w:t>emissions number</w:t>
      </w:r>
      <w:r w:rsidRPr="009E2A9D">
        <w:t>: see</w:t>
      </w:r>
      <w:r w:rsidR="004A7212" w:rsidRPr="009E2A9D">
        <w:t xml:space="preserve"> </w:t>
      </w:r>
      <w:r w:rsidR="009E2A9D" w:rsidRPr="009E2A9D">
        <w:t>section 2</w:t>
      </w:r>
      <w:r w:rsidR="00ED3048" w:rsidRPr="009E2A9D">
        <w:t>0</w:t>
      </w:r>
      <w:r w:rsidRPr="009E2A9D">
        <w:t>.</w:t>
      </w:r>
    </w:p>
    <w:p w14:paraId="4D564424" w14:textId="77777777" w:rsidR="001142DD" w:rsidRPr="009E2A9D" w:rsidRDefault="001142DD" w:rsidP="009E2A9D">
      <w:pPr>
        <w:pStyle w:val="Definition"/>
      </w:pPr>
      <w:r w:rsidRPr="009E2A9D">
        <w:rPr>
          <w:b/>
          <w:i/>
        </w:rPr>
        <w:t>emissions target</w:t>
      </w:r>
      <w:r w:rsidRPr="009E2A9D">
        <w:t xml:space="preserve">: see </w:t>
      </w:r>
      <w:r w:rsidR="009E2A9D" w:rsidRPr="009E2A9D">
        <w:t>section 2</w:t>
      </w:r>
      <w:r w:rsidR="00ED3048" w:rsidRPr="009E2A9D">
        <w:t>1</w:t>
      </w:r>
      <w:r w:rsidRPr="009E2A9D">
        <w:t>.</w:t>
      </w:r>
    </w:p>
    <w:p w14:paraId="0180F46B" w14:textId="77777777" w:rsidR="00ED77A1" w:rsidRPr="009E2A9D" w:rsidRDefault="00ED77A1" w:rsidP="009E2A9D">
      <w:pPr>
        <w:pStyle w:val="Definition"/>
      </w:pPr>
      <w:r w:rsidRPr="009E2A9D">
        <w:rPr>
          <w:b/>
          <w:i/>
        </w:rPr>
        <w:t>engage in conduct</w:t>
      </w:r>
      <w:r w:rsidRPr="009E2A9D">
        <w:t xml:space="preserve"> means:</w:t>
      </w:r>
    </w:p>
    <w:p w14:paraId="4B2D7075" w14:textId="77777777" w:rsidR="00ED77A1" w:rsidRPr="009E2A9D" w:rsidRDefault="00ED77A1" w:rsidP="009E2A9D">
      <w:pPr>
        <w:pStyle w:val="paragraph"/>
      </w:pPr>
      <w:r w:rsidRPr="009E2A9D">
        <w:tab/>
        <w:t>(a)</w:t>
      </w:r>
      <w:r w:rsidRPr="009E2A9D">
        <w:tab/>
        <w:t>do an act; or</w:t>
      </w:r>
    </w:p>
    <w:p w14:paraId="29400C34" w14:textId="77777777" w:rsidR="00ED77A1" w:rsidRPr="009E2A9D" w:rsidRDefault="00ED77A1" w:rsidP="009E2A9D">
      <w:pPr>
        <w:pStyle w:val="paragraph"/>
      </w:pPr>
      <w:r w:rsidRPr="009E2A9D">
        <w:tab/>
        <w:t>(b)</w:t>
      </w:r>
      <w:r w:rsidRPr="009E2A9D">
        <w:tab/>
        <w:t>omit to perform an act.</w:t>
      </w:r>
    </w:p>
    <w:p w14:paraId="1920E1B6" w14:textId="77777777" w:rsidR="00B17992" w:rsidRPr="009E2A9D" w:rsidRDefault="00B17992" w:rsidP="009E2A9D">
      <w:pPr>
        <w:pStyle w:val="Definition"/>
      </w:pPr>
      <w:r w:rsidRPr="009E2A9D">
        <w:rPr>
          <w:b/>
          <w:i/>
        </w:rPr>
        <w:t>Environment Department</w:t>
      </w:r>
      <w:r w:rsidRPr="009E2A9D">
        <w:t xml:space="preserve"> means the Department administered by the </w:t>
      </w:r>
      <w:r w:rsidR="001739C1" w:rsidRPr="009E2A9D">
        <w:t>Environment Minister</w:t>
      </w:r>
      <w:r w:rsidRPr="009E2A9D">
        <w:t>.</w:t>
      </w:r>
    </w:p>
    <w:p w14:paraId="1D7FCD26" w14:textId="77777777" w:rsidR="00E75B4F" w:rsidRPr="009E2A9D" w:rsidRDefault="00E75B4F" w:rsidP="009E2A9D">
      <w:pPr>
        <w:pStyle w:val="Definition"/>
      </w:pPr>
      <w:r w:rsidRPr="009E2A9D">
        <w:rPr>
          <w:b/>
          <w:i/>
        </w:rPr>
        <w:t>Environment Minister</w:t>
      </w:r>
      <w:r w:rsidRPr="009E2A9D">
        <w:t xml:space="preserve"> means the </w:t>
      </w:r>
      <w:r w:rsidR="001739C1" w:rsidRPr="009E2A9D">
        <w:t xml:space="preserve">Minister administering the </w:t>
      </w:r>
      <w:r w:rsidR="001739C1" w:rsidRPr="009E2A9D">
        <w:rPr>
          <w:i/>
        </w:rPr>
        <w:t>Environment Protection and Biodiversity Conservation Act 1999</w:t>
      </w:r>
      <w:r w:rsidR="001739C1" w:rsidRPr="009E2A9D">
        <w:t>.</w:t>
      </w:r>
    </w:p>
    <w:p w14:paraId="4AEDEFF7" w14:textId="6B3E9424" w:rsidR="00C770EC" w:rsidRPr="009E2A9D" w:rsidRDefault="00C770EC" w:rsidP="009E2A9D">
      <w:pPr>
        <w:pStyle w:val="Definition"/>
      </w:pPr>
      <w:r w:rsidRPr="009E2A9D">
        <w:rPr>
          <w:b/>
          <w:i/>
        </w:rPr>
        <w:t>exempt vehicle</w:t>
      </w:r>
      <w:r w:rsidRPr="009E2A9D">
        <w:t xml:space="preserve">: see </w:t>
      </w:r>
      <w:r w:rsidR="0034024D">
        <w:t>section 1</w:t>
      </w:r>
      <w:r w:rsidR="00ED3048" w:rsidRPr="009E2A9D">
        <w:t>6</w:t>
      </w:r>
      <w:r w:rsidRPr="009E2A9D">
        <w:t>.</w:t>
      </w:r>
    </w:p>
    <w:p w14:paraId="251BA34F" w14:textId="77777777" w:rsidR="0071357E" w:rsidRPr="009E2A9D" w:rsidRDefault="0071357E" w:rsidP="009E2A9D">
      <w:pPr>
        <w:pStyle w:val="Definition"/>
      </w:pPr>
      <w:r w:rsidRPr="009E2A9D">
        <w:rPr>
          <w:b/>
          <w:i/>
        </w:rPr>
        <w:t>Federal Court</w:t>
      </w:r>
      <w:r w:rsidRPr="009E2A9D">
        <w:t xml:space="preserve"> means the Federal Court of Australia.</w:t>
      </w:r>
    </w:p>
    <w:p w14:paraId="3054D99A" w14:textId="77777777" w:rsidR="00BF3B3A" w:rsidRPr="009E2A9D" w:rsidRDefault="00146F35" w:rsidP="009E2A9D">
      <w:pPr>
        <w:pStyle w:val="Definition"/>
      </w:pPr>
      <w:r w:rsidRPr="009E2A9D">
        <w:rPr>
          <w:b/>
          <w:i/>
        </w:rPr>
        <w:t>Federal Register of Legislation</w:t>
      </w:r>
      <w:r w:rsidRPr="009E2A9D">
        <w:t xml:space="preserve"> means the Federal Register of Legislation established under the </w:t>
      </w:r>
      <w:r w:rsidRPr="009E2A9D">
        <w:rPr>
          <w:i/>
        </w:rPr>
        <w:t>Legislation Act 2003</w:t>
      </w:r>
      <w:r w:rsidRPr="009E2A9D">
        <w:t>.</w:t>
      </w:r>
    </w:p>
    <w:p w14:paraId="422CC2DC" w14:textId="7B1FAF75" w:rsidR="00F771D8" w:rsidRPr="009E2A9D" w:rsidRDefault="00F771D8" w:rsidP="009E2A9D">
      <w:pPr>
        <w:pStyle w:val="Definition"/>
      </w:pPr>
      <w:r w:rsidRPr="009E2A9D">
        <w:rPr>
          <w:b/>
          <w:i/>
        </w:rPr>
        <w:t>final emissions value</w:t>
      </w:r>
      <w:r w:rsidRPr="009E2A9D">
        <w:t xml:space="preserve">: see </w:t>
      </w:r>
      <w:r w:rsidR="0034024D">
        <w:t>section 1</w:t>
      </w:r>
      <w:r w:rsidR="00ED3048" w:rsidRPr="009E2A9D">
        <w:t>8</w:t>
      </w:r>
      <w:r w:rsidRPr="009E2A9D">
        <w:t>.</w:t>
      </w:r>
    </w:p>
    <w:p w14:paraId="4A3C4A90" w14:textId="1D99EB0E" w:rsidR="0065784D" w:rsidRPr="009E2A9D" w:rsidRDefault="0065784D" w:rsidP="009E2A9D">
      <w:pPr>
        <w:pStyle w:val="Definition"/>
      </w:pPr>
      <w:bookmarkStart w:id="16" w:name="_Hlk156288306"/>
      <w:r w:rsidRPr="009E2A9D">
        <w:rPr>
          <w:b/>
          <w:i/>
        </w:rPr>
        <w:t>final reconciliation day</w:t>
      </w:r>
      <w:r w:rsidRPr="009E2A9D">
        <w:t xml:space="preserve">: see </w:t>
      </w:r>
      <w:r w:rsidR="009E2A9D" w:rsidRPr="009E2A9D">
        <w:t>sub</w:t>
      </w:r>
      <w:r w:rsidR="0034024D">
        <w:t>section 1</w:t>
      </w:r>
      <w:r w:rsidR="00ED3048" w:rsidRPr="009E2A9D">
        <w:t>7</w:t>
      </w:r>
      <w:r w:rsidRPr="009E2A9D">
        <w:t>(2).</w:t>
      </w:r>
    </w:p>
    <w:bookmarkEnd w:id="16"/>
    <w:p w14:paraId="06054B96" w14:textId="77777777" w:rsidR="00F771D8" w:rsidRPr="009E2A9D" w:rsidRDefault="00F771D8" w:rsidP="009E2A9D">
      <w:pPr>
        <w:pStyle w:val="Definition"/>
      </w:pPr>
      <w:r w:rsidRPr="009E2A9D">
        <w:rPr>
          <w:b/>
          <w:i/>
        </w:rPr>
        <w:t>headline limit</w:t>
      </w:r>
      <w:r w:rsidRPr="009E2A9D">
        <w:t xml:space="preserve">: see </w:t>
      </w:r>
      <w:r w:rsidR="009E2A9D" w:rsidRPr="009E2A9D">
        <w:t>section 2</w:t>
      </w:r>
      <w:r w:rsidR="00ED3048" w:rsidRPr="009E2A9D">
        <w:t>2</w:t>
      </w:r>
      <w:r w:rsidRPr="009E2A9D">
        <w:t>.</w:t>
      </w:r>
    </w:p>
    <w:p w14:paraId="143161BB" w14:textId="5D5BE61E" w:rsidR="00AA3CAC" w:rsidRPr="009E2A9D" w:rsidRDefault="00DC1A07" w:rsidP="009E2A9D">
      <w:pPr>
        <w:pStyle w:val="Definition"/>
      </w:pPr>
      <w:r w:rsidRPr="009E2A9D">
        <w:rPr>
          <w:b/>
          <w:i/>
        </w:rPr>
        <w:t>heavy off</w:t>
      </w:r>
      <w:r w:rsidR="00403FA0">
        <w:rPr>
          <w:b/>
          <w:i/>
        </w:rPr>
        <w:noBreakHyphen/>
      </w:r>
      <w:r w:rsidRPr="009E2A9D">
        <w:rPr>
          <w:b/>
          <w:i/>
        </w:rPr>
        <w:t>road passenger vehicle</w:t>
      </w:r>
      <w:r w:rsidR="00AA3CAC" w:rsidRPr="009E2A9D">
        <w:t xml:space="preserve">: see </w:t>
      </w:r>
      <w:r w:rsidR="009E2A9D" w:rsidRPr="009E2A9D">
        <w:t>sub</w:t>
      </w:r>
      <w:r w:rsidR="0034024D">
        <w:t>section 1</w:t>
      </w:r>
      <w:r w:rsidR="00ED3048" w:rsidRPr="009E2A9D">
        <w:t>5</w:t>
      </w:r>
      <w:r w:rsidR="00AA3CAC" w:rsidRPr="009E2A9D">
        <w:t>(1).</w:t>
      </w:r>
    </w:p>
    <w:p w14:paraId="457F0B2A" w14:textId="77777777" w:rsidR="007A08E4" w:rsidRPr="009E2A9D" w:rsidRDefault="007A08E4" w:rsidP="009E2A9D">
      <w:pPr>
        <w:pStyle w:val="Definition"/>
      </w:pPr>
      <w:r w:rsidRPr="009E2A9D">
        <w:rPr>
          <w:b/>
          <w:i/>
        </w:rPr>
        <w:t>held</w:t>
      </w:r>
      <w:r w:rsidRPr="009E2A9D">
        <w:t xml:space="preserve">: a unit is </w:t>
      </w:r>
      <w:r w:rsidRPr="009E2A9D">
        <w:rPr>
          <w:b/>
          <w:i/>
        </w:rPr>
        <w:t>held</w:t>
      </w:r>
      <w:r w:rsidRPr="009E2A9D">
        <w:t xml:space="preserve"> in a registry account if there is an entry for the unit in the account.</w:t>
      </w:r>
    </w:p>
    <w:p w14:paraId="35DC27FE" w14:textId="77777777" w:rsidR="00AA5CA2" w:rsidRPr="009E2A9D" w:rsidRDefault="00AA5CA2" w:rsidP="009E2A9D">
      <w:pPr>
        <w:pStyle w:val="Definition"/>
      </w:pPr>
      <w:r w:rsidRPr="009E2A9D">
        <w:rPr>
          <w:b/>
          <w:i/>
        </w:rPr>
        <w:t>inefficient vehicle</w:t>
      </w:r>
      <w:r w:rsidR="00C8557D" w:rsidRPr="009E2A9D">
        <w:t>,</w:t>
      </w:r>
      <w:r w:rsidRPr="009E2A9D">
        <w:t xml:space="preserve"> for a person for a year</w:t>
      </w:r>
      <w:r w:rsidR="00C8557D" w:rsidRPr="009E2A9D">
        <w:t>,</w:t>
      </w:r>
      <w:r w:rsidRPr="009E2A9D">
        <w:t xml:space="preserve"> </w:t>
      </w:r>
      <w:r w:rsidR="00C8557D" w:rsidRPr="009E2A9D">
        <w:t>means</w:t>
      </w:r>
      <w:r w:rsidRPr="009E2A9D">
        <w:t xml:space="preserve"> a </w:t>
      </w:r>
      <w:r w:rsidR="00C8557D" w:rsidRPr="009E2A9D">
        <w:t>covered vehicle for the person for the year</w:t>
      </w:r>
      <w:r w:rsidRPr="009E2A9D">
        <w:t xml:space="preserve"> whose emissions number for the year is greater than its emissions target for the year.</w:t>
      </w:r>
    </w:p>
    <w:p w14:paraId="59F71E07" w14:textId="77777777" w:rsidR="000D1155" w:rsidRPr="009E2A9D" w:rsidRDefault="000D1155" w:rsidP="009E2A9D">
      <w:pPr>
        <w:pStyle w:val="Definition"/>
      </w:pPr>
      <w:r w:rsidRPr="009E2A9D">
        <w:rPr>
          <w:b/>
          <w:i/>
        </w:rPr>
        <w:t>inspector</w:t>
      </w:r>
      <w:r w:rsidRPr="009E2A9D">
        <w:t xml:space="preserve"> means a person appointed as an inspector under </w:t>
      </w:r>
      <w:r w:rsidR="009E2A9D" w:rsidRPr="009E2A9D">
        <w:t>section 7</w:t>
      </w:r>
      <w:r w:rsidR="00ED3048" w:rsidRPr="009E2A9D">
        <w:t>1</w:t>
      </w:r>
      <w:r w:rsidRPr="009E2A9D">
        <w:t>.</w:t>
      </w:r>
    </w:p>
    <w:p w14:paraId="7847DBD0" w14:textId="459F8D7A" w:rsidR="00F771D8" w:rsidRPr="009E2A9D" w:rsidRDefault="00F771D8" w:rsidP="009E2A9D">
      <w:pPr>
        <w:pStyle w:val="Definition"/>
      </w:pPr>
      <w:r w:rsidRPr="009E2A9D">
        <w:rPr>
          <w:b/>
          <w:i/>
        </w:rPr>
        <w:lastRenderedPageBreak/>
        <w:t>interim emissions value</w:t>
      </w:r>
      <w:r w:rsidRPr="009E2A9D">
        <w:t xml:space="preserve">: see </w:t>
      </w:r>
      <w:r w:rsidR="0034024D">
        <w:t>section 1</w:t>
      </w:r>
      <w:r w:rsidR="00ED3048" w:rsidRPr="009E2A9D">
        <w:t>9</w:t>
      </w:r>
      <w:r w:rsidRPr="009E2A9D">
        <w:t>.</w:t>
      </w:r>
    </w:p>
    <w:p w14:paraId="77C8C2A1" w14:textId="77777777" w:rsidR="002264D9" w:rsidRPr="009E2A9D" w:rsidRDefault="00F771D8" w:rsidP="009E2A9D">
      <w:pPr>
        <w:pStyle w:val="Definition"/>
      </w:pPr>
      <w:r w:rsidRPr="009E2A9D">
        <w:rPr>
          <w:b/>
          <w:i/>
        </w:rPr>
        <w:t>interim reconciliation day</w:t>
      </w:r>
      <w:r w:rsidR="002264D9" w:rsidRPr="009E2A9D">
        <w:t xml:space="preserve">, for a year, means the first </w:t>
      </w:r>
      <w:r w:rsidR="00417E4F" w:rsidRPr="009E2A9D">
        <w:t>1 February</w:t>
      </w:r>
      <w:r w:rsidR="002264D9" w:rsidRPr="009E2A9D">
        <w:t xml:space="preserve"> after the end of the year.</w:t>
      </w:r>
    </w:p>
    <w:p w14:paraId="6BDF954B" w14:textId="77777777" w:rsidR="00F771D8" w:rsidRPr="009E2A9D" w:rsidRDefault="002264D9" w:rsidP="009E2A9D">
      <w:pPr>
        <w:pStyle w:val="notetext"/>
      </w:pPr>
      <w:r w:rsidRPr="009E2A9D">
        <w:t>Example:</w:t>
      </w:r>
      <w:r w:rsidRPr="009E2A9D">
        <w:tab/>
        <w:t>The interim reconciliation day for 202</w:t>
      </w:r>
      <w:r w:rsidR="00877600" w:rsidRPr="009E2A9D">
        <w:t>5</w:t>
      </w:r>
      <w:r w:rsidRPr="009E2A9D">
        <w:t xml:space="preserve"> is </w:t>
      </w:r>
      <w:r w:rsidR="00417E4F" w:rsidRPr="009E2A9D">
        <w:t>1 February</w:t>
      </w:r>
      <w:r w:rsidRPr="009E2A9D">
        <w:t xml:space="preserve"> 202</w:t>
      </w:r>
      <w:r w:rsidR="00877600" w:rsidRPr="009E2A9D">
        <w:t>6</w:t>
      </w:r>
      <w:r w:rsidRPr="009E2A9D">
        <w:t>.</w:t>
      </w:r>
    </w:p>
    <w:p w14:paraId="7B6F535B" w14:textId="45787B71" w:rsidR="00151942" w:rsidRPr="009E2A9D" w:rsidRDefault="00151942" w:rsidP="009E2A9D">
      <w:pPr>
        <w:pStyle w:val="Definition"/>
        <w:rPr>
          <w:b/>
          <w:i/>
        </w:rPr>
      </w:pPr>
      <w:r w:rsidRPr="009E2A9D">
        <w:rPr>
          <w:b/>
          <w:i/>
        </w:rPr>
        <w:t>introductory period</w:t>
      </w:r>
      <w:r w:rsidRPr="009E2A9D">
        <w:t xml:space="preserve"> means the 5</w:t>
      </w:r>
      <w:r w:rsidR="00403FA0">
        <w:noBreakHyphen/>
      </w:r>
      <w:r w:rsidRPr="009E2A9D">
        <w:t xml:space="preserve">year period beginning on </w:t>
      </w:r>
      <w:r w:rsidR="0034024D">
        <w:t>1 January</w:t>
      </w:r>
      <w:r w:rsidRPr="009E2A9D">
        <w:t xml:space="preserve"> 2025.</w:t>
      </w:r>
    </w:p>
    <w:p w14:paraId="78DDC6A9" w14:textId="77777777" w:rsidR="00C770EC" w:rsidRPr="009E2A9D" w:rsidRDefault="00C770EC" w:rsidP="009E2A9D">
      <w:pPr>
        <w:pStyle w:val="Definition"/>
      </w:pPr>
      <w:r w:rsidRPr="009E2A9D">
        <w:rPr>
          <w:b/>
          <w:i/>
        </w:rPr>
        <w:t>Kyoto Protocol</w:t>
      </w:r>
      <w:r w:rsidRPr="009E2A9D">
        <w:t xml:space="preserve"> means the Kyoto Protocol to the </w:t>
      </w:r>
      <w:r w:rsidR="003C1146" w:rsidRPr="009E2A9D">
        <w:t>Unit</w:t>
      </w:r>
      <w:r w:rsidRPr="009E2A9D">
        <w:t>ed Nations Framework Convention on Climate Change done at Kyoto on 11 December 1997, as amended and in force for Australia from time to time.</w:t>
      </w:r>
    </w:p>
    <w:p w14:paraId="6F1B444B" w14:textId="77777777" w:rsidR="00C770EC" w:rsidRPr="009E2A9D" w:rsidRDefault="00C770EC" w:rsidP="009E2A9D">
      <w:pPr>
        <w:pStyle w:val="notetext"/>
      </w:pPr>
      <w:r w:rsidRPr="009E2A9D">
        <w:t>Note:</w:t>
      </w:r>
      <w:r w:rsidRPr="009E2A9D">
        <w:tab/>
        <w:t>The Protocol is in Australian Treaty Series 2008 No. 2 ([2008] ATS 2) and could in 2024 be viewed in the Australian Treaties Library on the AustLII website (http://www.austlii.edu.au).</w:t>
      </w:r>
    </w:p>
    <w:p w14:paraId="0417D7AD" w14:textId="23F2D92F" w:rsidR="00A41B94" w:rsidRPr="009E2A9D" w:rsidRDefault="00F60316" w:rsidP="009E2A9D">
      <w:pPr>
        <w:pStyle w:val="Definition"/>
      </w:pPr>
      <w:r w:rsidRPr="009E2A9D">
        <w:rPr>
          <w:b/>
          <w:i/>
        </w:rPr>
        <w:t>light off</w:t>
      </w:r>
      <w:r w:rsidR="00403FA0">
        <w:rPr>
          <w:b/>
          <w:i/>
        </w:rPr>
        <w:noBreakHyphen/>
      </w:r>
      <w:r w:rsidRPr="009E2A9D">
        <w:rPr>
          <w:b/>
          <w:i/>
        </w:rPr>
        <w:t>road passenger vehicle</w:t>
      </w:r>
      <w:r w:rsidR="00A41B94" w:rsidRPr="009E2A9D">
        <w:t xml:space="preserve">: see </w:t>
      </w:r>
      <w:r w:rsidR="009E2A9D" w:rsidRPr="009E2A9D">
        <w:t>sub</w:t>
      </w:r>
      <w:r w:rsidR="0034024D">
        <w:t>section 1</w:t>
      </w:r>
      <w:r w:rsidR="00ED3048" w:rsidRPr="009E2A9D">
        <w:t>5</w:t>
      </w:r>
      <w:r w:rsidR="00A41B94" w:rsidRPr="009E2A9D">
        <w:t>(2).</w:t>
      </w:r>
    </w:p>
    <w:p w14:paraId="21B9C704" w14:textId="77777777" w:rsidR="00BF57AF" w:rsidRPr="009E2A9D" w:rsidRDefault="00BF57AF" w:rsidP="009E2A9D">
      <w:pPr>
        <w:pStyle w:val="Definition"/>
      </w:pPr>
      <w:r w:rsidRPr="009E2A9D">
        <w:rPr>
          <w:b/>
          <w:i/>
        </w:rPr>
        <w:t>lower breakpoint</w:t>
      </w:r>
      <w:r w:rsidRPr="009E2A9D">
        <w:t>: see</w:t>
      </w:r>
      <w:r w:rsidR="00391A8E" w:rsidRPr="009E2A9D">
        <w:t xml:space="preserve"> </w:t>
      </w:r>
      <w:r w:rsidR="009E2A9D" w:rsidRPr="009E2A9D">
        <w:t>section 2</w:t>
      </w:r>
      <w:r w:rsidR="00ED3048" w:rsidRPr="009E2A9D">
        <w:t>5</w:t>
      </w:r>
      <w:r w:rsidRPr="009E2A9D">
        <w:t>.</w:t>
      </w:r>
    </w:p>
    <w:p w14:paraId="6F149CA6" w14:textId="77777777" w:rsidR="003F120D" w:rsidRPr="009E2A9D" w:rsidRDefault="003F120D" w:rsidP="009E2A9D">
      <w:pPr>
        <w:pStyle w:val="Definition"/>
      </w:pPr>
      <w:r w:rsidRPr="009E2A9D">
        <w:rPr>
          <w:b/>
          <w:i/>
        </w:rPr>
        <w:t>mass adjustment factor</w:t>
      </w:r>
      <w:r w:rsidRPr="009E2A9D">
        <w:t xml:space="preserve">: see </w:t>
      </w:r>
      <w:r w:rsidR="009E2A9D" w:rsidRPr="009E2A9D">
        <w:t>section 2</w:t>
      </w:r>
      <w:r w:rsidR="00ED3048" w:rsidRPr="009E2A9D">
        <w:t>3</w:t>
      </w:r>
      <w:r w:rsidRPr="009E2A9D">
        <w:t>.</w:t>
      </w:r>
    </w:p>
    <w:p w14:paraId="04CA6EFD" w14:textId="77777777" w:rsidR="007C09A0" w:rsidRPr="009E2A9D" w:rsidRDefault="003F120D" w:rsidP="009E2A9D">
      <w:pPr>
        <w:pStyle w:val="Definition"/>
      </w:pPr>
      <w:r w:rsidRPr="009E2A9D">
        <w:rPr>
          <w:b/>
          <w:i/>
        </w:rPr>
        <w:t>MIRO number</w:t>
      </w:r>
      <w:r w:rsidR="007C09A0" w:rsidRPr="009E2A9D">
        <w:t xml:space="preserve">: see </w:t>
      </w:r>
      <w:r w:rsidR="009E2A9D" w:rsidRPr="009E2A9D">
        <w:t>subsection 2</w:t>
      </w:r>
      <w:r w:rsidR="00ED3048" w:rsidRPr="009E2A9D">
        <w:t>4</w:t>
      </w:r>
      <w:r w:rsidR="006A5406" w:rsidRPr="009E2A9D">
        <w:t>(2)</w:t>
      </w:r>
      <w:r w:rsidR="007C09A0" w:rsidRPr="009E2A9D">
        <w:t>.</w:t>
      </w:r>
    </w:p>
    <w:p w14:paraId="65109BED" w14:textId="77777777" w:rsidR="00C770EC" w:rsidRPr="009E2A9D" w:rsidRDefault="00C770EC" w:rsidP="009E2A9D">
      <w:pPr>
        <w:pStyle w:val="Definition"/>
      </w:pPr>
      <w:r w:rsidRPr="009E2A9D">
        <w:rPr>
          <w:b/>
          <w:i/>
        </w:rPr>
        <w:t>national road vehicle standard</w:t>
      </w:r>
      <w:r w:rsidRPr="009E2A9D">
        <w:t xml:space="preserve"> has the same meaning as in the </w:t>
      </w:r>
      <w:r w:rsidRPr="009E2A9D">
        <w:rPr>
          <w:i/>
        </w:rPr>
        <w:t>Road Vehicle Standards Act 2018</w:t>
      </w:r>
      <w:r w:rsidRPr="009E2A9D">
        <w:t>.</w:t>
      </w:r>
    </w:p>
    <w:p w14:paraId="493ABFE5" w14:textId="77777777" w:rsidR="00C770EC" w:rsidRPr="009E2A9D" w:rsidRDefault="00C770EC" w:rsidP="009E2A9D">
      <w:pPr>
        <w:pStyle w:val="Definition"/>
      </w:pPr>
      <w:r w:rsidRPr="009E2A9D">
        <w:rPr>
          <w:b/>
          <w:i/>
        </w:rPr>
        <w:t>Paris Agreement</w:t>
      </w:r>
      <w:r w:rsidRPr="009E2A9D">
        <w:t xml:space="preserve"> means the Paris Agreement done at Paris on 12 December 2015, as amended and in force for Australia from time to time.</w:t>
      </w:r>
    </w:p>
    <w:p w14:paraId="6DE08423" w14:textId="77777777" w:rsidR="00C770EC" w:rsidRPr="009E2A9D" w:rsidRDefault="00C770EC" w:rsidP="009E2A9D">
      <w:pPr>
        <w:pStyle w:val="notetext"/>
      </w:pPr>
      <w:r w:rsidRPr="009E2A9D">
        <w:t>Note:</w:t>
      </w:r>
      <w:r w:rsidRPr="009E2A9D">
        <w:tab/>
        <w:t>The Agreement is in Australian Treaty Series 2016 No. 24 ([2016] ATS 24) and could in 2024 be viewed in the Australian Treaties Library on the AustLII website (http://www.austlii.edu.au).</w:t>
      </w:r>
    </w:p>
    <w:p w14:paraId="593A2BA6" w14:textId="77777777" w:rsidR="001A48C5" w:rsidRPr="009E2A9D" w:rsidRDefault="001A48C5" w:rsidP="009E2A9D">
      <w:pPr>
        <w:pStyle w:val="Definition"/>
        <w:rPr>
          <w:b/>
          <w:i/>
        </w:rPr>
      </w:pPr>
      <w:r w:rsidRPr="009E2A9D">
        <w:rPr>
          <w:b/>
          <w:i/>
        </w:rPr>
        <w:t>personal information</w:t>
      </w:r>
      <w:r w:rsidRPr="009E2A9D">
        <w:t xml:space="preserve"> has the same meaning as in the </w:t>
      </w:r>
      <w:r w:rsidRPr="009E2A9D">
        <w:rPr>
          <w:i/>
        </w:rPr>
        <w:t>Privacy Act 1988</w:t>
      </w:r>
      <w:r w:rsidR="00843AF0" w:rsidRPr="009E2A9D">
        <w:t>.</w:t>
      </w:r>
    </w:p>
    <w:p w14:paraId="27A95FBD" w14:textId="77777777" w:rsidR="00C770EC" w:rsidRPr="009E2A9D" w:rsidRDefault="00C770EC" w:rsidP="009E2A9D">
      <w:pPr>
        <w:pStyle w:val="Definition"/>
      </w:pPr>
      <w:r w:rsidRPr="009E2A9D">
        <w:rPr>
          <w:b/>
          <w:i/>
        </w:rPr>
        <w:t>RAV</w:t>
      </w:r>
      <w:r w:rsidRPr="009E2A9D">
        <w:t xml:space="preserve"> (short for Register of Approved Vehicles) has the same meaning as in the </w:t>
      </w:r>
      <w:r w:rsidRPr="009E2A9D">
        <w:rPr>
          <w:i/>
        </w:rPr>
        <w:t>Road Vehicle Standards Act 2018</w:t>
      </w:r>
      <w:r w:rsidRPr="009E2A9D">
        <w:t>.</w:t>
      </w:r>
    </w:p>
    <w:p w14:paraId="27CAA6BC" w14:textId="77777777" w:rsidR="003F120D" w:rsidRPr="009E2A9D" w:rsidRDefault="003F120D" w:rsidP="009E2A9D">
      <w:pPr>
        <w:pStyle w:val="Definition"/>
      </w:pPr>
      <w:r w:rsidRPr="009E2A9D">
        <w:rPr>
          <w:b/>
          <w:i/>
        </w:rPr>
        <w:lastRenderedPageBreak/>
        <w:t>reference MIRO</w:t>
      </w:r>
      <w:r w:rsidRPr="009E2A9D">
        <w:t xml:space="preserve">: see </w:t>
      </w:r>
      <w:r w:rsidR="009E2A9D" w:rsidRPr="009E2A9D">
        <w:t>section 2</w:t>
      </w:r>
      <w:r w:rsidR="00ED3048" w:rsidRPr="009E2A9D">
        <w:t>7</w:t>
      </w:r>
      <w:r w:rsidRPr="009E2A9D">
        <w:t>.</w:t>
      </w:r>
    </w:p>
    <w:p w14:paraId="246B424E" w14:textId="77777777" w:rsidR="009F3CDD" w:rsidRPr="009E2A9D" w:rsidRDefault="0076707D" w:rsidP="009E2A9D">
      <w:pPr>
        <w:pStyle w:val="Definition"/>
      </w:pPr>
      <w:r w:rsidRPr="009E2A9D">
        <w:rPr>
          <w:b/>
          <w:i/>
        </w:rPr>
        <w:t>r</w:t>
      </w:r>
      <w:r w:rsidR="009F3CDD" w:rsidRPr="009E2A9D">
        <w:rPr>
          <w:b/>
          <w:i/>
        </w:rPr>
        <w:t>egistered holder</w:t>
      </w:r>
      <w:r w:rsidRPr="009E2A9D">
        <w:t xml:space="preserve">, of a </w:t>
      </w:r>
      <w:r w:rsidR="00A07BEE" w:rsidRPr="009E2A9D">
        <w:t>u</w:t>
      </w:r>
      <w:r w:rsidR="003C1146" w:rsidRPr="009E2A9D">
        <w:t>nit</w:t>
      </w:r>
      <w:r w:rsidRPr="009E2A9D">
        <w:t xml:space="preserve">, means the person in whose registry account there is an entry for the </w:t>
      </w:r>
      <w:r w:rsidR="003C1146" w:rsidRPr="009E2A9D">
        <w:t>unit</w:t>
      </w:r>
      <w:r w:rsidRPr="009E2A9D">
        <w:t>.</w:t>
      </w:r>
    </w:p>
    <w:p w14:paraId="41DB732B" w14:textId="77777777" w:rsidR="00DA6DEB" w:rsidRPr="009E2A9D" w:rsidRDefault="00DA6DEB" w:rsidP="009E2A9D">
      <w:pPr>
        <w:pStyle w:val="Definition"/>
      </w:pPr>
      <w:r w:rsidRPr="009E2A9D">
        <w:rPr>
          <w:b/>
          <w:i/>
        </w:rPr>
        <w:t>Registry</w:t>
      </w:r>
      <w:r w:rsidRPr="009E2A9D">
        <w:t xml:space="preserve"> means the</w:t>
      </w:r>
      <w:r w:rsidR="00FB2308" w:rsidRPr="009E2A9D">
        <w:t xml:space="preserve"> N</w:t>
      </w:r>
      <w:r w:rsidR="00E655D2" w:rsidRPr="009E2A9D">
        <w:t>ew Vehicle Efficiency Standard</w:t>
      </w:r>
      <w:r w:rsidR="00FB2308" w:rsidRPr="009E2A9D">
        <w:t xml:space="preserve"> Unit</w:t>
      </w:r>
      <w:r w:rsidRPr="009E2A9D">
        <w:t xml:space="preserve"> Registry established under </w:t>
      </w:r>
      <w:r w:rsidR="009E2A9D" w:rsidRPr="009E2A9D">
        <w:t>section 5</w:t>
      </w:r>
      <w:r w:rsidR="00ED3048" w:rsidRPr="009E2A9D">
        <w:t>1</w:t>
      </w:r>
      <w:r w:rsidRPr="009E2A9D">
        <w:t>.</w:t>
      </w:r>
    </w:p>
    <w:p w14:paraId="1ADE0161" w14:textId="77777777" w:rsidR="001C038D" w:rsidRPr="009E2A9D" w:rsidRDefault="001C038D" w:rsidP="009E2A9D">
      <w:pPr>
        <w:pStyle w:val="Definition"/>
      </w:pPr>
      <w:r w:rsidRPr="009E2A9D">
        <w:rPr>
          <w:b/>
          <w:i/>
        </w:rPr>
        <w:t>registry account</w:t>
      </w:r>
      <w:r w:rsidRPr="009E2A9D">
        <w:t xml:space="preserve">: see </w:t>
      </w:r>
      <w:r w:rsidR="009E2A9D" w:rsidRPr="009E2A9D">
        <w:t>subsection 5</w:t>
      </w:r>
      <w:r w:rsidR="00ED3048" w:rsidRPr="009E2A9D">
        <w:t>5</w:t>
      </w:r>
      <w:r w:rsidR="009C105E" w:rsidRPr="009E2A9D">
        <w:t>(</w:t>
      </w:r>
      <w:r w:rsidR="00946FCD" w:rsidRPr="009E2A9D">
        <w:t>5</w:t>
      </w:r>
      <w:r w:rsidR="009C105E" w:rsidRPr="009E2A9D">
        <w:t>)</w:t>
      </w:r>
      <w:r w:rsidR="00DA6DEB" w:rsidRPr="009E2A9D">
        <w:t>.</w:t>
      </w:r>
    </w:p>
    <w:p w14:paraId="51E7A806" w14:textId="77777777" w:rsidR="00C770EC" w:rsidRPr="009E2A9D" w:rsidRDefault="00C770EC" w:rsidP="009E2A9D">
      <w:pPr>
        <w:pStyle w:val="Definition"/>
      </w:pPr>
      <w:r w:rsidRPr="009E2A9D">
        <w:rPr>
          <w:b/>
          <w:i/>
        </w:rPr>
        <w:t>Regulatory Powers Act</w:t>
      </w:r>
      <w:r w:rsidRPr="009E2A9D">
        <w:t xml:space="preserve"> means the </w:t>
      </w:r>
      <w:r w:rsidRPr="009E2A9D">
        <w:rPr>
          <w:i/>
        </w:rPr>
        <w:t>Regulatory Powers (Standard Provisions) Act 2014</w:t>
      </w:r>
      <w:r w:rsidRPr="009E2A9D">
        <w:t>.</w:t>
      </w:r>
    </w:p>
    <w:p w14:paraId="3F25DA74" w14:textId="77777777" w:rsidR="00520EA1" w:rsidRPr="009E2A9D" w:rsidRDefault="00520EA1" w:rsidP="009E2A9D">
      <w:pPr>
        <w:pStyle w:val="Definition"/>
      </w:pPr>
      <w:r w:rsidRPr="009E2A9D">
        <w:rPr>
          <w:b/>
          <w:i/>
        </w:rPr>
        <w:t>relevant court</w:t>
      </w:r>
      <w:r w:rsidRPr="009E2A9D">
        <w:t xml:space="preserve"> means:</w:t>
      </w:r>
    </w:p>
    <w:p w14:paraId="2A3A59AD" w14:textId="77777777" w:rsidR="00E13C5B" w:rsidRPr="009E2A9D" w:rsidRDefault="00E13C5B" w:rsidP="009E2A9D">
      <w:pPr>
        <w:pStyle w:val="paragraph"/>
      </w:pPr>
      <w:r w:rsidRPr="009E2A9D">
        <w:tab/>
        <w:t>(a)</w:t>
      </w:r>
      <w:r w:rsidRPr="009E2A9D">
        <w:tab/>
        <w:t>the Federal Court;</w:t>
      </w:r>
      <w:r w:rsidR="00587793" w:rsidRPr="009E2A9D">
        <w:t xml:space="preserve"> or</w:t>
      </w:r>
    </w:p>
    <w:p w14:paraId="1B8F0AE8" w14:textId="77777777" w:rsidR="00E13C5B" w:rsidRPr="009E2A9D" w:rsidRDefault="00E13C5B" w:rsidP="009E2A9D">
      <w:pPr>
        <w:pStyle w:val="paragraph"/>
      </w:pPr>
      <w:r w:rsidRPr="009E2A9D">
        <w:tab/>
        <w:t>(b)</w:t>
      </w:r>
      <w:r w:rsidRPr="009E2A9D">
        <w:tab/>
        <w:t>the Federal Circuit and Family Court of Australia (Division 2);</w:t>
      </w:r>
      <w:r w:rsidR="00587793" w:rsidRPr="009E2A9D">
        <w:t xml:space="preserve"> or</w:t>
      </w:r>
    </w:p>
    <w:p w14:paraId="59A21D94" w14:textId="77777777" w:rsidR="00520EA1" w:rsidRPr="009E2A9D" w:rsidRDefault="00E13C5B" w:rsidP="009E2A9D">
      <w:pPr>
        <w:pStyle w:val="paragraph"/>
      </w:pPr>
      <w:r w:rsidRPr="009E2A9D">
        <w:tab/>
        <w:t>(c)</w:t>
      </w:r>
      <w:r w:rsidRPr="009E2A9D">
        <w:tab/>
        <w:t>a court of a State or Territory that has jurisdiction in relation to matters arising under this Act.</w:t>
      </w:r>
    </w:p>
    <w:p w14:paraId="3B55928E" w14:textId="77777777" w:rsidR="00C770EC" w:rsidRPr="009E2A9D" w:rsidRDefault="00C770EC" w:rsidP="009E2A9D">
      <w:pPr>
        <w:pStyle w:val="Definition"/>
      </w:pPr>
      <w:r w:rsidRPr="009E2A9D">
        <w:rPr>
          <w:b/>
          <w:i/>
        </w:rPr>
        <w:t>road vehicle</w:t>
      </w:r>
      <w:r w:rsidRPr="009E2A9D">
        <w:t xml:space="preserve"> has the same meaning as in the </w:t>
      </w:r>
      <w:r w:rsidRPr="009E2A9D">
        <w:rPr>
          <w:i/>
        </w:rPr>
        <w:t>Road Vehicle Standards Act 2018</w:t>
      </w:r>
      <w:r w:rsidRPr="009E2A9D">
        <w:t>.</w:t>
      </w:r>
    </w:p>
    <w:p w14:paraId="5CE4189E" w14:textId="77777777" w:rsidR="00C770EC" w:rsidRPr="009E2A9D" w:rsidRDefault="00C770EC" w:rsidP="009E2A9D">
      <w:pPr>
        <w:pStyle w:val="Definition"/>
      </w:pPr>
      <w:r w:rsidRPr="009E2A9D">
        <w:rPr>
          <w:b/>
          <w:i/>
        </w:rPr>
        <w:t>road vehicle type approval</w:t>
      </w:r>
      <w:r w:rsidRPr="009E2A9D">
        <w:t xml:space="preserve"> has the same meaning as in the </w:t>
      </w:r>
      <w:r w:rsidRPr="009E2A9D">
        <w:rPr>
          <w:i/>
        </w:rPr>
        <w:t>Road Vehicle Standards Act 2018</w:t>
      </w:r>
      <w:r w:rsidRPr="009E2A9D">
        <w:t>.</w:t>
      </w:r>
    </w:p>
    <w:p w14:paraId="359146BB" w14:textId="77777777" w:rsidR="00C770EC" w:rsidRPr="009E2A9D" w:rsidRDefault="00C770EC" w:rsidP="009E2A9D">
      <w:pPr>
        <w:pStyle w:val="Definition"/>
      </w:pPr>
      <w:r w:rsidRPr="009E2A9D">
        <w:rPr>
          <w:b/>
          <w:i/>
        </w:rPr>
        <w:t>rules</w:t>
      </w:r>
      <w:r w:rsidRPr="009E2A9D">
        <w:t xml:space="preserve"> means the rules made under </w:t>
      </w:r>
      <w:r w:rsidR="009E2A9D" w:rsidRPr="009E2A9D">
        <w:t>section 9</w:t>
      </w:r>
      <w:r w:rsidR="00ED3048" w:rsidRPr="009E2A9D">
        <w:t>2</w:t>
      </w:r>
      <w:r w:rsidRPr="009E2A9D">
        <w:t>.</w:t>
      </w:r>
    </w:p>
    <w:p w14:paraId="21534BE7" w14:textId="77777777" w:rsidR="00C770EC" w:rsidRPr="009E2A9D" w:rsidRDefault="00C770EC" w:rsidP="009E2A9D">
      <w:pPr>
        <w:pStyle w:val="Definition"/>
      </w:pPr>
      <w:r w:rsidRPr="009E2A9D">
        <w:rPr>
          <w:b/>
          <w:i/>
        </w:rPr>
        <w:t>Secretary</w:t>
      </w:r>
      <w:r w:rsidRPr="009E2A9D">
        <w:t xml:space="preserve"> means the Secretary of the Department.</w:t>
      </w:r>
    </w:p>
    <w:p w14:paraId="139399D6" w14:textId="77777777" w:rsidR="00C770EC" w:rsidRPr="009E2A9D" w:rsidRDefault="00C770EC" w:rsidP="009E2A9D">
      <w:pPr>
        <w:pStyle w:val="Definition"/>
      </w:pPr>
      <w:r w:rsidRPr="009E2A9D">
        <w:rPr>
          <w:b/>
          <w:i/>
        </w:rPr>
        <w:t>this Act</w:t>
      </w:r>
      <w:r w:rsidRPr="009E2A9D">
        <w:t xml:space="preserve"> includes:</w:t>
      </w:r>
    </w:p>
    <w:p w14:paraId="20817412" w14:textId="77777777" w:rsidR="00C770EC" w:rsidRPr="009E2A9D" w:rsidRDefault="00C770EC" w:rsidP="009E2A9D">
      <w:pPr>
        <w:pStyle w:val="paragraph"/>
      </w:pPr>
      <w:r w:rsidRPr="009E2A9D">
        <w:tab/>
        <w:t>(a)</w:t>
      </w:r>
      <w:r w:rsidRPr="009E2A9D">
        <w:tab/>
        <w:t>the rules and any other instruments made under this Act; and</w:t>
      </w:r>
    </w:p>
    <w:p w14:paraId="214E9B66" w14:textId="77777777" w:rsidR="00C770EC" w:rsidRPr="009E2A9D" w:rsidRDefault="00C770EC" w:rsidP="009E2A9D">
      <w:pPr>
        <w:pStyle w:val="paragraph"/>
      </w:pPr>
      <w:r w:rsidRPr="009E2A9D">
        <w:tab/>
        <w:t>(b)</w:t>
      </w:r>
      <w:r w:rsidRPr="009E2A9D">
        <w:tab/>
        <w:t>the Regulatory Powers Act as it applies in relation to this Act.</w:t>
      </w:r>
    </w:p>
    <w:p w14:paraId="5FAC6F1F" w14:textId="04CC3C12" w:rsidR="00C770EC" w:rsidRPr="009E2A9D" w:rsidRDefault="00C770EC" w:rsidP="009E2A9D">
      <w:pPr>
        <w:pStyle w:val="Definition"/>
      </w:pPr>
      <w:r w:rsidRPr="009E2A9D">
        <w:rPr>
          <w:b/>
          <w:i/>
        </w:rPr>
        <w:t>type 1 vehicle</w:t>
      </w:r>
      <w:r w:rsidRPr="009E2A9D">
        <w:t xml:space="preserve">: see </w:t>
      </w:r>
      <w:r w:rsidR="0034024D">
        <w:t>section 1</w:t>
      </w:r>
      <w:r w:rsidR="00ED3048" w:rsidRPr="009E2A9D">
        <w:t>3</w:t>
      </w:r>
      <w:r w:rsidRPr="009E2A9D">
        <w:t>.</w:t>
      </w:r>
    </w:p>
    <w:p w14:paraId="752FD4A5" w14:textId="07264681" w:rsidR="00C770EC" w:rsidRPr="009E2A9D" w:rsidRDefault="00C770EC" w:rsidP="009E2A9D">
      <w:pPr>
        <w:pStyle w:val="Definition"/>
      </w:pPr>
      <w:r w:rsidRPr="009E2A9D">
        <w:rPr>
          <w:b/>
          <w:i/>
        </w:rPr>
        <w:t>type 2 vehicle</w:t>
      </w:r>
      <w:r w:rsidRPr="009E2A9D">
        <w:t xml:space="preserve">: see </w:t>
      </w:r>
      <w:r w:rsidR="0034024D">
        <w:t>section 1</w:t>
      </w:r>
      <w:r w:rsidR="00ED3048" w:rsidRPr="009E2A9D">
        <w:t>4</w:t>
      </w:r>
      <w:r w:rsidRPr="009E2A9D">
        <w:t>.</w:t>
      </w:r>
    </w:p>
    <w:p w14:paraId="46FDBCB8" w14:textId="77777777" w:rsidR="00FC4FF3" w:rsidRPr="009E2A9D" w:rsidRDefault="00FC4FF3" w:rsidP="009E2A9D">
      <w:pPr>
        <w:pStyle w:val="Definition"/>
      </w:pPr>
      <w:r w:rsidRPr="009E2A9D">
        <w:rPr>
          <w:b/>
          <w:i/>
        </w:rPr>
        <w:t>unit</w:t>
      </w:r>
      <w:r w:rsidRPr="009E2A9D">
        <w:t xml:space="preserve"> means a unit issued to a person under </w:t>
      </w:r>
      <w:r w:rsidR="00617664" w:rsidRPr="009E2A9D">
        <w:t>Division 2</w:t>
      </w:r>
      <w:r w:rsidR="004C62AC" w:rsidRPr="009E2A9D">
        <w:t xml:space="preserve"> of </w:t>
      </w:r>
      <w:r w:rsidR="00617664" w:rsidRPr="009E2A9D">
        <w:t>Part 3</w:t>
      </w:r>
      <w:r w:rsidRPr="009E2A9D">
        <w:t>.</w:t>
      </w:r>
    </w:p>
    <w:p w14:paraId="0F3DC593" w14:textId="77777777" w:rsidR="00AE20B6" w:rsidRPr="009E2A9D" w:rsidRDefault="00AE20B6" w:rsidP="009E2A9D">
      <w:pPr>
        <w:pStyle w:val="Definition"/>
      </w:pPr>
      <w:r w:rsidRPr="009E2A9D">
        <w:rPr>
          <w:b/>
          <w:i/>
        </w:rPr>
        <w:lastRenderedPageBreak/>
        <w:t>upper breakpoint</w:t>
      </w:r>
      <w:r w:rsidRPr="009E2A9D">
        <w:t xml:space="preserve">: see </w:t>
      </w:r>
      <w:r w:rsidR="009E2A9D" w:rsidRPr="009E2A9D">
        <w:t>section 2</w:t>
      </w:r>
      <w:r w:rsidR="00ED3048" w:rsidRPr="009E2A9D">
        <w:t>6</w:t>
      </w:r>
      <w:r w:rsidRPr="009E2A9D">
        <w:t>.</w:t>
      </w:r>
    </w:p>
    <w:p w14:paraId="4FD14D00" w14:textId="77777777" w:rsidR="00C770EC" w:rsidRPr="009E2A9D" w:rsidRDefault="00C770EC" w:rsidP="009E2A9D">
      <w:pPr>
        <w:pStyle w:val="Definition"/>
      </w:pPr>
      <w:r w:rsidRPr="009E2A9D">
        <w:rPr>
          <w:b/>
          <w:i/>
        </w:rPr>
        <w:t>vehicle category</w:t>
      </w:r>
      <w:r w:rsidRPr="009E2A9D">
        <w:t xml:space="preserve"> means a vehicle category that is specified in a national road vehicle standard that specifies categories of road vehicle.</w:t>
      </w:r>
    </w:p>
    <w:p w14:paraId="2B83E679" w14:textId="77777777" w:rsidR="00C770EC" w:rsidRPr="009E2A9D" w:rsidRDefault="00C770EC" w:rsidP="009E2A9D">
      <w:pPr>
        <w:pStyle w:val="notetext"/>
      </w:pPr>
      <w:r w:rsidRPr="009E2A9D">
        <w:t>Note:</w:t>
      </w:r>
      <w:r w:rsidRPr="009E2A9D">
        <w:tab/>
        <w:t xml:space="preserve">In 2024 the </w:t>
      </w:r>
      <w:r w:rsidRPr="009E2A9D">
        <w:rPr>
          <w:i/>
        </w:rPr>
        <w:t>Vehicle Standard (Australian Design Rule — Definitions and Vehicle Categories) 2005</w:t>
      </w:r>
      <w:r w:rsidRPr="009E2A9D">
        <w:t xml:space="preserve"> specified categories of road vehicle.</w:t>
      </w:r>
    </w:p>
    <w:p w14:paraId="7E2D71E4" w14:textId="77777777" w:rsidR="00C770EC" w:rsidRPr="009E2A9D" w:rsidRDefault="00C770EC" w:rsidP="009E2A9D">
      <w:pPr>
        <w:pStyle w:val="Definition"/>
      </w:pPr>
      <w:r w:rsidRPr="009E2A9D">
        <w:rPr>
          <w:b/>
          <w:i/>
        </w:rPr>
        <w:t>vehicle subcategory</w:t>
      </w:r>
      <w:r w:rsidRPr="009E2A9D">
        <w:t xml:space="preserve"> means a subcategory of a vehicle category that is specified in a national road vehicle standard that specifies subcategories of categories of road vehicle.</w:t>
      </w:r>
    </w:p>
    <w:p w14:paraId="3077320A" w14:textId="77777777" w:rsidR="00C770EC" w:rsidRPr="009E2A9D" w:rsidRDefault="00C770EC" w:rsidP="009E2A9D">
      <w:pPr>
        <w:pStyle w:val="notetext"/>
      </w:pPr>
      <w:r w:rsidRPr="009E2A9D">
        <w:t>Note:</w:t>
      </w:r>
      <w:r w:rsidRPr="009E2A9D">
        <w:tab/>
        <w:t xml:space="preserve">In 2024 the </w:t>
      </w:r>
      <w:r w:rsidRPr="009E2A9D">
        <w:rPr>
          <w:i/>
        </w:rPr>
        <w:t>Vehicle Standard (Australian Design Rule — Definitions and Vehicle Categories) 2005</w:t>
      </w:r>
      <w:r w:rsidRPr="009E2A9D">
        <w:t xml:space="preserve"> specified subcategories of categories of road vehicle.</w:t>
      </w:r>
    </w:p>
    <w:p w14:paraId="67C766FF" w14:textId="77777777" w:rsidR="00AE20B6" w:rsidRPr="009E2A9D" w:rsidRDefault="00AE20B6" w:rsidP="009E2A9D">
      <w:pPr>
        <w:pStyle w:val="Definition"/>
      </w:pPr>
      <w:r w:rsidRPr="009E2A9D">
        <w:rPr>
          <w:b/>
          <w:i/>
        </w:rPr>
        <w:t>year</w:t>
      </w:r>
      <w:r w:rsidRPr="009E2A9D">
        <w:t xml:space="preserve"> means calendar year.</w:t>
      </w:r>
    </w:p>
    <w:p w14:paraId="67C73BC5" w14:textId="77777777" w:rsidR="00212DA1" w:rsidRPr="009E2A9D" w:rsidRDefault="002319D1" w:rsidP="009E2A9D">
      <w:pPr>
        <w:pStyle w:val="ActHead2"/>
        <w:pageBreakBefore/>
      </w:pPr>
      <w:bookmarkStart w:id="17" w:name="_Toc191727815"/>
      <w:r w:rsidRPr="00403FA0">
        <w:rPr>
          <w:rStyle w:val="CharPartNo"/>
        </w:rPr>
        <w:lastRenderedPageBreak/>
        <w:t>Part 2</w:t>
      </w:r>
      <w:r w:rsidR="00212DA1" w:rsidRPr="009E2A9D">
        <w:t>—</w:t>
      </w:r>
      <w:r w:rsidR="00663D81" w:rsidRPr="00403FA0">
        <w:rPr>
          <w:rStyle w:val="CharPartText"/>
        </w:rPr>
        <w:t>New v</w:t>
      </w:r>
      <w:r w:rsidR="00212DA1" w:rsidRPr="00403FA0">
        <w:rPr>
          <w:rStyle w:val="CharPartText"/>
        </w:rPr>
        <w:t xml:space="preserve">ehicle </w:t>
      </w:r>
      <w:r w:rsidR="00423AB9" w:rsidRPr="00403FA0">
        <w:rPr>
          <w:rStyle w:val="CharPartText"/>
        </w:rPr>
        <w:t>efficiency</w:t>
      </w:r>
      <w:r w:rsidR="00212DA1" w:rsidRPr="00403FA0">
        <w:rPr>
          <w:rStyle w:val="CharPartText"/>
        </w:rPr>
        <w:t xml:space="preserve"> standard</w:t>
      </w:r>
      <w:bookmarkEnd w:id="17"/>
    </w:p>
    <w:p w14:paraId="614CED6D" w14:textId="738159CC" w:rsidR="00212DA1" w:rsidRPr="009E2A9D" w:rsidRDefault="0034024D" w:rsidP="009E2A9D">
      <w:pPr>
        <w:pStyle w:val="ActHead3"/>
      </w:pPr>
      <w:bookmarkStart w:id="18" w:name="_Toc191727816"/>
      <w:bookmarkStart w:id="19" w:name="_Hlk156288238"/>
      <w:r w:rsidRPr="00403FA0">
        <w:rPr>
          <w:rStyle w:val="CharDivNo"/>
        </w:rPr>
        <w:t>Division 1</w:t>
      </w:r>
      <w:r w:rsidR="00212DA1" w:rsidRPr="009E2A9D">
        <w:t>—</w:t>
      </w:r>
      <w:r w:rsidR="00212DA1" w:rsidRPr="00403FA0">
        <w:rPr>
          <w:rStyle w:val="CharDivText"/>
        </w:rPr>
        <w:t>Introduction</w:t>
      </w:r>
      <w:bookmarkEnd w:id="18"/>
    </w:p>
    <w:p w14:paraId="5F3D47E9" w14:textId="77777777" w:rsidR="00212DA1" w:rsidRPr="009E2A9D" w:rsidRDefault="00ED3048" w:rsidP="009E2A9D">
      <w:pPr>
        <w:pStyle w:val="ActHead5"/>
      </w:pPr>
      <w:bookmarkStart w:id="20" w:name="_Toc191727817"/>
      <w:r w:rsidRPr="00403FA0">
        <w:rPr>
          <w:rStyle w:val="CharSectno"/>
        </w:rPr>
        <w:t>11</w:t>
      </w:r>
      <w:r w:rsidR="00212DA1" w:rsidRPr="009E2A9D">
        <w:t xml:space="preserve">  Simplified outline of this Part</w:t>
      </w:r>
      <w:bookmarkEnd w:id="20"/>
    </w:p>
    <w:p w14:paraId="4CFCA344" w14:textId="77777777" w:rsidR="00D24123" w:rsidRPr="009E2A9D" w:rsidRDefault="00D24123" w:rsidP="009E2A9D">
      <w:pPr>
        <w:pStyle w:val="SOText"/>
      </w:pPr>
      <w:r w:rsidRPr="009E2A9D">
        <w:t>This Part establishes the</w:t>
      </w:r>
      <w:r w:rsidR="008E601D" w:rsidRPr="009E2A9D">
        <w:t xml:space="preserve"> new</w:t>
      </w:r>
      <w:r w:rsidRPr="009E2A9D">
        <w:t xml:space="preserve"> vehicle efficiency standard.</w:t>
      </w:r>
    </w:p>
    <w:p w14:paraId="13103794" w14:textId="6BD34386" w:rsidR="00D24123" w:rsidRPr="009E2A9D" w:rsidRDefault="00D24123" w:rsidP="009E2A9D">
      <w:pPr>
        <w:pStyle w:val="SOText"/>
      </w:pPr>
      <w:r w:rsidRPr="009E2A9D">
        <w:t xml:space="preserve">The standard applies to any person who has a covered vehicle for a year beginning on or after </w:t>
      </w:r>
      <w:r w:rsidR="0034024D">
        <w:t>1 January</w:t>
      </w:r>
      <w:r w:rsidRPr="009E2A9D">
        <w:t xml:space="preserve"> </w:t>
      </w:r>
      <w:r w:rsidR="000A5295" w:rsidRPr="009E2A9D">
        <w:t>202</w:t>
      </w:r>
      <w:r w:rsidR="004A2C38" w:rsidRPr="009E2A9D">
        <w:t>5</w:t>
      </w:r>
      <w:r w:rsidRPr="009E2A9D">
        <w:t>. Generally, a covered vehicle for a year is a passenger or light commercial vehicle that is entered on the Register of Approved Vehicles for the first time during the year</w:t>
      </w:r>
      <w:r w:rsidR="008E11B6" w:rsidRPr="009E2A9D">
        <w:t xml:space="preserve"> (or during the second half of the year in the case of a covered vehicle for 2025)</w:t>
      </w:r>
      <w:r w:rsidRPr="009E2A9D">
        <w:t>.</w:t>
      </w:r>
    </w:p>
    <w:p w14:paraId="7030F45E" w14:textId="77777777" w:rsidR="00D24123" w:rsidRPr="009E2A9D" w:rsidRDefault="00D24123" w:rsidP="009E2A9D">
      <w:pPr>
        <w:pStyle w:val="SOText"/>
      </w:pPr>
      <w:r w:rsidRPr="009E2A9D">
        <w:t>Some vehicles are exempt from the standard. Any vehicle with a gross vehicle mass exceeding 4.5 tonnes is exempt. The Minister may also determine that other classes of vehicle are exempt.</w:t>
      </w:r>
    </w:p>
    <w:p w14:paraId="211B9E8E" w14:textId="77777777" w:rsidR="00D24123" w:rsidRPr="009E2A9D" w:rsidRDefault="00D24123" w:rsidP="009E2A9D">
      <w:pPr>
        <w:pStyle w:val="SOText"/>
      </w:pPr>
      <w:r w:rsidRPr="009E2A9D">
        <w:t xml:space="preserve">A person to whom the standard applies in a particular year must ensure that, on the third </w:t>
      </w:r>
      <w:r w:rsidR="00417E4F" w:rsidRPr="009E2A9D">
        <w:t>1 February</w:t>
      </w:r>
      <w:r w:rsidRPr="009E2A9D">
        <w:t xml:space="preserve"> after the end of the year, their final emissions value for the year is zero or less. Failure to achieve this may result in a civil penalty.</w:t>
      </w:r>
    </w:p>
    <w:p w14:paraId="3B9E7059" w14:textId="77777777" w:rsidR="00D24123" w:rsidRPr="009E2A9D" w:rsidRDefault="00D24123" w:rsidP="009E2A9D">
      <w:pPr>
        <w:pStyle w:val="SOText"/>
      </w:pPr>
      <w:r w:rsidRPr="009E2A9D">
        <w:t xml:space="preserve">A person’s final emissions value for a year is their interim emissions value for the year minus the number of units they have extinguished under </w:t>
      </w:r>
      <w:r w:rsidR="00617664" w:rsidRPr="009E2A9D">
        <w:t>Part 3</w:t>
      </w:r>
      <w:r w:rsidRPr="009E2A9D">
        <w:t xml:space="preserve"> for the purpose of reducing their final emissions value.</w:t>
      </w:r>
    </w:p>
    <w:p w14:paraId="4848DA1A" w14:textId="77777777" w:rsidR="00D24123" w:rsidRPr="009E2A9D" w:rsidRDefault="00D24123" w:rsidP="009E2A9D">
      <w:pPr>
        <w:pStyle w:val="SOText"/>
      </w:pPr>
      <w:r w:rsidRPr="009E2A9D">
        <w:t>A person’s interim emissions value for a year is worked out by comparing, for each covered vehicle for the person for the year, the carbon dioxide emissions of the vehicle entered on the Register of Approved Vehicles against an emissions target. The target takes into account the vehicle’s particular characteristics. If the vehicle produces fewer emissions than its target, a negative number is generated; if not, a positive number</w:t>
      </w:r>
      <w:r w:rsidR="0069516F" w:rsidRPr="009E2A9D">
        <w:t xml:space="preserve"> or zero</w:t>
      </w:r>
      <w:r w:rsidRPr="009E2A9D">
        <w:t xml:space="preserve"> is generated. These </w:t>
      </w:r>
      <w:r w:rsidRPr="009E2A9D">
        <w:lastRenderedPageBreak/>
        <w:t>numbers are summated to obtain the person’s interim emissions value for the year.</w:t>
      </w:r>
    </w:p>
    <w:p w14:paraId="2DE3F422" w14:textId="77777777" w:rsidR="00D24123" w:rsidRPr="009E2A9D" w:rsidRDefault="00D24123" w:rsidP="009E2A9D">
      <w:pPr>
        <w:pStyle w:val="SOText"/>
      </w:pPr>
      <w:r w:rsidRPr="009E2A9D">
        <w:t xml:space="preserve">A positive interim emissions value for a year indicates that a person’s vehicles have collectively underperformed their emissions targets, whereas a negative value indicates overperformance. If a person has a negative interim emissions value for a year, the Secretary must issue units to the person under </w:t>
      </w:r>
      <w:r w:rsidR="00617664" w:rsidRPr="009E2A9D">
        <w:t>Part 3</w:t>
      </w:r>
      <w:r w:rsidRPr="009E2A9D">
        <w:t>.</w:t>
      </w:r>
    </w:p>
    <w:p w14:paraId="1D198A48" w14:textId="77777777" w:rsidR="00D24123" w:rsidRPr="009E2A9D" w:rsidRDefault="00D24123" w:rsidP="009E2A9D">
      <w:pPr>
        <w:pStyle w:val="SOText"/>
      </w:pPr>
      <w:r w:rsidRPr="009E2A9D">
        <w:t>The Minister may determine, by legislative instrument, a range of matters relevant to the vehicle efficiency standard.</w:t>
      </w:r>
    </w:p>
    <w:p w14:paraId="77DA9C08" w14:textId="77777777" w:rsidR="00D24123" w:rsidRPr="009E2A9D" w:rsidRDefault="00D24123" w:rsidP="009E2A9D">
      <w:pPr>
        <w:pStyle w:val="SOText"/>
      </w:pPr>
      <w:r w:rsidRPr="009E2A9D">
        <w:t>Before making such a determination, the Minister must consult with the public.</w:t>
      </w:r>
    </w:p>
    <w:p w14:paraId="18A0E1BC" w14:textId="77777777" w:rsidR="00DC29F0" w:rsidRPr="009E2A9D" w:rsidRDefault="00617664" w:rsidP="009E2A9D">
      <w:pPr>
        <w:pStyle w:val="ActHead3"/>
        <w:pageBreakBefore/>
      </w:pPr>
      <w:bookmarkStart w:id="21" w:name="_Toc191727818"/>
      <w:r w:rsidRPr="00403FA0">
        <w:rPr>
          <w:rStyle w:val="CharDivNo"/>
        </w:rPr>
        <w:lastRenderedPageBreak/>
        <w:t>Division 2</w:t>
      </w:r>
      <w:r w:rsidR="00DC29F0" w:rsidRPr="009E2A9D">
        <w:t>—</w:t>
      </w:r>
      <w:r w:rsidR="00DC29F0" w:rsidRPr="00403FA0">
        <w:rPr>
          <w:rStyle w:val="CharDivText"/>
        </w:rPr>
        <w:t>Covered vehicles</w:t>
      </w:r>
      <w:bookmarkEnd w:id="21"/>
    </w:p>
    <w:p w14:paraId="6F00A277" w14:textId="77777777" w:rsidR="00DC29F0" w:rsidRPr="009E2A9D" w:rsidRDefault="00ED3048" w:rsidP="009E2A9D">
      <w:pPr>
        <w:pStyle w:val="ActHead5"/>
      </w:pPr>
      <w:bookmarkStart w:id="22" w:name="_Toc191727819"/>
      <w:r w:rsidRPr="00403FA0">
        <w:rPr>
          <w:rStyle w:val="CharSectno"/>
        </w:rPr>
        <w:t>12</w:t>
      </w:r>
      <w:r w:rsidR="005C4A7A" w:rsidRPr="009E2A9D">
        <w:t xml:space="preserve">  Covered vehicles</w:t>
      </w:r>
      <w:bookmarkEnd w:id="22"/>
    </w:p>
    <w:p w14:paraId="06659FC7" w14:textId="77777777" w:rsidR="00B27E01" w:rsidRPr="009E2A9D" w:rsidRDefault="006C6AA9" w:rsidP="009E2A9D">
      <w:pPr>
        <w:pStyle w:val="SubsectionHead"/>
      </w:pPr>
      <w:r w:rsidRPr="009E2A9D">
        <w:t>T</w:t>
      </w:r>
      <w:r w:rsidR="004E5F37" w:rsidRPr="009E2A9D">
        <w:t>ype approval pathway</w:t>
      </w:r>
    </w:p>
    <w:p w14:paraId="03AF422E" w14:textId="77777777" w:rsidR="005C4A7A" w:rsidRPr="009E2A9D" w:rsidRDefault="005C4A7A" w:rsidP="009E2A9D">
      <w:pPr>
        <w:pStyle w:val="subsection"/>
      </w:pPr>
      <w:r w:rsidRPr="009E2A9D">
        <w:tab/>
      </w:r>
      <w:r w:rsidR="00B27E01" w:rsidRPr="009E2A9D">
        <w:t>(1)</w:t>
      </w:r>
      <w:r w:rsidRPr="009E2A9D">
        <w:tab/>
        <w:t xml:space="preserve">A vehicle is a </w:t>
      </w:r>
      <w:r w:rsidRPr="009E2A9D">
        <w:rPr>
          <w:b/>
          <w:i/>
        </w:rPr>
        <w:t>covered vehicle</w:t>
      </w:r>
      <w:r w:rsidRPr="009E2A9D">
        <w:t xml:space="preserve"> for a person for a year if:</w:t>
      </w:r>
    </w:p>
    <w:p w14:paraId="758A8A9E" w14:textId="77777777" w:rsidR="005C4A7A" w:rsidRPr="009E2A9D" w:rsidRDefault="005C4A7A" w:rsidP="009E2A9D">
      <w:pPr>
        <w:pStyle w:val="paragraph"/>
      </w:pPr>
      <w:r w:rsidRPr="009E2A9D">
        <w:tab/>
        <w:t>(a)</w:t>
      </w:r>
      <w:r w:rsidRPr="009E2A9D">
        <w:tab/>
        <w:t>the vehicle is a type 1 vehicle or a type 2 vehicle; and</w:t>
      </w:r>
    </w:p>
    <w:p w14:paraId="5EF4BA2B" w14:textId="77777777" w:rsidR="005C4A7A" w:rsidRPr="009E2A9D" w:rsidRDefault="005C4A7A" w:rsidP="009E2A9D">
      <w:pPr>
        <w:pStyle w:val="paragraph"/>
      </w:pPr>
      <w:r w:rsidRPr="009E2A9D">
        <w:tab/>
        <w:t>(b)</w:t>
      </w:r>
      <w:r w:rsidRPr="009E2A9D">
        <w:tab/>
        <w:t>the person holds a road vehicle type approval that applies to the vehicle; and</w:t>
      </w:r>
    </w:p>
    <w:p w14:paraId="6D96FDAD" w14:textId="4C99A06B" w:rsidR="004A2C38" w:rsidRPr="009E2A9D" w:rsidRDefault="005C4A7A" w:rsidP="009E2A9D">
      <w:pPr>
        <w:pStyle w:val="paragraph"/>
      </w:pPr>
      <w:r w:rsidRPr="009E2A9D">
        <w:tab/>
        <w:t>(c)</w:t>
      </w:r>
      <w:r w:rsidRPr="009E2A9D">
        <w:tab/>
        <w:t>the person (or another person authorised, in writing, by the first</w:t>
      </w:r>
      <w:r w:rsidR="00403FA0">
        <w:noBreakHyphen/>
      </w:r>
      <w:r w:rsidRPr="009E2A9D">
        <w:t>mentioned person to enter vehicles on the RAV under the approval) enters the vehicle on the RAV</w:t>
      </w:r>
      <w:r w:rsidR="004A2C38" w:rsidRPr="009E2A9D">
        <w:t>:</w:t>
      </w:r>
    </w:p>
    <w:p w14:paraId="548ED1EE" w14:textId="77777777" w:rsidR="008E11B6" w:rsidRPr="009E2A9D" w:rsidRDefault="004A2C38" w:rsidP="009E2A9D">
      <w:pPr>
        <w:pStyle w:val="paragraphsub"/>
      </w:pPr>
      <w:r w:rsidRPr="009E2A9D">
        <w:tab/>
        <w:t>(i)</w:t>
      </w:r>
      <w:r w:rsidRPr="009E2A9D">
        <w:tab/>
        <w:t>if the year is 2025—</w:t>
      </w:r>
      <w:r w:rsidR="008E11B6" w:rsidRPr="009E2A9D">
        <w:t xml:space="preserve">between </w:t>
      </w:r>
      <w:r w:rsidR="0001641A" w:rsidRPr="009E2A9D">
        <w:t>1 July</w:t>
      </w:r>
      <w:r w:rsidR="008E11B6" w:rsidRPr="009E2A9D">
        <w:t xml:space="preserve"> 2025 and </w:t>
      </w:r>
      <w:r w:rsidR="0001641A" w:rsidRPr="009E2A9D">
        <w:t>31 December</w:t>
      </w:r>
      <w:r w:rsidR="008E11B6" w:rsidRPr="009E2A9D">
        <w:t xml:space="preserve"> 2025; or</w:t>
      </w:r>
    </w:p>
    <w:p w14:paraId="06186983" w14:textId="77777777" w:rsidR="005C4A7A" w:rsidRPr="009E2A9D" w:rsidRDefault="004A2C38" w:rsidP="009E2A9D">
      <w:pPr>
        <w:pStyle w:val="paragraphsub"/>
      </w:pPr>
      <w:r w:rsidRPr="009E2A9D">
        <w:tab/>
        <w:t>(ii)</w:t>
      </w:r>
      <w:r w:rsidRPr="009E2A9D">
        <w:tab/>
        <w:t>otherwise—</w:t>
      </w:r>
      <w:r w:rsidR="005C4A7A" w:rsidRPr="009E2A9D">
        <w:t>during the year; and</w:t>
      </w:r>
    </w:p>
    <w:p w14:paraId="71947617" w14:textId="77777777" w:rsidR="005C4A7A" w:rsidRPr="009E2A9D" w:rsidRDefault="005C4A7A" w:rsidP="009E2A9D">
      <w:pPr>
        <w:pStyle w:val="paragraph"/>
      </w:pPr>
      <w:r w:rsidRPr="009E2A9D">
        <w:tab/>
        <w:t>(d)</w:t>
      </w:r>
      <w:r w:rsidRPr="009E2A9D">
        <w:tab/>
        <w:t>that entry of the vehicle on the RAV is the first time the vehicle is entered on the RAV.</w:t>
      </w:r>
    </w:p>
    <w:p w14:paraId="678356B3" w14:textId="77777777" w:rsidR="004E5F37" w:rsidRPr="009E2A9D" w:rsidRDefault="0073427E" w:rsidP="009E2A9D">
      <w:pPr>
        <w:pStyle w:val="SubsectionHead"/>
      </w:pPr>
      <w:r w:rsidRPr="009E2A9D">
        <w:t>C</w:t>
      </w:r>
      <w:r w:rsidR="00437A7D" w:rsidRPr="009E2A9D">
        <w:t>oncessional RAV</w:t>
      </w:r>
      <w:r w:rsidR="007470C7" w:rsidRPr="009E2A9D">
        <w:t xml:space="preserve"> entry approval pathway</w:t>
      </w:r>
    </w:p>
    <w:p w14:paraId="34A20518" w14:textId="77777777" w:rsidR="00C44078" w:rsidRPr="009E2A9D" w:rsidRDefault="00C44078" w:rsidP="009E2A9D">
      <w:pPr>
        <w:pStyle w:val="subsection"/>
      </w:pPr>
      <w:r w:rsidRPr="009E2A9D">
        <w:tab/>
        <w:t>(2)</w:t>
      </w:r>
      <w:r w:rsidRPr="009E2A9D">
        <w:tab/>
        <w:t>A vehicle is</w:t>
      </w:r>
      <w:r w:rsidR="003003DF" w:rsidRPr="009E2A9D">
        <w:t xml:space="preserve"> also</w:t>
      </w:r>
      <w:r w:rsidRPr="009E2A9D">
        <w:t xml:space="preserve"> a </w:t>
      </w:r>
      <w:r w:rsidRPr="009E2A9D">
        <w:rPr>
          <w:b/>
          <w:i/>
        </w:rPr>
        <w:t>covered vehicle</w:t>
      </w:r>
      <w:r w:rsidRPr="009E2A9D">
        <w:t xml:space="preserve"> for a person for a year if:</w:t>
      </w:r>
    </w:p>
    <w:p w14:paraId="46AA2B0E" w14:textId="77777777" w:rsidR="00C44078" w:rsidRPr="009E2A9D" w:rsidRDefault="00C44078" w:rsidP="009E2A9D">
      <w:pPr>
        <w:pStyle w:val="paragraph"/>
      </w:pPr>
      <w:r w:rsidRPr="009E2A9D">
        <w:tab/>
        <w:t>(a)</w:t>
      </w:r>
      <w:r w:rsidRPr="009E2A9D">
        <w:tab/>
        <w:t>the vehicle is a type 1 vehicle or a type 2 vehicle; and</w:t>
      </w:r>
    </w:p>
    <w:p w14:paraId="0942A0EA" w14:textId="77777777" w:rsidR="009C69AB" w:rsidRPr="009E2A9D" w:rsidRDefault="00C44078" w:rsidP="009E2A9D">
      <w:pPr>
        <w:pStyle w:val="paragraph"/>
      </w:pPr>
      <w:r w:rsidRPr="009E2A9D">
        <w:tab/>
        <w:t>(b)</w:t>
      </w:r>
      <w:r w:rsidRPr="009E2A9D">
        <w:tab/>
      </w:r>
      <w:r w:rsidR="00CF5076" w:rsidRPr="009E2A9D">
        <w:t>the person</w:t>
      </w:r>
      <w:r w:rsidR="009C69AB" w:rsidRPr="009E2A9D">
        <w:t xml:space="preserve"> holds a concessional RAV entry approval in respect of the vehicle; and</w:t>
      </w:r>
    </w:p>
    <w:p w14:paraId="5C23E8E7" w14:textId="77777777" w:rsidR="004A2C38" w:rsidRPr="009E2A9D" w:rsidRDefault="00CF5076" w:rsidP="009E2A9D">
      <w:pPr>
        <w:pStyle w:val="paragraph"/>
      </w:pPr>
      <w:r w:rsidRPr="009E2A9D">
        <w:tab/>
        <w:t>(c)</w:t>
      </w:r>
      <w:r w:rsidRPr="009E2A9D">
        <w:tab/>
      </w:r>
      <w:r w:rsidR="00C612DB" w:rsidRPr="009E2A9D">
        <w:t>the vehicle is entered</w:t>
      </w:r>
      <w:r w:rsidRPr="009E2A9D">
        <w:t xml:space="preserve"> on the RAV</w:t>
      </w:r>
      <w:r w:rsidR="004A2C38" w:rsidRPr="009E2A9D">
        <w:t>:</w:t>
      </w:r>
    </w:p>
    <w:p w14:paraId="68AAD316" w14:textId="77777777" w:rsidR="008E11B6" w:rsidRPr="009E2A9D" w:rsidRDefault="004A2C38" w:rsidP="009E2A9D">
      <w:pPr>
        <w:pStyle w:val="paragraphsub"/>
      </w:pPr>
      <w:r w:rsidRPr="009E2A9D">
        <w:tab/>
      </w:r>
      <w:r w:rsidR="008E11B6" w:rsidRPr="009E2A9D">
        <w:t>(i)</w:t>
      </w:r>
      <w:r w:rsidR="008E11B6" w:rsidRPr="009E2A9D">
        <w:tab/>
        <w:t xml:space="preserve">if the year is 2025—between </w:t>
      </w:r>
      <w:r w:rsidR="0001641A" w:rsidRPr="009E2A9D">
        <w:t>1 July</w:t>
      </w:r>
      <w:r w:rsidR="008E11B6" w:rsidRPr="009E2A9D">
        <w:t xml:space="preserve"> 2025 and </w:t>
      </w:r>
      <w:r w:rsidR="0001641A" w:rsidRPr="009E2A9D">
        <w:t>31 December</w:t>
      </w:r>
      <w:r w:rsidR="008E11B6" w:rsidRPr="009E2A9D">
        <w:t xml:space="preserve"> 2025; or</w:t>
      </w:r>
    </w:p>
    <w:p w14:paraId="7C70E5C7" w14:textId="77777777" w:rsidR="004A2C38" w:rsidRPr="009E2A9D" w:rsidRDefault="004A2C38" w:rsidP="009E2A9D">
      <w:pPr>
        <w:pStyle w:val="paragraphsub"/>
      </w:pPr>
      <w:r w:rsidRPr="009E2A9D">
        <w:tab/>
        <w:t>(ii)</w:t>
      </w:r>
      <w:r w:rsidRPr="009E2A9D">
        <w:tab/>
        <w:t>otherwise—during the year; and</w:t>
      </w:r>
    </w:p>
    <w:p w14:paraId="122C0DFD" w14:textId="77777777" w:rsidR="00F55D2B" w:rsidRPr="009E2A9D" w:rsidRDefault="00F55D2B" w:rsidP="009E2A9D">
      <w:pPr>
        <w:pStyle w:val="paragraph"/>
      </w:pPr>
      <w:r w:rsidRPr="009E2A9D">
        <w:tab/>
        <w:t>(d)</w:t>
      </w:r>
      <w:r w:rsidRPr="009E2A9D">
        <w:tab/>
        <w:t>that entry of the vehicle on the RAV is the first time the vehicle is entered on the RAV; and</w:t>
      </w:r>
    </w:p>
    <w:p w14:paraId="3F215EC7" w14:textId="77777777" w:rsidR="00562FA4" w:rsidRPr="009E2A9D" w:rsidRDefault="00CF5076" w:rsidP="009E2A9D">
      <w:pPr>
        <w:pStyle w:val="paragraph"/>
      </w:pPr>
      <w:r w:rsidRPr="009E2A9D">
        <w:tab/>
        <w:t>(</w:t>
      </w:r>
      <w:r w:rsidR="00F55D2B" w:rsidRPr="009E2A9D">
        <w:t>e</w:t>
      </w:r>
      <w:r w:rsidRPr="009E2A9D">
        <w:t>)</w:t>
      </w:r>
      <w:r w:rsidRPr="009E2A9D">
        <w:tab/>
      </w:r>
      <w:r w:rsidR="00D12D72" w:rsidRPr="009E2A9D">
        <w:t>the vehicle is</w:t>
      </w:r>
      <w:r w:rsidR="009C74E3" w:rsidRPr="009E2A9D">
        <w:t xml:space="preserve"> in a class of road vehicle that is</w:t>
      </w:r>
      <w:r w:rsidR="000D4C24" w:rsidRPr="009E2A9D">
        <w:t xml:space="preserve"> determined to </w:t>
      </w:r>
      <w:r w:rsidR="0097200D" w:rsidRPr="009E2A9D">
        <w:t>be covered by</w:t>
      </w:r>
      <w:r w:rsidR="000D4C24" w:rsidRPr="009E2A9D">
        <w:t xml:space="preserve"> this paragraph </w:t>
      </w:r>
      <w:r w:rsidR="00F5278D" w:rsidRPr="009E2A9D">
        <w:t>in</w:t>
      </w:r>
      <w:r w:rsidR="000D4C24" w:rsidRPr="009E2A9D">
        <w:t xml:space="preserve"> </w:t>
      </w:r>
      <w:r w:rsidR="00733B37" w:rsidRPr="009E2A9D">
        <w:t>an instrument in force</w:t>
      </w:r>
      <w:r w:rsidR="00562FA4" w:rsidRPr="009E2A9D">
        <w:t xml:space="preserve"> under </w:t>
      </w:r>
      <w:r w:rsidR="009E2A9D" w:rsidRPr="009E2A9D">
        <w:t>section 2</w:t>
      </w:r>
      <w:r w:rsidR="00ED3048" w:rsidRPr="009E2A9D">
        <w:t>8</w:t>
      </w:r>
      <w:r w:rsidR="00562FA4" w:rsidRPr="009E2A9D">
        <w:t>.</w:t>
      </w:r>
    </w:p>
    <w:p w14:paraId="7E3DD726" w14:textId="77777777" w:rsidR="00070993" w:rsidRPr="009E2A9D" w:rsidRDefault="00ED3048" w:rsidP="009E2A9D">
      <w:pPr>
        <w:pStyle w:val="ActHead5"/>
      </w:pPr>
      <w:bookmarkStart w:id="23" w:name="_Toc191727820"/>
      <w:r w:rsidRPr="00403FA0">
        <w:rPr>
          <w:rStyle w:val="CharSectno"/>
        </w:rPr>
        <w:lastRenderedPageBreak/>
        <w:t>13</w:t>
      </w:r>
      <w:r w:rsidR="00070993" w:rsidRPr="009E2A9D">
        <w:t xml:space="preserve">  </w:t>
      </w:r>
      <w:r w:rsidR="00FB0771" w:rsidRPr="009E2A9D">
        <w:t>T</w:t>
      </w:r>
      <w:r w:rsidR="00070993" w:rsidRPr="009E2A9D">
        <w:t>ype 1 vehicle</w:t>
      </w:r>
      <w:r w:rsidR="00820C06" w:rsidRPr="009E2A9D">
        <w:t>s</w:t>
      </w:r>
      <w:bookmarkEnd w:id="23"/>
    </w:p>
    <w:p w14:paraId="2573CB5C" w14:textId="77777777" w:rsidR="00070993" w:rsidRPr="009E2A9D" w:rsidRDefault="00070993" w:rsidP="009E2A9D">
      <w:pPr>
        <w:pStyle w:val="subsection"/>
      </w:pPr>
      <w:r w:rsidRPr="009E2A9D">
        <w:tab/>
        <w:t>(1)</w:t>
      </w:r>
      <w:r w:rsidRPr="009E2A9D">
        <w:tab/>
        <w:t xml:space="preserve">A vehicle is a </w:t>
      </w:r>
      <w:r w:rsidRPr="009E2A9D">
        <w:rPr>
          <w:b/>
          <w:i/>
        </w:rPr>
        <w:t>type 1 vehicle</w:t>
      </w:r>
      <w:r w:rsidRPr="009E2A9D">
        <w:t xml:space="preserve"> if:</w:t>
      </w:r>
    </w:p>
    <w:p w14:paraId="664D5A51" w14:textId="77777777" w:rsidR="00070993" w:rsidRPr="009E2A9D" w:rsidRDefault="000E34FB" w:rsidP="009E2A9D">
      <w:pPr>
        <w:pStyle w:val="paragraph"/>
      </w:pPr>
      <w:r w:rsidRPr="009E2A9D">
        <w:tab/>
        <w:t>(a)</w:t>
      </w:r>
      <w:r w:rsidRPr="009E2A9D">
        <w:tab/>
      </w:r>
      <w:r w:rsidR="00070993" w:rsidRPr="009E2A9D">
        <w:t>it is in</w:t>
      </w:r>
      <w:r w:rsidR="008B7EB8" w:rsidRPr="009E2A9D">
        <w:t xml:space="preserve"> one of the following vehicle categories:</w:t>
      </w:r>
    </w:p>
    <w:p w14:paraId="408EC3B8" w14:textId="77777777" w:rsidR="00070993" w:rsidRPr="009E2A9D" w:rsidRDefault="00070993" w:rsidP="009E2A9D">
      <w:pPr>
        <w:pStyle w:val="paragraphsub"/>
      </w:pPr>
      <w:r w:rsidRPr="009E2A9D">
        <w:tab/>
        <w:t>(i)</w:t>
      </w:r>
      <w:r w:rsidRPr="009E2A9D">
        <w:tab/>
      </w:r>
      <w:r w:rsidR="00BC5DFB" w:rsidRPr="009E2A9D">
        <w:t>MA (</w:t>
      </w:r>
      <w:r w:rsidRPr="009E2A9D">
        <w:t>passenger car</w:t>
      </w:r>
      <w:r w:rsidR="00BC5DFB" w:rsidRPr="009E2A9D">
        <w:t>)</w:t>
      </w:r>
      <w:r w:rsidRPr="009E2A9D">
        <w:t>;</w:t>
      </w:r>
    </w:p>
    <w:p w14:paraId="3FF75212" w14:textId="2CF0FD4D" w:rsidR="00070993" w:rsidRPr="009E2A9D" w:rsidRDefault="00070993" w:rsidP="009E2A9D">
      <w:pPr>
        <w:pStyle w:val="paragraphsub"/>
      </w:pPr>
      <w:r w:rsidRPr="009E2A9D">
        <w:tab/>
        <w:t>(ii)</w:t>
      </w:r>
      <w:r w:rsidRPr="009E2A9D">
        <w:tab/>
      </w:r>
      <w:r w:rsidR="00BC5DFB" w:rsidRPr="009E2A9D">
        <w:t>MB (</w:t>
      </w:r>
      <w:r w:rsidRPr="009E2A9D">
        <w:t>forward</w:t>
      </w:r>
      <w:r w:rsidR="00403FA0">
        <w:noBreakHyphen/>
      </w:r>
      <w:r w:rsidRPr="009E2A9D">
        <w:t>control passenger vehicle);</w:t>
      </w:r>
      <w:r w:rsidR="00473650" w:rsidRPr="009E2A9D">
        <w:t xml:space="preserve"> or</w:t>
      </w:r>
    </w:p>
    <w:p w14:paraId="0E14496B" w14:textId="0621971D" w:rsidR="000B38C1" w:rsidRPr="009E2A9D" w:rsidRDefault="000E34FB" w:rsidP="009E2A9D">
      <w:pPr>
        <w:pStyle w:val="paragraph"/>
      </w:pPr>
      <w:r w:rsidRPr="009E2A9D">
        <w:tab/>
        <w:t>(b)</w:t>
      </w:r>
      <w:r w:rsidRPr="009E2A9D">
        <w:tab/>
      </w:r>
      <w:r w:rsidR="000B38C1" w:rsidRPr="009E2A9D">
        <w:t xml:space="preserve">it is a </w:t>
      </w:r>
      <w:r w:rsidR="00F60316" w:rsidRPr="009E2A9D">
        <w:t>light off</w:t>
      </w:r>
      <w:r w:rsidR="00403FA0">
        <w:noBreakHyphen/>
      </w:r>
      <w:r w:rsidR="00F60316" w:rsidRPr="009E2A9D">
        <w:t>road passenger vehicle</w:t>
      </w:r>
      <w:r w:rsidR="00EB376D" w:rsidRPr="009E2A9D">
        <w:t>; or</w:t>
      </w:r>
    </w:p>
    <w:p w14:paraId="3B514F49" w14:textId="77777777" w:rsidR="00070993" w:rsidRPr="009E2A9D" w:rsidRDefault="000E34FB" w:rsidP="009E2A9D">
      <w:pPr>
        <w:pStyle w:val="paragraph"/>
      </w:pPr>
      <w:r w:rsidRPr="009E2A9D">
        <w:tab/>
        <w:t>(c)</w:t>
      </w:r>
      <w:r w:rsidRPr="009E2A9D">
        <w:tab/>
      </w:r>
      <w:r w:rsidR="00070993" w:rsidRPr="009E2A9D">
        <w:t xml:space="preserve">it is in a class of </w:t>
      </w:r>
      <w:r w:rsidR="00144D07" w:rsidRPr="009E2A9D">
        <w:t xml:space="preserve">road </w:t>
      </w:r>
      <w:r w:rsidR="00070993" w:rsidRPr="009E2A9D">
        <w:t xml:space="preserve">vehicle determined to have type 1 vehicle status in </w:t>
      </w:r>
      <w:r w:rsidR="00733B37" w:rsidRPr="009E2A9D">
        <w:t>an instrument in force</w:t>
      </w:r>
      <w:r w:rsidR="00070993" w:rsidRPr="009E2A9D">
        <w:t xml:space="preserve"> under </w:t>
      </w:r>
      <w:r w:rsidR="009E2A9D" w:rsidRPr="009E2A9D">
        <w:t>section 2</w:t>
      </w:r>
      <w:r w:rsidR="00ED3048" w:rsidRPr="009E2A9D">
        <w:t>9</w:t>
      </w:r>
      <w:r w:rsidR="00070993" w:rsidRPr="009E2A9D">
        <w:t>.</w:t>
      </w:r>
    </w:p>
    <w:p w14:paraId="395B6CF3" w14:textId="77777777" w:rsidR="00070993" w:rsidRPr="009E2A9D" w:rsidRDefault="00070993" w:rsidP="009E2A9D">
      <w:pPr>
        <w:pStyle w:val="subsection"/>
      </w:pPr>
      <w:r w:rsidRPr="009E2A9D">
        <w:tab/>
        <w:t>(2)</w:t>
      </w:r>
      <w:r w:rsidRPr="009E2A9D">
        <w:tab/>
        <w:t xml:space="preserve">However, a vehicle is not a </w:t>
      </w:r>
      <w:r w:rsidRPr="009E2A9D">
        <w:rPr>
          <w:b/>
          <w:i/>
        </w:rPr>
        <w:t>type 1 vehicle</w:t>
      </w:r>
      <w:r w:rsidRPr="009E2A9D">
        <w:t xml:space="preserve"> if:</w:t>
      </w:r>
    </w:p>
    <w:p w14:paraId="036F806C" w14:textId="77777777" w:rsidR="00070993" w:rsidRPr="009E2A9D" w:rsidRDefault="000E34FB" w:rsidP="009E2A9D">
      <w:pPr>
        <w:pStyle w:val="paragraph"/>
      </w:pPr>
      <w:r w:rsidRPr="009E2A9D">
        <w:tab/>
        <w:t>(a)</w:t>
      </w:r>
      <w:r w:rsidRPr="009E2A9D">
        <w:tab/>
      </w:r>
      <w:r w:rsidR="00070993" w:rsidRPr="009E2A9D">
        <w:t>it is in a class of</w:t>
      </w:r>
      <w:r w:rsidR="001A6A6F" w:rsidRPr="009E2A9D">
        <w:t xml:space="preserve"> road</w:t>
      </w:r>
      <w:r w:rsidR="00070993" w:rsidRPr="009E2A9D">
        <w:t xml:space="preserve"> vehicle determined to have type 2 vehicle status in </w:t>
      </w:r>
      <w:r w:rsidR="00733B37" w:rsidRPr="009E2A9D">
        <w:t>an instrument in force</w:t>
      </w:r>
      <w:r w:rsidR="00070993" w:rsidRPr="009E2A9D">
        <w:t xml:space="preserve"> under </w:t>
      </w:r>
      <w:r w:rsidR="009E2A9D" w:rsidRPr="009E2A9D">
        <w:t>section 2</w:t>
      </w:r>
      <w:r w:rsidR="00ED3048" w:rsidRPr="009E2A9D">
        <w:t>9</w:t>
      </w:r>
      <w:r w:rsidR="00070993" w:rsidRPr="009E2A9D">
        <w:t>; or</w:t>
      </w:r>
    </w:p>
    <w:p w14:paraId="679E500D" w14:textId="77777777" w:rsidR="00070993" w:rsidRPr="009E2A9D" w:rsidRDefault="000E34FB" w:rsidP="009E2A9D">
      <w:pPr>
        <w:pStyle w:val="paragraph"/>
      </w:pPr>
      <w:r w:rsidRPr="009E2A9D">
        <w:tab/>
        <w:t>(b)</w:t>
      </w:r>
      <w:r w:rsidRPr="009E2A9D">
        <w:tab/>
      </w:r>
      <w:r w:rsidR="00070993" w:rsidRPr="009E2A9D">
        <w:t>it is an exempt vehicle.</w:t>
      </w:r>
    </w:p>
    <w:p w14:paraId="3F71F1FE" w14:textId="77777777" w:rsidR="00070993" w:rsidRPr="009E2A9D" w:rsidRDefault="00070993" w:rsidP="009E2A9D">
      <w:pPr>
        <w:pStyle w:val="notetext"/>
      </w:pPr>
      <w:r w:rsidRPr="009E2A9D">
        <w:t>Note:</w:t>
      </w:r>
      <w:r w:rsidRPr="009E2A9D">
        <w:tab/>
        <w:t xml:space="preserve">A determination under </w:t>
      </w:r>
      <w:r w:rsidR="009E2A9D" w:rsidRPr="009E2A9D">
        <w:t>section 2</w:t>
      </w:r>
      <w:r w:rsidR="00ED3048" w:rsidRPr="009E2A9D">
        <w:t>9</w:t>
      </w:r>
      <w:r w:rsidRPr="009E2A9D">
        <w:t xml:space="preserve"> may provide that</w:t>
      </w:r>
      <w:r w:rsidR="000919A1" w:rsidRPr="009E2A9D">
        <w:t xml:space="preserve"> a class of</w:t>
      </w:r>
      <w:r w:rsidRPr="009E2A9D">
        <w:t xml:space="preserve"> </w:t>
      </w:r>
      <w:r w:rsidR="00465E13" w:rsidRPr="009E2A9D">
        <w:t>road vehicle</w:t>
      </w:r>
      <w:r w:rsidR="000919A1" w:rsidRPr="009E2A9D">
        <w:t xml:space="preserve"> containing vehicles</w:t>
      </w:r>
      <w:r w:rsidR="00465E13" w:rsidRPr="009E2A9D">
        <w:t xml:space="preserve"> </w:t>
      </w:r>
      <w:r w:rsidR="00A10020" w:rsidRPr="009E2A9D">
        <w:t xml:space="preserve">covered by </w:t>
      </w:r>
      <w:r w:rsidR="00417E4F" w:rsidRPr="009E2A9D">
        <w:t>paragraph (</w:t>
      </w:r>
      <w:r w:rsidR="00A10020" w:rsidRPr="009E2A9D">
        <w:t>1)</w:t>
      </w:r>
      <w:r w:rsidR="000919A1" w:rsidRPr="009E2A9D">
        <w:t>(a) or (b)</w:t>
      </w:r>
      <w:r w:rsidR="00A10020" w:rsidRPr="009E2A9D">
        <w:t xml:space="preserve"> of this section </w:t>
      </w:r>
      <w:r w:rsidRPr="009E2A9D">
        <w:t>ha</w:t>
      </w:r>
      <w:r w:rsidR="00D61A7E" w:rsidRPr="009E2A9D">
        <w:t>s</w:t>
      </w:r>
      <w:r w:rsidR="00A10020" w:rsidRPr="009E2A9D">
        <w:t xml:space="preserve"> </w:t>
      </w:r>
      <w:r w:rsidRPr="009E2A9D">
        <w:t xml:space="preserve">type 2 or exempt vehicle status (see </w:t>
      </w:r>
      <w:r w:rsidR="009E2A9D" w:rsidRPr="009E2A9D">
        <w:t>subsection 2</w:t>
      </w:r>
      <w:r w:rsidR="00ED3048" w:rsidRPr="009E2A9D">
        <w:t>9</w:t>
      </w:r>
      <w:r w:rsidRPr="009E2A9D">
        <w:t>(2)).</w:t>
      </w:r>
    </w:p>
    <w:p w14:paraId="115D6D00" w14:textId="77777777" w:rsidR="00F05943" w:rsidRPr="009E2A9D" w:rsidRDefault="00ED3048" w:rsidP="009E2A9D">
      <w:pPr>
        <w:pStyle w:val="ActHead5"/>
      </w:pPr>
      <w:bookmarkStart w:id="24" w:name="_Toc191727821"/>
      <w:r w:rsidRPr="00403FA0">
        <w:rPr>
          <w:rStyle w:val="CharSectno"/>
        </w:rPr>
        <w:t>14</w:t>
      </w:r>
      <w:r w:rsidR="00F05943" w:rsidRPr="009E2A9D">
        <w:t xml:space="preserve">  Type 2 vehicles</w:t>
      </w:r>
      <w:bookmarkEnd w:id="24"/>
    </w:p>
    <w:p w14:paraId="482B56AA" w14:textId="77777777" w:rsidR="00F05943" w:rsidRPr="009E2A9D" w:rsidRDefault="00F05943" w:rsidP="009E2A9D">
      <w:pPr>
        <w:pStyle w:val="subsection"/>
      </w:pPr>
      <w:r w:rsidRPr="009E2A9D">
        <w:tab/>
        <w:t>(1)</w:t>
      </w:r>
      <w:r w:rsidRPr="009E2A9D">
        <w:tab/>
        <w:t xml:space="preserve">A vehicle is a </w:t>
      </w:r>
      <w:r w:rsidRPr="009E2A9D">
        <w:rPr>
          <w:b/>
          <w:i/>
        </w:rPr>
        <w:t>type 2 vehicle</w:t>
      </w:r>
      <w:r w:rsidRPr="009E2A9D">
        <w:t xml:space="preserve"> if:</w:t>
      </w:r>
    </w:p>
    <w:p w14:paraId="41A8A467" w14:textId="77777777" w:rsidR="00F05943" w:rsidRPr="009E2A9D" w:rsidRDefault="000E34FB" w:rsidP="009E2A9D">
      <w:pPr>
        <w:pStyle w:val="paragraph"/>
      </w:pPr>
      <w:r w:rsidRPr="009E2A9D">
        <w:tab/>
        <w:t>(a)</w:t>
      </w:r>
      <w:r w:rsidRPr="009E2A9D">
        <w:tab/>
      </w:r>
      <w:r w:rsidR="00F05943" w:rsidRPr="009E2A9D">
        <w:t>it is in:</w:t>
      </w:r>
    </w:p>
    <w:p w14:paraId="7DB7EBCA" w14:textId="77777777" w:rsidR="00F05943" w:rsidRPr="009E2A9D" w:rsidRDefault="00F05943" w:rsidP="009E2A9D">
      <w:pPr>
        <w:pStyle w:val="paragraphsub"/>
      </w:pPr>
      <w:r w:rsidRPr="009E2A9D">
        <w:tab/>
        <w:t>(i)</w:t>
      </w:r>
      <w:r w:rsidRPr="009E2A9D">
        <w:tab/>
        <w:t>the</w:t>
      </w:r>
      <w:r w:rsidR="00A10020" w:rsidRPr="009E2A9D">
        <w:t xml:space="preserve"> NA</w:t>
      </w:r>
      <w:r w:rsidR="0065181F" w:rsidRPr="009E2A9D">
        <w:t xml:space="preserve"> (light goods vehicle)</w:t>
      </w:r>
      <w:r w:rsidRPr="009E2A9D">
        <w:t xml:space="preserve"> vehicle category; or</w:t>
      </w:r>
    </w:p>
    <w:p w14:paraId="13DDA590" w14:textId="77777777" w:rsidR="00F05943" w:rsidRPr="009E2A9D" w:rsidRDefault="00F05943" w:rsidP="009E2A9D">
      <w:pPr>
        <w:pStyle w:val="paragraphsub"/>
      </w:pPr>
      <w:r w:rsidRPr="009E2A9D">
        <w:tab/>
        <w:t>(ii)</w:t>
      </w:r>
      <w:r w:rsidRPr="009E2A9D">
        <w:tab/>
        <w:t>the</w:t>
      </w:r>
      <w:r w:rsidR="00A10020" w:rsidRPr="009E2A9D">
        <w:t xml:space="preserve"> NB1</w:t>
      </w:r>
      <w:r w:rsidRPr="009E2A9D">
        <w:t xml:space="preserve"> vehicle subcategory of the</w:t>
      </w:r>
      <w:r w:rsidR="004C33F4" w:rsidRPr="009E2A9D">
        <w:t xml:space="preserve"> NB</w:t>
      </w:r>
      <w:r w:rsidR="0065181F" w:rsidRPr="009E2A9D">
        <w:t xml:space="preserve"> (medium goods vehicle)</w:t>
      </w:r>
      <w:r w:rsidRPr="009E2A9D">
        <w:t xml:space="preserve"> vehicle category; or</w:t>
      </w:r>
    </w:p>
    <w:p w14:paraId="39253E7C" w14:textId="3CBEDCD3" w:rsidR="003D25D3" w:rsidRPr="009E2A9D" w:rsidRDefault="000E34FB" w:rsidP="009E2A9D">
      <w:pPr>
        <w:pStyle w:val="paragraph"/>
      </w:pPr>
      <w:r w:rsidRPr="009E2A9D">
        <w:tab/>
        <w:t>(b)</w:t>
      </w:r>
      <w:r w:rsidRPr="009E2A9D">
        <w:tab/>
      </w:r>
      <w:r w:rsidR="003D25D3" w:rsidRPr="009E2A9D">
        <w:t xml:space="preserve">it is a </w:t>
      </w:r>
      <w:r w:rsidR="00DC1A07" w:rsidRPr="009E2A9D">
        <w:t>heavy off</w:t>
      </w:r>
      <w:r w:rsidR="00403FA0">
        <w:noBreakHyphen/>
      </w:r>
      <w:r w:rsidR="00DC1A07" w:rsidRPr="009E2A9D">
        <w:t>road passenger vehicle</w:t>
      </w:r>
      <w:r w:rsidR="003D25D3" w:rsidRPr="009E2A9D">
        <w:t>; or</w:t>
      </w:r>
    </w:p>
    <w:p w14:paraId="64DAE539" w14:textId="77777777" w:rsidR="00F05943" w:rsidRPr="009E2A9D" w:rsidRDefault="000E34FB" w:rsidP="009E2A9D">
      <w:pPr>
        <w:pStyle w:val="paragraph"/>
      </w:pPr>
      <w:r w:rsidRPr="009E2A9D">
        <w:tab/>
        <w:t>(c)</w:t>
      </w:r>
      <w:r w:rsidRPr="009E2A9D">
        <w:tab/>
      </w:r>
      <w:r w:rsidR="00F05943" w:rsidRPr="009E2A9D">
        <w:t xml:space="preserve">it is in a class of road vehicle determined to have type 2 vehicle status in </w:t>
      </w:r>
      <w:r w:rsidR="00733B37" w:rsidRPr="009E2A9D">
        <w:t>an instrument in force</w:t>
      </w:r>
      <w:r w:rsidR="00F05943" w:rsidRPr="009E2A9D">
        <w:t xml:space="preserve"> under </w:t>
      </w:r>
      <w:r w:rsidR="009E2A9D" w:rsidRPr="009E2A9D">
        <w:t>section 2</w:t>
      </w:r>
      <w:r w:rsidR="00ED3048" w:rsidRPr="009E2A9D">
        <w:t>9</w:t>
      </w:r>
      <w:r w:rsidR="00F05943" w:rsidRPr="009E2A9D">
        <w:t>.</w:t>
      </w:r>
    </w:p>
    <w:p w14:paraId="3C98B52B" w14:textId="77777777" w:rsidR="00F05943" w:rsidRPr="009E2A9D" w:rsidRDefault="00F05943" w:rsidP="009E2A9D">
      <w:pPr>
        <w:pStyle w:val="subsection"/>
      </w:pPr>
      <w:r w:rsidRPr="009E2A9D">
        <w:tab/>
        <w:t>(2)</w:t>
      </w:r>
      <w:r w:rsidRPr="009E2A9D">
        <w:tab/>
        <w:t xml:space="preserve">However, a vehicle is not a </w:t>
      </w:r>
      <w:r w:rsidRPr="009E2A9D">
        <w:rPr>
          <w:b/>
          <w:i/>
        </w:rPr>
        <w:t>type 2 vehicle</w:t>
      </w:r>
      <w:r w:rsidRPr="009E2A9D">
        <w:t xml:space="preserve"> if:</w:t>
      </w:r>
    </w:p>
    <w:p w14:paraId="496AF6F5" w14:textId="77777777" w:rsidR="00F05943" w:rsidRPr="009E2A9D" w:rsidRDefault="000E34FB" w:rsidP="009E2A9D">
      <w:pPr>
        <w:pStyle w:val="paragraph"/>
      </w:pPr>
      <w:r w:rsidRPr="009E2A9D">
        <w:tab/>
        <w:t>(a)</w:t>
      </w:r>
      <w:r w:rsidRPr="009E2A9D">
        <w:tab/>
      </w:r>
      <w:r w:rsidR="00F05943" w:rsidRPr="009E2A9D">
        <w:t xml:space="preserve">it is in a class of road vehicle determined to have type 1 vehicle status in </w:t>
      </w:r>
      <w:r w:rsidR="00733B37" w:rsidRPr="009E2A9D">
        <w:t>an instrument in force</w:t>
      </w:r>
      <w:r w:rsidR="00F05943" w:rsidRPr="009E2A9D">
        <w:t xml:space="preserve"> under </w:t>
      </w:r>
      <w:r w:rsidR="009E2A9D" w:rsidRPr="009E2A9D">
        <w:t>section 2</w:t>
      </w:r>
      <w:r w:rsidR="00ED3048" w:rsidRPr="009E2A9D">
        <w:t>9</w:t>
      </w:r>
      <w:r w:rsidR="00F05943" w:rsidRPr="009E2A9D">
        <w:t>; or</w:t>
      </w:r>
    </w:p>
    <w:p w14:paraId="2790E1A8" w14:textId="77777777" w:rsidR="00F05943" w:rsidRPr="009E2A9D" w:rsidRDefault="000E34FB" w:rsidP="009E2A9D">
      <w:pPr>
        <w:pStyle w:val="paragraph"/>
      </w:pPr>
      <w:r w:rsidRPr="009E2A9D">
        <w:tab/>
        <w:t>(b)</w:t>
      </w:r>
      <w:r w:rsidRPr="009E2A9D">
        <w:tab/>
      </w:r>
      <w:r w:rsidR="00F05943" w:rsidRPr="009E2A9D">
        <w:t>it is an exempt vehicle.</w:t>
      </w:r>
    </w:p>
    <w:p w14:paraId="7C2DBCE6" w14:textId="77777777" w:rsidR="000919A1" w:rsidRPr="009E2A9D" w:rsidRDefault="000919A1" w:rsidP="009E2A9D">
      <w:pPr>
        <w:pStyle w:val="notetext"/>
      </w:pPr>
      <w:r w:rsidRPr="009E2A9D">
        <w:t>Note:</w:t>
      </w:r>
      <w:r w:rsidRPr="009E2A9D">
        <w:tab/>
        <w:t xml:space="preserve">A determination under </w:t>
      </w:r>
      <w:r w:rsidR="009E2A9D" w:rsidRPr="009E2A9D">
        <w:t>section 2</w:t>
      </w:r>
      <w:r w:rsidR="00ED3048" w:rsidRPr="009E2A9D">
        <w:t>9</w:t>
      </w:r>
      <w:r w:rsidRPr="009E2A9D">
        <w:t xml:space="preserve"> may provide that a class of road vehicle containing vehicles covered by </w:t>
      </w:r>
      <w:r w:rsidR="00417E4F" w:rsidRPr="009E2A9D">
        <w:t>paragraph (</w:t>
      </w:r>
      <w:r w:rsidRPr="009E2A9D">
        <w:t>1)(a) or (b) of this section ha</w:t>
      </w:r>
      <w:r w:rsidR="00D61A7E" w:rsidRPr="009E2A9D">
        <w:t>s</w:t>
      </w:r>
      <w:r w:rsidRPr="009E2A9D">
        <w:t xml:space="preserve"> type </w:t>
      </w:r>
      <w:r w:rsidR="008D558A" w:rsidRPr="009E2A9D">
        <w:t>1</w:t>
      </w:r>
      <w:r w:rsidRPr="009E2A9D">
        <w:t xml:space="preserve"> or exempt vehicle status (see </w:t>
      </w:r>
      <w:r w:rsidR="009E2A9D" w:rsidRPr="009E2A9D">
        <w:t>subsection 2</w:t>
      </w:r>
      <w:r w:rsidR="00ED3048" w:rsidRPr="009E2A9D">
        <w:t>9</w:t>
      </w:r>
      <w:r w:rsidRPr="009E2A9D">
        <w:t>(</w:t>
      </w:r>
      <w:r w:rsidR="008D558A" w:rsidRPr="009E2A9D">
        <w:t>3</w:t>
      </w:r>
      <w:r w:rsidRPr="009E2A9D">
        <w:t>)).</w:t>
      </w:r>
    </w:p>
    <w:p w14:paraId="01B4BFB7" w14:textId="516F722E" w:rsidR="0069468E" w:rsidRPr="009E2A9D" w:rsidRDefault="00ED3048" w:rsidP="009E2A9D">
      <w:pPr>
        <w:pStyle w:val="ActHead5"/>
      </w:pPr>
      <w:bookmarkStart w:id="25" w:name="_Toc191727822"/>
      <w:r w:rsidRPr="00403FA0">
        <w:rPr>
          <w:rStyle w:val="CharSectno"/>
        </w:rPr>
        <w:lastRenderedPageBreak/>
        <w:t>15</w:t>
      </w:r>
      <w:r w:rsidR="0069468E" w:rsidRPr="009E2A9D">
        <w:t xml:space="preserve">  </w:t>
      </w:r>
      <w:r w:rsidR="009A2547" w:rsidRPr="009E2A9D">
        <w:t>Off</w:t>
      </w:r>
      <w:r w:rsidR="00403FA0">
        <w:noBreakHyphen/>
      </w:r>
      <w:r w:rsidR="009A2547" w:rsidRPr="009E2A9D">
        <w:t>road passenger vehicles</w:t>
      </w:r>
      <w:bookmarkEnd w:id="25"/>
    </w:p>
    <w:p w14:paraId="0E2B8236" w14:textId="249FACB3" w:rsidR="0069468E" w:rsidRPr="009E2A9D" w:rsidRDefault="0069468E" w:rsidP="009E2A9D">
      <w:pPr>
        <w:pStyle w:val="subsection"/>
      </w:pPr>
      <w:r w:rsidRPr="009E2A9D">
        <w:tab/>
      </w:r>
      <w:r w:rsidR="005B04A0" w:rsidRPr="009E2A9D">
        <w:t>(1)</w:t>
      </w:r>
      <w:r w:rsidRPr="009E2A9D">
        <w:tab/>
        <w:t xml:space="preserve">A vehicle is </w:t>
      </w:r>
      <w:r w:rsidR="00D143AA" w:rsidRPr="009E2A9D">
        <w:t xml:space="preserve">a </w:t>
      </w:r>
      <w:r w:rsidR="00DC1A07" w:rsidRPr="009E2A9D">
        <w:rPr>
          <w:b/>
          <w:i/>
        </w:rPr>
        <w:t>heavy off</w:t>
      </w:r>
      <w:r w:rsidR="00403FA0">
        <w:rPr>
          <w:b/>
          <w:i/>
        </w:rPr>
        <w:noBreakHyphen/>
      </w:r>
      <w:r w:rsidR="00DC1A07" w:rsidRPr="009E2A9D">
        <w:rPr>
          <w:b/>
          <w:i/>
        </w:rPr>
        <w:t>road passenger vehicle</w:t>
      </w:r>
      <w:r w:rsidR="00D143AA" w:rsidRPr="009E2A9D">
        <w:t xml:space="preserve"> if:</w:t>
      </w:r>
    </w:p>
    <w:p w14:paraId="362F03F9" w14:textId="4DF91DB0" w:rsidR="00633C66" w:rsidRPr="009E2A9D" w:rsidRDefault="00633C66" w:rsidP="009E2A9D">
      <w:pPr>
        <w:pStyle w:val="paragraph"/>
      </w:pPr>
      <w:r w:rsidRPr="009E2A9D">
        <w:tab/>
        <w:t>(a)</w:t>
      </w:r>
      <w:r w:rsidRPr="009E2A9D">
        <w:tab/>
      </w:r>
      <w:r w:rsidR="00D520B9" w:rsidRPr="009E2A9D">
        <w:t>the vehicle</w:t>
      </w:r>
      <w:r w:rsidRPr="009E2A9D">
        <w:t xml:space="preserve"> is in the </w:t>
      </w:r>
      <w:r w:rsidR="00F86A08" w:rsidRPr="009E2A9D">
        <w:t>MC</w:t>
      </w:r>
      <w:r w:rsidR="0065181F" w:rsidRPr="009E2A9D">
        <w:t xml:space="preserve"> (off</w:t>
      </w:r>
      <w:r w:rsidR="00403FA0">
        <w:noBreakHyphen/>
      </w:r>
      <w:r w:rsidR="0065181F" w:rsidRPr="009E2A9D">
        <w:t>road passenger vehicle)</w:t>
      </w:r>
      <w:r w:rsidR="00F86A08" w:rsidRPr="009E2A9D">
        <w:t xml:space="preserve"> vehicle category; and</w:t>
      </w:r>
    </w:p>
    <w:p w14:paraId="44B83455" w14:textId="77777777" w:rsidR="00D143AA" w:rsidRPr="009E2A9D" w:rsidRDefault="00F86A08" w:rsidP="009E2A9D">
      <w:pPr>
        <w:pStyle w:val="paragraph"/>
      </w:pPr>
      <w:r w:rsidRPr="009E2A9D">
        <w:tab/>
        <w:t>(b)</w:t>
      </w:r>
      <w:r w:rsidRPr="009E2A9D">
        <w:tab/>
      </w:r>
      <w:r w:rsidR="00D143AA" w:rsidRPr="009E2A9D">
        <w:t xml:space="preserve">the </w:t>
      </w:r>
      <w:r w:rsidR="00891DDC" w:rsidRPr="009E2A9D">
        <w:t xml:space="preserve">rated towing capacity </w:t>
      </w:r>
      <w:r w:rsidR="008D558A" w:rsidRPr="009E2A9D">
        <w:t xml:space="preserve">first </w:t>
      </w:r>
      <w:r w:rsidR="00891DDC" w:rsidRPr="009E2A9D">
        <w:t xml:space="preserve">entered on the RAV </w:t>
      </w:r>
      <w:r w:rsidR="009A4E8B" w:rsidRPr="009E2A9D">
        <w:t>in relation to</w:t>
      </w:r>
      <w:r w:rsidR="00891DDC" w:rsidRPr="009E2A9D">
        <w:t xml:space="preserve"> the vehicle is 3 tonnes or more; and</w:t>
      </w:r>
    </w:p>
    <w:p w14:paraId="69BC88A7" w14:textId="77777777" w:rsidR="009E3A11" w:rsidRPr="009E2A9D" w:rsidRDefault="00F86A08" w:rsidP="009E2A9D">
      <w:pPr>
        <w:pStyle w:val="paragraph"/>
      </w:pPr>
      <w:r w:rsidRPr="009E2A9D">
        <w:tab/>
        <w:t>(c)</w:t>
      </w:r>
      <w:r w:rsidRPr="009E2A9D">
        <w:tab/>
      </w:r>
      <w:r w:rsidR="00861EB8" w:rsidRPr="009E2A9D">
        <w:t>the vehicle’s</w:t>
      </w:r>
      <w:r w:rsidR="009E3A11" w:rsidRPr="009E2A9D">
        <w:t xml:space="preserve"> chassis:</w:t>
      </w:r>
    </w:p>
    <w:p w14:paraId="00D35E77" w14:textId="77777777" w:rsidR="00070D84" w:rsidRPr="009E2A9D" w:rsidRDefault="009E3A11" w:rsidP="009E2A9D">
      <w:pPr>
        <w:pStyle w:val="paragraphsub"/>
      </w:pPr>
      <w:r w:rsidRPr="009E2A9D">
        <w:tab/>
        <w:t>(i)</w:t>
      </w:r>
      <w:r w:rsidRPr="009E2A9D">
        <w:tab/>
        <w:t xml:space="preserve">is </w:t>
      </w:r>
      <w:r w:rsidR="00070D84" w:rsidRPr="009E2A9D">
        <w:t xml:space="preserve">determined to be covered by this </w:t>
      </w:r>
      <w:r w:rsidR="00C55CBB" w:rsidRPr="009E2A9D">
        <w:t>sub</w:t>
      </w:r>
      <w:r w:rsidR="00070D84" w:rsidRPr="009E2A9D">
        <w:t xml:space="preserve">paragraph in an instrument in force under </w:t>
      </w:r>
      <w:r w:rsidR="009E2A9D" w:rsidRPr="009E2A9D">
        <w:t>section 3</w:t>
      </w:r>
      <w:r w:rsidR="00ED3048" w:rsidRPr="009E2A9D">
        <w:t>0</w:t>
      </w:r>
      <w:r w:rsidR="00C55CBB" w:rsidRPr="009E2A9D">
        <w:t>; or</w:t>
      </w:r>
    </w:p>
    <w:p w14:paraId="47DBAF01" w14:textId="77777777" w:rsidR="00891DDC" w:rsidRPr="009E2A9D" w:rsidRDefault="00C55CBB" w:rsidP="009E2A9D">
      <w:pPr>
        <w:pStyle w:val="paragraphsub"/>
      </w:pPr>
      <w:r w:rsidRPr="009E2A9D">
        <w:tab/>
        <w:t>(ii)</w:t>
      </w:r>
      <w:r w:rsidRPr="009E2A9D">
        <w:tab/>
        <w:t>if no such instrument is in force—is a</w:t>
      </w:r>
      <w:r w:rsidR="00F33C6A" w:rsidRPr="009E2A9D">
        <w:t xml:space="preserve"> body on frame chassis</w:t>
      </w:r>
      <w:r w:rsidR="00A56454" w:rsidRPr="009E2A9D">
        <w:t xml:space="preserve"> within the ordinary meaning of that expression.</w:t>
      </w:r>
    </w:p>
    <w:p w14:paraId="51D5A6E9" w14:textId="31140D4C" w:rsidR="005B04A0" w:rsidRPr="009E2A9D" w:rsidRDefault="005B04A0" w:rsidP="009E2A9D">
      <w:pPr>
        <w:pStyle w:val="subsection"/>
      </w:pPr>
      <w:r w:rsidRPr="009E2A9D">
        <w:tab/>
        <w:t>(2)</w:t>
      </w:r>
      <w:r w:rsidRPr="009E2A9D">
        <w:tab/>
        <w:t xml:space="preserve">A vehicle is a </w:t>
      </w:r>
      <w:r w:rsidR="00F60316" w:rsidRPr="009E2A9D">
        <w:rPr>
          <w:b/>
          <w:i/>
        </w:rPr>
        <w:t>light off</w:t>
      </w:r>
      <w:r w:rsidR="00403FA0">
        <w:rPr>
          <w:b/>
          <w:i/>
        </w:rPr>
        <w:noBreakHyphen/>
      </w:r>
      <w:r w:rsidR="00F60316" w:rsidRPr="009E2A9D">
        <w:rPr>
          <w:b/>
          <w:i/>
        </w:rPr>
        <w:t>road passenger vehicle</w:t>
      </w:r>
      <w:r w:rsidRPr="009E2A9D">
        <w:t xml:space="preserve"> if it is in the MC </w:t>
      </w:r>
      <w:r w:rsidR="0065181F" w:rsidRPr="009E2A9D">
        <w:t>(off</w:t>
      </w:r>
      <w:r w:rsidR="00403FA0">
        <w:noBreakHyphen/>
      </w:r>
      <w:r w:rsidR="0065181F" w:rsidRPr="009E2A9D">
        <w:t xml:space="preserve">road passenger vehicle) </w:t>
      </w:r>
      <w:r w:rsidRPr="009E2A9D">
        <w:t xml:space="preserve">vehicle category </w:t>
      </w:r>
      <w:r w:rsidR="0095148C" w:rsidRPr="009E2A9D">
        <w:t>and</w:t>
      </w:r>
      <w:r w:rsidRPr="009E2A9D">
        <w:t xml:space="preserve"> is not a </w:t>
      </w:r>
      <w:r w:rsidR="00DC1A07" w:rsidRPr="009E2A9D">
        <w:t>heavy off</w:t>
      </w:r>
      <w:r w:rsidR="00403FA0">
        <w:noBreakHyphen/>
      </w:r>
      <w:r w:rsidR="00DC1A07" w:rsidRPr="009E2A9D">
        <w:t>road passenger vehicle</w:t>
      </w:r>
      <w:r w:rsidRPr="009E2A9D">
        <w:t>.</w:t>
      </w:r>
    </w:p>
    <w:p w14:paraId="0C710D04" w14:textId="77777777" w:rsidR="00070993" w:rsidRPr="009E2A9D" w:rsidRDefault="00ED3048" w:rsidP="009E2A9D">
      <w:pPr>
        <w:pStyle w:val="ActHead5"/>
      </w:pPr>
      <w:bookmarkStart w:id="26" w:name="_Toc191727823"/>
      <w:r w:rsidRPr="00403FA0">
        <w:rPr>
          <w:rStyle w:val="CharSectno"/>
        </w:rPr>
        <w:t>16</w:t>
      </w:r>
      <w:r w:rsidR="00070993" w:rsidRPr="009E2A9D">
        <w:t xml:space="preserve">  </w:t>
      </w:r>
      <w:r w:rsidR="00820C06" w:rsidRPr="009E2A9D">
        <w:t>E</w:t>
      </w:r>
      <w:r w:rsidR="00070993" w:rsidRPr="009E2A9D">
        <w:t>xempt vehicle</w:t>
      </w:r>
      <w:r w:rsidR="00820C06" w:rsidRPr="009E2A9D">
        <w:t>s</w:t>
      </w:r>
      <w:bookmarkEnd w:id="26"/>
    </w:p>
    <w:p w14:paraId="680D1A28" w14:textId="77777777" w:rsidR="00070993" w:rsidRPr="009E2A9D" w:rsidRDefault="00070993" w:rsidP="009E2A9D">
      <w:pPr>
        <w:pStyle w:val="subsection"/>
      </w:pPr>
      <w:r w:rsidRPr="009E2A9D">
        <w:tab/>
      </w:r>
      <w:r w:rsidRPr="009E2A9D">
        <w:tab/>
        <w:t xml:space="preserve">A vehicle is an </w:t>
      </w:r>
      <w:r w:rsidRPr="009E2A9D">
        <w:rPr>
          <w:b/>
          <w:i/>
        </w:rPr>
        <w:t>exempt vehicle</w:t>
      </w:r>
      <w:r w:rsidRPr="009E2A9D">
        <w:t xml:space="preserve"> if:</w:t>
      </w:r>
    </w:p>
    <w:p w14:paraId="59B16A37" w14:textId="77777777" w:rsidR="00070993" w:rsidRPr="009E2A9D" w:rsidRDefault="00070993" w:rsidP="009E2A9D">
      <w:pPr>
        <w:pStyle w:val="paragraph"/>
      </w:pPr>
      <w:r w:rsidRPr="009E2A9D">
        <w:tab/>
        <w:t>(a)</w:t>
      </w:r>
      <w:r w:rsidRPr="009E2A9D">
        <w:tab/>
      </w:r>
      <w:r w:rsidR="007864F2" w:rsidRPr="009E2A9D">
        <w:t xml:space="preserve">the </w:t>
      </w:r>
      <w:r w:rsidR="00806608" w:rsidRPr="009E2A9D">
        <w:t>GVM (gross vehicle mass)</w:t>
      </w:r>
      <w:r w:rsidR="007864F2" w:rsidRPr="009E2A9D">
        <w:t xml:space="preserve"> entered on the RAV in relation to the vehicle</w:t>
      </w:r>
      <w:r w:rsidRPr="009E2A9D">
        <w:t xml:space="preserve"> exceed</w:t>
      </w:r>
      <w:r w:rsidR="00806608" w:rsidRPr="009E2A9D">
        <w:t>s</w:t>
      </w:r>
      <w:r w:rsidRPr="009E2A9D">
        <w:t xml:space="preserve"> 4.5 tonnes; or</w:t>
      </w:r>
    </w:p>
    <w:p w14:paraId="06449939" w14:textId="77777777" w:rsidR="005C4A7A" w:rsidRPr="009E2A9D" w:rsidRDefault="00070993" w:rsidP="009E2A9D">
      <w:pPr>
        <w:pStyle w:val="paragraph"/>
      </w:pPr>
      <w:r w:rsidRPr="009E2A9D">
        <w:tab/>
        <w:t>(b)</w:t>
      </w:r>
      <w:r w:rsidRPr="009E2A9D">
        <w:tab/>
        <w:t>it is in a class of</w:t>
      </w:r>
      <w:r w:rsidR="004C1D96" w:rsidRPr="009E2A9D">
        <w:t xml:space="preserve"> road</w:t>
      </w:r>
      <w:r w:rsidRPr="009E2A9D">
        <w:t xml:space="preserve"> vehicle determined to have exempt vehicle status in </w:t>
      </w:r>
      <w:r w:rsidR="00733B37" w:rsidRPr="009E2A9D">
        <w:t>an instrument in force</w:t>
      </w:r>
      <w:r w:rsidRPr="009E2A9D">
        <w:t xml:space="preserve"> under </w:t>
      </w:r>
      <w:r w:rsidR="009E2A9D" w:rsidRPr="009E2A9D">
        <w:t>section 2</w:t>
      </w:r>
      <w:r w:rsidR="00ED3048" w:rsidRPr="009E2A9D">
        <w:t>9</w:t>
      </w:r>
      <w:r w:rsidRPr="009E2A9D">
        <w:t>.</w:t>
      </w:r>
    </w:p>
    <w:p w14:paraId="10B6E000" w14:textId="77777777" w:rsidR="00212DA1" w:rsidRPr="009E2A9D" w:rsidRDefault="00617664" w:rsidP="009E2A9D">
      <w:pPr>
        <w:pStyle w:val="ActHead3"/>
        <w:pageBreakBefore/>
      </w:pPr>
      <w:bookmarkStart w:id="27" w:name="_Toc191727824"/>
      <w:r w:rsidRPr="00403FA0">
        <w:rPr>
          <w:rStyle w:val="CharDivNo"/>
        </w:rPr>
        <w:lastRenderedPageBreak/>
        <w:t>Division 3</w:t>
      </w:r>
      <w:r w:rsidR="00212DA1" w:rsidRPr="009E2A9D">
        <w:t>—</w:t>
      </w:r>
      <w:r w:rsidR="00212DA1" w:rsidRPr="00403FA0">
        <w:rPr>
          <w:rStyle w:val="CharDivText"/>
        </w:rPr>
        <w:t>Emissions from covered vehicles</w:t>
      </w:r>
      <w:bookmarkEnd w:id="27"/>
    </w:p>
    <w:p w14:paraId="52BC0DA1" w14:textId="77777777" w:rsidR="00212DA1" w:rsidRPr="009E2A9D" w:rsidRDefault="00212DA1" w:rsidP="009E2A9D">
      <w:pPr>
        <w:pStyle w:val="ActHead4"/>
      </w:pPr>
      <w:bookmarkStart w:id="28" w:name="_Toc191727825"/>
      <w:bookmarkEnd w:id="19"/>
      <w:r w:rsidRPr="00403FA0">
        <w:rPr>
          <w:rStyle w:val="CharSubdNo"/>
        </w:rPr>
        <w:t>Subdivision A</w:t>
      </w:r>
      <w:r w:rsidRPr="009E2A9D">
        <w:t>—</w:t>
      </w:r>
      <w:r w:rsidRPr="00403FA0">
        <w:rPr>
          <w:rStyle w:val="CharSubdText"/>
        </w:rPr>
        <w:t>Final and interim emissions value</w:t>
      </w:r>
      <w:bookmarkEnd w:id="28"/>
    </w:p>
    <w:p w14:paraId="1363CB15" w14:textId="77777777" w:rsidR="00212DA1" w:rsidRPr="009E2A9D" w:rsidRDefault="00ED3048" w:rsidP="009E2A9D">
      <w:pPr>
        <w:pStyle w:val="ActHead5"/>
      </w:pPr>
      <w:bookmarkStart w:id="29" w:name="_Toc191727826"/>
      <w:r w:rsidRPr="00403FA0">
        <w:rPr>
          <w:rStyle w:val="CharSectno"/>
        </w:rPr>
        <w:t>17</w:t>
      </w:r>
      <w:r w:rsidR="00212DA1" w:rsidRPr="009E2A9D">
        <w:t xml:space="preserve">  Duty to ensure that final emissions value is zero or less</w:t>
      </w:r>
      <w:bookmarkEnd w:id="29"/>
    </w:p>
    <w:p w14:paraId="7672A630" w14:textId="4D007CBA" w:rsidR="00212DA1" w:rsidRPr="009E2A9D" w:rsidRDefault="00212DA1" w:rsidP="009E2A9D">
      <w:pPr>
        <w:pStyle w:val="subsection"/>
      </w:pPr>
      <w:r w:rsidRPr="009E2A9D">
        <w:tab/>
      </w:r>
      <w:r w:rsidR="006D014F" w:rsidRPr="009E2A9D">
        <w:t>(1)</w:t>
      </w:r>
      <w:r w:rsidRPr="009E2A9D">
        <w:tab/>
        <w:t>If there is a covered vehicle for a person for a year</w:t>
      </w:r>
      <w:r w:rsidR="00F97C84" w:rsidRPr="009E2A9D">
        <w:t xml:space="preserve"> beginning </w:t>
      </w:r>
      <w:r w:rsidR="003C43C9" w:rsidRPr="009E2A9D">
        <w:t xml:space="preserve">on or </w:t>
      </w:r>
      <w:r w:rsidR="00F97C84" w:rsidRPr="009E2A9D">
        <w:t xml:space="preserve">after </w:t>
      </w:r>
      <w:r w:rsidR="0034024D">
        <w:t>1 January</w:t>
      </w:r>
      <w:r w:rsidR="003C43C9" w:rsidRPr="009E2A9D">
        <w:t xml:space="preserve"> 202</w:t>
      </w:r>
      <w:r w:rsidR="004A2C38" w:rsidRPr="009E2A9D">
        <w:t>5</w:t>
      </w:r>
      <w:r w:rsidRPr="009E2A9D">
        <w:t>, the person must ensure that, at the start of the final reconciliation day for the year, the person’s final emissions value for the year is zero or less.</w:t>
      </w:r>
    </w:p>
    <w:p w14:paraId="275E7D2B" w14:textId="77777777" w:rsidR="00212DA1" w:rsidRPr="009E2A9D" w:rsidRDefault="00212DA1" w:rsidP="009E2A9D">
      <w:pPr>
        <w:pStyle w:val="Penalty"/>
      </w:pPr>
      <w:r w:rsidRPr="009E2A9D">
        <w:t>Civil penalty:</w:t>
      </w:r>
      <w:r w:rsidRPr="009E2A9D">
        <w:tab/>
        <w:t>The person’s final emissions value for the year multiplied by $100.</w:t>
      </w:r>
    </w:p>
    <w:p w14:paraId="6EF4ACAA" w14:textId="77777777" w:rsidR="00CA5C32" w:rsidRPr="009E2A9D" w:rsidRDefault="00CA5C32" w:rsidP="009E2A9D">
      <w:pPr>
        <w:pStyle w:val="notetext"/>
      </w:pPr>
      <w:r w:rsidRPr="009E2A9D">
        <w:t>Note:</w:t>
      </w:r>
      <w:r w:rsidRPr="009E2A9D">
        <w:tab/>
      </w:r>
      <w:r w:rsidR="004E7B6F" w:rsidRPr="009E2A9D">
        <w:t>See also</w:t>
      </w:r>
      <w:r w:rsidR="00E71C70" w:rsidRPr="009E2A9D">
        <w:t xml:space="preserve"> </w:t>
      </w:r>
      <w:r w:rsidR="009E2A9D" w:rsidRPr="009E2A9D">
        <w:t>section 9</w:t>
      </w:r>
      <w:r w:rsidR="00ED3048" w:rsidRPr="009E2A9D">
        <w:t>0</w:t>
      </w:r>
      <w:r w:rsidR="004E7B6F" w:rsidRPr="009E2A9D">
        <w:t xml:space="preserve"> (indexation)</w:t>
      </w:r>
      <w:r w:rsidR="00E71C70" w:rsidRPr="009E2A9D">
        <w:t>.</w:t>
      </w:r>
    </w:p>
    <w:p w14:paraId="3B90F1FD" w14:textId="77777777" w:rsidR="006D014F" w:rsidRPr="009E2A9D" w:rsidRDefault="006D014F" w:rsidP="009E2A9D">
      <w:pPr>
        <w:pStyle w:val="subsection"/>
      </w:pPr>
      <w:r w:rsidRPr="009E2A9D">
        <w:tab/>
        <w:t>(2)</w:t>
      </w:r>
      <w:r w:rsidRPr="009E2A9D">
        <w:tab/>
        <w:t xml:space="preserve">The </w:t>
      </w:r>
      <w:r w:rsidRPr="009E2A9D">
        <w:rPr>
          <w:b/>
          <w:i/>
        </w:rPr>
        <w:t>final reconciliation day</w:t>
      </w:r>
      <w:r w:rsidRPr="009E2A9D">
        <w:t xml:space="preserve"> for a year is the third </w:t>
      </w:r>
      <w:r w:rsidR="00417E4F" w:rsidRPr="009E2A9D">
        <w:t>1 February</w:t>
      </w:r>
      <w:r w:rsidRPr="009E2A9D">
        <w:t xml:space="preserve"> after the end of the year.</w:t>
      </w:r>
    </w:p>
    <w:p w14:paraId="42A0570B" w14:textId="77777777" w:rsidR="006D014F" w:rsidRPr="009E2A9D" w:rsidRDefault="006D014F" w:rsidP="009E2A9D">
      <w:pPr>
        <w:pStyle w:val="notetext"/>
      </w:pPr>
      <w:r w:rsidRPr="009E2A9D">
        <w:t>Example:</w:t>
      </w:r>
      <w:r w:rsidRPr="009E2A9D">
        <w:tab/>
        <w:t>The final reconciliation day for 202</w:t>
      </w:r>
      <w:r w:rsidR="004A2C38" w:rsidRPr="009E2A9D">
        <w:t>5</w:t>
      </w:r>
      <w:r w:rsidRPr="009E2A9D">
        <w:t xml:space="preserve"> is </w:t>
      </w:r>
      <w:r w:rsidR="00417E4F" w:rsidRPr="009E2A9D">
        <w:t>1 February</w:t>
      </w:r>
      <w:r w:rsidRPr="009E2A9D">
        <w:t xml:space="preserve"> 202</w:t>
      </w:r>
      <w:r w:rsidR="004A2C38" w:rsidRPr="009E2A9D">
        <w:t>8</w:t>
      </w:r>
      <w:r w:rsidRPr="009E2A9D">
        <w:t>.</w:t>
      </w:r>
    </w:p>
    <w:p w14:paraId="1C381C90" w14:textId="77777777" w:rsidR="00212DA1" w:rsidRPr="009E2A9D" w:rsidRDefault="00ED3048" w:rsidP="009E2A9D">
      <w:pPr>
        <w:pStyle w:val="ActHead5"/>
      </w:pPr>
      <w:bookmarkStart w:id="30" w:name="_Toc191727827"/>
      <w:r w:rsidRPr="00403FA0">
        <w:rPr>
          <w:rStyle w:val="CharSectno"/>
        </w:rPr>
        <w:t>18</w:t>
      </w:r>
      <w:r w:rsidR="00212DA1" w:rsidRPr="009E2A9D">
        <w:t xml:space="preserve">  Final emissions value</w:t>
      </w:r>
      <w:bookmarkEnd w:id="30"/>
    </w:p>
    <w:p w14:paraId="2FAC7271" w14:textId="77777777" w:rsidR="00212DA1" w:rsidRPr="009E2A9D" w:rsidRDefault="00212DA1" w:rsidP="009E2A9D">
      <w:pPr>
        <w:pStyle w:val="subsection"/>
      </w:pPr>
      <w:r w:rsidRPr="009E2A9D">
        <w:tab/>
      </w:r>
      <w:r w:rsidRPr="009E2A9D">
        <w:tab/>
        <w:t xml:space="preserve">A person’s </w:t>
      </w:r>
      <w:r w:rsidRPr="009E2A9D">
        <w:rPr>
          <w:b/>
          <w:i/>
        </w:rPr>
        <w:t>final emissions value</w:t>
      </w:r>
      <w:r w:rsidRPr="009E2A9D">
        <w:t xml:space="preserve"> for a year is the number worked out using the following formula:</w:t>
      </w:r>
    </w:p>
    <w:p w14:paraId="05AF2063" w14:textId="64F84FED" w:rsidR="006A1EB1" w:rsidRPr="009E2A9D" w:rsidRDefault="00521459" w:rsidP="009E2A9D">
      <w:pPr>
        <w:pStyle w:val="subsection2"/>
      </w:pPr>
      <w:r w:rsidRPr="00521459">
        <w:rPr>
          <w:noProof/>
        </w:rPr>
        <w:drawing>
          <wp:inline distT="0" distB="0" distL="0" distR="0" wp14:anchorId="315745D9" wp14:editId="68671CEF">
            <wp:extent cx="562610" cy="181610"/>
            <wp:effectExtent l="0" t="0" r="8890" b="0"/>
            <wp:docPr id="1" name="Picture 1" descr="Start formula IEV minus U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2610" cy="181610"/>
                    </a:xfrm>
                    <a:prstGeom prst="rect">
                      <a:avLst/>
                    </a:prstGeom>
                    <a:noFill/>
                    <a:ln>
                      <a:noFill/>
                    </a:ln>
                  </pic:spPr>
                </pic:pic>
              </a:graphicData>
            </a:graphic>
          </wp:inline>
        </w:drawing>
      </w:r>
    </w:p>
    <w:p w14:paraId="2A7A2672" w14:textId="77777777" w:rsidR="00212DA1" w:rsidRPr="009E2A9D" w:rsidRDefault="00212DA1" w:rsidP="009E2A9D">
      <w:pPr>
        <w:pStyle w:val="subsection2"/>
      </w:pPr>
      <w:r w:rsidRPr="009E2A9D">
        <w:t>where:</w:t>
      </w:r>
    </w:p>
    <w:p w14:paraId="2B21AAE6" w14:textId="77777777" w:rsidR="00212DA1" w:rsidRPr="009E2A9D" w:rsidRDefault="00212DA1" w:rsidP="009E2A9D">
      <w:pPr>
        <w:pStyle w:val="Definition"/>
      </w:pPr>
      <w:r w:rsidRPr="009E2A9D">
        <w:rPr>
          <w:b/>
          <w:i/>
        </w:rPr>
        <w:t>IEV</w:t>
      </w:r>
      <w:r w:rsidRPr="009E2A9D">
        <w:t xml:space="preserve"> is the person’s interim emissions value for the year.</w:t>
      </w:r>
    </w:p>
    <w:p w14:paraId="45A5F7F8" w14:textId="77777777" w:rsidR="00212DA1" w:rsidRPr="009E2A9D" w:rsidRDefault="00212DA1" w:rsidP="009E2A9D">
      <w:pPr>
        <w:pStyle w:val="Definition"/>
      </w:pPr>
      <w:r w:rsidRPr="009E2A9D">
        <w:rPr>
          <w:b/>
          <w:i/>
        </w:rPr>
        <w:t>U</w:t>
      </w:r>
      <w:r w:rsidRPr="009E2A9D">
        <w:t xml:space="preserve"> is the number of </w:t>
      </w:r>
      <w:r w:rsidR="00A52322" w:rsidRPr="009E2A9D">
        <w:t>u</w:t>
      </w:r>
      <w:r w:rsidR="003C1146" w:rsidRPr="009E2A9D">
        <w:t>nit</w:t>
      </w:r>
      <w:r w:rsidRPr="009E2A9D">
        <w:t xml:space="preserve">s </w:t>
      </w:r>
      <w:r w:rsidR="007869FB" w:rsidRPr="009E2A9D">
        <w:t>extinguished</w:t>
      </w:r>
      <w:r w:rsidR="00804AA2" w:rsidRPr="009E2A9D">
        <w:t xml:space="preserve"> under </w:t>
      </w:r>
      <w:r w:rsidR="009E2A9D" w:rsidRPr="009E2A9D">
        <w:t>section 4</w:t>
      </w:r>
      <w:r w:rsidR="00ED3048" w:rsidRPr="009E2A9D">
        <w:t>2</w:t>
      </w:r>
      <w:r w:rsidRPr="009E2A9D">
        <w:t xml:space="preserve"> for the purpose of reducing the person’s final emissions value for the year</w:t>
      </w:r>
      <w:r w:rsidR="0017165F" w:rsidRPr="009E2A9D">
        <w:t>.</w:t>
      </w:r>
    </w:p>
    <w:p w14:paraId="0B26CAB3" w14:textId="77777777" w:rsidR="00212DA1" w:rsidRPr="009E2A9D" w:rsidRDefault="00ED3048" w:rsidP="009E2A9D">
      <w:pPr>
        <w:pStyle w:val="ActHead5"/>
      </w:pPr>
      <w:bookmarkStart w:id="31" w:name="_Toc191727828"/>
      <w:r w:rsidRPr="00403FA0">
        <w:rPr>
          <w:rStyle w:val="CharSectno"/>
        </w:rPr>
        <w:t>19</w:t>
      </w:r>
      <w:r w:rsidR="00212DA1" w:rsidRPr="009E2A9D">
        <w:t xml:space="preserve">  Interim emissions value</w:t>
      </w:r>
      <w:bookmarkEnd w:id="31"/>
    </w:p>
    <w:p w14:paraId="6A3AF431" w14:textId="77777777" w:rsidR="00212DA1" w:rsidRPr="009E2A9D" w:rsidRDefault="00212DA1" w:rsidP="009E2A9D">
      <w:pPr>
        <w:pStyle w:val="subsection"/>
      </w:pPr>
      <w:r w:rsidRPr="009E2A9D">
        <w:tab/>
      </w:r>
      <w:r w:rsidRPr="009E2A9D">
        <w:tab/>
        <w:t xml:space="preserve">A person’s </w:t>
      </w:r>
      <w:r w:rsidRPr="009E2A9D">
        <w:rPr>
          <w:b/>
          <w:i/>
        </w:rPr>
        <w:t>interim emissions value</w:t>
      </w:r>
      <w:r w:rsidRPr="009E2A9D">
        <w:t xml:space="preserve"> for a year is the number worked out using the following formula (rounded to the nearest whole number and rounded up if the first decimal place is 5 or more):</w:t>
      </w:r>
    </w:p>
    <w:p w14:paraId="72B6DA5C" w14:textId="2BE567BB" w:rsidR="00D44067" w:rsidRPr="009E2A9D" w:rsidRDefault="00521459" w:rsidP="009E2A9D">
      <w:pPr>
        <w:pStyle w:val="subsection2"/>
      </w:pPr>
      <w:r w:rsidRPr="00521459">
        <w:rPr>
          <w:noProof/>
        </w:rPr>
        <w:lastRenderedPageBreak/>
        <w:drawing>
          <wp:inline distT="0" distB="0" distL="0" distR="0" wp14:anchorId="197BA02A" wp14:editId="01241C1E">
            <wp:extent cx="800100" cy="304800"/>
            <wp:effectExtent l="0" t="0" r="0" b="0"/>
            <wp:docPr id="2" name="Picture 2" descr="Start formula sigma with subscript i below it open bracket E subscript i minus ET subscript i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p w14:paraId="6BE3DE1A" w14:textId="77777777" w:rsidR="00212DA1" w:rsidRPr="009E2A9D" w:rsidRDefault="00212DA1" w:rsidP="009E2A9D">
      <w:pPr>
        <w:pStyle w:val="subsection2"/>
      </w:pPr>
      <w:r w:rsidRPr="009E2A9D">
        <w:t>where:</w:t>
      </w:r>
    </w:p>
    <w:p w14:paraId="1FCC6DD4" w14:textId="77777777" w:rsidR="00212DA1" w:rsidRPr="009E2A9D" w:rsidRDefault="00212DA1" w:rsidP="009E2A9D">
      <w:pPr>
        <w:pStyle w:val="Definition"/>
      </w:pPr>
      <w:r w:rsidRPr="009E2A9D">
        <w:rPr>
          <w:b/>
          <w:i/>
        </w:rPr>
        <w:t>i</w:t>
      </w:r>
      <w:r w:rsidRPr="009E2A9D">
        <w:t xml:space="preserve"> is a covered vehicle for the person for the year.</w:t>
      </w:r>
    </w:p>
    <w:p w14:paraId="009E2487" w14:textId="77777777" w:rsidR="00212DA1" w:rsidRPr="009E2A9D" w:rsidRDefault="00212DA1" w:rsidP="009E2A9D">
      <w:pPr>
        <w:pStyle w:val="Definition"/>
      </w:pPr>
      <w:r w:rsidRPr="009E2A9D">
        <w:rPr>
          <w:b/>
          <w:i/>
        </w:rPr>
        <w:t>E</w:t>
      </w:r>
      <w:r w:rsidRPr="009E2A9D">
        <w:t>, for a covered vehicle for the person for the year, is the emissions number for the vehicle</w:t>
      </w:r>
      <w:r w:rsidR="005353A4" w:rsidRPr="009E2A9D">
        <w:t xml:space="preserve"> for the year</w:t>
      </w:r>
      <w:r w:rsidRPr="009E2A9D">
        <w:t>.</w:t>
      </w:r>
    </w:p>
    <w:p w14:paraId="4DEBFF99" w14:textId="77777777" w:rsidR="00212DA1" w:rsidRPr="009E2A9D" w:rsidRDefault="00212DA1" w:rsidP="009E2A9D">
      <w:pPr>
        <w:pStyle w:val="Definition"/>
      </w:pPr>
      <w:r w:rsidRPr="009E2A9D">
        <w:rPr>
          <w:b/>
          <w:i/>
        </w:rPr>
        <w:t>ET</w:t>
      </w:r>
      <w:r w:rsidRPr="009E2A9D">
        <w:t>, for a covered vehicle for the person for the year, is the emissions target for the vehicle for the year.</w:t>
      </w:r>
    </w:p>
    <w:p w14:paraId="71B95F08" w14:textId="77777777" w:rsidR="00212DA1" w:rsidRPr="009E2A9D" w:rsidRDefault="00212DA1" w:rsidP="009E2A9D">
      <w:pPr>
        <w:pStyle w:val="ActHead4"/>
      </w:pPr>
      <w:bookmarkStart w:id="32" w:name="_Toc191727829"/>
      <w:r w:rsidRPr="00403FA0">
        <w:rPr>
          <w:rStyle w:val="CharSubdNo"/>
        </w:rPr>
        <w:t>Subdivision B</w:t>
      </w:r>
      <w:r w:rsidRPr="009E2A9D">
        <w:t>—</w:t>
      </w:r>
      <w:r w:rsidRPr="00403FA0">
        <w:rPr>
          <w:rStyle w:val="CharSubdText"/>
        </w:rPr>
        <w:t>Emissions number</w:t>
      </w:r>
      <w:bookmarkEnd w:id="32"/>
    </w:p>
    <w:p w14:paraId="6F7FA206" w14:textId="77777777" w:rsidR="00212DA1" w:rsidRPr="009E2A9D" w:rsidRDefault="00ED3048" w:rsidP="009E2A9D">
      <w:pPr>
        <w:pStyle w:val="ActHead5"/>
      </w:pPr>
      <w:bookmarkStart w:id="33" w:name="_Toc191727830"/>
      <w:r w:rsidRPr="00403FA0">
        <w:rPr>
          <w:rStyle w:val="CharSectno"/>
        </w:rPr>
        <w:t>20</w:t>
      </w:r>
      <w:r w:rsidR="00212DA1" w:rsidRPr="009E2A9D">
        <w:t xml:space="preserve">  Emissions number</w:t>
      </w:r>
      <w:bookmarkEnd w:id="33"/>
    </w:p>
    <w:p w14:paraId="0E77C495" w14:textId="77777777" w:rsidR="002E3CD2" w:rsidRPr="009E2A9D" w:rsidRDefault="00212DA1" w:rsidP="009E2A9D">
      <w:pPr>
        <w:pStyle w:val="subsection"/>
      </w:pPr>
      <w:r w:rsidRPr="009E2A9D">
        <w:tab/>
      </w:r>
      <w:r w:rsidRPr="009E2A9D">
        <w:tab/>
        <w:t xml:space="preserve">The </w:t>
      </w:r>
      <w:r w:rsidRPr="009E2A9D">
        <w:rPr>
          <w:b/>
          <w:i/>
        </w:rPr>
        <w:t>emissions number</w:t>
      </w:r>
      <w:r w:rsidRPr="009E2A9D">
        <w:t xml:space="preserve"> for a vehicle</w:t>
      </w:r>
      <w:r w:rsidR="005353A4" w:rsidRPr="009E2A9D">
        <w:t xml:space="preserve"> for a year</w:t>
      </w:r>
      <w:r w:rsidR="00F47081" w:rsidRPr="009E2A9D">
        <w:t xml:space="preserve"> </w:t>
      </w:r>
      <w:r w:rsidR="002600DA" w:rsidRPr="009E2A9D">
        <w:t xml:space="preserve">is the </w:t>
      </w:r>
      <w:r w:rsidR="0067279B" w:rsidRPr="009E2A9D">
        <w:t xml:space="preserve">number of grams </w:t>
      </w:r>
      <w:r w:rsidR="00273CBB" w:rsidRPr="009E2A9D">
        <w:t>of</w:t>
      </w:r>
      <w:r w:rsidR="00612A80" w:rsidRPr="009E2A9D">
        <w:t xml:space="preserve"> carbon dioxide emissions that are entered on the RAV</w:t>
      </w:r>
      <w:r w:rsidR="008323D2" w:rsidRPr="009E2A9D">
        <w:t xml:space="preserve"> (in grams of carbon dioxide per kilometre)</w:t>
      </w:r>
      <w:r w:rsidR="00612A80" w:rsidRPr="009E2A9D">
        <w:t xml:space="preserve"> in relation to the vehicle</w:t>
      </w:r>
      <w:r w:rsidR="005353A4" w:rsidRPr="009E2A9D">
        <w:t xml:space="preserve"> at the start of the interim reconciliation day for the year</w:t>
      </w:r>
      <w:r w:rsidR="00713F05" w:rsidRPr="009E2A9D">
        <w:t>.</w:t>
      </w:r>
    </w:p>
    <w:p w14:paraId="23BD3A1C" w14:textId="77777777" w:rsidR="00A238B6" w:rsidRPr="009E2A9D" w:rsidRDefault="00A238B6" w:rsidP="009E2A9D">
      <w:pPr>
        <w:pStyle w:val="notetext"/>
      </w:pPr>
      <w:r w:rsidRPr="009E2A9D">
        <w:t>Example:</w:t>
      </w:r>
      <w:r w:rsidRPr="009E2A9D">
        <w:tab/>
        <w:t>If the carbon dioxide emissions that are entered on the RAV in relation to a vehicle</w:t>
      </w:r>
      <w:r w:rsidR="005353A4" w:rsidRPr="009E2A9D">
        <w:t xml:space="preserve"> at the start of the interim reconciliation day for a year</w:t>
      </w:r>
      <w:r w:rsidRPr="009E2A9D">
        <w:t xml:space="preserve"> are 130</w:t>
      </w:r>
      <w:r w:rsidR="00480897" w:rsidRPr="009E2A9D">
        <w:t>.</w:t>
      </w:r>
      <w:r w:rsidR="004D64F3" w:rsidRPr="009E2A9D">
        <w:t>67</w:t>
      </w:r>
      <w:r w:rsidRPr="009E2A9D">
        <w:t xml:space="preserve">g/km, then the </w:t>
      </w:r>
      <w:r w:rsidR="005353A4" w:rsidRPr="009E2A9D">
        <w:t>emissions number</w:t>
      </w:r>
      <w:r w:rsidRPr="009E2A9D">
        <w:t xml:space="preserve"> for the vehicle</w:t>
      </w:r>
      <w:r w:rsidR="005353A4" w:rsidRPr="009E2A9D">
        <w:t xml:space="preserve"> for the year</w:t>
      </w:r>
      <w:r w:rsidRPr="009E2A9D">
        <w:t xml:space="preserve"> is 130.</w:t>
      </w:r>
      <w:r w:rsidR="004D64F3" w:rsidRPr="009E2A9D">
        <w:t>67.</w:t>
      </w:r>
    </w:p>
    <w:p w14:paraId="2D6AFD92" w14:textId="77777777" w:rsidR="00212DA1" w:rsidRPr="009E2A9D" w:rsidRDefault="00212DA1" w:rsidP="009E2A9D">
      <w:pPr>
        <w:pStyle w:val="ActHead4"/>
      </w:pPr>
      <w:bookmarkStart w:id="34" w:name="_Toc191727831"/>
      <w:r w:rsidRPr="00403FA0">
        <w:rPr>
          <w:rStyle w:val="CharSubdNo"/>
        </w:rPr>
        <w:t>Subdivision C</w:t>
      </w:r>
      <w:r w:rsidRPr="009E2A9D">
        <w:t>—</w:t>
      </w:r>
      <w:r w:rsidRPr="00403FA0">
        <w:rPr>
          <w:rStyle w:val="CharSubdText"/>
        </w:rPr>
        <w:t>Emissions target</w:t>
      </w:r>
      <w:bookmarkEnd w:id="34"/>
    </w:p>
    <w:p w14:paraId="7C8E82C2" w14:textId="77777777" w:rsidR="00212DA1" w:rsidRPr="009E2A9D" w:rsidRDefault="00ED3048" w:rsidP="009E2A9D">
      <w:pPr>
        <w:pStyle w:val="ActHead5"/>
      </w:pPr>
      <w:bookmarkStart w:id="35" w:name="_Toc191727832"/>
      <w:r w:rsidRPr="00403FA0">
        <w:rPr>
          <w:rStyle w:val="CharSectno"/>
        </w:rPr>
        <w:t>21</w:t>
      </w:r>
      <w:r w:rsidR="00212DA1" w:rsidRPr="009E2A9D">
        <w:t xml:space="preserve">  Emissions target</w:t>
      </w:r>
      <w:bookmarkEnd w:id="35"/>
    </w:p>
    <w:p w14:paraId="023B3994" w14:textId="77777777" w:rsidR="00212DA1" w:rsidRPr="009E2A9D" w:rsidRDefault="00212DA1" w:rsidP="009E2A9D">
      <w:pPr>
        <w:pStyle w:val="subsection"/>
      </w:pPr>
      <w:r w:rsidRPr="009E2A9D">
        <w:tab/>
      </w:r>
      <w:r w:rsidRPr="009E2A9D">
        <w:tab/>
        <w:t xml:space="preserve">The </w:t>
      </w:r>
      <w:r w:rsidRPr="009E2A9D">
        <w:rPr>
          <w:b/>
          <w:i/>
        </w:rPr>
        <w:t>emissions target</w:t>
      </w:r>
      <w:r w:rsidRPr="009E2A9D">
        <w:t xml:space="preserve"> for a vehicle for a year is the number worked out using the following formula:</w:t>
      </w:r>
    </w:p>
    <w:p w14:paraId="351C81DD" w14:textId="4423472F" w:rsidR="00E2314B" w:rsidRPr="009E2A9D" w:rsidRDefault="00521459" w:rsidP="009E2A9D">
      <w:pPr>
        <w:pStyle w:val="subsection2"/>
      </w:pPr>
      <w:r w:rsidRPr="00521459">
        <w:rPr>
          <w:noProof/>
        </w:rPr>
        <w:drawing>
          <wp:inline distT="0" distB="0" distL="0" distR="0" wp14:anchorId="3E77B434" wp14:editId="5E68219F">
            <wp:extent cx="1438275" cy="228600"/>
            <wp:effectExtent l="0" t="0" r="9525" b="0"/>
            <wp:docPr id="3" name="Picture 3" descr="Start formula HL plus MAF open bracket DM minus RM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8275" cy="228600"/>
                    </a:xfrm>
                    <a:prstGeom prst="rect">
                      <a:avLst/>
                    </a:prstGeom>
                    <a:noFill/>
                    <a:ln>
                      <a:noFill/>
                    </a:ln>
                  </pic:spPr>
                </pic:pic>
              </a:graphicData>
            </a:graphic>
          </wp:inline>
        </w:drawing>
      </w:r>
    </w:p>
    <w:p w14:paraId="21AEBD60" w14:textId="77777777" w:rsidR="00212DA1" w:rsidRPr="009E2A9D" w:rsidRDefault="00212DA1" w:rsidP="009E2A9D">
      <w:pPr>
        <w:pStyle w:val="subsection2"/>
      </w:pPr>
      <w:r w:rsidRPr="009E2A9D">
        <w:t>where:</w:t>
      </w:r>
    </w:p>
    <w:p w14:paraId="47A3DE4C" w14:textId="77777777" w:rsidR="00212DA1" w:rsidRPr="009E2A9D" w:rsidRDefault="00212DA1" w:rsidP="009E2A9D">
      <w:pPr>
        <w:pStyle w:val="Definition"/>
      </w:pPr>
      <w:r w:rsidRPr="009E2A9D">
        <w:rPr>
          <w:b/>
          <w:i/>
        </w:rPr>
        <w:t>HL</w:t>
      </w:r>
      <w:r w:rsidRPr="009E2A9D">
        <w:rPr>
          <w:b/>
          <w:i/>
          <w:vertAlign w:val="subscript"/>
        </w:rPr>
        <w:t xml:space="preserve"> </w:t>
      </w:r>
      <w:r w:rsidRPr="009E2A9D">
        <w:t>is the headline limit for the vehicle for the year.</w:t>
      </w:r>
    </w:p>
    <w:p w14:paraId="7493DBF4" w14:textId="77777777" w:rsidR="00212DA1" w:rsidRPr="009E2A9D" w:rsidRDefault="00212DA1" w:rsidP="009E2A9D">
      <w:pPr>
        <w:pStyle w:val="Definition"/>
      </w:pPr>
      <w:r w:rsidRPr="009E2A9D">
        <w:rPr>
          <w:b/>
          <w:i/>
        </w:rPr>
        <w:t>MAF</w:t>
      </w:r>
      <w:r w:rsidRPr="009E2A9D">
        <w:t xml:space="preserve"> is the mass adjustment factor for the vehicle for the year.</w:t>
      </w:r>
    </w:p>
    <w:p w14:paraId="676A1161" w14:textId="77777777" w:rsidR="00212DA1" w:rsidRPr="009E2A9D" w:rsidRDefault="006D1F05" w:rsidP="009E2A9D">
      <w:pPr>
        <w:pStyle w:val="Definition"/>
      </w:pPr>
      <w:r w:rsidRPr="009E2A9D">
        <w:rPr>
          <w:b/>
          <w:i/>
        </w:rPr>
        <w:t>D</w:t>
      </w:r>
      <w:r w:rsidR="00212DA1" w:rsidRPr="009E2A9D">
        <w:rPr>
          <w:b/>
          <w:i/>
        </w:rPr>
        <w:t>M</w:t>
      </w:r>
      <w:r w:rsidR="00212DA1" w:rsidRPr="009E2A9D">
        <w:t xml:space="preserve"> is the </w:t>
      </w:r>
      <w:r w:rsidR="00F90648" w:rsidRPr="009E2A9D">
        <w:t xml:space="preserve">designated </w:t>
      </w:r>
      <w:r w:rsidRPr="009E2A9D">
        <w:t>MIRO</w:t>
      </w:r>
      <w:r w:rsidR="00212DA1" w:rsidRPr="009E2A9D">
        <w:t xml:space="preserve"> for the vehicle for the year.</w:t>
      </w:r>
    </w:p>
    <w:p w14:paraId="6B29AC3F" w14:textId="77777777" w:rsidR="00212DA1" w:rsidRPr="009E2A9D" w:rsidRDefault="00212DA1" w:rsidP="009E2A9D">
      <w:pPr>
        <w:pStyle w:val="Definition"/>
      </w:pPr>
      <w:r w:rsidRPr="009E2A9D">
        <w:rPr>
          <w:b/>
          <w:i/>
        </w:rPr>
        <w:lastRenderedPageBreak/>
        <w:t>RM</w:t>
      </w:r>
      <w:r w:rsidRPr="009E2A9D">
        <w:t xml:space="preserve"> is the reference MIRO for the vehicle for the year.</w:t>
      </w:r>
    </w:p>
    <w:p w14:paraId="38C1F050" w14:textId="77777777" w:rsidR="00212DA1" w:rsidRPr="009E2A9D" w:rsidRDefault="00ED3048" w:rsidP="009E2A9D">
      <w:pPr>
        <w:pStyle w:val="ActHead5"/>
      </w:pPr>
      <w:bookmarkStart w:id="36" w:name="_Toc191727833"/>
      <w:r w:rsidRPr="00403FA0">
        <w:rPr>
          <w:rStyle w:val="CharSectno"/>
        </w:rPr>
        <w:t>22</w:t>
      </w:r>
      <w:r w:rsidR="00212DA1" w:rsidRPr="009E2A9D">
        <w:t xml:space="preserve">  Headline limit</w:t>
      </w:r>
      <w:bookmarkEnd w:id="36"/>
    </w:p>
    <w:p w14:paraId="032CF79F" w14:textId="77777777" w:rsidR="00212DA1" w:rsidRPr="009E2A9D" w:rsidRDefault="00212DA1" w:rsidP="009E2A9D">
      <w:pPr>
        <w:pStyle w:val="SubsectionHead"/>
      </w:pPr>
      <w:r w:rsidRPr="009E2A9D">
        <w:t xml:space="preserve">Years in </w:t>
      </w:r>
      <w:r w:rsidR="00E2667A" w:rsidRPr="009E2A9D">
        <w:t>introductory period</w:t>
      </w:r>
    </w:p>
    <w:p w14:paraId="6F2437F8" w14:textId="77777777" w:rsidR="00212DA1" w:rsidRPr="009E2A9D" w:rsidRDefault="00212DA1" w:rsidP="009E2A9D">
      <w:pPr>
        <w:pStyle w:val="subsection"/>
      </w:pPr>
      <w:r w:rsidRPr="009E2A9D">
        <w:tab/>
        <w:t>(1)</w:t>
      </w:r>
      <w:r w:rsidRPr="009E2A9D">
        <w:tab/>
        <w:t xml:space="preserve">The </w:t>
      </w:r>
      <w:r w:rsidRPr="009E2A9D">
        <w:rPr>
          <w:b/>
          <w:i/>
        </w:rPr>
        <w:t>headline limit</w:t>
      </w:r>
      <w:r w:rsidRPr="009E2A9D">
        <w:t xml:space="preserve"> for a vehicle for a year specified in column 1 of an item of the following table is:</w:t>
      </w:r>
    </w:p>
    <w:p w14:paraId="5B84218D" w14:textId="77777777" w:rsidR="00212DA1" w:rsidRPr="009E2A9D" w:rsidRDefault="00212DA1" w:rsidP="009E2A9D">
      <w:pPr>
        <w:pStyle w:val="paragraph"/>
      </w:pPr>
      <w:r w:rsidRPr="009E2A9D">
        <w:tab/>
        <w:t>(a)</w:t>
      </w:r>
      <w:r w:rsidRPr="009E2A9D">
        <w:tab/>
        <w:t>if the vehicle is a type 1 vehicle—the number specified in column 2 of that item; or</w:t>
      </w:r>
    </w:p>
    <w:p w14:paraId="770803BF" w14:textId="77777777" w:rsidR="00212DA1" w:rsidRPr="009E2A9D" w:rsidRDefault="00212DA1" w:rsidP="009E2A9D">
      <w:pPr>
        <w:pStyle w:val="paragraph"/>
      </w:pPr>
      <w:r w:rsidRPr="009E2A9D">
        <w:tab/>
        <w:t>(b)</w:t>
      </w:r>
      <w:r w:rsidRPr="009E2A9D">
        <w:tab/>
        <w:t>if the vehicle is a type 2 vehicle—the number specified in column 3 of that item.</w:t>
      </w:r>
    </w:p>
    <w:p w14:paraId="0984BB50" w14:textId="77777777" w:rsidR="00212DA1" w:rsidRPr="009E2A9D" w:rsidRDefault="00212DA1" w:rsidP="009E2A9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212DA1" w:rsidRPr="009E2A9D" w14:paraId="1AD8334A" w14:textId="77777777" w:rsidTr="00212DA1">
        <w:trPr>
          <w:tblHeader/>
        </w:trPr>
        <w:tc>
          <w:tcPr>
            <w:tcW w:w="7086" w:type="dxa"/>
            <w:gridSpan w:val="4"/>
            <w:tcBorders>
              <w:top w:val="single" w:sz="12" w:space="0" w:color="auto"/>
              <w:bottom w:val="single" w:sz="6" w:space="0" w:color="auto"/>
            </w:tcBorders>
            <w:shd w:val="clear" w:color="auto" w:fill="auto"/>
          </w:tcPr>
          <w:p w14:paraId="4412A888" w14:textId="77777777" w:rsidR="00212DA1" w:rsidRPr="009E2A9D" w:rsidRDefault="00212DA1" w:rsidP="009E2A9D">
            <w:pPr>
              <w:pStyle w:val="TableHeading"/>
            </w:pPr>
            <w:r w:rsidRPr="009E2A9D">
              <w:t>Headline limit</w:t>
            </w:r>
          </w:p>
        </w:tc>
      </w:tr>
      <w:tr w:rsidR="00212DA1" w:rsidRPr="009E2A9D" w14:paraId="7A47EE46" w14:textId="77777777" w:rsidTr="00212DA1">
        <w:trPr>
          <w:tblHeader/>
        </w:trPr>
        <w:tc>
          <w:tcPr>
            <w:tcW w:w="714" w:type="dxa"/>
            <w:tcBorders>
              <w:top w:val="single" w:sz="6" w:space="0" w:color="auto"/>
              <w:bottom w:val="single" w:sz="12" w:space="0" w:color="auto"/>
            </w:tcBorders>
            <w:shd w:val="clear" w:color="auto" w:fill="auto"/>
          </w:tcPr>
          <w:p w14:paraId="7334551A" w14:textId="77777777" w:rsidR="00212DA1" w:rsidRPr="009E2A9D" w:rsidRDefault="00212DA1" w:rsidP="009E2A9D">
            <w:pPr>
              <w:pStyle w:val="TableHeading"/>
            </w:pPr>
            <w:r w:rsidRPr="009E2A9D">
              <w:t>Item</w:t>
            </w:r>
          </w:p>
        </w:tc>
        <w:tc>
          <w:tcPr>
            <w:tcW w:w="2124" w:type="dxa"/>
            <w:tcBorders>
              <w:top w:val="single" w:sz="6" w:space="0" w:color="auto"/>
              <w:bottom w:val="single" w:sz="12" w:space="0" w:color="auto"/>
            </w:tcBorders>
            <w:shd w:val="clear" w:color="auto" w:fill="auto"/>
          </w:tcPr>
          <w:p w14:paraId="39B1C1A1" w14:textId="77777777" w:rsidR="00212DA1" w:rsidRPr="009E2A9D" w:rsidRDefault="00212DA1" w:rsidP="009E2A9D">
            <w:pPr>
              <w:pStyle w:val="TableHeading"/>
            </w:pPr>
            <w:r w:rsidRPr="009E2A9D">
              <w:t>Column 1</w:t>
            </w:r>
          </w:p>
          <w:p w14:paraId="735E08A3" w14:textId="77777777" w:rsidR="00212DA1" w:rsidRPr="009E2A9D" w:rsidRDefault="00212DA1" w:rsidP="009E2A9D">
            <w:pPr>
              <w:pStyle w:val="TableHeading"/>
            </w:pPr>
            <w:r w:rsidRPr="009E2A9D">
              <w:t>Year</w:t>
            </w:r>
          </w:p>
        </w:tc>
        <w:tc>
          <w:tcPr>
            <w:tcW w:w="2124" w:type="dxa"/>
            <w:tcBorders>
              <w:top w:val="single" w:sz="6" w:space="0" w:color="auto"/>
              <w:bottom w:val="single" w:sz="12" w:space="0" w:color="auto"/>
            </w:tcBorders>
            <w:shd w:val="clear" w:color="auto" w:fill="auto"/>
          </w:tcPr>
          <w:p w14:paraId="797E5C88" w14:textId="77777777" w:rsidR="00212DA1" w:rsidRPr="009E2A9D" w:rsidRDefault="00212DA1" w:rsidP="009E2A9D">
            <w:pPr>
              <w:pStyle w:val="TableHeading"/>
            </w:pPr>
            <w:r w:rsidRPr="009E2A9D">
              <w:t>Column 2</w:t>
            </w:r>
          </w:p>
          <w:p w14:paraId="7FB0CF67" w14:textId="77777777" w:rsidR="00212DA1" w:rsidRPr="009E2A9D" w:rsidRDefault="00212DA1" w:rsidP="009E2A9D">
            <w:pPr>
              <w:pStyle w:val="TableHeading"/>
            </w:pPr>
            <w:r w:rsidRPr="009E2A9D">
              <w:t>Type 1 vehicles</w:t>
            </w:r>
          </w:p>
        </w:tc>
        <w:tc>
          <w:tcPr>
            <w:tcW w:w="2124" w:type="dxa"/>
            <w:tcBorders>
              <w:top w:val="single" w:sz="6" w:space="0" w:color="auto"/>
              <w:bottom w:val="single" w:sz="12" w:space="0" w:color="auto"/>
            </w:tcBorders>
            <w:shd w:val="clear" w:color="auto" w:fill="auto"/>
          </w:tcPr>
          <w:p w14:paraId="3D11A851" w14:textId="77777777" w:rsidR="00212DA1" w:rsidRPr="009E2A9D" w:rsidRDefault="00212DA1" w:rsidP="009E2A9D">
            <w:pPr>
              <w:pStyle w:val="TableHeading"/>
            </w:pPr>
            <w:r w:rsidRPr="009E2A9D">
              <w:t>Column 3</w:t>
            </w:r>
          </w:p>
          <w:p w14:paraId="6972F5AD" w14:textId="77777777" w:rsidR="00212DA1" w:rsidRPr="009E2A9D" w:rsidRDefault="00212DA1" w:rsidP="009E2A9D">
            <w:pPr>
              <w:pStyle w:val="TableHeading"/>
            </w:pPr>
            <w:r w:rsidRPr="009E2A9D">
              <w:t>Type 2 vehicles</w:t>
            </w:r>
          </w:p>
        </w:tc>
      </w:tr>
      <w:tr w:rsidR="00212DA1" w:rsidRPr="009E2A9D" w14:paraId="5B19FBF6" w14:textId="77777777" w:rsidTr="00212DA1">
        <w:tc>
          <w:tcPr>
            <w:tcW w:w="714" w:type="dxa"/>
            <w:tcBorders>
              <w:top w:val="single" w:sz="12" w:space="0" w:color="auto"/>
            </w:tcBorders>
            <w:shd w:val="clear" w:color="auto" w:fill="auto"/>
          </w:tcPr>
          <w:p w14:paraId="348CDA02" w14:textId="77777777" w:rsidR="00212DA1" w:rsidRPr="009E2A9D" w:rsidRDefault="00212DA1" w:rsidP="009E2A9D">
            <w:pPr>
              <w:pStyle w:val="Tabletext"/>
            </w:pPr>
            <w:r w:rsidRPr="009E2A9D">
              <w:t>1</w:t>
            </w:r>
          </w:p>
        </w:tc>
        <w:tc>
          <w:tcPr>
            <w:tcW w:w="2124" w:type="dxa"/>
            <w:tcBorders>
              <w:top w:val="single" w:sz="12" w:space="0" w:color="auto"/>
            </w:tcBorders>
            <w:shd w:val="clear" w:color="auto" w:fill="auto"/>
          </w:tcPr>
          <w:p w14:paraId="1A944BD5" w14:textId="77777777" w:rsidR="00212DA1" w:rsidRPr="009E2A9D" w:rsidRDefault="00212DA1" w:rsidP="009E2A9D">
            <w:pPr>
              <w:pStyle w:val="Tabletext"/>
            </w:pPr>
            <w:r w:rsidRPr="009E2A9D">
              <w:t>2025</w:t>
            </w:r>
          </w:p>
        </w:tc>
        <w:tc>
          <w:tcPr>
            <w:tcW w:w="2124" w:type="dxa"/>
            <w:tcBorders>
              <w:top w:val="single" w:sz="12" w:space="0" w:color="auto"/>
            </w:tcBorders>
            <w:shd w:val="clear" w:color="auto" w:fill="auto"/>
          </w:tcPr>
          <w:p w14:paraId="462DDA55" w14:textId="77777777" w:rsidR="00212DA1" w:rsidRPr="009E2A9D" w:rsidRDefault="00212DA1" w:rsidP="009E2A9D">
            <w:pPr>
              <w:pStyle w:val="Tabletext"/>
            </w:pPr>
            <w:r w:rsidRPr="009E2A9D">
              <w:t>141</w:t>
            </w:r>
          </w:p>
        </w:tc>
        <w:tc>
          <w:tcPr>
            <w:tcW w:w="2124" w:type="dxa"/>
            <w:tcBorders>
              <w:top w:val="single" w:sz="12" w:space="0" w:color="auto"/>
            </w:tcBorders>
            <w:shd w:val="clear" w:color="auto" w:fill="auto"/>
          </w:tcPr>
          <w:p w14:paraId="681DD24E" w14:textId="77777777" w:rsidR="00212DA1" w:rsidRPr="009E2A9D" w:rsidRDefault="00816F0F" w:rsidP="009E2A9D">
            <w:pPr>
              <w:pStyle w:val="Tabletext"/>
            </w:pPr>
            <w:r w:rsidRPr="009E2A9D">
              <w:t>2</w:t>
            </w:r>
            <w:r w:rsidR="007D172A" w:rsidRPr="009E2A9D">
              <w:t>10</w:t>
            </w:r>
          </w:p>
        </w:tc>
      </w:tr>
      <w:tr w:rsidR="00212DA1" w:rsidRPr="009E2A9D" w14:paraId="7BC935FB" w14:textId="77777777" w:rsidTr="00212DA1">
        <w:tc>
          <w:tcPr>
            <w:tcW w:w="714" w:type="dxa"/>
            <w:tcBorders>
              <w:bottom w:val="single" w:sz="2" w:space="0" w:color="auto"/>
            </w:tcBorders>
            <w:shd w:val="clear" w:color="auto" w:fill="auto"/>
          </w:tcPr>
          <w:p w14:paraId="0EE3EF5A" w14:textId="77777777" w:rsidR="00212DA1" w:rsidRPr="009E2A9D" w:rsidRDefault="00212DA1" w:rsidP="009E2A9D">
            <w:pPr>
              <w:pStyle w:val="Tabletext"/>
            </w:pPr>
            <w:r w:rsidRPr="009E2A9D">
              <w:t>2</w:t>
            </w:r>
          </w:p>
        </w:tc>
        <w:tc>
          <w:tcPr>
            <w:tcW w:w="2124" w:type="dxa"/>
            <w:tcBorders>
              <w:bottom w:val="single" w:sz="2" w:space="0" w:color="auto"/>
            </w:tcBorders>
            <w:shd w:val="clear" w:color="auto" w:fill="auto"/>
          </w:tcPr>
          <w:p w14:paraId="59620126" w14:textId="77777777" w:rsidR="00212DA1" w:rsidRPr="009E2A9D" w:rsidRDefault="00212DA1" w:rsidP="009E2A9D">
            <w:pPr>
              <w:pStyle w:val="Tabletext"/>
            </w:pPr>
            <w:r w:rsidRPr="009E2A9D">
              <w:t>2026</w:t>
            </w:r>
          </w:p>
        </w:tc>
        <w:tc>
          <w:tcPr>
            <w:tcW w:w="2124" w:type="dxa"/>
            <w:tcBorders>
              <w:bottom w:val="single" w:sz="2" w:space="0" w:color="auto"/>
            </w:tcBorders>
            <w:shd w:val="clear" w:color="auto" w:fill="auto"/>
          </w:tcPr>
          <w:p w14:paraId="1FD2E426" w14:textId="77777777" w:rsidR="00212DA1" w:rsidRPr="009E2A9D" w:rsidRDefault="00212DA1" w:rsidP="009E2A9D">
            <w:pPr>
              <w:pStyle w:val="Tabletext"/>
            </w:pPr>
            <w:r w:rsidRPr="009E2A9D">
              <w:t>117</w:t>
            </w:r>
          </w:p>
        </w:tc>
        <w:tc>
          <w:tcPr>
            <w:tcW w:w="2124" w:type="dxa"/>
            <w:tcBorders>
              <w:bottom w:val="single" w:sz="2" w:space="0" w:color="auto"/>
            </w:tcBorders>
            <w:shd w:val="clear" w:color="auto" w:fill="auto"/>
          </w:tcPr>
          <w:p w14:paraId="78875B5F" w14:textId="77777777" w:rsidR="00212DA1" w:rsidRPr="009E2A9D" w:rsidRDefault="00212DA1" w:rsidP="009E2A9D">
            <w:pPr>
              <w:pStyle w:val="Tabletext"/>
            </w:pPr>
            <w:r w:rsidRPr="009E2A9D">
              <w:t>1</w:t>
            </w:r>
            <w:r w:rsidR="00C30B67" w:rsidRPr="009E2A9D">
              <w:t>80</w:t>
            </w:r>
          </w:p>
        </w:tc>
      </w:tr>
      <w:tr w:rsidR="00212DA1" w:rsidRPr="009E2A9D" w14:paraId="2C0F3805" w14:textId="77777777" w:rsidTr="00212DA1">
        <w:tc>
          <w:tcPr>
            <w:tcW w:w="714" w:type="dxa"/>
            <w:tcBorders>
              <w:top w:val="single" w:sz="2" w:space="0" w:color="auto"/>
              <w:bottom w:val="single" w:sz="2" w:space="0" w:color="auto"/>
            </w:tcBorders>
            <w:shd w:val="clear" w:color="auto" w:fill="auto"/>
          </w:tcPr>
          <w:p w14:paraId="7128E2BB" w14:textId="77777777" w:rsidR="00212DA1" w:rsidRPr="009E2A9D" w:rsidRDefault="00212DA1" w:rsidP="009E2A9D">
            <w:pPr>
              <w:pStyle w:val="Tabletext"/>
            </w:pPr>
            <w:r w:rsidRPr="009E2A9D">
              <w:t>3</w:t>
            </w:r>
          </w:p>
        </w:tc>
        <w:tc>
          <w:tcPr>
            <w:tcW w:w="2124" w:type="dxa"/>
            <w:tcBorders>
              <w:top w:val="single" w:sz="2" w:space="0" w:color="auto"/>
              <w:bottom w:val="single" w:sz="2" w:space="0" w:color="auto"/>
            </w:tcBorders>
            <w:shd w:val="clear" w:color="auto" w:fill="auto"/>
          </w:tcPr>
          <w:p w14:paraId="488F0636" w14:textId="77777777" w:rsidR="00212DA1" w:rsidRPr="009E2A9D" w:rsidRDefault="00212DA1" w:rsidP="009E2A9D">
            <w:pPr>
              <w:pStyle w:val="Tabletext"/>
            </w:pPr>
            <w:r w:rsidRPr="009E2A9D">
              <w:t>2027</w:t>
            </w:r>
          </w:p>
        </w:tc>
        <w:tc>
          <w:tcPr>
            <w:tcW w:w="2124" w:type="dxa"/>
            <w:tcBorders>
              <w:top w:val="single" w:sz="2" w:space="0" w:color="auto"/>
              <w:bottom w:val="single" w:sz="2" w:space="0" w:color="auto"/>
            </w:tcBorders>
            <w:shd w:val="clear" w:color="auto" w:fill="auto"/>
          </w:tcPr>
          <w:p w14:paraId="31EE1D36" w14:textId="77777777" w:rsidR="00212DA1" w:rsidRPr="009E2A9D" w:rsidRDefault="00212DA1" w:rsidP="009E2A9D">
            <w:pPr>
              <w:pStyle w:val="Tabletext"/>
            </w:pPr>
            <w:r w:rsidRPr="009E2A9D">
              <w:t>92</w:t>
            </w:r>
          </w:p>
        </w:tc>
        <w:tc>
          <w:tcPr>
            <w:tcW w:w="2124" w:type="dxa"/>
            <w:tcBorders>
              <w:top w:val="single" w:sz="2" w:space="0" w:color="auto"/>
              <w:bottom w:val="single" w:sz="2" w:space="0" w:color="auto"/>
            </w:tcBorders>
            <w:shd w:val="clear" w:color="auto" w:fill="auto"/>
          </w:tcPr>
          <w:p w14:paraId="16E3610F" w14:textId="77777777" w:rsidR="00212DA1" w:rsidRPr="009E2A9D" w:rsidRDefault="00212DA1" w:rsidP="009E2A9D">
            <w:pPr>
              <w:pStyle w:val="Tabletext"/>
            </w:pPr>
            <w:r w:rsidRPr="009E2A9D">
              <w:t>1</w:t>
            </w:r>
            <w:r w:rsidR="00186D3F" w:rsidRPr="009E2A9D">
              <w:t>50</w:t>
            </w:r>
          </w:p>
        </w:tc>
      </w:tr>
      <w:tr w:rsidR="00212DA1" w:rsidRPr="009E2A9D" w14:paraId="19D79950" w14:textId="77777777" w:rsidTr="00212DA1">
        <w:tc>
          <w:tcPr>
            <w:tcW w:w="714" w:type="dxa"/>
            <w:tcBorders>
              <w:top w:val="single" w:sz="2" w:space="0" w:color="auto"/>
              <w:bottom w:val="single" w:sz="2" w:space="0" w:color="auto"/>
            </w:tcBorders>
            <w:shd w:val="clear" w:color="auto" w:fill="auto"/>
          </w:tcPr>
          <w:p w14:paraId="5EE4DACD" w14:textId="77777777" w:rsidR="00212DA1" w:rsidRPr="009E2A9D" w:rsidRDefault="00212DA1" w:rsidP="009E2A9D">
            <w:pPr>
              <w:pStyle w:val="Tabletext"/>
            </w:pPr>
            <w:r w:rsidRPr="009E2A9D">
              <w:t>4</w:t>
            </w:r>
          </w:p>
        </w:tc>
        <w:tc>
          <w:tcPr>
            <w:tcW w:w="2124" w:type="dxa"/>
            <w:tcBorders>
              <w:top w:val="single" w:sz="2" w:space="0" w:color="auto"/>
              <w:bottom w:val="single" w:sz="2" w:space="0" w:color="auto"/>
            </w:tcBorders>
            <w:shd w:val="clear" w:color="auto" w:fill="auto"/>
          </w:tcPr>
          <w:p w14:paraId="0CAAD327" w14:textId="77777777" w:rsidR="00212DA1" w:rsidRPr="009E2A9D" w:rsidRDefault="00212DA1" w:rsidP="009E2A9D">
            <w:pPr>
              <w:pStyle w:val="Tabletext"/>
            </w:pPr>
            <w:r w:rsidRPr="009E2A9D">
              <w:t>2028</w:t>
            </w:r>
          </w:p>
        </w:tc>
        <w:tc>
          <w:tcPr>
            <w:tcW w:w="2124" w:type="dxa"/>
            <w:tcBorders>
              <w:top w:val="single" w:sz="2" w:space="0" w:color="auto"/>
              <w:bottom w:val="single" w:sz="2" w:space="0" w:color="auto"/>
            </w:tcBorders>
            <w:shd w:val="clear" w:color="auto" w:fill="auto"/>
          </w:tcPr>
          <w:p w14:paraId="10732922" w14:textId="77777777" w:rsidR="00212DA1" w:rsidRPr="009E2A9D" w:rsidRDefault="00212DA1" w:rsidP="009E2A9D">
            <w:pPr>
              <w:pStyle w:val="Tabletext"/>
            </w:pPr>
            <w:r w:rsidRPr="009E2A9D">
              <w:t>68</w:t>
            </w:r>
          </w:p>
        </w:tc>
        <w:tc>
          <w:tcPr>
            <w:tcW w:w="2124" w:type="dxa"/>
            <w:tcBorders>
              <w:top w:val="single" w:sz="2" w:space="0" w:color="auto"/>
              <w:bottom w:val="single" w:sz="2" w:space="0" w:color="auto"/>
            </w:tcBorders>
            <w:shd w:val="clear" w:color="auto" w:fill="auto"/>
          </w:tcPr>
          <w:p w14:paraId="2CFDA60A" w14:textId="77777777" w:rsidR="00212DA1" w:rsidRPr="009E2A9D" w:rsidRDefault="00186D3F" w:rsidP="009E2A9D">
            <w:pPr>
              <w:pStyle w:val="Tabletext"/>
            </w:pPr>
            <w:r w:rsidRPr="009E2A9D">
              <w:t>12</w:t>
            </w:r>
            <w:r w:rsidR="008F350F" w:rsidRPr="009E2A9D">
              <w:t>2</w:t>
            </w:r>
          </w:p>
        </w:tc>
      </w:tr>
      <w:tr w:rsidR="00212DA1" w:rsidRPr="009E2A9D" w14:paraId="42BD76B5" w14:textId="77777777" w:rsidTr="00212DA1">
        <w:tc>
          <w:tcPr>
            <w:tcW w:w="714" w:type="dxa"/>
            <w:tcBorders>
              <w:top w:val="single" w:sz="2" w:space="0" w:color="auto"/>
              <w:bottom w:val="single" w:sz="12" w:space="0" w:color="auto"/>
            </w:tcBorders>
            <w:shd w:val="clear" w:color="auto" w:fill="auto"/>
          </w:tcPr>
          <w:p w14:paraId="7F215711" w14:textId="77777777" w:rsidR="00212DA1" w:rsidRPr="009E2A9D" w:rsidRDefault="00212DA1" w:rsidP="009E2A9D">
            <w:pPr>
              <w:pStyle w:val="Tabletext"/>
            </w:pPr>
            <w:r w:rsidRPr="009E2A9D">
              <w:t>5</w:t>
            </w:r>
          </w:p>
        </w:tc>
        <w:tc>
          <w:tcPr>
            <w:tcW w:w="2124" w:type="dxa"/>
            <w:tcBorders>
              <w:top w:val="single" w:sz="2" w:space="0" w:color="auto"/>
              <w:bottom w:val="single" w:sz="12" w:space="0" w:color="auto"/>
            </w:tcBorders>
            <w:shd w:val="clear" w:color="auto" w:fill="auto"/>
          </w:tcPr>
          <w:p w14:paraId="3D16328B" w14:textId="77777777" w:rsidR="00212DA1" w:rsidRPr="009E2A9D" w:rsidRDefault="00212DA1" w:rsidP="009E2A9D">
            <w:pPr>
              <w:pStyle w:val="Tabletext"/>
            </w:pPr>
            <w:r w:rsidRPr="009E2A9D">
              <w:t>2029</w:t>
            </w:r>
          </w:p>
        </w:tc>
        <w:tc>
          <w:tcPr>
            <w:tcW w:w="2124" w:type="dxa"/>
            <w:tcBorders>
              <w:top w:val="single" w:sz="2" w:space="0" w:color="auto"/>
              <w:bottom w:val="single" w:sz="12" w:space="0" w:color="auto"/>
            </w:tcBorders>
            <w:shd w:val="clear" w:color="auto" w:fill="auto"/>
          </w:tcPr>
          <w:p w14:paraId="179DD2A5" w14:textId="77777777" w:rsidR="00212DA1" w:rsidRPr="009E2A9D" w:rsidRDefault="00212DA1" w:rsidP="009E2A9D">
            <w:pPr>
              <w:pStyle w:val="Tabletext"/>
            </w:pPr>
            <w:r w:rsidRPr="009E2A9D">
              <w:t>58</w:t>
            </w:r>
          </w:p>
        </w:tc>
        <w:tc>
          <w:tcPr>
            <w:tcW w:w="2124" w:type="dxa"/>
            <w:tcBorders>
              <w:top w:val="single" w:sz="2" w:space="0" w:color="auto"/>
              <w:bottom w:val="single" w:sz="12" w:space="0" w:color="auto"/>
            </w:tcBorders>
            <w:shd w:val="clear" w:color="auto" w:fill="auto"/>
          </w:tcPr>
          <w:p w14:paraId="1CA6B6BF" w14:textId="77777777" w:rsidR="00212DA1" w:rsidRPr="009E2A9D" w:rsidRDefault="00186D3F" w:rsidP="009E2A9D">
            <w:pPr>
              <w:pStyle w:val="Tabletext"/>
            </w:pPr>
            <w:r w:rsidRPr="009E2A9D">
              <w:t>1</w:t>
            </w:r>
            <w:r w:rsidR="008F350F" w:rsidRPr="009E2A9D">
              <w:t>10</w:t>
            </w:r>
          </w:p>
        </w:tc>
      </w:tr>
    </w:tbl>
    <w:p w14:paraId="797FD5DE" w14:textId="77777777" w:rsidR="00212DA1" w:rsidRPr="009E2A9D" w:rsidRDefault="00146CBF" w:rsidP="009E2A9D">
      <w:pPr>
        <w:pStyle w:val="notetext"/>
      </w:pPr>
      <w:r w:rsidRPr="009E2A9D">
        <w:t>Note:</w:t>
      </w:r>
      <w:r w:rsidR="00716811" w:rsidRPr="009E2A9D">
        <w:tab/>
      </w:r>
      <w:r w:rsidRPr="009E2A9D">
        <w:t>Headline limits for</w:t>
      </w:r>
      <w:r w:rsidR="00610E24" w:rsidRPr="009E2A9D">
        <w:t xml:space="preserve"> years in</w:t>
      </w:r>
      <w:r w:rsidRPr="009E2A9D">
        <w:t xml:space="preserve"> the </w:t>
      </w:r>
      <w:r w:rsidR="00E2667A" w:rsidRPr="009E2A9D">
        <w:t>introductory period</w:t>
      </w:r>
      <w:r w:rsidRPr="009E2A9D">
        <w:t xml:space="preserve"> were determined </w:t>
      </w:r>
      <w:r w:rsidR="00CD6D1E" w:rsidRPr="009E2A9D">
        <w:t xml:space="preserve">consistently with the NEDC (New European Driving Cycle) </w:t>
      </w:r>
      <w:r w:rsidR="00486F9B" w:rsidRPr="009E2A9D">
        <w:t>test procedure</w:t>
      </w:r>
      <w:r w:rsidR="00716811" w:rsidRPr="009E2A9D">
        <w:t>.</w:t>
      </w:r>
    </w:p>
    <w:p w14:paraId="383C96DE" w14:textId="77777777" w:rsidR="00212DA1" w:rsidRPr="009E2A9D" w:rsidRDefault="00212DA1" w:rsidP="009E2A9D">
      <w:pPr>
        <w:pStyle w:val="SubsectionHead"/>
      </w:pPr>
      <w:r w:rsidRPr="009E2A9D">
        <w:t>Later years—type 1 vehicles</w:t>
      </w:r>
    </w:p>
    <w:p w14:paraId="077487D0" w14:textId="77777777" w:rsidR="00212DA1" w:rsidRPr="009E2A9D" w:rsidRDefault="00212DA1" w:rsidP="009E2A9D">
      <w:pPr>
        <w:pStyle w:val="subsection"/>
      </w:pPr>
      <w:r w:rsidRPr="009E2A9D">
        <w:tab/>
        <w:t>(2)</w:t>
      </w:r>
      <w:r w:rsidRPr="009E2A9D">
        <w:tab/>
        <w:t xml:space="preserve">The </w:t>
      </w:r>
      <w:r w:rsidRPr="009E2A9D">
        <w:rPr>
          <w:b/>
          <w:i/>
        </w:rPr>
        <w:t>headline limit</w:t>
      </w:r>
      <w:r w:rsidRPr="009E2A9D">
        <w:t xml:space="preserve"> for a type 1 vehicle for a year beginning after the </w:t>
      </w:r>
      <w:r w:rsidR="00E2667A" w:rsidRPr="009E2A9D">
        <w:t>introductory period</w:t>
      </w:r>
      <w:r w:rsidRPr="009E2A9D">
        <w:t xml:space="preserve"> is:</w:t>
      </w:r>
    </w:p>
    <w:p w14:paraId="1C8ADCC7" w14:textId="77777777" w:rsidR="00212DA1" w:rsidRPr="009E2A9D" w:rsidRDefault="00212DA1" w:rsidP="009E2A9D">
      <w:pPr>
        <w:pStyle w:val="paragraph"/>
      </w:pPr>
      <w:r w:rsidRPr="009E2A9D">
        <w:tab/>
        <w:t>(a)</w:t>
      </w:r>
      <w:r w:rsidRPr="009E2A9D">
        <w:tab/>
        <w:t xml:space="preserve">if </w:t>
      </w:r>
      <w:r w:rsidR="00733B37" w:rsidRPr="009E2A9D">
        <w:t>an instrument in force</w:t>
      </w:r>
      <w:r w:rsidRPr="009E2A9D">
        <w:t xml:space="preserve"> under </w:t>
      </w:r>
      <w:r w:rsidR="009E2A9D" w:rsidRPr="009E2A9D">
        <w:t>section 3</w:t>
      </w:r>
      <w:r w:rsidR="00ED3048" w:rsidRPr="009E2A9D">
        <w:t>1</w:t>
      </w:r>
      <w:r w:rsidRPr="009E2A9D">
        <w:t xml:space="preserve"> determines a number for the headline limit for type 1 vehicles for the year—that number; or</w:t>
      </w:r>
    </w:p>
    <w:p w14:paraId="16448A33" w14:textId="77777777" w:rsidR="00212DA1" w:rsidRPr="009E2A9D" w:rsidRDefault="00212DA1" w:rsidP="009E2A9D">
      <w:pPr>
        <w:pStyle w:val="paragraph"/>
      </w:pPr>
      <w:r w:rsidRPr="009E2A9D">
        <w:tab/>
        <w:t>(b)</w:t>
      </w:r>
      <w:r w:rsidRPr="009E2A9D">
        <w:tab/>
        <w:t>otherwise—the headline limit for type 1 vehicles for the previous year.</w:t>
      </w:r>
    </w:p>
    <w:p w14:paraId="5E767A14" w14:textId="77777777" w:rsidR="00212DA1" w:rsidRPr="009E2A9D" w:rsidRDefault="00212DA1" w:rsidP="009E2A9D">
      <w:pPr>
        <w:pStyle w:val="SubsectionHead"/>
      </w:pPr>
      <w:r w:rsidRPr="009E2A9D">
        <w:lastRenderedPageBreak/>
        <w:t>Later years—type 2 vehicles</w:t>
      </w:r>
    </w:p>
    <w:p w14:paraId="023629E9" w14:textId="77777777" w:rsidR="00212DA1" w:rsidRPr="009E2A9D" w:rsidRDefault="00212DA1" w:rsidP="009E2A9D">
      <w:pPr>
        <w:pStyle w:val="subsection"/>
      </w:pPr>
      <w:r w:rsidRPr="009E2A9D">
        <w:tab/>
        <w:t>(3)</w:t>
      </w:r>
      <w:r w:rsidRPr="009E2A9D">
        <w:tab/>
        <w:t xml:space="preserve">The </w:t>
      </w:r>
      <w:r w:rsidRPr="009E2A9D">
        <w:rPr>
          <w:b/>
          <w:i/>
        </w:rPr>
        <w:t>headline limit</w:t>
      </w:r>
      <w:r w:rsidRPr="009E2A9D">
        <w:t xml:space="preserve"> for a type 2 vehicle for a year beginning after the </w:t>
      </w:r>
      <w:r w:rsidR="00E2667A" w:rsidRPr="009E2A9D">
        <w:t>introductory period</w:t>
      </w:r>
      <w:r w:rsidRPr="009E2A9D">
        <w:t xml:space="preserve"> is:</w:t>
      </w:r>
    </w:p>
    <w:p w14:paraId="72F27E8C" w14:textId="77777777" w:rsidR="00212DA1" w:rsidRPr="009E2A9D" w:rsidRDefault="00212DA1" w:rsidP="009E2A9D">
      <w:pPr>
        <w:pStyle w:val="paragraph"/>
      </w:pPr>
      <w:r w:rsidRPr="009E2A9D">
        <w:tab/>
        <w:t>(a)</w:t>
      </w:r>
      <w:r w:rsidRPr="009E2A9D">
        <w:tab/>
        <w:t xml:space="preserve">if </w:t>
      </w:r>
      <w:r w:rsidR="00733B37" w:rsidRPr="009E2A9D">
        <w:t>an instrument in force</w:t>
      </w:r>
      <w:r w:rsidRPr="009E2A9D">
        <w:t xml:space="preserve"> under </w:t>
      </w:r>
      <w:r w:rsidR="009E2A9D" w:rsidRPr="009E2A9D">
        <w:t>section 3</w:t>
      </w:r>
      <w:r w:rsidR="00ED3048" w:rsidRPr="009E2A9D">
        <w:t>1</w:t>
      </w:r>
      <w:r w:rsidRPr="009E2A9D">
        <w:t xml:space="preserve"> determines a number for the headline limit for type 2 vehicles for the year—that number; or</w:t>
      </w:r>
    </w:p>
    <w:p w14:paraId="5BEDB5D3" w14:textId="77777777" w:rsidR="00212DA1" w:rsidRPr="009E2A9D" w:rsidRDefault="00212DA1" w:rsidP="009E2A9D">
      <w:pPr>
        <w:pStyle w:val="paragraph"/>
      </w:pPr>
      <w:r w:rsidRPr="009E2A9D">
        <w:tab/>
        <w:t>(b)</w:t>
      </w:r>
      <w:r w:rsidRPr="009E2A9D">
        <w:tab/>
        <w:t>otherwise—the headline limit for type 2 vehicles for the previous year.</w:t>
      </w:r>
    </w:p>
    <w:p w14:paraId="49653EE3" w14:textId="77777777" w:rsidR="00212DA1" w:rsidRPr="009E2A9D" w:rsidRDefault="00ED3048" w:rsidP="009E2A9D">
      <w:pPr>
        <w:pStyle w:val="ActHead5"/>
      </w:pPr>
      <w:bookmarkStart w:id="37" w:name="_Toc191727834"/>
      <w:r w:rsidRPr="00403FA0">
        <w:rPr>
          <w:rStyle w:val="CharSectno"/>
        </w:rPr>
        <w:t>23</w:t>
      </w:r>
      <w:r w:rsidR="00212DA1" w:rsidRPr="009E2A9D">
        <w:t xml:space="preserve">  Mass adjustment factor</w:t>
      </w:r>
      <w:bookmarkEnd w:id="37"/>
    </w:p>
    <w:p w14:paraId="4C2A5F22" w14:textId="77777777" w:rsidR="00212DA1" w:rsidRPr="009E2A9D" w:rsidRDefault="00212DA1" w:rsidP="009E2A9D">
      <w:pPr>
        <w:pStyle w:val="SubsectionHead"/>
      </w:pPr>
      <w:r w:rsidRPr="009E2A9D">
        <w:t>Type 1 vehicles</w:t>
      </w:r>
    </w:p>
    <w:p w14:paraId="10907EEF" w14:textId="77777777" w:rsidR="00212DA1" w:rsidRPr="009E2A9D" w:rsidRDefault="00212DA1" w:rsidP="009E2A9D">
      <w:pPr>
        <w:pStyle w:val="subsection"/>
      </w:pPr>
      <w:r w:rsidRPr="009E2A9D">
        <w:tab/>
        <w:t>(1)</w:t>
      </w:r>
      <w:r w:rsidRPr="009E2A9D">
        <w:tab/>
        <w:t xml:space="preserve">The </w:t>
      </w:r>
      <w:r w:rsidRPr="009E2A9D">
        <w:rPr>
          <w:b/>
          <w:i/>
        </w:rPr>
        <w:t>mass adjustment factor</w:t>
      </w:r>
      <w:r w:rsidRPr="009E2A9D">
        <w:t xml:space="preserve"> for a type 1 vehicle is:</w:t>
      </w:r>
    </w:p>
    <w:p w14:paraId="126259AA" w14:textId="77777777" w:rsidR="00212DA1" w:rsidRPr="009E2A9D" w:rsidRDefault="00212DA1" w:rsidP="009E2A9D">
      <w:pPr>
        <w:pStyle w:val="paragraph"/>
      </w:pPr>
      <w:r w:rsidRPr="009E2A9D">
        <w:tab/>
        <w:t>(a)</w:t>
      </w:r>
      <w:r w:rsidRPr="009E2A9D">
        <w:tab/>
        <w:t xml:space="preserve">for </w:t>
      </w:r>
      <w:bookmarkStart w:id="38" w:name="_Hlk156474094"/>
      <w:r w:rsidRPr="009E2A9D">
        <w:t>2025</w:t>
      </w:r>
      <w:bookmarkEnd w:id="38"/>
      <w:r w:rsidRPr="009E2A9D">
        <w:t>—0.0663; or</w:t>
      </w:r>
    </w:p>
    <w:p w14:paraId="62168322" w14:textId="77777777" w:rsidR="00212DA1" w:rsidRPr="009E2A9D" w:rsidRDefault="00212DA1" w:rsidP="009E2A9D">
      <w:pPr>
        <w:pStyle w:val="paragraph"/>
      </w:pPr>
      <w:r w:rsidRPr="009E2A9D">
        <w:tab/>
        <w:t>(b)</w:t>
      </w:r>
      <w:r w:rsidRPr="009E2A9D">
        <w:tab/>
        <w:t>for a later year:</w:t>
      </w:r>
    </w:p>
    <w:p w14:paraId="14B187EB" w14:textId="77777777" w:rsidR="00212DA1" w:rsidRPr="009E2A9D" w:rsidRDefault="00212DA1" w:rsidP="009E2A9D">
      <w:pPr>
        <w:pStyle w:val="paragraphsub"/>
      </w:pPr>
      <w:r w:rsidRPr="009E2A9D">
        <w:tab/>
        <w:t>(i)</w:t>
      </w:r>
      <w:r w:rsidRPr="009E2A9D">
        <w:tab/>
        <w:t xml:space="preserve">if </w:t>
      </w:r>
      <w:r w:rsidR="00733B37" w:rsidRPr="009E2A9D">
        <w:t>an instrument in force</w:t>
      </w:r>
      <w:r w:rsidRPr="009E2A9D">
        <w:t xml:space="preserve"> under </w:t>
      </w:r>
      <w:r w:rsidR="009E2A9D" w:rsidRPr="009E2A9D">
        <w:t>section 3</w:t>
      </w:r>
      <w:r w:rsidR="00ED3048" w:rsidRPr="009E2A9D">
        <w:t>2</w:t>
      </w:r>
      <w:r w:rsidRPr="009E2A9D">
        <w:t xml:space="preserve"> determines a number for the mass adjustment factor for type 1 vehicles for the year—that number; or</w:t>
      </w:r>
    </w:p>
    <w:p w14:paraId="79B810AB" w14:textId="77777777" w:rsidR="00212DA1" w:rsidRPr="009E2A9D" w:rsidRDefault="00212DA1" w:rsidP="009E2A9D">
      <w:pPr>
        <w:pStyle w:val="paragraphsub"/>
      </w:pPr>
      <w:r w:rsidRPr="009E2A9D">
        <w:tab/>
        <w:t>(ii)</w:t>
      </w:r>
      <w:r w:rsidRPr="009E2A9D">
        <w:tab/>
        <w:t>otherwise—the mass adjustment factor for type 1 vehicles for the previous year.</w:t>
      </w:r>
    </w:p>
    <w:p w14:paraId="25646935" w14:textId="77777777" w:rsidR="00212DA1" w:rsidRPr="009E2A9D" w:rsidRDefault="00212DA1" w:rsidP="009E2A9D">
      <w:pPr>
        <w:pStyle w:val="SubsectionHead"/>
      </w:pPr>
      <w:r w:rsidRPr="009E2A9D">
        <w:t>Type 2 vehicles</w:t>
      </w:r>
    </w:p>
    <w:p w14:paraId="1824DE1D" w14:textId="77777777" w:rsidR="00212DA1" w:rsidRPr="009E2A9D" w:rsidRDefault="00212DA1" w:rsidP="009E2A9D">
      <w:pPr>
        <w:pStyle w:val="subsection"/>
      </w:pPr>
      <w:r w:rsidRPr="009E2A9D">
        <w:tab/>
        <w:t>(2)</w:t>
      </w:r>
      <w:r w:rsidRPr="009E2A9D">
        <w:tab/>
        <w:t xml:space="preserve">The </w:t>
      </w:r>
      <w:r w:rsidRPr="009E2A9D">
        <w:rPr>
          <w:b/>
          <w:i/>
        </w:rPr>
        <w:t>mass adjustment factor</w:t>
      </w:r>
      <w:r w:rsidRPr="009E2A9D">
        <w:t xml:space="preserve"> for a type 2 vehicle is:</w:t>
      </w:r>
    </w:p>
    <w:p w14:paraId="5969B96D" w14:textId="77777777" w:rsidR="00212DA1" w:rsidRPr="009E2A9D" w:rsidRDefault="00212DA1" w:rsidP="009E2A9D">
      <w:pPr>
        <w:pStyle w:val="paragraph"/>
      </w:pPr>
      <w:r w:rsidRPr="009E2A9D">
        <w:tab/>
        <w:t>(a)</w:t>
      </w:r>
      <w:r w:rsidRPr="009E2A9D">
        <w:tab/>
        <w:t>for 2025—0.0324; or</w:t>
      </w:r>
    </w:p>
    <w:p w14:paraId="47FB81F5" w14:textId="77777777" w:rsidR="00212DA1" w:rsidRPr="009E2A9D" w:rsidRDefault="00212DA1" w:rsidP="009E2A9D">
      <w:pPr>
        <w:pStyle w:val="paragraph"/>
      </w:pPr>
      <w:r w:rsidRPr="009E2A9D">
        <w:tab/>
        <w:t>(b)</w:t>
      </w:r>
      <w:r w:rsidRPr="009E2A9D">
        <w:tab/>
        <w:t>for a later year:</w:t>
      </w:r>
    </w:p>
    <w:p w14:paraId="16B57B68" w14:textId="77777777" w:rsidR="00212DA1" w:rsidRPr="009E2A9D" w:rsidRDefault="00212DA1" w:rsidP="009E2A9D">
      <w:pPr>
        <w:pStyle w:val="paragraphsub"/>
      </w:pPr>
      <w:r w:rsidRPr="009E2A9D">
        <w:tab/>
        <w:t>(i)</w:t>
      </w:r>
      <w:r w:rsidRPr="009E2A9D">
        <w:tab/>
        <w:t xml:space="preserve">if </w:t>
      </w:r>
      <w:r w:rsidR="00733B37" w:rsidRPr="009E2A9D">
        <w:t>an instrument in force</w:t>
      </w:r>
      <w:r w:rsidRPr="009E2A9D">
        <w:t xml:space="preserve"> under </w:t>
      </w:r>
      <w:r w:rsidR="009E2A9D" w:rsidRPr="009E2A9D">
        <w:t>section 3</w:t>
      </w:r>
      <w:r w:rsidR="00ED3048" w:rsidRPr="009E2A9D">
        <w:t>2</w:t>
      </w:r>
      <w:r w:rsidRPr="009E2A9D">
        <w:t xml:space="preserve"> determines a number for the mass adjustment factor for type 2 vehicles for the year—that number; or</w:t>
      </w:r>
    </w:p>
    <w:p w14:paraId="4B4C11BB" w14:textId="77777777" w:rsidR="00212DA1" w:rsidRPr="009E2A9D" w:rsidRDefault="00212DA1" w:rsidP="009E2A9D">
      <w:pPr>
        <w:pStyle w:val="paragraphsub"/>
      </w:pPr>
      <w:r w:rsidRPr="009E2A9D">
        <w:tab/>
        <w:t>(ii)</w:t>
      </w:r>
      <w:r w:rsidRPr="009E2A9D">
        <w:tab/>
        <w:t>otherwise—the mass adjustment factor for type 2 vehicles for the previous year.</w:t>
      </w:r>
    </w:p>
    <w:p w14:paraId="405121AE" w14:textId="77777777" w:rsidR="00212DA1" w:rsidRPr="009E2A9D" w:rsidRDefault="00ED3048" w:rsidP="009E2A9D">
      <w:pPr>
        <w:pStyle w:val="ActHead5"/>
      </w:pPr>
      <w:bookmarkStart w:id="39" w:name="_Toc191727835"/>
      <w:r w:rsidRPr="00403FA0">
        <w:rPr>
          <w:rStyle w:val="CharSectno"/>
        </w:rPr>
        <w:t>24</w:t>
      </w:r>
      <w:r w:rsidR="00212DA1" w:rsidRPr="009E2A9D">
        <w:t xml:space="preserve">  </w:t>
      </w:r>
      <w:r w:rsidR="00F90648" w:rsidRPr="009E2A9D">
        <w:t xml:space="preserve">Designated </w:t>
      </w:r>
      <w:r w:rsidR="007B3B21" w:rsidRPr="009E2A9D">
        <w:t>MIRO</w:t>
      </w:r>
      <w:bookmarkEnd w:id="39"/>
    </w:p>
    <w:p w14:paraId="0385D586" w14:textId="77777777" w:rsidR="00212DA1" w:rsidRPr="009E2A9D" w:rsidRDefault="00212DA1" w:rsidP="009E2A9D">
      <w:pPr>
        <w:pStyle w:val="subsection"/>
      </w:pPr>
      <w:r w:rsidRPr="009E2A9D">
        <w:tab/>
        <w:t>(1)</w:t>
      </w:r>
      <w:r w:rsidRPr="009E2A9D">
        <w:tab/>
        <w:t xml:space="preserve">The </w:t>
      </w:r>
      <w:r w:rsidR="00F90648" w:rsidRPr="009E2A9D">
        <w:rPr>
          <w:b/>
          <w:i/>
        </w:rPr>
        <w:t xml:space="preserve">designated </w:t>
      </w:r>
      <w:r w:rsidR="007B3B21" w:rsidRPr="009E2A9D">
        <w:rPr>
          <w:b/>
          <w:i/>
        </w:rPr>
        <w:t>MIRO</w:t>
      </w:r>
      <w:r w:rsidRPr="009E2A9D">
        <w:t xml:space="preserve"> for a vehicle for a year is:</w:t>
      </w:r>
    </w:p>
    <w:p w14:paraId="405D29D5" w14:textId="77777777" w:rsidR="00212DA1" w:rsidRPr="009E2A9D" w:rsidRDefault="00212DA1" w:rsidP="009E2A9D">
      <w:pPr>
        <w:pStyle w:val="paragraph"/>
      </w:pPr>
      <w:r w:rsidRPr="009E2A9D">
        <w:lastRenderedPageBreak/>
        <w:tab/>
        <w:t>(a)</w:t>
      </w:r>
      <w:r w:rsidRPr="009E2A9D">
        <w:tab/>
        <w:t>if</w:t>
      </w:r>
      <w:r w:rsidR="005353A4" w:rsidRPr="009E2A9D">
        <w:t xml:space="preserve"> the</w:t>
      </w:r>
      <w:r w:rsidRPr="009E2A9D">
        <w:t xml:space="preserve"> </w:t>
      </w:r>
      <w:r w:rsidR="005353A4" w:rsidRPr="009E2A9D">
        <w:t>MIRO number for the vehicle for the year</w:t>
      </w:r>
      <w:r w:rsidRPr="009E2A9D">
        <w:t xml:space="preserve"> is less than or equal to the lower breakpoint for the vehicle for the year—</w:t>
      </w:r>
      <w:r w:rsidR="00AE0309" w:rsidRPr="009E2A9D">
        <w:t>that</w:t>
      </w:r>
      <w:r w:rsidRPr="009E2A9D">
        <w:t xml:space="preserve"> lower breakpoint; or</w:t>
      </w:r>
    </w:p>
    <w:p w14:paraId="511A940A" w14:textId="77777777" w:rsidR="00212DA1" w:rsidRPr="009E2A9D" w:rsidRDefault="00212DA1" w:rsidP="009E2A9D">
      <w:pPr>
        <w:pStyle w:val="paragraph"/>
      </w:pPr>
      <w:r w:rsidRPr="009E2A9D">
        <w:tab/>
        <w:t>(b)</w:t>
      </w:r>
      <w:r w:rsidRPr="009E2A9D">
        <w:tab/>
      </w:r>
      <w:r w:rsidR="005353A4" w:rsidRPr="009E2A9D">
        <w:t>if the MIRO number for the vehicle for the year is</w:t>
      </w:r>
      <w:r w:rsidRPr="009E2A9D">
        <w:t xml:space="preserve"> between the lower breakpoint for the vehicle for the year and the upper breakpoint for the vehicle for the year—</w:t>
      </w:r>
      <w:r w:rsidR="005353A4" w:rsidRPr="009E2A9D">
        <w:t>that</w:t>
      </w:r>
      <w:r w:rsidRPr="009E2A9D">
        <w:t xml:space="preserve"> MIRO number; or</w:t>
      </w:r>
    </w:p>
    <w:p w14:paraId="03AE1E4D" w14:textId="77777777" w:rsidR="00212DA1" w:rsidRPr="009E2A9D" w:rsidRDefault="00212DA1" w:rsidP="009E2A9D">
      <w:pPr>
        <w:pStyle w:val="paragraph"/>
      </w:pPr>
      <w:r w:rsidRPr="009E2A9D">
        <w:tab/>
        <w:t>(c)</w:t>
      </w:r>
      <w:r w:rsidRPr="009E2A9D">
        <w:tab/>
      </w:r>
      <w:r w:rsidR="005353A4" w:rsidRPr="009E2A9D">
        <w:t>if the MIRO number for the vehicle for the year</w:t>
      </w:r>
      <w:r w:rsidRPr="009E2A9D">
        <w:t xml:space="preserve"> is </w:t>
      </w:r>
      <w:r w:rsidR="00290B73" w:rsidRPr="009E2A9D">
        <w:t>greater</w:t>
      </w:r>
      <w:r w:rsidRPr="009E2A9D">
        <w:t xml:space="preserve"> than or equal to the upper breakpoint for the vehicle for the year—th</w:t>
      </w:r>
      <w:r w:rsidR="00AE0309" w:rsidRPr="009E2A9D">
        <w:t>at</w:t>
      </w:r>
      <w:r w:rsidRPr="009E2A9D">
        <w:t xml:space="preserve"> upper breakpoint.</w:t>
      </w:r>
    </w:p>
    <w:p w14:paraId="49CD1B35" w14:textId="77777777" w:rsidR="004A2128" w:rsidRPr="009E2A9D" w:rsidRDefault="007C09A0" w:rsidP="009E2A9D">
      <w:pPr>
        <w:pStyle w:val="subsection"/>
      </w:pPr>
      <w:r w:rsidRPr="009E2A9D">
        <w:tab/>
        <w:t>(</w:t>
      </w:r>
      <w:r w:rsidR="005C6CD9" w:rsidRPr="009E2A9D">
        <w:t>2</w:t>
      </w:r>
      <w:r w:rsidRPr="009E2A9D">
        <w:t>)</w:t>
      </w:r>
      <w:r w:rsidRPr="009E2A9D">
        <w:tab/>
      </w:r>
      <w:r w:rsidR="00956AE1" w:rsidRPr="009E2A9D">
        <w:t xml:space="preserve">The </w:t>
      </w:r>
      <w:r w:rsidR="002B4018" w:rsidRPr="009E2A9D">
        <w:rPr>
          <w:b/>
          <w:i/>
        </w:rPr>
        <w:t>MIRO number</w:t>
      </w:r>
      <w:r w:rsidR="002B4018" w:rsidRPr="009E2A9D">
        <w:t xml:space="preserve"> </w:t>
      </w:r>
      <w:r w:rsidR="001114F8" w:rsidRPr="009E2A9D">
        <w:t>for</w:t>
      </w:r>
      <w:r w:rsidR="002B4018" w:rsidRPr="009E2A9D">
        <w:t xml:space="preserve"> a vehicle</w:t>
      </w:r>
      <w:r w:rsidR="00456931" w:rsidRPr="009E2A9D">
        <w:t xml:space="preserve"> </w:t>
      </w:r>
      <w:r w:rsidR="005353A4" w:rsidRPr="009E2A9D">
        <w:t xml:space="preserve">for a year </w:t>
      </w:r>
      <w:r w:rsidR="00456931" w:rsidRPr="009E2A9D">
        <w:t>is</w:t>
      </w:r>
      <w:r w:rsidR="002B4018" w:rsidRPr="009E2A9D">
        <w:t xml:space="preserve"> </w:t>
      </w:r>
      <w:r w:rsidR="00D061ED" w:rsidRPr="009E2A9D">
        <w:t xml:space="preserve">the number of </w:t>
      </w:r>
      <w:r w:rsidR="004A2128" w:rsidRPr="009E2A9D">
        <w:t>kilograms in the MIRO</w:t>
      </w:r>
      <w:r w:rsidR="00357C04" w:rsidRPr="009E2A9D">
        <w:t xml:space="preserve"> (mass in running order)</w:t>
      </w:r>
      <w:r w:rsidR="001114F8" w:rsidRPr="009E2A9D">
        <w:t xml:space="preserve"> </w:t>
      </w:r>
      <w:r w:rsidR="004A2128" w:rsidRPr="009E2A9D">
        <w:t>that is entered on the RAV in relation to the vehicle</w:t>
      </w:r>
      <w:r w:rsidR="005353A4" w:rsidRPr="009E2A9D">
        <w:t xml:space="preserve"> at the start of the interim reconciliation day for the year</w:t>
      </w:r>
      <w:r w:rsidR="004A2128" w:rsidRPr="009E2A9D">
        <w:t>.</w:t>
      </w:r>
    </w:p>
    <w:p w14:paraId="5C9992AC" w14:textId="77777777" w:rsidR="00AB0904" w:rsidRPr="009E2A9D" w:rsidRDefault="00AB0904" w:rsidP="009E2A9D">
      <w:pPr>
        <w:pStyle w:val="notetext"/>
      </w:pPr>
      <w:r w:rsidRPr="009E2A9D">
        <w:t>Example:</w:t>
      </w:r>
      <w:r w:rsidRPr="009E2A9D">
        <w:tab/>
        <w:t>If the MIRO</w:t>
      </w:r>
      <w:r w:rsidR="001114F8" w:rsidRPr="009E2A9D">
        <w:t xml:space="preserve"> (mass in running order)</w:t>
      </w:r>
      <w:r w:rsidRPr="009E2A9D">
        <w:t xml:space="preserve"> that is entered on the RAV in relation to a vehicle </w:t>
      </w:r>
      <w:r w:rsidR="005353A4" w:rsidRPr="009E2A9D">
        <w:t>at the start of the interim reconciliation day for a year is</w:t>
      </w:r>
      <w:r w:rsidRPr="009E2A9D">
        <w:t xml:space="preserve"> 2,150</w:t>
      </w:r>
      <w:r w:rsidR="004D64F3" w:rsidRPr="009E2A9D">
        <w:t>.3</w:t>
      </w:r>
      <w:r w:rsidRPr="009E2A9D">
        <w:t>kg, then the</w:t>
      </w:r>
      <w:r w:rsidR="00BD21B8" w:rsidRPr="009E2A9D">
        <w:t xml:space="preserve"> MIRO number</w:t>
      </w:r>
      <w:r w:rsidRPr="009E2A9D">
        <w:t xml:space="preserve"> for the vehicle</w:t>
      </w:r>
      <w:r w:rsidR="005353A4" w:rsidRPr="009E2A9D">
        <w:t xml:space="preserve"> for the year</w:t>
      </w:r>
      <w:r w:rsidRPr="009E2A9D">
        <w:t xml:space="preserve"> is 2,150.</w:t>
      </w:r>
      <w:r w:rsidR="004D64F3" w:rsidRPr="009E2A9D">
        <w:t>3.</w:t>
      </w:r>
    </w:p>
    <w:p w14:paraId="0A9CC933" w14:textId="77777777" w:rsidR="00FE27FA" w:rsidRPr="009E2A9D" w:rsidRDefault="00ED3048" w:rsidP="009E2A9D">
      <w:pPr>
        <w:pStyle w:val="ActHead5"/>
      </w:pPr>
      <w:bookmarkStart w:id="40" w:name="_Toc191727836"/>
      <w:r w:rsidRPr="00403FA0">
        <w:rPr>
          <w:rStyle w:val="CharSectno"/>
        </w:rPr>
        <w:t>25</w:t>
      </w:r>
      <w:r w:rsidR="005C6CD9" w:rsidRPr="009E2A9D">
        <w:t xml:space="preserve">  </w:t>
      </w:r>
      <w:r w:rsidR="00D925C2" w:rsidRPr="009E2A9D">
        <w:t>Lower b</w:t>
      </w:r>
      <w:r w:rsidR="005C6CD9" w:rsidRPr="009E2A9D">
        <w:t>reakpoint</w:t>
      </w:r>
      <w:bookmarkEnd w:id="40"/>
    </w:p>
    <w:p w14:paraId="3BDF4E8B" w14:textId="77777777" w:rsidR="00212DA1" w:rsidRPr="009E2A9D" w:rsidRDefault="00212DA1" w:rsidP="009E2A9D">
      <w:pPr>
        <w:pStyle w:val="SubsectionHead"/>
      </w:pPr>
      <w:r w:rsidRPr="009E2A9D">
        <w:t xml:space="preserve">Years in </w:t>
      </w:r>
      <w:r w:rsidR="00E2667A" w:rsidRPr="009E2A9D">
        <w:t>introductory period</w:t>
      </w:r>
    </w:p>
    <w:p w14:paraId="00D4FA00" w14:textId="77777777" w:rsidR="00212DA1" w:rsidRPr="009E2A9D" w:rsidRDefault="003926D9" w:rsidP="009E2A9D">
      <w:pPr>
        <w:pStyle w:val="subsection"/>
      </w:pPr>
      <w:r w:rsidRPr="009E2A9D">
        <w:tab/>
        <w:t>(1)</w:t>
      </w:r>
      <w:r w:rsidRPr="009E2A9D">
        <w:tab/>
      </w:r>
      <w:r w:rsidR="00212DA1" w:rsidRPr="009E2A9D">
        <w:t xml:space="preserve">The </w:t>
      </w:r>
      <w:r w:rsidR="00212DA1" w:rsidRPr="009E2A9D">
        <w:rPr>
          <w:b/>
          <w:i/>
        </w:rPr>
        <w:t>lower breakpoint</w:t>
      </w:r>
      <w:r w:rsidR="00212DA1" w:rsidRPr="009E2A9D">
        <w:t xml:space="preserve"> for a vehicle for a year in the </w:t>
      </w:r>
      <w:r w:rsidR="00E2667A" w:rsidRPr="009E2A9D">
        <w:t>introductory period</w:t>
      </w:r>
      <w:r w:rsidR="00212DA1" w:rsidRPr="009E2A9D">
        <w:t xml:space="preserve"> is</w:t>
      </w:r>
      <w:r w:rsidR="00AE2D08" w:rsidRPr="009E2A9D">
        <w:t xml:space="preserve"> 1</w:t>
      </w:r>
      <w:r w:rsidR="008441EA" w:rsidRPr="009E2A9D">
        <w:t>,500 (whether the vehicle is a type 1 or type 2 vehicle).</w:t>
      </w:r>
    </w:p>
    <w:p w14:paraId="05877AC4" w14:textId="77777777" w:rsidR="00212DA1" w:rsidRPr="009E2A9D" w:rsidRDefault="00212DA1" w:rsidP="009E2A9D">
      <w:pPr>
        <w:pStyle w:val="SubsectionHead"/>
      </w:pPr>
      <w:r w:rsidRPr="009E2A9D">
        <w:t>Later years</w:t>
      </w:r>
    </w:p>
    <w:p w14:paraId="397D5D7D" w14:textId="77777777" w:rsidR="00212DA1" w:rsidRPr="009E2A9D" w:rsidRDefault="003926D9" w:rsidP="009E2A9D">
      <w:pPr>
        <w:pStyle w:val="subsection"/>
      </w:pPr>
      <w:r w:rsidRPr="009E2A9D">
        <w:tab/>
        <w:t>(2)</w:t>
      </w:r>
      <w:r w:rsidRPr="009E2A9D">
        <w:tab/>
      </w:r>
      <w:r w:rsidR="00212DA1" w:rsidRPr="009E2A9D">
        <w:t xml:space="preserve">The </w:t>
      </w:r>
      <w:r w:rsidR="00212DA1" w:rsidRPr="009E2A9D">
        <w:rPr>
          <w:b/>
          <w:i/>
        </w:rPr>
        <w:t>lower breakpoint</w:t>
      </w:r>
      <w:r w:rsidR="00212DA1" w:rsidRPr="009E2A9D">
        <w:t xml:space="preserve"> for a type 1 vehicle for a year beginning after the </w:t>
      </w:r>
      <w:r w:rsidR="00E2667A" w:rsidRPr="009E2A9D">
        <w:t>introductory period</w:t>
      </w:r>
      <w:r w:rsidR="00212DA1" w:rsidRPr="009E2A9D">
        <w:t xml:space="preserve"> is:</w:t>
      </w:r>
    </w:p>
    <w:p w14:paraId="197850CC" w14:textId="77777777" w:rsidR="00212DA1" w:rsidRPr="009E2A9D" w:rsidRDefault="00212DA1" w:rsidP="009E2A9D">
      <w:pPr>
        <w:pStyle w:val="paragraph"/>
      </w:pPr>
      <w:r w:rsidRPr="009E2A9D">
        <w:tab/>
        <w:t>(a)</w:t>
      </w:r>
      <w:r w:rsidRPr="009E2A9D">
        <w:tab/>
        <w:t xml:space="preserve">if </w:t>
      </w:r>
      <w:r w:rsidR="00733B37" w:rsidRPr="009E2A9D">
        <w:t>an instrument in force</w:t>
      </w:r>
      <w:r w:rsidRPr="009E2A9D">
        <w:t xml:space="preserve"> under </w:t>
      </w:r>
      <w:r w:rsidR="009E2A9D" w:rsidRPr="009E2A9D">
        <w:t>section 3</w:t>
      </w:r>
      <w:r w:rsidR="00ED3048" w:rsidRPr="009E2A9D">
        <w:t>1</w:t>
      </w:r>
      <w:r w:rsidRPr="009E2A9D">
        <w:t xml:space="preserve"> determines a number for the lower breakpoint for type 1 vehicles for the year—that number; or</w:t>
      </w:r>
    </w:p>
    <w:p w14:paraId="37C0682B" w14:textId="77777777" w:rsidR="00212DA1" w:rsidRPr="009E2A9D" w:rsidRDefault="00212DA1" w:rsidP="009E2A9D">
      <w:pPr>
        <w:pStyle w:val="paragraph"/>
      </w:pPr>
      <w:r w:rsidRPr="009E2A9D">
        <w:tab/>
        <w:t>(b)</w:t>
      </w:r>
      <w:r w:rsidRPr="009E2A9D">
        <w:tab/>
        <w:t>otherwise—the lower breakpoint for type 1 vehicles for the previous year.</w:t>
      </w:r>
    </w:p>
    <w:p w14:paraId="6B690D17" w14:textId="77777777" w:rsidR="00212DA1" w:rsidRPr="009E2A9D" w:rsidRDefault="003926D9" w:rsidP="009E2A9D">
      <w:pPr>
        <w:pStyle w:val="subsection"/>
      </w:pPr>
      <w:r w:rsidRPr="009E2A9D">
        <w:tab/>
        <w:t>(3)</w:t>
      </w:r>
      <w:r w:rsidRPr="009E2A9D">
        <w:tab/>
      </w:r>
      <w:r w:rsidR="00212DA1" w:rsidRPr="009E2A9D">
        <w:t xml:space="preserve">The </w:t>
      </w:r>
      <w:r w:rsidR="00212DA1" w:rsidRPr="009E2A9D">
        <w:rPr>
          <w:b/>
          <w:i/>
        </w:rPr>
        <w:t>lower breakpoint</w:t>
      </w:r>
      <w:r w:rsidR="00212DA1" w:rsidRPr="009E2A9D">
        <w:t xml:space="preserve"> for a type 2 vehicle for a year beginning after the </w:t>
      </w:r>
      <w:r w:rsidR="00E2667A" w:rsidRPr="009E2A9D">
        <w:t>introductory period</w:t>
      </w:r>
      <w:r w:rsidR="00212DA1" w:rsidRPr="009E2A9D">
        <w:t xml:space="preserve"> is:</w:t>
      </w:r>
    </w:p>
    <w:p w14:paraId="38281288" w14:textId="77777777" w:rsidR="00212DA1" w:rsidRPr="009E2A9D" w:rsidRDefault="00212DA1" w:rsidP="009E2A9D">
      <w:pPr>
        <w:pStyle w:val="paragraph"/>
      </w:pPr>
      <w:r w:rsidRPr="009E2A9D">
        <w:lastRenderedPageBreak/>
        <w:tab/>
        <w:t>(a)</w:t>
      </w:r>
      <w:r w:rsidRPr="009E2A9D">
        <w:tab/>
        <w:t xml:space="preserve">if </w:t>
      </w:r>
      <w:r w:rsidR="00733B37" w:rsidRPr="009E2A9D">
        <w:t>an instrument in force</w:t>
      </w:r>
      <w:r w:rsidRPr="009E2A9D">
        <w:t xml:space="preserve"> under </w:t>
      </w:r>
      <w:r w:rsidR="009E2A9D" w:rsidRPr="009E2A9D">
        <w:t>section 3</w:t>
      </w:r>
      <w:r w:rsidR="00ED3048" w:rsidRPr="009E2A9D">
        <w:t>1</w:t>
      </w:r>
      <w:r w:rsidRPr="009E2A9D">
        <w:t xml:space="preserve"> determines a number for the lower breakpoint for type 2 vehicles for the year—that number; or</w:t>
      </w:r>
    </w:p>
    <w:p w14:paraId="745BC9E3" w14:textId="77777777" w:rsidR="00212DA1" w:rsidRPr="009E2A9D" w:rsidRDefault="00212DA1" w:rsidP="009E2A9D">
      <w:pPr>
        <w:pStyle w:val="paragraph"/>
      </w:pPr>
      <w:r w:rsidRPr="009E2A9D">
        <w:tab/>
        <w:t>(b)</w:t>
      </w:r>
      <w:r w:rsidRPr="009E2A9D">
        <w:tab/>
        <w:t>otherwise—the lower breakpoint for type 2 vehicles for the previous year.</w:t>
      </w:r>
    </w:p>
    <w:p w14:paraId="005D0B8B" w14:textId="77777777" w:rsidR="00D925C2" w:rsidRPr="009E2A9D" w:rsidRDefault="00ED3048" w:rsidP="009E2A9D">
      <w:pPr>
        <w:pStyle w:val="ActHead5"/>
      </w:pPr>
      <w:bookmarkStart w:id="41" w:name="_Toc191727837"/>
      <w:r w:rsidRPr="00403FA0">
        <w:rPr>
          <w:rStyle w:val="CharSectno"/>
        </w:rPr>
        <w:t>26</w:t>
      </w:r>
      <w:r w:rsidR="00AE2D08" w:rsidRPr="009E2A9D">
        <w:t xml:space="preserve">  Upper breakpoint</w:t>
      </w:r>
      <w:bookmarkEnd w:id="41"/>
    </w:p>
    <w:p w14:paraId="0C909390" w14:textId="77777777" w:rsidR="00212DA1" w:rsidRPr="009E2A9D" w:rsidRDefault="00212DA1" w:rsidP="009E2A9D">
      <w:pPr>
        <w:pStyle w:val="SubsectionHead"/>
      </w:pPr>
      <w:r w:rsidRPr="009E2A9D">
        <w:t xml:space="preserve">Years in </w:t>
      </w:r>
      <w:r w:rsidR="00E2667A" w:rsidRPr="009E2A9D">
        <w:t>introductory period</w:t>
      </w:r>
    </w:p>
    <w:p w14:paraId="2179BA68" w14:textId="77777777" w:rsidR="00212DA1" w:rsidRPr="009E2A9D" w:rsidRDefault="00AE2D08" w:rsidP="009E2A9D">
      <w:pPr>
        <w:pStyle w:val="subsection"/>
      </w:pPr>
      <w:r w:rsidRPr="009E2A9D">
        <w:tab/>
        <w:t>(1)</w:t>
      </w:r>
      <w:r w:rsidRPr="009E2A9D">
        <w:tab/>
      </w:r>
      <w:r w:rsidR="00212DA1" w:rsidRPr="009E2A9D">
        <w:t xml:space="preserve">The </w:t>
      </w:r>
      <w:r w:rsidR="00212DA1" w:rsidRPr="009E2A9D">
        <w:rPr>
          <w:b/>
          <w:i/>
        </w:rPr>
        <w:t>upper breakpoint</w:t>
      </w:r>
      <w:r w:rsidR="00212DA1" w:rsidRPr="009E2A9D">
        <w:t xml:space="preserve"> for a vehicle for a year in the </w:t>
      </w:r>
      <w:r w:rsidR="00E2667A" w:rsidRPr="009E2A9D">
        <w:t>introductory period</w:t>
      </w:r>
      <w:r w:rsidR="00212DA1" w:rsidRPr="009E2A9D">
        <w:t xml:space="preserve"> is:</w:t>
      </w:r>
    </w:p>
    <w:p w14:paraId="55F0E763" w14:textId="77777777" w:rsidR="00212DA1" w:rsidRPr="009E2A9D" w:rsidRDefault="00212DA1" w:rsidP="009E2A9D">
      <w:pPr>
        <w:pStyle w:val="paragraph"/>
      </w:pPr>
      <w:r w:rsidRPr="009E2A9D">
        <w:tab/>
        <w:t>(a)</w:t>
      </w:r>
      <w:r w:rsidRPr="009E2A9D">
        <w:tab/>
        <w:t>if the vehicle is a type 1 vehicle—2,</w:t>
      </w:r>
      <w:r w:rsidR="00CF4875" w:rsidRPr="009E2A9D">
        <w:t>200</w:t>
      </w:r>
      <w:r w:rsidRPr="009E2A9D">
        <w:t>; or</w:t>
      </w:r>
    </w:p>
    <w:p w14:paraId="15E993BA" w14:textId="77777777" w:rsidR="00212DA1" w:rsidRPr="009E2A9D" w:rsidRDefault="00212DA1" w:rsidP="009E2A9D">
      <w:pPr>
        <w:pStyle w:val="paragraph"/>
      </w:pPr>
      <w:r w:rsidRPr="009E2A9D">
        <w:tab/>
        <w:t>(b)</w:t>
      </w:r>
      <w:r w:rsidRPr="009E2A9D">
        <w:tab/>
        <w:t>if the vehicle is a type 2 vehicle—2,</w:t>
      </w:r>
      <w:r w:rsidR="00CF4875" w:rsidRPr="009E2A9D">
        <w:t>4</w:t>
      </w:r>
      <w:r w:rsidRPr="009E2A9D">
        <w:t>00.</w:t>
      </w:r>
    </w:p>
    <w:p w14:paraId="3CD4FEC4" w14:textId="77777777" w:rsidR="00212DA1" w:rsidRPr="009E2A9D" w:rsidRDefault="00212DA1" w:rsidP="009E2A9D">
      <w:pPr>
        <w:pStyle w:val="SubsectionHead"/>
      </w:pPr>
      <w:r w:rsidRPr="009E2A9D">
        <w:t>Later years</w:t>
      </w:r>
    </w:p>
    <w:p w14:paraId="523E87E2" w14:textId="77777777" w:rsidR="00212DA1" w:rsidRPr="009E2A9D" w:rsidRDefault="00AE2D08" w:rsidP="009E2A9D">
      <w:pPr>
        <w:pStyle w:val="subsection"/>
      </w:pPr>
      <w:r w:rsidRPr="009E2A9D">
        <w:tab/>
        <w:t>(2)</w:t>
      </w:r>
      <w:r w:rsidRPr="009E2A9D">
        <w:tab/>
      </w:r>
      <w:r w:rsidR="00212DA1" w:rsidRPr="009E2A9D">
        <w:t xml:space="preserve">The </w:t>
      </w:r>
      <w:r w:rsidR="00212DA1" w:rsidRPr="009E2A9D">
        <w:rPr>
          <w:b/>
          <w:i/>
        </w:rPr>
        <w:t>upper breakpoint</w:t>
      </w:r>
      <w:r w:rsidR="00212DA1" w:rsidRPr="009E2A9D">
        <w:t xml:space="preserve"> for a type 1 vehicle for a year beginning after the </w:t>
      </w:r>
      <w:r w:rsidR="00E2667A" w:rsidRPr="009E2A9D">
        <w:t>introductory period</w:t>
      </w:r>
      <w:r w:rsidR="00212DA1" w:rsidRPr="009E2A9D">
        <w:t xml:space="preserve"> is:</w:t>
      </w:r>
    </w:p>
    <w:p w14:paraId="43EFCB68" w14:textId="77777777" w:rsidR="00212DA1" w:rsidRPr="009E2A9D" w:rsidRDefault="00212DA1" w:rsidP="009E2A9D">
      <w:pPr>
        <w:pStyle w:val="paragraph"/>
      </w:pPr>
      <w:r w:rsidRPr="009E2A9D">
        <w:tab/>
        <w:t>(a)</w:t>
      </w:r>
      <w:r w:rsidRPr="009E2A9D">
        <w:tab/>
        <w:t xml:space="preserve">if </w:t>
      </w:r>
      <w:r w:rsidR="00733B37" w:rsidRPr="009E2A9D">
        <w:t>an instrument in force</w:t>
      </w:r>
      <w:r w:rsidRPr="009E2A9D">
        <w:t xml:space="preserve"> under </w:t>
      </w:r>
      <w:r w:rsidR="009E2A9D" w:rsidRPr="009E2A9D">
        <w:t>section 3</w:t>
      </w:r>
      <w:r w:rsidR="00ED3048" w:rsidRPr="009E2A9D">
        <w:t>1</w:t>
      </w:r>
      <w:r w:rsidRPr="009E2A9D">
        <w:t xml:space="preserve"> determines a number for the upper breakpoint for type 1 vehicles for the year—that number; or</w:t>
      </w:r>
    </w:p>
    <w:p w14:paraId="615B3A9B" w14:textId="77777777" w:rsidR="00212DA1" w:rsidRPr="009E2A9D" w:rsidRDefault="00212DA1" w:rsidP="009E2A9D">
      <w:pPr>
        <w:pStyle w:val="paragraph"/>
      </w:pPr>
      <w:r w:rsidRPr="009E2A9D">
        <w:tab/>
        <w:t>(b)</w:t>
      </w:r>
      <w:r w:rsidRPr="009E2A9D">
        <w:tab/>
        <w:t>otherwise—the upper breakpoint for type 1 vehicles for the previous year.</w:t>
      </w:r>
    </w:p>
    <w:p w14:paraId="03E446BF" w14:textId="77777777" w:rsidR="00212DA1" w:rsidRPr="009E2A9D" w:rsidRDefault="00AE2D08" w:rsidP="009E2A9D">
      <w:pPr>
        <w:pStyle w:val="subsection"/>
      </w:pPr>
      <w:r w:rsidRPr="009E2A9D">
        <w:tab/>
        <w:t>(3)</w:t>
      </w:r>
      <w:r w:rsidRPr="009E2A9D">
        <w:tab/>
      </w:r>
      <w:r w:rsidR="00212DA1" w:rsidRPr="009E2A9D">
        <w:t xml:space="preserve">The </w:t>
      </w:r>
      <w:r w:rsidR="00212DA1" w:rsidRPr="009E2A9D">
        <w:rPr>
          <w:b/>
          <w:i/>
        </w:rPr>
        <w:t>upper breakpoint</w:t>
      </w:r>
      <w:r w:rsidR="00212DA1" w:rsidRPr="009E2A9D">
        <w:t xml:space="preserve"> for a type 2 vehicle for a year beginning after the </w:t>
      </w:r>
      <w:r w:rsidR="00E2667A" w:rsidRPr="009E2A9D">
        <w:t>introductory period</w:t>
      </w:r>
      <w:r w:rsidR="00212DA1" w:rsidRPr="009E2A9D">
        <w:t xml:space="preserve"> is:</w:t>
      </w:r>
    </w:p>
    <w:p w14:paraId="677AB938" w14:textId="77777777" w:rsidR="00212DA1" w:rsidRPr="009E2A9D" w:rsidRDefault="00212DA1" w:rsidP="009E2A9D">
      <w:pPr>
        <w:pStyle w:val="paragraph"/>
      </w:pPr>
      <w:r w:rsidRPr="009E2A9D">
        <w:tab/>
        <w:t>(a)</w:t>
      </w:r>
      <w:r w:rsidRPr="009E2A9D">
        <w:tab/>
        <w:t xml:space="preserve">if </w:t>
      </w:r>
      <w:r w:rsidR="00733B37" w:rsidRPr="009E2A9D">
        <w:t>an instrument in force</w:t>
      </w:r>
      <w:r w:rsidRPr="009E2A9D">
        <w:t xml:space="preserve"> under </w:t>
      </w:r>
      <w:r w:rsidR="009E2A9D" w:rsidRPr="009E2A9D">
        <w:t>section 3</w:t>
      </w:r>
      <w:r w:rsidR="00ED3048" w:rsidRPr="009E2A9D">
        <w:t>1</w:t>
      </w:r>
      <w:r w:rsidRPr="009E2A9D">
        <w:t xml:space="preserve"> determines a number for the upper breakpoint for type 2 vehicles for the year—that number; or</w:t>
      </w:r>
    </w:p>
    <w:p w14:paraId="6A207D25" w14:textId="77777777" w:rsidR="00212DA1" w:rsidRPr="009E2A9D" w:rsidRDefault="00212DA1" w:rsidP="009E2A9D">
      <w:pPr>
        <w:pStyle w:val="paragraph"/>
      </w:pPr>
      <w:r w:rsidRPr="009E2A9D">
        <w:tab/>
        <w:t>(b)</w:t>
      </w:r>
      <w:r w:rsidRPr="009E2A9D">
        <w:tab/>
        <w:t>otherwise—the upper breakpoint for type 2 vehicles for the previous year.</w:t>
      </w:r>
    </w:p>
    <w:p w14:paraId="7B6DF28B" w14:textId="77777777" w:rsidR="00212DA1" w:rsidRPr="009E2A9D" w:rsidRDefault="00ED3048" w:rsidP="009E2A9D">
      <w:pPr>
        <w:pStyle w:val="ActHead5"/>
      </w:pPr>
      <w:bookmarkStart w:id="42" w:name="_Toc191727838"/>
      <w:r w:rsidRPr="00403FA0">
        <w:rPr>
          <w:rStyle w:val="CharSectno"/>
        </w:rPr>
        <w:t>27</w:t>
      </w:r>
      <w:r w:rsidR="00212DA1" w:rsidRPr="009E2A9D">
        <w:t xml:space="preserve">  Reference MIRO</w:t>
      </w:r>
      <w:bookmarkEnd w:id="42"/>
    </w:p>
    <w:p w14:paraId="43FEB33C" w14:textId="77777777" w:rsidR="00212DA1" w:rsidRPr="009E2A9D" w:rsidRDefault="00212DA1" w:rsidP="009E2A9D">
      <w:pPr>
        <w:pStyle w:val="SubsectionHead"/>
      </w:pPr>
      <w:r w:rsidRPr="009E2A9D">
        <w:t>Type 1 vehicles</w:t>
      </w:r>
    </w:p>
    <w:p w14:paraId="1D2EDEA3" w14:textId="77777777" w:rsidR="00212DA1" w:rsidRPr="009E2A9D" w:rsidRDefault="00212DA1" w:rsidP="009E2A9D">
      <w:pPr>
        <w:pStyle w:val="subsection"/>
      </w:pPr>
      <w:r w:rsidRPr="009E2A9D">
        <w:tab/>
        <w:t>(1)</w:t>
      </w:r>
      <w:r w:rsidRPr="009E2A9D">
        <w:tab/>
        <w:t xml:space="preserve">The </w:t>
      </w:r>
      <w:r w:rsidRPr="009E2A9D">
        <w:rPr>
          <w:b/>
          <w:i/>
        </w:rPr>
        <w:t>reference MIRO</w:t>
      </w:r>
      <w:r w:rsidRPr="009E2A9D">
        <w:t xml:space="preserve"> for a type 1 vehicle is:</w:t>
      </w:r>
    </w:p>
    <w:p w14:paraId="2A1FE4E3" w14:textId="77777777" w:rsidR="00212DA1" w:rsidRPr="009E2A9D" w:rsidRDefault="00212DA1" w:rsidP="009E2A9D">
      <w:pPr>
        <w:pStyle w:val="paragraph"/>
      </w:pPr>
      <w:r w:rsidRPr="009E2A9D">
        <w:lastRenderedPageBreak/>
        <w:tab/>
        <w:t>(a)</w:t>
      </w:r>
      <w:r w:rsidRPr="009E2A9D">
        <w:tab/>
        <w:t>for 2025—1,723; or</w:t>
      </w:r>
    </w:p>
    <w:p w14:paraId="249CB1DB" w14:textId="77777777" w:rsidR="00212DA1" w:rsidRPr="009E2A9D" w:rsidRDefault="00212DA1" w:rsidP="009E2A9D">
      <w:pPr>
        <w:pStyle w:val="paragraph"/>
      </w:pPr>
      <w:r w:rsidRPr="009E2A9D">
        <w:tab/>
        <w:t>(b)</w:t>
      </w:r>
      <w:r w:rsidRPr="009E2A9D">
        <w:tab/>
        <w:t>for a later year:</w:t>
      </w:r>
    </w:p>
    <w:p w14:paraId="2A5FECC9" w14:textId="77777777" w:rsidR="00212DA1" w:rsidRPr="009E2A9D" w:rsidRDefault="00212DA1" w:rsidP="009E2A9D">
      <w:pPr>
        <w:pStyle w:val="paragraphsub"/>
      </w:pPr>
      <w:r w:rsidRPr="009E2A9D">
        <w:tab/>
        <w:t>(i)</w:t>
      </w:r>
      <w:r w:rsidRPr="009E2A9D">
        <w:tab/>
        <w:t xml:space="preserve">if </w:t>
      </w:r>
      <w:r w:rsidR="00733B37" w:rsidRPr="009E2A9D">
        <w:t>an instrument in force</w:t>
      </w:r>
      <w:r w:rsidRPr="009E2A9D">
        <w:t xml:space="preserve"> under </w:t>
      </w:r>
      <w:r w:rsidR="009E2A9D" w:rsidRPr="009E2A9D">
        <w:t>section 3</w:t>
      </w:r>
      <w:r w:rsidR="00ED3048" w:rsidRPr="009E2A9D">
        <w:t>2</w:t>
      </w:r>
      <w:r w:rsidRPr="009E2A9D">
        <w:t xml:space="preserve"> determines a number for the reference MIRO for type 1 vehicles for the year—that number; or</w:t>
      </w:r>
    </w:p>
    <w:p w14:paraId="3D0BA6C6" w14:textId="77777777" w:rsidR="00212DA1" w:rsidRPr="009E2A9D" w:rsidRDefault="00212DA1" w:rsidP="009E2A9D">
      <w:pPr>
        <w:pStyle w:val="paragraphsub"/>
      </w:pPr>
      <w:r w:rsidRPr="009E2A9D">
        <w:tab/>
        <w:t>(ii)</w:t>
      </w:r>
      <w:r w:rsidRPr="009E2A9D">
        <w:tab/>
        <w:t>otherwise—the reference MIRO for type 1 vehicles for the previous year.</w:t>
      </w:r>
    </w:p>
    <w:p w14:paraId="0309C5E9" w14:textId="77777777" w:rsidR="00212DA1" w:rsidRPr="009E2A9D" w:rsidRDefault="00212DA1" w:rsidP="009E2A9D">
      <w:pPr>
        <w:pStyle w:val="SubsectionHead"/>
      </w:pPr>
      <w:r w:rsidRPr="009E2A9D">
        <w:t>Type 2 vehicles</w:t>
      </w:r>
    </w:p>
    <w:p w14:paraId="28FA362A" w14:textId="77777777" w:rsidR="00212DA1" w:rsidRPr="009E2A9D" w:rsidRDefault="00212DA1" w:rsidP="009E2A9D">
      <w:pPr>
        <w:pStyle w:val="subsection"/>
      </w:pPr>
      <w:r w:rsidRPr="009E2A9D">
        <w:tab/>
        <w:t>(2)</w:t>
      </w:r>
      <w:r w:rsidRPr="009E2A9D">
        <w:tab/>
        <w:t xml:space="preserve">The </w:t>
      </w:r>
      <w:r w:rsidRPr="009E2A9D">
        <w:rPr>
          <w:b/>
          <w:i/>
        </w:rPr>
        <w:t>reference MIRO</w:t>
      </w:r>
      <w:r w:rsidRPr="009E2A9D">
        <w:t xml:space="preserve"> for a type 2 vehicle is:</w:t>
      </w:r>
    </w:p>
    <w:p w14:paraId="21FCBDC8" w14:textId="77777777" w:rsidR="00212DA1" w:rsidRPr="009E2A9D" w:rsidRDefault="00212DA1" w:rsidP="009E2A9D">
      <w:pPr>
        <w:pStyle w:val="paragraph"/>
      </w:pPr>
      <w:r w:rsidRPr="009E2A9D">
        <w:tab/>
        <w:t>(a)</w:t>
      </w:r>
      <w:r w:rsidRPr="009E2A9D">
        <w:tab/>
        <w:t>for 2025—2,155; or</w:t>
      </w:r>
    </w:p>
    <w:p w14:paraId="780967F0" w14:textId="77777777" w:rsidR="00212DA1" w:rsidRPr="009E2A9D" w:rsidRDefault="00212DA1" w:rsidP="009E2A9D">
      <w:pPr>
        <w:pStyle w:val="paragraph"/>
      </w:pPr>
      <w:r w:rsidRPr="009E2A9D">
        <w:tab/>
        <w:t>(b)</w:t>
      </w:r>
      <w:r w:rsidRPr="009E2A9D">
        <w:tab/>
        <w:t>for a later year:</w:t>
      </w:r>
    </w:p>
    <w:p w14:paraId="1BE54A91" w14:textId="77777777" w:rsidR="00212DA1" w:rsidRPr="009E2A9D" w:rsidRDefault="00212DA1" w:rsidP="009E2A9D">
      <w:pPr>
        <w:pStyle w:val="paragraphsub"/>
      </w:pPr>
      <w:r w:rsidRPr="009E2A9D">
        <w:tab/>
        <w:t>(i)</w:t>
      </w:r>
      <w:r w:rsidRPr="009E2A9D">
        <w:tab/>
        <w:t xml:space="preserve">if </w:t>
      </w:r>
      <w:r w:rsidR="00733B37" w:rsidRPr="009E2A9D">
        <w:t>an instrument in force</w:t>
      </w:r>
      <w:r w:rsidRPr="009E2A9D">
        <w:t xml:space="preserve"> under </w:t>
      </w:r>
      <w:r w:rsidR="009E2A9D" w:rsidRPr="009E2A9D">
        <w:t>section 3</w:t>
      </w:r>
      <w:r w:rsidR="00ED3048" w:rsidRPr="009E2A9D">
        <w:t>2</w:t>
      </w:r>
      <w:r w:rsidRPr="009E2A9D">
        <w:t xml:space="preserve"> determines a number for the reference MIRO for type 2 vehicles for the year—that number; or</w:t>
      </w:r>
    </w:p>
    <w:p w14:paraId="466A5133" w14:textId="77777777" w:rsidR="00212DA1" w:rsidRPr="009E2A9D" w:rsidRDefault="00212DA1" w:rsidP="009E2A9D">
      <w:pPr>
        <w:pStyle w:val="paragraphsub"/>
      </w:pPr>
      <w:r w:rsidRPr="009E2A9D">
        <w:tab/>
        <w:t>(ii)</w:t>
      </w:r>
      <w:r w:rsidRPr="009E2A9D">
        <w:tab/>
        <w:t>otherwise—the reference MIRO for type 2 vehicles for the previous year.</w:t>
      </w:r>
    </w:p>
    <w:p w14:paraId="77B9F807" w14:textId="69D05CF0" w:rsidR="00C10349" w:rsidRPr="009E2A9D" w:rsidRDefault="0034024D" w:rsidP="009E2A9D">
      <w:pPr>
        <w:pStyle w:val="ActHead3"/>
        <w:pageBreakBefore/>
      </w:pPr>
      <w:bookmarkStart w:id="43" w:name="_Toc191727839"/>
      <w:r w:rsidRPr="00403FA0">
        <w:rPr>
          <w:rStyle w:val="CharDivNo"/>
        </w:rPr>
        <w:lastRenderedPageBreak/>
        <w:t>Division 4</w:t>
      </w:r>
      <w:r w:rsidR="00C10349" w:rsidRPr="009E2A9D">
        <w:t>—</w:t>
      </w:r>
      <w:r w:rsidR="00C17836" w:rsidRPr="00403FA0">
        <w:rPr>
          <w:rStyle w:val="CharDivText"/>
        </w:rPr>
        <w:t>Determinations</w:t>
      </w:r>
      <w:r w:rsidR="003220AA" w:rsidRPr="00403FA0">
        <w:rPr>
          <w:rStyle w:val="CharDivText"/>
        </w:rPr>
        <w:t xml:space="preserve"> made</w:t>
      </w:r>
      <w:r w:rsidR="003547AC" w:rsidRPr="00403FA0">
        <w:rPr>
          <w:rStyle w:val="CharDivText"/>
        </w:rPr>
        <w:t xml:space="preserve"> by</w:t>
      </w:r>
      <w:r w:rsidR="003220AA" w:rsidRPr="00403FA0">
        <w:rPr>
          <w:rStyle w:val="CharDivText"/>
        </w:rPr>
        <w:t xml:space="preserve"> the</w:t>
      </w:r>
      <w:r w:rsidR="003547AC" w:rsidRPr="00403FA0">
        <w:rPr>
          <w:rStyle w:val="CharDivText"/>
        </w:rPr>
        <w:t xml:space="preserve"> Minister</w:t>
      </w:r>
      <w:bookmarkEnd w:id="43"/>
    </w:p>
    <w:p w14:paraId="346D10F7" w14:textId="77777777" w:rsidR="00C10349" w:rsidRPr="009E2A9D" w:rsidRDefault="00C10349" w:rsidP="009E2A9D">
      <w:pPr>
        <w:pStyle w:val="ActHead4"/>
      </w:pPr>
      <w:bookmarkStart w:id="44" w:name="_Toc191727840"/>
      <w:r w:rsidRPr="00403FA0">
        <w:rPr>
          <w:rStyle w:val="CharSubdNo"/>
        </w:rPr>
        <w:t>Subdivision A</w:t>
      </w:r>
      <w:r w:rsidRPr="009E2A9D">
        <w:t>—</w:t>
      </w:r>
      <w:r w:rsidR="003547AC" w:rsidRPr="00403FA0">
        <w:rPr>
          <w:rStyle w:val="CharSubdText"/>
        </w:rPr>
        <w:t>Determinations</w:t>
      </w:r>
      <w:bookmarkEnd w:id="44"/>
    </w:p>
    <w:p w14:paraId="5730A746" w14:textId="77777777" w:rsidR="003547AC" w:rsidRPr="009E2A9D" w:rsidRDefault="00ED3048" w:rsidP="009E2A9D">
      <w:pPr>
        <w:pStyle w:val="ActHead5"/>
      </w:pPr>
      <w:bookmarkStart w:id="45" w:name="_Toc191727841"/>
      <w:r w:rsidRPr="00403FA0">
        <w:rPr>
          <w:rStyle w:val="CharSectno"/>
        </w:rPr>
        <w:t>28</w:t>
      </w:r>
      <w:r w:rsidR="003547AC" w:rsidRPr="009E2A9D">
        <w:t xml:space="preserve">  Concessional RAV entry approval pathway</w:t>
      </w:r>
      <w:bookmarkEnd w:id="45"/>
    </w:p>
    <w:p w14:paraId="008E1694" w14:textId="5132F77F" w:rsidR="003547AC" w:rsidRPr="009E2A9D" w:rsidRDefault="003547AC" w:rsidP="009E2A9D">
      <w:pPr>
        <w:pStyle w:val="subsection"/>
      </w:pPr>
      <w:r w:rsidRPr="009E2A9D">
        <w:tab/>
      </w:r>
      <w:r w:rsidR="005B57AC" w:rsidRPr="009E2A9D">
        <w:t>(1)</w:t>
      </w:r>
      <w:r w:rsidRPr="009E2A9D">
        <w:tab/>
        <w:t>The Minister may, by legislative instrument, determine that a class of road vehicle</w:t>
      </w:r>
      <w:r w:rsidR="00362571" w:rsidRPr="009E2A9D">
        <w:t xml:space="preserve"> is covered by</w:t>
      </w:r>
      <w:r w:rsidRPr="009E2A9D">
        <w:t xml:space="preserve"> </w:t>
      </w:r>
      <w:r w:rsidR="00417E4F" w:rsidRPr="009E2A9D">
        <w:t>paragraph (</w:t>
      </w:r>
      <w:r w:rsidRPr="009E2A9D">
        <w:t xml:space="preserve">e) of the definition of </w:t>
      </w:r>
      <w:r w:rsidRPr="009E2A9D">
        <w:rPr>
          <w:b/>
          <w:i/>
        </w:rPr>
        <w:t>covered vehicle</w:t>
      </w:r>
      <w:r w:rsidRPr="009E2A9D">
        <w:t xml:space="preserve"> in </w:t>
      </w:r>
      <w:r w:rsidR="009E2A9D" w:rsidRPr="009E2A9D">
        <w:t>sub</w:t>
      </w:r>
      <w:r w:rsidR="0034024D">
        <w:t>section 1</w:t>
      </w:r>
      <w:r w:rsidR="00ED3048" w:rsidRPr="009E2A9D">
        <w:t>2</w:t>
      </w:r>
      <w:r w:rsidRPr="009E2A9D">
        <w:t>(2).</w:t>
      </w:r>
    </w:p>
    <w:p w14:paraId="6604DFB0" w14:textId="77777777" w:rsidR="006503F0" w:rsidRPr="009E2A9D" w:rsidRDefault="006503F0" w:rsidP="009E2A9D">
      <w:pPr>
        <w:pStyle w:val="notetext"/>
      </w:pPr>
      <w:r w:rsidRPr="009E2A9D">
        <w:t>Note:</w:t>
      </w:r>
      <w:r w:rsidRPr="009E2A9D">
        <w:tab/>
        <w:t xml:space="preserve">See also Subdivision B </w:t>
      </w:r>
      <w:r w:rsidR="00944585" w:rsidRPr="009E2A9D">
        <w:t>(</w:t>
      </w:r>
      <w:r w:rsidR="00481393" w:rsidRPr="009E2A9D">
        <w:t>making a determination</w:t>
      </w:r>
      <w:r w:rsidR="00944585" w:rsidRPr="009E2A9D">
        <w:t>) and Subdivision C (consultation requirements).</w:t>
      </w:r>
    </w:p>
    <w:p w14:paraId="64065E6B" w14:textId="77777777" w:rsidR="005B57AC" w:rsidRPr="009E2A9D" w:rsidRDefault="005B57AC" w:rsidP="009E2A9D">
      <w:pPr>
        <w:pStyle w:val="subsection"/>
      </w:pPr>
      <w:r w:rsidRPr="009E2A9D">
        <w:tab/>
        <w:t>(2)</w:t>
      </w:r>
      <w:r w:rsidRPr="009E2A9D">
        <w:tab/>
        <w:t>A determination under this section must commence at the start of a year.</w:t>
      </w:r>
    </w:p>
    <w:p w14:paraId="6361215C" w14:textId="77777777" w:rsidR="00F05943" w:rsidRPr="009E2A9D" w:rsidRDefault="00ED3048" w:rsidP="009E2A9D">
      <w:pPr>
        <w:pStyle w:val="ActHead5"/>
      </w:pPr>
      <w:bookmarkStart w:id="46" w:name="_Toc191727842"/>
      <w:r w:rsidRPr="00403FA0">
        <w:rPr>
          <w:rStyle w:val="CharSectno"/>
        </w:rPr>
        <w:t>29</w:t>
      </w:r>
      <w:r w:rsidR="00F05943" w:rsidRPr="009E2A9D">
        <w:t xml:space="preserve">  Status for class of vehicle</w:t>
      </w:r>
      <w:bookmarkEnd w:id="46"/>
    </w:p>
    <w:p w14:paraId="2049B53E" w14:textId="77777777" w:rsidR="00F05943" w:rsidRPr="009E2A9D" w:rsidRDefault="00F05943" w:rsidP="009E2A9D">
      <w:pPr>
        <w:pStyle w:val="subsection"/>
      </w:pPr>
      <w:r w:rsidRPr="009E2A9D">
        <w:tab/>
        <w:t>(1)</w:t>
      </w:r>
      <w:r w:rsidRPr="009E2A9D">
        <w:tab/>
        <w:t>The Minister may, by legislative instrument, determine that a class of road vehicle has</w:t>
      </w:r>
      <w:r w:rsidR="00EF1A05" w:rsidRPr="009E2A9D">
        <w:t xml:space="preserve"> one of the following</w:t>
      </w:r>
      <w:r w:rsidRPr="009E2A9D">
        <w:t>:</w:t>
      </w:r>
    </w:p>
    <w:p w14:paraId="46BAD7CD" w14:textId="77777777" w:rsidR="00F05943" w:rsidRPr="009E2A9D" w:rsidRDefault="00F05943" w:rsidP="009E2A9D">
      <w:pPr>
        <w:pStyle w:val="paragraph"/>
      </w:pPr>
      <w:r w:rsidRPr="009E2A9D">
        <w:tab/>
        <w:t>(a)</w:t>
      </w:r>
      <w:r w:rsidRPr="009E2A9D">
        <w:tab/>
        <w:t>type 1 vehicle status;</w:t>
      </w:r>
    </w:p>
    <w:p w14:paraId="08F5A9DE" w14:textId="77777777" w:rsidR="00F05943" w:rsidRPr="009E2A9D" w:rsidRDefault="00F05943" w:rsidP="009E2A9D">
      <w:pPr>
        <w:pStyle w:val="paragraph"/>
      </w:pPr>
      <w:r w:rsidRPr="009E2A9D">
        <w:tab/>
        <w:t>(b)</w:t>
      </w:r>
      <w:r w:rsidRPr="009E2A9D">
        <w:tab/>
        <w:t>type 2 vehicle status;</w:t>
      </w:r>
    </w:p>
    <w:p w14:paraId="53826DAF" w14:textId="77777777" w:rsidR="00F05943" w:rsidRPr="009E2A9D" w:rsidRDefault="00F05943" w:rsidP="009E2A9D">
      <w:pPr>
        <w:pStyle w:val="paragraph"/>
      </w:pPr>
      <w:r w:rsidRPr="009E2A9D">
        <w:tab/>
        <w:t>(c)</w:t>
      </w:r>
      <w:r w:rsidRPr="009E2A9D">
        <w:tab/>
        <w:t>exempt vehicle status.</w:t>
      </w:r>
    </w:p>
    <w:p w14:paraId="4DB6A9B7" w14:textId="77777777" w:rsidR="009971F5" w:rsidRPr="009E2A9D" w:rsidRDefault="009971F5" w:rsidP="009E2A9D">
      <w:pPr>
        <w:pStyle w:val="notetext"/>
      </w:pPr>
      <w:r w:rsidRPr="009E2A9D">
        <w:t>Note:</w:t>
      </w:r>
      <w:r w:rsidRPr="009E2A9D">
        <w:tab/>
        <w:t>See also Subdivision B (</w:t>
      </w:r>
      <w:r w:rsidR="00481393" w:rsidRPr="009E2A9D">
        <w:t>making a determination</w:t>
      </w:r>
      <w:r w:rsidRPr="009E2A9D">
        <w:t>) and Subdivision C (consultation requirements).</w:t>
      </w:r>
    </w:p>
    <w:p w14:paraId="7399B4D5" w14:textId="77777777" w:rsidR="0009085B" w:rsidRPr="009E2A9D" w:rsidRDefault="00F05943" w:rsidP="009E2A9D">
      <w:pPr>
        <w:pStyle w:val="subsection"/>
      </w:pPr>
      <w:r w:rsidRPr="009E2A9D">
        <w:tab/>
        <w:t>(2)</w:t>
      </w:r>
      <w:r w:rsidRPr="009E2A9D">
        <w:tab/>
      </w:r>
      <w:r w:rsidR="002C75AE" w:rsidRPr="009E2A9D">
        <w:t>A</w:t>
      </w:r>
      <w:r w:rsidRPr="009E2A9D">
        <w:t xml:space="preserve"> determination under this section</w:t>
      </w:r>
      <w:r w:rsidR="002C75AE" w:rsidRPr="009E2A9D">
        <w:t xml:space="preserve"> </w:t>
      </w:r>
      <w:r w:rsidRPr="009E2A9D">
        <w:t>may provide that a class of road vehicle containing</w:t>
      </w:r>
      <w:r w:rsidR="001B73B8" w:rsidRPr="009E2A9D">
        <w:t xml:space="preserve"> any of</w:t>
      </w:r>
      <w:r w:rsidR="00723346" w:rsidRPr="009E2A9D">
        <w:t xml:space="preserve"> the following</w:t>
      </w:r>
      <w:r w:rsidR="00344A34" w:rsidRPr="009E2A9D">
        <w:t xml:space="preserve"> vehi</w:t>
      </w:r>
      <w:r w:rsidR="0013252C" w:rsidRPr="009E2A9D">
        <w:t>cles</w:t>
      </w:r>
      <w:r w:rsidR="00723346" w:rsidRPr="009E2A9D">
        <w:t xml:space="preserve"> has type 2 vehicle status or exempt vehicle status:</w:t>
      </w:r>
    </w:p>
    <w:p w14:paraId="6ABB4A09" w14:textId="77777777" w:rsidR="0009085B" w:rsidRPr="009E2A9D" w:rsidRDefault="00AB3CAC" w:rsidP="009E2A9D">
      <w:pPr>
        <w:pStyle w:val="paragraph"/>
      </w:pPr>
      <w:r w:rsidRPr="009E2A9D">
        <w:tab/>
        <w:t>(a)</w:t>
      </w:r>
      <w:r w:rsidRPr="009E2A9D">
        <w:tab/>
      </w:r>
      <w:r w:rsidR="00F05943" w:rsidRPr="009E2A9D">
        <w:t>vehicles in</w:t>
      </w:r>
      <w:r w:rsidR="002630B8" w:rsidRPr="009E2A9D">
        <w:t xml:space="preserve"> the </w:t>
      </w:r>
      <w:r w:rsidR="00A020B3" w:rsidRPr="009E2A9D">
        <w:t>MA</w:t>
      </w:r>
      <w:r w:rsidR="00E26428" w:rsidRPr="009E2A9D">
        <w:t xml:space="preserve"> (passenger car)</w:t>
      </w:r>
      <w:r w:rsidR="004A7D0D" w:rsidRPr="009E2A9D">
        <w:t xml:space="preserve"> vehicle category</w:t>
      </w:r>
      <w:r w:rsidR="0009085B" w:rsidRPr="009E2A9D">
        <w:t>;</w:t>
      </w:r>
    </w:p>
    <w:p w14:paraId="2E142272" w14:textId="67437A73" w:rsidR="0009085B" w:rsidRPr="009E2A9D" w:rsidRDefault="00AB3CAC" w:rsidP="009E2A9D">
      <w:pPr>
        <w:pStyle w:val="paragraph"/>
      </w:pPr>
      <w:r w:rsidRPr="009E2A9D">
        <w:tab/>
        <w:t>(b)</w:t>
      </w:r>
      <w:r w:rsidRPr="009E2A9D">
        <w:tab/>
      </w:r>
      <w:r w:rsidR="0009085B" w:rsidRPr="009E2A9D">
        <w:t>vehicles in the</w:t>
      </w:r>
      <w:r w:rsidR="004A7D0D" w:rsidRPr="009E2A9D">
        <w:t xml:space="preserve"> </w:t>
      </w:r>
      <w:r w:rsidR="00A020B3" w:rsidRPr="009E2A9D">
        <w:t>MB</w:t>
      </w:r>
      <w:r w:rsidR="0065743F" w:rsidRPr="009E2A9D">
        <w:t xml:space="preserve"> (forward</w:t>
      </w:r>
      <w:r w:rsidR="00403FA0">
        <w:noBreakHyphen/>
      </w:r>
      <w:r w:rsidR="0065743F" w:rsidRPr="009E2A9D">
        <w:t>control passenger vehicle)</w:t>
      </w:r>
      <w:r w:rsidR="00A020B3" w:rsidRPr="009E2A9D">
        <w:t xml:space="preserve"> vehicle categor</w:t>
      </w:r>
      <w:r w:rsidR="00F45460" w:rsidRPr="009E2A9D">
        <w:t>y</w:t>
      </w:r>
      <w:r w:rsidR="0009085B" w:rsidRPr="009E2A9D">
        <w:t>;</w:t>
      </w:r>
    </w:p>
    <w:p w14:paraId="557A4DD3" w14:textId="5A170938" w:rsidR="0009085B" w:rsidRPr="009E2A9D" w:rsidRDefault="00AB3CAC" w:rsidP="009E2A9D">
      <w:pPr>
        <w:pStyle w:val="paragraph"/>
      </w:pPr>
      <w:r w:rsidRPr="009E2A9D">
        <w:tab/>
        <w:t>(c)</w:t>
      </w:r>
      <w:r w:rsidRPr="009E2A9D">
        <w:tab/>
      </w:r>
      <w:r w:rsidR="00F60316" w:rsidRPr="009E2A9D">
        <w:t>light off</w:t>
      </w:r>
      <w:r w:rsidR="00403FA0">
        <w:noBreakHyphen/>
      </w:r>
      <w:r w:rsidR="00F60316" w:rsidRPr="009E2A9D">
        <w:t>road passenger vehicle</w:t>
      </w:r>
      <w:r w:rsidR="00A020B3" w:rsidRPr="009E2A9D">
        <w:t>s</w:t>
      </w:r>
      <w:r w:rsidRPr="009E2A9D">
        <w:t>.</w:t>
      </w:r>
    </w:p>
    <w:p w14:paraId="50086C65" w14:textId="77777777" w:rsidR="00C32B19" w:rsidRPr="009E2A9D" w:rsidRDefault="00AB3CAC" w:rsidP="009E2A9D">
      <w:pPr>
        <w:pStyle w:val="subsection"/>
      </w:pPr>
      <w:r w:rsidRPr="009E2A9D">
        <w:tab/>
        <w:t>(3)</w:t>
      </w:r>
      <w:r w:rsidRPr="009E2A9D">
        <w:tab/>
        <w:t>A determination under this section m</w:t>
      </w:r>
      <w:r w:rsidR="00F05943" w:rsidRPr="009E2A9D">
        <w:t>ay provide that a class of road vehicle containing</w:t>
      </w:r>
      <w:r w:rsidR="001B73B8" w:rsidRPr="009E2A9D">
        <w:t xml:space="preserve"> any of</w:t>
      </w:r>
      <w:r w:rsidR="002C75AE" w:rsidRPr="009E2A9D">
        <w:t xml:space="preserve"> the following</w:t>
      </w:r>
      <w:r w:rsidR="0013252C" w:rsidRPr="009E2A9D">
        <w:t xml:space="preserve"> vehicles</w:t>
      </w:r>
      <w:r w:rsidR="002C75AE" w:rsidRPr="009E2A9D">
        <w:t xml:space="preserve"> has type 1 vehicle status or exempt vehicle status</w:t>
      </w:r>
      <w:r w:rsidR="00C32B19" w:rsidRPr="009E2A9D">
        <w:t>:</w:t>
      </w:r>
    </w:p>
    <w:p w14:paraId="6E33493D" w14:textId="77777777" w:rsidR="00C32B19" w:rsidRPr="009E2A9D" w:rsidRDefault="00AB3CAC" w:rsidP="009E2A9D">
      <w:pPr>
        <w:pStyle w:val="paragraph"/>
      </w:pPr>
      <w:r w:rsidRPr="009E2A9D">
        <w:lastRenderedPageBreak/>
        <w:tab/>
        <w:t>(a)</w:t>
      </w:r>
      <w:r w:rsidRPr="009E2A9D">
        <w:tab/>
      </w:r>
      <w:r w:rsidR="00F05943" w:rsidRPr="009E2A9D">
        <w:t>vehicles</w:t>
      </w:r>
      <w:r w:rsidR="00166580" w:rsidRPr="009E2A9D">
        <w:t xml:space="preserve"> in the NA</w:t>
      </w:r>
      <w:r w:rsidR="0065743F" w:rsidRPr="009E2A9D">
        <w:t xml:space="preserve"> (light goods vehicle)</w:t>
      </w:r>
      <w:r w:rsidR="00166580" w:rsidRPr="009E2A9D">
        <w:t xml:space="preserve"> vehicle category</w:t>
      </w:r>
      <w:r w:rsidR="00C32B19" w:rsidRPr="009E2A9D">
        <w:t>;</w:t>
      </w:r>
    </w:p>
    <w:p w14:paraId="408D8E3D" w14:textId="77777777" w:rsidR="00C32B19" w:rsidRPr="009E2A9D" w:rsidRDefault="00AB3CAC" w:rsidP="009E2A9D">
      <w:pPr>
        <w:pStyle w:val="paragraph"/>
      </w:pPr>
      <w:r w:rsidRPr="009E2A9D">
        <w:tab/>
        <w:t>(b)</w:t>
      </w:r>
      <w:r w:rsidRPr="009E2A9D">
        <w:tab/>
      </w:r>
      <w:r w:rsidR="00D61A7E" w:rsidRPr="009E2A9D">
        <w:t>vehicles in the</w:t>
      </w:r>
      <w:r w:rsidR="00EC7745" w:rsidRPr="009E2A9D">
        <w:t xml:space="preserve"> NB1 vehicle subcategory of the NB (medium goods vehicle) vehicle category</w:t>
      </w:r>
      <w:r w:rsidR="00C32B19" w:rsidRPr="009E2A9D">
        <w:t>;</w:t>
      </w:r>
    </w:p>
    <w:p w14:paraId="1196955A" w14:textId="11C54531" w:rsidR="00C32B19" w:rsidRPr="009E2A9D" w:rsidRDefault="00AB3CAC" w:rsidP="009E2A9D">
      <w:pPr>
        <w:pStyle w:val="paragraph"/>
      </w:pPr>
      <w:r w:rsidRPr="009E2A9D">
        <w:tab/>
        <w:t>(c)</w:t>
      </w:r>
      <w:r w:rsidRPr="009E2A9D">
        <w:tab/>
      </w:r>
      <w:r w:rsidR="00DC1A07" w:rsidRPr="009E2A9D">
        <w:t>heavy off</w:t>
      </w:r>
      <w:r w:rsidR="00403FA0">
        <w:noBreakHyphen/>
      </w:r>
      <w:r w:rsidR="00DC1A07" w:rsidRPr="009E2A9D">
        <w:t>road passenger vehicle</w:t>
      </w:r>
      <w:r w:rsidR="00E20AC8" w:rsidRPr="009E2A9D">
        <w:t>s</w:t>
      </w:r>
      <w:r w:rsidR="002C75AE" w:rsidRPr="009E2A9D">
        <w:t>.</w:t>
      </w:r>
    </w:p>
    <w:p w14:paraId="58EC5358" w14:textId="77777777" w:rsidR="00AB3CAC" w:rsidRPr="009E2A9D" w:rsidRDefault="00AB3CAC" w:rsidP="009E2A9D">
      <w:pPr>
        <w:pStyle w:val="subsection"/>
      </w:pPr>
      <w:r w:rsidRPr="009E2A9D">
        <w:tab/>
        <w:t>(4)</w:t>
      </w:r>
      <w:r w:rsidRPr="009E2A9D">
        <w:tab/>
      </w:r>
      <w:r w:rsidR="0001641A" w:rsidRPr="009E2A9D">
        <w:t>Subsections (</w:t>
      </w:r>
      <w:r w:rsidRPr="009E2A9D">
        <w:t xml:space="preserve">2) and (3) do not limit </w:t>
      </w:r>
      <w:r w:rsidR="0001641A" w:rsidRPr="009E2A9D">
        <w:t>subsection (</w:t>
      </w:r>
      <w:r w:rsidRPr="009E2A9D">
        <w:t>1).</w:t>
      </w:r>
    </w:p>
    <w:p w14:paraId="7D4632E7" w14:textId="77777777" w:rsidR="0031534B" w:rsidRPr="009E2A9D" w:rsidRDefault="0031534B" w:rsidP="009E2A9D">
      <w:pPr>
        <w:pStyle w:val="SubsectionHead"/>
      </w:pPr>
      <w:r w:rsidRPr="009E2A9D">
        <w:t>Determination</w:t>
      </w:r>
      <w:r w:rsidR="00FA5A9E" w:rsidRPr="009E2A9D">
        <w:t xml:space="preserve"> generally</w:t>
      </w:r>
      <w:r w:rsidRPr="009E2A9D">
        <w:t xml:space="preserve"> to be made</w:t>
      </w:r>
      <w:r w:rsidR="00146F35" w:rsidRPr="009E2A9D">
        <w:t xml:space="preserve"> at least 3 months</w:t>
      </w:r>
      <w:r w:rsidRPr="009E2A9D">
        <w:t xml:space="preserve"> in advance</w:t>
      </w:r>
    </w:p>
    <w:p w14:paraId="091BC341" w14:textId="77777777" w:rsidR="00086C79" w:rsidRPr="009E2A9D" w:rsidRDefault="00D4677F" w:rsidP="009E2A9D">
      <w:pPr>
        <w:pStyle w:val="subsection"/>
      </w:pPr>
      <w:r w:rsidRPr="009E2A9D">
        <w:tab/>
        <w:t>(</w:t>
      </w:r>
      <w:r w:rsidR="00AB3CAC" w:rsidRPr="009E2A9D">
        <w:t>5</w:t>
      </w:r>
      <w:r w:rsidRPr="009E2A9D">
        <w:t>)</w:t>
      </w:r>
      <w:r w:rsidRPr="009E2A9D">
        <w:tab/>
      </w:r>
      <w:r w:rsidR="00E323B1" w:rsidRPr="009E2A9D">
        <w:t>A determination</w:t>
      </w:r>
      <w:r w:rsidR="003E2CA9" w:rsidRPr="009E2A9D">
        <w:t xml:space="preserve"> under this section </w:t>
      </w:r>
      <w:r w:rsidR="00BF3B3A" w:rsidRPr="009E2A9D">
        <w:t>must</w:t>
      </w:r>
      <w:r w:rsidR="00086C79" w:rsidRPr="009E2A9D">
        <w:t>:</w:t>
      </w:r>
    </w:p>
    <w:p w14:paraId="091E477E" w14:textId="77777777" w:rsidR="00086C79" w:rsidRPr="009E2A9D" w:rsidRDefault="00AB3CAC" w:rsidP="009E2A9D">
      <w:pPr>
        <w:pStyle w:val="paragraph"/>
      </w:pPr>
      <w:r w:rsidRPr="009E2A9D">
        <w:tab/>
        <w:t>(a)</w:t>
      </w:r>
      <w:r w:rsidRPr="009E2A9D">
        <w:tab/>
      </w:r>
      <w:r w:rsidR="00086C79" w:rsidRPr="009E2A9D">
        <w:t>commence at the start of a year; and</w:t>
      </w:r>
    </w:p>
    <w:p w14:paraId="69A96D0F" w14:textId="58DB1ADD" w:rsidR="00E323B1" w:rsidRPr="009E2A9D" w:rsidRDefault="00AB3CAC" w:rsidP="009E2A9D">
      <w:pPr>
        <w:pStyle w:val="paragraph"/>
      </w:pPr>
      <w:r w:rsidRPr="009E2A9D">
        <w:tab/>
        <w:t>(b)</w:t>
      </w:r>
      <w:r w:rsidRPr="009E2A9D">
        <w:tab/>
      </w:r>
      <w:r w:rsidR="00BF3B3A" w:rsidRPr="009E2A9D">
        <w:t>be registered</w:t>
      </w:r>
      <w:r w:rsidR="00146F35" w:rsidRPr="009E2A9D">
        <w:t xml:space="preserve"> on the Federal Register of Legislation</w:t>
      </w:r>
      <w:r w:rsidR="00E323B1" w:rsidRPr="009E2A9D">
        <w:t xml:space="preserve"> at least 3 months before </w:t>
      </w:r>
      <w:r w:rsidR="007169D1" w:rsidRPr="009E2A9D">
        <w:t xml:space="preserve">it </w:t>
      </w:r>
      <w:r w:rsidR="00BF3B3A" w:rsidRPr="009E2A9D">
        <w:t>commences</w:t>
      </w:r>
      <w:r w:rsidR="00B7613B" w:rsidRPr="009E2A9D">
        <w:t xml:space="preserve"> (unless it commences on </w:t>
      </w:r>
      <w:r w:rsidR="0034024D">
        <w:t>1 January</w:t>
      </w:r>
      <w:r w:rsidR="00B7613B" w:rsidRPr="009E2A9D">
        <w:t xml:space="preserve"> 2025</w:t>
      </w:r>
      <w:r w:rsidR="007440D4" w:rsidRPr="009E2A9D">
        <w:t>)</w:t>
      </w:r>
      <w:r w:rsidR="00E323B1" w:rsidRPr="009E2A9D">
        <w:t>.</w:t>
      </w:r>
    </w:p>
    <w:p w14:paraId="23C9D2CF" w14:textId="7FA74C83" w:rsidR="001E58D9" w:rsidRPr="009E2A9D" w:rsidRDefault="00ED3048" w:rsidP="009E2A9D">
      <w:pPr>
        <w:pStyle w:val="ActHead5"/>
      </w:pPr>
      <w:bookmarkStart w:id="47" w:name="_Toc191727843"/>
      <w:r w:rsidRPr="00403FA0">
        <w:rPr>
          <w:rStyle w:val="CharSectno"/>
        </w:rPr>
        <w:t>30</w:t>
      </w:r>
      <w:r w:rsidR="001E58D9" w:rsidRPr="009E2A9D">
        <w:t xml:space="preserve">  </w:t>
      </w:r>
      <w:r w:rsidR="00DC1A07" w:rsidRPr="009E2A9D">
        <w:t>Heavy off</w:t>
      </w:r>
      <w:r w:rsidR="00403FA0">
        <w:noBreakHyphen/>
      </w:r>
      <w:r w:rsidR="00DC1A07" w:rsidRPr="009E2A9D">
        <w:t>road passenger vehicle</w:t>
      </w:r>
      <w:r w:rsidR="001E58D9" w:rsidRPr="009E2A9D">
        <w:t>s</w:t>
      </w:r>
      <w:bookmarkEnd w:id="47"/>
    </w:p>
    <w:p w14:paraId="10A91A6E" w14:textId="6764AD24" w:rsidR="00576114" w:rsidRPr="009E2A9D" w:rsidRDefault="00576114" w:rsidP="009E2A9D">
      <w:pPr>
        <w:pStyle w:val="subsection"/>
      </w:pPr>
      <w:r w:rsidRPr="009E2A9D">
        <w:tab/>
        <w:t>(1)</w:t>
      </w:r>
      <w:r w:rsidRPr="009E2A9D">
        <w:tab/>
        <w:t>The Minister may, by legislative instrument, determine that</w:t>
      </w:r>
      <w:r w:rsidR="00FD0677" w:rsidRPr="009E2A9D">
        <w:t xml:space="preserve"> a</w:t>
      </w:r>
      <w:r w:rsidRPr="009E2A9D">
        <w:t xml:space="preserve"> chassis is covered by sub</w:t>
      </w:r>
      <w:r w:rsidR="00417E4F" w:rsidRPr="009E2A9D">
        <w:t>paragraph (</w:t>
      </w:r>
      <w:r w:rsidR="002A342D" w:rsidRPr="009E2A9D">
        <w:t>c</w:t>
      </w:r>
      <w:r w:rsidRPr="009E2A9D">
        <w:t>)</w:t>
      </w:r>
      <w:r w:rsidR="00F55556" w:rsidRPr="009E2A9D">
        <w:t>(i)</w:t>
      </w:r>
      <w:r w:rsidRPr="009E2A9D">
        <w:t xml:space="preserve"> of the definition of </w:t>
      </w:r>
      <w:r w:rsidR="00DC1A07" w:rsidRPr="009E2A9D">
        <w:rPr>
          <w:b/>
          <w:i/>
        </w:rPr>
        <w:t>heavy off</w:t>
      </w:r>
      <w:r w:rsidR="00403FA0">
        <w:rPr>
          <w:b/>
          <w:i/>
        </w:rPr>
        <w:noBreakHyphen/>
      </w:r>
      <w:r w:rsidR="00DC1A07" w:rsidRPr="009E2A9D">
        <w:rPr>
          <w:b/>
          <w:i/>
        </w:rPr>
        <w:t>road passenger vehicle</w:t>
      </w:r>
      <w:r w:rsidRPr="009E2A9D">
        <w:t xml:space="preserve"> in </w:t>
      </w:r>
      <w:r w:rsidR="009E2A9D" w:rsidRPr="009E2A9D">
        <w:t>sub</w:t>
      </w:r>
      <w:r w:rsidR="0034024D">
        <w:t>section 1</w:t>
      </w:r>
      <w:r w:rsidR="00ED3048" w:rsidRPr="009E2A9D">
        <w:t>5</w:t>
      </w:r>
      <w:r w:rsidR="00EE0A2E" w:rsidRPr="009E2A9D">
        <w:t>(1)</w:t>
      </w:r>
      <w:r w:rsidRPr="009E2A9D">
        <w:t>.</w:t>
      </w:r>
    </w:p>
    <w:p w14:paraId="4267AF86" w14:textId="77777777" w:rsidR="00576114" w:rsidRPr="009E2A9D" w:rsidRDefault="00576114" w:rsidP="009E2A9D">
      <w:pPr>
        <w:pStyle w:val="notetext"/>
      </w:pPr>
      <w:r w:rsidRPr="009E2A9D">
        <w:t>Note:</w:t>
      </w:r>
      <w:r w:rsidRPr="009E2A9D">
        <w:tab/>
        <w:t>See also Subdivision B (</w:t>
      </w:r>
      <w:r w:rsidR="00481393" w:rsidRPr="009E2A9D">
        <w:t>making a determination</w:t>
      </w:r>
      <w:r w:rsidRPr="009E2A9D">
        <w:t>) and Subdivision C (consultation requirements).</w:t>
      </w:r>
    </w:p>
    <w:p w14:paraId="1EC57F0C" w14:textId="77777777" w:rsidR="00576114" w:rsidRPr="009E2A9D" w:rsidRDefault="00576114" w:rsidP="009E2A9D">
      <w:pPr>
        <w:pStyle w:val="SubsectionHead"/>
      </w:pPr>
      <w:r w:rsidRPr="009E2A9D">
        <w:t>Determination generally to be made at least 3 months in advance</w:t>
      </w:r>
    </w:p>
    <w:p w14:paraId="19A7C142" w14:textId="77777777" w:rsidR="00576114" w:rsidRPr="009E2A9D" w:rsidRDefault="00576114" w:rsidP="009E2A9D">
      <w:pPr>
        <w:pStyle w:val="subsection"/>
      </w:pPr>
      <w:r w:rsidRPr="009E2A9D">
        <w:tab/>
        <w:t>(2)</w:t>
      </w:r>
      <w:r w:rsidRPr="009E2A9D">
        <w:tab/>
        <w:t>A determination under this section must:</w:t>
      </w:r>
    </w:p>
    <w:p w14:paraId="53ADC8E8" w14:textId="77777777" w:rsidR="00576114" w:rsidRPr="009E2A9D" w:rsidRDefault="00576114" w:rsidP="009E2A9D">
      <w:pPr>
        <w:pStyle w:val="paragraph"/>
      </w:pPr>
      <w:r w:rsidRPr="009E2A9D">
        <w:tab/>
        <w:t>(a)</w:t>
      </w:r>
      <w:r w:rsidRPr="009E2A9D">
        <w:tab/>
        <w:t>commence at the start of a year; and</w:t>
      </w:r>
    </w:p>
    <w:p w14:paraId="4D015482" w14:textId="3977E32D" w:rsidR="001E58D9" w:rsidRPr="009E2A9D" w:rsidRDefault="00576114" w:rsidP="009E2A9D">
      <w:pPr>
        <w:pStyle w:val="paragraph"/>
      </w:pPr>
      <w:r w:rsidRPr="009E2A9D">
        <w:tab/>
        <w:t>(b)</w:t>
      </w:r>
      <w:r w:rsidRPr="009E2A9D">
        <w:tab/>
        <w:t xml:space="preserve">be registered on the Federal Register of Legislation at least 3 months before it commences (unless it commences on </w:t>
      </w:r>
      <w:r w:rsidR="0034024D">
        <w:t>1 January</w:t>
      </w:r>
      <w:r w:rsidRPr="009E2A9D">
        <w:t xml:space="preserve"> 2025).</w:t>
      </w:r>
    </w:p>
    <w:p w14:paraId="4713CC1A" w14:textId="77777777" w:rsidR="003547AC" w:rsidRPr="009E2A9D" w:rsidRDefault="00ED3048" w:rsidP="009E2A9D">
      <w:pPr>
        <w:pStyle w:val="ActHead5"/>
      </w:pPr>
      <w:bookmarkStart w:id="48" w:name="_Toc191727844"/>
      <w:r w:rsidRPr="00403FA0">
        <w:rPr>
          <w:rStyle w:val="CharSectno"/>
        </w:rPr>
        <w:t>31</w:t>
      </w:r>
      <w:r w:rsidR="003547AC" w:rsidRPr="009E2A9D">
        <w:t xml:space="preserve">  Headline limit and breakpoint</w:t>
      </w:r>
      <w:bookmarkEnd w:id="48"/>
    </w:p>
    <w:p w14:paraId="5D89E938" w14:textId="77777777" w:rsidR="003547AC" w:rsidRPr="009E2A9D" w:rsidRDefault="003547AC" w:rsidP="009E2A9D">
      <w:pPr>
        <w:pStyle w:val="subsection"/>
      </w:pPr>
      <w:r w:rsidRPr="009E2A9D">
        <w:tab/>
        <w:t>(1)</w:t>
      </w:r>
      <w:r w:rsidRPr="009E2A9D">
        <w:tab/>
        <w:t>The Minister may, by legislative instrument, determine a number for any of the following, for type 1 or type 2 vehicles, for a particular year:</w:t>
      </w:r>
    </w:p>
    <w:p w14:paraId="0EC4F924" w14:textId="77777777" w:rsidR="003547AC" w:rsidRPr="009E2A9D" w:rsidRDefault="003547AC" w:rsidP="009E2A9D">
      <w:pPr>
        <w:pStyle w:val="paragraph"/>
      </w:pPr>
      <w:r w:rsidRPr="009E2A9D">
        <w:tab/>
        <w:t>(a)</w:t>
      </w:r>
      <w:r w:rsidRPr="009E2A9D">
        <w:tab/>
        <w:t>the headline limit;</w:t>
      </w:r>
    </w:p>
    <w:p w14:paraId="35968DDB" w14:textId="77777777" w:rsidR="003547AC" w:rsidRPr="009E2A9D" w:rsidRDefault="003547AC" w:rsidP="009E2A9D">
      <w:pPr>
        <w:pStyle w:val="paragraph"/>
      </w:pPr>
      <w:r w:rsidRPr="009E2A9D">
        <w:tab/>
        <w:t>(b)</w:t>
      </w:r>
      <w:r w:rsidRPr="009E2A9D">
        <w:tab/>
        <w:t>the lower breakpoint;</w:t>
      </w:r>
    </w:p>
    <w:p w14:paraId="6BCCD1BD" w14:textId="77777777" w:rsidR="003547AC" w:rsidRPr="009E2A9D" w:rsidRDefault="003547AC" w:rsidP="009E2A9D">
      <w:pPr>
        <w:pStyle w:val="paragraph"/>
      </w:pPr>
      <w:r w:rsidRPr="009E2A9D">
        <w:lastRenderedPageBreak/>
        <w:tab/>
        <w:t>(c)</w:t>
      </w:r>
      <w:r w:rsidRPr="009E2A9D">
        <w:tab/>
        <w:t>the upper breakpoint.</w:t>
      </w:r>
    </w:p>
    <w:p w14:paraId="2B972EEE" w14:textId="77777777" w:rsidR="009971F5" w:rsidRPr="009E2A9D" w:rsidRDefault="009971F5" w:rsidP="009E2A9D">
      <w:pPr>
        <w:pStyle w:val="notetext"/>
      </w:pPr>
      <w:r w:rsidRPr="009E2A9D">
        <w:t>Note:</w:t>
      </w:r>
      <w:r w:rsidRPr="009E2A9D">
        <w:tab/>
        <w:t>See also Subdivision B (</w:t>
      </w:r>
      <w:r w:rsidR="00481393" w:rsidRPr="009E2A9D">
        <w:t>making a determination</w:t>
      </w:r>
      <w:r w:rsidRPr="009E2A9D">
        <w:t>) and Subdivision C (consultation requirements).</w:t>
      </w:r>
    </w:p>
    <w:p w14:paraId="61F03042" w14:textId="77777777" w:rsidR="003547AC" w:rsidRPr="009E2A9D" w:rsidRDefault="003547AC" w:rsidP="009E2A9D">
      <w:pPr>
        <w:pStyle w:val="SubsectionHead"/>
      </w:pPr>
      <w:r w:rsidRPr="009E2A9D">
        <w:t>Headline limit</w:t>
      </w:r>
      <w:r w:rsidR="00CC3FDF" w:rsidRPr="009E2A9D">
        <w:t xml:space="preserve">s must decrease or be worked out using more stringent </w:t>
      </w:r>
      <w:r w:rsidR="00486F9B" w:rsidRPr="009E2A9D">
        <w:t>test procedure</w:t>
      </w:r>
    </w:p>
    <w:p w14:paraId="56783EF9" w14:textId="77777777" w:rsidR="000E21D5" w:rsidRPr="009E2A9D" w:rsidRDefault="003547AC" w:rsidP="009E2A9D">
      <w:pPr>
        <w:pStyle w:val="subsection"/>
      </w:pPr>
      <w:r w:rsidRPr="009E2A9D">
        <w:tab/>
        <w:t>(2)</w:t>
      </w:r>
      <w:r w:rsidRPr="009E2A9D">
        <w:tab/>
      </w:r>
      <w:r w:rsidR="004316A1" w:rsidRPr="009E2A9D">
        <w:t>T</w:t>
      </w:r>
      <w:r w:rsidRPr="009E2A9D">
        <w:t xml:space="preserve">he Minister </w:t>
      </w:r>
      <w:r w:rsidR="000E21D5" w:rsidRPr="009E2A9D">
        <w:t>may</w:t>
      </w:r>
      <w:r w:rsidRPr="009E2A9D">
        <w:t xml:space="preserve"> determine a number for the headline limit for type 1 or type 2 vehicles for a particular year </w:t>
      </w:r>
      <w:r w:rsidR="004316A1" w:rsidRPr="009E2A9D">
        <w:t xml:space="preserve">only </w:t>
      </w:r>
      <w:r w:rsidRPr="009E2A9D">
        <w:t>if</w:t>
      </w:r>
      <w:r w:rsidR="009D1767" w:rsidRPr="009E2A9D">
        <w:t>:</w:t>
      </w:r>
    </w:p>
    <w:p w14:paraId="5E14BEFB" w14:textId="77777777" w:rsidR="003547AC" w:rsidRPr="009E2A9D" w:rsidRDefault="00AC3384" w:rsidP="009E2A9D">
      <w:pPr>
        <w:pStyle w:val="paragraph"/>
      </w:pPr>
      <w:r w:rsidRPr="009E2A9D">
        <w:tab/>
        <w:t>(a)</w:t>
      </w:r>
      <w:r w:rsidRPr="009E2A9D">
        <w:tab/>
      </w:r>
      <w:r w:rsidR="003547AC" w:rsidRPr="009E2A9D">
        <w:t>th</w:t>
      </w:r>
      <w:r w:rsidR="009D1767" w:rsidRPr="009E2A9D">
        <w:t>e</w:t>
      </w:r>
      <w:r w:rsidR="003547AC" w:rsidRPr="009E2A9D">
        <w:t xml:space="preserve"> number is </w:t>
      </w:r>
      <w:r w:rsidR="009D1767" w:rsidRPr="009E2A9D">
        <w:t>lower</w:t>
      </w:r>
      <w:r w:rsidR="003547AC" w:rsidRPr="009E2A9D">
        <w:t xml:space="preserve"> than the </w:t>
      </w:r>
      <w:r w:rsidR="001B31F1" w:rsidRPr="009E2A9D">
        <w:t xml:space="preserve">corresponding </w:t>
      </w:r>
      <w:r w:rsidR="003547AC" w:rsidRPr="009E2A9D">
        <w:t xml:space="preserve">headline limit </w:t>
      </w:r>
      <w:r w:rsidR="00BA3092" w:rsidRPr="009E2A9D">
        <w:t xml:space="preserve">for </w:t>
      </w:r>
      <w:r w:rsidR="003547AC" w:rsidRPr="009E2A9D">
        <w:t>the previous year</w:t>
      </w:r>
      <w:r w:rsidR="009D1767" w:rsidRPr="009E2A9D">
        <w:t>; or</w:t>
      </w:r>
    </w:p>
    <w:p w14:paraId="5CEF8BEF" w14:textId="77777777" w:rsidR="005C1EE6" w:rsidRPr="009E2A9D" w:rsidRDefault="00AC3384" w:rsidP="009E2A9D">
      <w:pPr>
        <w:pStyle w:val="paragraph"/>
      </w:pPr>
      <w:r w:rsidRPr="009E2A9D">
        <w:tab/>
        <w:t>(b)</w:t>
      </w:r>
      <w:r w:rsidRPr="009E2A9D">
        <w:tab/>
      </w:r>
      <w:r w:rsidR="005C1EE6" w:rsidRPr="009E2A9D">
        <w:t>both of the following apply:</w:t>
      </w:r>
    </w:p>
    <w:p w14:paraId="6CD8271D" w14:textId="77777777" w:rsidR="009D1767" w:rsidRPr="009E2A9D" w:rsidRDefault="00E778BC" w:rsidP="009E2A9D">
      <w:pPr>
        <w:pStyle w:val="paragraphsub"/>
      </w:pPr>
      <w:r w:rsidRPr="009E2A9D">
        <w:tab/>
        <w:t>(i)</w:t>
      </w:r>
      <w:r w:rsidRPr="009E2A9D">
        <w:tab/>
      </w:r>
      <w:r w:rsidR="009D1767" w:rsidRPr="009E2A9D">
        <w:t>the Minister is satisfied that the number has been worked out using</w:t>
      </w:r>
      <w:r w:rsidR="00AC3384" w:rsidRPr="009E2A9D">
        <w:t xml:space="preserve"> </w:t>
      </w:r>
      <w:r w:rsidR="00A02EE1" w:rsidRPr="009E2A9D">
        <w:t xml:space="preserve">a </w:t>
      </w:r>
      <w:r w:rsidR="00486F9B" w:rsidRPr="009E2A9D">
        <w:t>test procedure</w:t>
      </w:r>
      <w:r w:rsidR="00A02EE1" w:rsidRPr="009E2A9D">
        <w:t xml:space="preserve"> that is more stringent than the </w:t>
      </w:r>
      <w:r w:rsidR="00486F9B" w:rsidRPr="009E2A9D">
        <w:t>test procedure</w:t>
      </w:r>
      <w:r w:rsidR="00A02EE1" w:rsidRPr="009E2A9D">
        <w:t xml:space="preserve"> used to work out the </w:t>
      </w:r>
      <w:r w:rsidR="00BF59D4" w:rsidRPr="009E2A9D">
        <w:t>corresponding headline limit</w:t>
      </w:r>
      <w:r w:rsidR="00A02EE1" w:rsidRPr="009E2A9D">
        <w:t xml:space="preserve"> for the previous year</w:t>
      </w:r>
      <w:r w:rsidRPr="009E2A9D">
        <w:t>;</w:t>
      </w:r>
    </w:p>
    <w:p w14:paraId="3B6174D4" w14:textId="77777777" w:rsidR="00E778BC" w:rsidRPr="009E2A9D" w:rsidRDefault="00E778BC" w:rsidP="009E2A9D">
      <w:pPr>
        <w:pStyle w:val="paragraphsub"/>
      </w:pPr>
      <w:r w:rsidRPr="009E2A9D">
        <w:tab/>
        <w:t>(ii)</w:t>
      </w:r>
      <w:r w:rsidRPr="009E2A9D">
        <w:tab/>
        <w:t>if th</w:t>
      </w:r>
      <w:r w:rsidR="009C6250" w:rsidRPr="009E2A9D">
        <w:t>e</w:t>
      </w:r>
      <w:r w:rsidRPr="009E2A9D">
        <w:t xml:space="preserve"> number had been worked out using the same </w:t>
      </w:r>
      <w:r w:rsidR="00486F9B" w:rsidRPr="009E2A9D">
        <w:t>test procedure</w:t>
      </w:r>
      <w:r w:rsidRPr="009E2A9D">
        <w:t xml:space="preserve"> </w:t>
      </w:r>
      <w:r w:rsidR="00CC1845" w:rsidRPr="009E2A9D">
        <w:t xml:space="preserve">that was </w:t>
      </w:r>
      <w:r w:rsidRPr="009E2A9D">
        <w:t xml:space="preserve">used to work out the </w:t>
      </w:r>
      <w:r w:rsidR="004A2C3B" w:rsidRPr="009E2A9D">
        <w:t>corresponding headline limit</w:t>
      </w:r>
      <w:r w:rsidRPr="009E2A9D">
        <w:t xml:space="preserve"> for the previous year</w:t>
      </w:r>
      <w:r w:rsidR="009C6250" w:rsidRPr="009E2A9D">
        <w:t>,</w:t>
      </w:r>
      <w:r w:rsidRPr="009E2A9D">
        <w:t xml:space="preserve"> </w:t>
      </w:r>
      <w:r w:rsidR="00CC1845" w:rsidRPr="009E2A9D">
        <w:t xml:space="preserve">it would be lower than </w:t>
      </w:r>
      <w:r w:rsidR="004A2C3B" w:rsidRPr="009E2A9D">
        <w:t>that corresponding headline limit.</w:t>
      </w:r>
    </w:p>
    <w:p w14:paraId="24CBB512" w14:textId="77777777" w:rsidR="0031534B" w:rsidRPr="009E2A9D" w:rsidRDefault="0031534B" w:rsidP="009E2A9D">
      <w:pPr>
        <w:pStyle w:val="SubsectionHead"/>
      </w:pPr>
      <w:r w:rsidRPr="009E2A9D">
        <w:t>Determination to be made</w:t>
      </w:r>
      <w:r w:rsidR="00146F35" w:rsidRPr="009E2A9D">
        <w:t xml:space="preserve"> at least 2 years</w:t>
      </w:r>
      <w:r w:rsidRPr="009E2A9D">
        <w:t xml:space="preserve"> in advance</w:t>
      </w:r>
    </w:p>
    <w:p w14:paraId="35EE3507" w14:textId="77777777" w:rsidR="00C93AEF" w:rsidRPr="009E2A9D" w:rsidRDefault="00C93AEF" w:rsidP="009E2A9D">
      <w:pPr>
        <w:pStyle w:val="subsection"/>
      </w:pPr>
      <w:r w:rsidRPr="009E2A9D">
        <w:tab/>
        <w:t>(3)</w:t>
      </w:r>
      <w:r w:rsidRPr="009E2A9D">
        <w:tab/>
        <w:t>A determination under this section must:</w:t>
      </w:r>
    </w:p>
    <w:p w14:paraId="0E751DF2" w14:textId="77777777" w:rsidR="00C93AEF" w:rsidRPr="009E2A9D" w:rsidRDefault="00C93AEF" w:rsidP="009E2A9D">
      <w:pPr>
        <w:pStyle w:val="paragraph"/>
      </w:pPr>
      <w:r w:rsidRPr="009E2A9D">
        <w:tab/>
        <w:t>(a)</w:t>
      </w:r>
      <w:r w:rsidRPr="009E2A9D">
        <w:tab/>
        <w:t>commence at the start of a year; and</w:t>
      </w:r>
    </w:p>
    <w:p w14:paraId="3E0A7C92" w14:textId="77777777" w:rsidR="00C93AEF" w:rsidRPr="009E2A9D" w:rsidRDefault="00C93AEF" w:rsidP="009E2A9D">
      <w:pPr>
        <w:pStyle w:val="paragraph"/>
      </w:pPr>
      <w:r w:rsidRPr="009E2A9D">
        <w:tab/>
        <w:t>(b)</w:t>
      </w:r>
      <w:r w:rsidRPr="009E2A9D">
        <w:tab/>
        <w:t>be registered on the Federal Register of Legislation at least 2 years before it commences.</w:t>
      </w:r>
    </w:p>
    <w:p w14:paraId="3359B499" w14:textId="77777777" w:rsidR="003547AC" w:rsidRPr="009E2A9D" w:rsidRDefault="00ED3048" w:rsidP="009E2A9D">
      <w:pPr>
        <w:pStyle w:val="ActHead5"/>
      </w:pPr>
      <w:bookmarkStart w:id="49" w:name="_Toc191727845"/>
      <w:r w:rsidRPr="00403FA0">
        <w:rPr>
          <w:rStyle w:val="CharSectno"/>
        </w:rPr>
        <w:t>32</w:t>
      </w:r>
      <w:r w:rsidR="003547AC" w:rsidRPr="009E2A9D">
        <w:t xml:space="preserve">  Mass adjustment factor and reference MIRO</w:t>
      </w:r>
      <w:bookmarkEnd w:id="49"/>
    </w:p>
    <w:p w14:paraId="137216F8" w14:textId="77777777" w:rsidR="003547AC" w:rsidRPr="009E2A9D" w:rsidRDefault="003547AC" w:rsidP="009E2A9D">
      <w:pPr>
        <w:pStyle w:val="subsection"/>
      </w:pPr>
      <w:r w:rsidRPr="009E2A9D">
        <w:tab/>
        <w:t>(</w:t>
      </w:r>
      <w:r w:rsidR="00634015" w:rsidRPr="009E2A9D">
        <w:t>1</w:t>
      </w:r>
      <w:r w:rsidRPr="009E2A9D">
        <w:t>)</w:t>
      </w:r>
      <w:r w:rsidRPr="009E2A9D">
        <w:tab/>
        <w:t>The Minister may, by legislative instrument, determine a number for any of the following, for type 1 or type 2 vehicles, for a particular year:</w:t>
      </w:r>
    </w:p>
    <w:p w14:paraId="1AE7E337" w14:textId="77777777" w:rsidR="003547AC" w:rsidRPr="009E2A9D" w:rsidRDefault="003547AC" w:rsidP="009E2A9D">
      <w:pPr>
        <w:pStyle w:val="paragraph"/>
      </w:pPr>
      <w:r w:rsidRPr="009E2A9D">
        <w:tab/>
        <w:t>(a)</w:t>
      </w:r>
      <w:r w:rsidRPr="009E2A9D">
        <w:tab/>
        <w:t>the mass adjustment factor;</w:t>
      </w:r>
    </w:p>
    <w:p w14:paraId="4D047485" w14:textId="77777777" w:rsidR="003547AC" w:rsidRPr="009E2A9D" w:rsidRDefault="003547AC" w:rsidP="009E2A9D">
      <w:pPr>
        <w:pStyle w:val="paragraph"/>
      </w:pPr>
      <w:r w:rsidRPr="009E2A9D">
        <w:tab/>
        <w:t>(b)</w:t>
      </w:r>
      <w:r w:rsidRPr="009E2A9D">
        <w:tab/>
        <w:t>the reference MIRO.</w:t>
      </w:r>
    </w:p>
    <w:p w14:paraId="3EF6ED5B" w14:textId="77777777" w:rsidR="00D12D26" w:rsidRPr="009E2A9D" w:rsidRDefault="00D12D26" w:rsidP="009E2A9D">
      <w:pPr>
        <w:pStyle w:val="notetext"/>
      </w:pPr>
      <w:r w:rsidRPr="009E2A9D">
        <w:t>Note:</w:t>
      </w:r>
      <w:r w:rsidRPr="009E2A9D">
        <w:tab/>
        <w:t>See also Subdivision B (</w:t>
      </w:r>
      <w:r w:rsidR="00481393" w:rsidRPr="009E2A9D">
        <w:t>making a determination</w:t>
      </w:r>
      <w:r w:rsidRPr="009E2A9D">
        <w:t>) and Subdivision C (consultation requirements).</w:t>
      </w:r>
    </w:p>
    <w:p w14:paraId="21FC8A23" w14:textId="77777777" w:rsidR="004A3719" w:rsidRPr="009E2A9D" w:rsidRDefault="004A3719" w:rsidP="009E2A9D">
      <w:pPr>
        <w:pStyle w:val="SubsectionHead"/>
      </w:pPr>
      <w:r w:rsidRPr="009E2A9D">
        <w:lastRenderedPageBreak/>
        <w:t>Determination generally to be made at least 6 months in advance</w:t>
      </w:r>
    </w:p>
    <w:p w14:paraId="704C1E87" w14:textId="77777777" w:rsidR="004A3719" w:rsidRPr="009E2A9D" w:rsidRDefault="004A3719" w:rsidP="009E2A9D">
      <w:pPr>
        <w:pStyle w:val="subsection"/>
      </w:pPr>
      <w:r w:rsidRPr="009E2A9D">
        <w:tab/>
        <w:t>(2)</w:t>
      </w:r>
      <w:r w:rsidRPr="009E2A9D">
        <w:tab/>
        <w:t>A determination under this section must:</w:t>
      </w:r>
    </w:p>
    <w:p w14:paraId="333C1BA0" w14:textId="77777777" w:rsidR="004A3719" w:rsidRPr="009E2A9D" w:rsidRDefault="004A3719" w:rsidP="009E2A9D">
      <w:pPr>
        <w:pStyle w:val="paragraph"/>
      </w:pPr>
      <w:r w:rsidRPr="009E2A9D">
        <w:tab/>
        <w:t>(a)</w:t>
      </w:r>
      <w:r w:rsidRPr="009E2A9D">
        <w:tab/>
        <w:t>commence at the start of a year; and</w:t>
      </w:r>
    </w:p>
    <w:p w14:paraId="23FCA943" w14:textId="59B0E824" w:rsidR="004A3719" w:rsidRPr="009E2A9D" w:rsidRDefault="004A3719" w:rsidP="009E2A9D">
      <w:pPr>
        <w:pStyle w:val="paragraph"/>
      </w:pPr>
      <w:r w:rsidRPr="009E2A9D">
        <w:tab/>
        <w:t>(b)</w:t>
      </w:r>
      <w:r w:rsidRPr="009E2A9D">
        <w:tab/>
        <w:t xml:space="preserve">be registered on the Federal Register of Legislation at least 6 months before it commences (unless it commences on </w:t>
      </w:r>
      <w:r w:rsidR="0034024D">
        <w:t>1 January</w:t>
      </w:r>
      <w:r w:rsidRPr="009E2A9D">
        <w:t xml:space="preserve"> 2025</w:t>
      </w:r>
      <w:r w:rsidR="007440D4" w:rsidRPr="009E2A9D">
        <w:t>)</w:t>
      </w:r>
      <w:r w:rsidRPr="009E2A9D">
        <w:t>.</w:t>
      </w:r>
    </w:p>
    <w:p w14:paraId="2EF6248A" w14:textId="77777777" w:rsidR="003547AC" w:rsidRPr="009E2A9D" w:rsidRDefault="003547AC" w:rsidP="009E2A9D">
      <w:pPr>
        <w:pStyle w:val="ActHead4"/>
      </w:pPr>
      <w:bookmarkStart w:id="50" w:name="_Toc191727846"/>
      <w:r w:rsidRPr="00403FA0">
        <w:rPr>
          <w:rStyle w:val="CharSubdNo"/>
        </w:rPr>
        <w:t>Subdivision B</w:t>
      </w:r>
      <w:r w:rsidR="008F7058" w:rsidRPr="009E2A9D">
        <w:t>—</w:t>
      </w:r>
      <w:r w:rsidR="00481393" w:rsidRPr="00403FA0">
        <w:rPr>
          <w:rStyle w:val="CharSubdText"/>
        </w:rPr>
        <w:t>Making a determination</w:t>
      </w:r>
      <w:bookmarkEnd w:id="50"/>
    </w:p>
    <w:p w14:paraId="33E49AA0" w14:textId="77777777" w:rsidR="00C10349" w:rsidRPr="009E2A9D" w:rsidRDefault="00ED3048" w:rsidP="009E2A9D">
      <w:pPr>
        <w:pStyle w:val="ActHead5"/>
      </w:pPr>
      <w:bookmarkStart w:id="51" w:name="_Toc191727847"/>
      <w:r w:rsidRPr="00403FA0">
        <w:rPr>
          <w:rStyle w:val="CharSectno"/>
        </w:rPr>
        <w:t>33</w:t>
      </w:r>
      <w:r w:rsidR="00C10349" w:rsidRPr="009E2A9D">
        <w:t xml:space="preserve">  </w:t>
      </w:r>
      <w:r w:rsidR="003E6CE9" w:rsidRPr="009E2A9D">
        <w:t xml:space="preserve">Making a </w:t>
      </w:r>
      <w:r w:rsidR="00466A61" w:rsidRPr="009E2A9D">
        <w:t>determination</w:t>
      </w:r>
      <w:r w:rsidR="00C17836" w:rsidRPr="009E2A9D">
        <w:t xml:space="preserve"> under this Division</w:t>
      </w:r>
      <w:bookmarkEnd w:id="51"/>
    </w:p>
    <w:p w14:paraId="640CB374" w14:textId="77777777" w:rsidR="00355217" w:rsidRPr="009E2A9D" w:rsidRDefault="00355217" w:rsidP="009E2A9D">
      <w:pPr>
        <w:pStyle w:val="subsection"/>
      </w:pPr>
      <w:r w:rsidRPr="009E2A9D">
        <w:tab/>
      </w:r>
      <w:r w:rsidRPr="009E2A9D">
        <w:tab/>
        <w:t xml:space="preserve">In making a determination under this Division, the </w:t>
      </w:r>
      <w:r w:rsidR="00607B61" w:rsidRPr="009E2A9D">
        <w:t>Minister</w:t>
      </w:r>
      <w:r w:rsidRPr="009E2A9D">
        <w:t>:</w:t>
      </w:r>
    </w:p>
    <w:p w14:paraId="564D6658" w14:textId="77777777" w:rsidR="006B34FD" w:rsidRPr="009E2A9D" w:rsidRDefault="0034175E" w:rsidP="009E2A9D">
      <w:pPr>
        <w:pStyle w:val="paragraph"/>
      </w:pPr>
      <w:r w:rsidRPr="009E2A9D">
        <w:tab/>
        <w:t>(a)</w:t>
      </w:r>
      <w:r w:rsidRPr="009E2A9D">
        <w:tab/>
      </w:r>
      <w:r w:rsidR="006B34FD" w:rsidRPr="009E2A9D">
        <w:t>must consider</w:t>
      </w:r>
      <w:r w:rsidR="007D59B2" w:rsidRPr="009E2A9D">
        <w:t xml:space="preserve"> </w:t>
      </w:r>
      <w:r w:rsidR="006B34FD" w:rsidRPr="009E2A9D">
        <w:t>the objects of this Act; and</w:t>
      </w:r>
    </w:p>
    <w:p w14:paraId="725C2BD0" w14:textId="77777777" w:rsidR="00355217" w:rsidRPr="009E2A9D" w:rsidRDefault="0034175E" w:rsidP="009E2A9D">
      <w:pPr>
        <w:pStyle w:val="paragraph"/>
      </w:pPr>
      <w:r w:rsidRPr="009E2A9D">
        <w:tab/>
        <w:t>(b)</w:t>
      </w:r>
      <w:r w:rsidRPr="009E2A9D">
        <w:tab/>
      </w:r>
      <w:r w:rsidR="0059375B" w:rsidRPr="009E2A9D">
        <w:t>may</w:t>
      </w:r>
      <w:r w:rsidR="00355217" w:rsidRPr="009E2A9D">
        <w:t xml:space="preserve"> </w:t>
      </w:r>
      <w:r w:rsidR="00CE62A8" w:rsidRPr="009E2A9D">
        <w:t>consider</w:t>
      </w:r>
      <w:r w:rsidR="00355217" w:rsidRPr="009E2A9D">
        <w:t>:</w:t>
      </w:r>
    </w:p>
    <w:p w14:paraId="5509AF57" w14:textId="77777777" w:rsidR="00355217" w:rsidRPr="009E2A9D" w:rsidRDefault="00355217" w:rsidP="009E2A9D">
      <w:pPr>
        <w:pStyle w:val="paragraphsub"/>
      </w:pPr>
      <w:r w:rsidRPr="009E2A9D">
        <w:tab/>
        <w:t>(i)</w:t>
      </w:r>
      <w:r w:rsidRPr="009E2A9D">
        <w:tab/>
        <w:t xml:space="preserve">any submissions made as part of public consultation in response to the notice published under </w:t>
      </w:r>
      <w:r w:rsidR="009E2A9D" w:rsidRPr="009E2A9D">
        <w:t>subsection 3</w:t>
      </w:r>
      <w:r w:rsidR="00ED3048" w:rsidRPr="009E2A9D">
        <w:t>6</w:t>
      </w:r>
      <w:r w:rsidRPr="009E2A9D">
        <w:t>(1) in relation to the determination; and</w:t>
      </w:r>
    </w:p>
    <w:p w14:paraId="6F988248" w14:textId="77777777" w:rsidR="00355217" w:rsidRPr="009E2A9D" w:rsidRDefault="00355217" w:rsidP="009E2A9D">
      <w:pPr>
        <w:pStyle w:val="paragraphsub"/>
      </w:pPr>
      <w:r w:rsidRPr="009E2A9D">
        <w:tab/>
        <w:t>(ii)</w:t>
      </w:r>
      <w:r w:rsidRPr="009E2A9D">
        <w:tab/>
        <w:t>any other matter the Minister considers relevant.</w:t>
      </w:r>
    </w:p>
    <w:p w14:paraId="48CAF0A7" w14:textId="77777777" w:rsidR="00CD663C" w:rsidRPr="009E2A9D" w:rsidRDefault="00ED3048" w:rsidP="009E2A9D">
      <w:pPr>
        <w:pStyle w:val="ActHead5"/>
      </w:pPr>
      <w:bookmarkStart w:id="52" w:name="_Toc191727848"/>
      <w:r w:rsidRPr="00403FA0">
        <w:rPr>
          <w:rStyle w:val="CharSectno"/>
        </w:rPr>
        <w:t>34</w:t>
      </w:r>
      <w:r w:rsidR="00CD663C" w:rsidRPr="009E2A9D">
        <w:t xml:space="preserve">  Publication of reasons</w:t>
      </w:r>
      <w:bookmarkEnd w:id="52"/>
    </w:p>
    <w:p w14:paraId="2C7F111C" w14:textId="77777777" w:rsidR="003A09B9" w:rsidRPr="009E2A9D" w:rsidRDefault="003A09B9" w:rsidP="009E2A9D">
      <w:pPr>
        <w:pStyle w:val="subsection"/>
      </w:pPr>
      <w:r w:rsidRPr="009E2A9D">
        <w:tab/>
      </w:r>
      <w:r w:rsidRPr="009E2A9D">
        <w:tab/>
        <w:t xml:space="preserve">If </w:t>
      </w:r>
      <w:r w:rsidR="00D464CD" w:rsidRPr="009E2A9D">
        <w:t xml:space="preserve">the </w:t>
      </w:r>
      <w:r w:rsidR="00607B61" w:rsidRPr="009E2A9D">
        <w:t>Minister makes a determination under this Division</w:t>
      </w:r>
      <w:r w:rsidRPr="009E2A9D">
        <w:t xml:space="preserve">, the </w:t>
      </w:r>
      <w:r w:rsidR="00012BBE" w:rsidRPr="009E2A9D">
        <w:t>Minister</w:t>
      </w:r>
      <w:r w:rsidR="00E17591" w:rsidRPr="009E2A9D">
        <w:t xml:space="preserve"> must</w:t>
      </w:r>
      <w:r w:rsidR="008507C7" w:rsidRPr="009E2A9D">
        <w:t xml:space="preserve"> ensure that a notice is</w:t>
      </w:r>
      <w:r w:rsidR="00196C00" w:rsidRPr="009E2A9D">
        <w:t xml:space="preserve"> </w:t>
      </w:r>
      <w:r w:rsidR="00AE406D" w:rsidRPr="009E2A9D">
        <w:t>publish</w:t>
      </w:r>
      <w:r w:rsidR="008507C7" w:rsidRPr="009E2A9D">
        <w:t>ed</w:t>
      </w:r>
      <w:r w:rsidR="00E17591" w:rsidRPr="009E2A9D">
        <w:t xml:space="preserve"> </w:t>
      </w:r>
      <w:r w:rsidR="007921F9" w:rsidRPr="009E2A9D">
        <w:t xml:space="preserve">on the Department’s website </w:t>
      </w:r>
      <w:r w:rsidR="008507C7" w:rsidRPr="009E2A9D">
        <w:t>that sets out</w:t>
      </w:r>
      <w:r w:rsidR="007921F9" w:rsidRPr="009E2A9D">
        <w:t>:</w:t>
      </w:r>
    </w:p>
    <w:p w14:paraId="21C01BDE" w14:textId="77777777" w:rsidR="007921F9" w:rsidRPr="009E2A9D" w:rsidRDefault="005F3019" w:rsidP="009E2A9D">
      <w:pPr>
        <w:pStyle w:val="paragraph"/>
      </w:pPr>
      <w:r w:rsidRPr="009E2A9D">
        <w:tab/>
        <w:t>(a)</w:t>
      </w:r>
      <w:r w:rsidRPr="009E2A9D">
        <w:tab/>
        <w:t xml:space="preserve">the reasons for the </w:t>
      </w:r>
      <w:r w:rsidR="00CD3DD2" w:rsidRPr="009E2A9D">
        <w:t>Minister</w:t>
      </w:r>
      <w:r w:rsidRPr="009E2A9D">
        <w:t>’s decision to make the determination; and</w:t>
      </w:r>
    </w:p>
    <w:p w14:paraId="61F9CC11" w14:textId="77777777" w:rsidR="00FF63AF" w:rsidRPr="009E2A9D" w:rsidRDefault="00DA2014" w:rsidP="009E2A9D">
      <w:pPr>
        <w:pStyle w:val="paragraph"/>
      </w:pPr>
      <w:r w:rsidRPr="009E2A9D">
        <w:tab/>
        <w:t>(</w:t>
      </w:r>
      <w:r w:rsidR="00754B51" w:rsidRPr="009E2A9D">
        <w:t>b</w:t>
      </w:r>
      <w:r w:rsidRPr="009E2A9D">
        <w:t>)</w:t>
      </w:r>
      <w:r w:rsidRPr="009E2A9D">
        <w:tab/>
        <w:t xml:space="preserve">if </w:t>
      </w:r>
      <w:r w:rsidR="00FF63AF" w:rsidRPr="009E2A9D">
        <w:t>submissions</w:t>
      </w:r>
      <w:r w:rsidR="00754B51" w:rsidRPr="009E2A9D">
        <w:t xml:space="preserve"> were</w:t>
      </w:r>
      <w:r w:rsidR="00FF63AF" w:rsidRPr="009E2A9D">
        <w:t xml:space="preserve"> made as part of public consultation in response to the notice published under </w:t>
      </w:r>
      <w:r w:rsidR="009E2A9D" w:rsidRPr="009E2A9D">
        <w:t>subsection 3</w:t>
      </w:r>
      <w:r w:rsidR="00ED3048" w:rsidRPr="009E2A9D">
        <w:t>6</w:t>
      </w:r>
      <w:r w:rsidR="00FF63AF" w:rsidRPr="009E2A9D">
        <w:t>(1) in relation to the determination</w:t>
      </w:r>
      <w:r w:rsidR="0008720C" w:rsidRPr="009E2A9D">
        <w:t>—</w:t>
      </w:r>
      <w:r w:rsidR="00754B51" w:rsidRPr="009E2A9D">
        <w:t>which of those submissions (if any)</w:t>
      </w:r>
      <w:r w:rsidR="0008720C" w:rsidRPr="009E2A9D">
        <w:t xml:space="preserve"> the Minister considered.</w:t>
      </w:r>
    </w:p>
    <w:p w14:paraId="47169FC3" w14:textId="77777777" w:rsidR="00941EB3" w:rsidRPr="009E2A9D" w:rsidRDefault="00ED3048" w:rsidP="009E2A9D">
      <w:pPr>
        <w:pStyle w:val="ActHead5"/>
      </w:pPr>
      <w:bookmarkStart w:id="53" w:name="_Toc191727849"/>
      <w:r w:rsidRPr="00403FA0">
        <w:rPr>
          <w:rStyle w:val="CharSectno"/>
        </w:rPr>
        <w:t>35</w:t>
      </w:r>
      <w:r w:rsidR="00941EB3" w:rsidRPr="009E2A9D">
        <w:t xml:space="preserve">  Incorporation of other instruments</w:t>
      </w:r>
      <w:bookmarkEnd w:id="53"/>
    </w:p>
    <w:p w14:paraId="49FBD1C8" w14:textId="77777777" w:rsidR="00941EB3" w:rsidRPr="009E2A9D" w:rsidRDefault="00941EB3" w:rsidP="009E2A9D">
      <w:pPr>
        <w:pStyle w:val="subsection"/>
      </w:pPr>
      <w:r w:rsidRPr="009E2A9D">
        <w:tab/>
        <w:t>(1)</w:t>
      </w:r>
      <w:r w:rsidRPr="009E2A9D">
        <w:tab/>
        <w:t xml:space="preserve">A determination made under this Division may make provision in relation to a matter by applying, adopting or incorporating, with or </w:t>
      </w:r>
      <w:r w:rsidRPr="009E2A9D">
        <w:lastRenderedPageBreak/>
        <w:t>without modification, any matter contained in an instrument or other writing:</w:t>
      </w:r>
    </w:p>
    <w:p w14:paraId="5CABCC9B" w14:textId="77777777" w:rsidR="00941EB3" w:rsidRPr="009E2A9D" w:rsidRDefault="00941EB3" w:rsidP="009E2A9D">
      <w:pPr>
        <w:pStyle w:val="paragraph"/>
      </w:pPr>
      <w:r w:rsidRPr="009E2A9D">
        <w:tab/>
        <w:t>(a)</w:t>
      </w:r>
      <w:r w:rsidRPr="009E2A9D">
        <w:tab/>
        <w:t>as in force or existing at a particular time; or</w:t>
      </w:r>
    </w:p>
    <w:p w14:paraId="45D5462D" w14:textId="77777777" w:rsidR="00941EB3" w:rsidRPr="009E2A9D" w:rsidRDefault="00941EB3" w:rsidP="009E2A9D">
      <w:pPr>
        <w:pStyle w:val="paragraph"/>
      </w:pPr>
      <w:r w:rsidRPr="009E2A9D">
        <w:tab/>
        <w:t>(b)</w:t>
      </w:r>
      <w:r w:rsidRPr="009E2A9D">
        <w:tab/>
        <w:t>as in force or existing from time to time.</w:t>
      </w:r>
    </w:p>
    <w:p w14:paraId="21F20D75" w14:textId="0D292F16" w:rsidR="00941EB3" w:rsidRPr="009E2A9D" w:rsidRDefault="00941EB3" w:rsidP="009E2A9D">
      <w:pPr>
        <w:pStyle w:val="subsection"/>
      </w:pPr>
      <w:r w:rsidRPr="009E2A9D">
        <w:tab/>
        <w:t>(</w:t>
      </w:r>
      <w:r w:rsidR="00B45B89" w:rsidRPr="009E2A9D">
        <w:t>2</w:t>
      </w:r>
      <w:r w:rsidRPr="009E2A9D">
        <w:t>)</w:t>
      </w:r>
      <w:r w:rsidRPr="009E2A9D">
        <w:tab/>
        <w:t>Subsection (</w:t>
      </w:r>
      <w:r w:rsidR="00B45B89" w:rsidRPr="009E2A9D">
        <w:t>1</w:t>
      </w:r>
      <w:r w:rsidRPr="009E2A9D">
        <w:t xml:space="preserve">) has effect despite </w:t>
      </w:r>
      <w:r w:rsidR="009E2A9D" w:rsidRPr="009E2A9D">
        <w:t>sub</w:t>
      </w:r>
      <w:r w:rsidR="0034024D">
        <w:t>section 1</w:t>
      </w:r>
      <w:r w:rsidRPr="009E2A9D">
        <w:t xml:space="preserve">4(2) of the </w:t>
      </w:r>
      <w:r w:rsidRPr="009E2A9D">
        <w:rPr>
          <w:i/>
        </w:rPr>
        <w:t>Legislation Act 2003</w:t>
      </w:r>
      <w:r w:rsidRPr="009E2A9D">
        <w:t>.</w:t>
      </w:r>
    </w:p>
    <w:p w14:paraId="5DFB0490" w14:textId="77777777" w:rsidR="00C04038" w:rsidRPr="009E2A9D" w:rsidRDefault="00C04038" w:rsidP="009E2A9D">
      <w:pPr>
        <w:pStyle w:val="ActHead4"/>
      </w:pPr>
      <w:bookmarkStart w:id="54" w:name="_Toc191727850"/>
      <w:r w:rsidRPr="00403FA0">
        <w:rPr>
          <w:rStyle w:val="CharSubdNo"/>
        </w:rPr>
        <w:t>Subdivision C</w:t>
      </w:r>
      <w:r w:rsidRPr="009E2A9D">
        <w:t>—</w:t>
      </w:r>
      <w:r w:rsidRPr="00403FA0">
        <w:rPr>
          <w:rStyle w:val="CharSubdText"/>
        </w:rPr>
        <w:t>Consultation requirements</w:t>
      </w:r>
      <w:bookmarkEnd w:id="54"/>
    </w:p>
    <w:p w14:paraId="01EAF7F6" w14:textId="77777777" w:rsidR="00C10349" w:rsidRPr="009E2A9D" w:rsidRDefault="00ED3048" w:rsidP="009E2A9D">
      <w:pPr>
        <w:pStyle w:val="ActHead5"/>
      </w:pPr>
      <w:bookmarkStart w:id="55" w:name="_Toc191727851"/>
      <w:r w:rsidRPr="00403FA0">
        <w:rPr>
          <w:rStyle w:val="CharSectno"/>
        </w:rPr>
        <w:t>36</w:t>
      </w:r>
      <w:r w:rsidR="00C10349" w:rsidRPr="009E2A9D">
        <w:t xml:space="preserve">  Public consultation</w:t>
      </w:r>
      <w:bookmarkEnd w:id="55"/>
    </w:p>
    <w:p w14:paraId="2E373E35" w14:textId="77777777" w:rsidR="00C10349" w:rsidRPr="009E2A9D" w:rsidRDefault="00C10349" w:rsidP="009E2A9D">
      <w:pPr>
        <w:pStyle w:val="subsection"/>
      </w:pPr>
      <w:r w:rsidRPr="009E2A9D">
        <w:tab/>
        <w:t>(1)</w:t>
      </w:r>
      <w:r w:rsidRPr="009E2A9D">
        <w:tab/>
        <w:t>Before making a determination</w:t>
      </w:r>
      <w:r w:rsidR="00D464CD" w:rsidRPr="009E2A9D">
        <w:t xml:space="preserve"> under this Division</w:t>
      </w:r>
      <w:r w:rsidRPr="009E2A9D">
        <w:t xml:space="preserve">, the </w:t>
      </w:r>
      <w:r w:rsidR="000E4059" w:rsidRPr="009E2A9D">
        <w:t>Minister</w:t>
      </w:r>
      <w:r w:rsidRPr="009E2A9D">
        <w:t xml:space="preserve"> must</w:t>
      </w:r>
      <w:r w:rsidR="00183E1A" w:rsidRPr="009E2A9D">
        <w:t xml:space="preserve"> ensure that a notice is</w:t>
      </w:r>
      <w:r w:rsidRPr="009E2A9D">
        <w:t xml:space="preserve"> publish</w:t>
      </w:r>
      <w:r w:rsidR="00183E1A" w:rsidRPr="009E2A9D">
        <w:t>ed</w:t>
      </w:r>
      <w:r w:rsidRPr="009E2A9D">
        <w:t xml:space="preserve"> on the Department’s website that:</w:t>
      </w:r>
    </w:p>
    <w:p w14:paraId="185A46AF" w14:textId="77777777" w:rsidR="00C10349" w:rsidRPr="009E2A9D" w:rsidRDefault="00C10349" w:rsidP="009E2A9D">
      <w:pPr>
        <w:pStyle w:val="paragraph"/>
      </w:pPr>
      <w:r w:rsidRPr="009E2A9D">
        <w:tab/>
        <w:t>(</w:t>
      </w:r>
      <w:r w:rsidR="004A30BB" w:rsidRPr="009E2A9D">
        <w:t>a</w:t>
      </w:r>
      <w:r w:rsidRPr="009E2A9D">
        <w:t>)</w:t>
      </w:r>
      <w:r w:rsidRPr="009E2A9D">
        <w:tab/>
        <w:t>includes a draft of the proposed determination; and</w:t>
      </w:r>
    </w:p>
    <w:p w14:paraId="5A56605E" w14:textId="77777777" w:rsidR="00C10349" w:rsidRPr="009E2A9D" w:rsidRDefault="00C10349" w:rsidP="009E2A9D">
      <w:pPr>
        <w:pStyle w:val="paragraph"/>
      </w:pPr>
      <w:r w:rsidRPr="009E2A9D">
        <w:tab/>
        <w:t>(</w:t>
      </w:r>
      <w:r w:rsidR="00F74F32" w:rsidRPr="009E2A9D">
        <w:t>b</w:t>
      </w:r>
      <w:r w:rsidRPr="009E2A9D">
        <w:t>)</w:t>
      </w:r>
      <w:r w:rsidRPr="009E2A9D">
        <w:tab/>
        <w:t xml:space="preserve">invites any person to make a written submission to the </w:t>
      </w:r>
      <w:r w:rsidR="001F0253" w:rsidRPr="009E2A9D">
        <w:t>Department</w:t>
      </w:r>
      <w:r w:rsidRPr="009E2A9D">
        <w:t xml:space="preserve"> in relation to the determination within a period (the </w:t>
      </w:r>
      <w:r w:rsidR="004710CD" w:rsidRPr="009E2A9D">
        <w:rPr>
          <w:b/>
          <w:i/>
        </w:rPr>
        <w:t>public consultation period</w:t>
      </w:r>
      <w:r w:rsidRPr="009E2A9D">
        <w:t>) specified in the notice; and</w:t>
      </w:r>
    </w:p>
    <w:p w14:paraId="3EBBEA36" w14:textId="77777777" w:rsidR="00C10349" w:rsidRPr="009E2A9D" w:rsidRDefault="00C10349" w:rsidP="009E2A9D">
      <w:pPr>
        <w:pStyle w:val="paragraph"/>
      </w:pPr>
      <w:r w:rsidRPr="009E2A9D">
        <w:tab/>
        <w:t>(</w:t>
      </w:r>
      <w:r w:rsidR="00F74F32" w:rsidRPr="009E2A9D">
        <w:t>c</w:t>
      </w:r>
      <w:r w:rsidRPr="009E2A9D">
        <w:t>)</w:t>
      </w:r>
      <w:r w:rsidRPr="009E2A9D">
        <w:tab/>
      </w:r>
      <w:r w:rsidR="00391126" w:rsidRPr="009E2A9D">
        <w:t>meets</w:t>
      </w:r>
      <w:r w:rsidR="00D579DE" w:rsidRPr="009E2A9D">
        <w:t xml:space="preserve"> the</w:t>
      </w:r>
      <w:r w:rsidRPr="009E2A9D">
        <w:t xml:space="preserve"> requirements</w:t>
      </w:r>
      <w:r w:rsidR="00D579DE" w:rsidRPr="009E2A9D">
        <w:t xml:space="preserve"> (if any)</w:t>
      </w:r>
      <w:r w:rsidRPr="009E2A9D">
        <w:t xml:space="preserve"> prescribed by the rules.</w:t>
      </w:r>
    </w:p>
    <w:p w14:paraId="4A150151" w14:textId="77777777" w:rsidR="00C10349" w:rsidRPr="009E2A9D" w:rsidRDefault="00C10349" w:rsidP="009E2A9D">
      <w:pPr>
        <w:pStyle w:val="subsection"/>
      </w:pPr>
      <w:r w:rsidRPr="009E2A9D">
        <w:tab/>
        <w:t>(2)</w:t>
      </w:r>
      <w:r w:rsidRPr="009E2A9D">
        <w:tab/>
        <w:t xml:space="preserve">The </w:t>
      </w:r>
      <w:r w:rsidR="004710CD" w:rsidRPr="009E2A9D">
        <w:t>public consultation period</w:t>
      </w:r>
      <w:r w:rsidRPr="009E2A9D">
        <w:t xml:space="preserve"> must commence on a day after the notice is published, and must be:</w:t>
      </w:r>
    </w:p>
    <w:p w14:paraId="22E06941" w14:textId="77777777" w:rsidR="00C10349" w:rsidRPr="009E2A9D" w:rsidRDefault="00C10349" w:rsidP="009E2A9D">
      <w:pPr>
        <w:pStyle w:val="paragraph"/>
      </w:pPr>
      <w:r w:rsidRPr="009E2A9D">
        <w:tab/>
        <w:t>(a)</w:t>
      </w:r>
      <w:r w:rsidRPr="009E2A9D">
        <w:tab/>
        <w:t xml:space="preserve">if the determination is to be made under </w:t>
      </w:r>
      <w:r w:rsidR="009E2A9D" w:rsidRPr="009E2A9D">
        <w:t>section 3</w:t>
      </w:r>
      <w:r w:rsidR="00ED3048" w:rsidRPr="009E2A9D">
        <w:t>2</w:t>
      </w:r>
      <w:r w:rsidRPr="009E2A9D">
        <w:t xml:space="preserve"> (mass adjustment factor and reference MIRO)—at least 30 days; or</w:t>
      </w:r>
    </w:p>
    <w:p w14:paraId="16329A83" w14:textId="77777777" w:rsidR="00C10349" w:rsidRPr="009E2A9D" w:rsidRDefault="00C10349" w:rsidP="009E2A9D">
      <w:pPr>
        <w:pStyle w:val="paragraph"/>
      </w:pPr>
      <w:r w:rsidRPr="009E2A9D">
        <w:tab/>
        <w:t>(b)</w:t>
      </w:r>
      <w:r w:rsidRPr="009E2A9D">
        <w:tab/>
        <w:t>otherwise—at least 60 days.</w:t>
      </w:r>
    </w:p>
    <w:p w14:paraId="2E5E5A66" w14:textId="77777777" w:rsidR="00C10349" w:rsidRPr="009E2A9D" w:rsidRDefault="00C10349" w:rsidP="009E2A9D">
      <w:pPr>
        <w:pStyle w:val="subsection"/>
      </w:pPr>
      <w:r w:rsidRPr="009E2A9D">
        <w:tab/>
        <w:t>(3)</w:t>
      </w:r>
      <w:r w:rsidRPr="009E2A9D">
        <w:tab/>
        <w:t xml:space="preserve">The </w:t>
      </w:r>
      <w:r w:rsidR="000E4059" w:rsidRPr="009E2A9D">
        <w:t>Minister</w:t>
      </w:r>
      <w:r w:rsidRPr="009E2A9D">
        <w:t xml:space="preserve"> must not make the determination before the end of the </w:t>
      </w:r>
      <w:r w:rsidR="004710CD" w:rsidRPr="009E2A9D">
        <w:t>public consultation period</w:t>
      </w:r>
      <w:r w:rsidRPr="009E2A9D">
        <w:t>.</w:t>
      </w:r>
    </w:p>
    <w:p w14:paraId="74BEC77B" w14:textId="77777777" w:rsidR="00C10349" w:rsidRPr="009E2A9D" w:rsidRDefault="00C10349" w:rsidP="009E2A9D">
      <w:pPr>
        <w:pStyle w:val="SubsectionHead"/>
      </w:pPr>
      <w:r w:rsidRPr="009E2A9D">
        <w:t>Publication of submissions</w:t>
      </w:r>
    </w:p>
    <w:p w14:paraId="55F79E03" w14:textId="77777777" w:rsidR="00C10349" w:rsidRPr="009E2A9D" w:rsidRDefault="00C10349" w:rsidP="009E2A9D">
      <w:pPr>
        <w:pStyle w:val="subsection"/>
      </w:pPr>
      <w:r w:rsidRPr="009E2A9D">
        <w:tab/>
        <w:t>(4)</w:t>
      </w:r>
      <w:r w:rsidRPr="009E2A9D">
        <w:tab/>
        <w:t xml:space="preserve">The </w:t>
      </w:r>
      <w:r w:rsidR="000E4059" w:rsidRPr="009E2A9D">
        <w:t>Minister</w:t>
      </w:r>
      <w:r w:rsidRPr="009E2A9D">
        <w:t xml:space="preserve"> may</w:t>
      </w:r>
      <w:r w:rsidR="00EE6B0E" w:rsidRPr="009E2A9D">
        <w:t xml:space="preserve"> arrange for the </w:t>
      </w:r>
      <w:r w:rsidRPr="009E2A9D">
        <w:t>publi</w:t>
      </w:r>
      <w:r w:rsidR="00EE6B0E" w:rsidRPr="009E2A9D">
        <w:t>cation</w:t>
      </w:r>
      <w:r w:rsidRPr="009E2A9D">
        <w:t>, on the Department’s website,</w:t>
      </w:r>
      <w:r w:rsidR="00EE6B0E" w:rsidRPr="009E2A9D">
        <w:t xml:space="preserve"> of</w:t>
      </w:r>
      <w:r w:rsidRPr="009E2A9D">
        <w:t xml:space="preserve"> any submissions made in response to the notice published under </w:t>
      </w:r>
      <w:r w:rsidR="0001641A" w:rsidRPr="009E2A9D">
        <w:t>subsection (</w:t>
      </w:r>
      <w:r w:rsidRPr="009E2A9D">
        <w:t>1).</w:t>
      </w:r>
    </w:p>
    <w:p w14:paraId="1775BB53" w14:textId="77777777" w:rsidR="00C10349" w:rsidRPr="009E2A9D" w:rsidRDefault="00C10349" w:rsidP="009E2A9D">
      <w:pPr>
        <w:pStyle w:val="subsection"/>
      </w:pPr>
      <w:r w:rsidRPr="009E2A9D">
        <w:lastRenderedPageBreak/>
        <w:tab/>
        <w:t>(5)</w:t>
      </w:r>
      <w:r w:rsidRPr="009E2A9D">
        <w:tab/>
        <w:t xml:space="preserve">However, the </w:t>
      </w:r>
      <w:r w:rsidR="000E4059" w:rsidRPr="009E2A9D">
        <w:t>Minister</w:t>
      </w:r>
      <w:r w:rsidRPr="009E2A9D">
        <w:t xml:space="preserve"> must not</w:t>
      </w:r>
      <w:r w:rsidR="00D45A00" w:rsidRPr="009E2A9D">
        <w:t xml:space="preserve"> arrange for the </w:t>
      </w:r>
      <w:r w:rsidRPr="009E2A9D">
        <w:t>publi</w:t>
      </w:r>
      <w:r w:rsidR="00D45A00" w:rsidRPr="009E2A9D">
        <w:t>cation of</w:t>
      </w:r>
      <w:r w:rsidRPr="009E2A9D">
        <w:t xml:space="preserve"> a submission if the person who made it requests, in writing, that the submission not be published.</w:t>
      </w:r>
    </w:p>
    <w:p w14:paraId="1AA017A7" w14:textId="77777777" w:rsidR="006F7F69" w:rsidRPr="009E2A9D" w:rsidRDefault="00617664" w:rsidP="009E2A9D">
      <w:pPr>
        <w:pStyle w:val="ActHead2"/>
        <w:pageBreakBefore/>
      </w:pPr>
      <w:bookmarkStart w:id="56" w:name="_Toc191727852"/>
      <w:r w:rsidRPr="00403FA0">
        <w:rPr>
          <w:rStyle w:val="CharPartNo"/>
        </w:rPr>
        <w:lastRenderedPageBreak/>
        <w:t>Part 3</w:t>
      </w:r>
      <w:r w:rsidR="006F7F69" w:rsidRPr="009E2A9D">
        <w:t>—</w:t>
      </w:r>
      <w:r w:rsidR="003C1146" w:rsidRPr="00403FA0">
        <w:rPr>
          <w:rStyle w:val="CharPartText"/>
        </w:rPr>
        <w:t>Unit</w:t>
      </w:r>
      <w:r w:rsidR="001C6C96" w:rsidRPr="00403FA0">
        <w:rPr>
          <w:rStyle w:val="CharPartText"/>
        </w:rPr>
        <w:t>s</w:t>
      </w:r>
      <w:r w:rsidR="00523D6C" w:rsidRPr="00403FA0">
        <w:rPr>
          <w:rStyle w:val="CharPartText"/>
        </w:rPr>
        <w:t xml:space="preserve"> issued </w:t>
      </w:r>
      <w:r w:rsidR="00C7300E" w:rsidRPr="00403FA0">
        <w:rPr>
          <w:rStyle w:val="CharPartText"/>
        </w:rPr>
        <w:t xml:space="preserve">in respect of </w:t>
      </w:r>
      <w:r w:rsidR="002E03DB" w:rsidRPr="00403FA0">
        <w:rPr>
          <w:rStyle w:val="CharPartText"/>
        </w:rPr>
        <w:t xml:space="preserve">covered </w:t>
      </w:r>
      <w:r w:rsidR="00C7300E" w:rsidRPr="00403FA0">
        <w:rPr>
          <w:rStyle w:val="CharPartText"/>
        </w:rPr>
        <w:t>vehicles</w:t>
      </w:r>
      <w:bookmarkEnd w:id="56"/>
    </w:p>
    <w:p w14:paraId="0AB81380" w14:textId="33A5BD9B" w:rsidR="006F7F69" w:rsidRPr="009E2A9D" w:rsidRDefault="0034024D" w:rsidP="009E2A9D">
      <w:pPr>
        <w:pStyle w:val="ActHead3"/>
      </w:pPr>
      <w:bookmarkStart w:id="57" w:name="_Toc191727853"/>
      <w:r w:rsidRPr="00403FA0">
        <w:rPr>
          <w:rStyle w:val="CharDivNo"/>
        </w:rPr>
        <w:t>Division 1</w:t>
      </w:r>
      <w:r w:rsidR="006F7F69" w:rsidRPr="009E2A9D">
        <w:t>—</w:t>
      </w:r>
      <w:r w:rsidR="006F7F69" w:rsidRPr="00403FA0">
        <w:rPr>
          <w:rStyle w:val="CharDivText"/>
        </w:rPr>
        <w:t>Introduction</w:t>
      </w:r>
      <w:bookmarkEnd w:id="57"/>
    </w:p>
    <w:p w14:paraId="52D0C0F5" w14:textId="77777777" w:rsidR="00412950" w:rsidRPr="009E2A9D" w:rsidRDefault="00ED3048" w:rsidP="009E2A9D">
      <w:pPr>
        <w:pStyle w:val="ActHead5"/>
      </w:pPr>
      <w:bookmarkStart w:id="58" w:name="_Toc191727854"/>
      <w:r w:rsidRPr="00403FA0">
        <w:rPr>
          <w:rStyle w:val="CharSectno"/>
        </w:rPr>
        <w:t>37</w:t>
      </w:r>
      <w:r w:rsidR="00412950" w:rsidRPr="009E2A9D">
        <w:t xml:space="preserve">  Simplified outline of this Part</w:t>
      </w:r>
      <w:bookmarkEnd w:id="58"/>
    </w:p>
    <w:p w14:paraId="2D875E55" w14:textId="77777777" w:rsidR="00D858E8" w:rsidRPr="009E2A9D" w:rsidRDefault="009029FC" w:rsidP="009E2A9D">
      <w:pPr>
        <w:pStyle w:val="SOText"/>
      </w:pPr>
      <w:r w:rsidRPr="009E2A9D">
        <w:t>This Part provides for units to be issued</w:t>
      </w:r>
      <w:r w:rsidR="00BB46C2" w:rsidRPr="009E2A9D">
        <w:t xml:space="preserve"> by the Secretary</w:t>
      </w:r>
      <w:r w:rsidRPr="009E2A9D">
        <w:t xml:space="preserve"> in respect of </w:t>
      </w:r>
      <w:r w:rsidR="00D54F1C" w:rsidRPr="009E2A9D">
        <w:t xml:space="preserve">vehicles covered by the </w:t>
      </w:r>
      <w:r w:rsidR="00022DA1" w:rsidRPr="009E2A9D">
        <w:t>new vehicle efficiency standard</w:t>
      </w:r>
      <w:r w:rsidRPr="009E2A9D">
        <w:t>.</w:t>
      </w:r>
    </w:p>
    <w:p w14:paraId="3D3AA8DD" w14:textId="77777777" w:rsidR="009029FC" w:rsidRPr="009E2A9D" w:rsidRDefault="004F6FED" w:rsidP="009E2A9D">
      <w:pPr>
        <w:pStyle w:val="SOText"/>
      </w:pPr>
      <w:r w:rsidRPr="009E2A9D">
        <w:t>U</w:t>
      </w:r>
      <w:r w:rsidR="009029FC" w:rsidRPr="009E2A9D">
        <w:t>nits are issued to a person whose interim emissions value for a year is less than zero.</w:t>
      </w:r>
      <w:r w:rsidR="00F27FF6" w:rsidRPr="009E2A9D">
        <w:t xml:space="preserve"> The number of units issued depends on </w:t>
      </w:r>
      <w:r w:rsidR="007812AF" w:rsidRPr="009E2A9D">
        <w:t>how much that value is less than zero.</w:t>
      </w:r>
    </w:p>
    <w:p w14:paraId="0E6CF2CA" w14:textId="77777777" w:rsidR="00445C48" w:rsidRPr="009E2A9D" w:rsidRDefault="00445C48" w:rsidP="009E2A9D">
      <w:pPr>
        <w:pStyle w:val="SOText"/>
      </w:pPr>
      <w:r w:rsidRPr="009E2A9D">
        <w:t>Units may also be issued in respect of vehicles covered by the standard in other, limited circumstances.</w:t>
      </w:r>
    </w:p>
    <w:p w14:paraId="04AAF452" w14:textId="77777777" w:rsidR="00B563D7" w:rsidRPr="009E2A9D" w:rsidRDefault="00686061" w:rsidP="009E2A9D">
      <w:pPr>
        <w:pStyle w:val="SOText"/>
      </w:pPr>
      <w:r w:rsidRPr="009E2A9D">
        <w:t>A</w:t>
      </w:r>
      <w:r w:rsidR="00B563D7" w:rsidRPr="009E2A9D">
        <w:t xml:space="preserve"> person may extinguish some or all of </w:t>
      </w:r>
      <w:r w:rsidRPr="009E2A9D">
        <w:t>their</w:t>
      </w:r>
      <w:r w:rsidR="00B563D7" w:rsidRPr="009E2A9D">
        <w:t xml:space="preserve"> units to reduce their final emissions value for </w:t>
      </w:r>
      <w:r w:rsidRPr="009E2A9D">
        <w:t>a</w:t>
      </w:r>
      <w:r w:rsidR="00B563D7" w:rsidRPr="009E2A9D">
        <w:t xml:space="preserve"> year. Alternatively, they may transfer units to another person who may extinguish them to reduce their own final emissions value for </w:t>
      </w:r>
      <w:r w:rsidR="00303974" w:rsidRPr="009E2A9D">
        <w:t>a year</w:t>
      </w:r>
      <w:r w:rsidR="00B563D7" w:rsidRPr="009E2A9D">
        <w:t>.</w:t>
      </w:r>
    </w:p>
    <w:p w14:paraId="2D6BA576" w14:textId="66D85576" w:rsidR="00B563D7" w:rsidRPr="009E2A9D" w:rsidRDefault="00303974" w:rsidP="009E2A9D">
      <w:pPr>
        <w:pStyle w:val="SOText"/>
      </w:pPr>
      <w:r w:rsidRPr="009E2A9D">
        <w:t>A person extinguishes or transfers units by requesting</w:t>
      </w:r>
      <w:r w:rsidR="00440D36" w:rsidRPr="009E2A9D">
        <w:t xml:space="preserve"> that the Secretary </w:t>
      </w:r>
      <w:r w:rsidR="00636BF0" w:rsidRPr="009E2A9D">
        <w:t xml:space="preserve">update the relevant accounts in the registry established under </w:t>
      </w:r>
      <w:r w:rsidR="0034024D">
        <w:t>Part 4</w:t>
      </w:r>
      <w:r w:rsidR="00636BF0" w:rsidRPr="009E2A9D">
        <w:t>.</w:t>
      </w:r>
      <w:r w:rsidR="00627FF9" w:rsidRPr="009E2A9D">
        <w:t xml:space="preserve"> The Secretary may refuse such a request in certain circumstances.</w:t>
      </w:r>
    </w:p>
    <w:p w14:paraId="15B77823" w14:textId="77777777" w:rsidR="00F15D92" w:rsidRPr="009E2A9D" w:rsidRDefault="000E4202" w:rsidP="009E2A9D">
      <w:pPr>
        <w:pStyle w:val="SOText"/>
      </w:pPr>
      <w:r w:rsidRPr="009E2A9D">
        <w:t>A</w:t>
      </w:r>
      <w:r w:rsidR="00F15D92" w:rsidRPr="009E2A9D">
        <w:t xml:space="preserve"> unit </w:t>
      </w:r>
      <w:r w:rsidRPr="009E2A9D">
        <w:t>is</w:t>
      </w:r>
      <w:r w:rsidR="00F15D92" w:rsidRPr="009E2A9D">
        <w:t xml:space="preserve"> extinguished 3 years after issue, unless </w:t>
      </w:r>
      <w:r w:rsidRPr="009E2A9D">
        <w:t>it is</w:t>
      </w:r>
      <w:r w:rsidR="00F15D92" w:rsidRPr="009E2A9D">
        <w:t xml:space="preserve"> extinguished earlier.</w:t>
      </w:r>
    </w:p>
    <w:p w14:paraId="3A888924" w14:textId="77777777" w:rsidR="00627FF9" w:rsidRPr="009E2A9D" w:rsidRDefault="00627FF9" w:rsidP="009E2A9D">
      <w:pPr>
        <w:pStyle w:val="SOText"/>
      </w:pPr>
      <w:r w:rsidRPr="009E2A9D">
        <w:t>A unit is the personal property of the person in whose registry account there is an entry for the unit.</w:t>
      </w:r>
    </w:p>
    <w:p w14:paraId="23020D49" w14:textId="77777777" w:rsidR="00412950" w:rsidRPr="009E2A9D" w:rsidRDefault="00617664" w:rsidP="009E2A9D">
      <w:pPr>
        <w:pStyle w:val="ActHead3"/>
        <w:pageBreakBefore/>
      </w:pPr>
      <w:bookmarkStart w:id="59" w:name="_Toc191727855"/>
      <w:r w:rsidRPr="00403FA0">
        <w:rPr>
          <w:rStyle w:val="CharDivNo"/>
        </w:rPr>
        <w:lastRenderedPageBreak/>
        <w:t>Division 2</w:t>
      </w:r>
      <w:r w:rsidR="00412950" w:rsidRPr="009E2A9D">
        <w:t>—</w:t>
      </w:r>
      <w:r w:rsidR="00412950" w:rsidRPr="00403FA0">
        <w:rPr>
          <w:rStyle w:val="CharDivText"/>
        </w:rPr>
        <w:t>Issue of units</w:t>
      </w:r>
      <w:bookmarkEnd w:id="59"/>
    </w:p>
    <w:p w14:paraId="20C46FE1" w14:textId="77777777" w:rsidR="0053784F" w:rsidRPr="009E2A9D" w:rsidRDefault="00ED3048" w:rsidP="009E2A9D">
      <w:pPr>
        <w:pStyle w:val="ActHead5"/>
      </w:pPr>
      <w:bookmarkStart w:id="60" w:name="_Toc191727856"/>
      <w:r w:rsidRPr="00403FA0">
        <w:rPr>
          <w:rStyle w:val="CharSectno"/>
        </w:rPr>
        <w:t>38</w:t>
      </w:r>
      <w:r w:rsidR="0053784F" w:rsidRPr="009E2A9D">
        <w:t xml:space="preserve">  How units are issued etc.</w:t>
      </w:r>
      <w:bookmarkEnd w:id="60"/>
    </w:p>
    <w:p w14:paraId="2B04D3B8" w14:textId="77777777" w:rsidR="0053784F" w:rsidRPr="009E2A9D" w:rsidRDefault="0053784F" w:rsidP="009E2A9D">
      <w:pPr>
        <w:pStyle w:val="subsection"/>
      </w:pPr>
      <w:r w:rsidRPr="009E2A9D">
        <w:tab/>
        <w:t>(1)</w:t>
      </w:r>
      <w:r w:rsidRPr="009E2A9D">
        <w:tab/>
      </w:r>
      <w:r w:rsidR="00715321" w:rsidRPr="009E2A9D">
        <w:t>U</w:t>
      </w:r>
      <w:r w:rsidRPr="009E2A9D">
        <w:t>nit</w:t>
      </w:r>
      <w:r w:rsidR="00715321" w:rsidRPr="009E2A9D">
        <w:t>s</w:t>
      </w:r>
      <w:r w:rsidRPr="009E2A9D">
        <w:t xml:space="preserve"> </w:t>
      </w:r>
      <w:r w:rsidR="00715321" w:rsidRPr="009E2A9D">
        <w:t xml:space="preserve">are issued </w:t>
      </w:r>
      <w:r w:rsidRPr="009E2A9D">
        <w:t>to a person under this Division on behalf of the Commonwealth.</w:t>
      </w:r>
    </w:p>
    <w:p w14:paraId="733B1088" w14:textId="77777777" w:rsidR="0032436B" w:rsidRPr="009E2A9D" w:rsidRDefault="0032436B" w:rsidP="009E2A9D">
      <w:pPr>
        <w:pStyle w:val="subsection"/>
      </w:pPr>
      <w:r w:rsidRPr="009E2A9D">
        <w:tab/>
        <w:t>(2)</w:t>
      </w:r>
      <w:r w:rsidRPr="009E2A9D">
        <w:tab/>
      </w:r>
      <w:r w:rsidR="00D5456D" w:rsidRPr="009E2A9D">
        <w:t>U</w:t>
      </w:r>
      <w:r w:rsidRPr="009E2A9D">
        <w:t>nit</w:t>
      </w:r>
      <w:r w:rsidR="00D5456D" w:rsidRPr="009E2A9D">
        <w:t>s</w:t>
      </w:r>
      <w:r w:rsidRPr="009E2A9D">
        <w:t xml:space="preserve"> may be issued to a person under more than one provision of this Division in respect of the same covered vehicle.</w:t>
      </w:r>
    </w:p>
    <w:p w14:paraId="3BF637AE" w14:textId="77777777" w:rsidR="0053784F" w:rsidRPr="009E2A9D" w:rsidRDefault="0053784F" w:rsidP="009E2A9D">
      <w:pPr>
        <w:pStyle w:val="subsection"/>
      </w:pPr>
      <w:r w:rsidRPr="009E2A9D">
        <w:tab/>
        <w:t>(</w:t>
      </w:r>
      <w:r w:rsidR="0032436B" w:rsidRPr="009E2A9D">
        <w:t>3</w:t>
      </w:r>
      <w:r w:rsidRPr="009E2A9D">
        <w:t>)</w:t>
      </w:r>
      <w:r w:rsidRPr="009E2A9D">
        <w:tab/>
        <w:t>The Secretary issues a unit to a person under this Division by making an entry for the unit in the person’s registry account.</w:t>
      </w:r>
    </w:p>
    <w:p w14:paraId="6FC2D4DE" w14:textId="77777777" w:rsidR="00412950" w:rsidRPr="009E2A9D" w:rsidRDefault="00ED3048" w:rsidP="009E2A9D">
      <w:pPr>
        <w:pStyle w:val="ActHead5"/>
      </w:pPr>
      <w:bookmarkStart w:id="61" w:name="_Toc191727857"/>
      <w:r w:rsidRPr="00403FA0">
        <w:rPr>
          <w:rStyle w:val="CharSectno"/>
        </w:rPr>
        <w:t>39</w:t>
      </w:r>
      <w:r w:rsidR="00412950" w:rsidRPr="009E2A9D">
        <w:t xml:space="preserve">  </w:t>
      </w:r>
      <w:r w:rsidR="004932AA" w:rsidRPr="009E2A9D">
        <w:t>I</w:t>
      </w:r>
      <w:r w:rsidR="00412950" w:rsidRPr="009E2A9D">
        <w:t>nterim emissions value less than zero</w:t>
      </w:r>
      <w:bookmarkEnd w:id="61"/>
    </w:p>
    <w:p w14:paraId="206D2D81" w14:textId="476BDD70" w:rsidR="00412950" w:rsidRPr="009E2A9D" w:rsidRDefault="00412950" w:rsidP="009E2A9D">
      <w:pPr>
        <w:pStyle w:val="subsection"/>
      </w:pPr>
      <w:r w:rsidRPr="009E2A9D">
        <w:tab/>
      </w:r>
      <w:r w:rsidR="00781190" w:rsidRPr="009E2A9D">
        <w:t>(1)</w:t>
      </w:r>
      <w:r w:rsidRPr="009E2A9D">
        <w:tab/>
        <w:t>If a person’s interim emissions value for a year</w:t>
      </w:r>
      <w:r w:rsidR="000D40EA" w:rsidRPr="009E2A9D">
        <w:t xml:space="preserve"> </w:t>
      </w:r>
      <w:r w:rsidR="00EC2B92" w:rsidRPr="009E2A9D">
        <w:t xml:space="preserve">beginning on or after </w:t>
      </w:r>
      <w:r w:rsidR="0034024D">
        <w:t>1 January</w:t>
      </w:r>
      <w:r w:rsidR="00EC2B92" w:rsidRPr="009E2A9D">
        <w:t xml:space="preserve"> 202</w:t>
      </w:r>
      <w:r w:rsidR="004A2C38" w:rsidRPr="009E2A9D">
        <w:t>5</w:t>
      </w:r>
      <w:r w:rsidRPr="009E2A9D">
        <w:t xml:space="preserve"> is less than zero, the Secretary must:</w:t>
      </w:r>
    </w:p>
    <w:p w14:paraId="17777439" w14:textId="77777777" w:rsidR="00412950" w:rsidRPr="009E2A9D" w:rsidRDefault="00412950" w:rsidP="009E2A9D">
      <w:pPr>
        <w:pStyle w:val="paragraph"/>
      </w:pPr>
      <w:r w:rsidRPr="009E2A9D">
        <w:tab/>
        <w:t>(a)</w:t>
      </w:r>
      <w:r w:rsidRPr="009E2A9D">
        <w:tab/>
        <w:t>issue a number of units to the person that is equal to the absolute value of the person’s interim emissions value for the year; and</w:t>
      </w:r>
    </w:p>
    <w:p w14:paraId="5CB277B0" w14:textId="77777777" w:rsidR="00412950" w:rsidRPr="009E2A9D" w:rsidRDefault="00412950" w:rsidP="009E2A9D">
      <w:pPr>
        <w:pStyle w:val="paragraph"/>
      </w:pPr>
      <w:r w:rsidRPr="009E2A9D">
        <w:tab/>
        <w:t>(b)</w:t>
      </w:r>
      <w:r w:rsidRPr="009E2A9D">
        <w:tab/>
        <w:t>do so as soon as practicable after the interim reconciliation day for the year.</w:t>
      </w:r>
    </w:p>
    <w:p w14:paraId="45A671A1" w14:textId="3C7B7084" w:rsidR="00412950" w:rsidRPr="009E2A9D" w:rsidRDefault="00412950" w:rsidP="009E2A9D">
      <w:pPr>
        <w:pStyle w:val="notetext"/>
      </w:pPr>
      <w:r w:rsidRPr="009E2A9D">
        <w:t>Example:</w:t>
      </w:r>
      <w:r w:rsidRPr="009E2A9D">
        <w:tab/>
        <w:t xml:space="preserve">If a person’s interim emissions value for a year is </w:t>
      </w:r>
      <w:r w:rsidR="00403FA0">
        <w:noBreakHyphen/>
      </w:r>
      <w:r w:rsidRPr="009E2A9D">
        <w:t>200, the absolute value is 200 and</w:t>
      </w:r>
      <w:r w:rsidR="00E06181" w:rsidRPr="009E2A9D">
        <w:t>,</w:t>
      </w:r>
      <w:r w:rsidRPr="009E2A9D">
        <w:t xml:space="preserve"> if the person has a registry account</w:t>
      </w:r>
      <w:r w:rsidR="00E06181" w:rsidRPr="009E2A9D">
        <w:t>,</w:t>
      </w:r>
      <w:r w:rsidRPr="009E2A9D">
        <w:t xml:space="preserve"> they will be issued 200 units.</w:t>
      </w:r>
    </w:p>
    <w:p w14:paraId="1D620D66" w14:textId="77777777" w:rsidR="00781190" w:rsidRPr="009E2A9D" w:rsidRDefault="00781190" w:rsidP="009E2A9D">
      <w:pPr>
        <w:pStyle w:val="subsection"/>
      </w:pPr>
      <w:r w:rsidRPr="009E2A9D">
        <w:tab/>
        <w:t>(2)</w:t>
      </w:r>
      <w:r w:rsidRPr="009E2A9D">
        <w:tab/>
        <w:t>However, if:</w:t>
      </w:r>
    </w:p>
    <w:p w14:paraId="55A8C8B6" w14:textId="77777777" w:rsidR="00781190" w:rsidRPr="009E2A9D" w:rsidRDefault="00781190" w:rsidP="009E2A9D">
      <w:pPr>
        <w:pStyle w:val="paragraph"/>
      </w:pPr>
      <w:r w:rsidRPr="009E2A9D">
        <w:tab/>
        <w:t>(a)</w:t>
      </w:r>
      <w:r w:rsidRPr="009E2A9D">
        <w:tab/>
        <w:t xml:space="preserve">the Secretary is required to issue a unit to a person under </w:t>
      </w:r>
      <w:r w:rsidR="0001641A" w:rsidRPr="009E2A9D">
        <w:t>subsection (</w:t>
      </w:r>
      <w:r w:rsidRPr="009E2A9D">
        <w:t>1) as soon as practicable after the interim reconciliation day for a year; and</w:t>
      </w:r>
    </w:p>
    <w:p w14:paraId="4728D2F8" w14:textId="77777777" w:rsidR="00781190" w:rsidRPr="009E2A9D" w:rsidRDefault="00781190" w:rsidP="009E2A9D">
      <w:pPr>
        <w:pStyle w:val="paragraph"/>
      </w:pPr>
      <w:r w:rsidRPr="009E2A9D">
        <w:tab/>
        <w:t>(b)</w:t>
      </w:r>
      <w:r w:rsidRPr="009E2A9D">
        <w:tab/>
        <w:t>the person does not have a registry account; and</w:t>
      </w:r>
    </w:p>
    <w:p w14:paraId="043260AB" w14:textId="77777777" w:rsidR="00781190" w:rsidRPr="009E2A9D" w:rsidRDefault="00781190" w:rsidP="009E2A9D">
      <w:pPr>
        <w:pStyle w:val="paragraph"/>
      </w:pPr>
      <w:r w:rsidRPr="009E2A9D">
        <w:tab/>
        <w:t>(c)</w:t>
      </w:r>
      <w:r w:rsidRPr="009E2A9D">
        <w:tab/>
        <w:t xml:space="preserve">the person does not apply under </w:t>
      </w:r>
      <w:r w:rsidR="009E2A9D" w:rsidRPr="009E2A9D">
        <w:t>section 5</w:t>
      </w:r>
      <w:r w:rsidR="00ED3048" w:rsidRPr="009E2A9D">
        <w:t>3</w:t>
      </w:r>
      <w:r w:rsidRPr="009E2A9D">
        <w:t>, within one year after that day, for the Secretary to open an account in the Registry in the person’s name;</w:t>
      </w:r>
    </w:p>
    <w:p w14:paraId="1BB33B2B" w14:textId="77777777" w:rsidR="00781190" w:rsidRPr="009E2A9D" w:rsidRDefault="00781190" w:rsidP="009E2A9D">
      <w:pPr>
        <w:pStyle w:val="subsection2"/>
      </w:pPr>
      <w:r w:rsidRPr="009E2A9D">
        <w:t>then, despite that requirement, the Secretary must not issue the unit to the person.</w:t>
      </w:r>
    </w:p>
    <w:p w14:paraId="45F19931" w14:textId="77777777" w:rsidR="00412950" w:rsidRPr="009E2A9D" w:rsidRDefault="00ED3048" w:rsidP="009E2A9D">
      <w:pPr>
        <w:pStyle w:val="ActHead5"/>
      </w:pPr>
      <w:bookmarkStart w:id="62" w:name="_Toc191727858"/>
      <w:r w:rsidRPr="00403FA0">
        <w:rPr>
          <w:rStyle w:val="CharSectno"/>
        </w:rPr>
        <w:lastRenderedPageBreak/>
        <w:t>40</w:t>
      </w:r>
      <w:r w:rsidR="00412950" w:rsidRPr="009E2A9D">
        <w:t xml:space="preserve">  </w:t>
      </w:r>
      <w:r w:rsidR="00535DCE" w:rsidRPr="009E2A9D">
        <w:t>A</w:t>
      </w:r>
      <w:r w:rsidR="00412950" w:rsidRPr="009E2A9D">
        <w:t xml:space="preserve">djusted </w:t>
      </w:r>
      <w:r w:rsidR="00040B08" w:rsidRPr="009E2A9D">
        <w:t>RAV entries</w:t>
      </w:r>
      <w:bookmarkEnd w:id="62"/>
    </w:p>
    <w:p w14:paraId="608ECBF5" w14:textId="77777777" w:rsidR="00CB54B4" w:rsidRPr="009E2A9D" w:rsidRDefault="00CB54B4" w:rsidP="009E2A9D">
      <w:pPr>
        <w:pStyle w:val="SubsectionHead"/>
      </w:pPr>
      <w:r w:rsidRPr="009E2A9D">
        <w:t>Application for units</w:t>
      </w:r>
    </w:p>
    <w:p w14:paraId="61336A11" w14:textId="77777777" w:rsidR="005F645F" w:rsidRPr="009E2A9D" w:rsidRDefault="00CB54B4" w:rsidP="009E2A9D">
      <w:pPr>
        <w:pStyle w:val="subsection"/>
      </w:pPr>
      <w:r w:rsidRPr="009E2A9D">
        <w:tab/>
        <w:t>(1)</w:t>
      </w:r>
      <w:r w:rsidRPr="009E2A9D">
        <w:tab/>
      </w:r>
      <w:r w:rsidR="005F645F" w:rsidRPr="009E2A9D">
        <w:t>A person may apply for the Secretary to</w:t>
      </w:r>
      <w:r w:rsidR="005121FA" w:rsidRPr="009E2A9D">
        <w:t xml:space="preserve"> issue</w:t>
      </w:r>
      <w:r w:rsidR="005F645F" w:rsidRPr="009E2A9D">
        <w:t xml:space="preserve"> </w:t>
      </w:r>
      <w:r w:rsidR="00F87F32" w:rsidRPr="009E2A9D">
        <w:t>a specified number of units to the person</w:t>
      </w:r>
      <w:r w:rsidR="009C31B3" w:rsidRPr="009E2A9D">
        <w:t xml:space="preserve"> </w:t>
      </w:r>
      <w:r w:rsidR="00F91EC6" w:rsidRPr="009E2A9D">
        <w:t>under</w:t>
      </w:r>
      <w:r w:rsidR="009C31B3" w:rsidRPr="009E2A9D">
        <w:t xml:space="preserve"> this section.</w:t>
      </w:r>
    </w:p>
    <w:p w14:paraId="0C78F5E1" w14:textId="77777777" w:rsidR="00D916E1" w:rsidRPr="009E2A9D" w:rsidRDefault="00CB54B4" w:rsidP="009E2A9D">
      <w:pPr>
        <w:pStyle w:val="subsection"/>
      </w:pPr>
      <w:r w:rsidRPr="009E2A9D">
        <w:tab/>
        <w:t>(2)</w:t>
      </w:r>
      <w:r w:rsidRPr="009E2A9D">
        <w:tab/>
      </w:r>
      <w:r w:rsidR="00D916E1" w:rsidRPr="009E2A9D">
        <w:t>The application must:</w:t>
      </w:r>
    </w:p>
    <w:p w14:paraId="177D7B34" w14:textId="77777777" w:rsidR="00D916E1" w:rsidRPr="009E2A9D" w:rsidRDefault="00D916E1" w:rsidP="009E2A9D">
      <w:pPr>
        <w:pStyle w:val="paragraph"/>
      </w:pPr>
      <w:r w:rsidRPr="009E2A9D">
        <w:tab/>
        <w:t>(a)</w:t>
      </w:r>
      <w:r w:rsidRPr="009E2A9D">
        <w:tab/>
        <w:t>be in writing; and</w:t>
      </w:r>
    </w:p>
    <w:p w14:paraId="43EC31CA" w14:textId="77777777" w:rsidR="00D916E1" w:rsidRPr="009E2A9D" w:rsidRDefault="00D916E1" w:rsidP="009E2A9D">
      <w:pPr>
        <w:pStyle w:val="paragraph"/>
      </w:pPr>
      <w:r w:rsidRPr="009E2A9D">
        <w:tab/>
        <w:t>(b)</w:t>
      </w:r>
      <w:r w:rsidRPr="009E2A9D">
        <w:tab/>
        <w:t>meet the requirements (if any) prescribed by the rules; and</w:t>
      </w:r>
    </w:p>
    <w:p w14:paraId="573ED930" w14:textId="77777777" w:rsidR="00D916E1" w:rsidRPr="009E2A9D" w:rsidRDefault="00D916E1" w:rsidP="009E2A9D">
      <w:pPr>
        <w:pStyle w:val="paragraph"/>
      </w:pPr>
      <w:r w:rsidRPr="009E2A9D">
        <w:tab/>
        <w:t>(c)</w:t>
      </w:r>
      <w:r w:rsidRPr="009E2A9D">
        <w:tab/>
        <w:t>be accompanied by the fee (if any) prescribed by the rules.</w:t>
      </w:r>
    </w:p>
    <w:p w14:paraId="211EF93B" w14:textId="77777777" w:rsidR="00D916E1" w:rsidRPr="009E2A9D" w:rsidRDefault="00CB54B4" w:rsidP="009E2A9D">
      <w:pPr>
        <w:pStyle w:val="subsection"/>
      </w:pPr>
      <w:r w:rsidRPr="009E2A9D">
        <w:tab/>
        <w:t>(3)</w:t>
      </w:r>
      <w:r w:rsidRPr="009E2A9D">
        <w:tab/>
      </w:r>
      <w:r w:rsidR="00D916E1" w:rsidRPr="009E2A9D">
        <w:t xml:space="preserve">A fee prescribed for the purposes of </w:t>
      </w:r>
      <w:r w:rsidR="00417E4F" w:rsidRPr="009E2A9D">
        <w:t>paragraph (</w:t>
      </w:r>
      <w:r w:rsidR="00D916E1" w:rsidRPr="009E2A9D">
        <w:t>2)(c) must not be such as to amount to taxation.</w:t>
      </w:r>
    </w:p>
    <w:p w14:paraId="3C4C0A66" w14:textId="77777777" w:rsidR="009C31B3" w:rsidRPr="009E2A9D" w:rsidRDefault="00CB54B4" w:rsidP="009E2A9D">
      <w:pPr>
        <w:pStyle w:val="SubsectionHead"/>
      </w:pPr>
      <w:r w:rsidRPr="009E2A9D">
        <w:t>Issue of units</w:t>
      </w:r>
    </w:p>
    <w:p w14:paraId="4C37CD36" w14:textId="77777777" w:rsidR="00412950" w:rsidRPr="009E2A9D" w:rsidRDefault="00CB54B4" w:rsidP="009E2A9D">
      <w:pPr>
        <w:pStyle w:val="subsection"/>
      </w:pPr>
      <w:r w:rsidRPr="009E2A9D">
        <w:tab/>
        <w:t>(4)</w:t>
      </w:r>
      <w:r w:rsidRPr="009E2A9D">
        <w:tab/>
      </w:r>
      <w:r w:rsidR="009C31B3" w:rsidRPr="009E2A9D">
        <w:t xml:space="preserve">If a person makes an application under </w:t>
      </w:r>
      <w:r w:rsidR="0001641A" w:rsidRPr="009E2A9D">
        <w:t>subsection (</w:t>
      </w:r>
      <w:r w:rsidR="009C31B3" w:rsidRPr="009E2A9D">
        <w:t>1)</w:t>
      </w:r>
      <w:r w:rsidR="008F2DEB" w:rsidRPr="009E2A9D">
        <w:t xml:space="preserve">, the </w:t>
      </w:r>
      <w:r w:rsidR="00412950" w:rsidRPr="009E2A9D">
        <w:t xml:space="preserve">Secretary may issue one or more units to </w:t>
      </w:r>
      <w:r w:rsidR="0023675C" w:rsidRPr="009E2A9D">
        <w:t>the</w:t>
      </w:r>
      <w:r w:rsidR="00412950" w:rsidRPr="009E2A9D">
        <w:t xml:space="preserve"> person if:</w:t>
      </w:r>
    </w:p>
    <w:p w14:paraId="13C86883" w14:textId="722C7E56" w:rsidR="00412950" w:rsidRPr="009E2A9D" w:rsidRDefault="00412950" w:rsidP="009E2A9D">
      <w:pPr>
        <w:pStyle w:val="paragraph"/>
      </w:pPr>
      <w:r w:rsidRPr="009E2A9D">
        <w:tab/>
        <w:t>(a)</w:t>
      </w:r>
      <w:r w:rsidRPr="009E2A9D">
        <w:tab/>
        <w:t>there is a covered vehicle for the person for a year</w:t>
      </w:r>
      <w:r w:rsidR="0023675C" w:rsidRPr="009E2A9D">
        <w:t xml:space="preserve"> beginning on or after </w:t>
      </w:r>
      <w:r w:rsidR="0034024D">
        <w:t>1 January</w:t>
      </w:r>
      <w:r w:rsidR="0023675C" w:rsidRPr="009E2A9D">
        <w:t xml:space="preserve"> 202</w:t>
      </w:r>
      <w:r w:rsidR="004A2C38" w:rsidRPr="009E2A9D">
        <w:t>5</w:t>
      </w:r>
      <w:r w:rsidRPr="009E2A9D">
        <w:t>; and</w:t>
      </w:r>
    </w:p>
    <w:p w14:paraId="0A5E1F8B" w14:textId="77777777" w:rsidR="00412950" w:rsidRPr="009E2A9D" w:rsidRDefault="00412950" w:rsidP="009E2A9D">
      <w:pPr>
        <w:pStyle w:val="paragraph"/>
      </w:pPr>
      <w:r w:rsidRPr="009E2A9D">
        <w:tab/>
        <w:t>(b)</w:t>
      </w:r>
      <w:r w:rsidRPr="009E2A9D">
        <w:tab/>
        <w:t>the person has a registry account; and</w:t>
      </w:r>
    </w:p>
    <w:p w14:paraId="57ECC294" w14:textId="77777777" w:rsidR="00412950" w:rsidRPr="009E2A9D" w:rsidRDefault="00412950" w:rsidP="009E2A9D">
      <w:pPr>
        <w:pStyle w:val="paragraph"/>
      </w:pPr>
      <w:r w:rsidRPr="009E2A9D">
        <w:tab/>
        <w:t>(c)</w:t>
      </w:r>
      <w:r w:rsidRPr="009E2A9D">
        <w:tab/>
        <w:t>at a time after the interim reconciliation day for the year either or both of the following subparagraphs apply:</w:t>
      </w:r>
    </w:p>
    <w:p w14:paraId="30F1929D" w14:textId="77777777" w:rsidR="00412950" w:rsidRPr="009E2A9D" w:rsidRDefault="00412950" w:rsidP="009E2A9D">
      <w:pPr>
        <w:pStyle w:val="paragraphsub"/>
      </w:pPr>
      <w:r w:rsidRPr="009E2A9D">
        <w:tab/>
        <w:t>(i)</w:t>
      </w:r>
      <w:r w:rsidRPr="009E2A9D">
        <w:tab/>
        <w:t xml:space="preserve">the number of grams of carbon dioxide emissions that are entered (in grams of carbon dioxide per kilometre) on the RAV in relation to the vehicle (the </w:t>
      </w:r>
      <w:r w:rsidRPr="009E2A9D">
        <w:rPr>
          <w:b/>
          <w:i/>
        </w:rPr>
        <w:t>adjusted emissions number</w:t>
      </w:r>
      <w:r w:rsidRPr="009E2A9D">
        <w:t>) is different from the emissions number for the vehicle for the year;</w:t>
      </w:r>
    </w:p>
    <w:p w14:paraId="3E926BA0" w14:textId="77777777" w:rsidR="00412950" w:rsidRPr="009E2A9D" w:rsidRDefault="00412950" w:rsidP="009E2A9D">
      <w:pPr>
        <w:pStyle w:val="paragraphsub"/>
      </w:pPr>
      <w:r w:rsidRPr="009E2A9D">
        <w:tab/>
        <w:t>(ii)</w:t>
      </w:r>
      <w:r w:rsidRPr="009E2A9D">
        <w:tab/>
        <w:t xml:space="preserve">the number of kilograms in the MIRO (mass in running order) that is entered on the RAV in relation to the vehicle (the </w:t>
      </w:r>
      <w:r w:rsidRPr="009E2A9D">
        <w:rPr>
          <w:b/>
          <w:i/>
        </w:rPr>
        <w:t>adjusted MIRO number</w:t>
      </w:r>
      <w:r w:rsidRPr="009E2A9D">
        <w:t>) is different from the MIRO number for the vehicle for the year; and</w:t>
      </w:r>
    </w:p>
    <w:p w14:paraId="1237A3C2" w14:textId="77777777" w:rsidR="00412950" w:rsidRPr="009E2A9D" w:rsidRDefault="00412950" w:rsidP="009E2A9D">
      <w:pPr>
        <w:pStyle w:val="paragraph"/>
      </w:pPr>
      <w:r w:rsidRPr="009E2A9D">
        <w:tab/>
        <w:t>(d)</w:t>
      </w:r>
      <w:r w:rsidRPr="009E2A9D">
        <w:tab/>
        <w:t>the person’s interim emissions value for the year would be lower if it were worked out using:</w:t>
      </w:r>
    </w:p>
    <w:p w14:paraId="7B91F9A7" w14:textId="77777777" w:rsidR="00412950" w:rsidRPr="009E2A9D" w:rsidRDefault="00412950" w:rsidP="009E2A9D">
      <w:pPr>
        <w:pStyle w:val="paragraphsub"/>
      </w:pPr>
      <w:r w:rsidRPr="009E2A9D">
        <w:tab/>
        <w:t>(i)</w:t>
      </w:r>
      <w:r w:rsidRPr="009E2A9D">
        <w:tab/>
        <w:t>if</w:t>
      </w:r>
      <w:r w:rsidR="00255C17" w:rsidRPr="009E2A9D">
        <w:t xml:space="preserve"> only</w:t>
      </w:r>
      <w:r w:rsidRPr="009E2A9D">
        <w:t xml:space="preserve"> sub</w:t>
      </w:r>
      <w:r w:rsidR="00417E4F" w:rsidRPr="009E2A9D">
        <w:t>paragraph (</w:t>
      </w:r>
      <w:r w:rsidRPr="009E2A9D">
        <w:t>c)(i) applies—the adjusted emissions number; or</w:t>
      </w:r>
    </w:p>
    <w:p w14:paraId="2A237401" w14:textId="77777777" w:rsidR="00412950" w:rsidRPr="009E2A9D" w:rsidRDefault="00412950" w:rsidP="009E2A9D">
      <w:pPr>
        <w:pStyle w:val="paragraphsub"/>
      </w:pPr>
      <w:r w:rsidRPr="009E2A9D">
        <w:lastRenderedPageBreak/>
        <w:tab/>
        <w:t>(ii)</w:t>
      </w:r>
      <w:r w:rsidRPr="009E2A9D">
        <w:tab/>
        <w:t xml:space="preserve">if </w:t>
      </w:r>
      <w:r w:rsidR="00255C17" w:rsidRPr="009E2A9D">
        <w:t xml:space="preserve">only </w:t>
      </w:r>
      <w:r w:rsidRPr="009E2A9D">
        <w:t>sub</w:t>
      </w:r>
      <w:r w:rsidR="00417E4F" w:rsidRPr="009E2A9D">
        <w:t>paragraph (</w:t>
      </w:r>
      <w:r w:rsidRPr="009E2A9D">
        <w:t>c)(ii) applies—the adjusted MIRO number; or</w:t>
      </w:r>
    </w:p>
    <w:p w14:paraId="2D26196A" w14:textId="77777777" w:rsidR="00412950" w:rsidRPr="009E2A9D" w:rsidRDefault="00412950" w:rsidP="009E2A9D">
      <w:pPr>
        <w:pStyle w:val="paragraphsub"/>
      </w:pPr>
      <w:r w:rsidRPr="009E2A9D">
        <w:tab/>
        <w:t>(iii)</w:t>
      </w:r>
      <w:r w:rsidRPr="009E2A9D">
        <w:tab/>
        <w:t>if both subparagraphs (c)(i) and (ii) apply—the adjusted emissions number and the adjusted MIRO number.</w:t>
      </w:r>
    </w:p>
    <w:p w14:paraId="29A9C330" w14:textId="77777777" w:rsidR="00412950" w:rsidRPr="009E2A9D" w:rsidRDefault="00CB54B4" w:rsidP="009E2A9D">
      <w:pPr>
        <w:pStyle w:val="subsection"/>
      </w:pPr>
      <w:r w:rsidRPr="009E2A9D">
        <w:tab/>
        <w:t>(5)</w:t>
      </w:r>
      <w:r w:rsidRPr="009E2A9D">
        <w:tab/>
      </w:r>
      <w:r w:rsidR="00412950" w:rsidRPr="009E2A9D">
        <w:t>The number of units issued to the person must not exceed the difference between:</w:t>
      </w:r>
    </w:p>
    <w:p w14:paraId="70B1CD72" w14:textId="77777777" w:rsidR="00412950" w:rsidRPr="009E2A9D" w:rsidRDefault="00412950" w:rsidP="009E2A9D">
      <w:pPr>
        <w:pStyle w:val="paragraph"/>
      </w:pPr>
      <w:r w:rsidRPr="009E2A9D">
        <w:tab/>
        <w:t>(a)</w:t>
      </w:r>
      <w:r w:rsidRPr="009E2A9D">
        <w:tab/>
        <w:t>the person’s interim emissions value for the year; and</w:t>
      </w:r>
    </w:p>
    <w:p w14:paraId="7023736A" w14:textId="77777777" w:rsidR="00412950" w:rsidRPr="009E2A9D" w:rsidRDefault="00412950" w:rsidP="009E2A9D">
      <w:pPr>
        <w:pStyle w:val="paragraph"/>
      </w:pPr>
      <w:r w:rsidRPr="009E2A9D">
        <w:tab/>
        <w:t>(b)</w:t>
      </w:r>
      <w:r w:rsidRPr="009E2A9D">
        <w:tab/>
        <w:t>the number that is equal to what the person’s interim emissions value for the year would be if it were worked out using:</w:t>
      </w:r>
    </w:p>
    <w:p w14:paraId="1B0FA405" w14:textId="77777777" w:rsidR="00412950" w:rsidRPr="009E2A9D" w:rsidRDefault="00412950" w:rsidP="009E2A9D">
      <w:pPr>
        <w:pStyle w:val="paragraphsub"/>
      </w:pPr>
      <w:r w:rsidRPr="009E2A9D">
        <w:tab/>
        <w:t>(i)</w:t>
      </w:r>
      <w:r w:rsidRPr="009E2A9D">
        <w:tab/>
        <w:t xml:space="preserve">if </w:t>
      </w:r>
      <w:r w:rsidR="00255C17" w:rsidRPr="009E2A9D">
        <w:t xml:space="preserve">only </w:t>
      </w:r>
      <w:r w:rsidRPr="009E2A9D">
        <w:t>sub</w:t>
      </w:r>
      <w:r w:rsidR="00417E4F" w:rsidRPr="009E2A9D">
        <w:t>paragraph (</w:t>
      </w:r>
      <w:r w:rsidR="00CB54B4" w:rsidRPr="009E2A9D">
        <w:t>4</w:t>
      </w:r>
      <w:r w:rsidRPr="009E2A9D">
        <w:t>)(c)(i) applies—the adjusted emissions number; or</w:t>
      </w:r>
    </w:p>
    <w:p w14:paraId="421406B1" w14:textId="77777777" w:rsidR="00412950" w:rsidRPr="009E2A9D" w:rsidRDefault="00412950" w:rsidP="009E2A9D">
      <w:pPr>
        <w:pStyle w:val="paragraphsub"/>
      </w:pPr>
      <w:r w:rsidRPr="009E2A9D">
        <w:tab/>
        <w:t>(ii)</w:t>
      </w:r>
      <w:r w:rsidRPr="009E2A9D">
        <w:tab/>
        <w:t xml:space="preserve">if </w:t>
      </w:r>
      <w:r w:rsidR="00255C17" w:rsidRPr="009E2A9D">
        <w:t xml:space="preserve">only </w:t>
      </w:r>
      <w:r w:rsidRPr="009E2A9D">
        <w:t>sub</w:t>
      </w:r>
      <w:r w:rsidR="00417E4F" w:rsidRPr="009E2A9D">
        <w:t>paragraph (</w:t>
      </w:r>
      <w:r w:rsidR="00CB54B4" w:rsidRPr="009E2A9D">
        <w:t>4</w:t>
      </w:r>
      <w:r w:rsidRPr="009E2A9D">
        <w:t>)(c)(ii) applies—the adjusted MIRO number; or</w:t>
      </w:r>
    </w:p>
    <w:p w14:paraId="15519AF5" w14:textId="77777777" w:rsidR="00412950" w:rsidRPr="009E2A9D" w:rsidRDefault="00412950" w:rsidP="009E2A9D">
      <w:pPr>
        <w:pStyle w:val="paragraphsub"/>
      </w:pPr>
      <w:r w:rsidRPr="009E2A9D">
        <w:tab/>
        <w:t>(iii)</w:t>
      </w:r>
      <w:r w:rsidRPr="009E2A9D">
        <w:tab/>
        <w:t>if both subparagraphs (</w:t>
      </w:r>
      <w:r w:rsidR="00CB54B4" w:rsidRPr="009E2A9D">
        <w:t>4</w:t>
      </w:r>
      <w:r w:rsidRPr="009E2A9D">
        <w:t>)(c)(i) and (ii) apply—the adjusted emissions number and the adjusted MIRO number.</w:t>
      </w:r>
    </w:p>
    <w:p w14:paraId="76B256A2" w14:textId="77777777" w:rsidR="00CB54B4" w:rsidRPr="009E2A9D" w:rsidRDefault="00CB54B4" w:rsidP="009E2A9D">
      <w:pPr>
        <w:pStyle w:val="SubsectionHead"/>
      </w:pPr>
      <w:r w:rsidRPr="009E2A9D">
        <w:t>Notice of decision</w:t>
      </w:r>
    </w:p>
    <w:p w14:paraId="32B27672" w14:textId="77777777" w:rsidR="005121FA" w:rsidRPr="009E2A9D" w:rsidRDefault="00CB54B4" w:rsidP="009E2A9D">
      <w:pPr>
        <w:pStyle w:val="subsection"/>
      </w:pPr>
      <w:r w:rsidRPr="009E2A9D">
        <w:tab/>
        <w:t>(6)</w:t>
      </w:r>
      <w:r w:rsidRPr="009E2A9D">
        <w:tab/>
      </w:r>
      <w:r w:rsidR="005121FA" w:rsidRPr="009E2A9D">
        <w:t>If the Secretary decides:</w:t>
      </w:r>
    </w:p>
    <w:p w14:paraId="0376B4FB" w14:textId="77777777" w:rsidR="005121FA" w:rsidRPr="009E2A9D" w:rsidRDefault="005121FA" w:rsidP="009E2A9D">
      <w:pPr>
        <w:pStyle w:val="paragraph"/>
      </w:pPr>
      <w:r w:rsidRPr="009E2A9D">
        <w:tab/>
        <w:t>(a)</w:t>
      </w:r>
      <w:r w:rsidRPr="009E2A9D">
        <w:tab/>
        <w:t>to not issue units to the person; or</w:t>
      </w:r>
    </w:p>
    <w:p w14:paraId="7C09B22F" w14:textId="77777777" w:rsidR="005121FA" w:rsidRPr="009E2A9D" w:rsidRDefault="005121FA" w:rsidP="009E2A9D">
      <w:pPr>
        <w:pStyle w:val="paragraph"/>
      </w:pPr>
      <w:r w:rsidRPr="009E2A9D">
        <w:tab/>
        <w:t>(b)</w:t>
      </w:r>
      <w:r w:rsidRPr="009E2A9D">
        <w:tab/>
        <w:t>to issue fewer units to the person than the number of units specified in the application;</w:t>
      </w:r>
    </w:p>
    <w:p w14:paraId="1B05AD56" w14:textId="77777777" w:rsidR="005121FA" w:rsidRPr="009E2A9D" w:rsidRDefault="005121FA" w:rsidP="009E2A9D">
      <w:pPr>
        <w:pStyle w:val="subsection2"/>
      </w:pPr>
      <w:r w:rsidRPr="009E2A9D">
        <w:t>the Secretary must give the person written notice of the decision and the reasons for the decision.</w:t>
      </w:r>
    </w:p>
    <w:p w14:paraId="43D78440" w14:textId="77777777" w:rsidR="00412950" w:rsidRPr="009E2A9D" w:rsidRDefault="00ED3048" w:rsidP="009E2A9D">
      <w:pPr>
        <w:pStyle w:val="ActHead5"/>
      </w:pPr>
      <w:bookmarkStart w:id="63" w:name="_Toc191727859"/>
      <w:r w:rsidRPr="00403FA0">
        <w:rPr>
          <w:rStyle w:val="CharSectno"/>
        </w:rPr>
        <w:t>41</w:t>
      </w:r>
      <w:r w:rsidR="00412950" w:rsidRPr="009E2A9D">
        <w:t xml:space="preserve">  </w:t>
      </w:r>
      <w:r w:rsidR="00535DCE" w:rsidRPr="009E2A9D">
        <w:t>D</w:t>
      </w:r>
      <w:r w:rsidR="00412950" w:rsidRPr="009E2A9D">
        <w:t>estroyed vehicles</w:t>
      </w:r>
      <w:bookmarkEnd w:id="63"/>
    </w:p>
    <w:p w14:paraId="3DF95415" w14:textId="77777777" w:rsidR="005F2316" w:rsidRPr="009E2A9D" w:rsidRDefault="005F2316" w:rsidP="009E2A9D">
      <w:pPr>
        <w:pStyle w:val="SubsectionHead"/>
      </w:pPr>
      <w:r w:rsidRPr="009E2A9D">
        <w:t>Application for units</w:t>
      </w:r>
    </w:p>
    <w:p w14:paraId="211B7263" w14:textId="480D301D" w:rsidR="00932BC7" w:rsidRPr="009E2A9D" w:rsidRDefault="003A6DDA" w:rsidP="009E2A9D">
      <w:pPr>
        <w:pStyle w:val="subsection"/>
      </w:pPr>
      <w:r w:rsidRPr="009E2A9D">
        <w:tab/>
        <w:t>(1)</w:t>
      </w:r>
      <w:r w:rsidRPr="009E2A9D">
        <w:tab/>
      </w:r>
      <w:r w:rsidR="00932BC7" w:rsidRPr="009E2A9D">
        <w:t>A person may apply for the Secretary to issue</w:t>
      </w:r>
      <w:r w:rsidR="004F3FD3" w:rsidRPr="009E2A9D">
        <w:t xml:space="preserve"> a specified number of</w:t>
      </w:r>
      <w:r w:rsidR="00932BC7" w:rsidRPr="009E2A9D">
        <w:t xml:space="preserve"> units to the person</w:t>
      </w:r>
      <w:r w:rsidR="0008115D" w:rsidRPr="009E2A9D">
        <w:t xml:space="preserve">, </w:t>
      </w:r>
      <w:r w:rsidR="005121FA" w:rsidRPr="009E2A9D">
        <w:t>under</w:t>
      </w:r>
      <w:r w:rsidR="0008115D" w:rsidRPr="009E2A9D">
        <w:t xml:space="preserve"> this section, </w:t>
      </w:r>
      <w:r w:rsidR="00B560D0" w:rsidRPr="009E2A9D">
        <w:t xml:space="preserve">in </w:t>
      </w:r>
      <w:r w:rsidR="000B7352" w:rsidRPr="009E2A9D">
        <w:t>respect of</w:t>
      </w:r>
      <w:r w:rsidR="00B560D0" w:rsidRPr="009E2A9D">
        <w:t xml:space="preserve"> a specified </w:t>
      </w:r>
      <w:r w:rsidR="00834628" w:rsidRPr="009E2A9D">
        <w:t>covered vehicle for the person for a year</w:t>
      </w:r>
      <w:r w:rsidR="0023675C" w:rsidRPr="009E2A9D">
        <w:t xml:space="preserve"> beginning on or after </w:t>
      </w:r>
      <w:r w:rsidR="0034024D">
        <w:t>1 January</w:t>
      </w:r>
      <w:r w:rsidR="0023675C" w:rsidRPr="009E2A9D">
        <w:t xml:space="preserve"> 202</w:t>
      </w:r>
      <w:r w:rsidR="004A2C38" w:rsidRPr="009E2A9D">
        <w:t>5</w:t>
      </w:r>
      <w:r w:rsidR="00932BC7" w:rsidRPr="009E2A9D">
        <w:t>.</w:t>
      </w:r>
    </w:p>
    <w:p w14:paraId="350001C1" w14:textId="77777777" w:rsidR="002C4651" w:rsidRPr="009E2A9D" w:rsidRDefault="002C4651" w:rsidP="009E2A9D">
      <w:pPr>
        <w:pStyle w:val="subsection"/>
      </w:pPr>
      <w:r w:rsidRPr="009E2A9D">
        <w:tab/>
        <w:t>(2)</w:t>
      </w:r>
      <w:r w:rsidRPr="009E2A9D">
        <w:tab/>
        <w:t>The application must:</w:t>
      </w:r>
    </w:p>
    <w:p w14:paraId="5C500F05" w14:textId="77777777" w:rsidR="002C4651" w:rsidRPr="009E2A9D" w:rsidRDefault="002C4651" w:rsidP="009E2A9D">
      <w:pPr>
        <w:pStyle w:val="paragraph"/>
      </w:pPr>
      <w:r w:rsidRPr="009E2A9D">
        <w:lastRenderedPageBreak/>
        <w:tab/>
        <w:t>(a)</w:t>
      </w:r>
      <w:r w:rsidRPr="009E2A9D">
        <w:tab/>
        <w:t>be in writing; and</w:t>
      </w:r>
    </w:p>
    <w:p w14:paraId="065D1EB8" w14:textId="77777777" w:rsidR="002C4651" w:rsidRPr="009E2A9D" w:rsidRDefault="002C4651" w:rsidP="009E2A9D">
      <w:pPr>
        <w:pStyle w:val="paragraph"/>
      </w:pPr>
      <w:r w:rsidRPr="009E2A9D">
        <w:tab/>
        <w:t>(b)</w:t>
      </w:r>
      <w:r w:rsidRPr="009E2A9D">
        <w:tab/>
        <w:t>meet the requirements (if any) prescribed by the rules; and</w:t>
      </w:r>
    </w:p>
    <w:p w14:paraId="3D701B89" w14:textId="77777777" w:rsidR="002C4651" w:rsidRPr="009E2A9D" w:rsidRDefault="002C4651" w:rsidP="009E2A9D">
      <w:pPr>
        <w:pStyle w:val="paragraph"/>
      </w:pPr>
      <w:r w:rsidRPr="009E2A9D">
        <w:tab/>
        <w:t>(c)</w:t>
      </w:r>
      <w:r w:rsidRPr="009E2A9D">
        <w:tab/>
        <w:t>be accompanied by the fee (if any) prescribed by the rules.</w:t>
      </w:r>
    </w:p>
    <w:p w14:paraId="10DD346F" w14:textId="77777777" w:rsidR="002C4651" w:rsidRPr="009E2A9D" w:rsidRDefault="002C4651" w:rsidP="009E2A9D">
      <w:pPr>
        <w:pStyle w:val="subsection"/>
      </w:pPr>
      <w:r w:rsidRPr="009E2A9D">
        <w:tab/>
        <w:t>(3)</w:t>
      </w:r>
      <w:r w:rsidRPr="009E2A9D">
        <w:tab/>
        <w:t xml:space="preserve">A fee prescribed for the purposes of </w:t>
      </w:r>
      <w:r w:rsidR="00417E4F" w:rsidRPr="009E2A9D">
        <w:t>paragraph (</w:t>
      </w:r>
      <w:r w:rsidRPr="009E2A9D">
        <w:t>2)(c) must not be such as to amount to taxation.</w:t>
      </w:r>
    </w:p>
    <w:p w14:paraId="11313BC0" w14:textId="77777777" w:rsidR="006B6631" w:rsidRPr="009E2A9D" w:rsidRDefault="006B6631" w:rsidP="009E2A9D">
      <w:pPr>
        <w:pStyle w:val="SubsectionHead"/>
      </w:pPr>
      <w:r w:rsidRPr="009E2A9D">
        <w:t>Issue of units</w:t>
      </w:r>
    </w:p>
    <w:p w14:paraId="28CDFBC9" w14:textId="77777777" w:rsidR="004B6F26" w:rsidRPr="009E2A9D" w:rsidRDefault="003A6DDA" w:rsidP="009E2A9D">
      <w:pPr>
        <w:pStyle w:val="subsection"/>
      </w:pPr>
      <w:r w:rsidRPr="009E2A9D">
        <w:tab/>
        <w:t>(</w:t>
      </w:r>
      <w:r w:rsidR="00C70165" w:rsidRPr="009E2A9D">
        <w:t>4</w:t>
      </w:r>
      <w:r w:rsidRPr="009E2A9D">
        <w:t>)</w:t>
      </w:r>
      <w:r w:rsidRPr="009E2A9D">
        <w:tab/>
      </w:r>
      <w:r w:rsidR="004B6F26" w:rsidRPr="009E2A9D">
        <w:t xml:space="preserve">If a person makes an application under </w:t>
      </w:r>
      <w:r w:rsidR="0001641A" w:rsidRPr="009E2A9D">
        <w:t>subsection (</w:t>
      </w:r>
      <w:r w:rsidR="004B6F26" w:rsidRPr="009E2A9D">
        <w:t xml:space="preserve">1), the Secretary may issue one or more units to </w:t>
      </w:r>
      <w:r w:rsidR="000B7352" w:rsidRPr="009E2A9D">
        <w:t>the</w:t>
      </w:r>
      <w:r w:rsidR="004B6F26" w:rsidRPr="009E2A9D">
        <w:t xml:space="preserve"> person if:</w:t>
      </w:r>
    </w:p>
    <w:p w14:paraId="014108FE" w14:textId="77777777" w:rsidR="00193AA1" w:rsidRPr="009E2A9D" w:rsidRDefault="00193AA1" w:rsidP="009E2A9D">
      <w:pPr>
        <w:pStyle w:val="paragraph"/>
      </w:pPr>
      <w:r w:rsidRPr="009E2A9D">
        <w:tab/>
        <w:t>(</w:t>
      </w:r>
      <w:r w:rsidR="000B7352" w:rsidRPr="009E2A9D">
        <w:t>a</w:t>
      </w:r>
      <w:r w:rsidRPr="009E2A9D">
        <w:t>)</w:t>
      </w:r>
      <w:r w:rsidRPr="009E2A9D">
        <w:tab/>
        <w:t>the Secretary is satisfied that:</w:t>
      </w:r>
    </w:p>
    <w:p w14:paraId="3702A9E0" w14:textId="77777777" w:rsidR="00193AA1" w:rsidRPr="009E2A9D" w:rsidRDefault="00193AA1" w:rsidP="009E2A9D">
      <w:pPr>
        <w:pStyle w:val="paragraphsub"/>
      </w:pPr>
      <w:r w:rsidRPr="009E2A9D">
        <w:tab/>
        <w:t>(i)</w:t>
      </w:r>
      <w:r w:rsidRPr="009E2A9D">
        <w:tab/>
        <w:t>the vehicle was destroyed before the final reconciliation day for the year; and</w:t>
      </w:r>
    </w:p>
    <w:p w14:paraId="7C3BD9A7" w14:textId="77777777" w:rsidR="00193AA1" w:rsidRPr="009E2A9D" w:rsidRDefault="00193AA1" w:rsidP="009E2A9D">
      <w:pPr>
        <w:pStyle w:val="paragraphsub"/>
      </w:pPr>
      <w:r w:rsidRPr="009E2A9D">
        <w:tab/>
        <w:t>(ii)</w:t>
      </w:r>
      <w:r w:rsidRPr="009E2A9D">
        <w:tab/>
        <w:t>the vehicle was not provided to a consumer for the first time in Australia</w:t>
      </w:r>
      <w:r w:rsidR="000B7352" w:rsidRPr="009E2A9D">
        <w:t>; and</w:t>
      </w:r>
    </w:p>
    <w:p w14:paraId="1F19DAD3" w14:textId="77777777" w:rsidR="00412950" w:rsidRPr="009E2A9D" w:rsidRDefault="00412950" w:rsidP="009E2A9D">
      <w:pPr>
        <w:pStyle w:val="paragraph"/>
      </w:pPr>
      <w:r w:rsidRPr="009E2A9D">
        <w:tab/>
        <w:t>(b)</w:t>
      </w:r>
      <w:r w:rsidRPr="009E2A9D">
        <w:tab/>
        <w:t>the destroyed vehicle adjustment for the vehicle for the year is more than zero; and</w:t>
      </w:r>
    </w:p>
    <w:p w14:paraId="3DEC8D92" w14:textId="77777777" w:rsidR="00412950" w:rsidRPr="009E2A9D" w:rsidRDefault="00412950" w:rsidP="009E2A9D">
      <w:pPr>
        <w:pStyle w:val="paragraph"/>
      </w:pPr>
      <w:r w:rsidRPr="009E2A9D">
        <w:tab/>
        <w:t>(c)</w:t>
      </w:r>
      <w:r w:rsidRPr="009E2A9D">
        <w:tab/>
        <w:t>the person has a registry account</w:t>
      </w:r>
      <w:r w:rsidR="00C742A7" w:rsidRPr="009E2A9D">
        <w:t>.</w:t>
      </w:r>
    </w:p>
    <w:p w14:paraId="36FFE75E" w14:textId="77777777" w:rsidR="00412950" w:rsidRPr="009E2A9D" w:rsidRDefault="003A6DDA" w:rsidP="009E2A9D">
      <w:pPr>
        <w:pStyle w:val="subsection"/>
      </w:pPr>
      <w:r w:rsidRPr="009E2A9D">
        <w:tab/>
        <w:t>(</w:t>
      </w:r>
      <w:r w:rsidR="00C70165" w:rsidRPr="009E2A9D">
        <w:t>5</w:t>
      </w:r>
      <w:r w:rsidRPr="009E2A9D">
        <w:t>)</w:t>
      </w:r>
      <w:r w:rsidRPr="009E2A9D">
        <w:tab/>
      </w:r>
      <w:r w:rsidR="00412950" w:rsidRPr="009E2A9D">
        <w:t>The number of units issued to the person in respect of the vehicle must not exceed the destroyed vehicle adjustment for the vehicle for the year.</w:t>
      </w:r>
    </w:p>
    <w:p w14:paraId="125BC603" w14:textId="77777777" w:rsidR="00412950" w:rsidRPr="009E2A9D" w:rsidRDefault="003A6DDA" w:rsidP="009E2A9D">
      <w:pPr>
        <w:pStyle w:val="subsection"/>
      </w:pPr>
      <w:r w:rsidRPr="009E2A9D">
        <w:tab/>
        <w:t>(</w:t>
      </w:r>
      <w:r w:rsidR="00C70165" w:rsidRPr="009E2A9D">
        <w:t>6</w:t>
      </w:r>
      <w:r w:rsidRPr="009E2A9D">
        <w:t>)</w:t>
      </w:r>
      <w:r w:rsidRPr="009E2A9D">
        <w:tab/>
      </w:r>
      <w:r w:rsidR="00412950" w:rsidRPr="009E2A9D">
        <w:t xml:space="preserve">The </w:t>
      </w:r>
      <w:r w:rsidR="00412950" w:rsidRPr="009E2A9D">
        <w:rPr>
          <w:b/>
          <w:i/>
        </w:rPr>
        <w:t>destroyed vehicle adjustment</w:t>
      </w:r>
      <w:r w:rsidR="00412950" w:rsidRPr="009E2A9D">
        <w:t xml:space="preserve"> for a vehicle for a year is the number worked out using the following formula (rounded to the nearest whole number and rounded up if the first decimal place is 5 or more):</w:t>
      </w:r>
    </w:p>
    <w:p w14:paraId="65C811CB" w14:textId="39C091A6" w:rsidR="00412950" w:rsidRPr="009E2A9D" w:rsidRDefault="00521459" w:rsidP="009E2A9D">
      <w:pPr>
        <w:pStyle w:val="subsection2"/>
      </w:pPr>
      <w:r w:rsidRPr="00521459">
        <w:rPr>
          <w:noProof/>
        </w:rPr>
        <w:drawing>
          <wp:inline distT="0" distB="0" distL="0" distR="0" wp14:anchorId="61E9F898" wp14:editId="6C996B29">
            <wp:extent cx="504190" cy="181610"/>
            <wp:effectExtent l="0" t="0" r="0" b="0"/>
            <wp:docPr id="4" name="Picture 4" descr="Start formula E minus 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190" cy="181610"/>
                    </a:xfrm>
                    <a:prstGeom prst="rect">
                      <a:avLst/>
                    </a:prstGeom>
                    <a:noFill/>
                    <a:ln>
                      <a:noFill/>
                    </a:ln>
                  </pic:spPr>
                </pic:pic>
              </a:graphicData>
            </a:graphic>
          </wp:inline>
        </w:drawing>
      </w:r>
    </w:p>
    <w:p w14:paraId="475F7522" w14:textId="77777777" w:rsidR="00412950" w:rsidRPr="009E2A9D" w:rsidRDefault="00412950" w:rsidP="009E2A9D">
      <w:pPr>
        <w:pStyle w:val="subsection2"/>
      </w:pPr>
      <w:r w:rsidRPr="009E2A9D">
        <w:t>where:</w:t>
      </w:r>
    </w:p>
    <w:p w14:paraId="341D71C5" w14:textId="77777777" w:rsidR="00412950" w:rsidRPr="009E2A9D" w:rsidRDefault="00412950" w:rsidP="009E2A9D">
      <w:pPr>
        <w:pStyle w:val="Definition"/>
      </w:pPr>
      <w:r w:rsidRPr="009E2A9D">
        <w:rPr>
          <w:b/>
          <w:i/>
        </w:rPr>
        <w:t>E</w:t>
      </w:r>
      <w:r w:rsidRPr="009E2A9D">
        <w:t xml:space="preserve"> is the emissions number for the vehicle for the year.</w:t>
      </w:r>
    </w:p>
    <w:p w14:paraId="68A252ED" w14:textId="77777777" w:rsidR="00412950" w:rsidRPr="009E2A9D" w:rsidRDefault="00412950" w:rsidP="009E2A9D">
      <w:pPr>
        <w:pStyle w:val="Definition"/>
      </w:pPr>
      <w:r w:rsidRPr="009E2A9D">
        <w:rPr>
          <w:b/>
          <w:i/>
        </w:rPr>
        <w:t>ET</w:t>
      </w:r>
      <w:r w:rsidRPr="009E2A9D">
        <w:t xml:space="preserve"> is the emissions target for the vehicle for the year.</w:t>
      </w:r>
    </w:p>
    <w:p w14:paraId="36544F6D" w14:textId="7B3099CE" w:rsidR="004B508C" w:rsidRPr="009E2A9D" w:rsidRDefault="003A6DDA" w:rsidP="009E2A9D">
      <w:pPr>
        <w:pStyle w:val="subsection"/>
      </w:pPr>
      <w:r w:rsidRPr="009E2A9D">
        <w:tab/>
        <w:t>(</w:t>
      </w:r>
      <w:r w:rsidR="00C70165" w:rsidRPr="009E2A9D">
        <w:t>7</w:t>
      </w:r>
      <w:r w:rsidRPr="009E2A9D">
        <w:t>)</w:t>
      </w:r>
      <w:r w:rsidRPr="009E2A9D">
        <w:tab/>
      </w:r>
      <w:r w:rsidR="004B508C" w:rsidRPr="009E2A9D">
        <w:t>For the purposes of sub</w:t>
      </w:r>
      <w:r w:rsidR="00417E4F" w:rsidRPr="009E2A9D">
        <w:t>paragraph (</w:t>
      </w:r>
      <w:r w:rsidR="00C70165" w:rsidRPr="009E2A9D">
        <w:t>4</w:t>
      </w:r>
      <w:r w:rsidR="004B508C" w:rsidRPr="009E2A9D">
        <w:t xml:space="preserve">)(a)(ii), </w:t>
      </w:r>
      <w:r w:rsidR="004B508C" w:rsidRPr="009E2A9D">
        <w:rPr>
          <w:b/>
          <w:i/>
        </w:rPr>
        <w:t>providing</w:t>
      </w:r>
      <w:r w:rsidR="004B508C" w:rsidRPr="009E2A9D">
        <w:t xml:space="preserve"> a vehicle includes the provision of the vehicle due to a sale, exchange, gift, lease, loan, hire or hire</w:t>
      </w:r>
      <w:r w:rsidR="00403FA0">
        <w:noBreakHyphen/>
      </w:r>
      <w:r w:rsidR="004B508C" w:rsidRPr="009E2A9D">
        <w:t>purchase.</w:t>
      </w:r>
    </w:p>
    <w:p w14:paraId="5B77CFB4" w14:textId="77777777" w:rsidR="006B6631" w:rsidRPr="009E2A9D" w:rsidRDefault="006B6631" w:rsidP="009E2A9D">
      <w:pPr>
        <w:pStyle w:val="SubsectionHead"/>
      </w:pPr>
      <w:r w:rsidRPr="009E2A9D">
        <w:lastRenderedPageBreak/>
        <w:t>Notice of decision</w:t>
      </w:r>
    </w:p>
    <w:p w14:paraId="1E6814B1" w14:textId="77777777" w:rsidR="00C66D42" w:rsidRPr="009E2A9D" w:rsidRDefault="003A6DDA" w:rsidP="009E2A9D">
      <w:pPr>
        <w:pStyle w:val="subsection"/>
      </w:pPr>
      <w:r w:rsidRPr="009E2A9D">
        <w:tab/>
        <w:t>(</w:t>
      </w:r>
      <w:r w:rsidR="00C70165" w:rsidRPr="009E2A9D">
        <w:t>8</w:t>
      </w:r>
      <w:r w:rsidRPr="009E2A9D">
        <w:t>)</w:t>
      </w:r>
      <w:r w:rsidRPr="009E2A9D">
        <w:tab/>
      </w:r>
      <w:r w:rsidR="003F64D2" w:rsidRPr="009E2A9D">
        <w:t>If the Secretary decides</w:t>
      </w:r>
      <w:r w:rsidR="00C66D42" w:rsidRPr="009E2A9D">
        <w:t>:</w:t>
      </w:r>
    </w:p>
    <w:p w14:paraId="19EE9E26" w14:textId="77777777" w:rsidR="00C66D42" w:rsidRPr="009E2A9D" w:rsidRDefault="00C66D42" w:rsidP="009E2A9D">
      <w:pPr>
        <w:pStyle w:val="paragraph"/>
      </w:pPr>
      <w:r w:rsidRPr="009E2A9D">
        <w:tab/>
        <w:t>(a)</w:t>
      </w:r>
      <w:r w:rsidRPr="009E2A9D">
        <w:tab/>
      </w:r>
      <w:r w:rsidR="003F64D2" w:rsidRPr="009E2A9D">
        <w:t xml:space="preserve">to </w:t>
      </w:r>
      <w:r w:rsidRPr="009E2A9D">
        <w:t xml:space="preserve">not </w:t>
      </w:r>
      <w:r w:rsidR="003F64D2" w:rsidRPr="009E2A9D">
        <w:t>issue units to the person</w:t>
      </w:r>
      <w:r w:rsidRPr="009E2A9D">
        <w:t>; or</w:t>
      </w:r>
    </w:p>
    <w:p w14:paraId="7235D518" w14:textId="77777777" w:rsidR="00C66D42" w:rsidRPr="009E2A9D" w:rsidRDefault="008A7339" w:rsidP="009E2A9D">
      <w:pPr>
        <w:pStyle w:val="paragraph"/>
      </w:pPr>
      <w:r w:rsidRPr="009E2A9D">
        <w:tab/>
        <w:t>(b)</w:t>
      </w:r>
      <w:r w:rsidRPr="009E2A9D">
        <w:tab/>
      </w:r>
      <w:r w:rsidR="00C66D42" w:rsidRPr="009E2A9D">
        <w:t>to issue fewer units</w:t>
      </w:r>
      <w:r w:rsidRPr="009E2A9D">
        <w:t xml:space="preserve"> to the person</w:t>
      </w:r>
      <w:r w:rsidR="00C66D42" w:rsidRPr="009E2A9D">
        <w:t xml:space="preserve"> than the number of units specified in the application;</w:t>
      </w:r>
    </w:p>
    <w:p w14:paraId="163CE9E4" w14:textId="77777777" w:rsidR="004B508C" w:rsidRPr="009E2A9D" w:rsidRDefault="003F64D2" w:rsidP="009E2A9D">
      <w:pPr>
        <w:pStyle w:val="subsection2"/>
      </w:pPr>
      <w:r w:rsidRPr="009E2A9D">
        <w:t>the Secretary must give the person written notice of the decision and the reasons for the decision.</w:t>
      </w:r>
    </w:p>
    <w:p w14:paraId="39E58028" w14:textId="77777777" w:rsidR="00412950" w:rsidRPr="009E2A9D" w:rsidRDefault="00617664" w:rsidP="009E2A9D">
      <w:pPr>
        <w:pStyle w:val="ActHead3"/>
        <w:pageBreakBefore/>
      </w:pPr>
      <w:bookmarkStart w:id="64" w:name="_Toc191727860"/>
      <w:r w:rsidRPr="00403FA0">
        <w:rPr>
          <w:rStyle w:val="CharDivNo"/>
        </w:rPr>
        <w:lastRenderedPageBreak/>
        <w:t>Division 3</w:t>
      </w:r>
      <w:r w:rsidR="00412950" w:rsidRPr="009E2A9D">
        <w:t>—</w:t>
      </w:r>
      <w:r w:rsidR="00412950" w:rsidRPr="00403FA0">
        <w:rPr>
          <w:rStyle w:val="CharDivText"/>
        </w:rPr>
        <w:t>Extinguishment and transfer of units</w:t>
      </w:r>
      <w:bookmarkEnd w:id="64"/>
    </w:p>
    <w:p w14:paraId="34725E71" w14:textId="77777777" w:rsidR="00412950" w:rsidRPr="009E2A9D" w:rsidRDefault="00ED3048" w:rsidP="009E2A9D">
      <w:pPr>
        <w:pStyle w:val="ActHead5"/>
      </w:pPr>
      <w:bookmarkStart w:id="65" w:name="_Toc191727861"/>
      <w:r w:rsidRPr="00403FA0">
        <w:rPr>
          <w:rStyle w:val="CharSectno"/>
        </w:rPr>
        <w:t>42</w:t>
      </w:r>
      <w:r w:rsidR="00412950" w:rsidRPr="009E2A9D">
        <w:t xml:space="preserve">  Units extinguished for purpose of reducing final emissions value</w:t>
      </w:r>
      <w:bookmarkEnd w:id="65"/>
    </w:p>
    <w:p w14:paraId="229DDBB6" w14:textId="77777777" w:rsidR="00412950" w:rsidRPr="009E2A9D" w:rsidRDefault="00412950" w:rsidP="009E2A9D">
      <w:pPr>
        <w:pStyle w:val="subsection"/>
      </w:pPr>
      <w:r w:rsidRPr="009E2A9D">
        <w:tab/>
        <w:t>(1)</w:t>
      </w:r>
      <w:r w:rsidRPr="009E2A9D">
        <w:tab/>
        <w:t>If:</w:t>
      </w:r>
    </w:p>
    <w:p w14:paraId="1D02939C" w14:textId="77777777" w:rsidR="00412950" w:rsidRPr="009E2A9D" w:rsidRDefault="00412950" w:rsidP="009E2A9D">
      <w:pPr>
        <w:pStyle w:val="paragraph"/>
      </w:pPr>
      <w:r w:rsidRPr="009E2A9D">
        <w:tab/>
        <w:t>(a)</w:t>
      </w:r>
      <w:r w:rsidRPr="009E2A9D">
        <w:tab/>
        <w:t>a person is the registered holder of one or more units; and</w:t>
      </w:r>
    </w:p>
    <w:p w14:paraId="06E58DE2" w14:textId="77777777" w:rsidR="00412950" w:rsidRPr="009E2A9D" w:rsidRDefault="00412950" w:rsidP="009E2A9D">
      <w:pPr>
        <w:pStyle w:val="paragraph"/>
      </w:pPr>
      <w:r w:rsidRPr="009E2A9D">
        <w:tab/>
        <w:t>(b)</w:t>
      </w:r>
      <w:r w:rsidRPr="009E2A9D">
        <w:tab/>
        <w:t>the person’s interim emissions value for a year is greater than zero;</w:t>
      </w:r>
    </w:p>
    <w:p w14:paraId="2F80D225" w14:textId="77777777" w:rsidR="00412950" w:rsidRPr="009E2A9D" w:rsidRDefault="00412950" w:rsidP="009E2A9D">
      <w:pPr>
        <w:pStyle w:val="subsection2"/>
      </w:pPr>
      <w:r w:rsidRPr="009E2A9D">
        <w:t>the person may request that the Secretary extinguish any or all of those units</w:t>
      </w:r>
      <w:r w:rsidR="00BC6671" w:rsidRPr="009E2A9D">
        <w:t xml:space="preserve"> </w:t>
      </w:r>
      <w:r w:rsidRPr="009E2A9D">
        <w:t>for the purpose of reducing the person’s final emissions value for the year (but not below zero).</w:t>
      </w:r>
    </w:p>
    <w:p w14:paraId="7C0AB45F" w14:textId="77777777" w:rsidR="00412950" w:rsidRPr="009E2A9D" w:rsidRDefault="00412950" w:rsidP="009E2A9D">
      <w:pPr>
        <w:pStyle w:val="subsection"/>
      </w:pPr>
      <w:r w:rsidRPr="009E2A9D">
        <w:tab/>
        <w:t>(2)</w:t>
      </w:r>
      <w:r w:rsidRPr="009E2A9D">
        <w:tab/>
        <w:t>The request must:</w:t>
      </w:r>
    </w:p>
    <w:p w14:paraId="41B6A609" w14:textId="77777777" w:rsidR="00412950" w:rsidRPr="009E2A9D" w:rsidRDefault="00412950" w:rsidP="009E2A9D">
      <w:pPr>
        <w:pStyle w:val="paragraph"/>
      </w:pPr>
      <w:r w:rsidRPr="009E2A9D">
        <w:tab/>
        <w:t>(a)</w:t>
      </w:r>
      <w:r w:rsidRPr="009E2A9D">
        <w:tab/>
        <w:t>be made during the period:</w:t>
      </w:r>
    </w:p>
    <w:p w14:paraId="170C751F" w14:textId="77777777" w:rsidR="00412950" w:rsidRPr="009E2A9D" w:rsidRDefault="00412950" w:rsidP="009E2A9D">
      <w:pPr>
        <w:pStyle w:val="paragraphsub"/>
      </w:pPr>
      <w:r w:rsidRPr="009E2A9D">
        <w:tab/>
        <w:t>(i)</w:t>
      </w:r>
      <w:r w:rsidRPr="009E2A9D">
        <w:tab/>
        <w:t>beginning on the interim reconciliation day for the year; and</w:t>
      </w:r>
    </w:p>
    <w:p w14:paraId="53F5F589" w14:textId="77777777" w:rsidR="00412950" w:rsidRPr="009E2A9D" w:rsidRDefault="00412950" w:rsidP="009E2A9D">
      <w:pPr>
        <w:pStyle w:val="paragraphsub"/>
      </w:pPr>
      <w:r w:rsidRPr="009E2A9D">
        <w:tab/>
        <w:t>(ii)</w:t>
      </w:r>
      <w:r w:rsidRPr="009E2A9D">
        <w:tab/>
        <w:t xml:space="preserve">ending on the second </w:t>
      </w:r>
      <w:r w:rsidR="0001641A" w:rsidRPr="009E2A9D">
        <w:t>31 December</w:t>
      </w:r>
      <w:r w:rsidRPr="009E2A9D">
        <w:t xml:space="preserve"> after the end of the year; and</w:t>
      </w:r>
    </w:p>
    <w:p w14:paraId="1DD9695B" w14:textId="77777777" w:rsidR="00412950" w:rsidRPr="009E2A9D" w:rsidRDefault="00412950" w:rsidP="009E2A9D">
      <w:pPr>
        <w:pStyle w:val="paragraph"/>
      </w:pPr>
      <w:r w:rsidRPr="009E2A9D">
        <w:tab/>
        <w:t>(b)</w:t>
      </w:r>
      <w:r w:rsidRPr="009E2A9D">
        <w:tab/>
        <w:t>be in writing; and</w:t>
      </w:r>
    </w:p>
    <w:p w14:paraId="38AB80B5" w14:textId="77777777" w:rsidR="00412950" w:rsidRPr="009E2A9D" w:rsidRDefault="00412950" w:rsidP="009E2A9D">
      <w:pPr>
        <w:pStyle w:val="paragraph"/>
      </w:pPr>
      <w:r w:rsidRPr="009E2A9D">
        <w:tab/>
        <w:t>(c)</w:t>
      </w:r>
      <w:r w:rsidRPr="009E2A9D">
        <w:tab/>
        <w:t>meet the requirements (if any) prescribed by the rules.</w:t>
      </w:r>
    </w:p>
    <w:p w14:paraId="26755F85" w14:textId="77777777" w:rsidR="00970EC2" w:rsidRPr="009E2A9D" w:rsidRDefault="00970EC2" w:rsidP="009E2A9D">
      <w:pPr>
        <w:pStyle w:val="notetext"/>
      </w:pPr>
      <w:r w:rsidRPr="009E2A9D">
        <w:t>Example:</w:t>
      </w:r>
      <w:r w:rsidRPr="009E2A9D">
        <w:tab/>
        <w:t xml:space="preserve">A request to </w:t>
      </w:r>
      <w:r w:rsidR="00662EBA" w:rsidRPr="009E2A9D">
        <w:t>extinguish unit</w:t>
      </w:r>
      <w:r w:rsidR="00EC3C3F" w:rsidRPr="009E2A9D">
        <w:t>s</w:t>
      </w:r>
      <w:r w:rsidR="00662EBA" w:rsidRPr="009E2A9D">
        <w:t xml:space="preserve"> for the purpose of reducing a person’s final emissions value for 202</w:t>
      </w:r>
      <w:r w:rsidR="00EB79DB" w:rsidRPr="009E2A9D">
        <w:t>5</w:t>
      </w:r>
      <w:r w:rsidR="00662EBA" w:rsidRPr="009E2A9D">
        <w:t xml:space="preserve"> must be made between </w:t>
      </w:r>
      <w:r w:rsidR="00417E4F" w:rsidRPr="009E2A9D">
        <w:t>1 February</w:t>
      </w:r>
      <w:r w:rsidR="005477BB" w:rsidRPr="009E2A9D">
        <w:t xml:space="preserve"> 202</w:t>
      </w:r>
      <w:r w:rsidR="00EB79DB" w:rsidRPr="009E2A9D">
        <w:t>6</w:t>
      </w:r>
      <w:r w:rsidR="005477BB" w:rsidRPr="009E2A9D">
        <w:t xml:space="preserve"> (the interim reconciliation day for 202</w:t>
      </w:r>
      <w:r w:rsidR="00EB79DB" w:rsidRPr="009E2A9D">
        <w:t>5</w:t>
      </w:r>
      <w:r w:rsidR="005477BB" w:rsidRPr="009E2A9D">
        <w:t xml:space="preserve">) and </w:t>
      </w:r>
      <w:r w:rsidR="0001641A" w:rsidRPr="009E2A9D">
        <w:t>31 December</w:t>
      </w:r>
      <w:r w:rsidR="005477BB" w:rsidRPr="009E2A9D">
        <w:t xml:space="preserve"> 202</w:t>
      </w:r>
      <w:r w:rsidR="00EB79DB" w:rsidRPr="009E2A9D">
        <w:t>7</w:t>
      </w:r>
      <w:r w:rsidR="005477BB" w:rsidRPr="009E2A9D">
        <w:t>).</w:t>
      </w:r>
    </w:p>
    <w:p w14:paraId="7FDE3AE4" w14:textId="77777777" w:rsidR="00412950" w:rsidRPr="009E2A9D" w:rsidRDefault="00412950" w:rsidP="009E2A9D">
      <w:pPr>
        <w:pStyle w:val="subsection"/>
      </w:pPr>
      <w:r w:rsidRPr="009E2A9D">
        <w:tab/>
        <w:t>(3)</w:t>
      </w:r>
      <w:r w:rsidRPr="009E2A9D">
        <w:tab/>
        <w:t>Within 15 business days after the request is made, the Secretary must extinguish the units</w:t>
      </w:r>
      <w:r w:rsidR="00BC6671" w:rsidRPr="009E2A9D">
        <w:t xml:space="preserve"> covered by the request</w:t>
      </w:r>
      <w:r w:rsidRPr="009E2A9D">
        <w:t xml:space="preserve"> by removing the entry for each </w:t>
      </w:r>
      <w:r w:rsidR="00BC6671" w:rsidRPr="009E2A9D">
        <w:t>of those</w:t>
      </w:r>
      <w:r w:rsidRPr="009E2A9D">
        <w:t xml:space="preserve"> unit</w:t>
      </w:r>
      <w:r w:rsidR="00BC6671" w:rsidRPr="009E2A9D">
        <w:t>s</w:t>
      </w:r>
      <w:r w:rsidRPr="009E2A9D">
        <w:t xml:space="preserve"> from the person’s registry account.</w:t>
      </w:r>
    </w:p>
    <w:p w14:paraId="0B864B45" w14:textId="77777777" w:rsidR="00412950" w:rsidRPr="009E2A9D" w:rsidRDefault="00412950" w:rsidP="009E2A9D">
      <w:pPr>
        <w:pStyle w:val="subsection"/>
      </w:pPr>
      <w:r w:rsidRPr="009E2A9D">
        <w:tab/>
        <w:t>(4)</w:t>
      </w:r>
      <w:r w:rsidRPr="009E2A9D">
        <w:tab/>
        <w:t xml:space="preserve">This section has effect subject to </w:t>
      </w:r>
      <w:r w:rsidR="009E2A9D" w:rsidRPr="009E2A9D">
        <w:t>section 4</w:t>
      </w:r>
      <w:r w:rsidR="00ED3048" w:rsidRPr="009E2A9D">
        <w:t>6</w:t>
      </w:r>
      <w:r w:rsidRPr="009E2A9D">
        <w:t xml:space="preserve"> (Secretary may refuse to extinguish or transfer units).</w:t>
      </w:r>
    </w:p>
    <w:p w14:paraId="3A025515" w14:textId="77777777" w:rsidR="00412950" w:rsidRPr="009E2A9D" w:rsidRDefault="00ED3048" w:rsidP="009E2A9D">
      <w:pPr>
        <w:pStyle w:val="ActHead5"/>
      </w:pPr>
      <w:bookmarkStart w:id="66" w:name="_Toc191727862"/>
      <w:r w:rsidRPr="00403FA0">
        <w:rPr>
          <w:rStyle w:val="CharSectno"/>
        </w:rPr>
        <w:t>43</w:t>
      </w:r>
      <w:r w:rsidR="00412950" w:rsidRPr="009E2A9D">
        <w:t xml:space="preserve">  Units extinguished other than for purpose of reducing final emissions value</w:t>
      </w:r>
      <w:bookmarkEnd w:id="66"/>
    </w:p>
    <w:p w14:paraId="0686D741" w14:textId="77777777" w:rsidR="00412950" w:rsidRPr="009E2A9D" w:rsidRDefault="00412950" w:rsidP="009E2A9D">
      <w:pPr>
        <w:pStyle w:val="subsection"/>
      </w:pPr>
      <w:r w:rsidRPr="009E2A9D">
        <w:tab/>
        <w:t>(1)</w:t>
      </w:r>
      <w:r w:rsidRPr="009E2A9D">
        <w:tab/>
        <w:t>If a person is the registered holder of one or more units, the person may request that the Secretary extinguish any or all of those units.</w:t>
      </w:r>
    </w:p>
    <w:p w14:paraId="7DFC9D2B" w14:textId="77777777" w:rsidR="00412950" w:rsidRPr="009E2A9D" w:rsidRDefault="00412950" w:rsidP="009E2A9D">
      <w:pPr>
        <w:pStyle w:val="subsection"/>
      </w:pPr>
      <w:r w:rsidRPr="009E2A9D">
        <w:lastRenderedPageBreak/>
        <w:tab/>
        <w:t>(2)</w:t>
      </w:r>
      <w:r w:rsidRPr="009E2A9D">
        <w:tab/>
        <w:t>The request must be in writing and meet the requirements (if any) prescribed by the rules.</w:t>
      </w:r>
    </w:p>
    <w:p w14:paraId="5F26828A" w14:textId="77777777" w:rsidR="00412950" w:rsidRPr="009E2A9D" w:rsidRDefault="00412950" w:rsidP="009E2A9D">
      <w:pPr>
        <w:pStyle w:val="subsection"/>
      </w:pPr>
      <w:r w:rsidRPr="009E2A9D">
        <w:tab/>
        <w:t>(3)</w:t>
      </w:r>
      <w:r w:rsidRPr="009E2A9D">
        <w:tab/>
        <w:t>Within 15 business days after the request is made, the Secretary must extinguish the units</w:t>
      </w:r>
      <w:r w:rsidR="006D2904" w:rsidRPr="009E2A9D">
        <w:t xml:space="preserve"> covered by the request</w:t>
      </w:r>
      <w:r w:rsidRPr="009E2A9D">
        <w:t xml:space="preserve"> by removing the entry for each </w:t>
      </w:r>
      <w:r w:rsidR="00DC0897" w:rsidRPr="009E2A9D">
        <w:t>of those</w:t>
      </w:r>
      <w:r w:rsidRPr="009E2A9D">
        <w:t xml:space="preserve"> unit</w:t>
      </w:r>
      <w:r w:rsidR="00DC0897" w:rsidRPr="009E2A9D">
        <w:t>s</w:t>
      </w:r>
      <w:r w:rsidRPr="009E2A9D">
        <w:t xml:space="preserve"> from the person’s registry account.</w:t>
      </w:r>
    </w:p>
    <w:p w14:paraId="636AD527" w14:textId="77777777" w:rsidR="00412950" w:rsidRPr="009E2A9D" w:rsidRDefault="00412950" w:rsidP="009E2A9D">
      <w:pPr>
        <w:pStyle w:val="subsection"/>
      </w:pPr>
      <w:r w:rsidRPr="009E2A9D">
        <w:tab/>
        <w:t>(4)</w:t>
      </w:r>
      <w:r w:rsidRPr="009E2A9D">
        <w:tab/>
        <w:t xml:space="preserve">This section has effect subject to </w:t>
      </w:r>
      <w:r w:rsidR="009E2A9D" w:rsidRPr="009E2A9D">
        <w:t>section 4</w:t>
      </w:r>
      <w:r w:rsidR="00ED3048" w:rsidRPr="009E2A9D">
        <w:t>6</w:t>
      </w:r>
      <w:r w:rsidRPr="009E2A9D">
        <w:t xml:space="preserve"> (Secretary may refuse to extinguish or transfer units).</w:t>
      </w:r>
    </w:p>
    <w:p w14:paraId="14801E06" w14:textId="77777777" w:rsidR="00412950" w:rsidRPr="009E2A9D" w:rsidRDefault="00ED3048" w:rsidP="009E2A9D">
      <w:pPr>
        <w:pStyle w:val="ActHead5"/>
      </w:pPr>
      <w:bookmarkStart w:id="67" w:name="_Toc191727863"/>
      <w:r w:rsidRPr="00403FA0">
        <w:rPr>
          <w:rStyle w:val="CharSectno"/>
        </w:rPr>
        <w:t>44</w:t>
      </w:r>
      <w:r w:rsidR="00412950" w:rsidRPr="009E2A9D">
        <w:t xml:space="preserve">  </w:t>
      </w:r>
      <w:r w:rsidR="009646F0" w:rsidRPr="009E2A9D">
        <w:t>U</w:t>
      </w:r>
      <w:r w:rsidR="00412950" w:rsidRPr="009E2A9D">
        <w:t>nits</w:t>
      </w:r>
      <w:r w:rsidR="00F46F8A" w:rsidRPr="009E2A9D">
        <w:t xml:space="preserve"> </w:t>
      </w:r>
      <w:r w:rsidR="00412950" w:rsidRPr="009E2A9D">
        <w:t>extinguished</w:t>
      </w:r>
      <w:r w:rsidR="009646F0" w:rsidRPr="009E2A9D">
        <w:t xml:space="preserve"> 3 years after issue</w:t>
      </w:r>
      <w:r w:rsidR="00210C46" w:rsidRPr="009E2A9D">
        <w:t xml:space="preserve"> unless extinguished earlier</w:t>
      </w:r>
      <w:bookmarkEnd w:id="67"/>
    </w:p>
    <w:p w14:paraId="120C9264" w14:textId="77777777" w:rsidR="004710CD" w:rsidRPr="009E2A9D" w:rsidRDefault="004710CD" w:rsidP="009E2A9D">
      <w:pPr>
        <w:pStyle w:val="SubsectionHead"/>
      </w:pPr>
      <w:r w:rsidRPr="009E2A9D">
        <w:t>Units issued in respect of interim emissions value</w:t>
      </w:r>
      <w:r w:rsidR="00781190" w:rsidRPr="009E2A9D">
        <w:t>s</w:t>
      </w:r>
    </w:p>
    <w:p w14:paraId="0758C160" w14:textId="77777777" w:rsidR="00412950" w:rsidRPr="009E2A9D" w:rsidRDefault="00412950" w:rsidP="009E2A9D">
      <w:pPr>
        <w:pStyle w:val="subsection"/>
      </w:pPr>
      <w:r w:rsidRPr="009E2A9D">
        <w:tab/>
        <w:t>(1)</w:t>
      </w:r>
      <w:r w:rsidRPr="009E2A9D">
        <w:tab/>
        <w:t>If:</w:t>
      </w:r>
    </w:p>
    <w:p w14:paraId="72FF3871" w14:textId="77777777" w:rsidR="004710CD" w:rsidRPr="009E2A9D" w:rsidRDefault="00412950" w:rsidP="009E2A9D">
      <w:pPr>
        <w:pStyle w:val="paragraph"/>
      </w:pPr>
      <w:r w:rsidRPr="009E2A9D">
        <w:tab/>
        <w:t>(a)</w:t>
      </w:r>
      <w:r w:rsidRPr="009E2A9D">
        <w:tab/>
        <w:t>the Secretary issues a unit to a person</w:t>
      </w:r>
      <w:r w:rsidR="004710CD" w:rsidRPr="009E2A9D">
        <w:t xml:space="preserve"> in accordance with a requirement under</w:t>
      </w:r>
      <w:r w:rsidR="004F5370" w:rsidRPr="009E2A9D">
        <w:t xml:space="preserve"> </w:t>
      </w:r>
      <w:r w:rsidR="009E2A9D" w:rsidRPr="009E2A9D">
        <w:t>section 3</w:t>
      </w:r>
      <w:r w:rsidR="00ED3048" w:rsidRPr="009E2A9D">
        <w:t>9</w:t>
      </w:r>
      <w:r w:rsidR="004710CD" w:rsidRPr="009E2A9D">
        <w:t xml:space="preserve"> to issue the unit as soon as practicable after the interim reconciliation day for a year; and</w:t>
      </w:r>
    </w:p>
    <w:p w14:paraId="44254C93" w14:textId="77777777" w:rsidR="00412950" w:rsidRPr="009E2A9D" w:rsidRDefault="00412950" w:rsidP="009E2A9D">
      <w:pPr>
        <w:pStyle w:val="paragraph"/>
      </w:pPr>
      <w:r w:rsidRPr="009E2A9D">
        <w:tab/>
        <w:t>(b)</w:t>
      </w:r>
      <w:r w:rsidRPr="009E2A9D">
        <w:tab/>
        <w:t xml:space="preserve">on the third </w:t>
      </w:r>
      <w:r w:rsidR="00417E4F" w:rsidRPr="009E2A9D">
        <w:t>1 February</w:t>
      </w:r>
      <w:r w:rsidRPr="009E2A9D">
        <w:t xml:space="preserve"> after the interim reconciliation day for the year, the Secretary has not extinguished the unit under </w:t>
      </w:r>
      <w:r w:rsidR="009E2A9D" w:rsidRPr="009E2A9D">
        <w:t>subsection 4</w:t>
      </w:r>
      <w:r w:rsidR="00ED3048" w:rsidRPr="009E2A9D">
        <w:t>2</w:t>
      </w:r>
      <w:r w:rsidRPr="009E2A9D">
        <w:t xml:space="preserve">(3) or </w:t>
      </w:r>
      <w:r w:rsidR="00ED3048" w:rsidRPr="009E2A9D">
        <w:t>43</w:t>
      </w:r>
      <w:r w:rsidRPr="009E2A9D">
        <w:t>(3);</w:t>
      </w:r>
    </w:p>
    <w:p w14:paraId="65F77140" w14:textId="77777777" w:rsidR="00412950" w:rsidRPr="009E2A9D" w:rsidRDefault="00412950" w:rsidP="009E2A9D">
      <w:pPr>
        <w:pStyle w:val="subsection2"/>
      </w:pPr>
      <w:r w:rsidRPr="009E2A9D">
        <w:t>the Secretary must extinguish the unit by removing the entry for the unit from the registry account of the registered holder of the unit.</w:t>
      </w:r>
    </w:p>
    <w:p w14:paraId="60C099E3" w14:textId="77777777" w:rsidR="00412950" w:rsidRPr="009E2A9D" w:rsidRDefault="00412950" w:rsidP="009E2A9D">
      <w:pPr>
        <w:pStyle w:val="notetext"/>
      </w:pPr>
      <w:r w:rsidRPr="009E2A9D">
        <w:t>Example:</w:t>
      </w:r>
      <w:r w:rsidRPr="009E2A9D">
        <w:tab/>
        <w:t>If the Secretary issues a unit to a person for 202</w:t>
      </w:r>
      <w:r w:rsidR="00EB79DB" w:rsidRPr="009E2A9D">
        <w:t>5</w:t>
      </w:r>
      <w:r w:rsidRPr="009E2A9D">
        <w:t xml:space="preserve">, the Secretary must extinguish the unit on </w:t>
      </w:r>
      <w:r w:rsidR="00417E4F" w:rsidRPr="009E2A9D">
        <w:t>1 February</w:t>
      </w:r>
      <w:r w:rsidRPr="009E2A9D">
        <w:t xml:space="preserve"> 20</w:t>
      </w:r>
      <w:r w:rsidR="00EB79DB" w:rsidRPr="009E2A9D">
        <w:t>29</w:t>
      </w:r>
      <w:r w:rsidRPr="009E2A9D">
        <w:t xml:space="preserve"> (the interim reconciliation day for 202</w:t>
      </w:r>
      <w:r w:rsidR="00EB79DB" w:rsidRPr="009E2A9D">
        <w:t>5</w:t>
      </w:r>
      <w:r w:rsidRPr="009E2A9D">
        <w:t xml:space="preserve"> is </w:t>
      </w:r>
      <w:r w:rsidR="00417E4F" w:rsidRPr="009E2A9D">
        <w:t>1 February</w:t>
      </w:r>
      <w:r w:rsidRPr="009E2A9D">
        <w:t xml:space="preserve"> 202</w:t>
      </w:r>
      <w:r w:rsidR="00EB79DB" w:rsidRPr="009E2A9D">
        <w:t>6</w:t>
      </w:r>
      <w:r w:rsidRPr="009E2A9D">
        <w:t>) if the unit has not already been extinguished.</w:t>
      </w:r>
    </w:p>
    <w:p w14:paraId="57DC7A0C" w14:textId="77777777" w:rsidR="004710CD" w:rsidRPr="009E2A9D" w:rsidRDefault="004710CD" w:rsidP="009E2A9D">
      <w:pPr>
        <w:pStyle w:val="SubsectionHead"/>
      </w:pPr>
      <w:r w:rsidRPr="009E2A9D">
        <w:t xml:space="preserve">Units issued in respect of adjusted </w:t>
      </w:r>
      <w:r w:rsidR="00040B08" w:rsidRPr="009E2A9D">
        <w:t>RAV entries</w:t>
      </w:r>
      <w:r w:rsidRPr="009E2A9D">
        <w:t xml:space="preserve"> and destroyed vehicles</w:t>
      </w:r>
    </w:p>
    <w:p w14:paraId="4042FD5E" w14:textId="77777777" w:rsidR="00EA1953" w:rsidRPr="009E2A9D" w:rsidRDefault="00412950" w:rsidP="009E2A9D">
      <w:pPr>
        <w:pStyle w:val="subsection"/>
      </w:pPr>
      <w:r w:rsidRPr="009E2A9D">
        <w:tab/>
        <w:t>(2)</w:t>
      </w:r>
      <w:r w:rsidRPr="009E2A9D">
        <w:tab/>
        <w:t>If</w:t>
      </w:r>
      <w:r w:rsidR="00EA1953" w:rsidRPr="009E2A9D">
        <w:t>:</w:t>
      </w:r>
    </w:p>
    <w:p w14:paraId="64FEE546" w14:textId="77777777" w:rsidR="00EA1953" w:rsidRPr="009E2A9D" w:rsidRDefault="00EA1953" w:rsidP="009E2A9D">
      <w:pPr>
        <w:pStyle w:val="paragraph"/>
      </w:pPr>
      <w:r w:rsidRPr="009E2A9D">
        <w:tab/>
        <w:t>(a)</w:t>
      </w:r>
      <w:r w:rsidRPr="009E2A9D">
        <w:tab/>
      </w:r>
      <w:r w:rsidR="00412950" w:rsidRPr="009E2A9D">
        <w:t>the Secretary</w:t>
      </w:r>
      <w:r w:rsidR="00BC42F8" w:rsidRPr="009E2A9D">
        <w:t xml:space="preserve"> </w:t>
      </w:r>
      <w:r w:rsidR="00412950" w:rsidRPr="009E2A9D">
        <w:t xml:space="preserve">issues a unit to a person under </w:t>
      </w:r>
      <w:r w:rsidR="009E2A9D" w:rsidRPr="009E2A9D">
        <w:t>section 4</w:t>
      </w:r>
      <w:r w:rsidR="00ED3048" w:rsidRPr="009E2A9D">
        <w:t>0</w:t>
      </w:r>
      <w:r w:rsidR="00412950" w:rsidRPr="009E2A9D">
        <w:t xml:space="preserve"> or </w:t>
      </w:r>
      <w:r w:rsidR="00ED3048" w:rsidRPr="009E2A9D">
        <w:t>41</w:t>
      </w:r>
      <w:r w:rsidRPr="009E2A9D">
        <w:t>; and</w:t>
      </w:r>
    </w:p>
    <w:p w14:paraId="21AE9E60" w14:textId="77777777" w:rsidR="00EA1953" w:rsidRPr="009E2A9D" w:rsidRDefault="00EA1953" w:rsidP="009E2A9D">
      <w:pPr>
        <w:pStyle w:val="paragraph"/>
      </w:pPr>
      <w:r w:rsidRPr="009E2A9D">
        <w:tab/>
        <w:t>(b)</w:t>
      </w:r>
      <w:r w:rsidRPr="009E2A9D">
        <w:tab/>
        <w:t xml:space="preserve">3 years after doing so, the Secretary has not extinguished the unit under </w:t>
      </w:r>
      <w:r w:rsidR="009E2A9D" w:rsidRPr="009E2A9D">
        <w:t>subsection 4</w:t>
      </w:r>
      <w:r w:rsidR="00ED3048" w:rsidRPr="009E2A9D">
        <w:t>2</w:t>
      </w:r>
      <w:r w:rsidRPr="009E2A9D">
        <w:t xml:space="preserve">(3) or </w:t>
      </w:r>
      <w:r w:rsidR="00ED3048" w:rsidRPr="009E2A9D">
        <w:t>43</w:t>
      </w:r>
      <w:r w:rsidRPr="009E2A9D">
        <w:t>(3);</w:t>
      </w:r>
    </w:p>
    <w:p w14:paraId="42FE8A96" w14:textId="77777777" w:rsidR="00DD198F" w:rsidRPr="009E2A9D" w:rsidRDefault="00DD198F" w:rsidP="009E2A9D">
      <w:pPr>
        <w:pStyle w:val="subsection2"/>
      </w:pPr>
      <w:r w:rsidRPr="009E2A9D">
        <w:lastRenderedPageBreak/>
        <w:t>the Secretary must extinguish the unit by removing the entry for the unit from the registry account of the registered holder of the unit</w:t>
      </w:r>
      <w:r w:rsidR="000B296C" w:rsidRPr="009E2A9D">
        <w:t>.</w:t>
      </w:r>
    </w:p>
    <w:p w14:paraId="3A1781CC" w14:textId="77777777" w:rsidR="00412950" w:rsidRPr="009E2A9D" w:rsidRDefault="00ED3048" w:rsidP="009E2A9D">
      <w:pPr>
        <w:pStyle w:val="ActHead5"/>
      </w:pPr>
      <w:bookmarkStart w:id="68" w:name="_Toc191727864"/>
      <w:r w:rsidRPr="00403FA0">
        <w:rPr>
          <w:rStyle w:val="CharSectno"/>
        </w:rPr>
        <w:t>45</w:t>
      </w:r>
      <w:r w:rsidR="00412950" w:rsidRPr="009E2A9D">
        <w:t xml:space="preserve">  Request to transfer units</w:t>
      </w:r>
      <w:bookmarkEnd w:id="68"/>
    </w:p>
    <w:p w14:paraId="32DB38C4" w14:textId="77777777" w:rsidR="00412950" w:rsidRPr="009E2A9D" w:rsidRDefault="00412950" w:rsidP="009E2A9D">
      <w:pPr>
        <w:pStyle w:val="subsection"/>
      </w:pPr>
      <w:r w:rsidRPr="009E2A9D">
        <w:tab/>
        <w:t>(1)</w:t>
      </w:r>
      <w:r w:rsidRPr="009E2A9D">
        <w:tab/>
        <w:t xml:space="preserve">A person (the </w:t>
      </w:r>
      <w:r w:rsidRPr="009E2A9D">
        <w:rPr>
          <w:b/>
          <w:i/>
        </w:rPr>
        <w:t>transferor</w:t>
      </w:r>
      <w:r w:rsidRPr="009E2A9D">
        <w:t xml:space="preserve">) may request that the Secretary transfer </w:t>
      </w:r>
      <w:r w:rsidR="00CB4BDA" w:rsidRPr="009E2A9D">
        <w:t>one</w:t>
      </w:r>
      <w:r w:rsidR="0088371D" w:rsidRPr="009E2A9D">
        <w:t xml:space="preserve"> or </w:t>
      </w:r>
      <w:r w:rsidR="00CB4BDA" w:rsidRPr="009E2A9D">
        <w:t>more</w:t>
      </w:r>
      <w:r w:rsidR="0088371D" w:rsidRPr="009E2A9D">
        <w:t xml:space="preserve"> units held in the</w:t>
      </w:r>
      <w:r w:rsidRPr="009E2A9D">
        <w:t xml:space="preserve"> transferor’s registry account to the registry account of another person (the </w:t>
      </w:r>
      <w:r w:rsidRPr="009E2A9D">
        <w:rPr>
          <w:b/>
          <w:i/>
        </w:rPr>
        <w:t>transferee</w:t>
      </w:r>
      <w:r w:rsidRPr="009E2A9D">
        <w:t>).</w:t>
      </w:r>
    </w:p>
    <w:p w14:paraId="1F1D7FE3" w14:textId="77777777" w:rsidR="00412950" w:rsidRPr="009E2A9D" w:rsidRDefault="00412950" w:rsidP="009E2A9D">
      <w:pPr>
        <w:pStyle w:val="subsection"/>
      </w:pPr>
      <w:r w:rsidRPr="009E2A9D">
        <w:tab/>
        <w:t>(2)</w:t>
      </w:r>
      <w:r w:rsidRPr="009E2A9D">
        <w:tab/>
        <w:t>The request must be in writing and meet the requirements (if any) prescribed by the rules.</w:t>
      </w:r>
    </w:p>
    <w:p w14:paraId="49BFE249" w14:textId="77777777" w:rsidR="00412950" w:rsidRPr="009E2A9D" w:rsidRDefault="00412950" w:rsidP="009E2A9D">
      <w:pPr>
        <w:pStyle w:val="subsection"/>
      </w:pPr>
      <w:r w:rsidRPr="009E2A9D">
        <w:tab/>
        <w:t>(3)</w:t>
      </w:r>
      <w:r w:rsidRPr="009E2A9D">
        <w:tab/>
        <w:t>Within 15 business days after the request is made, the Secretary must:</w:t>
      </w:r>
    </w:p>
    <w:p w14:paraId="6158D48C" w14:textId="77777777" w:rsidR="00412950" w:rsidRPr="009E2A9D" w:rsidRDefault="00412950" w:rsidP="009E2A9D">
      <w:pPr>
        <w:pStyle w:val="paragraph"/>
      </w:pPr>
      <w:r w:rsidRPr="009E2A9D">
        <w:tab/>
        <w:t>(a)</w:t>
      </w:r>
      <w:r w:rsidRPr="009E2A9D">
        <w:tab/>
        <w:t>remove the entry for the units</w:t>
      </w:r>
      <w:r w:rsidR="006A7707" w:rsidRPr="009E2A9D">
        <w:t xml:space="preserve"> covered by the request</w:t>
      </w:r>
      <w:r w:rsidRPr="009E2A9D">
        <w:t xml:space="preserve"> from the transferor’s registry account; and</w:t>
      </w:r>
    </w:p>
    <w:p w14:paraId="27DEEA62" w14:textId="77777777" w:rsidR="00412950" w:rsidRPr="009E2A9D" w:rsidRDefault="00412950" w:rsidP="009E2A9D">
      <w:pPr>
        <w:pStyle w:val="paragraph"/>
      </w:pPr>
      <w:r w:rsidRPr="009E2A9D">
        <w:tab/>
        <w:t>(b)</w:t>
      </w:r>
      <w:r w:rsidRPr="009E2A9D">
        <w:tab/>
        <w:t>make an entry for th</w:t>
      </w:r>
      <w:r w:rsidR="00521454" w:rsidRPr="009E2A9D">
        <w:t>ose units</w:t>
      </w:r>
      <w:r w:rsidRPr="009E2A9D">
        <w:t xml:space="preserve"> in the transferee’s registry account.</w:t>
      </w:r>
    </w:p>
    <w:p w14:paraId="2DD27E2E" w14:textId="77777777" w:rsidR="00412950" w:rsidRPr="009E2A9D" w:rsidRDefault="00412950" w:rsidP="009E2A9D">
      <w:pPr>
        <w:pStyle w:val="subsection"/>
      </w:pPr>
      <w:r w:rsidRPr="009E2A9D">
        <w:tab/>
        <w:t>(4)</w:t>
      </w:r>
      <w:r w:rsidRPr="009E2A9D">
        <w:tab/>
        <w:t xml:space="preserve">This section has effect subject to </w:t>
      </w:r>
      <w:r w:rsidR="009E2A9D" w:rsidRPr="009E2A9D">
        <w:t>section 4</w:t>
      </w:r>
      <w:r w:rsidR="00ED3048" w:rsidRPr="009E2A9D">
        <w:t>6</w:t>
      </w:r>
      <w:r w:rsidRPr="009E2A9D">
        <w:t xml:space="preserve"> (Secretary may refuse to extinguish or transfer units).</w:t>
      </w:r>
    </w:p>
    <w:p w14:paraId="7F3F769C" w14:textId="77777777" w:rsidR="00412950" w:rsidRPr="009E2A9D" w:rsidRDefault="00ED3048" w:rsidP="009E2A9D">
      <w:pPr>
        <w:pStyle w:val="ActHead5"/>
      </w:pPr>
      <w:bookmarkStart w:id="69" w:name="_Toc191727865"/>
      <w:r w:rsidRPr="00403FA0">
        <w:rPr>
          <w:rStyle w:val="CharSectno"/>
        </w:rPr>
        <w:t>46</w:t>
      </w:r>
      <w:r w:rsidR="00412950" w:rsidRPr="009E2A9D">
        <w:t xml:space="preserve">  Secretary may refuse to extinguish or transfer units</w:t>
      </w:r>
      <w:bookmarkEnd w:id="69"/>
    </w:p>
    <w:p w14:paraId="40B63EF3" w14:textId="77777777" w:rsidR="00412950" w:rsidRPr="009E2A9D" w:rsidRDefault="00412950" w:rsidP="009E2A9D">
      <w:pPr>
        <w:pStyle w:val="SubsectionHead"/>
      </w:pPr>
      <w:r w:rsidRPr="009E2A9D">
        <w:t>Scope</w:t>
      </w:r>
    </w:p>
    <w:p w14:paraId="2A99C8EB" w14:textId="77777777" w:rsidR="00412950" w:rsidRPr="009E2A9D" w:rsidRDefault="00412950" w:rsidP="009E2A9D">
      <w:pPr>
        <w:pStyle w:val="subsection"/>
      </w:pPr>
      <w:r w:rsidRPr="009E2A9D">
        <w:tab/>
        <w:t>(1)</w:t>
      </w:r>
      <w:r w:rsidRPr="009E2A9D">
        <w:tab/>
        <w:t xml:space="preserve">This section applies if a person requests, in accordance with </w:t>
      </w:r>
      <w:r w:rsidR="009E2A9D" w:rsidRPr="009E2A9D">
        <w:t>section 4</w:t>
      </w:r>
      <w:r w:rsidR="00ED3048" w:rsidRPr="009E2A9D">
        <w:t>2</w:t>
      </w:r>
      <w:r w:rsidRPr="009E2A9D">
        <w:t xml:space="preserve">, </w:t>
      </w:r>
      <w:r w:rsidR="00ED3048" w:rsidRPr="009E2A9D">
        <w:t>43</w:t>
      </w:r>
      <w:r w:rsidRPr="009E2A9D">
        <w:t xml:space="preserve"> or </w:t>
      </w:r>
      <w:r w:rsidR="00ED3048" w:rsidRPr="009E2A9D">
        <w:t>45</w:t>
      </w:r>
      <w:r w:rsidRPr="009E2A9D">
        <w:t>, that the Secretary take an action that is one of the following:</w:t>
      </w:r>
    </w:p>
    <w:p w14:paraId="68BDB4A3" w14:textId="77777777" w:rsidR="00412950" w:rsidRPr="009E2A9D" w:rsidRDefault="00360305" w:rsidP="009E2A9D">
      <w:pPr>
        <w:pStyle w:val="paragraph"/>
      </w:pPr>
      <w:r w:rsidRPr="009E2A9D">
        <w:tab/>
        <w:t>(a)</w:t>
      </w:r>
      <w:r w:rsidRPr="009E2A9D">
        <w:tab/>
      </w:r>
      <w:r w:rsidR="00412950" w:rsidRPr="009E2A9D">
        <w:t>extinguishing units for the purpose of reducing the person’s final emissions value for a year (but not below zero);</w:t>
      </w:r>
    </w:p>
    <w:p w14:paraId="50C7C62D" w14:textId="77777777" w:rsidR="00412950" w:rsidRPr="009E2A9D" w:rsidRDefault="00360305" w:rsidP="009E2A9D">
      <w:pPr>
        <w:pStyle w:val="paragraph"/>
      </w:pPr>
      <w:r w:rsidRPr="009E2A9D">
        <w:tab/>
        <w:t>(b)</w:t>
      </w:r>
      <w:r w:rsidRPr="009E2A9D">
        <w:tab/>
      </w:r>
      <w:r w:rsidR="00412950" w:rsidRPr="009E2A9D">
        <w:t>extinguishing units other than for the purpose of reducing the person’s final emissions value for a year</w:t>
      </w:r>
      <w:r w:rsidRPr="009E2A9D">
        <w:t>;</w:t>
      </w:r>
    </w:p>
    <w:p w14:paraId="1B0A9AF2" w14:textId="77777777" w:rsidR="00360305" w:rsidRPr="009E2A9D" w:rsidRDefault="00360305" w:rsidP="009E2A9D">
      <w:pPr>
        <w:pStyle w:val="paragraph"/>
      </w:pPr>
      <w:r w:rsidRPr="009E2A9D">
        <w:tab/>
        <w:t>(c)</w:t>
      </w:r>
      <w:r w:rsidRPr="009E2A9D">
        <w:tab/>
        <w:t>transferring units from the person’s registry account to another registry account.</w:t>
      </w:r>
    </w:p>
    <w:p w14:paraId="00E6ED4A" w14:textId="77777777" w:rsidR="00412950" w:rsidRPr="009E2A9D" w:rsidRDefault="00412950" w:rsidP="009E2A9D">
      <w:pPr>
        <w:pStyle w:val="SubsectionHead"/>
      </w:pPr>
      <w:r w:rsidRPr="009E2A9D">
        <w:lastRenderedPageBreak/>
        <w:t>Refusal to take action</w:t>
      </w:r>
    </w:p>
    <w:p w14:paraId="3629EC47" w14:textId="77777777" w:rsidR="00412950" w:rsidRPr="009E2A9D" w:rsidRDefault="00412950" w:rsidP="009E2A9D">
      <w:pPr>
        <w:pStyle w:val="subsection"/>
      </w:pPr>
      <w:r w:rsidRPr="009E2A9D">
        <w:tab/>
        <w:t>(2)</w:t>
      </w:r>
      <w:r w:rsidRPr="009E2A9D">
        <w:tab/>
        <w:t>The Secretary may refuse to take the action if the Secretary is satisfied that:</w:t>
      </w:r>
    </w:p>
    <w:p w14:paraId="015A22B6" w14:textId="77777777" w:rsidR="00412950" w:rsidRPr="009E2A9D" w:rsidRDefault="00360305" w:rsidP="009E2A9D">
      <w:pPr>
        <w:pStyle w:val="paragraph"/>
      </w:pPr>
      <w:r w:rsidRPr="009E2A9D">
        <w:tab/>
        <w:t>(a)</w:t>
      </w:r>
      <w:r w:rsidRPr="009E2A9D">
        <w:tab/>
      </w:r>
      <w:r w:rsidR="00412950" w:rsidRPr="009E2A9D">
        <w:t>it is prudent to do so in order to:</w:t>
      </w:r>
    </w:p>
    <w:p w14:paraId="79F2408F" w14:textId="77777777" w:rsidR="00412950" w:rsidRPr="009E2A9D" w:rsidRDefault="00412950" w:rsidP="009E2A9D">
      <w:pPr>
        <w:pStyle w:val="paragraphsub"/>
      </w:pPr>
      <w:r w:rsidRPr="009E2A9D">
        <w:tab/>
        <w:t>(i)</w:t>
      </w:r>
      <w:r w:rsidRPr="009E2A9D">
        <w:tab/>
        <w:t>ensure the integrity of the Registry; or</w:t>
      </w:r>
    </w:p>
    <w:p w14:paraId="5DA3A0BD" w14:textId="77777777" w:rsidR="00412950" w:rsidRPr="009E2A9D" w:rsidRDefault="00412950" w:rsidP="009E2A9D">
      <w:pPr>
        <w:pStyle w:val="paragraphsub"/>
      </w:pPr>
      <w:r w:rsidRPr="009E2A9D">
        <w:tab/>
        <w:t>(ii)</w:t>
      </w:r>
      <w:r w:rsidRPr="009E2A9D">
        <w:tab/>
        <w:t>prevent, mitigate or minimise abuse of the Registry; or</w:t>
      </w:r>
    </w:p>
    <w:p w14:paraId="695A6287" w14:textId="77777777" w:rsidR="00412950" w:rsidRPr="009E2A9D" w:rsidRDefault="00412950" w:rsidP="009E2A9D">
      <w:pPr>
        <w:pStyle w:val="paragraphsub"/>
      </w:pPr>
      <w:r w:rsidRPr="009E2A9D">
        <w:tab/>
        <w:t>(iii)</w:t>
      </w:r>
      <w:r w:rsidRPr="009E2A9D">
        <w:tab/>
        <w:t>prevent, mitigate or minimise criminal activity involving the Registry; or</w:t>
      </w:r>
    </w:p>
    <w:p w14:paraId="4B82B626" w14:textId="77777777" w:rsidR="00412950" w:rsidRPr="009E2A9D" w:rsidRDefault="00360305" w:rsidP="009E2A9D">
      <w:pPr>
        <w:pStyle w:val="paragraph"/>
      </w:pPr>
      <w:r w:rsidRPr="009E2A9D">
        <w:tab/>
        <w:t>(b)</w:t>
      </w:r>
      <w:r w:rsidRPr="009E2A9D">
        <w:tab/>
      </w:r>
      <w:r w:rsidR="00412950" w:rsidRPr="009E2A9D">
        <w:t>the person has or may have:</w:t>
      </w:r>
    </w:p>
    <w:p w14:paraId="7092B93A" w14:textId="15C520F1" w:rsidR="00412950" w:rsidRPr="009E2A9D" w:rsidRDefault="00412950" w:rsidP="009E2A9D">
      <w:pPr>
        <w:pStyle w:val="paragraphsub"/>
      </w:pPr>
      <w:r w:rsidRPr="009E2A9D">
        <w:tab/>
        <w:t>(i)</w:t>
      </w:r>
      <w:r w:rsidRPr="009E2A9D">
        <w:tab/>
        <w:t xml:space="preserve">committed an offence against </w:t>
      </w:r>
      <w:r w:rsidR="0034024D">
        <w:t>Division 4</w:t>
      </w:r>
      <w:r w:rsidRPr="009E2A9D">
        <w:t xml:space="preserve"> of </w:t>
      </w:r>
      <w:r w:rsidR="0034024D">
        <w:t>Part 4</w:t>
      </w:r>
      <w:r w:rsidR="002011C9" w:rsidRPr="009E2A9D">
        <w:t xml:space="preserve"> (</w:t>
      </w:r>
      <w:r w:rsidR="00991269" w:rsidRPr="009E2A9D">
        <w:t>offences and civil penalties in relation to the Registry etc.</w:t>
      </w:r>
      <w:r w:rsidR="002011C9" w:rsidRPr="009E2A9D">
        <w:t>)</w:t>
      </w:r>
      <w:r w:rsidRPr="009E2A9D">
        <w:t xml:space="preserve"> or the </w:t>
      </w:r>
      <w:r w:rsidRPr="009E2A9D">
        <w:rPr>
          <w:i/>
        </w:rPr>
        <w:t>Crimes Act 1914</w:t>
      </w:r>
      <w:r w:rsidRPr="009E2A9D">
        <w:t xml:space="preserve"> or the </w:t>
      </w:r>
      <w:r w:rsidRPr="009E2A9D">
        <w:rPr>
          <w:i/>
        </w:rPr>
        <w:t>Criminal Code</w:t>
      </w:r>
      <w:r w:rsidRPr="009E2A9D">
        <w:t>, to the extent that it relates to this Act; or</w:t>
      </w:r>
    </w:p>
    <w:p w14:paraId="47D8D5B7" w14:textId="1D7DFB05" w:rsidR="00412950" w:rsidRPr="009E2A9D" w:rsidRDefault="00412950" w:rsidP="009E2A9D">
      <w:pPr>
        <w:pStyle w:val="paragraphsub"/>
      </w:pPr>
      <w:r w:rsidRPr="009E2A9D">
        <w:tab/>
        <w:t>(ii)</w:t>
      </w:r>
      <w:r w:rsidRPr="009E2A9D">
        <w:tab/>
        <w:t xml:space="preserve">contravened a civil penalty provision of this Act (other than </w:t>
      </w:r>
      <w:r w:rsidR="0034024D">
        <w:t>section 1</w:t>
      </w:r>
      <w:r w:rsidR="00ED3048" w:rsidRPr="009E2A9D">
        <w:t>7</w:t>
      </w:r>
      <w:r w:rsidRPr="009E2A9D">
        <w:t>); or</w:t>
      </w:r>
    </w:p>
    <w:p w14:paraId="648B99D5" w14:textId="77777777" w:rsidR="00412950" w:rsidRPr="009E2A9D" w:rsidRDefault="00412950" w:rsidP="009E2A9D">
      <w:pPr>
        <w:pStyle w:val="paragraphsub"/>
      </w:pPr>
      <w:r w:rsidRPr="009E2A9D">
        <w:tab/>
        <w:t>(iii)</w:t>
      </w:r>
      <w:r w:rsidRPr="009E2A9D">
        <w:tab/>
        <w:t xml:space="preserve">committed an offence against Part 2 of the </w:t>
      </w:r>
      <w:r w:rsidRPr="009E2A9D">
        <w:rPr>
          <w:i/>
        </w:rPr>
        <w:t>Road Vehicle Standards Act 2018</w:t>
      </w:r>
      <w:r w:rsidRPr="009E2A9D">
        <w:t>; or</w:t>
      </w:r>
    </w:p>
    <w:p w14:paraId="5A995DBD" w14:textId="77777777" w:rsidR="00412950" w:rsidRPr="009E2A9D" w:rsidRDefault="00412950" w:rsidP="009E2A9D">
      <w:pPr>
        <w:pStyle w:val="paragraphsub"/>
      </w:pPr>
      <w:r w:rsidRPr="009E2A9D">
        <w:tab/>
        <w:t>(iv)</w:t>
      </w:r>
      <w:r w:rsidRPr="009E2A9D">
        <w:tab/>
        <w:t xml:space="preserve">contravened a civil penalty provision of Part 2 of the </w:t>
      </w:r>
      <w:r w:rsidRPr="009E2A9D">
        <w:rPr>
          <w:i/>
        </w:rPr>
        <w:t>Road Vehicle Standards Act 2018</w:t>
      </w:r>
      <w:r w:rsidRPr="009E2A9D">
        <w:t>.</w:t>
      </w:r>
    </w:p>
    <w:p w14:paraId="48AE01F0" w14:textId="77777777" w:rsidR="00412950" w:rsidRPr="009E2A9D" w:rsidRDefault="00412950" w:rsidP="009E2A9D">
      <w:pPr>
        <w:pStyle w:val="SubsectionHead"/>
      </w:pPr>
      <w:r w:rsidRPr="009E2A9D">
        <w:t>Notification</w:t>
      </w:r>
    </w:p>
    <w:p w14:paraId="568D2BB4" w14:textId="77777777" w:rsidR="00412950" w:rsidRPr="009E2A9D" w:rsidRDefault="00412950" w:rsidP="009E2A9D">
      <w:pPr>
        <w:pStyle w:val="subsection"/>
      </w:pPr>
      <w:r w:rsidRPr="009E2A9D">
        <w:tab/>
        <w:t>(3)</w:t>
      </w:r>
      <w:r w:rsidRPr="009E2A9D">
        <w:tab/>
        <w:t>As soon as practicable after the Secretary refuses to take the action, the Secretary must give written notice of the refusal to the person.</w:t>
      </w:r>
    </w:p>
    <w:p w14:paraId="00D2783A" w14:textId="77777777" w:rsidR="00412950" w:rsidRPr="009E2A9D" w:rsidRDefault="00412950" w:rsidP="009E2A9D">
      <w:pPr>
        <w:pStyle w:val="subsection"/>
      </w:pPr>
      <w:r w:rsidRPr="009E2A9D">
        <w:tab/>
        <w:t>(4)</w:t>
      </w:r>
      <w:r w:rsidRPr="009E2A9D">
        <w:tab/>
        <w:t>The notice must invite the person to request the Secretary to cease to refuse to take the action.</w:t>
      </w:r>
    </w:p>
    <w:p w14:paraId="255B08C3" w14:textId="77777777" w:rsidR="00412950" w:rsidRPr="009E2A9D" w:rsidRDefault="00412950" w:rsidP="009E2A9D">
      <w:pPr>
        <w:pStyle w:val="subsection"/>
      </w:pPr>
      <w:r w:rsidRPr="009E2A9D">
        <w:tab/>
        <w:t>(5)</w:t>
      </w:r>
      <w:r w:rsidRPr="009E2A9D">
        <w:tab/>
        <w:t xml:space="preserve">A request under </w:t>
      </w:r>
      <w:r w:rsidR="0001641A" w:rsidRPr="009E2A9D">
        <w:t>subsection (</w:t>
      </w:r>
      <w:r w:rsidRPr="009E2A9D">
        <w:t>4) must:</w:t>
      </w:r>
    </w:p>
    <w:p w14:paraId="306BE374" w14:textId="77777777" w:rsidR="00412950" w:rsidRPr="009E2A9D" w:rsidRDefault="00360305" w:rsidP="009E2A9D">
      <w:pPr>
        <w:pStyle w:val="paragraph"/>
      </w:pPr>
      <w:r w:rsidRPr="009E2A9D">
        <w:tab/>
        <w:t>(a)</w:t>
      </w:r>
      <w:r w:rsidRPr="009E2A9D">
        <w:tab/>
      </w:r>
      <w:r w:rsidR="00412950" w:rsidRPr="009E2A9D">
        <w:t>be in writing; and</w:t>
      </w:r>
    </w:p>
    <w:p w14:paraId="3601AA7A" w14:textId="77777777" w:rsidR="00412950" w:rsidRPr="009E2A9D" w:rsidRDefault="00360305" w:rsidP="009E2A9D">
      <w:pPr>
        <w:pStyle w:val="paragraph"/>
      </w:pPr>
      <w:r w:rsidRPr="009E2A9D">
        <w:tab/>
        <w:t>(b)</w:t>
      </w:r>
      <w:r w:rsidRPr="009E2A9D">
        <w:tab/>
      </w:r>
      <w:r w:rsidR="00412950" w:rsidRPr="009E2A9D">
        <w:t>meet the requirements (if any) prescribed by the rules; and</w:t>
      </w:r>
    </w:p>
    <w:p w14:paraId="78F5D788" w14:textId="77777777" w:rsidR="00412950" w:rsidRPr="009E2A9D" w:rsidRDefault="00360305" w:rsidP="009E2A9D">
      <w:pPr>
        <w:pStyle w:val="paragraph"/>
      </w:pPr>
      <w:r w:rsidRPr="009E2A9D">
        <w:tab/>
        <w:t>(c)</w:t>
      </w:r>
      <w:r w:rsidRPr="009E2A9D">
        <w:tab/>
      </w:r>
      <w:r w:rsidR="00412950" w:rsidRPr="009E2A9D">
        <w:t>set out the reason for the request.</w:t>
      </w:r>
    </w:p>
    <w:p w14:paraId="0A5A7066" w14:textId="77777777" w:rsidR="00412950" w:rsidRPr="009E2A9D" w:rsidRDefault="00412950" w:rsidP="009E2A9D">
      <w:pPr>
        <w:pStyle w:val="subsection"/>
      </w:pPr>
      <w:r w:rsidRPr="009E2A9D">
        <w:tab/>
        <w:t>(6)</w:t>
      </w:r>
      <w:r w:rsidRPr="009E2A9D">
        <w:tab/>
        <w:t xml:space="preserve">If the person makes a request under </w:t>
      </w:r>
      <w:r w:rsidR="0001641A" w:rsidRPr="009E2A9D">
        <w:t>subsection (</w:t>
      </w:r>
      <w:r w:rsidRPr="009E2A9D">
        <w:t>4), the Secretary may, by written notice given to the person, require the person to give the Secretary, within the period specified in the notice, further information in connection with that request.</w:t>
      </w:r>
    </w:p>
    <w:p w14:paraId="4A96B36C" w14:textId="77777777" w:rsidR="00412950" w:rsidRPr="009E2A9D" w:rsidRDefault="00412950" w:rsidP="009E2A9D">
      <w:pPr>
        <w:pStyle w:val="SubsectionHead"/>
      </w:pPr>
      <w:r w:rsidRPr="009E2A9D">
        <w:lastRenderedPageBreak/>
        <w:t>Prior notice not required</w:t>
      </w:r>
    </w:p>
    <w:p w14:paraId="126E232F" w14:textId="77777777" w:rsidR="00412950" w:rsidRPr="009E2A9D" w:rsidRDefault="00412950" w:rsidP="009E2A9D">
      <w:pPr>
        <w:pStyle w:val="subsection"/>
      </w:pPr>
      <w:r w:rsidRPr="009E2A9D">
        <w:tab/>
        <w:t>(7)</w:t>
      </w:r>
      <w:r w:rsidRPr="009E2A9D">
        <w:tab/>
        <w:t>The Secretary is not required to give any prior notice of a refusal under this section.</w:t>
      </w:r>
    </w:p>
    <w:p w14:paraId="26487999" w14:textId="77777777" w:rsidR="00412950" w:rsidRPr="009E2A9D" w:rsidRDefault="00412950" w:rsidP="009E2A9D">
      <w:pPr>
        <w:pStyle w:val="SubsectionHead"/>
      </w:pPr>
      <w:r w:rsidRPr="009E2A9D">
        <w:t>Decision on request</w:t>
      </w:r>
    </w:p>
    <w:p w14:paraId="456DACE9" w14:textId="77777777" w:rsidR="00412950" w:rsidRPr="009E2A9D" w:rsidRDefault="00412950" w:rsidP="009E2A9D">
      <w:pPr>
        <w:pStyle w:val="subsection"/>
      </w:pPr>
      <w:r w:rsidRPr="009E2A9D">
        <w:tab/>
        <w:t>(8)</w:t>
      </w:r>
      <w:r w:rsidRPr="009E2A9D">
        <w:tab/>
        <w:t xml:space="preserve">If the Secretary receives a request under </w:t>
      </w:r>
      <w:r w:rsidR="0001641A" w:rsidRPr="009E2A9D">
        <w:t>subsection (</w:t>
      </w:r>
      <w:r w:rsidRPr="009E2A9D">
        <w:t>4), the Secretary must:</w:t>
      </w:r>
    </w:p>
    <w:p w14:paraId="1B8F47AE" w14:textId="77777777" w:rsidR="00412950" w:rsidRPr="009E2A9D" w:rsidRDefault="00360305" w:rsidP="009E2A9D">
      <w:pPr>
        <w:pStyle w:val="paragraph"/>
      </w:pPr>
      <w:r w:rsidRPr="009E2A9D">
        <w:tab/>
        <w:t>(a)</w:t>
      </w:r>
      <w:r w:rsidRPr="009E2A9D">
        <w:tab/>
      </w:r>
      <w:r w:rsidR="00412950" w:rsidRPr="009E2A9D">
        <w:t>cease to refuse to take the action; or</w:t>
      </w:r>
    </w:p>
    <w:p w14:paraId="62BD9A4D" w14:textId="77777777" w:rsidR="00412950" w:rsidRPr="009E2A9D" w:rsidRDefault="00360305" w:rsidP="009E2A9D">
      <w:pPr>
        <w:pStyle w:val="paragraph"/>
      </w:pPr>
      <w:r w:rsidRPr="009E2A9D">
        <w:tab/>
        <w:t>(b)</w:t>
      </w:r>
      <w:r w:rsidRPr="009E2A9D">
        <w:tab/>
      </w:r>
      <w:r w:rsidR="00412950" w:rsidRPr="009E2A9D">
        <w:t>decide to continue to refuse to take the action.</w:t>
      </w:r>
    </w:p>
    <w:p w14:paraId="1ED56FBD" w14:textId="77777777" w:rsidR="00412950" w:rsidRPr="009E2A9D" w:rsidRDefault="00412950" w:rsidP="009E2A9D">
      <w:pPr>
        <w:pStyle w:val="subsection"/>
      </w:pPr>
      <w:r w:rsidRPr="009E2A9D">
        <w:tab/>
        <w:t>(9)</w:t>
      </w:r>
      <w:r w:rsidRPr="009E2A9D">
        <w:tab/>
        <w:t xml:space="preserve">The Secretary must take all reasonable steps to ensure that a decision is made under </w:t>
      </w:r>
      <w:r w:rsidR="0001641A" w:rsidRPr="009E2A9D">
        <w:t>subsection (</w:t>
      </w:r>
      <w:r w:rsidRPr="009E2A9D">
        <w:t>8):</w:t>
      </w:r>
    </w:p>
    <w:p w14:paraId="7D2C717C" w14:textId="77777777" w:rsidR="00412950" w:rsidRPr="009E2A9D" w:rsidRDefault="00360305" w:rsidP="009E2A9D">
      <w:pPr>
        <w:pStyle w:val="paragraph"/>
      </w:pPr>
      <w:r w:rsidRPr="009E2A9D">
        <w:tab/>
        <w:t>(a)</w:t>
      </w:r>
      <w:r w:rsidRPr="009E2A9D">
        <w:tab/>
      </w:r>
      <w:r w:rsidR="00412950" w:rsidRPr="009E2A9D">
        <w:t xml:space="preserve">if the Secretary requires the person to give further information under </w:t>
      </w:r>
      <w:r w:rsidR="0001641A" w:rsidRPr="009E2A9D">
        <w:t>subsection (</w:t>
      </w:r>
      <w:r w:rsidR="00412950" w:rsidRPr="009E2A9D">
        <w:t>6) in relation to the request—within 7 days after the person gave the Secretary the information; or</w:t>
      </w:r>
    </w:p>
    <w:p w14:paraId="2D0A9B5B" w14:textId="77777777" w:rsidR="00412950" w:rsidRPr="009E2A9D" w:rsidRDefault="00360305" w:rsidP="009E2A9D">
      <w:pPr>
        <w:pStyle w:val="paragraph"/>
      </w:pPr>
      <w:r w:rsidRPr="009E2A9D">
        <w:tab/>
        <w:t>(b)</w:t>
      </w:r>
      <w:r w:rsidRPr="009E2A9D">
        <w:tab/>
      </w:r>
      <w:r w:rsidR="00412950" w:rsidRPr="009E2A9D">
        <w:t>otherwise—within 7 days after the request was made.</w:t>
      </w:r>
    </w:p>
    <w:p w14:paraId="0AF6CEE6" w14:textId="77777777" w:rsidR="00412950" w:rsidRPr="009E2A9D" w:rsidRDefault="00412950" w:rsidP="009E2A9D">
      <w:pPr>
        <w:pStyle w:val="subsection"/>
      </w:pPr>
      <w:r w:rsidRPr="009E2A9D">
        <w:tab/>
        <w:t>(10)</w:t>
      </w:r>
      <w:r w:rsidRPr="009E2A9D">
        <w:tab/>
        <w:t xml:space="preserve">As soon as practicable after the Secretary makes a decision under </w:t>
      </w:r>
      <w:r w:rsidR="0001641A" w:rsidRPr="009E2A9D">
        <w:t>subsection (</w:t>
      </w:r>
      <w:r w:rsidRPr="009E2A9D">
        <w:t>8), the Secretary must notify the person, in writing, of the decision.</w:t>
      </w:r>
    </w:p>
    <w:p w14:paraId="396C030E" w14:textId="3E15CA1C" w:rsidR="00177124" w:rsidRPr="009E2A9D" w:rsidRDefault="0034024D" w:rsidP="009E2A9D">
      <w:pPr>
        <w:pStyle w:val="ActHead3"/>
        <w:pageBreakBefore/>
      </w:pPr>
      <w:bookmarkStart w:id="70" w:name="_Toc191727866"/>
      <w:r w:rsidRPr="00403FA0">
        <w:rPr>
          <w:rStyle w:val="CharDivNo"/>
        </w:rPr>
        <w:lastRenderedPageBreak/>
        <w:t>Division 4</w:t>
      </w:r>
      <w:r w:rsidR="00177124" w:rsidRPr="009E2A9D">
        <w:t>—</w:t>
      </w:r>
      <w:r w:rsidR="00177124" w:rsidRPr="00403FA0">
        <w:rPr>
          <w:rStyle w:val="CharDivText"/>
        </w:rPr>
        <w:t>Property in units</w:t>
      </w:r>
      <w:bookmarkEnd w:id="70"/>
    </w:p>
    <w:p w14:paraId="7FBDFE15" w14:textId="77777777" w:rsidR="00177124" w:rsidRPr="009E2A9D" w:rsidRDefault="00ED3048" w:rsidP="009E2A9D">
      <w:pPr>
        <w:pStyle w:val="ActHead5"/>
      </w:pPr>
      <w:bookmarkStart w:id="71" w:name="_Toc191727867"/>
      <w:r w:rsidRPr="00403FA0">
        <w:rPr>
          <w:rStyle w:val="CharSectno"/>
        </w:rPr>
        <w:t>47</w:t>
      </w:r>
      <w:r w:rsidR="00177124" w:rsidRPr="009E2A9D">
        <w:t xml:space="preserve">  Units are personal property</w:t>
      </w:r>
      <w:bookmarkEnd w:id="71"/>
    </w:p>
    <w:p w14:paraId="36C96F34" w14:textId="77777777" w:rsidR="00177124" w:rsidRPr="009E2A9D" w:rsidRDefault="00177124" w:rsidP="009E2A9D">
      <w:pPr>
        <w:pStyle w:val="subsection"/>
      </w:pPr>
      <w:r w:rsidRPr="009E2A9D">
        <w:tab/>
        <w:t>(1)</w:t>
      </w:r>
      <w:r w:rsidRPr="009E2A9D">
        <w:tab/>
        <w:t>A unit is personal property and, subject to this Act, is transmissible by assignment, by will and by devolution by operation of law.</w:t>
      </w:r>
    </w:p>
    <w:p w14:paraId="68BBF63B" w14:textId="77777777" w:rsidR="00177124" w:rsidRPr="009E2A9D" w:rsidRDefault="00177124" w:rsidP="009E2A9D">
      <w:pPr>
        <w:pStyle w:val="subsection"/>
      </w:pPr>
      <w:r w:rsidRPr="009E2A9D">
        <w:tab/>
        <w:t>(2)</w:t>
      </w:r>
      <w:r w:rsidRPr="009E2A9D">
        <w:tab/>
        <w:t>A unit may be extinguished in accordance with this Act.</w:t>
      </w:r>
    </w:p>
    <w:p w14:paraId="0DE21532" w14:textId="77777777" w:rsidR="00177124" w:rsidRPr="009E2A9D" w:rsidRDefault="00ED3048" w:rsidP="009E2A9D">
      <w:pPr>
        <w:pStyle w:val="ActHead5"/>
      </w:pPr>
      <w:bookmarkStart w:id="72" w:name="_Toc191727868"/>
      <w:r w:rsidRPr="00403FA0">
        <w:rPr>
          <w:rStyle w:val="CharSectno"/>
        </w:rPr>
        <w:t>48</w:t>
      </w:r>
      <w:r w:rsidR="00177124" w:rsidRPr="009E2A9D">
        <w:t xml:space="preserve">  Ownership of units</w:t>
      </w:r>
      <w:bookmarkEnd w:id="72"/>
    </w:p>
    <w:p w14:paraId="3553D7E3" w14:textId="77777777" w:rsidR="00177124" w:rsidRPr="009E2A9D" w:rsidRDefault="00177124" w:rsidP="009E2A9D">
      <w:pPr>
        <w:pStyle w:val="subsection"/>
      </w:pPr>
      <w:r w:rsidRPr="009E2A9D">
        <w:tab/>
        <w:t>(1)</w:t>
      </w:r>
      <w:r w:rsidRPr="009E2A9D">
        <w:tab/>
        <w:t>The registered holder of a unit:</w:t>
      </w:r>
    </w:p>
    <w:p w14:paraId="6C8DE632" w14:textId="77777777" w:rsidR="00177124" w:rsidRPr="009E2A9D" w:rsidRDefault="00177124" w:rsidP="009E2A9D">
      <w:pPr>
        <w:pStyle w:val="paragraph"/>
      </w:pPr>
      <w:r w:rsidRPr="009E2A9D">
        <w:tab/>
        <w:t>(a)</w:t>
      </w:r>
      <w:r w:rsidRPr="009E2A9D">
        <w:tab/>
        <w:t>is the legal owner of the unit; and</w:t>
      </w:r>
    </w:p>
    <w:p w14:paraId="1AC4F7FD" w14:textId="77777777" w:rsidR="00177124" w:rsidRPr="009E2A9D" w:rsidRDefault="00177124" w:rsidP="009E2A9D">
      <w:pPr>
        <w:pStyle w:val="paragraph"/>
      </w:pPr>
      <w:r w:rsidRPr="009E2A9D">
        <w:tab/>
        <w:t>(b)</w:t>
      </w:r>
      <w:r w:rsidRPr="009E2A9D">
        <w:tab/>
        <w:t>may, subject to this Act, deal with the unit as its legal owner and give good discharges for any consideration for any such dealing.</w:t>
      </w:r>
    </w:p>
    <w:p w14:paraId="116A6713" w14:textId="77777777" w:rsidR="00177124" w:rsidRPr="009E2A9D" w:rsidRDefault="00177124" w:rsidP="009E2A9D">
      <w:pPr>
        <w:pStyle w:val="subsection"/>
      </w:pPr>
      <w:r w:rsidRPr="009E2A9D">
        <w:tab/>
        <w:t>(2)</w:t>
      </w:r>
      <w:r w:rsidRPr="009E2A9D">
        <w:tab/>
        <w:t>Subsection (1) only protects a person who deals with the registered holder of the unit as a purchaser:</w:t>
      </w:r>
    </w:p>
    <w:p w14:paraId="3A01064A" w14:textId="77777777" w:rsidR="00177124" w:rsidRPr="009E2A9D" w:rsidRDefault="00177124" w:rsidP="009E2A9D">
      <w:pPr>
        <w:pStyle w:val="paragraph"/>
      </w:pPr>
      <w:r w:rsidRPr="009E2A9D">
        <w:tab/>
        <w:t>(a)</w:t>
      </w:r>
      <w:r w:rsidRPr="009E2A9D">
        <w:tab/>
        <w:t>in good faith for value; and</w:t>
      </w:r>
    </w:p>
    <w:p w14:paraId="545B1C2C" w14:textId="77777777" w:rsidR="00177124" w:rsidRPr="009E2A9D" w:rsidRDefault="00177124" w:rsidP="009E2A9D">
      <w:pPr>
        <w:pStyle w:val="paragraph"/>
      </w:pPr>
      <w:r w:rsidRPr="009E2A9D">
        <w:tab/>
        <w:t>(b)</w:t>
      </w:r>
      <w:r w:rsidRPr="009E2A9D">
        <w:tab/>
        <w:t>without notice of any defect in the title of the registered holder.</w:t>
      </w:r>
    </w:p>
    <w:p w14:paraId="4654B547" w14:textId="77777777" w:rsidR="00177124" w:rsidRPr="009E2A9D" w:rsidRDefault="00ED3048" w:rsidP="009E2A9D">
      <w:pPr>
        <w:pStyle w:val="ActHead5"/>
      </w:pPr>
      <w:bookmarkStart w:id="73" w:name="_Toc191727869"/>
      <w:r w:rsidRPr="00403FA0">
        <w:rPr>
          <w:rStyle w:val="CharSectno"/>
        </w:rPr>
        <w:t>49</w:t>
      </w:r>
      <w:r w:rsidR="00177124" w:rsidRPr="009E2A9D">
        <w:t xml:space="preserve">  Equitable interests in relation to units</w:t>
      </w:r>
      <w:bookmarkEnd w:id="73"/>
    </w:p>
    <w:p w14:paraId="3ABB30D9" w14:textId="77777777" w:rsidR="00177124" w:rsidRPr="009E2A9D" w:rsidRDefault="00177124" w:rsidP="009E2A9D">
      <w:pPr>
        <w:pStyle w:val="subsection"/>
      </w:pPr>
      <w:r w:rsidRPr="009E2A9D">
        <w:tab/>
      </w:r>
      <w:r w:rsidRPr="009E2A9D">
        <w:tab/>
        <w:t>To avoid doubt, this Act does not affect:</w:t>
      </w:r>
    </w:p>
    <w:p w14:paraId="3A4DB652" w14:textId="77777777" w:rsidR="00177124" w:rsidRPr="009E2A9D" w:rsidRDefault="00177124" w:rsidP="009E2A9D">
      <w:pPr>
        <w:pStyle w:val="paragraph"/>
      </w:pPr>
      <w:r w:rsidRPr="009E2A9D">
        <w:tab/>
        <w:t>(a)</w:t>
      </w:r>
      <w:r w:rsidRPr="009E2A9D">
        <w:tab/>
        <w:t>the creation of; or</w:t>
      </w:r>
    </w:p>
    <w:p w14:paraId="52583830" w14:textId="77777777" w:rsidR="00177124" w:rsidRPr="009E2A9D" w:rsidRDefault="00177124" w:rsidP="009E2A9D">
      <w:pPr>
        <w:pStyle w:val="paragraph"/>
      </w:pPr>
      <w:r w:rsidRPr="009E2A9D">
        <w:tab/>
        <w:t>(b)</w:t>
      </w:r>
      <w:r w:rsidRPr="009E2A9D">
        <w:tab/>
        <w:t>any dealings with; or</w:t>
      </w:r>
    </w:p>
    <w:p w14:paraId="1D705F75" w14:textId="77777777" w:rsidR="00177124" w:rsidRPr="009E2A9D" w:rsidRDefault="00177124" w:rsidP="009E2A9D">
      <w:pPr>
        <w:pStyle w:val="paragraph"/>
      </w:pPr>
      <w:r w:rsidRPr="009E2A9D">
        <w:tab/>
        <w:t>(c)</w:t>
      </w:r>
      <w:r w:rsidRPr="009E2A9D">
        <w:tab/>
        <w:t>the enforcement of;</w:t>
      </w:r>
    </w:p>
    <w:p w14:paraId="7B0AD30F" w14:textId="77777777" w:rsidR="00177124" w:rsidRPr="009E2A9D" w:rsidRDefault="00177124" w:rsidP="009E2A9D">
      <w:pPr>
        <w:pStyle w:val="subsection2"/>
      </w:pPr>
      <w:r w:rsidRPr="009E2A9D">
        <w:t>equitable interests in relation to a unit.</w:t>
      </w:r>
    </w:p>
    <w:p w14:paraId="694FD232" w14:textId="459E2F58" w:rsidR="00B25577" w:rsidRPr="009E2A9D" w:rsidRDefault="0034024D" w:rsidP="009E2A9D">
      <w:pPr>
        <w:pStyle w:val="ActHead2"/>
        <w:pageBreakBefore/>
      </w:pPr>
      <w:bookmarkStart w:id="74" w:name="_Toc191727870"/>
      <w:r w:rsidRPr="00403FA0">
        <w:rPr>
          <w:rStyle w:val="CharPartNo"/>
        </w:rPr>
        <w:lastRenderedPageBreak/>
        <w:t>Part 4</w:t>
      </w:r>
      <w:r w:rsidR="00412950" w:rsidRPr="009E2A9D">
        <w:t>—</w:t>
      </w:r>
      <w:r w:rsidR="00412950" w:rsidRPr="00403FA0">
        <w:rPr>
          <w:rStyle w:val="CharPartText"/>
        </w:rPr>
        <w:t>The Registry</w:t>
      </w:r>
      <w:bookmarkEnd w:id="74"/>
    </w:p>
    <w:p w14:paraId="363FA9CC" w14:textId="0F43086C" w:rsidR="002A5AEB" w:rsidRPr="009E2A9D" w:rsidRDefault="0034024D" w:rsidP="009E2A9D">
      <w:pPr>
        <w:pStyle w:val="ActHead3"/>
      </w:pPr>
      <w:bookmarkStart w:id="75" w:name="_Toc191727871"/>
      <w:r w:rsidRPr="00403FA0">
        <w:rPr>
          <w:rStyle w:val="CharDivNo"/>
        </w:rPr>
        <w:t>Division 1</w:t>
      </w:r>
      <w:r w:rsidR="002A5AEB" w:rsidRPr="009E2A9D">
        <w:t>—</w:t>
      </w:r>
      <w:r w:rsidR="002A5AEB" w:rsidRPr="00403FA0">
        <w:rPr>
          <w:rStyle w:val="CharDivText"/>
        </w:rPr>
        <w:t>Introduction</w:t>
      </w:r>
      <w:bookmarkEnd w:id="75"/>
    </w:p>
    <w:p w14:paraId="4361C496" w14:textId="77777777" w:rsidR="006F7F69" w:rsidRPr="009E2A9D" w:rsidRDefault="00ED3048" w:rsidP="009E2A9D">
      <w:pPr>
        <w:pStyle w:val="ActHead5"/>
      </w:pPr>
      <w:bookmarkStart w:id="76" w:name="_Toc191727872"/>
      <w:r w:rsidRPr="00403FA0">
        <w:rPr>
          <w:rStyle w:val="CharSectno"/>
        </w:rPr>
        <w:t>50</w:t>
      </w:r>
      <w:r w:rsidR="006F7F69" w:rsidRPr="009E2A9D">
        <w:t xml:space="preserve">  Simplified outline of this Part</w:t>
      </w:r>
      <w:bookmarkEnd w:id="76"/>
    </w:p>
    <w:p w14:paraId="18BF814A" w14:textId="77777777" w:rsidR="00D24123" w:rsidRPr="009E2A9D" w:rsidRDefault="00D24123" w:rsidP="009E2A9D">
      <w:pPr>
        <w:pStyle w:val="SOText"/>
      </w:pPr>
      <w:r w:rsidRPr="009E2A9D">
        <w:t>This Part provides for the creation of a registry through which units are issued, transferred and extinguished in connection with the</w:t>
      </w:r>
      <w:r w:rsidR="003D4E4E" w:rsidRPr="009E2A9D">
        <w:t xml:space="preserve"> new</w:t>
      </w:r>
      <w:r w:rsidRPr="009E2A9D">
        <w:t xml:space="preserve"> vehicle efficiency standard.</w:t>
      </w:r>
    </w:p>
    <w:p w14:paraId="05CFC2B6" w14:textId="77777777" w:rsidR="009562DA" w:rsidRPr="009E2A9D" w:rsidRDefault="009562DA" w:rsidP="009E2A9D">
      <w:pPr>
        <w:pStyle w:val="SOText"/>
      </w:pPr>
      <w:r w:rsidRPr="009E2A9D">
        <w:t xml:space="preserve">The </w:t>
      </w:r>
      <w:r w:rsidR="005A6E96" w:rsidRPr="009E2A9D">
        <w:t>r</w:t>
      </w:r>
      <w:r w:rsidRPr="009E2A9D">
        <w:t>egistry is established and maintained by the Secretary.</w:t>
      </w:r>
    </w:p>
    <w:p w14:paraId="0E6D76E5" w14:textId="77777777" w:rsidR="00D24123" w:rsidRPr="009E2A9D" w:rsidRDefault="00D24123" w:rsidP="009E2A9D">
      <w:pPr>
        <w:pStyle w:val="SOText"/>
      </w:pPr>
      <w:r w:rsidRPr="009E2A9D">
        <w:t>Registry accounts may be opened by persons who have vehicles covered by the standard.</w:t>
      </w:r>
    </w:p>
    <w:p w14:paraId="1876DA34" w14:textId="77777777" w:rsidR="004238D7" w:rsidRPr="009E2A9D" w:rsidRDefault="00DB5B07" w:rsidP="009E2A9D">
      <w:pPr>
        <w:pStyle w:val="SOText"/>
      </w:pPr>
      <w:r w:rsidRPr="009E2A9D">
        <w:t>Registry accounts may be closed by the Secretary in certain circumstances.</w:t>
      </w:r>
    </w:p>
    <w:p w14:paraId="229DBA69" w14:textId="77777777" w:rsidR="00DB5B07" w:rsidRPr="009E2A9D" w:rsidRDefault="00DB5B07" w:rsidP="009E2A9D">
      <w:pPr>
        <w:pStyle w:val="SOText"/>
      </w:pPr>
      <w:r w:rsidRPr="009E2A9D">
        <w:t>The Secretary may correct or rectify the registry.</w:t>
      </w:r>
    </w:p>
    <w:p w14:paraId="1805067E" w14:textId="77777777" w:rsidR="00D24123" w:rsidRPr="009E2A9D" w:rsidRDefault="00D24123" w:rsidP="009E2A9D">
      <w:pPr>
        <w:pStyle w:val="SOText"/>
      </w:pPr>
      <w:r w:rsidRPr="009E2A9D">
        <w:t xml:space="preserve">There are a number of </w:t>
      </w:r>
      <w:r w:rsidR="00991269" w:rsidRPr="009E2A9D">
        <w:t xml:space="preserve">offences and civil penalties in relation to the </w:t>
      </w:r>
      <w:r w:rsidR="00437307" w:rsidRPr="009E2A9D">
        <w:t>r</w:t>
      </w:r>
      <w:r w:rsidR="00991269" w:rsidRPr="009E2A9D">
        <w:t>egistry.</w:t>
      </w:r>
    </w:p>
    <w:p w14:paraId="13D6DA08" w14:textId="77777777" w:rsidR="00D24123" w:rsidRPr="009E2A9D" w:rsidRDefault="00D24123" w:rsidP="009E2A9D">
      <w:pPr>
        <w:pStyle w:val="SOText"/>
      </w:pPr>
      <w:r w:rsidRPr="009E2A9D">
        <w:t>The rules may provide further in relation to the registry.</w:t>
      </w:r>
    </w:p>
    <w:p w14:paraId="3477189C" w14:textId="77777777" w:rsidR="002F1BDB" w:rsidRPr="009E2A9D" w:rsidRDefault="00617664" w:rsidP="009E2A9D">
      <w:pPr>
        <w:pStyle w:val="ActHead3"/>
        <w:pageBreakBefore/>
      </w:pPr>
      <w:bookmarkStart w:id="77" w:name="_Toc191727873"/>
      <w:r w:rsidRPr="00403FA0">
        <w:rPr>
          <w:rStyle w:val="CharDivNo"/>
        </w:rPr>
        <w:lastRenderedPageBreak/>
        <w:t>Division 2</w:t>
      </w:r>
      <w:r w:rsidR="002F1BDB" w:rsidRPr="009E2A9D">
        <w:t>—</w:t>
      </w:r>
      <w:r w:rsidR="002F1BDB" w:rsidRPr="00403FA0">
        <w:rPr>
          <w:rStyle w:val="CharDivText"/>
        </w:rPr>
        <w:t xml:space="preserve">The </w:t>
      </w:r>
      <w:r w:rsidR="00E655D2" w:rsidRPr="00403FA0">
        <w:rPr>
          <w:rStyle w:val="CharDivText"/>
        </w:rPr>
        <w:t>Registry</w:t>
      </w:r>
      <w:r w:rsidR="005749F0" w:rsidRPr="00403FA0">
        <w:rPr>
          <w:rStyle w:val="CharDivText"/>
        </w:rPr>
        <w:t xml:space="preserve"> and registry accounts</w:t>
      </w:r>
      <w:bookmarkEnd w:id="77"/>
    </w:p>
    <w:p w14:paraId="57F7D8E2" w14:textId="77777777" w:rsidR="00E62390" w:rsidRPr="009E2A9D" w:rsidRDefault="00E62390" w:rsidP="009E2A9D">
      <w:pPr>
        <w:pStyle w:val="ActHead4"/>
      </w:pPr>
      <w:bookmarkStart w:id="78" w:name="_Toc191727874"/>
      <w:r w:rsidRPr="00403FA0">
        <w:rPr>
          <w:rStyle w:val="CharSubdNo"/>
        </w:rPr>
        <w:t>Subdivision A</w:t>
      </w:r>
      <w:r w:rsidRPr="009E2A9D">
        <w:t>—</w:t>
      </w:r>
      <w:r w:rsidR="000849BA" w:rsidRPr="00403FA0">
        <w:rPr>
          <w:rStyle w:val="CharSubdText"/>
        </w:rPr>
        <w:t>Establishing and maintaining the Registry</w:t>
      </w:r>
      <w:bookmarkEnd w:id="78"/>
    </w:p>
    <w:p w14:paraId="5A48497D" w14:textId="77777777" w:rsidR="002F1BDB" w:rsidRPr="009E2A9D" w:rsidRDefault="00ED3048" w:rsidP="009E2A9D">
      <w:pPr>
        <w:pStyle w:val="ActHead5"/>
      </w:pPr>
      <w:bookmarkStart w:id="79" w:name="_Toc191727875"/>
      <w:r w:rsidRPr="00403FA0">
        <w:rPr>
          <w:rStyle w:val="CharSectno"/>
        </w:rPr>
        <w:t>51</w:t>
      </w:r>
      <w:r w:rsidR="002F1BDB" w:rsidRPr="009E2A9D">
        <w:t xml:space="preserve">  </w:t>
      </w:r>
      <w:r w:rsidR="005066CF" w:rsidRPr="009E2A9D">
        <w:t xml:space="preserve">The </w:t>
      </w:r>
      <w:r w:rsidR="00E655D2" w:rsidRPr="009E2A9D">
        <w:t>New Vehicle Efficiency Standard Unit Registry</w:t>
      </w:r>
      <w:bookmarkEnd w:id="79"/>
    </w:p>
    <w:p w14:paraId="22383620" w14:textId="77777777" w:rsidR="002F1BDB" w:rsidRPr="009E2A9D" w:rsidRDefault="002F1BDB" w:rsidP="009E2A9D">
      <w:pPr>
        <w:pStyle w:val="subsection"/>
      </w:pPr>
      <w:r w:rsidRPr="009E2A9D">
        <w:tab/>
        <w:t>(1)</w:t>
      </w:r>
      <w:r w:rsidRPr="009E2A9D">
        <w:tab/>
        <w:t xml:space="preserve">The </w:t>
      </w:r>
      <w:r w:rsidR="004735A1" w:rsidRPr="009E2A9D">
        <w:t>Secretary</w:t>
      </w:r>
      <w:r w:rsidR="00BA6A93" w:rsidRPr="009E2A9D">
        <w:t xml:space="preserve"> must establish and maintain a </w:t>
      </w:r>
      <w:r w:rsidRPr="009E2A9D">
        <w:t>registry</w:t>
      </w:r>
      <w:r w:rsidR="00432DAA" w:rsidRPr="009E2A9D">
        <w:t xml:space="preserve"> of </w:t>
      </w:r>
      <w:r w:rsidR="001D181B" w:rsidRPr="009E2A9D">
        <w:t>u</w:t>
      </w:r>
      <w:r w:rsidR="003C1146" w:rsidRPr="009E2A9D">
        <w:t>nit</w:t>
      </w:r>
      <w:r w:rsidR="00432DAA" w:rsidRPr="009E2A9D">
        <w:t xml:space="preserve">s to be known as the </w:t>
      </w:r>
      <w:r w:rsidR="00E655D2" w:rsidRPr="009E2A9D">
        <w:t>New Vehicle Efficiency Standard Unit Registry</w:t>
      </w:r>
      <w:r w:rsidRPr="009E2A9D">
        <w:t>.</w:t>
      </w:r>
    </w:p>
    <w:p w14:paraId="61812AD0" w14:textId="77777777" w:rsidR="002F1BDB" w:rsidRPr="009E2A9D" w:rsidRDefault="002F1BDB" w:rsidP="009E2A9D">
      <w:pPr>
        <w:pStyle w:val="subsection"/>
      </w:pPr>
      <w:r w:rsidRPr="009E2A9D">
        <w:tab/>
        <w:t>(</w:t>
      </w:r>
      <w:r w:rsidR="00B7084A" w:rsidRPr="009E2A9D">
        <w:t>2</w:t>
      </w:r>
      <w:r w:rsidRPr="009E2A9D">
        <w:t>)</w:t>
      </w:r>
      <w:r w:rsidRPr="009E2A9D">
        <w:tab/>
        <w:t>The Registry is to be maintained by electronic means.</w:t>
      </w:r>
    </w:p>
    <w:p w14:paraId="33544874" w14:textId="77777777" w:rsidR="002F1BDB" w:rsidRPr="009E2A9D" w:rsidRDefault="002F1BDB" w:rsidP="009E2A9D">
      <w:pPr>
        <w:pStyle w:val="subsection"/>
      </w:pPr>
      <w:r w:rsidRPr="009E2A9D">
        <w:tab/>
        <w:t>(</w:t>
      </w:r>
      <w:r w:rsidR="00B7084A" w:rsidRPr="009E2A9D">
        <w:t>3</w:t>
      </w:r>
      <w:r w:rsidRPr="009E2A9D">
        <w:t>)</w:t>
      </w:r>
      <w:r w:rsidRPr="009E2A9D">
        <w:tab/>
        <w:t>The Registry is not a legislative instrument.</w:t>
      </w:r>
    </w:p>
    <w:p w14:paraId="436C4A48" w14:textId="77777777" w:rsidR="00484040" w:rsidRPr="009E2A9D" w:rsidRDefault="00ED3048" w:rsidP="009E2A9D">
      <w:pPr>
        <w:pStyle w:val="ActHead5"/>
      </w:pPr>
      <w:bookmarkStart w:id="80" w:name="_Toc191727876"/>
      <w:r w:rsidRPr="00403FA0">
        <w:rPr>
          <w:rStyle w:val="CharSectno"/>
        </w:rPr>
        <w:t>52</w:t>
      </w:r>
      <w:r w:rsidR="00484040" w:rsidRPr="009E2A9D">
        <w:t xml:space="preserve">  </w:t>
      </w:r>
      <w:r w:rsidR="00DF537D" w:rsidRPr="009E2A9D">
        <w:t>A</w:t>
      </w:r>
      <w:r w:rsidR="0078402E" w:rsidRPr="009E2A9D">
        <w:t>ssistance</w:t>
      </w:r>
      <w:r w:rsidR="00545044" w:rsidRPr="009E2A9D">
        <w:t xml:space="preserve"> of </w:t>
      </w:r>
      <w:r w:rsidR="00DF537D" w:rsidRPr="009E2A9D">
        <w:t>Clean Energy Regulator</w:t>
      </w:r>
      <w:bookmarkEnd w:id="80"/>
    </w:p>
    <w:p w14:paraId="2C6A7237" w14:textId="77777777" w:rsidR="00547CBE" w:rsidRPr="009E2A9D" w:rsidRDefault="00E62390" w:rsidP="009E2A9D">
      <w:pPr>
        <w:pStyle w:val="subsection"/>
      </w:pPr>
      <w:r w:rsidRPr="009E2A9D">
        <w:tab/>
        <w:t>(1)</w:t>
      </w:r>
      <w:r w:rsidRPr="009E2A9D">
        <w:tab/>
        <w:t xml:space="preserve">The Clean Energy Regulator </w:t>
      </w:r>
      <w:r w:rsidR="008F205F" w:rsidRPr="009E2A9D">
        <w:t>may</w:t>
      </w:r>
      <w:r w:rsidR="00DA50BB" w:rsidRPr="009E2A9D">
        <w:t xml:space="preserve"> </w:t>
      </w:r>
      <w:r w:rsidRPr="009E2A9D">
        <w:t xml:space="preserve">assist the </w:t>
      </w:r>
      <w:r w:rsidR="00BD0EB6" w:rsidRPr="009E2A9D">
        <w:t>Secretary</w:t>
      </w:r>
      <w:r w:rsidRPr="009E2A9D">
        <w:t xml:space="preserve"> to perform the </w:t>
      </w:r>
      <w:r w:rsidR="00BD0EB6" w:rsidRPr="009E2A9D">
        <w:t>Secretary’s</w:t>
      </w:r>
      <w:r w:rsidRPr="009E2A9D">
        <w:t xml:space="preserve"> functions and exercise the </w:t>
      </w:r>
      <w:r w:rsidR="00BD0EB6" w:rsidRPr="009E2A9D">
        <w:t>Secretary</w:t>
      </w:r>
      <w:r w:rsidRPr="009E2A9D">
        <w:t>’s powers</w:t>
      </w:r>
      <w:r w:rsidR="00BD0EB6" w:rsidRPr="009E2A9D">
        <w:t xml:space="preserve"> in relation to the</w:t>
      </w:r>
      <w:r w:rsidR="007708A1" w:rsidRPr="009E2A9D">
        <w:t xml:space="preserve"> establishment and maintenance of the</w:t>
      </w:r>
      <w:r w:rsidR="00BD0EB6" w:rsidRPr="009E2A9D">
        <w:t xml:space="preserve"> Registry</w:t>
      </w:r>
      <w:r w:rsidR="00DA50BB" w:rsidRPr="009E2A9D">
        <w:t xml:space="preserve"> if the Secretary requests such assistance.</w:t>
      </w:r>
    </w:p>
    <w:p w14:paraId="0AAC7B74" w14:textId="77777777" w:rsidR="00A947CF" w:rsidRPr="009E2A9D" w:rsidRDefault="00A947CF" w:rsidP="009E2A9D">
      <w:pPr>
        <w:pStyle w:val="subsection"/>
      </w:pPr>
      <w:r w:rsidRPr="009E2A9D">
        <w:tab/>
        <w:t>(2)</w:t>
      </w:r>
      <w:r w:rsidRPr="009E2A9D">
        <w:tab/>
        <w:t>The assistance may include providing, or arranging the provision of, services</w:t>
      </w:r>
      <w:r w:rsidR="00F830F8" w:rsidRPr="009E2A9D">
        <w:t xml:space="preserve"> in relation to the establishment and maintenance of the Registry.</w:t>
      </w:r>
    </w:p>
    <w:p w14:paraId="1608D1F5" w14:textId="77777777" w:rsidR="0078402E" w:rsidRPr="009E2A9D" w:rsidRDefault="0078402E" w:rsidP="009E2A9D">
      <w:pPr>
        <w:pStyle w:val="ActHead4"/>
      </w:pPr>
      <w:bookmarkStart w:id="81" w:name="_Toc191727877"/>
      <w:r w:rsidRPr="00403FA0">
        <w:rPr>
          <w:rStyle w:val="CharSubdNo"/>
        </w:rPr>
        <w:t>Sub</w:t>
      </w:r>
      <w:r w:rsidR="00387D82" w:rsidRPr="00403FA0">
        <w:rPr>
          <w:rStyle w:val="CharSubdNo"/>
        </w:rPr>
        <w:t>division B</w:t>
      </w:r>
      <w:r w:rsidR="00387D82" w:rsidRPr="009E2A9D">
        <w:t>—</w:t>
      </w:r>
      <w:r w:rsidR="00570468" w:rsidRPr="00403FA0">
        <w:rPr>
          <w:rStyle w:val="CharSubdText"/>
        </w:rPr>
        <w:t>Opening and closing</w:t>
      </w:r>
      <w:r w:rsidR="000849BA" w:rsidRPr="00403FA0">
        <w:rPr>
          <w:rStyle w:val="CharSubdText"/>
        </w:rPr>
        <w:t xml:space="preserve"> r</w:t>
      </w:r>
      <w:r w:rsidR="00387D82" w:rsidRPr="00403FA0">
        <w:rPr>
          <w:rStyle w:val="CharSubdText"/>
        </w:rPr>
        <w:t>egistry accounts</w:t>
      </w:r>
      <w:bookmarkEnd w:id="81"/>
    </w:p>
    <w:p w14:paraId="6B6B5C0C" w14:textId="77777777" w:rsidR="0031487F" w:rsidRPr="009E2A9D" w:rsidRDefault="00ED3048" w:rsidP="009E2A9D">
      <w:pPr>
        <w:pStyle w:val="ActHead5"/>
      </w:pPr>
      <w:bookmarkStart w:id="82" w:name="_Toc191727878"/>
      <w:r w:rsidRPr="00403FA0">
        <w:rPr>
          <w:rStyle w:val="CharSectno"/>
        </w:rPr>
        <w:t>53</w:t>
      </w:r>
      <w:r w:rsidR="00AC5441" w:rsidRPr="009E2A9D">
        <w:t xml:space="preserve">  </w:t>
      </w:r>
      <w:r w:rsidR="00D466E4" w:rsidRPr="009E2A9D">
        <w:t xml:space="preserve">Application to open </w:t>
      </w:r>
      <w:r w:rsidR="00446590" w:rsidRPr="009E2A9D">
        <w:t xml:space="preserve">registry </w:t>
      </w:r>
      <w:r w:rsidR="00D466E4" w:rsidRPr="009E2A9D">
        <w:t>account</w:t>
      </w:r>
      <w:bookmarkEnd w:id="82"/>
    </w:p>
    <w:p w14:paraId="10B73378" w14:textId="77777777" w:rsidR="00D466E4" w:rsidRPr="009E2A9D" w:rsidRDefault="00D466E4" w:rsidP="009E2A9D">
      <w:pPr>
        <w:pStyle w:val="subsection"/>
      </w:pPr>
      <w:r w:rsidRPr="009E2A9D">
        <w:tab/>
        <w:t>(1)</w:t>
      </w:r>
      <w:r w:rsidRPr="009E2A9D">
        <w:tab/>
        <w:t xml:space="preserve">A person may apply </w:t>
      </w:r>
      <w:r w:rsidR="00553FAC" w:rsidRPr="009E2A9D">
        <w:t>for</w:t>
      </w:r>
      <w:r w:rsidRPr="009E2A9D">
        <w:t xml:space="preserve"> the Secretary to open an account in the Registry in the person’s name.</w:t>
      </w:r>
    </w:p>
    <w:p w14:paraId="5F3E46DA" w14:textId="77777777" w:rsidR="00D466E4" w:rsidRPr="009E2A9D" w:rsidRDefault="00D466E4" w:rsidP="009E2A9D">
      <w:pPr>
        <w:pStyle w:val="subsection"/>
      </w:pPr>
      <w:r w:rsidRPr="009E2A9D">
        <w:tab/>
        <w:t>(2)</w:t>
      </w:r>
      <w:r w:rsidRPr="009E2A9D">
        <w:tab/>
        <w:t>The application must:</w:t>
      </w:r>
    </w:p>
    <w:p w14:paraId="7331053D" w14:textId="77777777" w:rsidR="00D466E4" w:rsidRPr="009E2A9D" w:rsidRDefault="001B7AF7" w:rsidP="009E2A9D">
      <w:pPr>
        <w:pStyle w:val="paragraph"/>
      </w:pPr>
      <w:r w:rsidRPr="009E2A9D">
        <w:tab/>
        <w:t>(a)</w:t>
      </w:r>
      <w:r w:rsidRPr="009E2A9D">
        <w:tab/>
      </w:r>
      <w:r w:rsidR="00D466E4" w:rsidRPr="009E2A9D">
        <w:t>be in writing; and</w:t>
      </w:r>
    </w:p>
    <w:p w14:paraId="3AA2F284" w14:textId="77777777" w:rsidR="00D466E4" w:rsidRPr="009E2A9D" w:rsidRDefault="001B7AF7" w:rsidP="009E2A9D">
      <w:pPr>
        <w:pStyle w:val="paragraph"/>
      </w:pPr>
      <w:r w:rsidRPr="009E2A9D">
        <w:tab/>
        <w:t>(b)</w:t>
      </w:r>
      <w:r w:rsidRPr="009E2A9D">
        <w:tab/>
      </w:r>
      <w:r w:rsidR="00D466E4" w:rsidRPr="009E2A9D">
        <w:t>meet the requirements (if any) prescribed by the rules; and</w:t>
      </w:r>
    </w:p>
    <w:p w14:paraId="183E8773" w14:textId="77777777" w:rsidR="00D466E4" w:rsidRPr="009E2A9D" w:rsidRDefault="001B7AF7" w:rsidP="009E2A9D">
      <w:pPr>
        <w:pStyle w:val="paragraph"/>
      </w:pPr>
      <w:r w:rsidRPr="009E2A9D">
        <w:tab/>
        <w:t>(c)</w:t>
      </w:r>
      <w:r w:rsidRPr="009E2A9D">
        <w:tab/>
      </w:r>
      <w:r w:rsidR="00D466E4" w:rsidRPr="009E2A9D">
        <w:t>be accompanied by the fee (if any) prescribed by the rules.</w:t>
      </w:r>
    </w:p>
    <w:p w14:paraId="31DF03EC" w14:textId="77777777" w:rsidR="00E42490" w:rsidRPr="009E2A9D" w:rsidRDefault="00E42490" w:rsidP="009E2A9D">
      <w:pPr>
        <w:pStyle w:val="subsection"/>
      </w:pPr>
      <w:r w:rsidRPr="009E2A9D">
        <w:tab/>
        <w:t>(3)</w:t>
      </w:r>
      <w:r w:rsidRPr="009E2A9D">
        <w:tab/>
        <w:t xml:space="preserve">A fee prescribed for the purposes of </w:t>
      </w:r>
      <w:r w:rsidR="00417E4F" w:rsidRPr="009E2A9D">
        <w:t>paragraph (</w:t>
      </w:r>
      <w:r w:rsidRPr="009E2A9D">
        <w:t>2)(</w:t>
      </w:r>
      <w:r w:rsidR="001B7AF7" w:rsidRPr="009E2A9D">
        <w:t>c</w:t>
      </w:r>
      <w:r w:rsidRPr="009E2A9D">
        <w:t>) must not be such as to amount to taxation.</w:t>
      </w:r>
    </w:p>
    <w:p w14:paraId="53A6309A" w14:textId="77777777" w:rsidR="0079767D" w:rsidRPr="009E2A9D" w:rsidRDefault="00ED3048" w:rsidP="009E2A9D">
      <w:pPr>
        <w:pStyle w:val="ActHead5"/>
      </w:pPr>
      <w:bookmarkStart w:id="83" w:name="_Toc191727879"/>
      <w:r w:rsidRPr="00403FA0">
        <w:rPr>
          <w:rStyle w:val="CharSectno"/>
        </w:rPr>
        <w:lastRenderedPageBreak/>
        <w:t>54</w:t>
      </w:r>
      <w:r w:rsidR="0079767D" w:rsidRPr="009E2A9D">
        <w:t xml:space="preserve">  Request for further information</w:t>
      </w:r>
      <w:bookmarkEnd w:id="83"/>
    </w:p>
    <w:p w14:paraId="29A362CE" w14:textId="77777777" w:rsidR="0079767D" w:rsidRPr="009E2A9D" w:rsidRDefault="0079767D" w:rsidP="009E2A9D">
      <w:pPr>
        <w:pStyle w:val="subsection"/>
      </w:pPr>
      <w:r w:rsidRPr="009E2A9D">
        <w:tab/>
        <w:t>(1)</w:t>
      </w:r>
      <w:r w:rsidRPr="009E2A9D">
        <w:tab/>
        <w:t xml:space="preserve">If a person makes an application under </w:t>
      </w:r>
      <w:r w:rsidR="009E2A9D" w:rsidRPr="009E2A9D">
        <w:t>section 5</w:t>
      </w:r>
      <w:r w:rsidR="00ED3048" w:rsidRPr="009E2A9D">
        <w:t>3</w:t>
      </w:r>
      <w:r w:rsidRPr="009E2A9D">
        <w:t>, the Secretary may, by notice in writing, require the person to give the Secretary, within the period specified in the notice, such further information in relation to the application as the Secretary requires.</w:t>
      </w:r>
    </w:p>
    <w:p w14:paraId="7C125106" w14:textId="77777777" w:rsidR="0079767D" w:rsidRPr="009E2A9D" w:rsidRDefault="0079767D" w:rsidP="009E2A9D">
      <w:pPr>
        <w:pStyle w:val="subsection"/>
      </w:pPr>
      <w:r w:rsidRPr="009E2A9D">
        <w:tab/>
        <w:t>(2)</w:t>
      </w:r>
      <w:r w:rsidRPr="009E2A9D">
        <w:tab/>
      </w:r>
      <w:r w:rsidR="00915669" w:rsidRPr="009E2A9D">
        <w:t xml:space="preserve">Despite </w:t>
      </w:r>
      <w:r w:rsidR="009E2A9D" w:rsidRPr="009E2A9D">
        <w:t>subsection 5</w:t>
      </w:r>
      <w:r w:rsidR="00ED3048" w:rsidRPr="009E2A9D">
        <w:t>5</w:t>
      </w:r>
      <w:r w:rsidR="00915669" w:rsidRPr="009E2A9D">
        <w:t>(1), t</w:t>
      </w:r>
      <w:r w:rsidRPr="009E2A9D">
        <w:t xml:space="preserve">he Secretary is not required to decide the application, and may cease considering whether to decide the application, if the </w:t>
      </w:r>
      <w:r w:rsidR="00050DC4" w:rsidRPr="009E2A9D">
        <w:t>person</w:t>
      </w:r>
      <w:r w:rsidRPr="009E2A9D">
        <w:t xml:space="preserve"> does not provide the required information</w:t>
      </w:r>
      <w:r w:rsidR="006E3295" w:rsidRPr="009E2A9D">
        <w:t xml:space="preserve"> within the</w:t>
      </w:r>
      <w:r w:rsidR="001D29FD" w:rsidRPr="009E2A9D">
        <w:t xml:space="preserve"> specified</w:t>
      </w:r>
      <w:r w:rsidR="006E3295" w:rsidRPr="009E2A9D">
        <w:t xml:space="preserve"> period.</w:t>
      </w:r>
    </w:p>
    <w:p w14:paraId="65BB4B5D" w14:textId="77777777" w:rsidR="003A392E" w:rsidRPr="009E2A9D" w:rsidRDefault="00ED3048" w:rsidP="009E2A9D">
      <w:pPr>
        <w:pStyle w:val="ActHead5"/>
      </w:pPr>
      <w:bookmarkStart w:id="84" w:name="_Toc191727880"/>
      <w:r w:rsidRPr="00403FA0">
        <w:rPr>
          <w:rStyle w:val="CharSectno"/>
        </w:rPr>
        <w:t>55</w:t>
      </w:r>
      <w:r w:rsidR="003A392E" w:rsidRPr="009E2A9D">
        <w:t xml:space="preserve">  Opening of </w:t>
      </w:r>
      <w:r w:rsidR="00F1355C" w:rsidRPr="009E2A9D">
        <w:t>r</w:t>
      </w:r>
      <w:r w:rsidR="003A392E" w:rsidRPr="009E2A9D">
        <w:t>egistry account</w:t>
      </w:r>
      <w:bookmarkEnd w:id="84"/>
    </w:p>
    <w:p w14:paraId="5D47161C" w14:textId="77777777" w:rsidR="00B6745B" w:rsidRPr="009E2A9D" w:rsidRDefault="003A392E" w:rsidP="009E2A9D">
      <w:pPr>
        <w:pStyle w:val="subsection"/>
      </w:pPr>
      <w:r w:rsidRPr="009E2A9D">
        <w:tab/>
        <w:t>(1)</w:t>
      </w:r>
      <w:r w:rsidRPr="009E2A9D">
        <w:tab/>
        <w:t xml:space="preserve">If a person makes an application </w:t>
      </w:r>
      <w:r w:rsidR="00F5768F" w:rsidRPr="009E2A9D">
        <w:t>in accordance with</w:t>
      </w:r>
      <w:r w:rsidRPr="009E2A9D">
        <w:t xml:space="preserve"> </w:t>
      </w:r>
      <w:r w:rsidR="009E2A9D" w:rsidRPr="009E2A9D">
        <w:t>section 5</w:t>
      </w:r>
      <w:r w:rsidR="00ED3048" w:rsidRPr="009E2A9D">
        <w:t>3</w:t>
      </w:r>
      <w:r w:rsidRPr="009E2A9D">
        <w:t>, the Secretary must</w:t>
      </w:r>
      <w:r w:rsidR="00F139BE" w:rsidRPr="009E2A9D">
        <w:t xml:space="preserve"> decide to</w:t>
      </w:r>
      <w:r w:rsidR="00B6745B" w:rsidRPr="009E2A9D">
        <w:t>:</w:t>
      </w:r>
    </w:p>
    <w:p w14:paraId="0B281C86" w14:textId="77777777" w:rsidR="003A392E" w:rsidRPr="009E2A9D" w:rsidRDefault="00736F61" w:rsidP="009E2A9D">
      <w:pPr>
        <w:pStyle w:val="paragraph"/>
      </w:pPr>
      <w:r w:rsidRPr="009E2A9D">
        <w:tab/>
        <w:t>(a)</w:t>
      </w:r>
      <w:r w:rsidRPr="009E2A9D">
        <w:tab/>
      </w:r>
      <w:r w:rsidR="003A392E" w:rsidRPr="009E2A9D">
        <w:t>open an account in the Registry in the person’s name</w:t>
      </w:r>
      <w:r w:rsidRPr="009E2A9D">
        <w:t>; or</w:t>
      </w:r>
    </w:p>
    <w:p w14:paraId="1CDAE6D2" w14:textId="77777777" w:rsidR="00736F61" w:rsidRPr="009E2A9D" w:rsidRDefault="00736F61" w:rsidP="009E2A9D">
      <w:pPr>
        <w:pStyle w:val="paragraph"/>
      </w:pPr>
      <w:r w:rsidRPr="009E2A9D">
        <w:tab/>
        <w:t>(b)</w:t>
      </w:r>
      <w:r w:rsidRPr="009E2A9D">
        <w:tab/>
        <w:t>refuse to open such an account.</w:t>
      </w:r>
    </w:p>
    <w:p w14:paraId="14D5CB3A" w14:textId="77777777" w:rsidR="00F139BE" w:rsidRPr="009E2A9D" w:rsidRDefault="00F139BE" w:rsidP="009E2A9D">
      <w:pPr>
        <w:pStyle w:val="subsection"/>
      </w:pPr>
      <w:r w:rsidRPr="009E2A9D">
        <w:tab/>
        <w:t>(</w:t>
      </w:r>
      <w:r w:rsidR="000106D9" w:rsidRPr="009E2A9D">
        <w:t>2</w:t>
      </w:r>
      <w:r w:rsidRPr="009E2A9D">
        <w:t>)</w:t>
      </w:r>
      <w:r w:rsidRPr="009E2A9D">
        <w:tab/>
        <w:t>The Secretary must not decide to open an account in the Registry in the person’s name unless</w:t>
      </w:r>
      <w:r w:rsidR="00A43838" w:rsidRPr="009E2A9D">
        <w:t xml:space="preserve"> the Secretary is</w:t>
      </w:r>
      <w:r w:rsidRPr="009E2A9D">
        <w:t xml:space="preserve"> satisfied that:</w:t>
      </w:r>
    </w:p>
    <w:p w14:paraId="68E227BD" w14:textId="77777777" w:rsidR="008C667E" w:rsidRPr="009E2A9D" w:rsidRDefault="003A392E" w:rsidP="009E2A9D">
      <w:pPr>
        <w:pStyle w:val="paragraph"/>
      </w:pPr>
      <w:r w:rsidRPr="009E2A9D">
        <w:tab/>
        <w:t>(a)</w:t>
      </w:r>
      <w:r w:rsidRPr="009E2A9D">
        <w:tab/>
        <w:t xml:space="preserve">there is a covered vehicle for the person </w:t>
      </w:r>
      <w:r w:rsidR="004E0249" w:rsidRPr="009E2A9D">
        <w:t xml:space="preserve">for </w:t>
      </w:r>
      <w:r w:rsidR="008C667E" w:rsidRPr="009E2A9D">
        <w:t>2025 or a later year</w:t>
      </w:r>
      <w:r w:rsidR="000946CE" w:rsidRPr="009E2A9D">
        <w:t>; and</w:t>
      </w:r>
    </w:p>
    <w:p w14:paraId="471B7C4A" w14:textId="77777777" w:rsidR="003A392E" w:rsidRPr="009E2A9D" w:rsidRDefault="003A392E" w:rsidP="009E2A9D">
      <w:pPr>
        <w:pStyle w:val="paragraph"/>
      </w:pPr>
      <w:r w:rsidRPr="009E2A9D">
        <w:tab/>
        <w:t>(b)</w:t>
      </w:r>
      <w:r w:rsidRPr="009E2A9D">
        <w:tab/>
        <w:t xml:space="preserve">the person does not have another </w:t>
      </w:r>
      <w:r w:rsidR="00F1355C" w:rsidRPr="009E2A9D">
        <w:t>r</w:t>
      </w:r>
      <w:r w:rsidRPr="009E2A9D">
        <w:t>egistry account;</w:t>
      </w:r>
      <w:r w:rsidR="00E75BDF" w:rsidRPr="009E2A9D">
        <w:t xml:space="preserve"> and</w:t>
      </w:r>
    </w:p>
    <w:p w14:paraId="047BFBAD" w14:textId="77777777" w:rsidR="003A392E" w:rsidRPr="009E2A9D" w:rsidRDefault="003A392E" w:rsidP="009E2A9D">
      <w:pPr>
        <w:pStyle w:val="paragraph"/>
      </w:pPr>
      <w:r w:rsidRPr="009E2A9D">
        <w:tab/>
        <w:t>(c)</w:t>
      </w:r>
      <w:r w:rsidRPr="009E2A9D">
        <w:tab/>
        <w:t>the person is a fit and proper person, having regard to:</w:t>
      </w:r>
    </w:p>
    <w:p w14:paraId="2372D8B1" w14:textId="77777777" w:rsidR="003A392E" w:rsidRPr="009E2A9D" w:rsidRDefault="003A392E" w:rsidP="009E2A9D">
      <w:pPr>
        <w:pStyle w:val="paragraphsub"/>
      </w:pPr>
      <w:r w:rsidRPr="009E2A9D">
        <w:tab/>
        <w:t>(i)</w:t>
      </w:r>
      <w:r w:rsidRPr="009E2A9D">
        <w:tab/>
        <w:t xml:space="preserve">whether the Secretary </w:t>
      </w:r>
      <w:r w:rsidR="001005A5" w:rsidRPr="009E2A9D">
        <w:t>has previously closed a</w:t>
      </w:r>
      <w:r w:rsidR="00EE797B" w:rsidRPr="009E2A9D">
        <w:t xml:space="preserve"> registry</w:t>
      </w:r>
      <w:r w:rsidR="001005A5" w:rsidRPr="009E2A9D">
        <w:t xml:space="preserve"> account of the person under </w:t>
      </w:r>
      <w:r w:rsidR="009E2A9D" w:rsidRPr="009E2A9D">
        <w:t>section 5</w:t>
      </w:r>
      <w:r w:rsidR="00ED3048" w:rsidRPr="009E2A9D">
        <w:t>7</w:t>
      </w:r>
      <w:r w:rsidRPr="009E2A9D">
        <w:t>; and</w:t>
      </w:r>
    </w:p>
    <w:p w14:paraId="07EFC4AA" w14:textId="77777777" w:rsidR="003A392E" w:rsidRPr="009E2A9D" w:rsidRDefault="003A392E" w:rsidP="009E2A9D">
      <w:pPr>
        <w:pStyle w:val="paragraphsub"/>
      </w:pPr>
      <w:r w:rsidRPr="009E2A9D">
        <w:tab/>
        <w:t>(ii)</w:t>
      </w:r>
      <w:r w:rsidRPr="009E2A9D">
        <w:tab/>
        <w:t>the matters (if any) prescribed by the rules; and</w:t>
      </w:r>
    </w:p>
    <w:p w14:paraId="14585061" w14:textId="77777777" w:rsidR="003A392E" w:rsidRPr="009E2A9D" w:rsidRDefault="003A392E" w:rsidP="009E2A9D">
      <w:pPr>
        <w:pStyle w:val="paragraphsub"/>
      </w:pPr>
      <w:r w:rsidRPr="009E2A9D">
        <w:tab/>
        <w:t>(iii)</w:t>
      </w:r>
      <w:r w:rsidRPr="009E2A9D">
        <w:tab/>
        <w:t>any other matter the Secretary considers relevant.</w:t>
      </w:r>
    </w:p>
    <w:p w14:paraId="1B104992" w14:textId="77777777" w:rsidR="0075284F" w:rsidRPr="009E2A9D" w:rsidRDefault="0075284F" w:rsidP="009E2A9D">
      <w:pPr>
        <w:pStyle w:val="subsection"/>
      </w:pPr>
      <w:r w:rsidRPr="009E2A9D">
        <w:tab/>
        <w:t>(3)</w:t>
      </w:r>
      <w:r w:rsidRPr="009E2A9D">
        <w:tab/>
        <w:t>If the Secretary decides</w:t>
      </w:r>
      <w:r w:rsidR="00B06230" w:rsidRPr="009E2A9D">
        <w:t xml:space="preserve"> to refuse to open an account in the Registry in a person’s name, </w:t>
      </w:r>
      <w:r w:rsidRPr="009E2A9D">
        <w:t>the Secretary must give the person written notice of the decision and the reasons for the decision.</w:t>
      </w:r>
    </w:p>
    <w:p w14:paraId="5AE31F95" w14:textId="77777777" w:rsidR="00A010C9" w:rsidRPr="009E2A9D" w:rsidRDefault="00A010C9" w:rsidP="009E2A9D">
      <w:pPr>
        <w:pStyle w:val="subsection"/>
      </w:pPr>
      <w:r w:rsidRPr="009E2A9D">
        <w:tab/>
        <w:t>(</w:t>
      </w:r>
      <w:r w:rsidR="00B06230" w:rsidRPr="009E2A9D">
        <w:t>4</w:t>
      </w:r>
      <w:r w:rsidRPr="009E2A9D">
        <w:t>)</w:t>
      </w:r>
      <w:r w:rsidRPr="009E2A9D">
        <w:tab/>
      </w:r>
      <w:r w:rsidR="00D35F08" w:rsidRPr="009E2A9D">
        <w:t>Paragraph (</w:t>
      </w:r>
      <w:r w:rsidR="006F7864" w:rsidRPr="009E2A9D">
        <w:t>2)(</w:t>
      </w:r>
      <w:r w:rsidR="00051111" w:rsidRPr="009E2A9D">
        <w:t>a</w:t>
      </w:r>
      <w:r w:rsidR="006F7864" w:rsidRPr="009E2A9D">
        <w:t>) does not apply in relation to an application accompanying a declaration of transmission made</w:t>
      </w:r>
      <w:r w:rsidR="00D17F93" w:rsidRPr="009E2A9D">
        <w:t xml:space="preserve"> in accordance with </w:t>
      </w:r>
      <w:r w:rsidR="009E2A9D" w:rsidRPr="009E2A9D">
        <w:t>section 6</w:t>
      </w:r>
      <w:r w:rsidR="00ED3048" w:rsidRPr="009E2A9D">
        <w:t>8</w:t>
      </w:r>
      <w:r w:rsidR="00D17F93" w:rsidRPr="009E2A9D">
        <w:t xml:space="preserve"> (transmission of units by operation of law etc.).</w:t>
      </w:r>
    </w:p>
    <w:p w14:paraId="563F8426" w14:textId="77777777" w:rsidR="0079767D" w:rsidRPr="009E2A9D" w:rsidRDefault="003A392E" w:rsidP="009E2A9D">
      <w:pPr>
        <w:pStyle w:val="subsection"/>
      </w:pPr>
      <w:r w:rsidRPr="009E2A9D">
        <w:lastRenderedPageBreak/>
        <w:tab/>
        <w:t>(</w:t>
      </w:r>
      <w:r w:rsidR="00B06230" w:rsidRPr="009E2A9D">
        <w:t>5</w:t>
      </w:r>
      <w:r w:rsidRPr="009E2A9D">
        <w:t>)</w:t>
      </w:r>
      <w:r w:rsidRPr="009E2A9D">
        <w:tab/>
        <w:t xml:space="preserve">An account opened in a person’s name under </w:t>
      </w:r>
      <w:r w:rsidR="00417E4F" w:rsidRPr="009E2A9D">
        <w:t>paragraph (</w:t>
      </w:r>
      <w:r w:rsidRPr="009E2A9D">
        <w:t>1)</w:t>
      </w:r>
      <w:r w:rsidR="00C32EE2" w:rsidRPr="009E2A9D">
        <w:t>(a)</w:t>
      </w:r>
      <w:r w:rsidRPr="009E2A9D">
        <w:t xml:space="preserve"> is the person’s </w:t>
      </w:r>
      <w:r w:rsidR="00F1355C" w:rsidRPr="009E2A9D">
        <w:rPr>
          <w:b/>
          <w:i/>
        </w:rPr>
        <w:t>r</w:t>
      </w:r>
      <w:r w:rsidRPr="009E2A9D">
        <w:rPr>
          <w:b/>
          <w:i/>
        </w:rPr>
        <w:t>egistry account</w:t>
      </w:r>
      <w:r w:rsidRPr="009E2A9D">
        <w:t>.</w:t>
      </w:r>
    </w:p>
    <w:p w14:paraId="5DBD8AA8" w14:textId="77777777" w:rsidR="007C2500" w:rsidRPr="009E2A9D" w:rsidRDefault="00ED3048" w:rsidP="009E2A9D">
      <w:pPr>
        <w:pStyle w:val="ActHead5"/>
      </w:pPr>
      <w:bookmarkStart w:id="85" w:name="_Toc191727881"/>
      <w:r w:rsidRPr="00403FA0">
        <w:rPr>
          <w:rStyle w:val="CharSectno"/>
        </w:rPr>
        <w:t>56</w:t>
      </w:r>
      <w:r w:rsidR="007C2500" w:rsidRPr="009E2A9D">
        <w:t xml:space="preserve">  Voluntary closure of registry account</w:t>
      </w:r>
      <w:bookmarkEnd w:id="85"/>
    </w:p>
    <w:p w14:paraId="4B7D3B9A" w14:textId="77777777" w:rsidR="007C2500" w:rsidRPr="009E2A9D" w:rsidRDefault="007C2500" w:rsidP="009E2A9D">
      <w:pPr>
        <w:pStyle w:val="subsection"/>
      </w:pPr>
      <w:r w:rsidRPr="009E2A9D">
        <w:tab/>
        <w:t>(1)</w:t>
      </w:r>
      <w:r w:rsidRPr="009E2A9D">
        <w:tab/>
        <w:t xml:space="preserve">A person who has a registry account may apply </w:t>
      </w:r>
      <w:r w:rsidR="000D79D7" w:rsidRPr="009E2A9D">
        <w:t>for</w:t>
      </w:r>
      <w:r w:rsidRPr="009E2A9D">
        <w:t xml:space="preserve"> the Secretary to close the account.</w:t>
      </w:r>
    </w:p>
    <w:p w14:paraId="1E64645B" w14:textId="77777777" w:rsidR="007C2500" w:rsidRPr="009E2A9D" w:rsidRDefault="007C2500" w:rsidP="009E2A9D">
      <w:pPr>
        <w:pStyle w:val="subsection"/>
      </w:pPr>
      <w:r w:rsidRPr="009E2A9D">
        <w:tab/>
        <w:t>(2)</w:t>
      </w:r>
      <w:r w:rsidRPr="009E2A9D">
        <w:tab/>
        <w:t>The application must:</w:t>
      </w:r>
    </w:p>
    <w:p w14:paraId="0C6AAFA2" w14:textId="77777777" w:rsidR="007C2500" w:rsidRPr="009E2A9D" w:rsidRDefault="001B7AF7" w:rsidP="009E2A9D">
      <w:pPr>
        <w:pStyle w:val="paragraph"/>
      </w:pPr>
      <w:r w:rsidRPr="009E2A9D">
        <w:tab/>
        <w:t>(a)</w:t>
      </w:r>
      <w:r w:rsidRPr="009E2A9D">
        <w:tab/>
      </w:r>
      <w:r w:rsidR="007C2500" w:rsidRPr="009E2A9D">
        <w:t>be in writing; and</w:t>
      </w:r>
    </w:p>
    <w:p w14:paraId="73E092A5" w14:textId="77777777" w:rsidR="007C2500" w:rsidRPr="009E2A9D" w:rsidRDefault="001B7AF7" w:rsidP="009E2A9D">
      <w:pPr>
        <w:pStyle w:val="paragraph"/>
      </w:pPr>
      <w:r w:rsidRPr="009E2A9D">
        <w:tab/>
        <w:t>(b)</w:t>
      </w:r>
      <w:r w:rsidRPr="009E2A9D">
        <w:tab/>
      </w:r>
      <w:r w:rsidR="007C2500" w:rsidRPr="009E2A9D">
        <w:t>meet the requirements (if any) prescribed by the rules</w:t>
      </w:r>
      <w:r w:rsidR="00A42AF8" w:rsidRPr="009E2A9D">
        <w:t>; and</w:t>
      </w:r>
    </w:p>
    <w:p w14:paraId="0966B802" w14:textId="77777777" w:rsidR="00A42AF8" w:rsidRPr="009E2A9D" w:rsidRDefault="001B7AF7" w:rsidP="009E2A9D">
      <w:pPr>
        <w:pStyle w:val="paragraph"/>
      </w:pPr>
      <w:r w:rsidRPr="009E2A9D">
        <w:tab/>
        <w:t>(c)</w:t>
      </w:r>
      <w:r w:rsidRPr="009E2A9D">
        <w:tab/>
      </w:r>
      <w:r w:rsidR="00A42AF8" w:rsidRPr="009E2A9D">
        <w:t>be accompanied by the fee (if any) prescribed by the rules.</w:t>
      </w:r>
    </w:p>
    <w:p w14:paraId="44ADE624" w14:textId="77777777" w:rsidR="007C2500" w:rsidRPr="009E2A9D" w:rsidRDefault="007C2500" w:rsidP="009E2A9D">
      <w:pPr>
        <w:pStyle w:val="subsection"/>
      </w:pPr>
      <w:r w:rsidRPr="009E2A9D">
        <w:tab/>
        <w:t>(3)</w:t>
      </w:r>
      <w:r w:rsidRPr="009E2A9D">
        <w:tab/>
      </w:r>
      <w:r w:rsidR="00197060" w:rsidRPr="009E2A9D">
        <w:t xml:space="preserve">If a person makes an application </w:t>
      </w:r>
      <w:r w:rsidR="00A249C0" w:rsidRPr="009E2A9D">
        <w:t>in accordance with this section</w:t>
      </w:r>
      <w:r w:rsidR="00197060" w:rsidRPr="009E2A9D">
        <w:t>, t</w:t>
      </w:r>
      <w:r w:rsidRPr="009E2A9D">
        <w:t>he Secretary may close the person’s Registry account if there are no entries for units in the account.</w:t>
      </w:r>
    </w:p>
    <w:p w14:paraId="5E62BC82" w14:textId="77777777" w:rsidR="00A42AF8" w:rsidRPr="009E2A9D" w:rsidRDefault="00A42AF8" w:rsidP="009E2A9D">
      <w:pPr>
        <w:pStyle w:val="subsection"/>
      </w:pPr>
      <w:r w:rsidRPr="009E2A9D">
        <w:tab/>
        <w:t>(4)</w:t>
      </w:r>
      <w:r w:rsidRPr="009E2A9D">
        <w:tab/>
        <w:t xml:space="preserve">A fee prescribed for the purposes of </w:t>
      </w:r>
      <w:r w:rsidR="00417E4F" w:rsidRPr="009E2A9D">
        <w:t>paragraph (</w:t>
      </w:r>
      <w:r w:rsidRPr="009E2A9D">
        <w:t>2)(</w:t>
      </w:r>
      <w:r w:rsidR="001B7AF7" w:rsidRPr="009E2A9D">
        <w:t>c</w:t>
      </w:r>
      <w:r w:rsidRPr="009E2A9D">
        <w:t>) must not be such as to amount to taxation.</w:t>
      </w:r>
    </w:p>
    <w:p w14:paraId="0CE6A15E" w14:textId="77777777" w:rsidR="00ED4B03" w:rsidRPr="009E2A9D" w:rsidRDefault="00ED4B03" w:rsidP="009E2A9D">
      <w:pPr>
        <w:pStyle w:val="subsection"/>
      </w:pPr>
      <w:r w:rsidRPr="009E2A9D">
        <w:tab/>
        <w:t>(5)</w:t>
      </w:r>
      <w:r w:rsidRPr="009E2A9D">
        <w:tab/>
        <w:t>The Registry must set out a record of each closure under this section.</w:t>
      </w:r>
    </w:p>
    <w:p w14:paraId="06C95A56" w14:textId="77777777" w:rsidR="00190E3D" w:rsidRPr="009E2A9D" w:rsidRDefault="00ED3048" w:rsidP="009E2A9D">
      <w:pPr>
        <w:pStyle w:val="ActHead5"/>
      </w:pPr>
      <w:bookmarkStart w:id="86" w:name="_Toc191727882"/>
      <w:r w:rsidRPr="00403FA0">
        <w:rPr>
          <w:rStyle w:val="CharSectno"/>
        </w:rPr>
        <w:t>57</w:t>
      </w:r>
      <w:r w:rsidR="00190E3D" w:rsidRPr="009E2A9D">
        <w:t xml:space="preserve">  Unilateral closure of registry account</w:t>
      </w:r>
      <w:bookmarkEnd w:id="86"/>
    </w:p>
    <w:p w14:paraId="759B37C8" w14:textId="77777777" w:rsidR="00E91C6D" w:rsidRPr="009E2A9D" w:rsidRDefault="0064162B" w:rsidP="009E2A9D">
      <w:pPr>
        <w:pStyle w:val="subsection"/>
      </w:pPr>
      <w:r w:rsidRPr="009E2A9D">
        <w:tab/>
        <w:t>(1)</w:t>
      </w:r>
      <w:r w:rsidRPr="009E2A9D">
        <w:tab/>
        <w:t xml:space="preserve">The Secretary may close a person’s registry account if </w:t>
      </w:r>
      <w:r w:rsidR="00ED36AD" w:rsidRPr="009E2A9D">
        <w:t xml:space="preserve">the Secretary is satisfied that </w:t>
      </w:r>
      <w:r w:rsidRPr="009E2A9D">
        <w:t>the person has</w:t>
      </w:r>
      <w:r w:rsidR="00E91C6D" w:rsidRPr="009E2A9D">
        <w:t>:</w:t>
      </w:r>
    </w:p>
    <w:p w14:paraId="5EB7E9BE" w14:textId="77777777" w:rsidR="00CF5445" w:rsidRPr="009E2A9D" w:rsidRDefault="00B57A1B" w:rsidP="009E2A9D">
      <w:pPr>
        <w:pStyle w:val="paragraph"/>
      </w:pPr>
      <w:r w:rsidRPr="009E2A9D">
        <w:tab/>
        <w:t>(a)</w:t>
      </w:r>
      <w:r w:rsidRPr="009E2A9D">
        <w:tab/>
      </w:r>
      <w:r w:rsidR="00D74539" w:rsidRPr="009E2A9D">
        <w:t>committed an offence</w:t>
      </w:r>
      <w:r w:rsidRPr="009E2A9D">
        <w:t xml:space="preserve"> </w:t>
      </w:r>
      <w:r w:rsidR="00DD47FF" w:rsidRPr="009E2A9D">
        <w:t>against</w:t>
      </w:r>
      <w:r w:rsidR="00CF5445" w:rsidRPr="009E2A9D">
        <w:t>:</w:t>
      </w:r>
    </w:p>
    <w:p w14:paraId="508F020D" w14:textId="7DBFB77E" w:rsidR="00CF5445" w:rsidRPr="009E2A9D" w:rsidRDefault="00CF5445" w:rsidP="009E2A9D">
      <w:pPr>
        <w:pStyle w:val="paragraphsub"/>
      </w:pPr>
      <w:r w:rsidRPr="009E2A9D">
        <w:tab/>
        <w:t>(i)</w:t>
      </w:r>
      <w:r w:rsidRPr="009E2A9D">
        <w:tab/>
      </w:r>
      <w:r w:rsidR="0034024D">
        <w:t>Division 4</w:t>
      </w:r>
      <w:r w:rsidRPr="009E2A9D">
        <w:t>; or</w:t>
      </w:r>
    </w:p>
    <w:p w14:paraId="194E995F" w14:textId="77777777" w:rsidR="00E91C6D" w:rsidRPr="009E2A9D" w:rsidRDefault="00CF5445" w:rsidP="009E2A9D">
      <w:pPr>
        <w:pStyle w:val="paragraphsub"/>
      </w:pPr>
      <w:r w:rsidRPr="009E2A9D">
        <w:tab/>
        <w:t>(ii)</w:t>
      </w:r>
      <w:r w:rsidRPr="009E2A9D">
        <w:tab/>
      </w:r>
      <w:r w:rsidR="00B57A1B" w:rsidRPr="009E2A9D">
        <w:t xml:space="preserve">the </w:t>
      </w:r>
      <w:r w:rsidR="00B57A1B" w:rsidRPr="009E2A9D">
        <w:rPr>
          <w:i/>
        </w:rPr>
        <w:t>Crimes Act 1914</w:t>
      </w:r>
      <w:r w:rsidR="00B57A1B" w:rsidRPr="009E2A9D">
        <w:t xml:space="preserve"> or the </w:t>
      </w:r>
      <w:r w:rsidR="00B57A1B" w:rsidRPr="009E2A9D">
        <w:rPr>
          <w:i/>
        </w:rPr>
        <w:t>Criminal Code</w:t>
      </w:r>
      <w:r w:rsidR="00B57A1B" w:rsidRPr="009E2A9D">
        <w:t>, to the extent that it relates to this Act; or</w:t>
      </w:r>
    </w:p>
    <w:p w14:paraId="775E9385" w14:textId="5DDE4FD9" w:rsidR="00CD455E" w:rsidRPr="009E2A9D" w:rsidRDefault="00B57A1B" w:rsidP="009E2A9D">
      <w:pPr>
        <w:pStyle w:val="paragraph"/>
      </w:pPr>
      <w:r w:rsidRPr="009E2A9D">
        <w:tab/>
        <w:t>(b)</w:t>
      </w:r>
      <w:r w:rsidRPr="009E2A9D">
        <w:tab/>
      </w:r>
      <w:r w:rsidR="00D74539" w:rsidRPr="009E2A9D">
        <w:t xml:space="preserve">contravened a civil penalty provision </w:t>
      </w:r>
      <w:r w:rsidR="008F399B" w:rsidRPr="009E2A9D">
        <w:t>of</w:t>
      </w:r>
      <w:r w:rsidR="002047E3" w:rsidRPr="009E2A9D">
        <w:t xml:space="preserve"> </w:t>
      </w:r>
      <w:r w:rsidR="00430FB7" w:rsidRPr="009E2A9D">
        <w:t>this Act</w:t>
      </w:r>
      <w:r w:rsidR="006F7676" w:rsidRPr="009E2A9D">
        <w:t xml:space="preserve"> (other than </w:t>
      </w:r>
      <w:r w:rsidR="0034024D">
        <w:t>section 1</w:t>
      </w:r>
      <w:r w:rsidR="00ED3048" w:rsidRPr="009E2A9D">
        <w:t>7</w:t>
      </w:r>
      <w:r w:rsidR="006F7676" w:rsidRPr="009E2A9D">
        <w:t>)</w:t>
      </w:r>
      <w:r w:rsidR="00DD47FF" w:rsidRPr="009E2A9D">
        <w:t>; or</w:t>
      </w:r>
    </w:p>
    <w:p w14:paraId="024E567F" w14:textId="77777777" w:rsidR="00DD47FF" w:rsidRPr="009E2A9D" w:rsidRDefault="00DD47FF" w:rsidP="009E2A9D">
      <w:pPr>
        <w:pStyle w:val="paragraph"/>
      </w:pPr>
      <w:r w:rsidRPr="009E2A9D">
        <w:tab/>
        <w:t>(c)</w:t>
      </w:r>
      <w:r w:rsidRPr="009E2A9D">
        <w:tab/>
        <w:t xml:space="preserve">committed an offence </w:t>
      </w:r>
      <w:r w:rsidR="008F399B" w:rsidRPr="009E2A9D">
        <w:t xml:space="preserve">against </w:t>
      </w:r>
      <w:r w:rsidR="002319D1" w:rsidRPr="009E2A9D">
        <w:t>Part 2</w:t>
      </w:r>
      <w:r w:rsidR="008F399B" w:rsidRPr="009E2A9D">
        <w:t xml:space="preserve"> of the </w:t>
      </w:r>
      <w:r w:rsidR="008F399B" w:rsidRPr="009E2A9D">
        <w:rPr>
          <w:i/>
        </w:rPr>
        <w:t>Road Vehicle Standards Act 2018</w:t>
      </w:r>
      <w:r w:rsidR="008F399B" w:rsidRPr="009E2A9D">
        <w:t>; or</w:t>
      </w:r>
    </w:p>
    <w:p w14:paraId="1258FF4F" w14:textId="77777777" w:rsidR="008F399B" w:rsidRPr="009E2A9D" w:rsidRDefault="008F399B" w:rsidP="009E2A9D">
      <w:pPr>
        <w:pStyle w:val="paragraph"/>
      </w:pPr>
      <w:r w:rsidRPr="009E2A9D">
        <w:tab/>
        <w:t>(d)</w:t>
      </w:r>
      <w:r w:rsidRPr="009E2A9D">
        <w:tab/>
      </w:r>
      <w:r w:rsidR="00655BE9" w:rsidRPr="009E2A9D">
        <w:t xml:space="preserve">contravened a civil penalty provision of </w:t>
      </w:r>
      <w:r w:rsidR="002319D1" w:rsidRPr="009E2A9D">
        <w:t>Part 2</w:t>
      </w:r>
      <w:r w:rsidR="00655BE9" w:rsidRPr="009E2A9D">
        <w:t xml:space="preserve"> of the </w:t>
      </w:r>
      <w:r w:rsidR="00655BE9" w:rsidRPr="009E2A9D">
        <w:rPr>
          <w:i/>
        </w:rPr>
        <w:t>Road Vehicle Standards Act 2018</w:t>
      </w:r>
      <w:r w:rsidR="00655BE9" w:rsidRPr="009E2A9D">
        <w:t>.</w:t>
      </w:r>
    </w:p>
    <w:p w14:paraId="7B4743E1" w14:textId="77777777" w:rsidR="007065B0" w:rsidRPr="009E2A9D" w:rsidRDefault="00EC1AD2" w:rsidP="009E2A9D">
      <w:pPr>
        <w:pStyle w:val="subsection"/>
      </w:pPr>
      <w:r w:rsidRPr="009E2A9D">
        <w:lastRenderedPageBreak/>
        <w:tab/>
        <w:t>(2)</w:t>
      </w:r>
      <w:r w:rsidRPr="009E2A9D">
        <w:tab/>
        <w:t xml:space="preserve">At least 30 days before closing </w:t>
      </w:r>
      <w:r w:rsidR="004B32E5" w:rsidRPr="009E2A9D">
        <w:t>the person’s registry account, the Secretary must</w:t>
      </w:r>
      <w:r w:rsidR="00FD5C7F" w:rsidRPr="009E2A9D">
        <w:t xml:space="preserve"> give the person a written notice that</w:t>
      </w:r>
      <w:r w:rsidR="007065B0" w:rsidRPr="009E2A9D">
        <w:t xml:space="preserve"> states that:</w:t>
      </w:r>
    </w:p>
    <w:p w14:paraId="7803F8D5" w14:textId="77777777" w:rsidR="007065B0" w:rsidRPr="009E2A9D" w:rsidRDefault="007065B0" w:rsidP="009E2A9D">
      <w:pPr>
        <w:pStyle w:val="paragraph"/>
      </w:pPr>
      <w:r w:rsidRPr="009E2A9D">
        <w:tab/>
        <w:t>(a)</w:t>
      </w:r>
      <w:r w:rsidRPr="009E2A9D">
        <w:tab/>
        <w:t>the Secretary proposes to close the account; and</w:t>
      </w:r>
    </w:p>
    <w:p w14:paraId="4B6E0B60" w14:textId="77777777" w:rsidR="007065B0" w:rsidRPr="009E2A9D" w:rsidRDefault="007065B0" w:rsidP="009E2A9D">
      <w:pPr>
        <w:pStyle w:val="paragraph"/>
      </w:pPr>
      <w:r w:rsidRPr="009E2A9D">
        <w:tab/>
        <w:t>(b)</w:t>
      </w:r>
      <w:r w:rsidRPr="009E2A9D">
        <w:tab/>
        <w:t>any units</w:t>
      </w:r>
      <w:r w:rsidR="00ED32C8" w:rsidRPr="009E2A9D">
        <w:t xml:space="preserve"> </w:t>
      </w:r>
      <w:r w:rsidR="00170918" w:rsidRPr="009E2A9D">
        <w:t>held</w:t>
      </w:r>
      <w:r w:rsidR="00ED32C8" w:rsidRPr="009E2A9D">
        <w:t xml:space="preserve"> in the account</w:t>
      </w:r>
      <w:r w:rsidR="005E009E" w:rsidRPr="009E2A9D">
        <w:t xml:space="preserve"> when the account is closed</w:t>
      </w:r>
      <w:r w:rsidR="00ED32C8" w:rsidRPr="009E2A9D">
        <w:t xml:space="preserve"> will be extinguished</w:t>
      </w:r>
      <w:r w:rsidR="005E009E" w:rsidRPr="009E2A9D">
        <w:t>.</w:t>
      </w:r>
    </w:p>
    <w:p w14:paraId="57B72F6D" w14:textId="77777777" w:rsidR="005E009E" w:rsidRPr="009E2A9D" w:rsidRDefault="005E009E" w:rsidP="009E2A9D">
      <w:pPr>
        <w:pStyle w:val="subsection"/>
      </w:pPr>
      <w:r w:rsidRPr="009E2A9D">
        <w:tab/>
        <w:t>(3)</w:t>
      </w:r>
      <w:r w:rsidRPr="009E2A9D">
        <w:tab/>
        <w:t>The notice</w:t>
      </w:r>
      <w:r w:rsidR="00126995" w:rsidRPr="009E2A9D">
        <w:t xml:space="preserve"> must meet the requirements (if any) prescribed by the rules.</w:t>
      </w:r>
    </w:p>
    <w:p w14:paraId="29A3425D" w14:textId="77777777" w:rsidR="00126995" w:rsidRPr="009E2A9D" w:rsidRDefault="00126995" w:rsidP="009E2A9D">
      <w:pPr>
        <w:pStyle w:val="subsection"/>
      </w:pPr>
      <w:r w:rsidRPr="009E2A9D">
        <w:tab/>
        <w:t>(4)</w:t>
      </w:r>
      <w:r w:rsidRPr="009E2A9D">
        <w:tab/>
        <w:t xml:space="preserve">If the Secretary closes the account, any </w:t>
      </w:r>
      <w:r w:rsidR="00170918" w:rsidRPr="009E2A9D">
        <w:t>units held</w:t>
      </w:r>
      <w:r w:rsidR="00E01548" w:rsidRPr="009E2A9D">
        <w:t xml:space="preserve"> in the account</w:t>
      </w:r>
      <w:r w:rsidRPr="009E2A9D">
        <w:t xml:space="preserve"> immediately before it is closed are extinguished</w:t>
      </w:r>
      <w:r w:rsidR="00602D7C" w:rsidRPr="009E2A9D">
        <w:t xml:space="preserve"> when the account is closed</w:t>
      </w:r>
      <w:r w:rsidR="00B676A6" w:rsidRPr="009E2A9D">
        <w:t>.</w:t>
      </w:r>
    </w:p>
    <w:p w14:paraId="7735B47C" w14:textId="77777777" w:rsidR="00B676A6" w:rsidRPr="009E2A9D" w:rsidRDefault="00B676A6" w:rsidP="009E2A9D">
      <w:pPr>
        <w:pStyle w:val="subsection"/>
      </w:pPr>
      <w:r w:rsidRPr="009E2A9D">
        <w:tab/>
        <w:t>(5)</w:t>
      </w:r>
      <w:r w:rsidRPr="009E2A9D">
        <w:tab/>
        <w:t xml:space="preserve">The Registry must set out a record of each </w:t>
      </w:r>
      <w:r w:rsidR="00CD5F7C" w:rsidRPr="009E2A9D">
        <w:t>closure</w:t>
      </w:r>
      <w:r w:rsidRPr="009E2A9D">
        <w:t xml:space="preserve"> under </w:t>
      </w:r>
      <w:r w:rsidR="00CD5F7C" w:rsidRPr="009E2A9D">
        <w:t xml:space="preserve">this </w:t>
      </w:r>
      <w:r w:rsidRPr="009E2A9D">
        <w:t>section.</w:t>
      </w:r>
    </w:p>
    <w:p w14:paraId="6259FCEB" w14:textId="77777777" w:rsidR="00AC73F8" w:rsidRPr="009E2A9D" w:rsidRDefault="00617664" w:rsidP="009E2A9D">
      <w:pPr>
        <w:pStyle w:val="ActHead3"/>
        <w:pageBreakBefore/>
      </w:pPr>
      <w:bookmarkStart w:id="87" w:name="_Toc191727883"/>
      <w:r w:rsidRPr="00403FA0">
        <w:rPr>
          <w:rStyle w:val="CharDivNo"/>
        </w:rPr>
        <w:lastRenderedPageBreak/>
        <w:t>Division 3</w:t>
      </w:r>
      <w:r w:rsidR="00AC73F8" w:rsidRPr="009E2A9D">
        <w:t>—</w:t>
      </w:r>
      <w:r w:rsidR="00AC73F8" w:rsidRPr="00403FA0">
        <w:rPr>
          <w:rStyle w:val="CharDivText"/>
        </w:rPr>
        <w:t>Correction and rectification of</w:t>
      </w:r>
      <w:r w:rsidR="005066CF" w:rsidRPr="00403FA0">
        <w:rPr>
          <w:rStyle w:val="CharDivText"/>
        </w:rPr>
        <w:t xml:space="preserve"> the</w:t>
      </w:r>
      <w:r w:rsidR="00AC73F8" w:rsidRPr="00403FA0">
        <w:rPr>
          <w:rStyle w:val="CharDivText"/>
        </w:rPr>
        <w:t xml:space="preserve"> Registry</w:t>
      </w:r>
      <w:bookmarkEnd w:id="87"/>
    </w:p>
    <w:p w14:paraId="3148B796" w14:textId="77777777" w:rsidR="003E3A46" w:rsidRPr="009E2A9D" w:rsidRDefault="00ED3048" w:rsidP="009E2A9D">
      <w:pPr>
        <w:pStyle w:val="ActHead5"/>
      </w:pPr>
      <w:bookmarkStart w:id="88" w:name="_Toc191727884"/>
      <w:r w:rsidRPr="00403FA0">
        <w:rPr>
          <w:rStyle w:val="CharSectno"/>
        </w:rPr>
        <w:t>58</w:t>
      </w:r>
      <w:r w:rsidR="003E3A46" w:rsidRPr="009E2A9D">
        <w:t xml:space="preserve">  Corrections of clerical errors, obvious defects or unauthorised entries etc.</w:t>
      </w:r>
      <w:bookmarkEnd w:id="88"/>
    </w:p>
    <w:p w14:paraId="4DB7C4C4" w14:textId="77777777" w:rsidR="003E3A46" w:rsidRPr="009E2A9D" w:rsidRDefault="003E3A46" w:rsidP="009E2A9D">
      <w:pPr>
        <w:pStyle w:val="SubsectionHead"/>
      </w:pPr>
      <w:r w:rsidRPr="009E2A9D">
        <w:t>Power of correction</w:t>
      </w:r>
    </w:p>
    <w:p w14:paraId="1E0473CA" w14:textId="77777777" w:rsidR="003E3A46" w:rsidRPr="009E2A9D" w:rsidRDefault="00481249" w:rsidP="009E2A9D">
      <w:pPr>
        <w:pStyle w:val="subsection"/>
      </w:pPr>
      <w:r w:rsidRPr="009E2A9D">
        <w:tab/>
        <w:t>(1)</w:t>
      </w:r>
      <w:r w:rsidRPr="009E2A9D">
        <w:tab/>
      </w:r>
      <w:r w:rsidR="003E3A46" w:rsidRPr="009E2A9D">
        <w:t xml:space="preserve">The </w:t>
      </w:r>
      <w:r w:rsidR="00F1094E" w:rsidRPr="009E2A9D">
        <w:t>Secretary</w:t>
      </w:r>
      <w:r w:rsidR="003E3A46" w:rsidRPr="009E2A9D">
        <w:t xml:space="preserve"> may alter the Registry for the purposes of correcting</w:t>
      </w:r>
      <w:r w:rsidR="00E933A3" w:rsidRPr="009E2A9D">
        <w:t xml:space="preserve"> an error that is any of the foll</w:t>
      </w:r>
      <w:r w:rsidR="00247E12" w:rsidRPr="009E2A9D">
        <w:t>o</w:t>
      </w:r>
      <w:r w:rsidR="00E933A3" w:rsidRPr="009E2A9D">
        <w:t>w</w:t>
      </w:r>
      <w:r w:rsidR="00247E12" w:rsidRPr="009E2A9D">
        <w:t>i</w:t>
      </w:r>
      <w:r w:rsidR="00E933A3" w:rsidRPr="009E2A9D">
        <w:t>ng</w:t>
      </w:r>
      <w:r w:rsidR="003E3A46" w:rsidRPr="009E2A9D">
        <w:t>:</w:t>
      </w:r>
    </w:p>
    <w:p w14:paraId="2BDAC508" w14:textId="77777777" w:rsidR="003E3A46" w:rsidRPr="009E2A9D" w:rsidRDefault="003E3A46" w:rsidP="009E2A9D">
      <w:pPr>
        <w:pStyle w:val="paragraph"/>
      </w:pPr>
      <w:r w:rsidRPr="009E2A9D">
        <w:tab/>
        <w:t>(a)</w:t>
      </w:r>
      <w:r w:rsidRPr="009E2A9D">
        <w:tab/>
        <w:t>a clerical error or an obvious defect in the Registry;</w:t>
      </w:r>
    </w:p>
    <w:p w14:paraId="02C583AD" w14:textId="77777777" w:rsidR="003E3A46" w:rsidRPr="009E2A9D" w:rsidRDefault="003E3A46" w:rsidP="009E2A9D">
      <w:pPr>
        <w:pStyle w:val="paragraph"/>
      </w:pPr>
      <w:r w:rsidRPr="009E2A9D">
        <w:tab/>
        <w:t>(b)</w:t>
      </w:r>
      <w:r w:rsidRPr="009E2A9D">
        <w:tab/>
        <w:t>an entry made in the Registry without sufficient cause;</w:t>
      </w:r>
    </w:p>
    <w:p w14:paraId="6E592710" w14:textId="77777777" w:rsidR="003E3A46" w:rsidRPr="009E2A9D" w:rsidRDefault="003E3A46" w:rsidP="009E2A9D">
      <w:pPr>
        <w:pStyle w:val="paragraph"/>
      </w:pPr>
      <w:r w:rsidRPr="009E2A9D">
        <w:tab/>
        <w:t>(c)</w:t>
      </w:r>
      <w:r w:rsidRPr="009E2A9D">
        <w:tab/>
        <w:t>an entry wrongly existing in the Registry;</w:t>
      </w:r>
    </w:p>
    <w:p w14:paraId="6D3C78E3" w14:textId="77777777" w:rsidR="003E3A46" w:rsidRPr="009E2A9D" w:rsidRDefault="003E3A46" w:rsidP="009E2A9D">
      <w:pPr>
        <w:pStyle w:val="paragraph"/>
      </w:pPr>
      <w:r w:rsidRPr="009E2A9D">
        <w:tab/>
        <w:t>(d)</w:t>
      </w:r>
      <w:r w:rsidRPr="009E2A9D">
        <w:tab/>
        <w:t>an entry wrongly removed from the Registry</w:t>
      </w:r>
      <w:r w:rsidR="00E933A3" w:rsidRPr="009E2A9D">
        <w:t>;</w:t>
      </w:r>
    </w:p>
    <w:p w14:paraId="43F698C5" w14:textId="77777777" w:rsidR="00E933A3" w:rsidRPr="009E2A9D" w:rsidRDefault="00E933A3" w:rsidP="009E2A9D">
      <w:pPr>
        <w:pStyle w:val="subsection2"/>
      </w:pPr>
      <w:r w:rsidRPr="009E2A9D">
        <w:t>within 4 years after the error is made.</w:t>
      </w:r>
    </w:p>
    <w:p w14:paraId="664FA497" w14:textId="77777777" w:rsidR="003E3A46" w:rsidRPr="009E2A9D" w:rsidRDefault="00481249" w:rsidP="009E2A9D">
      <w:pPr>
        <w:pStyle w:val="subsection"/>
      </w:pPr>
      <w:r w:rsidRPr="009E2A9D">
        <w:tab/>
        <w:t>(2)</w:t>
      </w:r>
      <w:r w:rsidRPr="009E2A9D">
        <w:tab/>
      </w:r>
      <w:r w:rsidR="003E3A46" w:rsidRPr="009E2A9D">
        <w:t xml:space="preserve">The </w:t>
      </w:r>
      <w:r w:rsidR="0067546F" w:rsidRPr="009E2A9D">
        <w:t>Secretary</w:t>
      </w:r>
      <w:r w:rsidR="003E3A46" w:rsidRPr="009E2A9D">
        <w:t xml:space="preserve"> may exercise the power conferred by </w:t>
      </w:r>
      <w:r w:rsidR="0001641A" w:rsidRPr="009E2A9D">
        <w:t>subsection (</w:t>
      </w:r>
      <w:r w:rsidR="003E3A46" w:rsidRPr="009E2A9D">
        <w:t>1):</w:t>
      </w:r>
    </w:p>
    <w:p w14:paraId="186A2BB2" w14:textId="77777777" w:rsidR="003E3A46" w:rsidRPr="009E2A9D" w:rsidRDefault="003E3A46" w:rsidP="009E2A9D">
      <w:pPr>
        <w:pStyle w:val="paragraph"/>
      </w:pPr>
      <w:r w:rsidRPr="009E2A9D">
        <w:tab/>
        <w:t>(a)</w:t>
      </w:r>
      <w:r w:rsidRPr="009E2A9D">
        <w:tab/>
        <w:t xml:space="preserve">on application being made to the </w:t>
      </w:r>
      <w:r w:rsidR="00F1094E" w:rsidRPr="009E2A9D">
        <w:t>Secretary</w:t>
      </w:r>
      <w:r w:rsidRPr="009E2A9D">
        <w:t xml:space="preserve"> by a person; or</w:t>
      </w:r>
    </w:p>
    <w:p w14:paraId="3C1B024A" w14:textId="77777777" w:rsidR="003E3A46" w:rsidRPr="009E2A9D" w:rsidRDefault="003E3A46" w:rsidP="009E2A9D">
      <w:pPr>
        <w:pStyle w:val="paragraph"/>
      </w:pPr>
      <w:r w:rsidRPr="009E2A9D">
        <w:tab/>
        <w:t>(b)</w:t>
      </w:r>
      <w:r w:rsidRPr="009E2A9D">
        <w:tab/>
        <w:t xml:space="preserve">on the </w:t>
      </w:r>
      <w:r w:rsidR="001B7FEB" w:rsidRPr="009E2A9D">
        <w:t>Secretary</w:t>
      </w:r>
      <w:r w:rsidRPr="009E2A9D">
        <w:t>’s own initiative.</w:t>
      </w:r>
    </w:p>
    <w:p w14:paraId="73339451" w14:textId="77777777" w:rsidR="003E3A46" w:rsidRPr="009E2A9D" w:rsidRDefault="00481249" w:rsidP="009E2A9D">
      <w:pPr>
        <w:pStyle w:val="subsection"/>
      </w:pPr>
      <w:r w:rsidRPr="009E2A9D">
        <w:tab/>
        <w:t>(3)</w:t>
      </w:r>
      <w:r w:rsidRPr="009E2A9D">
        <w:tab/>
      </w:r>
      <w:r w:rsidR="003E3A46" w:rsidRPr="009E2A9D">
        <w:t xml:space="preserve">The </w:t>
      </w:r>
      <w:r w:rsidR="0067546F" w:rsidRPr="009E2A9D">
        <w:t>Secretary</w:t>
      </w:r>
      <w:r w:rsidR="003E3A46" w:rsidRPr="009E2A9D">
        <w:t xml:space="preserve"> must not exercise the power conferred by </w:t>
      </w:r>
      <w:r w:rsidR="0001641A" w:rsidRPr="009E2A9D">
        <w:t>subsection (</w:t>
      </w:r>
      <w:r w:rsidR="003E3A46" w:rsidRPr="009E2A9D">
        <w:t xml:space="preserve">1) of this section in a manner contrary to a decision of </w:t>
      </w:r>
      <w:r w:rsidR="00AE14D2" w:rsidRPr="009E2A9D">
        <w:t xml:space="preserve">a </w:t>
      </w:r>
      <w:r w:rsidR="00E13C5B" w:rsidRPr="009E2A9D">
        <w:t xml:space="preserve">relevant </w:t>
      </w:r>
      <w:r w:rsidR="00AE14D2" w:rsidRPr="009E2A9D">
        <w:t>court</w:t>
      </w:r>
      <w:r w:rsidR="003E3A46" w:rsidRPr="009E2A9D">
        <w:t xml:space="preserve"> in proceedings under </w:t>
      </w:r>
      <w:r w:rsidR="009E2A9D" w:rsidRPr="009E2A9D">
        <w:t>section 5</w:t>
      </w:r>
      <w:r w:rsidR="00ED3048" w:rsidRPr="009E2A9D">
        <w:t>9</w:t>
      </w:r>
      <w:r w:rsidR="003120F6" w:rsidRPr="009E2A9D">
        <w:t xml:space="preserve"> </w:t>
      </w:r>
      <w:r w:rsidR="00F203D9" w:rsidRPr="009E2A9D">
        <w:t>(</w:t>
      </w:r>
      <w:r w:rsidR="003120F6" w:rsidRPr="009E2A9D">
        <w:t>rectification of the Registry by court order</w:t>
      </w:r>
      <w:r w:rsidR="00F203D9" w:rsidRPr="009E2A9D">
        <w:t>)</w:t>
      </w:r>
      <w:r w:rsidR="003E3A46" w:rsidRPr="009E2A9D">
        <w:t>.</w:t>
      </w:r>
    </w:p>
    <w:p w14:paraId="1CCDD38D" w14:textId="77777777" w:rsidR="003E3A46" w:rsidRPr="009E2A9D" w:rsidRDefault="00481249" w:rsidP="009E2A9D">
      <w:pPr>
        <w:pStyle w:val="subsection"/>
      </w:pPr>
      <w:r w:rsidRPr="009E2A9D">
        <w:tab/>
        <w:t>(4)</w:t>
      </w:r>
      <w:r w:rsidRPr="009E2A9D">
        <w:tab/>
      </w:r>
      <w:r w:rsidR="003E3A46" w:rsidRPr="009E2A9D">
        <w:t xml:space="preserve">The </w:t>
      </w:r>
      <w:r w:rsidR="0067546F" w:rsidRPr="009E2A9D">
        <w:t>Secretary</w:t>
      </w:r>
      <w:r w:rsidR="003E3A46" w:rsidRPr="009E2A9D">
        <w:t xml:space="preserve"> must not exercise the power conferred by </w:t>
      </w:r>
      <w:r w:rsidR="0001641A" w:rsidRPr="009E2A9D">
        <w:t>subsection (</w:t>
      </w:r>
      <w:r w:rsidR="003E3A46" w:rsidRPr="009E2A9D">
        <w:t>1) of this section in a manner contrary to</w:t>
      </w:r>
      <w:r w:rsidR="002C70BA" w:rsidRPr="009E2A9D">
        <w:t xml:space="preserve"> </w:t>
      </w:r>
      <w:r w:rsidR="009E2A9D" w:rsidRPr="009E2A9D">
        <w:t>section 4</w:t>
      </w:r>
      <w:r w:rsidR="00ED3048" w:rsidRPr="009E2A9D">
        <w:t>7</w:t>
      </w:r>
      <w:r w:rsidR="00593CC7" w:rsidRPr="009E2A9D">
        <w:t xml:space="preserve"> (units are personal property)</w:t>
      </w:r>
      <w:r w:rsidR="002C70BA" w:rsidRPr="009E2A9D">
        <w:t>.</w:t>
      </w:r>
    </w:p>
    <w:p w14:paraId="1F397FE6" w14:textId="77777777" w:rsidR="000874D5" w:rsidRPr="009E2A9D" w:rsidRDefault="000874D5" w:rsidP="009E2A9D">
      <w:pPr>
        <w:pStyle w:val="SubsectionHead"/>
      </w:pPr>
      <w:r w:rsidRPr="009E2A9D">
        <w:t>Application</w:t>
      </w:r>
      <w:r w:rsidR="00481249" w:rsidRPr="009E2A9D">
        <w:t xml:space="preserve"> for correction</w:t>
      </w:r>
    </w:p>
    <w:p w14:paraId="7BEC4C74" w14:textId="77777777" w:rsidR="008A62E6" w:rsidRPr="009E2A9D" w:rsidRDefault="00481249" w:rsidP="009E2A9D">
      <w:pPr>
        <w:pStyle w:val="subsection"/>
      </w:pPr>
      <w:r w:rsidRPr="009E2A9D">
        <w:tab/>
        <w:t>(5)</w:t>
      </w:r>
      <w:r w:rsidRPr="009E2A9D">
        <w:tab/>
      </w:r>
      <w:r w:rsidR="000874D5" w:rsidRPr="009E2A9D">
        <w:t>An</w:t>
      </w:r>
      <w:r w:rsidR="008A62E6" w:rsidRPr="009E2A9D">
        <w:t xml:space="preserve"> application</w:t>
      </w:r>
      <w:r w:rsidR="000874D5" w:rsidRPr="009E2A9D">
        <w:t xml:space="preserve"> under </w:t>
      </w:r>
      <w:r w:rsidR="00417E4F" w:rsidRPr="009E2A9D">
        <w:t>paragraph (</w:t>
      </w:r>
      <w:r w:rsidR="000874D5" w:rsidRPr="009E2A9D">
        <w:t>2)(a)</w:t>
      </w:r>
      <w:r w:rsidR="008A62E6" w:rsidRPr="009E2A9D">
        <w:t xml:space="preserve"> must:</w:t>
      </w:r>
    </w:p>
    <w:p w14:paraId="333DFD4C" w14:textId="77777777" w:rsidR="008A62E6" w:rsidRPr="009E2A9D" w:rsidRDefault="008A62E6" w:rsidP="009E2A9D">
      <w:pPr>
        <w:pStyle w:val="paragraph"/>
      </w:pPr>
      <w:r w:rsidRPr="009E2A9D">
        <w:tab/>
        <w:t>(a)</w:t>
      </w:r>
      <w:r w:rsidRPr="009E2A9D">
        <w:tab/>
        <w:t>be in writing; and</w:t>
      </w:r>
    </w:p>
    <w:p w14:paraId="6C2B0986" w14:textId="77777777" w:rsidR="008A62E6" w:rsidRPr="009E2A9D" w:rsidRDefault="008A62E6" w:rsidP="009E2A9D">
      <w:pPr>
        <w:pStyle w:val="paragraph"/>
      </w:pPr>
      <w:r w:rsidRPr="009E2A9D">
        <w:tab/>
        <w:t>(b)</w:t>
      </w:r>
      <w:r w:rsidRPr="009E2A9D">
        <w:tab/>
        <w:t>meet the requirements (if any) prescribed by the rules; and</w:t>
      </w:r>
    </w:p>
    <w:p w14:paraId="4A194D5E" w14:textId="77777777" w:rsidR="008A62E6" w:rsidRPr="009E2A9D" w:rsidRDefault="008A62E6" w:rsidP="009E2A9D">
      <w:pPr>
        <w:pStyle w:val="paragraph"/>
      </w:pPr>
      <w:r w:rsidRPr="009E2A9D">
        <w:tab/>
        <w:t>(c)</w:t>
      </w:r>
      <w:r w:rsidRPr="009E2A9D">
        <w:tab/>
        <w:t>be accompanied by the fee (if any) prescribed by the rules.</w:t>
      </w:r>
    </w:p>
    <w:p w14:paraId="47B9FA5F" w14:textId="77777777" w:rsidR="00481249" w:rsidRPr="009E2A9D" w:rsidRDefault="00481249" w:rsidP="009E2A9D">
      <w:pPr>
        <w:pStyle w:val="subsection"/>
      </w:pPr>
      <w:r w:rsidRPr="009E2A9D">
        <w:tab/>
        <w:t>(6)</w:t>
      </w:r>
      <w:r w:rsidRPr="009E2A9D">
        <w:tab/>
        <w:t xml:space="preserve">A fee prescribed for the purposes of </w:t>
      </w:r>
      <w:r w:rsidR="00417E4F" w:rsidRPr="009E2A9D">
        <w:t>paragraph (</w:t>
      </w:r>
      <w:r w:rsidR="003C66B0" w:rsidRPr="009E2A9D">
        <w:t>5</w:t>
      </w:r>
      <w:r w:rsidRPr="009E2A9D">
        <w:t>)(c) must not be such as to amount to taxation.</w:t>
      </w:r>
    </w:p>
    <w:p w14:paraId="44C6E594" w14:textId="77777777" w:rsidR="003E3A46" w:rsidRPr="009E2A9D" w:rsidRDefault="00481249" w:rsidP="009E2A9D">
      <w:pPr>
        <w:pStyle w:val="subsection"/>
      </w:pPr>
      <w:r w:rsidRPr="009E2A9D">
        <w:lastRenderedPageBreak/>
        <w:tab/>
        <w:t>(7)</w:t>
      </w:r>
      <w:r w:rsidRPr="009E2A9D">
        <w:tab/>
      </w:r>
      <w:r w:rsidR="003E3A46" w:rsidRPr="009E2A9D">
        <w:t>If:</w:t>
      </w:r>
    </w:p>
    <w:p w14:paraId="1D623B28" w14:textId="77777777" w:rsidR="003E3A46" w:rsidRPr="009E2A9D" w:rsidRDefault="003E3A46" w:rsidP="009E2A9D">
      <w:pPr>
        <w:pStyle w:val="paragraph"/>
      </w:pPr>
      <w:r w:rsidRPr="009E2A9D">
        <w:tab/>
        <w:t>(a)</w:t>
      </w:r>
      <w:r w:rsidRPr="009E2A9D">
        <w:tab/>
        <w:t xml:space="preserve">the </w:t>
      </w:r>
      <w:r w:rsidR="00A10E6B" w:rsidRPr="009E2A9D">
        <w:t>Secretary</w:t>
      </w:r>
      <w:r w:rsidRPr="009E2A9D">
        <w:t xml:space="preserve"> decides to refuse to alter the Registry under </w:t>
      </w:r>
      <w:r w:rsidR="0001641A" w:rsidRPr="009E2A9D">
        <w:t>subsection (</w:t>
      </w:r>
      <w:r w:rsidRPr="009E2A9D">
        <w:t>1); and</w:t>
      </w:r>
    </w:p>
    <w:p w14:paraId="5C841F95" w14:textId="77777777" w:rsidR="003E3A46" w:rsidRPr="009E2A9D" w:rsidRDefault="003E3A46" w:rsidP="009E2A9D">
      <w:pPr>
        <w:pStyle w:val="paragraph"/>
      </w:pPr>
      <w:r w:rsidRPr="009E2A9D">
        <w:tab/>
        <w:t>(b)</w:t>
      </w:r>
      <w:r w:rsidRPr="009E2A9D">
        <w:tab/>
        <w:t xml:space="preserve">the </w:t>
      </w:r>
      <w:r w:rsidR="00A10E6B" w:rsidRPr="009E2A9D">
        <w:t>Secretary</w:t>
      </w:r>
      <w:r w:rsidRPr="009E2A9D">
        <w:t xml:space="preserve"> made the decision in response to an application;</w:t>
      </w:r>
    </w:p>
    <w:p w14:paraId="53BC7DDB" w14:textId="77777777" w:rsidR="003E3A46" w:rsidRPr="009E2A9D" w:rsidRDefault="00ED3F55" w:rsidP="009E2A9D">
      <w:pPr>
        <w:pStyle w:val="subsection2"/>
      </w:pPr>
      <w:r w:rsidRPr="009E2A9D">
        <w:t>t</w:t>
      </w:r>
      <w:r w:rsidR="003E3A46" w:rsidRPr="009E2A9D">
        <w:t>he</w:t>
      </w:r>
      <w:r w:rsidRPr="009E2A9D">
        <w:t xml:space="preserve"> Secretary</w:t>
      </w:r>
      <w:r w:rsidR="003E3A46" w:rsidRPr="009E2A9D">
        <w:t xml:space="preserve"> must give written notice of the decision to the applicant.</w:t>
      </w:r>
    </w:p>
    <w:p w14:paraId="01351587" w14:textId="77777777" w:rsidR="000874D5" w:rsidRPr="009E2A9D" w:rsidRDefault="000874D5" w:rsidP="009E2A9D">
      <w:pPr>
        <w:pStyle w:val="SubsectionHead"/>
      </w:pPr>
      <w:r w:rsidRPr="009E2A9D">
        <w:t>Publication of alteration</w:t>
      </w:r>
    </w:p>
    <w:p w14:paraId="6C877CC9" w14:textId="77777777" w:rsidR="000874D5" w:rsidRPr="009E2A9D" w:rsidRDefault="00481249" w:rsidP="009E2A9D">
      <w:pPr>
        <w:pStyle w:val="subsection"/>
      </w:pPr>
      <w:r w:rsidRPr="009E2A9D">
        <w:tab/>
        <w:t>(8)</w:t>
      </w:r>
      <w:r w:rsidRPr="009E2A9D">
        <w:tab/>
      </w:r>
      <w:r w:rsidR="000874D5" w:rsidRPr="009E2A9D">
        <w:t xml:space="preserve">If the Secretary alters the Registry under </w:t>
      </w:r>
      <w:r w:rsidR="0001641A" w:rsidRPr="009E2A9D">
        <w:t>subsection (</w:t>
      </w:r>
      <w:r w:rsidR="000874D5" w:rsidRPr="009E2A9D">
        <w:t>1), the Secretary must publish a notice on the Department’s website setting out the details of the alteration.</w:t>
      </w:r>
    </w:p>
    <w:p w14:paraId="24CB1353" w14:textId="77777777" w:rsidR="00A97A22" w:rsidRPr="009E2A9D" w:rsidRDefault="00ED3048" w:rsidP="009E2A9D">
      <w:pPr>
        <w:pStyle w:val="ActHead5"/>
      </w:pPr>
      <w:bookmarkStart w:id="89" w:name="_Toc191727885"/>
      <w:r w:rsidRPr="00403FA0">
        <w:rPr>
          <w:rStyle w:val="CharSectno"/>
        </w:rPr>
        <w:t>59</w:t>
      </w:r>
      <w:r w:rsidR="00A97A22" w:rsidRPr="009E2A9D">
        <w:t xml:space="preserve">  Rectification of</w:t>
      </w:r>
      <w:r w:rsidR="005066CF" w:rsidRPr="009E2A9D">
        <w:t xml:space="preserve"> the</w:t>
      </w:r>
      <w:r w:rsidR="00A97A22" w:rsidRPr="009E2A9D">
        <w:t xml:space="preserve"> Registry by court order</w:t>
      </w:r>
      <w:bookmarkEnd w:id="89"/>
    </w:p>
    <w:p w14:paraId="1DB1102D" w14:textId="77777777" w:rsidR="00A97A22" w:rsidRPr="009E2A9D" w:rsidRDefault="00A97A22" w:rsidP="009E2A9D">
      <w:pPr>
        <w:pStyle w:val="SubsectionHead"/>
      </w:pPr>
      <w:r w:rsidRPr="009E2A9D">
        <w:t>Application for rectification of Registry</w:t>
      </w:r>
    </w:p>
    <w:p w14:paraId="2CC64A97" w14:textId="77777777" w:rsidR="00A97A22" w:rsidRPr="009E2A9D" w:rsidRDefault="00A97A22" w:rsidP="009E2A9D">
      <w:pPr>
        <w:pStyle w:val="subsection"/>
      </w:pPr>
      <w:r w:rsidRPr="009E2A9D">
        <w:tab/>
        <w:t>(1)</w:t>
      </w:r>
      <w:r w:rsidRPr="009E2A9D">
        <w:tab/>
        <w:t xml:space="preserve">A person (including the Secretary) may apply to </w:t>
      </w:r>
      <w:r w:rsidR="00836CEF" w:rsidRPr="009E2A9D">
        <w:t xml:space="preserve">a </w:t>
      </w:r>
      <w:r w:rsidR="009358CF" w:rsidRPr="009E2A9D">
        <w:t>relevant court</w:t>
      </w:r>
      <w:r w:rsidRPr="009E2A9D">
        <w:t xml:space="preserve"> for the rectification of the Registry if the person is aggrieved by any of the following:</w:t>
      </w:r>
    </w:p>
    <w:p w14:paraId="4E285E31" w14:textId="77777777" w:rsidR="00A97A22" w:rsidRPr="009E2A9D" w:rsidRDefault="00A97A22" w:rsidP="009E2A9D">
      <w:pPr>
        <w:pStyle w:val="paragraph"/>
      </w:pPr>
      <w:r w:rsidRPr="009E2A9D">
        <w:tab/>
        <w:t>(a)</w:t>
      </w:r>
      <w:r w:rsidRPr="009E2A9D">
        <w:tab/>
        <w:t>the omission of an entry from the Registry;</w:t>
      </w:r>
    </w:p>
    <w:p w14:paraId="7DB267BF" w14:textId="77777777" w:rsidR="00A97A22" w:rsidRPr="009E2A9D" w:rsidRDefault="00A97A22" w:rsidP="009E2A9D">
      <w:pPr>
        <w:pStyle w:val="paragraph"/>
      </w:pPr>
      <w:r w:rsidRPr="009E2A9D">
        <w:tab/>
        <w:t>(b)</w:t>
      </w:r>
      <w:r w:rsidRPr="009E2A9D">
        <w:tab/>
        <w:t>an entry made in the Registry without sufficient cause;</w:t>
      </w:r>
    </w:p>
    <w:p w14:paraId="40430472" w14:textId="77777777" w:rsidR="00A97A22" w:rsidRPr="009E2A9D" w:rsidRDefault="00A97A22" w:rsidP="009E2A9D">
      <w:pPr>
        <w:pStyle w:val="paragraph"/>
      </w:pPr>
      <w:r w:rsidRPr="009E2A9D">
        <w:tab/>
        <w:t>(c)</w:t>
      </w:r>
      <w:r w:rsidRPr="009E2A9D">
        <w:tab/>
        <w:t>an entry wrongly existing in the Registry;</w:t>
      </w:r>
    </w:p>
    <w:p w14:paraId="660E5F34" w14:textId="77777777" w:rsidR="00A97A22" w:rsidRPr="009E2A9D" w:rsidRDefault="00A97A22" w:rsidP="009E2A9D">
      <w:pPr>
        <w:pStyle w:val="paragraph"/>
      </w:pPr>
      <w:r w:rsidRPr="009E2A9D">
        <w:tab/>
        <w:t>(d)</w:t>
      </w:r>
      <w:r w:rsidRPr="009E2A9D">
        <w:tab/>
        <w:t>an error or defect in an entry in the Registry;</w:t>
      </w:r>
    </w:p>
    <w:p w14:paraId="50674D45" w14:textId="77777777" w:rsidR="00A97A22" w:rsidRPr="009E2A9D" w:rsidRDefault="00A97A22" w:rsidP="009E2A9D">
      <w:pPr>
        <w:pStyle w:val="paragraph"/>
      </w:pPr>
      <w:r w:rsidRPr="009E2A9D">
        <w:tab/>
        <w:t>(e)</w:t>
      </w:r>
      <w:r w:rsidRPr="009E2A9D">
        <w:tab/>
        <w:t>an entry wrongly removed from the Registry.</w:t>
      </w:r>
    </w:p>
    <w:p w14:paraId="260C21D1" w14:textId="77777777" w:rsidR="00A97A22" w:rsidRPr="009E2A9D" w:rsidRDefault="00A97A22" w:rsidP="009E2A9D">
      <w:pPr>
        <w:pStyle w:val="SubsectionHead"/>
      </w:pPr>
      <w:r w:rsidRPr="009E2A9D">
        <w:t>Court orders</w:t>
      </w:r>
    </w:p>
    <w:p w14:paraId="3A7A08EC" w14:textId="77777777" w:rsidR="00A97A22" w:rsidRPr="009E2A9D" w:rsidRDefault="00A97A22" w:rsidP="009E2A9D">
      <w:pPr>
        <w:pStyle w:val="subsection"/>
      </w:pPr>
      <w:r w:rsidRPr="009E2A9D">
        <w:tab/>
        <w:t>(2)</w:t>
      </w:r>
      <w:r w:rsidRPr="009E2A9D">
        <w:tab/>
        <w:t xml:space="preserve">If an application is made under </w:t>
      </w:r>
      <w:r w:rsidR="0001641A" w:rsidRPr="009E2A9D">
        <w:t>subsection (</w:t>
      </w:r>
      <w:r w:rsidRPr="009E2A9D">
        <w:t xml:space="preserve">1) to </w:t>
      </w:r>
      <w:r w:rsidR="00836CEF" w:rsidRPr="009E2A9D">
        <w:t xml:space="preserve">a </w:t>
      </w:r>
      <w:r w:rsidR="009022D7" w:rsidRPr="009E2A9D">
        <w:t xml:space="preserve">relevant </w:t>
      </w:r>
      <w:r w:rsidR="00836CEF" w:rsidRPr="009E2A9D">
        <w:t>court</w:t>
      </w:r>
      <w:r w:rsidRPr="009E2A9D">
        <w:t xml:space="preserve"> for the rectification of the Registry, the court may make such order as it thinks fit directing the rectification of the Registry.</w:t>
      </w:r>
    </w:p>
    <w:p w14:paraId="76B50FD6" w14:textId="77777777" w:rsidR="00A97A22" w:rsidRPr="009E2A9D" w:rsidRDefault="00A97A22" w:rsidP="009E2A9D">
      <w:pPr>
        <w:pStyle w:val="subsection"/>
      </w:pPr>
      <w:r w:rsidRPr="009E2A9D">
        <w:tab/>
        <w:t>(3)</w:t>
      </w:r>
      <w:r w:rsidRPr="009E2A9D">
        <w:tab/>
        <w:t>An order made by the court must not be expressed to take effect before the order is made.</w:t>
      </w:r>
    </w:p>
    <w:p w14:paraId="1B2D773C" w14:textId="77777777" w:rsidR="00A97A22" w:rsidRPr="009E2A9D" w:rsidRDefault="00A97A22" w:rsidP="009E2A9D">
      <w:pPr>
        <w:pStyle w:val="subsection"/>
      </w:pPr>
      <w:r w:rsidRPr="009E2A9D">
        <w:tab/>
        <w:t>(4)</w:t>
      </w:r>
      <w:r w:rsidRPr="009E2A9D">
        <w:tab/>
        <w:t>In proceedings under this section, the court may decide any question that it is necessary or expedient to decide in connection with the rectification of the Registry.</w:t>
      </w:r>
    </w:p>
    <w:p w14:paraId="3A440141" w14:textId="77777777" w:rsidR="00A97A22" w:rsidRPr="009E2A9D" w:rsidRDefault="00A97A22" w:rsidP="009E2A9D">
      <w:pPr>
        <w:pStyle w:val="SubsectionHead"/>
      </w:pPr>
      <w:r w:rsidRPr="009E2A9D">
        <w:lastRenderedPageBreak/>
        <w:t xml:space="preserve">Appearance of </w:t>
      </w:r>
      <w:r w:rsidR="00515DA4" w:rsidRPr="009E2A9D">
        <w:t>Secretary</w:t>
      </w:r>
    </w:p>
    <w:p w14:paraId="5DF0E6E4" w14:textId="77777777" w:rsidR="00A97A22" w:rsidRPr="009E2A9D" w:rsidRDefault="00A97A22" w:rsidP="009E2A9D">
      <w:pPr>
        <w:pStyle w:val="subsection"/>
      </w:pPr>
      <w:r w:rsidRPr="009E2A9D">
        <w:tab/>
        <w:t>(5)</w:t>
      </w:r>
      <w:r w:rsidRPr="009E2A9D">
        <w:tab/>
        <w:t xml:space="preserve">If a person (other than the Secretary) makes an application under </w:t>
      </w:r>
      <w:r w:rsidR="0001641A" w:rsidRPr="009E2A9D">
        <w:t>subsection (</w:t>
      </w:r>
      <w:r w:rsidRPr="009E2A9D">
        <w:t>1), notice of the application must be given to the Secretary, whose representative:</w:t>
      </w:r>
    </w:p>
    <w:p w14:paraId="7DD68F38" w14:textId="77777777" w:rsidR="00A97A22" w:rsidRPr="009E2A9D" w:rsidRDefault="00A97A22" w:rsidP="009E2A9D">
      <w:pPr>
        <w:pStyle w:val="paragraph"/>
      </w:pPr>
      <w:r w:rsidRPr="009E2A9D">
        <w:tab/>
        <w:t>(a)</w:t>
      </w:r>
      <w:r w:rsidRPr="009E2A9D">
        <w:tab/>
        <w:t>may appear and be heard; and</w:t>
      </w:r>
    </w:p>
    <w:p w14:paraId="2B4141BE" w14:textId="77777777" w:rsidR="00A97A22" w:rsidRPr="009E2A9D" w:rsidRDefault="00A97A22" w:rsidP="009E2A9D">
      <w:pPr>
        <w:pStyle w:val="paragraph"/>
      </w:pPr>
      <w:r w:rsidRPr="009E2A9D">
        <w:tab/>
        <w:t>(b)</w:t>
      </w:r>
      <w:r w:rsidRPr="009E2A9D">
        <w:tab/>
        <w:t>must appear if so directed by the court.</w:t>
      </w:r>
    </w:p>
    <w:p w14:paraId="0183ED2B" w14:textId="77777777" w:rsidR="00A97A22" w:rsidRPr="009E2A9D" w:rsidRDefault="00A97A22" w:rsidP="009E2A9D">
      <w:pPr>
        <w:pStyle w:val="SubsectionHead"/>
      </w:pPr>
      <w:r w:rsidRPr="009E2A9D">
        <w:t>Compliance with order</w:t>
      </w:r>
    </w:p>
    <w:p w14:paraId="3D2E479D" w14:textId="77777777" w:rsidR="00A97A22" w:rsidRPr="009E2A9D" w:rsidRDefault="00A97A22" w:rsidP="009E2A9D">
      <w:pPr>
        <w:pStyle w:val="subsection"/>
      </w:pPr>
      <w:r w:rsidRPr="009E2A9D">
        <w:tab/>
        <w:t>(</w:t>
      </w:r>
      <w:r w:rsidR="00125251" w:rsidRPr="009E2A9D">
        <w:t>6</w:t>
      </w:r>
      <w:r w:rsidRPr="009E2A9D">
        <w:t>)</w:t>
      </w:r>
      <w:r w:rsidRPr="009E2A9D">
        <w:tab/>
        <w:t>The Secretary must</w:t>
      </w:r>
      <w:r w:rsidR="00125251" w:rsidRPr="009E2A9D">
        <w:t xml:space="preserve"> </w:t>
      </w:r>
      <w:r w:rsidRPr="009E2A9D">
        <w:t xml:space="preserve">rectify the Registry </w:t>
      </w:r>
      <w:r w:rsidR="00125251" w:rsidRPr="009E2A9D">
        <w:t xml:space="preserve">in accordance with an order made under </w:t>
      </w:r>
      <w:r w:rsidR="0001641A" w:rsidRPr="009E2A9D">
        <w:t>subsection (</w:t>
      </w:r>
      <w:r w:rsidR="00125251" w:rsidRPr="009E2A9D">
        <w:t>2)</w:t>
      </w:r>
      <w:r w:rsidRPr="009E2A9D">
        <w:t>.</w:t>
      </w:r>
    </w:p>
    <w:p w14:paraId="337E2655" w14:textId="000DF1BA" w:rsidR="00C132C4" w:rsidRPr="009E2A9D" w:rsidRDefault="0034024D" w:rsidP="009E2A9D">
      <w:pPr>
        <w:pStyle w:val="ActHead3"/>
        <w:pageBreakBefore/>
      </w:pPr>
      <w:bookmarkStart w:id="90" w:name="_Toc191727886"/>
      <w:r w:rsidRPr="00403FA0">
        <w:rPr>
          <w:rStyle w:val="CharDivNo"/>
        </w:rPr>
        <w:lastRenderedPageBreak/>
        <w:t>Division 4</w:t>
      </w:r>
      <w:r w:rsidR="008C63EF" w:rsidRPr="009E2A9D">
        <w:t>—</w:t>
      </w:r>
      <w:r w:rsidR="008C63EF" w:rsidRPr="00403FA0">
        <w:rPr>
          <w:rStyle w:val="CharDivText"/>
        </w:rPr>
        <w:t>Offence</w:t>
      </w:r>
      <w:r w:rsidR="005341D3" w:rsidRPr="00403FA0">
        <w:rPr>
          <w:rStyle w:val="CharDivText"/>
        </w:rPr>
        <w:t>s</w:t>
      </w:r>
      <w:r w:rsidR="008C63EF" w:rsidRPr="00403FA0">
        <w:rPr>
          <w:rStyle w:val="CharDivText"/>
        </w:rPr>
        <w:t xml:space="preserve"> and civil penalties</w:t>
      </w:r>
      <w:bookmarkEnd w:id="90"/>
    </w:p>
    <w:p w14:paraId="09915716" w14:textId="77777777" w:rsidR="00154741" w:rsidRPr="009E2A9D" w:rsidRDefault="00ED3048" w:rsidP="009E2A9D">
      <w:pPr>
        <w:pStyle w:val="ActHead5"/>
      </w:pPr>
      <w:bookmarkStart w:id="91" w:name="_Toc191727887"/>
      <w:r w:rsidRPr="00403FA0">
        <w:rPr>
          <w:rStyle w:val="CharSectno"/>
        </w:rPr>
        <w:t>60</w:t>
      </w:r>
      <w:r w:rsidR="005F0DED" w:rsidRPr="009E2A9D">
        <w:t xml:space="preserve">  False or misleading information</w:t>
      </w:r>
      <w:bookmarkEnd w:id="91"/>
    </w:p>
    <w:p w14:paraId="27C6900E" w14:textId="77777777" w:rsidR="005F0DED" w:rsidRPr="009E2A9D" w:rsidRDefault="005F0DED" w:rsidP="009E2A9D">
      <w:pPr>
        <w:pStyle w:val="subsection"/>
      </w:pPr>
      <w:r w:rsidRPr="009E2A9D">
        <w:tab/>
      </w:r>
      <w:r w:rsidRPr="009E2A9D">
        <w:tab/>
        <w:t>A person must not, in giving information in compliance or purported compliance with this Act, give the Secretary:</w:t>
      </w:r>
    </w:p>
    <w:p w14:paraId="0791313F" w14:textId="77777777" w:rsidR="005F0DED" w:rsidRPr="009E2A9D" w:rsidRDefault="005F0DED" w:rsidP="009E2A9D">
      <w:pPr>
        <w:pStyle w:val="paragraph"/>
      </w:pPr>
      <w:r w:rsidRPr="009E2A9D">
        <w:tab/>
        <w:t>(a)</w:t>
      </w:r>
      <w:r w:rsidRPr="009E2A9D">
        <w:tab/>
        <w:t>information</w:t>
      </w:r>
      <w:r w:rsidR="00C06479" w:rsidRPr="009E2A9D">
        <w:t xml:space="preserve"> </w:t>
      </w:r>
      <w:r w:rsidRPr="009E2A9D">
        <w:t>that is false or misleading</w:t>
      </w:r>
      <w:r w:rsidR="00F45B54" w:rsidRPr="009E2A9D">
        <w:t xml:space="preserve"> in a material particular</w:t>
      </w:r>
      <w:r w:rsidRPr="009E2A9D">
        <w:t>; or</w:t>
      </w:r>
    </w:p>
    <w:p w14:paraId="681AEE4A" w14:textId="77777777" w:rsidR="005F0DED" w:rsidRPr="009E2A9D" w:rsidRDefault="005F0DED" w:rsidP="009E2A9D">
      <w:pPr>
        <w:pStyle w:val="paragraph"/>
      </w:pPr>
      <w:r w:rsidRPr="009E2A9D">
        <w:tab/>
        <w:t>(b)</w:t>
      </w:r>
      <w:r w:rsidRPr="009E2A9D">
        <w:tab/>
        <w:t>information that omits any matter or thing without which the information</w:t>
      </w:r>
      <w:r w:rsidR="00C06479" w:rsidRPr="009E2A9D">
        <w:t xml:space="preserve"> </w:t>
      </w:r>
      <w:r w:rsidRPr="009E2A9D">
        <w:t>is false or misleading</w:t>
      </w:r>
      <w:r w:rsidR="004A2B8B" w:rsidRPr="009E2A9D">
        <w:t xml:space="preserve"> in a material particular</w:t>
      </w:r>
      <w:r w:rsidRPr="009E2A9D">
        <w:t>.</w:t>
      </w:r>
    </w:p>
    <w:p w14:paraId="6C3473C2" w14:textId="2363C1EB" w:rsidR="007E5D5B" w:rsidRPr="009E2A9D" w:rsidRDefault="007E5D5B" w:rsidP="009E2A9D">
      <w:pPr>
        <w:pStyle w:val="notetext"/>
      </w:pPr>
      <w:r w:rsidRPr="009E2A9D">
        <w:t>Note:</w:t>
      </w:r>
      <w:r w:rsidRPr="009E2A9D">
        <w:tab/>
        <w:t xml:space="preserve">A </w:t>
      </w:r>
      <w:r w:rsidR="00F439FA" w:rsidRPr="009E2A9D">
        <w:t>person who</w:t>
      </w:r>
      <w:r w:rsidRPr="009E2A9D">
        <w:t xml:space="preserve"> contravenes this section might also commit an offence under </w:t>
      </w:r>
      <w:r w:rsidR="0034024D">
        <w:t>Division 1</w:t>
      </w:r>
      <w:r w:rsidRPr="009E2A9D">
        <w:t>36 or 137 of the Criminal Code.</w:t>
      </w:r>
    </w:p>
    <w:p w14:paraId="3349C261" w14:textId="77777777" w:rsidR="00306920" w:rsidRPr="009E2A9D" w:rsidRDefault="007E5D5B" w:rsidP="009E2A9D">
      <w:pPr>
        <w:pStyle w:val="Penalty"/>
      </w:pPr>
      <w:r w:rsidRPr="009E2A9D">
        <w:t>Civil p</w:t>
      </w:r>
      <w:r w:rsidR="00306920" w:rsidRPr="009E2A9D">
        <w:t>enalty:</w:t>
      </w:r>
      <w:r w:rsidR="00306920" w:rsidRPr="009E2A9D">
        <w:tab/>
      </w:r>
      <w:r w:rsidR="006B2ADD" w:rsidRPr="009E2A9D">
        <w:t>60</w:t>
      </w:r>
      <w:r w:rsidRPr="009E2A9D">
        <w:t xml:space="preserve"> penalty units.</w:t>
      </w:r>
    </w:p>
    <w:p w14:paraId="2FB2C21B" w14:textId="77777777" w:rsidR="006D6CB2" w:rsidRPr="009E2A9D" w:rsidRDefault="00ED3048" w:rsidP="009E2A9D">
      <w:pPr>
        <w:pStyle w:val="ActHead5"/>
      </w:pPr>
      <w:bookmarkStart w:id="92" w:name="_Toc191727888"/>
      <w:r w:rsidRPr="00403FA0">
        <w:rPr>
          <w:rStyle w:val="CharSectno"/>
        </w:rPr>
        <w:t>61</w:t>
      </w:r>
      <w:r w:rsidR="00205F66" w:rsidRPr="009E2A9D">
        <w:t xml:space="preserve">  </w:t>
      </w:r>
      <w:r w:rsidR="006D6CB2" w:rsidRPr="009E2A9D">
        <w:t>Fal</w:t>
      </w:r>
      <w:r w:rsidR="00F439FA" w:rsidRPr="009E2A9D">
        <w:t>se Registry copies or extracts</w:t>
      </w:r>
      <w:bookmarkEnd w:id="92"/>
    </w:p>
    <w:p w14:paraId="77CD487E" w14:textId="77777777" w:rsidR="006D6CB2" w:rsidRPr="009E2A9D" w:rsidRDefault="006D6CB2" w:rsidP="009E2A9D">
      <w:pPr>
        <w:pStyle w:val="subsection"/>
      </w:pPr>
      <w:r w:rsidRPr="009E2A9D">
        <w:tab/>
      </w:r>
      <w:r w:rsidRPr="009E2A9D">
        <w:tab/>
        <w:t>A person commits an offence if:</w:t>
      </w:r>
    </w:p>
    <w:p w14:paraId="1962FCF1" w14:textId="77777777" w:rsidR="006D6CB2" w:rsidRPr="009E2A9D" w:rsidRDefault="006D6CB2" w:rsidP="009E2A9D">
      <w:pPr>
        <w:pStyle w:val="paragraph"/>
      </w:pPr>
      <w:r w:rsidRPr="009E2A9D">
        <w:tab/>
        <w:t>(a)</w:t>
      </w:r>
      <w:r w:rsidRPr="009E2A9D">
        <w:tab/>
        <w:t>the person produces or tenders in evidence a document; and</w:t>
      </w:r>
    </w:p>
    <w:p w14:paraId="058E6413" w14:textId="77777777" w:rsidR="006D6CB2" w:rsidRPr="009E2A9D" w:rsidRDefault="006D6CB2" w:rsidP="009E2A9D">
      <w:pPr>
        <w:pStyle w:val="paragraph"/>
      </w:pPr>
      <w:r w:rsidRPr="009E2A9D">
        <w:tab/>
        <w:t>(b)</w:t>
      </w:r>
      <w:r w:rsidRPr="009E2A9D">
        <w:tab/>
        <w:t>the document falsely purports to be a copy of or extract from an entry in the Registry.</w:t>
      </w:r>
    </w:p>
    <w:p w14:paraId="42A1DB0F" w14:textId="77777777" w:rsidR="006D6CB2" w:rsidRPr="009E2A9D" w:rsidRDefault="006D6CB2" w:rsidP="009E2A9D">
      <w:pPr>
        <w:pStyle w:val="Penalty"/>
      </w:pPr>
      <w:r w:rsidRPr="009E2A9D">
        <w:t>Penalty:</w:t>
      </w:r>
      <w:r w:rsidRPr="009E2A9D">
        <w:tab/>
        <w:t>Imprisonment for 12 months or 60 penalty units, or both.</w:t>
      </w:r>
    </w:p>
    <w:p w14:paraId="565DA417" w14:textId="7F93B5B1" w:rsidR="006D6CB2" w:rsidRPr="009E2A9D" w:rsidRDefault="006D6CB2" w:rsidP="009E2A9D">
      <w:pPr>
        <w:pStyle w:val="notetext"/>
      </w:pPr>
      <w:r w:rsidRPr="009E2A9D">
        <w:t>Note:</w:t>
      </w:r>
      <w:r w:rsidRPr="009E2A9D">
        <w:tab/>
        <w:t xml:space="preserve">The same conduct may be an offence against both this section and </w:t>
      </w:r>
      <w:r w:rsidR="0034024D">
        <w:t>section 1</w:t>
      </w:r>
      <w:r w:rsidRPr="009E2A9D">
        <w:t>37.2 of the Criminal Code.</w:t>
      </w:r>
    </w:p>
    <w:p w14:paraId="616CF7CC" w14:textId="77777777" w:rsidR="00124C75" w:rsidRPr="009E2A9D" w:rsidRDefault="00ED3048" w:rsidP="009E2A9D">
      <w:pPr>
        <w:pStyle w:val="ActHead5"/>
      </w:pPr>
      <w:bookmarkStart w:id="93" w:name="_Toc191727889"/>
      <w:r w:rsidRPr="00403FA0">
        <w:rPr>
          <w:rStyle w:val="CharSectno"/>
        </w:rPr>
        <w:t>62</w:t>
      </w:r>
      <w:r w:rsidR="00124C75" w:rsidRPr="009E2A9D">
        <w:t xml:space="preserve">  </w:t>
      </w:r>
      <w:r w:rsidR="001D13A8" w:rsidRPr="009E2A9D">
        <w:t>Contravention of requirement in relation to registry account</w:t>
      </w:r>
      <w:bookmarkEnd w:id="93"/>
    </w:p>
    <w:p w14:paraId="2C6B271A" w14:textId="77777777" w:rsidR="001D13A8" w:rsidRPr="009E2A9D" w:rsidRDefault="001D13A8" w:rsidP="009E2A9D">
      <w:pPr>
        <w:pStyle w:val="subsection"/>
      </w:pPr>
      <w:r w:rsidRPr="009E2A9D">
        <w:tab/>
        <w:t>(1)</w:t>
      </w:r>
      <w:r w:rsidRPr="009E2A9D">
        <w:tab/>
        <w:t>A person commits an offence if:</w:t>
      </w:r>
    </w:p>
    <w:p w14:paraId="25C7C9B1" w14:textId="77777777" w:rsidR="001D13A8" w:rsidRPr="009E2A9D" w:rsidRDefault="00DC3A3C" w:rsidP="009E2A9D">
      <w:pPr>
        <w:pStyle w:val="paragraph"/>
      </w:pPr>
      <w:r w:rsidRPr="009E2A9D">
        <w:tab/>
        <w:t>(a)</w:t>
      </w:r>
      <w:r w:rsidRPr="009E2A9D">
        <w:tab/>
      </w:r>
      <w:r w:rsidR="001D13A8" w:rsidRPr="009E2A9D">
        <w:t xml:space="preserve">the person is subject to a requirement </w:t>
      </w:r>
      <w:r w:rsidR="00C15AE7" w:rsidRPr="009E2A9D">
        <w:t>under the rules in relation to a registry account; and</w:t>
      </w:r>
    </w:p>
    <w:p w14:paraId="7C915C72" w14:textId="77777777" w:rsidR="001D13A8" w:rsidRPr="009E2A9D" w:rsidRDefault="00DC3A3C" w:rsidP="009E2A9D">
      <w:pPr>
        <w:pStyle w:val="paragraph"/>
      </w:pPr>
      <w:r w:rsidRPr="009E2A9D">
        <w:tab/>
        <w:t>(b)</w:t>
      </w:r>
      <w:r w:rsidRPr="009E2A9D">
        <w:tab/>
      </w:r>
      <w:r w:rsidR="001D13A8" w:rsidRPr="009E2A9D">
        <w:t>the person engages in conduct; and</w:t>
      </w:r>
    </w:p>
    <w:p w14:paraId="6F9476C0" w14:textId="77777777" w:rsidR="001D13A8" w:rsidRPr="009E2A9D" w:rsidRDefault="00DC3A3C" w:rsidP="009E2A9D">
      <w:pPr>
        <w:pStyle w:val="paragraph"/>
      </w:pPr>
      <w:r w:rsidRPr="009E2A9D">
        <w:tab/>
        <w:t>(c)</w:t>
      </w:r>
      <w:r w:rsidRPr="009E2A9D">
        <w:tab/>
      </w:r>
      <w:r w:rsidR="001D13A8" w:rsidRPr="009E2A9D">
        <w:t xml:space="preserve">the conduct contravenes the </w:t>
      </w:r>
      <w:r w:rsidR="00C15AE7" w:rsidRPr="009E2A9D">
        <w:t>requirement</w:t>
      </w:r>
      <w:r w:rsidR="001D13A8" w:rsidRPr="009E2A9D">
        <w:t>.</w:t>
      </w:r>
    </w:p>
    <w:p w14:paraId="2D9C8EF9" w14:textId="77777777" w:rsidR="001D13A8" w:rsidRPr="009E2A9D" w:rsidRDefault="001D13A8" w:rsidP="009E2A9D">
      <w:pPr>
        <w:pStyle w:val="Penalty"/>
      </w:pPr>
      <w:r w:rsidRPr="009E2A9D">
        <w:t>Penalty:</w:t>
      </w:r>
      <w:r w:rsidRPr="009E2A9D">
        <w:tab/>
        <w:t>120 penalty units.</w:t>
      </w:r>
    </w:p>
    <w:p w14:paraId="6A25BD99" w14:textId="77777777" w:rsidR="001D13A8" w:rsidRPr="009E2A9D" w:rsidRDefault="001D13A8" w:rsidP="009E2A9D">
      <w:pPr>
        <w:pStyle w:val="subsection"/>
      </w:pPr>
      <w:r w:rsidRPr="009E2A9D">
        <w:lastRenderedPageBreak/>
        <w:tab/>
        <w:t>(2)</w:t>
      </w:r>
      <w:r w:rsidRPr="009E2A9D">
        <w:tab/>
        <w:t xml:space="preserve">Section 15.4 of the </w:t>
      </w:r>
      <w:r w:rsidRPr="009E2A9D">
        <w:rPr>
          <w:i/>
        </w:rPr>
        <w:t>Criminal Code</w:t>
      </w:r>
      <w:r w:rsidRPr="009E2A9D">
        <w:t xml:space="preserve"> (extended geographical jurisdiction—category D) applies to an offence against </w:t>
      </w:r>
      <w:r w:rsidR="0001641A" w:rsidRPr="009E2A9D">
        <w:t>subsection (</w:t>
      </w:r>
      <w:r w:rsidRPr="009E2A9D">
        <w:t>1).</w:t>
      </w:r>
    </w:p>
    <w:p w14:paraId="44E779F0" w14:textId="77777777" w:rsidR="001D13A8" w:rsidRPr="009E2A9D" w:rsidRDefault="001D13A8" w:rsidP="009E2A9D">
      <w:pPr>
        <w:pStyle w:val="subsection"/>
      </w:pPr>
      <w:r w:rsidRPr="009E2A9D">
        <w:tab/>
        <w:t>(3)</w:t>
      </w:r>
      <w:r w:rsidRPr="009E2A9D">
        <w:tab/>
        <w:t>If</w:t>
      </w:r>
      <w:r w:rsidR="00DC3A3C" w:rsidRPr="009E2A9D">
        <w:t xml:space="preserve"> </w:t>
      </w:r>
      <w:r w:rsidR="00421392" w:rsidRPr="009E2A9D">
        <w:t>a</w:t>
      </w:r>
      <w:r w:rsidR="00DC3A3C" w:rsidRPr="009E2A9D">
        <w:t xml:space="preserve"> person is subject to a requirement under the rules in relation to a registry account</w:t>
      </w:r>
      <w:r w:rsidR="00421392" w:rsidRPr="009E2A9D">
        <w:t xml:space="preserve">, </w:t>
      </w:r>
      <w:r w:rsidRPr="009E2A9D">
        <w:t xml:space="preserve">the person must not contravene the </w:t>
      </w:r>
      <w:r w:rsidR="00421392" w:rsidRPr="009E2A9D">
        <w:t>requirement</w:t>
      </w:r>
      <w:r w:rsidRPr="009E2A9D">
        <w:t>.</w:t>
      </w:r>
    </w:p>
    <w:p w14:paraId="7F3DC07A" w14:textId="77777777" w:rsidR="001D13A8" w:rsidRPr="009E2A9D" w:rsidRDefault="001D13A8" w:rsidP="009E2A9D">
      <w:pPr>
        <w:pStyle w:val="Penalty"/>
      </w:pPr>
      <w:r w:rsidRPr="009E2A9D">
        <w:t>Civil penalty for contravention of this subsection:</w:t>
      </w:r>
      <w:r w:rsidRPr="009E2A9D">
        <w:tab/>
        <w:t>120 penalty units.</w:t>
      </w:r>
    </w:p>
    <w:p w14:paraId="7F0E15C8" w14:textId="77777777" w:rsidR="00121F6D" w:rsidRPr="009E2A9D" w:rsidRDefault="00ED3048" w:rsidP="009E2A9D">
      <w:pPr>
        <w:pStyle w:val="ActHead5"/>
      </w:pPr>
      <w:bookmarkStart w:id="94" w:name="_Toc191727890"/>
      <w:r w:rsidRPr="00403FA0">
        <w:rPr>
          <w:rStyle w:val="CharSectno"/>
        </w:rPr>
        <w:t>63</w:t>
      </w:r>
      <w:r w:rsidR="00611D02" w:rsidRPr="009E2A9D">
        <w:t xml:space="preserve">  </w:t>
      </w:r>
      <w:r w:rsidR="00B14C51" w:rsidRPr="009E2A9D">
        <w:t>Contravention</w:t>
      </w:r>
      <w:r w:rsidR="00611D02" w:rsidRPr="009E2A9D">
        <w:t xml:space="preserve"> of condition </w:t>
      </w:r>
      <w:r w:rsidR="00C974E1" w:rsidRPr="009E2A9D">
        <w:t>imposed on</w:t>
      </w:r>
      <w:r w:rsidR="00A60953" w:rsidRPr="009E2A9D">
        <w:t xml:space="preserve"> </w:t>
      </w:r>
      <w:r w:rsidR="00611D02" w:rsidRPr="009E2A9D">
        <w:t>registry account</w:t>
      </w:r>
      <w:bookmarkEnd w:id="94"/>
    </w:p>
    <w:p w14:paraId="5A669776" w14:textId="77777777" w:rsidR="006B5FF3" w:rsidRPr="009E2A9D" w:rsidRDefault="006B5FF3" w:rsidP="009E2A9D">
      <w:pPr>
        <w:pStyle w:val="subsection"/>
      </w:pPr>
      <w:r w:rsidRPr="009E2A9D">
        <w:tab/>
        <w:t>(1)</w:t>
      </w:r>
      <w:r w:rsidRPr="009E2A9D">
        <w:tab/>
        <w:t>A person commits an offence if:</w:t>
      </w:r>
    </w:p>
    <w:p w14:paraId="2CCD62CF" w14:textId="77777777" w:rsidR="006B5FF3" w:rsidRPr="009E2A9D" w:rsidRDefault="006B5FF3" w:rsidP="009E2A9D">
      <w:pPr>
        <w:pStyle w:val="paragraph"/>
      </w:pPr>
      <w:r w:rsidRPr="009E2A9D">
        <w:tab/>
        <w:t>(a)</w:t>
      </w:r>
      <w:r w:rsidRPr="009E2A9D">
        <w:tab/>
        <w:t>the person has a registry account; and</w:t>
      </w:r>
    </w:p>
    <w:p w14:paraId="5E5469FA" w14:textId="77777777" w:rsidR="005F1C28" w:rsidRPr="009E2A9D" w:rsidRDefault="006B5FF3" w:rsidP="009E2A9D">
      <w:pPr>
        <w:pStyle w:val="paragraph"/>
      </w:pPr>
      <w:r w:rsidRPr="009E2A9D">
        <w:tab/>
        <w:t>(b)</w:t>
      </w:r>
      <w:r w:rsidRPr="009E2A9D">
        <w:tab/>
      </w:r>
      <w:r w:rsidR="005F1C28" w:rsidRPr="009E2A9D">
        <w:t xml:space="preserve">the Secretary imposes a condition </w:t>
      </w:r>
      <w:r w:rsidR="00C974E1" w:rsidRPr="009E2A9D">
        <w:t>on</w:t>
      </w:r>
      <w:r w:rsidR="005F1C28" w:rsidRPr="009E2A9D">
        <w:t xml:space="preserve"> the account; and</w:t>
      </w:r>
    </w:p>
    <w:p w14:paraId="6772804C" w14:textId="77777777" w:rsidR="00F25552" w:rsidRPr="009E2A9D" w:rsidRDefault="00F25552" w:rsidP="009E2A9D">
      <w:pPr>
        <w:pStyle w:val="paragraph"/>
      </w:pPr>
      <w:r w:rsidRPr="009E2A9D">
        <w:tab/>
        <w:t>(c)</w:t>
      </w:r>
      <w:r w:rsidRPr="009E2A9D">
        <w:tab/>
        <w:t>the person engages in conduct; and</w:t>
      </w:r>
    </w:p>
    <w:p w14:paraId="2EB0D3B4" w14:textId="77777777" w:rsidR="00F25552" w:rsidRPr="009E2A9D" w:rsidRDefault="00F25552" w:rsidP="009E2A9D">
      <w:pPr>
        <w:pStyle w:val="paragraph"/>
      </w:pPr>
      <w:r w:rsidRPr="009E2A9D">
        <w:tab/>
        <w:t>(d)</w:t>
      </w:r>
      <w:r w:rsidRPr="009E2A9D">
        <w:tab/>
        <w:t xml:space="preserve">the conduct </w:t>
      </w:r>
      <w:r w:rsidR="00B14C51" w:rsidRPr="009E2A9D">
        <w:t>contravenes</w:t>
      </w:r>
      <w:r w:rsidRPr="009E2A9D">
        <w:t xml:space="preserve"> the condition</w:t>
      </w:r>
      <w:r w:rsidR="00174E4D" w:rsidRPr="009E2A9D">
        <w:t>.</w:t>
      </w:r>
    </w:p>
    <w:p w14:paraId="50B6700A" w14:textId="77777777" w:rsidR="00174E4D" w:rsidRPr="009E2A9D" w:rsidRDefault="00174E4D" w:rsidP="009E2A9D">
      <w:pPr>
        <w:pStyle w:val="Penalty"/>
      </w:pPr>
      <w:r w:rsidRPr="009E2A9D">
        <w:t>Penalty:</w:t>
      </w:r>
      <w:r w:rsidRPr="009E2A9D">
        <w:tab/>
      </w:r>
      <w:r w:rsidR="008C5331" w:rsidRPr="009E2A9D">
        <w:t xml:space="preserve">120 </w:t>
      </w:r>
      <w:r w:rsidRPr="009E2A9D">
        <w:t xml:space="preserve">penalty </w:t>
      </w:r>
      <w:r w:rsidR="003C1146" w:rsidRPr="009E2A9D">
        <w:t>unit</w:t>
      </w:r>
      <w:r w:rsidRPr="009E2A9D">
        <w:t>s.</w:t>
      </w:r>
    </w:p>
    <w:p w14:paraId="01F50CB3" w14:textId="77777777" w:rsidR="003E7D88" w:rsidRPr="009E2A9D" w:rsidRDefault="00037ADD" w:rsidP="009E2A9D">
      <w:pPr>
        <w:pStyle w:val="subsection"/>
      </w:pPr>
      <w:r w:rsidRPr="009E2A9D">
        <w:tab/>
      </w:r>
      <w:r w:rsidR="00486DDE" w:rsidRPr="009E2A9D">
        <w:t>(</w:t>
      </w:r>
      <w:r w:rsidRPr="009E2A9D">
        <w:t>2</w:t>
      </w:r>
      <w:r w:rsidR="00486DDE" w:rsidRPr="009E2A9D">
        <w:t>)</w:t>
      </w:r>
      <w:r w:rsidR="00486DDE" w:rsidRPr="009E2A9D">
        <w:tab/>
      </w:r>
      <w:r w:rsidR="002319D1" w:rsidRPr="009E2A9D">
        <w:t>Section 1</w:t>
      </w:r>
      <w:r w:rsidR="00486DDE" w:rsidRPr="009E2A9D">
        <w:t>5.</w:t>
      </w:r>
      <w:r w:rsidRPr="009E2A9D">
        <w:t>4</w:t>
      </w:r>
      <w:r w:rsidR="00486DDE" w:rsidRPr="009E2A9D">
        <w:t xml:space="preserve"> of the </w:t>
      </w:r>
      <w:r w:rsidR="00486DDE" w:rsidRPr="009E2A9D">
        <w:rPr>
          <w:i/>
        </w:rPr>
        <w:t>Criminal Code</w:t>
      </w:r>
      <w:r w:rsidR="00486DDE" w:rsidRPr="009E2A9D">
        <w:t xml:space="preserve"> (</w:t>
      </w:r>
      <w:r w:rsidR="003543D9" w:rsidRPr="009E2A9D">
        <w:t>e</w:t>
      </w:r>
      <w:r w:rsidR="00486DDE" w:rsidRPr="009E2A9D">
        <w:t xml:space="preserve">xtended geographical jurisdiction—category </w:t>
      </w:r>
      <w:r w:rsidRPr="009E2A9D">
        <w:t>D</w:t>
      </w:r>
      <w:r w:rsidR="00486DDE" w:rsidRPr="009E2A9D">
        <w:t xml:space="preserve">) applies to an offence against </w:t>
      </w:r>
      <w:r w:rsidR="0001641A" w:rsidRPr="009E2A9D">
        <w:t>subsection (</w:t>
      </w:r>
      <w:r w:rsidR="00486DDE" w:rsidRPr="009E2A9D">
        <w:t>1).</w:t>
      </w:r>
    </w:p>
    <w:p w14:paraId="30F4D312" w14:textId="77777777" w:rsidR="002C1027" w:rsidRPr="009E2A9D" w:rsidRDefault="002C1027" w:rsidP="009E2A9D">
      <w:pPr>
        <w:pStyle w:val="subsection"/>
      </w:pPr>
      <w:r w:rsidRPr="009E2A9D">
        <w:tab/>
        <w:t>(</w:t>
      </w:r>
      <w:r w:rsidR="00037ADD" w:rsidRPr="009E2A9D">
        <w:t>3</w:t>
      </w:r>
      <w:r w:rsidRPr="009E2A9D">
        <w:t>)</w:t>
      </w:r>
      <w:r w:rsidRPr="009E2A9D">
        <w:tab/>
        <w:t>If:</w:t>
      </w:r>
    </w:p>
    <w:p w14:paraId="3B521B2E" w14:textId="77777777" w:rsidR="002C1027" w:rsidRPr="009E2A9D" w:rsidRDefault="002C1027" w:rsidP="009E2A9D">
      <w:pPr>
        <w:pStyle w:val="paragraph"/>
      </w:pPr>
      <w:r w:rsidRPr="009E2A9D">
        <w:tab/>
        <w:t>(a)</w:t>
      </w:r>
      <w:r w:rsidRPr="009E2A9D">
        <w:tab/>
        <w:t>a person has a registry account; and</w:t>
      </w:r>
    </w:p>
    <w:p w14:paraId="57E982AF" w14:textId="77777777" w:rsidR="002C1027" w:rsidRPr="009E2A9D" w:rsidRDefault="002C1027" w:rsidP="009E2A9D">
      <w:pPr>
        <w:pStyle w:val="paragraph"/>
      </w:pPr>
      <w:r w:rsidRPr="009E2A9D">
        <w:tab/>
        <w:t>(b)</w:t>
      </w:r>
      <w:r w:rsidRPr="009E2A9D">
        <w:tab/>
      </w:r>
      <w:r w:rsidR="005F1C28" w:rsidRPr="009E2A9D">
        <w:t xml:space="preserve">the Secretary imposes a condition </w:t>
      </w:r>
      <w:r w:rsidR="006A58DC" w:rsidRPr="009E2A9D">
        <w:t>on</w:t>
      </w:r>
      <w:r w:rsidR="005F1C28" w:rsidRPr="009E2A9D">
        <w:t xml:space="preserve"> the account</w:t>
      </w:r>
      <w:r w:rsidRPr="009E2A9D">
        <w:t>;</w:t>
      </w:r>
    </w:p>
    <w:p w14:paraId="34475EA6" w14:textId="77777777" w:rsidR="002C1027" w:rsidRPr="009E2A9D" w:rsidRDefault="002C1027" w:rsidP="009E2A9D">
      <w:pPr>
        <w:pStyle w:val="subsection2"/>
      </w:pPr>
      <w:r w:rsidRPr="009E2A9D">
        <w:t xml:space="preserve">the person must </w:t>
      </w:r>
      <w:r w:rsidR="00235B59" w:rsidRPr="009E2A9D">
        <w:t xml:space="preserve">not </w:t>
      </w:r>
      <w:r w:rsidR="00B14C51" w:rsidRPr="009E2A9D">
        <w:t>contravene</w:t>
      </w:r>
      <w:r w:rsidRPr="009E2A9D">
        <w:t xml:space="preserve"> the condition.</w:t>
      </w:r>
    </w:p>
    <w:p w14:paraId="3106CF70" w14:textId="77777777" w:rsidR="00174E4D" w:rsidRPr="009E2A9D" w:rsidRDefault="00F5622E" w:rsidP="009E2A9D">
      <w:pPr>
        <w:pStyle w:val="Penalty"/>
      </w:pPr>
      <w:r w:rsidRPr="009E2A9D">
        <w:t>Civil penalty for contravention of this subsection:</w:t>
      </w:r>
      <w:r w:rsidR="002C1027" w:rsidRPr="009E2A9D">
        <w:tab/>
      </w:r>
      <w:r w:rsidR="00931BA5" w:rsidRPr="009E2A9D">
        <w:t>120</w:t>
      </w:r>
      <w:r w:rsidR="002C1027" w:rsidRPr="009E2A9D">
        <w:t xml:space="preserve"> penalty </w:t>
      </w:r>
      <w:r w:rsidR="003C1146" w:rsidRPr="009E2A9D">
        <w:t>unit</w:t>
      </w:r>
      <w:r w:rsidR="002C1027" w:rsidRPr="009E2A9D">
        <w:t>s.</w:t>
      </w:r>
    </w:p>
    <w:p w14:paraId="6D50B9F3" w14:textId="77777777" w:rsidR="004D7DAB" w:rsidRPr="009E2A9D" w:rsidRDefault="00ED3048" w:rsidP="009E2A9D">
      <w:pPr>
        <w:pStyle w:val="ActHead5"/>
      </w:pPr>
      <w:bookmarkStart w:id="95" w:name="_Toc191727891"/>
      <w:r w:rsidRPr="00403FA0">
        <w:rPr>
          <w:rStyle w:val="CharSectno"/>
        </w:rPr>
        <w:t>64</w:t>
      </w:r>
      <w:r w:rsidR="00E4170E" w:rsidRPr="009E2A9D">
        <w:t xml:space="preserve">  Failure</w:t>
      </w:r>
      <w:r w:rsidR="008F350F" w:rsidRPr="009E2A9D">
        <w:t xml:space="preserve"> of former registry account holder</w:t>
      </w:r>
      <w:r w:rsidR="00E4170E" w:rsidRPr="009E2A9D">
        <w:t xml:space="preserve"> to </w:t>
      </w:r>
      <w:r w:rsidR="009F79D1" w:rsidRPr="009E2A9D">
        <w:t>retain</w:t>
      </w:r>
      <w:r w:rsidR="00E4170E" w:rsidRPr="009E2A9D">
        <w:t xml:space="preserve"> record</w:t>
      </w:r>
      <w:bookmarkEnd w:id="95"/>
    </w:p>
    <w:p w14:paraId="4CFA9D4E" w14:textId="77777777" w:rsidR="00E4170E" w:rsidRPr="009E2A9D" w:rsidRDefault="00E4170E" w:rsidP="009E2A9D">
      <w:pPr>
        <w:pStyle w:val="subsection"/>
      </w:pPr>
      <w:r w:rsidRPr="009E2A9D">
        <w:tab/>
      </w:r>
      <w:r w:rsidR="009A1924" w:rsidRPr="009E2A9D">
        <w:t>(1)</w:t>
      </w:r>
      <w:r w:rsidRPr="009E2A9D">
        <w:tab/>
        <w:t>A person commits an offence if:</w:t>
      </w:r>
    </w:p>
    <w:p w14:paraId="4571A741" w14:textId="77777777" w:rsidR="00C4100D" w:rsidRPr="009E2A9D" w:rsidRDefault="00E4170E" w:rsidP="009E2A9D">
      <w:pPr>
        <w:pStyle w:val="paragraph"/>
      </w:pPr>
      <w:r w:rsidRPr="009E2A9D">
        <w:tab/>
        <w:t>(a)</w:t>
      </w:r>
      <w:r w:rsidRPr="009E2A9D">
        <w:tab/>
      </w:r>
      <w:r w:rsidR="00C4100D" w:rsidRPr="009E2A9D">
        <w:t xml:space="preserve">the person had a </w:t>
      </w:r>
      <w:r w:rsidR="00611D02" w:rsidRPr="009E2A9D">
        <w:t>r</w:t>
      </w:r>
      <w:r w:rsidR="00C4100D" w:rsidRPr="009E2A9D">
        <w:t>egistry account</w:t>
      </w:r>
      <w:r w:rsidR="00232A05" w:rsidRPr="009E2A9D">
        <w:t xml:space="preserve"> that was closed under </w:t>
      </w:r>
      <w:r w:rsidR="009E2A9D" w:rsidRPr="009E2A9D">
        <w:t>section 5</w:t>
      </w:r>
      <w:r w:rsidR="00ED3048" w:rsidRPr="009E2A9D">
        <w:t>6</w:t>
      </w:r>
      <w:r w:rsidR="003248D3" w:rsidRPr="009E2A9D">
        <w:t xml:space="preserve"> or </w:t>
      </w:r>
      <w:r w:rsidR="00ED3048" w:rsidRPr="009E2A9D">
        <w:t>57</w:t>
      </w:r>
      <w:r w:rsidR="00C4100D" w:rsidRPr="009E2A9D">
        <w:t>;</w:t>
      </w:r>
      <w:r w:rsidR="009E7AFC" w:rsidRPr="009E2A9D">
        <w:t xml:space="preserve"> and</w:t>
      </w:r>
    </w:p>
    <w:p w14:paraId="342A545C" w14:textId="77777777" w:rsidR="001C19FE" w:rsidRPr="009E2A9D" w:rsidRDefault="009E7AFC" w:rsidP="009E2A9D">
      <w:pPr>
        <w:pStyle w:val="paragraph"/>
      </w:pPr>
      <w:r w:rsidRPr="009E2A9D">
        <w:lastRenderedPageBreak/>
        <w:tab/>
        <w:t>(b)</w:t>
      </w:r>
      <w:r w:rsidRPr="009E2A9D">
        <w:tab/>
      </w:r>
      <w:r w:rsidR="005A6407" w:rsidRPr="009E2A9D">
        <w:t>the Secretary imposed a condition on the account that the</w:t>
      </w:r>
      <w:r w:rsidR="00E4170E" w:rsidRPr="009E2A9D">
        <w:t xml:space="preserve"> person </w:t>
      </w:r>
      <w:r w:rsidR="00C77254" w:rsidRPr="009E2A9D">
        <w:t>retain a</w:t>
      </w:r>
      <w:r w:rsidR="008D231E" w:rsidRPr="009E2A9D">
        <w:t xml:space="preserve"> specified</w:t>
      </w:r>
      <w:r w:rsidR="00C77254" w:rsidRPr="009E2A9D">
        <w:t xml:space="preserve"> record</w:t>
      </w:r>
      <w:r w:rsidR="00781E12" w:rsidRPr="009E2A9D">
        <w:t xml:space="preserve"> for a period of 7 years</w:t>
      </w:r>
      <w:r w:rsidR="001D5CC1" w:rsidRPr="009E2A9D">
        <w:t xml:space="preserve"> starting on the day the record is made</w:t>
      </w:r>
      <w:r w:rsidR="001C19FE" w:rsidRPr="009E2A9D">
        <w:t>; and</w:t>
      </w:r>
    </w:p>
    <w:p w14:paraId="56F32EE7" w14:textId="77777777" w:rsidR="00BF62DC" w:rsidRPr="009E2A9D" w:rsidRDefault="00BF62DC" w:rsidP="009E2A9D">
      <w:pPr>
        <w:pStyle w:val="paragraph"/>
      </w:pPr>
      <w:r w:rsidRPr="009E2A9D">
        <w:tab/>
        <w:t>(c)</w:t>
      </w:r>
      <w:r w:rsidRPr="009E2A9D">
        <w:tab/>
        <w:t>the person does not retain the record</w:t>
      </w:r>
      <w:r w:rsidR="00781E12" w:rsidRPr="009E2A9D">
        <w:t xml:space="preserve"> for that 7 year period.</w:t>
      </w:r>
    </w:p>
    <w:p w14:paraId="4A5B39D2" w14:textId="77777777" w:rsidR="00DA4F98" w:rsidRPr="009E2A9D" w:rsidRDefault="00DA4F98" w:rsidP="009E2A9D">
      <w:pPr>
        <w:pStyle w:val="Penalty"/>
      </w:pPr>
      <w:r w:rsidRPr="009E2A9D">
        <w:t>Penalty:</w:t>
      </w:r>
      <w:r w:rsidR="00ED77A1" w:rsidRPr="009E2A9D">
        <w:tab/>
      </w:r>
      <w:r w:rsidR="00F5622E" w:rsidRPr="009E2A9D">
        <w:t>60</w:t>
      </w:r>
      <w:r w:rsidR="00ED77A1" w:rsidRPr="009E2A9D">
        <w:t xml:space="preserve"> penalty </w:t>
      </w:r>
      <w:r w:rsidR="003C1146" w:rsidRPr="009E2A9D">
        <w:t>unit</w:t>
      </w:r>
      <w:r w:rsidR="00ED77A1" w:rsidRPr="009E2A9D">
        <w:t>s.</w:t>
      </w:r>
    </w:p>
    <w:p w14:paraId="28C60854" w14:textId="77777777" w:rsidR="005B4EB1" w:rsidRPr="009E2A9D" w:rsidRDefault="00037ADD" w:rsidP="009E2A9D">
      <w:pPr>
        <w:pStyle w:val="subsection"/>
      </w:pPr>
      <w:r w:rsidRPr="009E2A9D">
        <w:tab/>
      </w:r>
      <w:r w:rsidR="00486DDE" w:rsidRPr="009E2A9D">
        <w:t>(</w:t>
      </w:r>
      <w:r w:rsidRPr="009E2A9D">
        <w:t>2</w:t>
      </w:r>
      <w:r w:rsidR="00486DDE" w:rsidRPr="009E2A9D">
        <w:t>)</w:t>
      </w:r>
      <w:r w:rsidR="00486DDE" w:rsidRPr="009E2A9D">
        <w:tab/>
      </w:r>
      <w:r w:rsidR="002319D1" w:rsidRPr="009E2A9D">
        <w:t>Section 1</w:t>
      </w:r>
      <w:r w:rsidR="00486DDE" w:rsidRPr="009E2A9D">
        <w:t>5.</w:t>
      </w:r>
      <w:r w:rsidRPr="009E2A9D">
        <w:t>4</w:t>
      </w:r>
      <w:r w:rsidR="00486DDE" w:rsidRPr="009E2A9D">
        <w:t xml:space="preserve"> of the Criminal Code (</w:t>
      </w:r>
      <w:r w:rsidR="003543D9" w:rsidRPr="009E2A9D">
        <w:t>e</w:t>
      </w:r>
      <w:r w:rsidR="00486DDE" w:rsidRPr="009E2A9D">
        <w:t xml:space="preserve">xtended geographical jurisdiction—category </w:t>
      </w:r>
      <w:r w:rsidRPr="009E2A9D">
        <w:t>D</w:t>
      </w:r>
      <w:r w:rsidR="00486DDE" w:rsidRPr="009E2A9D">
        <w:t xml:space="preserve">) applies to an offence against </w:t>
      </w:r>
      <w:r w:rsidR="0001641A" w:rsidRPr="009E2A9D">
        <w:t>subsection (</w:t>
      </w:r>
      <w:r w:rsidR="00486DDE" w:rsidRPr="009E2A9D">
        <w:t>1).</w:t>
      </w:r>
    </w:p>
    <w:p w14:paraId="503A4C97" w14:textId="77777777" w:rsidR="00CC770B" w:rsidRPr="009E2A9D" w:rsidRDefault="009A1924" w:rsidP="009E2A9D">
      <w:pPr>
        <w:pStyle w:val="subsection"/>
      </w:pPr>
      <w:r w:rsidRPr="009E2A9D">
        <w:tab/>
        <w:t>(</w:t>
      </w:r>
      <w:r w:rsidR="0095316E" w:rsidRPr="009E2A9D">
        <w:t>3</w:t>
      </w:r>
      <w:r w:rsidRPr="009E2A9D">
        <w:t>)</w:t>
      </w:r>
      <w:r w:rsidRPr="009E2A9D">
        <w:tab/>
        <w:t>If</w:t>
      </w:r>
      <w:r w:rsidR="00CC770B" w:rsidRPr="009E2A9D">
        <w:t>:</w:t>
      </w:r>
    </w:p>
    <w:p w14:paraId="67992108" w14:textId="77777777" w:rsidR="00CC770B" w:rsidRPr="009E2A9D" w:rsidRDefault="00CC770B" w:rsidP="009E2A9D">
      <w:pPr>
        <w:pStyle w:val="paragraph"/>
      </w:pPr>
      <w:r w:rsidRPr="009E2A9D">
        <w:tab/>
        <w:t>(a)</w:t>
      </w:r>
      <w:r w:rsidRPr="009E2A9D">
        <w:tab/>
      </w:r>
      <w:r w:rsidR="00920B55" w:rsidRPr="009E2A9D">
        <w:t xml:space="preserve">a person had a registry account that was closed under </w:t>
      </w:r>
      <w:r w:rsidR="009E2A9D" w:rsidRPr="009E2A9D">
        <w:t>section 5</w:t>
      </w:r>
      <w:r w:rsidR="00ED3048" w:rsidRPr="009E2A9D">
        <w:t>6</w:t>
      </w:r>
      <w:r w:rsidR="00920B55" w:rsidRPr="009E2A9D">
        <w:t xml:space="preserve"> or </w:t>
      </w:r>
      <w:r w:rsidR="00ED3048" w:rsidRPr="009E2A9D">
        <w:t>57</w:t>
      </w:r>
      <w:r w:rsidRPr="009E2A9D">
        <w:t>; and</w:t>
      </w:r>
    </w:p>
    <w:p w14:paraId="78952A7C" w14:textId="77777777" w:rsidR="00CC770B" w:rsidRPr="009E2A9D" w:rsidRDefault="00CC770B" w:rsidP="009E2A9D">
      <w:pPr>
        <w:pStyle w:val="paragraph"/>
      </w:pPr>
      <w:r w:rsidRPr="009E2A9D">
        <w:tab/>
        <w:t>(b)</w:t>
      </w:r>
      <w:r w:rsidRPr="009E2A9D">
        <w:tab/>
      </w:r>
      <w:r w:rsidR="005A6407" w:rsidRPr="009E2A9D">
        <w:t>the Secretary imposed a condition on the account that the person retain a record</w:t>
      </w:r>
      <w:r w:rsidR="001D5CC1" w:rsidRPr="009E2A9D">
        <w:t xml:space="preserve"> for a period of 7 years starting on the day the record is made</w:t>
      </w:r>
      <w:r w:rsidR="005A6407" w:rsidRPr="009E2A9D">
        <w:t>;</w:t>
      </w:r>
    </w:p>
    <w:p w14:paraId="0D8BDD8C" w14:textId="77777777" w:rsidR="00AB0E1C" w:rsidRPr="009E2A9D" w:rsidRDefault="00A77DA6" w:rsidP="009E2A9D">
      <w:pPr>
        <w:pStyle w:val="subsection2"/>
      </w:pPr>
      <w:r w:rsidRPr="009E2A9D">
        <w:t xml:space="preserve">the person must </w:t>
      </w:r>
      <w:r w:rsidR="00AB0E1C" w:rsidRPr="009E2A9D">
        <w:t>retain the record</w:t>
      </w:r>
      <w:r w:rsidR="001D5CC1" w:rsidRPr="009E2A9D">
        <w:t xml:space="preserve"> for that 7 period.</w:t>
      </w:r>
    </w:p>
    <w:p w14:paraId="49BEF922" w14:textId="77777777" w:rsidR="00A77DA6" w:rsidRPr="009E2A9D" w:rsidRDefault="00187330" w:rsidP="009E2A9D">
      <w:pPr>
        <w:pStyle w:val="Penalty"/>
      </w:pPr>
      <w:r w:rsidRPr="009E2A9D">
        <w:t>Civil penalty</w:t>
      </w:r>
      <w:r w:rsidR="00662F16" w:rsidRPr="009E2A9D">
        <w:t xml:space="preserve"> for contravention of this subsection</w:t>
      </w:r>
      <w:r w:rsidRPr="009E2A9D">
        <w:t>:</w:t>
      </w:r>
      <w:r w:rsidRPr="009E2A9D">
        <w:tab/>
      </w:r>
      <w:r w:rsidR="00BC4463" w:rsidRPr="009E2A9D">
        <w:t>60</w:t>
      </w:r>
      <w:r w:rsidRPr="009E2A9D">
        <w:t xml:space="preserve"> penalty </w:t>
      </w:r>
      <w:r w:rsidR="003C1146" w:rsidRPr="009E2A9D">
        <w:t>unit</w:t>
      </w:r>
      <w:r w:rsidRPr="009E2A9D">
        <w:t>s.</w:t>
      </w:r>
    </w:p>
    <w:p w14:paraId="3E686CD0" w14:textId="77777777" w:rsidR="001C19FE" w:rsidRPr="009E2A9D" w:rsidRDefault="00ED3048" w:rsidP="009E2A9D">
      <w:pPr>
        <w:pStyle w:val="ActHead5"/>
      </w:pPr>
      <w:bookmarkStart w:id="96" w:name="_Toc191727892"/>
      <w:r w:rsidRPr="00403FA0">
        <w:rPr>
          <w:rStyle w:val="CharSectno"/>
        </w:rPr>
        <w:t>65</w:t>
      </w:r>
      <w:r w:rsidR="001C19FE" w:rsidRPr="009E2A9D">
        <w:t xml:space="preserve">  Failure of former registry account </w:t>
      </w:r>
      <w:r w:rsidR="00FF623F" w:rsidRPr="009E2A9D">
        <w:t xml:space="preserve">holder </w:t>
      </w:r>
      <w:r w:rsidR="001C19FE" w:rsidRPr="009E2A9D">
        <w:t>to provide information</w:t>
      </w:r>
      <w:bookmarkEnd w:id="96"/>
    </w:p>
    <w:p w14:paraId="47232AC6" w14:textId="77777777" w:rsidR="001C19FE" w:rsidRPr="009E2A9D" w:rsidRDefault="001C19FE" w:rsidP="009E2A9D">
      <w:pPr>
        <w:pStyle w:val="subsection"/>
      </w:pPr>
      <w:r w:rsidRPr="009E2A9D">
        <w:tab/>
        <w:t>(1)</w:t>
      </w:r>
      <w:r w:rsidRPr="009E2A9D">
        <w:tab/>
        <w:t>A person commits an offence if:</w:t>
      </w:r>
    </w:p>
    <w:p w14:paraId="2B2CC526" w14:textId="77777777" w:rsidR="001C19FE" w:rsidRPr="009E2A9D" w:rsidRDefault="001C19FE" w:rsidP="009E2A9D">
      <w:pPr>
        <w:pStyle w:val="paragraph"/>
      </w:pPr>
      <w:r w:rsidRPr="009E2A9D">
        <w:tab/>
        <w:t>(a)</w:t>
      </w:r>
      <w:r w:rsidRPr="009E2A9D">
        <w:tab/>
      </w:r>
      <w:r w:rsidR="00C34182" w:rsidRPr="009E2A9D">
        <w:t xml:space="preserve">the person had a registry account that was closed under </w:t>
      </w:r>
      <w:r w:rsidR="009E2A9D" w:rsidRPr="009E2A9D">
        <w:t>section 5</w:t>
      </w:r>
      <w:r w:rsidR="00ED3048" w:rsidRPr="009E2A9D">
        <w:t>6</w:t>
      </w:r>
      <w:r w:rsidR="00C34182" w:rsidRPr="009E2A9D">
        <w:t xml:space="preserve"> or </w:t>
      </w:r>
      <w:r w:rsidR="00ED3048" w:rsidRPr="009E2A9D">
        <w:t>57</w:t>
      </w:r>
      <w:r w:rsidRPr="009E2A9D">
        <w:t>; and</w:t>
      </w:r>
    </w:p>
    <w:p w14:paraId="6F9406C3" w14:textId="77777777" w:rsidR="00B008BD" w:rsidRPr="009E2A9D" w:rsidRDefault="001C19FE" w:rsidP="009E2A9D">
      <w:pPr>
        <w:pStyle w:val="paragraph"/>
      </w:pPr>
      <w:r w:rsidRPr="009E2A9D">
        <w:tab/>
        <w:t>(b)</w:t>
      </w:r>
      <w:r w:rsidRPr="009E2A9D">
        <w:tab/>
      </w:r>
      <w:r w:rsidR="00EB1946" w:rsidRPr="009E2A9D">
        <w:t xml:space="preserve">the </w:t>
      </w:r>
      <w:r w:rsidR="00432001" w:rsidRPr="009E2A9D">
        <w:t xml:space="preserve">Secretary imposed </w:t>
      </w:r>
      <w:r w:rsidR="00CA46D4" w:rsidRPr="009E2A9D">
        <w:t>a</w:t>
      </w:r>
      <w:r w:rsidR="00432001" w:rsidRPr="009E2A9D">
        <w:t xml:space="preserve"> condition on the account that </w:t>
      </w:r>
      <w:r w:rsidR="00B008BD" w:rsidRPr="009E2A9D">
        <w:t xml:space="preserve">if the </w:t>
      </w:r>
      <w:r w:rsidR="00D91071" w:rsidRPr="009E2A9D">
        <w:t>Secretary requests that the person provide specified information to the Secretary</w:t>
      </w:r>
      <w:r w:rsidR="00461685" w:rsidRPr="009E2A9D">
        <w:t xml:space="preserve"> within a specified period</w:t>
      </w:r>
      <w:r w:rsidR="00D91071" w:rsidRPr="009E2A9D">
        <w:t xml:space="preserve">, the person </w:t>
      </w:r>
      <w:r w:rsidR="00C859FA" w:rsidRPr="009E2A9D">
        <w:t>must do</w:t>
      </w:r>
      <w:r w:rsidR="00D91071" w:rsidRPr="009E2A9D">
        <w:t xml:space="preserve"> so;</w:t>
      </w:r>
      <w:r w:rsidR="005B256B" w:rsidRPr="009E2A9D">
        <w:t xml:space="preserve"> and</w:t>
      </w:r>
    </w:p>
    <w:p w14:paraId="1CD45D61" w14:textId="77777777" w:rsidR="001C19FE" w:rsidRPr="009E2A9D" w:rsidRDefault="001C19FE" w:rsidP="009E2A9D">
      <w:pPr>
        <w:pStyle w:val="paragraph"/>
      </w:pPr>
      <w:r w:rsidRPr="009E2A9D">
        <w:tab/>
        <w:t>(</w:t>
      </w:r>
      <w:r w:rsidR="003E0893" w:rsidRPr="009E2A9D">
        <w:t>c</w:t>
      </w:r>
      <w:r w:rsidRPr="009E2A9D">
        <w:t>)</w:t>
      </w:r>
      <w:r w:rsidRPr="009E2A9D">
        <w:tab/>
        <w:t xml:space="preserve">the </w:t>
      </w:r>
      <w:r w:rsidR="009B5519" w:rsidRPr="009E2A9D">
        <w:t xml:space="preserve">person does not comply </w:t>
      </w:r>
      <w:r w:rsidR="0041322A" w:rsidRPr="009E2A9D">
        <w:t>such a</w:t>
      </w:r>
      <w:r w:rsidR="009B5519" w:rsidRPr="009E2A9D">
        <w:t xml:space="preserve"> request</w:t>
      </w:r>
      <w:r w:rsidRPr="009E2A9D">
        <w:t>.</w:t>
      </w:r>
    </w:p>
    <w:p w14:paraId="1A0F1381" w14:textId="77777777" w:rsidR="001C19FE" w:rsidRPr="009E2A9D" w:rsidRDefault="001C19FE" w:rsidP="009E2A9D">
      <w:pPr>
        <w:pStyle w:val="Penalty"/>
      </w:pPr>
      <w:r w:rsidRPr="009E2A9D">
        <w:t>Penalty:</w:t>
      </w:r>
      <w:r w:rsidRPr="009E2A9D">
        <w:tab/>
        <w:t>60 penalty units.</w:t>
      </w:r>
    </w:p>
    <w:p w14:paraId="4F6BF75B" w14:textId="77777777" w:rsidR="001C19FE" w:rsidRPr="009E2A9D" w:rsidRDefault="001C19FE" w:rsidP="009E2A9D">
      <w:pPr>
        <w:pStyle w:val="subsection"/>
      </w:pPr>
      <w:r w:rsidRPr="009E2A9D">
        <w:tab/>
        <w:t>(2)</w:t>
      </w:r>
      <w:r w:rsidRPr="009E2A9D">
        <w:tab/>
        <w:t xml:space="preserve">Section 15.4 of the Criminal Code (extended geographical jurisdiction—category D) applies to an offence against </w:t>
      </w:r>
      <w:r w:rsidR="0001641A" w:rsidRPr="009E2A9D">
        <w:t>subsection (</w:t>
      </w:r>
      <w:r w:rsidRPr="009E2A9D">
        <w:t>1).</w:t>
      </w:r>
    </w:p>
    <w:p w14:paraId="7BFD4070" w14:textId="77777777" w:rsidR="001C19FE" w:rsidRPr="009E2A9D" w:rsidRDefault="001C19FE" w:rsidP="009E2A9D">
      <w:pPr>
        <w:pStyle w:val="subsection"/>
      </w:pPr>
      <w:r w:rsidRPr="009E2A9D">
        <w:lastRenderedPageBreak/>
        <w:tab/>
        <w:t>(3)</w:t>
      </w:r>
      <w:r w:rsidRPr="009E2A9D">
        <w:tab/>
        <w:t>If:</w:t>
      </w:r>
    </w:p>
    <w:p w14:paraId="3D9DF57C" w14:textId="77777777" w:rsidR="001C19FE" w:rsidRPr="009E2A9D" w:rsidRDefault="001C19FE" w:rsidP="009E2A9D">
      <w:pPr>
        <w:pStyle w:val="paragraph"/>
      </w:pPr>
      <w:r w:rsidRPr="009E2A9D">
        <w:tab/>
        <w:t>(a)</w:t>
      </w:r>
      <w:r w:rsidRPr="009E2A9D">
        <w:tab/>
      </w:r>
      <w:r w:rsidR="00C34182" w:rsidRPr="009E2A9D">
        <w:t xml:space="preserve">a person had a registry account that was closed under </w:t>
      </w:r>
      <w:r w:rsidR="009E2A9D" w:rsidRPr="009E2A9D">
        <w:t>section 5</w:t>
      </w:r>
      <w:r w:rsidR="00ED3048" w:rsidRPr="009E2A9D">
        <w:t>6</w:t>
      </w:r>
      <w:r w:rsidR="00C34182" w:rsidRPr="009E2A9D">
        <w:t xml:space="preserve"> or </w:t>
      </w:r>
      <w:r w:rsidR="00ED3048" w:rsidRPr="009E2A9D">
        <w:t>57</w:t>
      </w:r>
      <w:r w:rsidRPr="009E2A9D">
        <w:t>; and</w:t>
      </w:r>
    </w:p>
    <w:p w14:paraId="6FDF65FE" w14:textId="77777777" w:rsidR="00FE427F" w:rsidRPr="009E2A9D" w:rsidRDefault="00FE427F" w:rsidP="009E2A9D">
      <w:pPr>
        <w:pStyle w:val="paragraph"/>
      </w:pPr>
      <w:r w:rsidRPr="009E2A9D">
        <w:tab/>
        <w:t>(b)</w:t>
      </w:r>
      <w:r w:rsidRPr="009E2A9D">
        <w:tab/>
      </w:r>
      <w:r w:rsidR="00DC7053" w:rsidRPr="009E2A9D">
        <w:t>the Secretary imposed a condition on the account that if the Secretary requests that the person provide specified information to the Secretary within a specified period, the person must do so;</w:t>
      </w:r>
    </w:p>
    <w:p w14:paraId="6858BA35" w14:textId="77777777" w:rsidR="001C19FE" w:rsidRPr="009E2A9D" w:rsidRDefault="001C19FE" w:rsidP="009E2A9D">
      <w:pPr>
        <w:pStyle w:val="subsection2"/>
      </w:pPr>
      <w:r w:rsidRPr="009E2A9D">
        <w:t xml:space="preserve">the person must </w:t>
      </w:r>
      <w:r w:rsidR="007B118B" w:rsidRPr="009E2A9D">
        <w:t>comply with</w:t>
      </w:r>
      <w:r w:rsidR="003E0893" w:rsidRPr="009E2A9D">
        <w:t xml:space="preserve"> such a request</w:t>
      </w:r>
      <w:r w:rsidRPr="009E2A9D">
        <w:t>.</w:t>
      </w:r>
    </w:p>
    <w:p w14:paraId="2EEC63B0" w14:textId="77777777" w:rsidR="001C19FE" w:rsidRPr="009E2A9D" w:rsidRDefault="001C19FE" w:rsidP="009E2A9D">
      <w:pPr>
        <w:pStyle w:val="Penalty"/>
      </w:pPr>
      <w:r w:rsidRPr="009E2A9D">
        <w:t>Civil penalty for contravention of this subsection:</w:t>
      </w:r>
      <w:r w:rsidRPr="009E2A9D">
        <w:tab/>
        <w:t>60 penalty units.</w:t>
      </w:r>
    </w:p>
    <w:p w14:paraId="3DB92803" w14:textId="3D152494" w:rsidR="001F7126" w:rsidRPr="009E2A9D" w:rsidRDefault="0034024D" w:rsidP="009E2A9D">
      <w:pPr>
        <w:pStyle w:val="ActHead3"/>
        <w:pageBreakBefore/>
      </w:pPr>
      <w:bookmarkStart w:id="97" w:name="_Toc191727893"/>
      <w:r w:rsidRPr="00403FA0">
        <w:rPr>
          <w:rStyle w:val="CharDivNo"/>
        </w:rPr>
        <w:lastRenderedPageBreak/>
        <w:t>Division 5</w:t>
      </w:r>
      <w:r w:rsidR="001F7126" w:rsidRPr="009E2A9D">
        <w:t>—</w:t>
      </w:r>
      <w:r w:rsidR="001F7126" w:rsidRPr="00403FA0">
        <w:rPr>
          <w:rStyle w:val="CharDivText"/>
        </w:rPr>
        <w:t>Other matters</w:t>
      </w:r>
      <w:bookmarkEnd w:id="97"/>
    </w:p>
    <w:p w14:paraId="0340C31A" w14:textId="77777777" w:rsidR="001F7126" w:rsidRPr="009E2A9D" w:rsidRDefault="00ED3048" w:rsidP="009E2A9D">
      <w:pPr>
        <w:pStyle w:val="ActHead5"/>
      </w:pPr>
      <w:bookmarkStart w:id="98" w:name="_Toc191727894"/>
      <w:r w:rsidRPr="00403FA0">
        <w:rPr>
          <w:rStyle w:val="CharSectno"/>
        </w:rPr>
        <w:t>66</w:t>
      </w:r>
      <w:r w:rsidR="001F7126" w:rsidRPr="009E2A9D">
        <w:t xml:space="preserve">  Suspension of operation of the Registry</w:t>
      </w:r>
      <w:bookmarkEnd w:id="98"/>
    </w:p>
    <w:p w14:paraId="66895EE9" w14:textId="77777777" w:rsidR="001F7126" w:rsidRPr="009E2A9D" w:rsidRDefault="001F7126" w:rsidP="009E2A9D">
      <w:pPr>
        <w:pStyle w:val="subsection"/>
      </w:pPr>
      <w:r w:rsidRPr="009E2A9D">
        <w:tab/>
        <w:t>(1)</w:t>
      </w:r>
      <w:r w:rsidRPr="009E2A9D">
        <w:tab/>
        <w:t>The Secretary may temporarily suspend the operation of the Registry if satisfied that:</w:t>
      </w:r>
    </w:p>
    <w:p w14:paraId="3F0AFFC4" w14:textId="77777777" w:rsidR="001F7126" w:rsidRPr="009E2A9D" w:rsidRDefault="001F7126" w:rsidP="009E2A9D">
      <w:pPr>
        <w:pStyle w:val="paragraph"/>
      </w:pPr>
      <w:r w:rsidRPr="009E2A9D">
        <w:tab/>
        <w:t>(a)</w:t>
      </w:r>
      <w:r w:rsidRPr="009E2A9D">
        <w:tab/>
        <w:t>the suspension is required so that maintenance can be carried out; or</w:t>
      </w:r>
    </w:p>
    <w:p w14:paraId="2402DAFF" w14:textId="77777777" w:rsidR="001F7126" w:rsidRPr="009E2A9D" w:rsidRDefault="001F7126" w:rsidP="009E2A9D">
      <w:pPr>
        <w:pStyle w:val="paragraph"/>
      </w:pPr>
      <w:r w:rsidRPr="009E2A9D">
        <w:tab/>
        <w:t>(b)</w:t>
      </w:r>
      <w:r w:rsidRPr="009E2A9D">
        <w:tab/>
        <w:t>it is prudent to suspend the operation of the Registry in order to:</w:t>
      </w:r>
    </w:p>
    <w:p w14:paraId="1C98257B" w14:textId="77777777" w:rsidR="001F7126" w:rsidRPr="009E2A9D" w:rsidRDefault="001F7126" w:rsidP="009E2A9D">
      <w:pPr>
        <w:pStyle w:val="paragraphsub"/>
      </w:pPr>
      <w:r w:rsidRPr="009E2A9D">
        <w:tab/>
        <w:t>(i)</w:t>
      </w:r>
      <w:r w:rsidRPr="009E2A9D">
        <w:tab/>
        <w:t>ensure the integrity of the Registry; or</w:t>
      </w:r>
    </w:p>
    <w:p w14:paraId="13E2A60B" w14:textId="77777777" w:rsidR="001F7126" w:rsidRPr="009E2A9D" w:rsidRDefault="001F7126" w:rsidP="009E2A9D">
      <w:pPr>
        <w:pStyle w:val="paragraphsub"/>
      </w:pPr>
      <w:r w:rsidRPr="009E2A9D">
        <w:tab/>
        <w:t>(ii)</w:t>
      </w:r>
      <w:r w:rsidRPr="009E2A9D">
        <w:tab/>
        <w:t>prevent, mitigate or minimise abuse of the Registry; or</w:t>
      </w:r>
    </w:p>
    <w:p w14:paraId="7908BCF9" w14:textId="77777777" w:rsidR="001F7126" w:rsidRPr="009E2A9D" w:rsidRDefault="001F7126" w:rsidP="009E2A9D">
      <w:pPr>
        <w:pStyle w:val="paragraphsub"/>
      </w:pPr>
      <w:r w:rsidRPr="009E2A9D">
        <w:tab/>
        <w:t>(iii)</w:t>
      </w:r>
      <w:r w:rsidRPr="009E2A9D">
        <w:tab/>
        <w:t>prevent, mitigate or minimise criminal activity involving the Registry.</w:t>
      </w:r>
    </w:p>
    <w:p w14:paraId="5F469983" w14:textId="77777777" w:rsidR="001F7126" w:rsidRPr="009E2A9D" w:rsidRDefault="001F7126" w:rsidP="009E2A9D">
      <w:pPr>
        <w:pStyle w:val="subsection"/>
      </w:pPr>
      <w:r w:rsidRPr="009E2A9D">
        <w:tab/>
        <w:t>(2)</w:t>
      </w:r>
      <w:r w:rsidRPr="009E2A9D">
        <w:tab/>
        <w:t>If the Secretary suspends the operation of the Registry, the Secretary:</w:t>
      </w:r>
    </w:p>
    <w:p w14:paraId="327C1693" w14:textId="77777777" w:rsidR="001F7126" w:rsidRPr="009E2A9D" w:rsidRDefault="001F7126" w:rsidP="009E2A9D">
      <w:pPr>
        <w:pStyle w:val="paragraph"/>
      </w:pPr>
      <w:r w:rsidRPr="009E2A9D">
        <w:tab/>
        <w:t>(a)</w:t>
      </w:r>
      <w:r w:rsidRPr="009E2A9D">
        <w:tab/>
        <w:t>must publish a notice on the Department’s website informing the public of the suspension; and</w:t>
      </w:r>
    </w:p>
    <w:p w14:paraId="5D7AD307" w14:textId="77777777" w:rsidR="001F7126" w:rsidRPr="009E2A9D" w:rsidRDefault="001F7126" w:rsidP="009E2A9D">
      <w:pPr>
        <w:pStyle w:val="paragraph"/>
      </w:pPr>
      <w:r w:rsidRPr="009E2A9D">
        <w:tab/>
        <w:t>(b)</w:t>
      </w:r>
      <w:r w:rsidRPr="009E2A9D">
        <w:tab/>
        <w:t>may defer taking action in relation to the Registry until the suspension ends.</w:t>
      </w:r>
    </w:p>
    <w:p w14:paraId="4BFE9446" w14:textId="77777777" w:rsidR="001F7126" w:rsidRPr="009E2A9D" w:rsidRDefault="00ED3048" w:rsidP="009E2A9D">
      <w:pPr>
        <w:pStyle w:val="ActHead5"/>
      </w:pPr>
      <w:bookmarkStart w:id="99" w:name="_Toc191727895"/>
      <w:r w:rsidRPr="00403FA0">
        <w:rPr>
          <w:rStyle w:val="CharSectno"/>
        </w:rPr>
        <w:t>67</w:t>
      </w:r>
      <w:r w:rsidR="001F7126" w:rsidRPr="009E2A9D">
        <w:t xml:space="preserve">  Evidentiary provisions</w:t>
      </w:r>
      <w:bookmarkEnd w:id="99"/>
    </w:p>
    <w:p w14:paraId="008B2E61" w14:textId="77777777" w:rsidR="001F7126" w:rsidRPr="009E2A9D" w:rsidRDefault="001F7126" w:rsidP="009E2A9D">
      <w:pPr>
        <w:pStyle w:val="subsection"/>
      </w:pPr>
      <w:r w:rsidRPr="009E2A9D">
        <w:tab/>
        <w:t>(1)</w:t>
      </w:r>
      <w:r w:rsidRPr="009E2A9D">
        <w:tab/>
        <w:t>The Secretary may supply a copy of or extract from the Registry certified by the Secretary to be a true copy or true extract, as the case may be.</w:t>
      </w:r>
    </w:p>
    <w:p w14:paraId="767EF6C2" w14:textId="1678EE61" w:rsidR="001F7126" w:rsidRPr="009E2A9D" w:rsidRDefault="001F7126" w:rsidP="009E2A9D">
      <w:pPr>
        <w:pStyle w:val="notetext"/>
      </w:pPr>
      <w:r w:rsidRPr="009E2A9D">
        <w:t>Note:</w:t>
      </w:r>
      <w:r w:rsidRPr="009E2A9D">
        <w:tab/>
        <w:t xml:space="preserve">See also </w:t>
      </w:r>
      <w:r w:rsidR="0034024D">
        <w:t>section 1</w:t>
      </w:r>
      <w:r w:rsidRPr="009E2A9D">
        <w:t xml:space="preserve">55 of the </w:t>
      </w:r>
      <w:r w:rsidRPr="009E2A9D">
        <w:rPr>
          <w:i/>
        </w:rPr>
        <w:t>Evidence Act 1995</w:t>
      </w:r>
      <w:r w:rsidRPr="009E2A9D">
        <w:t>.</w:t>
      </w:r>
    </w:p>
    <w:p w14:paraId="7FCD612B" w14:textId="77777777" w:rsidR="001F7126" w:rsidRPr="009E2A9D" w:rsidRDefault="001F7126" w:rsidP="009E2A9D">
      <w:pPr>
        <w:pStyle w:val="subsection"/>
      </w:pPr>
      <w:r w:rsidRPr="009E2A9D">
        <w:tab/>
        <w:t>(2)</w:t>
      </w:r>
      <w:r w:rsidRPr="009E2A9D">
        <w:tab/>
        <w:t xml:space="preserve">The Secretary may charge a fee prescribed by the rules for supplying a certified copy or extract under </w:t>
      </w:r>
      <w:r w:rsidR="0001641A" w:rsidRPr="009E2A9D">
        <w:t>subsection (</w:t>
      </w:r>
      <w:r w:rsidRPr="009E2A9D">
        <w:t>1).</w:t>
      </w:r>
    </w:p>
    <w:p w14:paraId="05159B32" w14:textId="77777777" w:rsidR="001F7126" w:rsidRPr="009E2A9D" w:rsidRDefault="001F7126" w:rsidP="009E2A9D">
      <w:pPr>
        <w:pStyle w:val="subsection"/>
      </w:pPr>
      <w:r w:rsidRPr="009E2A9D">
        <w:tab/>
        <w:t>(3)</w:t>
      </w:r>
      <w:r w:rsidRPr="009E2A9D">
        <w:tab/>
        <w:t xml:space="preserve">A fee prescribed for the purposes of </w:t>
      </w:r>
      <w:r w:rsidR="0001641A" w:rsidRPr="009E2A9D">
        <w:t>subsection (</w:t>
      </w:r>
      <w:r w:rsidRPr="009E2A9D">
        <w:t>2) must not be such as to amount to taxation.</w:t>
      </w:r>
    </w:p>
    <w:p w14:paraId="28EF8849" w14:textId="77777777" w:rsidR="001F7126" w:rsidRPr="009E2A9D" w:rsidRDefault="00ED3048" w:rsidP="009E2A9D">
      <w:pPr>
        <w:pStyle w:val="ActHead5"/>
      </w:pPr>
      <w:bookmarkStart w:id="100" w:name="_Toc191727896"/>
      <w:r w:rsidRPr="00403FA0">
        <w:rPr>
          <w:rStyle w:val="CharSectno"/>
        </w:rPr>
        <w:lastRenderedPageBreak/>
        <w:t>68</w:t>
      </w:r>
      <w:r w:rsidR="001F7126" w:rsidRPr="009E2A9D">
        <w:t xml:space="preserve">  Transmission of units by operation of law etc.</w:t>
      </w:r>
      <w:bookmarkEnd w:id="100"/>
    </w:p>
    <w:p w14:paraId="084C1810" w14:textId="77777777" w:rsidR="001F7126" w:rsidRPr="009E2A9D" w:rsidRDefault="001F7126" w:rsidP="009E2A9D">
      <w:pPr>
        <w:pStyle w:val="subsection"/>
      </w:pPr>
      <w:r w:rsidRPr="009E2A9D">
        <w:tab/>
        <w:t>(1)</w:t>
      </w:r>
      <w:r w:rsidRPr="009E2A9D">
        <w:tab/>
        <w:t xml:space="preserve">If a unit held in the registry account of a person (the </w:t>
      </w:r>
      <w:r w:rsidRPr="009E2A9D">
        <w:rPr>
          <w:b/>
          <w:i/>
        </w:rPr>
        <w:t>transferor</w:t>
      </w:r>
      <w:r w:rsidRPr="009E2A9D">
        <w:t xml:space="preserve">) is transmitted from the transferor to another person (the </w:t>
      </w:r>
      <w:r w:rsidRPr="009E2A9D">
        <w:rPr>
          <w:b/>
          <w:i/>
        </w:rPr>
        <w:t>transferee</w:t>
      </w:r>
      <w:r w:rsidRPr="009E2A9D">
        <w:t xml:space="preserve">) by any lawful means other than by a transfer under </w:t>
      </w:r>
      <w:r w:rsidR="009E2A9D" w:rsidRPr="009E2A9D">
        <w:t>section 4</w:t>
      </w:r>
      <w:r w:rsidR="00ED3048" w:rsidRPr="009E2A9D">
        <w:t>5</w:t>
      </w:r>
      <w:r w:rsidRPr="009E2A9D">
        <w:t xml:space="preserve">, the transmission is of no force until the Secretary transfers the unit under </w:t>
      </w:r>
      <w:r w:rsidR="0001641A" w:rsidRPr="009E2A9D">
        <w:t>subsection (</w:t>
      </w:r>
      <w:r w:rsidRPr="009E2A9D">
        <w:t>7) or (8).</w:t>
      </w:r>
    </w:p>
    <w:p w14:paraId="6A43D27C" w14:textId="77777777" w:rsidR="001F7126" w:rsidRPr="009E2A9D" w:rsidRDefault="001F7126" w:rsidP="009E2A9D">
      <w:pPr>
        <w:pStyle w:val="SubsectionHead"/>
      </w:pPr>
      <w:r w:rsidRPr="009E2A9D">
        <w:t>Declaration of transmission</w:t>
      </w:r>
    </w:p>
    <w:p w14:paraId="46EED37C" w14:textId="77777777" w:rsidR="001F7126" w:rsidRPr="009E2A9D" w:rsidRDefault="001F7126" w:rsidP="009E2A9D">
      <w:pPr>
        <w:pStyle w:val="subsection"/>
      </w:pPr>
      <w:r w:rsidRPr="009E2A9D">
        <w:tab/>
        <w:t>(2)</w:t>
      </w:r>
      <w:r w:rsidRPr="009E2A9D">
        <w:tab/>
        <w:t>The transferee must, within 90 days after the transmission, give the Secretary:</w:t>
      </w:r>
    </w:p>
    <w:p w14:paraId="5334203A" w14:textId="77777777" w:rsidR="001F7126" w:rsidRPr="009E2A9D" w:rsidRDefault="001F7126" w:rsidP="009E2A9D">
      <w:pPr>
        <w:pStyle w:val="paragraph"/>
      </w:pPr>
      <w:r w:rsidRPr="009E2A9D">
        <w:tab/>
        <w:t>(a)</w:t>
      </w:r>
      <w:r w:rsidRPr="009E2A9D">
        <w:tab/>
        <w:t>a declaration of transmission; and</w:t>
      </w:r>
    </w:p>
    <w:p w14:paraId="11C5254B" w14:textId="77777777" w:rsidR="001F7126" w:rsidRPr="009E2A9D" w:rsidRDefault="001F7126" w:rsidP="009E2A9D">
      <w:pPr>
        <w:pStyle w:val="paragraph"/>
      </w:pPr>
      <w:r w:rsidRPr="009E2A9D">
        <w:tab/>
        <w:t>(b)</w:t>
      </w:r>
      <w:r w:rsidRPr="009E2A9D">
        <w:tab/>
        <w:t>such evidence of transmission (if any) as is specified in the rules.</w:t>
      </w:r>
    </w:p>
    <w:p w14:paraId="53346804" w14:textId="77777777" w:rsidR="001F7126" w:rsidRPr="009E2A9D" w:rsidRDefault="001F7126" w:rsidP="009E2A9D">
      <w:pPr>
        <w:pStyle w:val="subsection"/>
      </w:pPr>
      <w:r w:rsidRPr="009E2A9D">
        <w:tab/>
        <w:t>(3)</w:t>
      </w:r>
      <w:r w:rsidRPr="009E2A9D">
        <w:tab/>
        <w:t>A declaration of transmission must meet the requirements (if any) prescribed by the rules.</w:t>
      </w:r>
    </w:p>
    <w:p w14:paraId="1C873D05" w14:textId="77777777" w:rsidR="001F7126" w:rsidRPr="009E2A9D" w:rsidRDefault="001F7126" w:rsidP="009E2A9D">
      <w:pPr>
        <w:pStyle w:val="subsection"/>
      </w:pPr>
      <w:r w:rsidRPr="009E2A9D">
        <w:tab/>
        <w:t>(4)</w:t>
      </w:r>
      <w:r w:rsidRPr="009E2A9D">
        <w:tab/>
        <w:t xml:space="preserve">If the transferee does not already have a registry account, the declaration of transmission must be accompanied by an application under </w:t>
      </w:r>
      <w:r w:rsidR="009E2A9D" w:rsidRPr="009E2A9D">
        <w:t>section 5</w:t>
      </w:r>
      <w:r w:rsidR="00ED3048" w:rsidRPr="009E2A9D">
        <w:t>3</w:t>
      </w:r>
      <w:r w:rsidRPr="009E2A9D">
        <w:t xml:space="preserve"> for the Secretary to open a registry account in the name of the transferee.</w:t>
      </w:r>
    </w:p>
    <w:p w14:paraId="0B3C9AF2" w14:textId="3CE52496" w:rsidR="001F7126" w:rsidRPr="009E2A9D" w:rsidRDefault="001F7126" w:rsidP="009E2A9D">
      <w:pPr>
        <w:pStyle w:val="subsection"/>
      </w:pPr>
      <w:r w:rsidRPr="009E2A9D">
        <w:tab/>
        <w:t>(5)</w:t>
      </w:r>
      <w:r w:rsidRPr="009E2A9D">
        <w:tab/>
        <w:t>If the Secretary is satisfied that special circumstances warrant the extension of the 90</w:t>
      </w:r>
      <w:r w:rsidR="00403FA0">
        <w:noBreakHyphen/>
      </w:r>
      <w:r w:rsidRPr="009E2A9D">
        <w:t xml:space="preserve">day period mentioned in </w:t>
      </w:r>
      <w:r w:rsidR="0001641A" w:rsidRPr="009E2A9D">
        <w:t>subsection (</w:t>
      </w:r>
      <w:r w:rsidRPr="009E2A9D">
        <w:t>2), the Secretary may extend that period.</w:t>
      </w:r>
    </w:p>
    <w:p w14:paraId="2F10FD3F" w14:textId="77777777" w:rsidR="001F7126" w:rsidRPr="009E2A9D" w:rsidRDefault="001F7126" w:rsidP="009E2A9D">
      <w:pPr>
        <w:pStyle w:val="subsection"/>
      </w:pPr>
      <w:r w:rsidRPr="009E2A9D">
        <w:tab/>
        <w:t>(6)</w:t>
      </w:r>
      <w:r w:rsidRPr="009E2A9D">
        <w:tab/>
        <w:t xml:space="preserve">The Secretary may exercise the power conferred by </w:t>
      </w:r>
      <w:r w:rsidR="0001641A" w:rsidRPr="009E2A9D">
        <w:t>subsection (</w:t>
      </w:r>
      <w:r w:rsidRPr="009E2A9D">
        <w:t>5):</w:t>
      </w:r>
    </w:p>
    <w:p w14:paraId="39D030BB" w14:textId="77777777" w:rsidR="001F7126" w:rsidRPr="009E2A9D" w:rsidRDefault="001F7126" w:rsidP="009E2A9D">
      <w:pPr>
        <w:pStyle w:val="paragraph"/>
      </w:pPr>
      <w:r w:rsidRPr="009E2A9D">
        <w:tab/>
        <w:t>(a)</w:t>
      </w:r>
      <w:r w:rsidRPr="009E2A9D">
        <w:tab/>
        <w:t>on written application being made to the Secretary by the transferee; or</w:t>
      </w:r>
    </w:p>
    <w:p w14:paraId="02EA3D6B" w14:textId="77777777" w:rsidR="001F7126" w:rsidRPr="009E2A9D" w:rsidRDefault="001F7126" w:rsidP="009E2A9D">
      <w:pPr>
        <w:pStyle w:val="paragraph"/>
      </w:pPr>
      <w:r w:rsidRPr="009E2A9D">
        <w:tab/>
        <w:t>(b)</w:t>
      </w:r>
      <w:r w:rsidRPr="009E2A9D">
        <w:tab/>
        <w:t>on the Secretary’s own initiative.</w:t>
      </w:r>
    </w:p>
    <w:p w14:paraId="6F42F049" w14:textId="77777777" w:rsidR="001F7126" w:rsidRPr="009E2A9D" w:rsidRDefault="001F7126" w:rsidP="009E2A9D">
      <w:pPr>
        <w:pStyle w:val="SubsectionHead"/>
      </w:pPr>
      <w:r w:rsidRPr="009E2A9D">
        <w:t>Transfer of unit—transferee already has a registry account</w:t>
      </w:r>
    </w:p>
    <w:p w14:paraId="7609061F" w14:textId="77777777" w:rsidR="001F7126" w:rsidRPr="009E2A9D" w:rsidRDefault="001F7126" w:rsidP="009E2A9D">
      <w:pPr>
        <w:pStyle w:val="subsection"/>
      </w:pPr>
      <w:r w:rsidRPr="009E2A9D">
        <w:tab/>
        <w:t>(7)</w:t>
      </w:r>
      <w:r w:rsidRPr="009E2A9D">
        <w:tab/>
        <w:t>If the transferee already has a registry account, the Secretary must, as soon as practicable after receiving the declaration of transmission, transfer the unit from the transferor’s registry account to the transferee’s registry account.</w:t>
      </w:r>
    </w:p>
    <w:p w14:paraId="533CCFDE" w14:textId="77777777" w:rsidR="001F7126" w:rsidRPr="009E2A9D" w:rsidRDefault="001F7126" w:rsidP="009E2A9D">
      <w:pPr>
        <w:pStyle w:val="SubsectionHead"/>
      </w:pPr>
      <w:r w:rsidRPr="009E2A9D">
        <w:lastRenderedPageBreak/>
        <w:t>Transfer of unit—transferee does not have a registry account</w:t>
      </w:r>
    </w:p>
    <w:p w14:paraId="5EFF542F" w14:textId="77777777" w:rsidR="001F7126" w:rsidRPr="009E2A9D" w:rsidRDefault="001F7126" w:rsidP="009E2A9D">
      <w:pPr>
        <w:pStyle w:val="subsection"/>
      </w:pPr>
      <w:r w:rsidRPr="009E2A9D">
        <w:tab/>
        <w:t>(8)</w:t>
      </w:r>
      <w:r w:rsidRPr="009E2A9D">
        <w:tab/>
        <w:t>If:</w:t>
      </w:r>
    </w:p>
    <w:p w14:paraId="044D756E" w14:textId="77777777" w:rsidR="001F7126" w:rsidRPr="009E2A9D" w:rsidRDefault="001F7126" w:rsidP="009E2A9D">
      <w:pPr>
        <w:pStyle w:val="paragraph"/>
      </w:pPr>
      <w:r w:rsidRPr="009E2A9D">
        <w:tab/>
        <w:t>(a)</w:t>
      </w:r>
      <w:r w:rsidRPr="009E2A9D">
        <w:tab/>
        <w:t>the transferee does not already have a registry account; and</w:t>
      </w:r>
    </w:p>
    <w:p w14:paraId="2A9EB515" w14:textId="77777777" w:rsidR="001F7126" w:rsidRPr="009E2A9D" w:rsidRDefault="001F7126" w:rsidP="009E2A9D">
      <w:pPr>
        <w:pStyle w:val="paragraph"/>
      </w:pPr>
      <w:r w:rsidRPr="009E2A9D">
        <w:tab/>
        <w:t>(b)</w:t>
      </w:r>
      <w:r w:rsidRPr="009E2A9D">
        <w:tab/>
        <w:t xml:space="preserve">in accordance with the application mentioned in </w:t>
      </w:r>
      <w:r w:rsidR="0001641A" w:rsidRPr="009E2A9D">
        <w:t>subsection (</w:t>
      </w:r>
      <w:r w:rsidRPr="009E2A9D">
        <w:t>4), the Secretary has opened a registry account in the name of the transferee;</w:t>
      </w:r>
    </w:p>
    <w:p w14:paraId="2595C258" w14:textId="77777777" w:rsidR="001F7126" w:rsidRPr="009E2A9D" w:rsidRDefault="001F7126" w:rsidP="009E2A9D">
      <w:pPr>
        <w:pStyle w:val="subsection2"/>
      </w:pPr>
      <w:r w:rsidRPr="009E2A9D">
        <w:t>the Secretary must, as soon as practicable after opening that registry account, transfer the unit from the transferor’s registry account to the transferee’s registry account.</w:t>
      </w:r>
    </w:p>
    <w:p w14:paraId="7D4D6A07" w14:textId="77777777" w:rsidR="001F7126" w:rsidRPr="009E2A9D" w:rsidRDefault="001F7126" w:rsidP="009E2A9D">
      <w:pPr>
        <w:pStyle w:val="SubsectionHead"/>
      </w:pPr>
      <w:r w:rsidRPr="009E2A9D">
        <w:t>Record</w:t>
      </w:r>
    </w:p>
    <w:p w14:paraId="1DE99A5D" w14:textId="77777777" w:rsidR="001F7126" w:rsidRPr="009E2A9D" w:rsidRDefault="001F7126" w:rsidP="009E2A9D">
      <w:pPr>
        <w:pStyle w:val="subsection"/>
      </w:pPr>
      <w:r w:rsidRPr="009E2A9D">
        <w:tab/>
        <w:t>(9)</w:t>
      </w:r>
      <w:r w:rsidRPr="009E2A9D">
        <w:tab/>
        <w:t xml:space="preserve">If the Secretary transfers the unit under </w:t>
      </w:r>
      <w:r w:rsidR="0001641A" w:rsidRPr="009E2A9D">
        <w:t>subsection (</w:t>
      </w:r>
      <w:r w:rsidRPr="009E2A9D">
        <w:t>7) or (8), the Registry must set out a record of the declaration of transmission.</w:t>
      </w:r>
    </w:p>
    <w:p w14:paraId="25D3932A" w14:textId="77777777" w:rsidR="001F7126" w:rsidRPr="009E2A9D" w:rsidRDefault="001F7126" w:rsidP="009E2A9D">
      <w:pPr>
        <w:pStyle w:val="SubsectionHead"/>
      </w:pPr>
      <w:r w:rsidRPr="009E2A9D">
        <w:t>Notification</w:t>
      </w:r>
    </w:p>
    <w:p w14:paraId="40C180A2" w14:textId="77777777" w:rsidR="001F7126" w:rsidRPr="009E2A9D" w:rsidRDefault="001F7126" w:rsidP="009E2A9D">
      <w:pPr>
        <w:pStyle w:val="subsection"/>
      </w:pPr>
      <w:r w:rsidRPr="009E2A9D">
        <w:tab/>
        <w:t>(10)</w:t>
      </w:r>
      <w:r w:rsidRPr="009E2A9D">
        <w:tab/>
        <w:t>If:</w:t>
      </w:r>
    </w:p>
    <w:p w14:paraId="5A70A08A" w14:textId="77777777" w:rsidR="001F7126" w:rsidRPr="009E2A9D" w:rsidRDefault="001F7126" w:rsidP="009E2A9D">
      <w:pPr>
        <w:pStyle w:val="paragraph"/>
      </w:pPr>
      <w:r w:rsidRPr="009E2A9D">
        <w:tab/>
        <w:t>(a)</w:t>
      </w:r>
      <w:r w:rsidRPr="009E2A9D">
        <w:tab/>
        <w:t>the Secretary decides to:</w:t>
      </w:r>
    </w:p>
    <w:p w14:paraId="2DCBB83C" w14:textId="0C6E7BDB" w:rsidR="001F7126" w:rsidRPr="009E2A9D" w:rsidRDefault="001F7126" w:rsidP="009E2A9D">
      <w:pPr>
        <w:pStyle w:val="paragraphsub"/>
      </w:pPr>
      <w:r w:rsidRPr="009E2A9D">
        <w:tab/>
        <w:t>(i)</w:t>
      </w:r>
      <w:r w:rsidRPr="009E2A9D">
        <w:tab/>
        <w:t>extend the 90</w:t>
      </w:r>
      <w:r w:rsidR="00403FA0">
        <w:noBreakHyphen/>
      </w:r>
      <w:r w:rsidRPr="009E2A9D">
        <w:t xml:space="preserve">day period mentioned in </w:t>
      </w:r>
      <w:r w:rsidR="0001641A" w:rsidRPr="009E2A9D">
        <w:t>subsection (</w:t>
      </w:r>
      <w:r w:rsidRPr="009E2A9D">
        <w:t>2); or</w:t>
      </w:r>
    </w:p>
    <w:p w14:paraId="7B679110" w14:textId="5724D4F2" w:rsidR="001F7126" w:rsidRPr="009E2A9D" w:rsidRDefault="001F7126" w:rsidP="009E2A9D">
      <w:pPr>
        <w:pStyle w:val="paragraphsub"/>
      </w:pPr>
      <w:r w:rsidRPr="009E2A9D">
        <w:tab/>
        <w:t>(ii)</w:t>
      </w:r>
      <w:r w:rsidRPr="009E2A9D">
        <w:tab/>
        <w:t>refuse to extend the 90</w:t>
      </w:r>
      <w:r w:rsidR="00403FA0">
        <w:noBreakHyphen/>
      </w:r>
      <w:r w:rsidRPr="009E2A9D">
        <w:t xml:space="preserve">day period mentioned in </w:t>
      </w:r>
      <w:r w:rsidR="0001641A" w:rsidRPr="009E2A9D">
        <w:t>subsection (</w:t>
      </w:r>
      <w:r w:rsidRPr="009E2A9D">
        <w:t>2); and</w:t>
      </w:r>
    </w:p>
    <w:p w14:paraId="4F3506A7" w14:textId="77777777" w:rsidR="001F7126" w:rsidRPr="009E2A9D" w:rsidRDefault="001F7126" w:rsidP="009E2A9D">
      <w:pPr>
        <w:pStyle w:val="paragraph"/>
      </w:pPr>
      <w:r w:rsidRPr="009E2A9D">
        <w:tab/>
        <w:t>(b)</w:t>
      </w:r>
      <w:r w:rsidRPr="009E2A9D">
        <w:tab/>
        <w:t>the Secretary makes the decision in response to an application;</w:t>
      </w:r>
    </w:p>
    <w:p w14:paraId="404D079D" w14:textId="77777777" w:rsidR="001F7126" w:rsidRPr="009E2A9D" w:rsidRDefault="001F7126" w:rsidP="009E2A9D">
      <w:pPr>
        <w:pStyle w:val="subsection2"/>
      </w:pPr>
      <w:r w:rsidRPr="009E2A9D">
        <w:t>the Secretary must give written notice of the decision to the applicant.</w:t>
      </w:r>
    </w:p>
    <w:p w14:paraId="6629EECB" w14:textId="77777777" w:rsidR="001F7126" w:rsidRPr="009E2A9D" w:rsidRDefault="00ED3048" w:rsidP="009E2A9D">
      <w:pPr>
        <w:pStyle w:val="ActHead5"/>
      </w:pPr>
      <w:bookmarkStart w:id="101" w:name="_Toc191727897"/>
      <w:r w:rsidRPr="00403FA0">
        <w:rPr>
          <w:rStyle w:val="CharSectno"/>
        </w:rPr>
        <w:t>69</w:t>
      </w:r>
      <w:r w:rsidR="001F7126" w:rsidRPr="009E2A9D">
        <w:t xml:space="preserve">  Rules for or in relation to the Registry</w:t>
      </w:r>
      <w:bookmarkEnd w:id="101"/>
    </w:p>
    <w:p w14:paraId="71BADD00" w14:textId="77777777" w:rsidR="001F7126" w:rsidRPr="009E2A9D" w:rsidRDefault="001F7126" w:rsidP="009E2A9D">
      <w:pPr>
        <w:pStyle w:val="subsection"/>
      </w:pPr>
      <w:r w:rsidRPr="009E2A9D">
        <w:tab/>
        <w:t>(1)</w:t>
      </w:r>
      <w:r w:rsidRPr="009E2A9D">
        <w:tab/>
        <w:t>The rules may provide for or in relation to the Registry.</w:t>
      </w:r>
    </w:p>
    <w:p w14:paraId="28BD417D" w14:textId="77777777" w:rsidR="00860485" w:rsidRPr="009E2A9D" w:rsidRDefault="001F7126" w:rsidP="009E2A9D">
      <w:pPr>
        <w:pStyle w:val="subsection"/>
      </w:pPr>
      <w:r w:rsidRPr="009E2A9D">
        <w:tab/>
        <w:t>(2)</w:t>
      </w:r>
      <w:r w:rsidRPr="009E2A9D">
        <w:tab/>
      </w:r>
      <w:r w:rsidR="001326FF" w:rsidRPr="009E2A9D">
        <w:t>T</w:t>
      </w:r>
      <w:r w:rsidRPr="009E2A9D">
        <w:t>he rules may provide for or in relation to any of the following:</w:t>
      </w:r>
    </w:p>
    <w:p w14:paraId="7F860EE1" w14:textId="77777777" w:rsidR="000235BA" w:rsidRPr="009E2A9D" w:rsidRDefault="00E9059A" w:rsidP="009E2A9D">
      <w:pPr>
        <w:pStyle w:val="paragraph"/>
      </w:pPr>
      <w:r w:rsidRPr="009E2A9D">
        <w:tab/>
        <w:t>(a)</w:t>
      </w:r>
      <w:r w:rsidRPr="009E2A9D">
        <w:tab/>
      </w:r>
      <w:r w:rsidR="000235BA" w:rsidRPr="009E2A9D">
        <w:t>requirements in relation to registry accounts;</w:t>
      </w:r>
    </w:p>
    <w:p w14:paraId="54F5CFF6" w14:textId="77777777" w:rsidR="001F7126" w:rsidRPr="009E2A9D" w:rsidRDefault="00E9059A" w:rsidP="009E2A9D">
      <w:pPr>
        <w:pStyle w:val="paragraph"/>
      </w:pPr>
      <w:r w:rsidRPr="009E2A9D">
        <w:tab/>
        <w:t>(b)</w:t>
      </w:r>
      <w:r w:rsidRPr="009E2A9D">
        <w:tab/>
      </w:r>
      <w:r w:rsidR="003D6704" w:rsidRPr="009E2A9D">
        <w:t xml:space="preserve">the </w:t>
      </w:r>
      <w:r w:rsidR="001F7126" w:rsidRPr="009E2A9D">
        <w:t>suspen</w:t>
      </w:r>
      <w:r w:rsidR="003D6704" w:rsidRPr="009E2A9D">
        <w:t>sion of</w:t>
      </w:r>
      <w:r w:rsidR="001F7126" w:rsidRPr="009E2A9D">
        <w:t xml:space="preserve"> registry accounts;</w:t>
      </w:r>
    </w:p>
    <w:p w14:paraId="753804E1" w14:textId="77777777" w:rsidR="001F7126" w:rsidRPr="009E2A9D" w:rsidRDefault="00E9059A" w:rsidP="009E2A9D">
      <w:pPr>
        <w:pStyle w:val="paragraph"/>
      </w:pPr>
      <w:r w:rsidRPr="009E2A9D">
        <w:tab/>
        <w:t>(c)</w:t>
      </w:r>
      <w:r w:rsidRPr="009E2A9D">
        <w:tab/>
      </w:r>
      <w:r w:rsidR="003D6704" w:rsidRPr="009E2A9D">
        <w:t xml:space="preserve">the </w:t>
      </w:r>
      <w:r w:rsidR="001F7126" w:rsidRPr="009E2A9D">
        <w:t>identif</w:t>
      </w:r>
      <w:r w:rsidR="00B24781" w:rsidRPr="009E2A9D">
        <w:t>ication of</w:t>
      </w:r>
      <w:r w:rsidR="001F7126" w:rsidRPr="009E2A9D">
        <w:t xml:space="preserve"> registry accounts;</w:t>
      </w:r>
    </w:p>
    <w:p w14:paraId="012016E4" w14:textId="77777777" w:rsidR="001F7126" w:rsidRPr="009E2A9D" w:rsidRDefault="00E9059A" w:rsidP="009E2A9D">
      <w:pPr>
        <w:pStyle w:val="paragraph"/>
      </w:pPr>
      <w:r w:rsidRPr="009E2A9D">
        <w:lastRenderedPageBreak/>
        <w:tab/>
        <w:t>(d)</w:t>
      </w:r>
      <w:r w:rsidRPr="009E2A9D">
        <w:tab/>
      </w:r>
      <w:r w:rsidR="00B24781" w:rsidRPr="009E2A9D">
        <w:t>the identification of</w:t>
      </w:r>
      <w:r w:rsidR="001F7126" w:rsidRPr="009E2A9D">
        <w:t xml:space="preserve"> units;</w:t>
      </w:r>
    </w:p>
    <w:p w14:paraId="471AD2B7" w14:textId="77777777" w:rsidR="001F7126" w:rsidRPr="009E2A9D" w:rsidRDefault="00E9059A" w:rsidP="009E2A9D">
      <w:pPr>
        <w:pStyle w:val="paragraph"/>
      </w:pPr>
      <w:r w:rsidRPr="009E2A9D">
        <w:tab/>
        <w:t>(e)</w:t>
      </w:r>
      <w:r w:rsidRPr="009E2A9D">
        <w:tab/>
      </w:r>
      <w:r w:rsidR="00B24781" w:rsidRPr="009E2A9D">
        <w:t xml:space="preserve">the </w:t>
      </w:r>
      <w:r w:rsidR="001F7126" w:rsidRPr="009E2A9D">
        <w:t>regist</w:t>
      </w:r>
      <w:r w:rsidR="00B24781" w:rsidRPr="009E2A9D">
        <w:t>ration of</w:t>
      </w:r>
      <w:r w:rsidR="001F7126" w:rsidRPr="009E2A9D">
        <w:t xml:space="preserve"> equitable interests in relation to units;</w:t>
      </w:r>
    </w:p>
    <w:p w14:paraId="6B127E8F" w14:textId="77777777" w:rsidR="001F7126" w:rsidRPr="009E2A9D" w:rsidRDefault="00E9059A" w:rsidP="009E2A9D">
      <w:pPr>
        <w:pStyle w:val="paragraph"/>
      </w:pPr>
      <w:r w:rsidRPr="009E2A9D">
        <w:tab/>
        <w:t>(f)</w:t>
      </w:r>
      <w:r w:rsidRPr="009E2A9D">
        <w:tab/>
      </w:r>
      <w:r w:rsidR="00B24781" w:rsidRPr="009E2A9D">
        <w:t xml:space="preserve">the </w:t>
      </w:r>
      <w:r w:rsidR="001F7126" w:rsidRPr="009E2A9D">
        <w:t>inclu</w:t>
      </w:r>
      <w:r w:rsidR="00B24781" w:rsidRPr="009E2A9D">
        <w:t>sion of</w:t>
      </w:r>
      <w:r w:rsidR="001F7126" w:rsidRPr="009E2A9D">
        <w:t xml:space="preserve"> information in the Registry;</w:t>
      </w:r>
    </w:p>
    <w:p w14:paraId="3F8E3593" w14:textId="77777777" w:rsidR="006C79F0" w:rsidRPr="009E2A9D" w:rsidRDefault="00E9059A" w:rsidP="009E2A9D">
      <w:pPr>
        <w:pStyle w:val="paragraph"/>
      </w:pPr>
      <w:r w:rsidRPr="009E2A9D">
        <w:tab/>
        <w:t>(g)</w:t>
      </w:r>
      <w:r w:rsidRPr="009E2A9D">
        <w:tab/>
      </w:r>
      <w:r w:rsidR="008C00AB" w:rsidRPr="009E2A9D">
        <w:t xml:space="preserve">the </w:t>
      </w:r>
      <w:r w:rsidR="001F7126" w:rsidRPr="009E2A9D">
        <w:t>keeping</w:t>
      </w:r>
      <w:r w:rsidR="008C00AB" w:rsidRPr="009E2A9D">
        <w:t xml:space="preserve"> of</w:t>
      </w:r>
      <w:r w:rsidR="001F7126" w:rsidRPr="009E2A9D">
        <w:t xml:space="preserve"> records</w:t>
      </w:r>
      <w:r w:rsidR="008C00AB" w:rsidRPr="009E2A9D">
        <w:t xml:space="preserve"> </w:t>
      </w:r>
      <w:r w:rsidR="00A14E17" w:rsidRPr="009E2A9D">
        <w:t>in relation to</w:t>
      </w:r>
      <w:r w:rsidR="005F42A8" w:rsidRPr="009E2A9D">
        <w:t xml:space="preserve"> a</w:t>
      </w:r>
      <w:r w:rsidR="00A14E17" w:rsidRPr="009E2A9D">
        <w:t xml:space="preserve"> registry account by</w:t>
      </w:r>
      <w:r w:rsidR="005F42A8" w:rsidRPr="009E2A9D">
        <w:t xml:space="preserve"> the</w:t>
      </w:r>
      <w:r w:rsidR="00A14E17" w:rsidRPr="009E2A9D">
        <w:t xml:space="preserve"> person in whose name</w:t>
      </w:r>
      <w:r w:rsidR="005F42A8" w:rsidRPr="009E2A9D">
        <w:t xml:space="preserve"> the</w:t>
      </w:r>
      <w:r w:rsidR="00A14E17" w:rsidRPr="009E2A9D">
        <w:t xml:space="preserve"> account</w:t>
      </w:r>
      <w:r w:rsidR="005F42A8" w:rsidRPr="009E2A9D">
        <w:t xml:space="preserve"> was</w:t>
      </w:r>
      <w:r w:rsidR="00A14E17" w:rsidRPr="009E2A9D">
        <w:t xml:space="preserve"> opened under </w:t>
      </w:r>
      <w:r w:rsidR="009E2A9D" w:rsidRPr="009E2A9D">
        <w:t>paragraph 5</w:t>
      </w:r>
      <w:r w:rsidR="00ED3048" w:rsidRPr="009E2A9D">
        <w:t>5</w:t>
      </w:r>
      <w:r w:rsidR="00A14E17" w:rsidRPr="009E2A9D">
        <w:t>(1)(a)</w:t>
      </w:r>
      <w:r w:rsidR="00C90FF9" w:rsidRPr="009E2A9D">
        <w:t>;</w:t>
      </w:r>
    </w:p>
    <w:p w14:paraId="4DAA2B88" w14:textId="77777777" w:rsidR="005B783F" w:rsidRPr="009E2A9D" w:rsidRDefault="00E9059A" w:rsidP="009E2A9D">
      <w:pPr>
        <w:pStyle w:val="paragraph"/>
      </w:pPr>
      <w:r w:rsidRPr="009E2A9D">
        <w:tab/>
        <w:t>(h)</w:t>
      </w:r>
      <w:r w:rsidRPr="009E2A9D">
        <w:tab/>
      </w:r>
      <w:r w:rsidR="005972DE" w:rsidRPr="009E2A9D">
        <w:t xml:space="preserve">the provision of information to the Secretary </w:t>
      </w:r>
      <w:r w:rsidR="005B783F" w:rsidRPr="009E2A9D">
        <w:t>that is relevant to the Registry or a registry account;</w:t>
      </w:r>
    </w:p>
    <w:p w14:paraId="1454E629" w14:textId="3EF04719" w:rsidR="001F7126" w:rsidRPr="009E2A9D" w:rsidRDefault="00E9059A" w:rsidP="009E2A9D">
      <w:pPr>
        <w:pStyle w:val="paragraph"/>
      </w:pPr>
      <w:r w:rsidRPr="009E2A9D">
        <w:tab/>
        <w:t>(i)</w:t>
      </w:r>
      <w:r w:rsidRPr="009E2A9D">
        <w:tab/>
      </w:r>
      <w:r w:rsidR="008C00AB" w:rsidRPr="009E2A9D">
        <w:t xml:space="preserve">the </w:t>
      </w:r>
      <w:r w:rsidR="001F7126" w:rsidRPr="009E2A9D">
        <w:t xml:space="preserve">making </w:t>
      </w:r>
      <w:r w:rsidR="008C00AB" w:rsidRPr="009E2A9D">
        <w:t xml:space="preserve">of </w:t>
      </w:r>
      <w:r w:rsidR="001F7126" w:rsidRPr="009E2A9D">
        <w:t xml:space="preserve">applications to the </w:t>
      </w:r>
      <w:r w:rsidR="00AE547A" w:rsidRPr="000A68E9">
        <w:t>Administrative Review Tribunal</w:t>
      </w:r>
      <w:r w:rsidR="001F7126" w:rsidRPr="009E2A9D">
        <w:t xml:space="preserve"> for review of decisions made by the Secretary in relation to the Registry;</w:t>
      </w:r>
    </w:p>
    <w:p w14:paraId="180E8000" w14:textId="77777777" w:rsidR="001F7126" w:rsidRPr="009E2A9D" w:rsidRDefault="00E9059A" w:rsidP="009E2A9D">
      <w:pPr>
        <w:pStyle w:val="paragraph"/>
      </w:pPr>
      <w:r w:rsidRPr="009E2A9D">
        <w:tab/>
        <w:t>(j)</w:t>
      </w:r>
      <w:r w:rsidRPr="009E2A9D">
        <w:tab/>
      </w:r>
      <w:r w:rsidR="008C00AB" w:rsidRPr="009E2A9D">
        <w:t xml:space="preserve">the </w:t>
      </w:r>
      <w:r w:rsidR="001F7126" w:rsidRPr="009E2A9D">
        <w:t xml:space="preserve">charging </w:t>
      </w:r>
      <w:r w:rsidR="008C00AB" w:rsidRPr="009E2A9D">
        <w:t xml:space="preserve">of </w:t>
      </w:r>
      <w:r w:rsidR="001F7126" w:rsidRPr="009E2A9D">
        <w:t>fees in relation to the Registry.</w:t>
      </w:r>
    </w:p>
    <w:p w14:paraId="7F512FF3" w14:textId="77777777" w:rsidR="00EA2D6B" w:rsidRPr="009E2A9D" w:rsidRDefault="00EA2D6B" w:rsidP="009E2A9D">
      <w:pPr>
        <w:pStyle w:val="subsection"/>
      </w:pPr>
      <w:r w:rsidRPr="009E2A9D">
        <w:tab/>
        <w:t>(3)</w:t>
      </w:r>
      <w:r w:rsidRPr="009E2A9D">
        <w:tab/>
        <w:t xml:space="preserve">The rules may provide that the Secretary may impose </w:t>
      </w:r>
      <w:r w:rsidR="0038769D" w:rsidRPr="009E2A9D">
        <w:t>conditions on a registry account, including any of the following:</w:t>
      </w:r>
    </w:p>
    <w:p w14:paraId="68A98711" w14:textId="77777777" w:rsidR="0038769D" w:rsidRPr="009E2A9D" w:rsidRDefault="00E9059A" w:rsidP="009E2A9D">
      <w:pPr>
        <w:pStyle w:val="paragraph"/>
      </w:pPr>
      <w:r w:rsidRPr="009E2A9D">
        <w:tab/>
        <w:t>(a)</w:t>
      </w:r>
      <w:r w:rsidRPr="009E2A9D">
        <w:tab/>
      </w:r>
      <w:r w:rsidR="0038769D" w:rsidRPr="009E2A9D">
        <w:t xml:space="preserve">a condition that </w:t>
      </w:r>
      <w:r w:rsidR="00587A38" w:rsidRPr="009E2A9D">
        <w:t xml:space="preserve">the person in whose name the account </w:t>
      </w:r>
      <w:r w:rsidR="00235273" w:rsidRPr="009E2A9D">
        <w:t>is</w:t>
      </w:r>
      <w:r w:rsidR="00587A38" w:rsidRPr="009E2A9D">
        <w:t xml:space="preserve"> opened under </w:t>
      </w:r>
      <w:r w:rsidR="009E2A9D" w:rsidRPr="009E2A9D">
        <w:t>paragraph 5</w:t>
      </w:r>
      <w:r w:rsidR="00ED3048" w:rsidRPr="009E2A9D">
        <w:t>5</w:t>
      </w:r>
      <w:r w:rsidR="00587A38" w:rsidRPr="009E2A9D">
        <w:t>(1)(a)</w:t>
      </w:r>
      <w:r w:rsidR="001D030B" w:rsidRPr="009E2A9D">
        <w:t xml:space="preserve"> retain </w:t>
      </w:r>
      <w:r w:rsidR="007954FE" w:rsidRPr="009E2A9D">
        <w:t xml:space="preserve">a </w:t>
      </w:r>
      <w:r w:rsidR="00A84C29" w:rsidRPr="009E2A9D">
        <w:t>specified</w:t>
      </w:r>
      <w:r w:rsidR="0004320B" w:rsidRPr="009E2A9D">
        <w:t xml:space="preserve"> record</w:t>
      </w:r>
      <w:r w:rsidR="00A84C29" w:rsidRPr="009E2A9D">
        <w:t xml:space="preserve"> in relation to the account</w:t>
      </w:r>
      <w:r w:rsidR="00991793" w:rsidRPr="009E2A9D">
        <w:t xml:space="preserve"> </w:t>
      </w:r>
      <w:r w:rsidR="00C250B6" w:rsidRPr="009E2A9D">
        <w:t>for a period of 7 years starting on the day the record is made</w:t>
      </w:r>
      <w:r w:rsidR="00991793" w:rsidRPr="009E2A9D">
        <w:t>;</w:t>
      </w:r>
    </w:p>
    <w:p w14:paraId="4AAF98E0" w14:textId="77777777" w:rsidR="00991793" w:rsidRPr="009E2A9D" w:rsidRDefault="00E9059A" w:rsidP="009E2A9D">
      <w:pPr>
        <w:pStyle w:val="paragraph"/>
      </w:pPr>
      <w:r w:rsidRPr="009E2A9D">
        <w:tab/>
        <w:t>(b)</w:t>
      </w:r>
      <w:r w:rsidRPr="009E2A9D">
        <w:tab/>
      </w:r>
      <w:r w:rsidR="00C948C8" w:rsidRPr="009E2A9D">
        <w:t>a condition that</w:t>
      </w:r>
      <w:r w:rsidR="00E353D3" w:rsidRPr="009E2A9D">
        <w:t xml:space="preserve"> if the Secretary requests that </w:t>
      </w:r>
      <w:r w:rsidR="001D030B" w:rsidRPr="009E2A9D">
        <w:t xml:space="preserve">the person in whose name the account </w:t>
      </w:r>
      <w:r w:rsidR="00235273" w:rsidRPr="009E2A9D">
        <w:t>is</w:t>
      </w:r>
      <w:r w:rsidR="001D030B" w:rsidRPr="009E2A9D">
        <w:t xml:space="preserve"> opened under </w:t>
      </w:r>
      <w:r w:rsidR="009E2A9D" w:rsidRPr="009E2A9D">
        <w:t>paragraph 5</w:t>
      </w:r>
      <w:r w:rsidR="00ED3048" w:rsidRPr="009E2A9D">
        <w:t>5</w:t>
      </w:r>
      <w:r w:rsidR="001D030B" w:rsidRPr="009E2A9D">
        <w:t>(1)(a)</w:t>
      </w:r>
      <w:r w:rsidR="00C948C8" w:rsidRPr="009E2A9D">
        <w:t xml:space="preserve"> provide the Secretary with specified information</w:t>
      </w:r>
      <w:r w:rsidR="00320C37" w:rsidRPr="009E2A9D">
        <w:t xml:space="preserve"> that is relevant to the account within a specified period</w:t>
      </w:r>
      <w:r w:rsidR="007243A9" w:rsidRPr="009E2A9D">
        <w:t>, the person comply with the request.</w:t>
      </w:r>
    </w:p>
    <w:p w14:paraId="4D88B353" w14:textId="77777777" w:rsidR="00E9059A" w:rsidRPr="009E2A9D" w:rsidRDefault="00E9059A" w:rsidP="009E2A9D">
      <w:pPr>
        <w:pStyle w:val="subsection"/>
      </w:pPr>
      <w:r w:rsidRPr="009E2A9D">
        <w:tab/>
        <w:t>(4)</w:t>
      </w:r>
      <w:r w:rsidRPr="009E2A9D">
        <w:tab/>
      </w:r>
      <w:r w:rsidR="0001641A" w:rsidRPr="009E2A9D">
        <w:t>Subsections (</w:t>
      </w:r>
      <w:r w:rsidRPr="009E2A9D">
        <w:t xml:space="preserve">2) and (3) do not limit </w:t>
      </w:r>
      <w:r w:rsidR="0001641A" w:rsidRPr="009E2A9D">
        <w:t>subsection (</w:t>
      </w:r>
      <w:r w:rsidRPr="009E2A9D">
        <w:t>1).</w:t>
      </w:r>
    </w:p>
    <w:p w14:paraId="10544ADA" w14:textId="77777777" w:rsidR="001F7126" w:rsidRPr="009E2A9D" w:rsidRDefault="001F7126" w:rsidP="009E2A9D">
      <w:pPr>
        <w:pStyle w:val="subsection"/>
      </w:pPr>
      <w:r w:rsidRPr="009E2A9D">
        <w:tab/>
        <w:t>(</w:t>
      </w:r>
      <w:r w:rsidR="00E9059A" w:rsidRPr="009E2A9D">
        <w:t>5</w:t>
      </w:r>
      <w:r w:rsidRPr="009E2A9D">
        <w:t>)</w:t>
      </w:r>
      <w:r w:rsidRPr="009E2A9D">
        <w:tab/>
        <w:t xml:space="preserve">A fee prescribed for the purposes of </w:t>
      </w:r>
      <w:r w:rsidR="00417E4F" w:rsidRPr="009E2A9D">
        <w:t>paragraph (</w:t>
      </w:r>
      <w:r w:rsidRPr="009E2A9D">
        <w:t>2)(</w:t>
      </w:r>
      <w:r w:rsidR="00734DE1" w:rsidRPr="009E2A9D">
        <w:t>j</w:t>
      </w:r>
      <w:r w:rsidRPr="009E2A9D">
        <w:t>) must not be such as to amount to taxation.</w:t>
      </w:r>
    </w:p>
    <w:p w14:paraId="0CC83C8E" w14:textId="77777777" w:rsidR="00EA403B" w:rsidRPr="009E2A9D" w:rsidRDefault="002319D1" w:rsidP="009E2A9D">
      <w:pPr>
        <w:pStyle w:val="ActHead2"/>
        <w:pageBreakBefore/>
      </w:pPr>
      <w:bookmarkStart w:id="102" w:name="_Toc191727898"/>
      <w:r w:rsidRPr="00403FA0">
        <w:rPr>
          <w:rStyle w:val="CharPartNo"/>
        </w:rPr>
        <w:lastRenderedPageBreak/>
        <w:t>Part </w:t>
      </w:r>
      <w:r w:rsidR="008D5684" w:rsidRPr="00403FA0">
        <w:rPr>
          <w:rStyle w:val="CharPartNo"/>
        </w:rPr>
        <w:t>5</w:t>
      </w:r>
      <w:r w:rsidR="00EA403B" w:rsidRPr="009E2A9D">
        <w:t>—</w:t>
      </w:r>
      <w:r w:rsidR="00EA403B" w:rsidRPr="00403FA0">
        <w:rPr>
          <w:rStyle w:val="CharPartText"/>
        </w:rPr>
        <w:t>Compliance and enforcement</w:t>
      </w:r>
      <w:bookmarkEnd w:id="102"/>
    </w:p>
    <w:p w14:paraId="78C7BF44" w14:textId="0AAA2D43" w:rsidR="00A14B3E" w:rsidRPr="009E2A9D" w:rsidRDefault="0034024D" w:rsidP="009E2A9D">
      <w:pPr>
        <w:pStyle w:val="ActHead3"/>
      </w:pPr>
      <w:bookmarkStart w:id="103" w:name="_Toc191727899"/>
      <w:r w:rsidRPr="00403FA0">
        <w:rPr>
          <w:rStyle w:val="CharDivNo"/>
        </w:rPr>
        <w:t>Division 1</w:t>
      </w:r>
      <w:r w:rsidR="00A14B3E" w:rsidRPr="009E2A9D">
        <w:t>—</w:t>
      </w:r>
      <w:r w:rsidR="00A14B3E" w:rsidRPr="00403FA0">
        <w:rPr>
          <w:rStyle w:val="CharDivText"/>
        </w:rPr>
        <w:t>Introduction</w:t>
      </w:r>
      <w:bookmarkEnd w:id="103"/>
    </w:p>
    <w:p w14:paraId="22018FF0" w14:textId="77777777" w:rsidR="00A14B3E" w:rsidRPr="009E2A9D" w:rsidRDefault="00ED3048" w:rsidP="009E2A9D">
      <w:pPr>
        <w:pStyle w:val="ActHead5"/>
      </w:pPr>
      <w:bookmarkStart w:id="104" w:name="_Toc191727900"/>
      <w:r w:rsidRPr="00403FA0">
        <w:rPr>
          <w:rStyle w:val="CharSectno"/>
        </w:rPr>
        <w:t>70</w:t>
      </w:r>
      <w:r w:rsidR="00A14B3E" w:rsidRPr="009E2A9D">
        <w:t xml:space="preserve">  Simplified outline of this Part</w:t>
      </w:r>
      <w:bookmarkEnd w:id="104"/>
    </w:p>
    <w:p w14:paraId="30FBA3F5" w14:textId="77777777" w:rsidR="009C1C0A" w:rsidRPr="009E2A9D" w:rsidRDefault="009C1C0A" w:rsidP="009E2A9D">
      <w:pPr>
        <w:pStyle w:val="SOText"/>
      </w:pPr>
      <w:r w:rsidRPr="009E2A9D">
        <w:t xml:space="preserve">This Part applies the Regulatory Powers Act in relation to the </w:t>
      </w:r>
      <w:r w:rsidR="003D4E4E" w:rsidRPr="009E2A9D">
        <w:t xml:space="preserve">new </w:t>
      </w:r>
      <w:r w:rsidRPr="009E2A9D">
        <w:t>vehicle efficiency standard. This creates a framework for monitoring and investigating compliance with this Act, as well as providing for the enforcement of civil penalty provisions and the use of infringement notices and enforceable undertakings.</w:t>
      </w:r>
    </w:p>
    <w:p w14:paraId="40CDC991" w14:textId="77777777" w:rsidR="009C1C0A" w:rsidRPr="009E2A9D" w:rsidRDefault="009C1C0A" w:rsidP="009E2A9D">
      <w:pPr>
        <w:pStyle w:val="SOText"/>
      </w:pPr>
      <w:r w:rsidRPr="009E2A9D">
        <w:t>The Secretary may appoint inspectors for the purposes of the framework.</w:t>
      </w:r>
    </w:p>
    <w:p w14:paraId="31BA982B" w14:textId="77777777" w:rsidR="009C1C0A" w:rsidRPr="009E2A9D" w:rsidRDefault="009C1C0A" w:rsidP="009E2A9D">
      <w:pPr>
        <w:pStyle w:val="SOText"/>
      </w:pPr>
      <w:r w:rsidRPr="009E2A9D">
        <w:t>The Secretary may also compel the production of information or documents for certain purposes.</w:t>
      </w:r>
    </w:p>
    <w:p w14:paraId="5E6C70F4" w14:textId="77777777" w:rsidR="009C1C0A" w:rsidRPr="009E2A9D" w:rsidRDefault="009C1C0A" w:rsidP="009E2A9D">
      <w:pPr>
        <w:pStyle w:val="SOText"/>
      </w:pPr>
      <w:r w:rsidRPr="009E2A9D">
        <w:t>This Part also modifies the Regulatory Powers Act as it applies to a person’s duty to ensure that the person’s final emissions value for a year is zero or less.</w:t>
      </w:r>
    </w:p>
    <w:p w14:paraId="0136177D" w14:textId="11054089" w:rsidR="001C6C57" w:rsidRPr="009E2A9D" w:rsidRDefault="001C6C57" w:rsidP="009E2A9D">
      <w:pPr>
        <w:pStyle w:val="SOText"/>
      </w:pPr>
      <w:r w:rsidRPr="009E2A9D">
        <w:t>A</w:t>
      </w:r>
      <w:r w:rsidR="00391030" w:rsidRPr="009E2A9D">
        <w:t xml:space="preserve"> </w:t>
      </w:r>
      <w:r w:rsidR="009358CF" w:rsidRPr="009E2A9D">
        <w:t xml:space="preserve">relevant </w:t>
      </w:r>
      <w:r w:rsidRPr="009E2A9D">
        <w:t>court may</w:t>
      </w:r>
      <w:r w:rsidR="00A07F5F" w:rsidRPr="009E2A9D">
        <w:t>, on application of the Secretary,</w:t>
      </w:r>
      <w:r w:rsidRPr="009E2A9D">
        <w:t xml:space="preserve"> make an </w:t>
      </w:r>
      <w:r w:rsidR="001314D8" w:rsidRPr="009E2A9D">
        <w:t>adverse publicity order or a non</w:t>
      </w:r>
      <w:r w:rsidR="00403FA0">
        <w:noBreakHyphen/>
      </w:r>
      <w:r w:rsidR="001314D8" w:rsidRPr="009E2A9D">
        <w:t>punitive order against a person.</w:t>
      </w:r>
    </w:p>
    <w:p w14:paraId="132FB788" w14:textId="77777777" w:rsidR="00A14B3E" w:rsidRPr="009E2A9D" w:rsidRDefault="00ED3048" w:rsidP="009E2A9D">
      <w:pPr>
        <w:pStyle w:val="ActHead5"/>
      </w:pPr>
      <w:bookmarkStart w:id="105" w:name="_Toc191727901"/>
      <w:r w:rsidRPr="00403FA0">
        <w:rPr>
          <w:rStyle w:val="CharSectno"/>
        </w:rPr>
        <w:t>71</w:t>
      </w:r>
      <w:r w:rsidR="00A14B3E" w:rsidRPr="009E2A9D">
        <w:t xml:space="preserve">  Appointment of inspectors</w:t>
      </w:r>
      <w:bookmarkEnd w:id="105"/>
    </w:p>
    <w:p w14:paraId="28A09AD3" w14:textId="77777777" w:rsidR="00A14B3E" w:rsidRPr="009E2A9D" w:rsidRDefault="00A14B3E" w:rsidP="009E2A9D">
      <w:pPr>
        <w:pStyle w:val="subsection"/>
      </w:pPr>
      <w:r w:rsidRPr="009E2A9D">
        <w:tab/>
        <w:t>(1)</w:t>
      </w:r>
      <w:r w:rsidRPr="009E2A9D">
        <w:tab/>
        <w:t>The Secretary may, in writing, appoint a person who is one of the following as an inspector for the purposes of this Act:</w:t>
      </w:r>
    </w:p>
    <w:p w14:paraId="34605B65" w14:textId="77777777" w:rsidR="00A14B3E" w:rsidRPr="009E2A9D" w:rsidRDefault="00A14B3E" w:rsidP="009E2A9D">
      <w:pPr>
        <w:pStyle w:val="paragraphsub"/>
      </w:pPr>
      <w:r w:rsidRPr="009E2A9D">
        <w:tab/>
        <w:t>(a)</w:t>
      </w:r>
      <w:r w:rsidRPr="009E2A9D">
        <w:tab/>
        <w:t>an SES employee, or acting SES employee, in the Department;</w:t>
      </w:r>
    </w:p>
    <w:p w14:paraId="6F9EFF80" w14:textId="77777777" w:rsidR="00A14B3E" w:rsidRPr="009E2A9D" w:rsidRDefault="00A14B3E" w:rsidP="009E2A9D">
      <w:pPr>
        <w:pStyle w:val="paragraphsub"/>
      </w:pPr>
      <w:r w:rsidRPr="009E2A9D">
        <w:tab/>
        <w:t>(b)</w:t>
      </w:r>
      <w:r w:rsidRPr="009E2A9D">
        <w:tab/>
        <w:t>an APS employee who holds or performs the duties of an Executive Level 1 or 2 position or an equivalent position in the Department</w:t>
      </w:r>
      <w:r w:rsidR="002B5547" w:rsidRPr="009E2A9D">
        <w:t>;</w:t>
      </w:r>
    </w:p>
    <w:p w14:paraId="41BCD6D6" w14:textId="77777777" w:rsidR="002B5547" w:rsidRPr="009E2A9D" w:rsidRDefault="002B5547" w:rsidP="009E2A9D">
      <w:pPr>
        <w:pStyle w:val="paragraphsub"/>
      </w:pPr>
      <w:r w:rsidRPr="009E2A9D">
        <w:lastRenderedPageBreak/>
        <w:tab/>
        <w:t>(c)</w:t>
      </w:r>
      <w:r w:rsidRPr="009E2A9D">
        <w:tab/>
      </w:r>
      <w:r w:rsidR="008E04AA" w:rsidRPr="009E2A9D">
        <w:t xml:space="preserve">a person appointed as an inspector under </w:t>
      </w:r>
      <w:r w:rsidR="009E2A9D" w:rsidRPr="009E2A9D">
        <w:t>section 4</w:t>
      </w:r>
      <w:r w:rsidR="008E04AA" w:rsidRPr="009E2A9D">
        <w:t xml:space="preserve">9 of the </w:t>
      </w:r>
      <w:r w:rsidR="008E04AA" w:rsidRPr="009E2A9D">
        <w:rPr>
          <w:i/>
        </w:rPr>
        <w:t>Road Vehicle Standards Act 2018</w:t>
      </w:r>
      <w:r w:rsidR="008E04AA" w:rsidRPr="009E2A9D">
        <w:t>.</w:t>
      </w:r>
    </w:p>
    <w:p w14:paraId="048A9F3F" w14:textId="77777777" w:rsidR="00A14B3E" w:rsidRPr="009E2A9D" w:rsidRDefault="00A14B3E" w:rsidP="009E2A9D">
      <w:pPr>
        <w:pStyle w:val="subsection"/>
      </w:pPr>
      <w:r w:rsidRPr="009E2A9D">
        <w:tab/>
        <w:t>(2)</w:t>
      </w:r>
      <w:r w:rsidRPr="009E2A9D">
        <w:tab/>
        <w:t>The Secretary must not appoint a person as an inspector unless the Secretary is satisfied that the person has the knowledge or experience necessary to properly exercise the powers of an inspector.</w:t>
      </w:r>
    </w:p>
    <w:p w14:paraId="550BDCA6" w14:textId="77777777" w:rsidR="00A14B3E" w:rsidRPr="009E2A9D" w:rsidRDefault="00A14B3E" w:rsidP="009E2A9D">
      <w:pPr>
        <w:pStyle w:val="subsection"/>
      </w:pPr>
      <w:r w:rsidRPr="009E2A9D">
        <w:tab/>
        <w:t>(3)</w:t>
      </w:r>
      <w:r w:rsidRPr="009E2A9D">
        <w:tab/>
        <w:t>An inspector must, in exercising powers as such, comply with any directions of the Secretary.</w:t>
      </w:r>
    </w:p>
    <w:p w14:paraId="431C9EF3" w14:textId="77777777" w:rsidR="00A14B3E" w:rsidRPr="009E2A9D" w:rsidRDefault="00A14B3E" w:rsidP="009E2A9D">
      <w:pPr>
        <w:pStyle w:val="subsection"/>
      </w:pPr>
      <w:r w:rsidRPr="009E2A9D">
        <w:tab/>
        <w:t>(4)</w:t>
      </w:r>
      <w:r w:rsidRPr="009E2A9D">
        <w:tab/>
        <w:t xml:space="preserve">If a direction is given under </w:t>
      </w:r>
      <w:r w:rsidR="0001641A" w:rsidRPr="009E2A9D">
        <w:t>subsection (</w:t>
      </w:r>
      <w:r w:rsidRPr="009E2A9D">
        <w:t>3) in writing, the direction is not a legislative instrument.</w:t>
      </w:r>
    </w:p>
    <w:p w14:paraId="3C0AB787" w14:textId="77777777" w:rsidR="00D37BD1" w:rsidRPr="009E2A9D" w:rsidRDefault="00617664" w:rsidP="009E2A9D">
      <w:pPr>
        <w:pStyle w:val="ActHead3"/>
        <w:pageBreakBefore/>
      </w:pPr>
      <w:bookmarkStart w:id="106" w:name="_Toc191727902"/>
      <w:r w:rsidRPr="00403FA0">
        <w:rPr>
          <w:rStyle w:val="CharDivNo"/>
        </w:rPr>
        <w:lastRenderedPageBreak/>
        <w:t>Division 2</w:t>
      </w:r>
      <w:r w:rsidR="00D37BD1" w:rsidRPr="009E2A9D">
        <w:t>—</w:t>
      </w:r>
      <w:r w:rsidR="00D37BD1" w:rsidRPr="00403FA0">
        <w:rPr>
          <w:rStyle w:val="CharDivText"/>
        </w:rPr>
        <w:t>Notices to produce</w:t>
      </w:r>
      <w:bookmarkEnd w:id="106"/>
    </w:p>
    <w:p w14:paraId="022F9B6D" w14:textId="77777777" w:rsidR="00D37BD1" w:rsidRPr="009E2A9D" w:rsidRDefault="00ED3048" w:rsidP="009E2A9D">
      <w:pPr>
        <w:pStyle w:val="ActHead5"/>
      </w:pPr>
      <w:bookmarkStart w:id="107" w:name="_Toc191727903"/>
      <w:r w:rsidRPr="00403FA0">
        <w:rPr>
          <w:rStyle w:val="CharSectno"/>
        </w:rPr>
        <w:t>72</w:t>
      </w:r>
      <w:r w:rsidR="00D37BD1" w:rsidRPr="009E2A9D">
        <w:t xml:space="preserve">  Secretary may require person to</w:t>
      </w:r>
      <w:r w:rsidR="00A631A4" w:rsidRPr="009E2A9D">
        <w:t xml:space="preserve"> give information </w:t>
      </w:r>
      <w:r w:rsidR="007E7A4A" w:rsidRPr="009E2A9D">
        <w:t>etc.</w:t>
      </w:r>
      <w:bookmarkEnd w:id="107"/>
    </w:p>
    <w:p w14:paraId="776A4EDB" w14:textId="77777777" w:rsidR="00D37BD1" w:rsidRPr="009E2A9D" w:rsidRDefault="00D37BD1" w:rsidP="009E2A9D">
      <w:pPr>
        <w:pStyle w:val="SubsectionHead"/>
      </w:pPr>
      <w:r w:rsidRPr="009E2A9D">
        <w:t>Scope</w:t>
      </w:r>
    </w:p>
    <w:p w14:paraId="4460127C" w14:textId="77777777" w:rsidR="00D37BD1" w:rsidRPr="009E2A9D" w:rsidRDefault="00D37BD1" w:rsidP="009E2A9D">
      <w:pPr>
        <w:pStyle w:val="subsection"/>
      </w:pPr>
      <w:r w:rsidRPr="009E2A9D">
        <w:tab/>
        <w:t>(1)</w:t>
      </w:r>
      <w:r w:rsidRPr="009E2A9D">
        <w:tab/>
        <w:t xml:space="preserve">This section applies if the Secretary </w:t>
      </w:r>
      <w:r w:rsidR="00552E86" w:rsidRPr="009E2A9D">
        <w:t xml:space="preserve">reasonably </w:t>
      </w:r>
      <w:r w:rsidRPr="009E2A9D">
        <w:t>believes that a person is capable of giving information, or producing a document, that is relevant for the purposes of investigating:</w:t>
      </w:r>
    </w:p>
    <w:p w14:paraId="34B1F13F" w14:textId="2EF57527" w:rsidR="00D37BD1" w:rsidRPr="009E2A9D" w:rsidRDefault="00D37BD1" w:rsidP="009E2A9D">
      <w:pPr>
        <w:pStyle w:val="paragraph"/>
      </w:pPr>
      <w:r w:rsidRPr="009E2A9D">
        <w:tab/>
        <w:t>(a)</w:t>
      </w:r>
      <w:r w:rsidRPr="009E2A9D">
        <w:tab/>
        <w:t xml:space="preserve">an offence provision, or a civil penalty provision, of </w:t>
      </w:r>
      <w:r w:rsidR="0034024D">
        <w:t>Division 4</w:t>
      </w:r>
      <w:r w:rsidRPr="009E2A9D">
        <w:t xml:space="preserve"> of </w:t>
      </w:r>
      <w:r w:rsidR="0034024D">
        <w:t>Part 4</w:t>
      </w:r>
      <w:r w:rsidR="00F33B52" w:rsidRPr="009E2A9D">
        <w:t xml:space="preserve"> (</w:t>
      </w:r>
      <w:r w:rsidR="00991269" w:rsidRPr="009E2A9D">
        <w:t>offences and civil penalties in relation to the Registry etc.</w:t>
      </w:r>
      <w:r w:rsidR="00B73891" w:rsidRPr="009E2A9D">
        <w:t>)</w:t>
      </w:r>
      <w:r w:rsidRPr="009E2A9D">
        <w:t>; or</w:t>
      </w:r>
    </w:p>
    <w:p w14:paraId="2980BB54" w14:textId="77777777" w:rsidR="00D37BD1" w:rsidRPr="009E2A9D" w:rsidRDefault="00D37BD1" w:rsidP="009E2A9D">
      <w:pPr>
        <w:pStyle w:val="paragraph"/>
      </w:pPr>
      <w:r w:rsidRPr="009E2A9D">
        <w:tab/>
        <w:t>(b)</w:t>
      </w:r>
      <w:r w:rsidRPr="009E2A9D">
        <w:tab/>
        <w:t xml:space="preserve">an offence provision of the </w:t>
      </w:r>
      <w:r w:rsidRPr="009E2A9D">
        <w:rPr>
          <w:i/>
        </w:rPr>
        <w:t>Crimes Act 1914</w:t>
      </w:r>
      <w:r w:rsidRPr="009E2A9D">
        <w:t xml:space="preserve"> or the </w:t>
      </w:r>
      <w:r w:rsidRPr="009E2A9D">
        <w:rPr>
          <w:i/>
        </w:rPr>
        <w:t>Criminal Code</w:t>
      </w:r>
      <w:r w:rsidRPr="009E2A9D">
        <w:t>, to the extent</w:t>
      </w:r>
      <w:r w:rsidRPr="009E2A9D">
        <w:rPr>
          <w:i/>
        </w:rPr>
        <w:t xml:space="preserve"> </w:t>
      </w:r>
      <w:r w:rsidRPr="009E2A9D">
        <w:t>that it relates to this Act.</w:t>
      </w:r>
    </w:p>
    <w:p w14:paraId="4A9F5D42" w14:textId="77777777" w:rsidR="00D37BD1" w:rsidRPr="009E2A9D" w:rsidRDefault="00D37BD1" w:rsidP="009E2A9D">
      <w:pPr>
        <w:pStyle w:val="SubsectionHead"/>
      </w:pPr>
      <w:r w:rsidRPr="009E2A9D">
        <w:t>Notice to produce</w:t>
      </w:r>
    </w:p>
    <w:p w14:paraId="5EC97B5A" w14:textId="77777777" w:rsidR="00D37BD1" w:rsidRPr="009E2A9D" w:rsidRDefault="00D37BD1" w:rsidP="009E2A9D">
      <w:pPr>
        <w:pStyle w:val="subsection"/>
      </w:pPr>
      <w:r w:rsidRPr="009E2A9D">
        <w:tab/>
        <w:t>(2)</w:t>
      </w:r>
      <w:r w:rsidRPr="009E2A9D">
        <w:tab/>
        <w:t>The Secretary may, by written notice, require the person to give the information, or produce the document, to an inspector.</w:t>
      </w:r>
    </w:p>
    <w:p w14:paraId="728E0562" w14:textId="77777777" w:rsidR="00D37BD1" w:rsidRPr="009E2A9D" w:rsidRDefault="00D37BD1" w:rsidP="009E2A9D">
      <w:pPr>
        <w:pStyle w:val="subsection"/>
      </w:pPr>
      <w:r w:rsidRPr="009E2A9D">
        <w:tab/>
        <w:t>(3)</w:t>
      </w:r>
      <w:r w:rsidRPr="009E2A9D">
        <w:tab/>
        <w:t>The notice must specify the following:</w:t>
      </w:r>
    </w:p>
    <w:p w14:paraId="4D716AB3" w14:textId="77777777" w:rsidR="00D37BD1" w:rsidRPr="009E2A9D" w:rsidRDefault="00D37BD1" w:rsidP="009E2A9D">
      <w:pPr>
        <w:pStyle w:val="paragraph"/>
      </w:pPr>
      <w:r w:rsidRPr="009E2A9D">
        <w:tab/>
        <w:t>(a)</w:t>
      </w:r>
      <w:r w:rsidRPr="009E2A9D">
        <w:tab/>
        <w:t>how the person is to give the information or produce the document;</w:t>
      </w:r>
    </w:p>
    <w:p w14:paraId="131736A9" w14:textId="77777777" w:rsidR="00D37BD1" w:rsidRPr="009E2A9D" w:rsidRDefault="00D37BD1" w:rsidP="009E2A9D">
      <w:pPr>
        <w:pStyle w:val="paragraph"/>
      </w:pPr>
      <w:r w:rsidRPr="009E2A9D">
        <w:tab/>
        <w:t>(b)</w:t>
      </w:r>
      <w:r w:rsidRPr="009E2A9D">
        <w:tab/>
        <w:t>the period (which must be at least 14 days after the day the notice is given) within which the person is to give the information or produce the document;</w:t>
      </w:r>
    </w:p>
    <w:p w14:paraId="7C98BEDE" w14:textId="77777777" w:rsidR="00D37BD1" w:rsidRPr="009E2A9D" w:rsidRDefault="00D37BD1" w:rsidP="009E2A9D">
      <w:pPr>
        <w:pStyle w:val="paragraph"/>
      </w:pPr>
      <w:r w:rsidRPr="009E2A9D">
        <w:tab/>
        <w:t>(c)</w:t>
      </w:r>
      <w:r w:rsidRPr="009E2A9D">
        <w:tab/>
        <w:t xml:space="preserve">the effect of </w:t>
      </w:r>
      <w:r w:rsidR="0001641A" w:rsidRPr="009E2A9D">
        <w:t>subsection (</w:t>
      </w:r>
      <w:r w:rsidRPr="009E2A9D">
        <w:t xml:space="preserve">4) and sections 137.1 and 137.2 of the </w:t>
      </w:r>
      <w:r w:rsidRPr="009E2A9D">
        <w:rPr>
          <w:i/>
        </w:rPr>
        <w:t>Criminal Code</w:t>
      </w:r>
      <w:r w:rsidRPr="009E2A9D">
        <w:t>.</w:t>
      </w:r>
    </w:p>
    <w:p w14:paraId="0ADF43D0" w14:textId="77777777" w:rsidR="00E65CC6" w:rsidRPr="009E2A9D" w:rsidRDefault="00E65CC6" w:rsidP="009E2A9D">
      <w:pPr>
        <w:pStyle w:val="SubsectionHead"/>
      </w:pPr>
      <w:r w:rsidRPr="009E2A9D">
        <w:t>Civil penalty</w:t>
      </w:r>
    </w:p>
    <w:p w14:paraId="32392B1A" w14:textId="77777777" w:rsidR="00E65CC6" w:rsidRPr="009E2A9D" w:rsidRDefault="00CE5993" w:rsidP="009E2A9D">
      <w:pPr>
        <w:pStyle w:val="subsection"/>
      </w:pPr>
      <w:r w:rsidRPr="009E2A9D">
        <w:tab/>
        <w:t>(4)</w:t>
      </w:r>
      <w:r w:rsidRPr="009E2A9D">
        <w:tab/>
        <w:t xml:space="preserve">A person is liable to a civil penalty if the person refuses or fails to comply with a notice under </w:t>
      </w:r>
      <w:r w:rsidR="00136898" w:rsidRPr="009E2A9D">
        <w:t>this section</w:t>
      </w:r>
      <w:r w:rsidRPr="009E2A9D">
        <w:t>.</w:t>
      </w:r>
    </w:p>
    <w:p w14:paraId="5637422F" w14:textId="77777777" w:rsidR="00CE5993" w:rsidRPr="009E2A9D" w:rsidRDefault="002836B7" w:rsidP="009E2A9D">
      <w:pPr>
        <w:pStyle w:val="Penalty"/>
      </w:pPr>
      <w:r w:rsidRPr="009E2A9D">
        <w:t>Civil penalty:</w:t>
      </w:r>
      <w:r w:rsidRPr="009E2A9D">
        <w:tab/>
      </w:r>
      <w:r w:rsidR="00E677E9" w:rsidRPr="009E2A9D">
        <w:t>6</w:t>
      </w:r>
      <w:r w:rsidRPr="009E2A9D">
        <w:t>0 penalty units.</w:t>
      </w:r>
    </w:p>
    <w:p w14:paraId="20F2F8B1" w14:textId="77777777" w:rsidR="00656BB9" w:rsidRPr="009E2A9D" w:rsidRDefault="001A306D" w:rsidP="009E2A9D">
      <w:pPr>
        <w:pStyle w:val="subsection"/>
      </w:pPr>
      <w:r w:rsidRPr="009E2A9D">
        <w:tab/>
      </w:r>
      <w:r w:rsidR="00524302" w:rsidRPr="009E2A9D">
        <w:t>(5)</w:t>
      </w:r>
      <w:r w:rsidR="00524302" w:rsidRPr="009E2A9D">
        <w:tab/>
      </w:r>
      <w:r w:rsidR="00CD75AF" w:rsidRPr="009E2A9D">
        <w:t>Subsection (</w:t>
      </w:r>
      <w:r w:rsidR="00524302" w:rsidRPr="009E2A9D">
        <w:t>4) does not apply to the extent that the person is not capable of complying with the notice.</w:t>
      </w:r>
    </w:p>
    <w:p w14:paraId="243B5C32" w14:textId="77777777" w:rsidR="001A306D" w:rsidRPr="009E2A9D" w:rsidRDefault="00524302" w:rsidP="009E2A9D">
      <w:pPr>
        <w:pStyle w:val="subsection"/>
      </w:pPr>
      <w:r w:rsidRPr="009E2A9D">
        <w:lastRenderedPageBreak/>
        <w:tab/>
      </w:r>
      <w:r w:rsidR="001A306D" w:rsidRPr="009E2A9D">
        <w:t>(</w:t>
      </w:r>
      <w:r w:rsidRPr="009E2A9D">
        <w:t>6</w:t>
      </w:r>
      <w:r w:rsidR="001A306D" w:rsidRPr="009E2A9D">
        <w:t>)</w:t>
      </w:r>
      <w:r w:rsidR="001A306D" w:rsidRPr="009E2A9D">
        <w:tab/>
      </w:r>
      <w:r w:rsidR="00CD75AF" w:rsidRPr="009E2A9D">
        <w:t>Subsection (</w:t>
      </w:r>
      <w:r w:rsidR="00F513BB" w:rsidRPr="009E2A9D">
        <w:t>4)</w:t>
      </w:r>
      <w:r w:rsidR="001A306D" w:rsidRPr="009E2A9D">
        <w:t xml:space="preserve"> does not apply to the extent that:</w:t>
      </w:r>
    </w:p>
    <w:p w14:paraId="144C9EFE" w14:textId="77777777" w:rsidR="001A306D" w:rsidRPr="009E2A9D" w:rsidRDefault="001A306D" w:rsidP="009E2A9D">
      <w:pPr>
        <w:pStyle w:val="paragraph"/>
      </w:pPr>
      <w:r w:rsidRPr="009E2A9D">
        <w:tab/>
        <w:t>(a)</w:t>
      </w:r>
      <w:r w:rsidRPr="009E2A9D">
        <w:tab/>
        <w:t>the notice relates to producing documents; and</w:t>
      </w:r>
    </w:p>
    <w:p w14:paraId="5A7C2BEC" w14:textId="77777777" w:rsidR="001A306D" w:rsidRPr="009E2A9D" w:rsidRDefault="001A306D" w:rsidP="009E2A9D">
      <w:pPr>
        <w:pStyle w:val="paragraph"/>
      </w:pPr>
      <w:r w:rsidRPr="009E2A9D">
        <w:tab/>
        <w:t>(b)</w:t>
      </w:r>
      <w:r w:rsidRPr="009E2A9D">
        <w:tab/>
        <w:t>the person proves that, after a reasonable search, the person is not aware of the documents; and</w:t>
      </w:r>
    </w:p>
    <w:p w14:paraId="68ADD8AB" w14:textId="77777777" w:rsidR="001A306D" w:rsidRPr="009E2A9D" w:rsidRDefault="001A306D" w:rsidP="009E2A9D">
      <w:pPr>
        <w:pStyle w:val="paragraph"/>
      </w:pPr>
      <w:r w:rsidRPr="009E2A9D">
        <w:tab/>
        <w:t>(c)</w:t>
      </w:r>
      <w:r w:rsidRPr="009E2A9D">
        <w:tab/>
        <w:t>the person provides a written response to the notice, including a description of the scope and limitations of the search.</w:t>
      </w:r>
    </w:p>
    <w:p w14:paraId="705E1373" w14:textId="77777777" w:rsidR="004A07A7" w:rsidRPr="009E2A9D" w:rsidRDefault="004A07A7" w:rsidP="009E2A9D">
      <w:pPr>
        <w:pStyle w:val="subsection"/>
      </w:pPr>
      <w:r w:rsidRPr="009E2A9D">
        <w:tab/>
        <w:t>(7)</w:t>
      </w:r>
      <w:r w:rsidRPr="009E2A9D">
        <w:tab/>
        <w:t xml:space="preserve">Without limiting </w:t>
      </w:r>
      <w:r w:rsidR="00417E4F" w:rsidRPr="009E2A9D">
        <w:t>paragraph (</w:t>
      </w:r>
      <w:r w:rsidR="00285B48" w:rsidRPr="009E2A9D">
        <w:t>6</w:t>
      </w:r>
      <w:r w:rsidRPr="009E2A9D">
        <w:t>)(b), a determination of whether a search is reasonable for the purposes of th</w:t>
      </w:r>
      <w:r w:rsidR="00285B48" w:rsidRPr="009E2A9D">
        <w:t>at</w:t>
      </w:r>
      <w:r w:rsidRPr="009E2A9D">
        <w:t xml:space="preserve"> paragraph may take into account </w:t>
      </w:r>
      <w:r w:rsidR="00285B48" w:rsidRPr="009E2A9D">
        <w:t>any</w:t>
      </w:r>
      <w:r w:rsidRPr="009E2A9D">
        <w:t xml:space="preserve"> of the following:</w:t>
      </w:r>
    </w:p>
    <w:p w14:paraId="641D223A" w14:textId="77777777" w:rsidR="004A07A7" w:rsidRPr="009E2A9D" w:rsidRDefault="004A07A7" w:rsidP="009E2A9D">
      <w:pPr>
        <w:pStyle w:val="paragraph"/>
      </w:pPr>
      <w:r w:rsidRPr="009E2A9D">
        <w:tab/>
        <w:t>(a)</w:t>
      </w:r>
      <w:r w:rsidRPr="009E2A9D">
        <w:tab/>
        <w:t>the nature and complexity of the matter to which the notice relates;</w:t>
      </w:r>
    </w:p>
    <w:p w14:paraId="4CB70A39" w14:textId="77777777" w:rsidR="004A07A7" w:rsidRPr="009E2A9D" w:rsidRDefault="004A07A7" w:rsidP="009E2A9D">
      <w:pPr>
        <w:pStyle w:val="paragraph"/>
      </w:pPr>
      <w:r w:rsidRPr="009E2A9D">
        <w:tab/>
        <w:t>(b)</w:t>
      </w:r>
      <w:r w:rsidRPr="009E2A9D">
        <w:tab/>
        <w:t>the number of documents involved;</w:t>
      </w:r>
    </w:p>
    <w:p w14:paraId="25100FEA" w14:textId="77777777" w:rsidR="004A07A7" w:rsidRPr="009E2A9D" w:rsidRDefault="004A07A7" w:rsidP="009E2A9D">
      <w:pPr>
        <w:pStyle w:val="paragraph"/>
      </w:pPr>
      <w:r w:rsidRPr="009E2A9D">
        <w:tab/>
        <w:t>(c)</w:t>
      </w:r>
      <w:r w:rsidRPr="009E2A9D">
        <w:tab/>
        <w:t>the ease and cost of retrieving a document relative to the resources of the person who was given the notice;</w:t>
      </w:r>
    </w:p>
    <w:p w14:paraId="743F4A5D" w14:textId="77777777" w:rsidR="004A07A7" w:rsidRPr="009E2A9D" w:rsidRDefault="004A07A7" w:rsidP="009E2A9D">
      <w:pPr>
        <w:pStyle w:val="paragraph"/>
      </w:pPr>
      <w:r w:rsidRPr="009E2A9D">
        <w:tab/>
        <w:t>(d)</w:t>
      </w:r>
      <w:r w:rsidRPr="009E2A9D">
        <w:tab/>
        <w:t>any other relevant matter.</w:t>
      </w:r>
    </w:p>
    <w:p w14:paraId="3B14C121" w14:textId="77777777" w:rsidR="00D37BD1" w:rsidRPr="009E2A9D" w:rsidRDefault="00ED3048" w:rsidP="009E2A9D">
      <w:pPr>
        <w:pStyle w:val="ActHead5"/>
      </w:pPr>
      <w:bookmarkStart w:id="108" w:name="_Toc191727904"/>
      <w:r w:rsidRPr="00403FA0">
        <w:rPr>
          <w:rStyle w:val="CharSectno"/>
        </w:rPr>
        <w:t>73</w:t>
      </w:r>
      <w:r w:rsidR="00D37BD1" w:rsidRPr="009E2A9D">
        <w:t xml:space="preserve">  Retention of documents</w:t>
      </w:r>
      <w:bookmarkEnd w:id="108"/>
    </w:p>
    <w:p w14:paraId="2641E5D5" w14:textId="77777777" w:rsidR="00D37BD1" w:rsidRPr="009E2A9D" w:rsidRDefault="00D37BD1" w:rsidP="009E2A9D">
      <w:pPr>
        <w:pStyle w:val="subsection"/>
      </w:pPr>
      <w:r w:rsidRPr="009E2A9D">
        <w:tab/>
      </w:r>
      <w:r w:rsidRPr="009E2A9D">
        <w:tab/>
        <w:t xml:space="preserve">If documents are produced to an inspector in accordance with a </w:t>
      </w:r>
      <w:r w:rsidR="00BF7F67" w:rsidRPr="009E2A9D">
        <w:t>notice</w:t>
      </w:r>
      <w:r w:rsidRPr="009E2A9D">
        <w:t xml:space="preserve"> under </w:t>
      </w:r>
      <w:r w:rsidR="009E2A9D" w:rsidRPr="009E2A9D">
        <w:t>section 7</w:t>
      </w:r>
      <w:r w:rsidR="00ED3048" w:rsidRPr="009E2A9D">
        <w:t>2</w:t>
      </w:r>
      <w:r w:rsidRPr="009E2A9D">
        <w:t>, the inspector:</w:t>
      </w:r>
    </w:p>
    <w:p w14:paraId="491AE3DC" w14:textId="77777777" w:rsidR="00D37BD1" w:rsidRPr="009E2A9D" w:rsidRDefault="00D37BD1" w:rsidP="009E2A9D">
      <w:pPr>
        <w:pStyle w:val="paragraph"/>
      </w:pPr>
      <w:r w:rsidRPr="009E2A9D">
        <w:tab/>
        <w:t>(a)</w:t>
      </w:r>
      <w:r w:rsidRPr="009E2A9D">
        <w:tab/>
        <w:t>may take possession of, and may make copies of or take extracts from, the documents; and</w:t>
      </w:r>
    </w:p>
    <w:p w14:paraId="27A453B4" w14:textId="77777777" w:rsidR="00D37BD1" w:rsidRPr="009E2A9D" w:rsidRDefault="00D37BD1" w:rsidP="009E2A9D">
      <w:pPr>
        <w:pStyle w:val="paragraph"/>
      </w:pPr>
      <w:r w:rsidRPr="009E2A9D">
        <w:tab/>
        <w:t>(b)</w:t>
      </w:r>
      <w:r w:rsidRPr="009E2A9D">
        <w:tab/>
        <w:t>may retain possession of the documents for such period as is necessary for the purposes of the investigation to which the documents relate; and</w:t>
      </w:r>
    </w:p>
    <w:p w14:paraId="662BDFA1" w14:textId="77777777" w:rsidR="00D37BD1" w:rsidRPr="009E2A9D" w:rsidRDefault="00D37BD1" w:rsidP="009E2A9D">
      <w:pPr>
        <w:pStyle w:val="paragraph"/>
      </w:pPr>
      <w:r w:rsidRPr="009E2A9D">
        <w:tab/>
        <w:t>(c)</w:t>
      </w:r>
      <w:r w:rsidRPr="009E2A9D">
        <w:tab/>
        <w:t>during that period must permit a person who would be entitled to inspect any one or more of the documents if they were not in the possession of the inspector to inspect at all reasonable times such of the documents as the person would be so entitled to inspect.</w:t>
      </w:r>
    </w:p>
    <w:p w14:paraId="3C2F0904" w14:textId="77777777" w:rsidR="00B52003" w:rsidRPr="009E2A9D" w:rsidRDefault="00617664" w:rsidP="009E2A9D">
      <w:pPr>
        <w:pStyle w:val="ActHead3"/>
        <w:pageBreakBefore/>
      </w:pPr>
      <w:bookmarkStart w:id="109" w:name="_Toc191727905"/>
      <w:r w:rsidRPr="00403FA0">
        <w:rPr>
          <w:rStyle w:val="CharDivNo"/>
        </w:rPr>
        <w:lastRenderedPageBreak/>
        <w:t>Division 3</w:t>
      </w:r>
      <w:r w:rsidR="00013474" w:rsidRPr="009E2A9D">
        <w:t>—</w:t>
      </w:r>
      <w:r w:rsidR="00013474" w:rsidRPr="00403FA0">
        <w:rPr>
          <w:rStyle w:val="CharDivText"/>
        </w:rPr>
        <w:t>Monitoring</w:t>
      </w:r>
      <w:bookmarkEnd w:id="109"/>
    </w:p>
    <w:p w14:paraId="7379BD03" w14:textId="77777777" w:rsidR="00013474" w:rsidRPr="009E2A9D" w:rsidRDefault="00ED3048" w:rsidP="009E2A9D">
      <w:pPr>
        <w:pStyle w:val="ActHead5"/>
      </w:pPr>
      <w:bookmarkStart w:id="110" w:name="_Toc191727906"/>
      <w:r w:rsidRPr="00403FA0">
        <w:rPr>
          <w:rStyle w:val="CharSectno"/>
        </w:rPr>
        <w:t>74</w:t>
      </w:r>
      <w:r w:rsidR="00013474" w:rsidRPr="009E2A9D">
        <w:t xml:space="preserve">  Monitoring powers</w:t>
      </w:r>
      <w:bookmarkEnd w:id="110"/>
    </w:p>
    <w:p w14:paraId="2054FEC6" w14:textId="77777777" w:rsidR="00013474" w:rsidRPr="009E2A9D" w:rsidRDefault="00013474" w:rsidP="009E2A9D">
      <w:pPr>
        <w:pStyle w:val="SubsectionHead"/>
      </w:pPr>
      <w:r w:rsidRPr="009E2A9D">
        <w:t>Provisions subject to monitoring</w:t>
      </w:r>
    </w:p>
    <w:p w14:paraId="77BEADF2" w14:textId="77777777" w:rsidR="00013474" w:rsidRPr="009E2A9D" w:rsidRDefault="00013474" w:rsidP="009E2A9D">
      <w:pPr>
        <w:pStyle w:val="subsection"/>
      </w:pPr>
      <w:r w:rsidRPr="009E2A9D">
        <w:tab/>
        <w:t>(1)</w:t>
      </w:r>
      <w:r w:rsidRPr="009E2A9D">
        <w:tab/>
        <w:t xml:space="preserve">A provision is subject to monitoring under </w:t>
      </w:r>
      <w:r w:rsidR="002319D1" w:rsidRPr="009E2A9D">
        <w:t>Part 2</w:t>
      </w:r>
      <w:r w:rsidRPr="009E2A9D">
        <w:t xml:space="preserve"> of the Regulatory Powers Act if it is:</w:t>
      </w:r>
    </w:p>
    <w:p w14:paraId="692409B5" w14:textId="7D4A8BE6" w:rsidR="002B5FEE" w:rsidRPr="009E2A9D" w:rsidRDefault="002B5FEE" w:rsidP="009E2A9D">
      <w:pPr>
        <w:pStyle w:val="paragraph"/>
      </w:pPr>
      <w:r w:rsidRPr="009E2A9D">
        <w:tab/>
        <w:t>(a)</w:t>
      </w:r>
      <w:r w:rsidRPr="009E2A9D">
        <w:tab/>
        <w:t>a provision of this Act</w:t>
      </w:r>
      <w:r w:rsidR="00595ECC" w:rsidRPr="009E2A9D">
        <w:t xml:space="preserve"> (other than </w:t>
      </w:r>
      <w:r w:rsidR="0034024D">
        <w:t>section 1</w:t>
      </w:r>
      <w:r w:rsidR="00ED3048" w:rsidRPr="009E2A9D">
        <w:t>7</w:t>
      </w:r>
      <w:r w:rsidR="00595ECC" w:rsidRPr="009E2A9D">
        <w:t>)</w:t>
      </w:r>
      <w:r w:rsidRPr="009E2A9D">
        <w:t>; or</w:t>
      </w:r>
    </w:p>
    <w:p w14:paraId="26955B11" w14:textId="77777777" w:rsidR="00013474" w:rsidRPr="009E2A9D" w:rsidRDefault="00013474" w:rsidP="009E2A9D">
      <w:pPr>
        <w:pStyle w:val="paragraph"/>
      </w:pPr>
      <w:r w:rsidRPr="009E2A9D">
        <w:tab/>
        <w:t>(b)</w:t>
      </w:r>
      <w:r w:rsidRPr="009E2A9D">
        <w:tab/>
        <w:t xml:space="preserve">an offence provision of the </w:t>
      </w:r>
      <w:r w:rsidRPr="009E2A9D">
        <w:rPr>
          <w:i/>
        </w:rPr>
        <w:t>Crimes Act 1914</w:t>
      </w:r>
      <w:r w:rsidRPr="009E2A9D">
        <w:t xml:space="preserve"> or the </w:t>
      </w:r>
      <w:r w:rsidRPr="009E2A9D">
        <w:rPr>
          <w:i/>
        </w:rPr>
        <w:t>Criminal Code</w:t>
      </w:r>
      <w:r w:rsidRPr="009E2A9D">
        <w:t>, to the extent</w:t>
      </w:r>
      <w:r w:rsidRPr="009E2A9D">
        <w:rPr>
          <w:i/>
        </w:rPr>
        <w:t xml:space="preserve"> </w:t>
      </w:r>
      <w:r w:rsidRPr="009E2A9D">
        <w:t>that it relates to this Act.</w:t>
      </w:r>
    </w:p>
    <w:p w14:paraId="4AD36DBF" w14:textId="77777777" w:rsidR="00013474" w:rsidRPr="009E2A9D" w:rsidRDefault="00013474" w:rsidP="009E2A9D">
      <w:pPr>
        <w:pStyle w:val="notetext"/>
      </w:pPr>
      <w:r w:rsidRPr="009E2A9D">
        <w:t>Note:</w:t>
      </w:r>
      <w:r w:rsidRPr="009E2A9D">
        <w:tab/>
      </w:r>
      <w:r w:rsidR="002319D1" w:rsidRPr="009E2A9D">
        <w:t>Part 2</w:t>
      </w:r>
      <w:r w:rsidRPr="009E2A9D">
        <w:t xml:space="preserve"> of the Regulatory Powers Act creates a framework for monitoring whether this Act has been complied with. It includes powers of entry and inspection.</w:t>
      </w:r>
    </w:p>
    <w:p w14:paraId="2C2618AC" w14:textId="77777777" w:rsidR="00013474" w:rsidRPr="009E2A9D" w:rsidRDefault="00013474" w:rsidP="009E2A9D">
      <w:pPr>
        <w:pStyle w:val="SubsectionHead"/>
      </w:pPr>
      <w:r w:rsidRPr="009E2A9D">
        <w:t>Information subject to monitoring</w:t>
      </w:r>
    </w:p>
    <w:p w14:paraId="4C8D419F" w14:textId="77777777" w:rsidR="00013474" w:rsidRPr="009E2A9D" w:rsidRDefault="00013474" w:rsidP="009E2A9D">
      <w:pPr>
        <w:pStyle w:val="subsection"/>
      </w:pPr>
      <w:r w:rsidRPr="009E2A9D">
        <w:rPr>
          <w:i/>
        </w:rPr>
        <w:tab/>
      </w:r>
      <w:r w:rsidRPr="009E2A9D">
        <w:t>(2)</w:t>
      </w:r>
      <w:r w:rsidRPr="009E2A9D">
        <w:tab/>
        <w:t xml:space="preserve">Information given in compliance or purported compliance with a provision of this Act is subject to monitoring under </w:t>
      </w:r>
      <w:r w:rsidR="002319D1" w:rsidRPr="009E2A9D">
        <w:t>Part 2</w:t>
      </w:r>
      <w:r w:rsidRPr="009E2A9D">
        <w:t xml:space="preserve"> of the Regulatory Powers Act.</w:t>
      </w:r>
    </w:p>
    <w:p w14:paraId="621B4102" w14:textId="77777777" w:rsidR="00013474" w:rsidRPr="009E2A9D" w:rsidRDefault="00013474" w:rsidP="009E2A9D">
      <w:pPr>
        <w:pStyle w:val="notetext"/>
      </w:pPr>
      <w:r w:rsidRPr="009E2A9D">
        <w:t>Note:</w:t>
      </w:r>
      <w:r w:rsidRPr="009E2A9D">
        <w:tab/>
      </w:r>
      <w:r w:rsidR="002319D1" w:rsidRPr="009E2A9D">
        <w:t>Part 2</w:t>
      </w:r>
      <w:r w:rsidRPr="009E2A9D">
        <w:t xml:space="preserve"> of the Regulatory Powers Act creates a framework for monitoring whether the information is correct. It includes powers of entry and inspection.</w:t>
      </w:r>
    </w:p>
    <w:p w14:paraId="4A99D82C" w14:textId="77777777" w:rsidR="00013474" w:rsidRPr="009E2A9D" w:rsidRDefault="00013474" w:rsidP="009E2A9D">
      <w:pPr>
        <w:pStyle w:val="SubsectionHead"/>
      </w:pPr>
      <w:r w:rsidRPr="009E2A9D">
        <w:t>Related provisions, authorised applicant, authorised person, issuing officer, relevant chief executive and relevant court</w:t>
      </w:r>
    </w:p>
    <w:p w14:paraId="0B06DFC9" w14:textId="77777777" w:rsidR="00013474" w:rsidRPr="009E2A9D" w:rsidRDefault="00013474" w:rsidP="009E2A9D">
      <w:pPr>
        <w:pStyle w:val="subsection"/>
      </w:pPr>
      <w:r w:rsidRPr="009E2A9D">
        <w:tab/>
        <w:t>(</w:t>
      </w:r>
      <w:r w:rsidR="00632C33" w:rsidRPr="009E2A9D">
        <w:t>3</w:t>
      </w:r>
      <w:r w:rsidRPr="009E2A9D">
        <w:t>)</w:t>
      </w:r>
      <w:r w:rsidRPr="009E2A9D">
        <w:tab/>
        <w:t xml:space="preserve">For the purposes of </w:t>
      </w:r>
      <w:r w:rsidR="002319D1" w:rsidRPr="009E2A9D">
        <w:t>Part 2</w:t>
      </w:r>
      <w:r w:rsidRPr="009E2A9D">
        <w:t xml:space="preserve"> of the Regulatory Powers Act, as that Part applies in relation to the provisions mentioned in </w:t>
      </w:r>
      <w:r w:rsidR="0001641A" w:rsidRPr="009E2A9D">
        <w:t>subsection (</w:t>
      </w:r>
      <w:r w:rsidRPr="009E2A9D">
        <w:t>1)</w:t>
      </w:r>
      <w:r w:rsidR="00F221BF" w:rsidRPr="009E2A9D">
        <w:t xml:space="preserve"> and the </w:t>
      </w:r>
      <w:r w:rsidRPr="009E2A9D">
        <w:t xml:space="preserve">information mentioned in </w:t>
      </w:r>
      <w:r w:rsidR="0001641A" w:rsidRPr="009E2A9D">
        <w:t>subsection (</w:t>
      </w:r>
      <w:r w:rsidRPr="009E2A9D">
        <w:t>2):</w:t>
      </w:r>
    </w:p>
    <w:p w14:paraId="21C3E6A8" w14:textId="77777777" w:rsidR="00013474" w:rsidRPr="009E2A9D" w:rsidRDefault="00013474" w:rsidP="009E2A9D">
      <w:pPr>
        <w:pStyle w:val="paragraph"/>
      </w:pPr>
      <w:r w:rsidRPr="009E2A9D">
        <w:tab/>
        <w:t>(a)</w:t>
      </w:r>
      <w:r w:rsidRPr="009E2A9D">
        <w:tab/>
      </w:r>
      <w:r w:rsidR="00A3769A" w:rsidRPr="009E2A9D">
        <w:t xml:space="preserve">a provision of </w:t>
      </w:r>
      <w:r w:rsidR="002319D1" w:rsidRPr="009E2A9D">
        <w:t>Part 2</w:t>
      </w:r>
      <w:r w:rsidR="00A3769A" w:rsidRPr="009E2A9D">
        <w:t xml:space="preserve"> of the </w:t>
      </w:r>
      <w:r w:rsidR="00A3769A" w:rsidRPr="009E2A9D">
        <w:rPr>
          <w:i/>
        </w:rPr>
        <w:t>Road Vehicle Standards Act 2018</w:t>
      </w:r>
      <w:r w:rsidR="00A3769A" w:rsidRPr="009E2A9D">
        <w:t xml:space="preserve"> is related to </w:t>
      </w:r>
      <w:r w:rsidR="00664788" w:rsidRPr="009E2A9D">
        <w:t>those provisions</w:t>
      </w:r>
      <w:r w:rsidR="004E7B5B" w:rsidRPr="009E2A9D">
        <w:t xml:space="preserve"> and th</w:t>
      </w:r>
      <w:r w:rsidR="00664788" w:rsidRPr="009E2A9D">
        <w:t>at</w:t>
      </w:r>
      <w:r w:rsidR="004E7B5B" w:rsidRPr="009E2A9D">
        <w:t xml:space="preserve"> information</w:t>
      </w:r>
      <w:r w:rsidRPr="009E2A9D">
        <w:t>; and</w:t>
      </w:r>
    </w:p>
    <w:p w14:paraId="73747D31" w14:textId="77777777" w:rsidR="00F102E3" w:rsidRPr="009E2A9D" w:rsidRDefault="00013474" w:rsidP="009E2A9D">
      <w:pPr>
        <w:pStyle w:val="paragraph"/>
      </w:pPr>
      <w:r w:rsidRPr="009E2A9D">
        <w:tab/>
        <w:t>(b)</w:t>
      </w:r>
      <w:r w:rsidRPr="009E2A9D">
        <w:tab/>
      </w:r>
      <w:r w:rsidR="00F102E3" w:rsidRPr="009E2A9D">
        <w:t>each of the following</w:t>
      </w:r>
      <w:r w:rsidRPr="009E2A9D">
        <w:t xml:space="preserve"> is an authorised applicant</w:t>
      </w:r>
      <w:r w:rsidR="00F102E3" w:rsidRPr="009E2A9D">
        <w:t>:</w:t>
      </w:r>
    </w:p>
    <w:p w14:paraId="56F3A98D" w14:textId="77777777" w:rsidR="00F102E3" w:rsidRPr="009E2A9D" w:rsidRDefault="00F102E3" w:rsidP="009E2A9D">
      <w:pPr>
        <w:pStyle w:val="paragraphsub"/>
      </w:pPr>
      <w:r w:rsidRPr="009E2A9D">
        <w:tab/>
        <w:t>(i)</w:t>
      </w:r>
      <w:r w:rsidRPr="009E2A9D">
        <w:tab/>
      </w:r>
      <w:r w:rsidR="0082291D" w:rsidRPr="009E2A9D">
        <w:t>the Secretary;</w:t>
      </w:r>
    </w:p>
    <w:p w14:paraId="5CBC5DAA" w14:textId="77777777" w:rsidR="00263237" w:rsidRPr="009E2A9D" w:rsidRDefault="0082291D" w:rsidP="009E2A9D">
      <w:pPr>
        <w:pStyle w:val="paragraphsub"/>
      </w:pPr>
      <w:r w:rsidRPr="009E2A9D">
        <w:tab/>
        <w:t>(ii)</w:t>
      </w:r>
      <w:r w:rsidRPr="009E2A9D">
        <w:tab/>
        <w:t>an SES employee, or acting SES employee, in the Department;</w:t>
      </w:r>
      <w:r w:rsidR="008202D7" w:rsidRPr="009E2A9D">
        <w:t xml:space="preserve"> and</w:t>
      </w:r>
    </w:p>
    <w:p w14:paraId="41621B9F" w14:textId="77777777" w:rsidR="00013474" w:rsidRPr="009E2A9D" w:rsidRDefault="00013474" w:rsidP="009E2A9D">
      <w:pPr>
        <w:pStyle w:val="paragraph"/>
      </w:pPr>
      <w:r w:rsidRPr="009E2A9D">
        <w:tab/>
        <w:t>(c)</w:t>
      </w:r>
      <w:r w:rsidRPr="009E2A9D">
        <w:tab/>
      </w:r>
      <w:r w:rsidR="007910D7" w:rsidRPr="009E2A9D">
        <w:t xml:space="preserve">an inspector </w:t>
      </w:r>
      <w:r w:rsidRPr="009E2A9D">
        <w:t>is an authorised person; and</w:t>
      </w:r>
    </w:p>
    <w:p w14:paraId="6BCA8CEF" w14:textId="77777777" w:rsidR="00013474" w:rsidRPr="009E2A9D" w:rsidRDefault="00013474" w:rsidP="009E2A9D">
      <w:pPr>
        <w:pStyle w:val="paragraph"/>
      </w:pPr>
      <w:r w:rsidRPr="009E2A9D">
        <w:lastRenderedPageBreak/>
        <w:tab/>
        <w:t>(d)</w:t>
      </w:r>
      <w:r w:rsidRPr="009E2A9D">
        <w:tab/>
      </w:r>
      <w:r w:rsidR="00227CC2" w:rsidRPr="009E2A9D">
        <w:t xml:space="preserve">each of the following </w:t>
      </w:r>
      <w:r w:rsidRPr="009E2A9D">
        <w:t>is an issuing officer;</w:t>
      </w:r>
    </w:p>
    <w:p w14:paraId="548D956C" w14:textId="77777777" w:rsidR="00B47D38" w:rsidRPr="009E2A9D" w:rsidRDefault="00B47D38" w:rsidP="009E2A9D">
      <w:pPr>
        <w:pStyle w:val="paragraphsub"/>
      </w:pPr>
      <w:r w:rsidRPr="009E2A9D">
        <w:tab/>
        <w:t>(i)</w:t>
      </w:r>
      <w:r w:rsidRPr="009E2A9D">
        <w:tab/>
        <w:t>a magistrate</w:t>
      </w:r>
      <w:r w:rsidR="00FD19E0" w:rsidRPr="009E2A9D">
        <w:t>;</w:t>
      </w:r>
    </w:p>
    <w:p w14:paraId="56AA3FF4" w14:textId="77777777" w:rsidR="009358CF" w:rsidRPr="009E2A9D" w:rsidRDefault="00FD19E0" w:rsidP="009E2A9D">
      <w:pPr>
        <w:pStyle w:val="paragraphsub"/>
      </w:pPr>
      <w:r w:rsidRPr="009E2A9D">
        <w:tab/>
        <w:t>(ii)</w:t>
      </w:r>
      <w:r w:rsidRPr="009E2A9D">
        <w:tab/>
        <w:t xml:space="preserve">a Judge </w:t>
      </w:r>
      <w:r w:rsidR="009358CF" w:rsidRPr="009E2A9D">
        <w:t>of a relevant court;</w:t>
      </w:r>
      <w:r w:rsidR="00B4712F" w:rsidRPr="009E2A9D">
        <w:t xml:space="preserve"> and</w:t>
      </w:r>
    </w:p>
    <w:p w14:paraId="5C6446CF" w14:textId="77777777" w:rsidR="00013474" w:rsidRPr="009E2A9D" w:rsidRDefault="00013474" w:rsidP="009E2A9D">
      <w:pPr>
        <w:pStyle w:val="paragraph"/>
      </w:pPr>
      <w:r w:rsidRPr="009E2A9D">
        <w:tab/>
        <w:t>(e)</w:t>
      </w:r>
      <w:r w:rsidRPr="009E2A9D">
        <w:tab/>
      </w:r>
      <w:r w:rsidR="00A51FCC" w:rsidRPr="009E2A9D">
        <w:t xml:space="preserve">the Secretary </w:t>
      </w:r>
      <w:r w:rsidRPr="009E2A9D">
        <w:t>is the relevant chief executive; and</w:t>
      </w:r>
    </w:p>
    <w:p w14:paraId="0DFD64DE" w14:textId="24D09B4C" w:rsidR="00013474" w:rsidRPr="009E2A9D" w:rsidRDefault="00013474" w:rsidP="009E2A9D">
      <w:pPr>
        <w:pStyle w:val="paragraph"/>
      </w:pPr>
      <w:r w:rsidRPr="009E2A9D">
        <w:tab/>
        <w:t>(f)</w:t>
      </w:r>
      <w:r w:rsidRPr="009E2A9D">
        <w:tab/>
      </w:r>
      <w:r w:rsidR="00F46CBE" w:rsidRPr="009E2A9D">
        <w:t xml:space="preserve">a relevant court (as defined in </w:t>
      </w:r>
      <w:r w:rsidR="0034024D">
        <w:t>section 1</w:t>
      </w:r>
      <w:r w:rsidR="00ED3048" w:rsidRPr="009E2A9D">
        <w:t>0</w:t>
      </w:r>
      <w:r w:rsidR="00BD74A1" w:rsidRPr="009E2A9D">
        <w:t xml:space="preserve"> of this Act</w:t>
      </w:r>
      <w:r w:rsidR="00F46CBE" w:rsidRPr="009E2A9D">
        <w:t>)</w:t>
      </w:r>
      <w:r w:rsidR="008C0BC1" w:rsidRPr="009E2A9D">
        <w:t xml:space="preserve"> </w:t>
      </w:r>
      <w:r w:rsidRPr="009E2A9D">
        <w:t xml:space="preserve">is </w:t>
      </w:r>
      <w:r w:rsidR="0016321C" w:rsidRPr="009E2A9D">
        <w:t>a</w:t>
      </w:r>
      <w:r w:rsidRPr="009E2A9D">
        <w:t xml:space="preserve"> relevant court</w:t>
      </w:r>
      <w:r w:rsidR="008C0BC1" w:rsidRPr="009E2A9D">
        <w:t>.</w:t>
      </w:r>
    </w:p>
    <w:p w14:paraId="4D13612E" w14:textId="77777777" w:rsidR="00FF3149" w:rsidRPr="009E2A9D" w:rsidRDefault="00FF3149" w:rsidP="009E2A9D">
      <w:pPr>
        <w:pStyle w:val="SubsectionHead"/>
      </w:pPr>
      <w:r w:rsidRPr="009E2A9D">
        <w:t>Person assisting</w:t>
      </w:r>
    </w:p>
    <w:p w14:paraId="7B83F4F4" w14:textId="77777777" w:rsidR="00FF3149" w:rsidRPr="009E2A9D" w:rsidRDefault="00FF3149" w:rsidP="009E2A9D">
      <w:pPr>
        <w:pStyle w:val="subsection"/>
      </w:pPr>
      <w:r w:rsidRPr="009E2A9D">
        <w:tab/>
        <w:t>(</w:t>
      </w:r>
      <w:r w:rsidR="002A5702" w:rsidRPr="009E2A9D">
        <w:t>4</w:t>
      </w:r>
      <w:r w:rsidRPr="009E2A9D">
        <w:t>)</w:t>
      </w:r>
      <w:r w:rsidRPr="009E2A9D">
        <w:tab/>
        <w:t xml:space="preserve">An authorised person may be assisted by other persons in exercising powers or performing functions or duties under </w:t>
      </w:r>
      <w:r w:rsidR="002319D1" w:rsidRPr="009E2A9D">
        <w:t>Part 2</w:t>
      </w:r>
      <w:r w:rsidRPr="009E2A9D">
        <w:t xml:space="preserve"> of the Regulatory Powers Act in relation to the provisions mentioned in </w:t>
      </w:r>
      <w:r w:rsidR="0001641A" w:rsidRPr="009E2A9D">
        <w:t>subsection (</w:t>
      </w:r>
      <w:r w:rsidRPr="009E2A9D">
        <w:t xml:space="preserve">1) and the information mentioned in </w:t>
      </w:r>
      <w:r w:rsidR="0001641A" w:rsidRPr="009E2A9D">
        <w:t>subsection (</w:t>
      </w:r>
      <w:r w:rsidRPr="009E2A9D">
        <w:t>2).</w:t>
      </w:r>
    </w:p>
    <w:p w14:paraId="10592D47" w14:textId="77777777" w:rsidR="00831154" w:rsidRPr="009E2A9D" w:rsidRDefault="00831154" w:rsidP="009E2A9D">
      <w:pPr>
        <w:pStyle w:val="SubsectionHead"/>
      </w:pPr>
      <w:r w:rsidRPr="009E2A9D">
        <w:t>Extension to external Territories</w:t>
      </w:r>
    </w:p>
    <w:p w14:paraId="482AC15A" w14:textId="77777777" w:rsidR="00712717" w:rsidRPr="009E2A9D" w:rsidRDefault="00831154" w:rsidP="009E2A9D">
      <w:pPr>
        <w:pStyle w:val="subsection"/>
      </w:pPr>
      <w:r w:rsidRPr="009E2A9D">
        <w:tab/>
        <w:t>(5)</w:t>
      </w:r>
      <w:r w:rsidRPr="009E2A9D">
        <w:tab/>
      </w:r>
      <w:r w:rsidR="002319D1" w:rsidRPr="009E2A9D">
        <w:t>Part 2</w:t>
      </w:r>
      <w:r w:rsidRPr="009E2A9D">
        <w:t xml:space="preserve"> of the Regulatory Powers Act, as that Part applies in relation to the provisions mentioned in </w:t>
      </w:r>
      <w:r w:rsidR="0001641A" w:rsidRPr="009E2A9D">
        <w:t>subsection (</w:t>
      </w:r>
      <w:r w:rsidRPr="009E2A9D">
        <w:t xml:space="preserve">1) and the information mentioned in </w:t>
      </w:r>
      <w:r w:rsidR="0001641A" w:rsidRPr="009E2A9D">
        <w:t>subsection (</w:t>
      </w:r>
      <w:r w:rsidRPr="009E2A9D">
        <w:t>2), extends to every external Territory.</w:t>
      </w:r>
    </w:p>
    <w:p w14:paraId="2B487B41" w14:textId="15B1842E" w:rsidR="00916725" w:rsidRPr="009E2A9D" w:rsidRDefault="0034024D" w:rsidP="009E2A9D">
      <w:pPr>
        <w:pStyle w:val="ActHead3"/>
        <w:pageBreakBefore/>
      </w:pPr>
      <w:bookmarkStart w:id="111" w:name="_Toc191727907"/>
      <w:r w:rsidRPr="00403FA0">
        <w:rPr>
          <w:rStyle w:val="CharDivNo"/>
        </w:rPr>
        <w:lastRenderedPageBreak/>
        <w:t>Division 4</w:t>
      </w:r>
      <w:r w:rsidR="00916725" w:rsidRPr="009E2A9D">
        <w:t>—</w:t>
      </w:r>
      <w:r w:rsidR="00916725" w:rsidRPr="00403FA0">
        <w:rPr>
          <w:rStyle w:val="CharDivText"/>
        </w:rPr>
        <w:t>Investigation</w:t>
      </w:r>
      <w:bookmarkEnd w:id="111"/>
    </w:p>
    <w:p w14:paraId="16AD3320" w14:textId="77777777" w:rsidR="00916725" w:rsidRPr="009E2A9D" w:rsidRDefault="00ED3048" w:rsidP="009E2A9D">
      <w:pPr>
        <w:pStyle w:val="ActHead5"/>
      </w:pPr>
      <w:bookmarkStart w:id="112" w:name="_Toc191727908"/>
      <w:r w:rsidRPr="00403FA0">
        <w:rPr>
          <w:rStyle w:val="CharSectno"/>
        </w:rPr>
        <w:t>75</w:t>
      </w:r>
      <w:r w:rsidR="00916725" w:rsidRPr="009E2A9D">
        <w:t xml:space="preserve">  Investigation powers</w:t>
      </w:r>
      <w:bookmarkEnd w:id="112"/>
    </w:p>
    <w:p w14:paraId="0D8F032F" w14:textId="77777777" w:rsidR="00916725" w:rsidRPr="009E2A9D" w:rsidRDefault="00916725" w:rsidP="009E2A9D">
      <w:pPr>
        <w:pStyle w:val="SubsectionHead"/>
      </w:pPr>
      <w:r w:rsidRPr="009E2A9D">
        <w:t>Provisions subject to investigation</w:t>
      </w:r>
    </w:p>
    <w:p w14:paraId="4279CA29" w14:textId="77777777" w:rsidR="00916725" w:rsidRPr="009E2A9D" w:rsidRDefault="00916725" w:rsidP="009E2A9D">
      <w:pPr>
        <w:pStyle w:val="subsection"/>
      </w:pPr>
      <w:r w:rsidRPr="009E2A9D">
        <w:tab/>
        <w:t>(1)</w:t>
      </w:r>
      <w:r w:rsidRPr="009E2A9D">
        <w:tab/>
        <w:t xml:space="preserve">A provision is subject to investigation under </w:t>
      </w:r>
      <w:r w:rsidR="00617664" w:rsidRPr="009E2A9D">
        <w:t>Part 3</w:t>
      </w:r>
      <w:r w:rsidRPr="009E2A9D">
        <w:t xml:space="preserve"> of the Regulatory Powers Act if it is:</w:t>
      </w:r>
    </w:p>
    <w:p w14:paraId="554D678D" w14:textId="77777777" w:rsidR="00D612B1" w:rsidRPr="009E2A9D" w:rsidRDefault="00891267" w:rsidP="009E2A9D">
      <w:pPr>
        <w:pStyle w:val="paragraph"/>
      </w:pPr>
      <w:r w:rsidRPr="009E2A9D">
        <w:tab/>
        <w:t>(a)</w:t>
      </w:r>
      <w:r w:rsidRPr="009E2A9D">
        <w:tab/>
        <w:t>an offence provision</w:t>
      </w:r>
      <w:r w:rsidR="00D612B1" w:rsidRPr="009E2A9D">
        <w:t xml:space="preserve"> of this Act;</w:t>
      </w:r>
      <w:r w:rsidR="00046268" w:rsidRPr="009E2A9D">
        <w:t xml:space="preserve"> or</w:t>
      </w:r>
    </w:p>
    <w:p w14:paraId="158A7234" w14:textId="17253823" w:rsidR="00891267" w:rsidRPr="009E2A9D" w:rsidRDefault="00D612B1" w:rsidP="009E2A9D">
      <w:pPr>
        <w:pStyle w:val="paragraph"/>
      </w:pPr>
      <w:r w:rsidRPr="009E2A9D">
        <w:tab/>
        <w:t>(b)</w:t>
      </w:r>
      <w:r w:rsidRPr="009E2A9D">
        <w:tab/>
      </w:r>
      <w:r w:rsidR="00891267" w:rsidRPr="009E2A9D">
        <w:t xml:space="preserve">a civil penalty provision of this Act (other than </w:t>
      </w:r>
      <w:r w:rsidR="0034024D">
        <w:t>section 1</w:t>
      </w:r>
      <w:r w:rsidR="00ED3048" w:rsidRPr="009E2A9D">
        <w:t>7</w:t>
      </w:r>
      <w:r w:rsidR="00891267" w:rsidRPr="009E2A9D">
        <w:t>); or</w:t>
      </w:r>
    </w:p>
    <w:p w14:paraId="7B4BF088" w14:textId="77777777" w:rsidR="00916725" w:rsidRPr="009E2A9D" w:rsidRDefault="00916725" w:rsidP="009E2A9D">
      <w:pPr>
        <w:pStyle w:val="paragraph"/>
      </w:pPr>
      <w:r w:rsidRPr="009E2A9D">
        <w:tab/>
        <w:t>(</w:t>
      </w:r>
      <w:r w:rsidR="00046268" w:rsidRPr="009E2A9D">
        <w:t>c</w:t>
      </w:r>
      <w:r w:rsidRPr="009E2A9D">
        <w:t>)</w:t>
      </w:r>
      <w:r w:rsidRPr="009E2A9D">
        <w:tab/>
        <w:t xml:space="preserve">an offence provision of the </w:t>
      </w:r>
      <w:r w:rsidRPr="009E2A9D">
        <w:rPr>
          <w:i/>
        </w:rPr>
        <w:t>Crimes Act 1914</w:t>
      </w:r>
      <w:r w:rsidRPr="009E2A9D">
        <w:t xml:space="preserve"> or the </w:t>
      </w:r>
      <w:r w:rsidRPr="009E2A9D">
        <w:rPr>
          <w:i/>
        </w:rPr>
        <w:t>Criminal Code</w:t>
      </w:r>
      <w:r w:rsidRPr="009E2A9D">
        <w:t>, to the extent</w:t>
      </w:r>
      <w:r w:rsidRPr="009E2A9D">
        <w:rPr>
          <w:i/>
        </w:rPr>
        <w:t xml:space="preserve"> </w:t>
      </w:r>
      <w:r w:rsidRPr="009E2A9D">
        <w:t>that it relates to this Act.</w:t>
      </w:r>
    </w:p>
    <w:p w14:paraId="2B5781BA" w14:textId="77777777" w:rsidR="00916725" w:rsidRPr="009E2A9D" w:rsidRDefault="00916725" w:rsidP="009E2A9D">
      <w:pPr>
        <w:pStyle w:val="notetext"/>
      </w:pPr>
      <w:r w:rsidRPr="009E2A9D">
        <w:t>Note:</w:t>
      </w:r>
      <w:r w:rsidRPr="009E2A9D">
        <w:tab/>
      </w:r>
      <w:r w:rsidR="00617664" w:rsidRPr="009E2A9D">
        <w:t>Part 3</w:t>
      </w:r>
      <w:r w:rsidRPr="009E2A9D">
        <w:t xml:space="preserve"> of the Regulatory Powers Act creates a framework for investigating whether a provision has been contravened. It includes powers of entry, search and seizure.</w:t>
      </w:r>
    </w:p>
    <w:p w14:paraId="57187AD6" w14:textId="77777777" w:rsidR="00916725" w:rsidRPr="009E2A9D" w:rsidRDefault="00916725" w:rsidP="009E2A9D">
      <w:pPr>
        <w:pStyle w:val="SubsectionHead"/>
      </w:pPr>
      <w:r w:rsidRPr="009E2A9D">
        <w:t>Related provisions, authorised applicant, authorised person, issuing officer, relevant chief executive and relevant court</w:t>
      </w:r>
    </w:p>
    <w:p w14:paraId="612D3B68" w14:textId="77777777" w:rsidR="00916725" w:rsidRPr="009E2A9D" w:rsidRDefault="00916725" w:rsidP="009E2A9D">
      <w:pPr>
        <w:pStyle w:val="subsection"/>
      </w:pPr>
      <w:r w:rsidRPr="009E2A9D">
        <w:tab/>
        <w:t>(2)</w:t>
      </w:r>
      <w:r w:rsidRPr="009E2A9D">
        <w:tab/>
        <w:t xml:space="preserve">For the purposes of </w:t>
      </w:r>
      <w:r w:rsidR="00617664" w:rsidRPr="009E2A9D">
        <w:t>Part 3</w:t>
      </w:r>
      <w:r w:rsidRPr="009E2A9D">
        <w:t xml:space="preserve"> of the Regulatory Powers Act, as that Part applies in relation to evidential material that relates to a provision mentioned in </w:t>
      </w:r>
      <w:r w:rsidR="0001641A" w:rsidRPr="009E2A9D">
        <w:t>subsection (</w:t>
      </w:r>
      <w:r w:rsidRPr="009E2A9D">
        <w:t>1):</w:t>
      </w:r>
    </w:p>
    <w:p w14:paraId="1F4CF28E" w14:textId="77777777" w:rsidR="00925537" w:rsidRPr="009E2A9D" w:rsidRDefault="00925537" w:rsidP="009E2A9D">
      <w:pPr>
        <w:pStyle w:val="paragraph"/>
      </w:pPr>
      <w:r w:rsidRPr="009E2A9D">
        <w:tab/>
        <w:t>(a)</w:t>
      </w:r>
      <w:r w:rsidRPr="009E2A9D">
        <w:tab/>
        <w:t xml:space="preserve">a provision of </w:t>
      </w:r>
      <w:r w:rsidR="002319D1" w:rsidRPr="009E2A9D">
        <w:t>Part 2</w:t>
      </w:r>
      <w:r w:rsidRPr="009E2A9D">
        <w:t xml:space="preserve"> of the </w:t>
      </w:r>
      <w:r w:rsidRPr="009E2A9D">
        <w:rPr>
          <w:i/>
        </w:rPr>
        <w:t>Road Vehicle Standards Act 2018</w:t>
      </w:r>
      <w:r w:rsidRPr="009E2A9D">
        <w:t xml:space="preserve"> is related to </w:t>
      </w:r>
      <w:r w:rsidR="00EA63C1" w:rsidRPr="009E2A9D">
        <w:t>that evidential material</w:t>
      </w:r>
      <w:r w:rsidRPr="009E2A9D">
        <w:t>; and</w:t>
      </w:r>
    </w:p>
    <w:p w14:paraId="6601E908" w14:textId="77777777" w:rsidR="009A0943" w:rsidRPr="009E2A9D" w:rsidRDefault="009A0943" w:rsidP="009E2A9D">
      <w:pPr>
        <w:pStyle w:val="paragraph"/>
      </w:pPr>
      <w:r w:rsidRPr="009E2A9D">
        <w:tab/>
        <w:t>(b)</w:t>
      </w:r>
      <w:r w:rsidRPr="009E2A9D">
        <w:tab/>
        <w:t>each of the following is an authorised applicant:</w:t>
      </w:r>
    </w:p>
    <w:p w14:paraId="7255C1A1" w14:textId="77777777" w:rsidR="009A0943" w:rsidRPr="009E2A9D" w:rsidRDefault="009A0943" w:rsidP="009E2A9D">
      <w:pPr>
        <w:pStyle w:val="paragraphsub"/>
      </w:pPr>
      <w:r w:rsidRPr="009E2A9D">
        <w:tab/>
        <w:t>(i)</w:t>
      </w:r>
      <w:r w:rsidRPr="009E2A9D">
        <w:tab/>
        <w:t>the Secretary;</w:t>
      </w:r>
    </w:p>
    <w:p w14:paraId="5EF222A4" w14:textId="77777777" w:rsidR="009A0943" w:rsidRPr="009E2A9D" w:rsidRDefault="009A0943" w:rsidP="009E2A9D">
      <w:pPr>
        <w:pStyle w:val="paragraphsub"/>
      </w:pPr>
      <w:r w:rsidRPr="009E2A9D">
        <w:tab/>
        <w:t>(ii)</w:t>
      </w:r>
      <w:r w:rsidRPr="009E2A9D">
        <w:tab/>
        <w:t>an SES employee, or acting SES employee, in the Department;</w:t>
      </w:r>
      <w:r w:rsidR="00834575" w:rsidRPr="009E2A9D">
        <w:t xml:space="preserve"> and</w:t>
      </w:r>
    </w:p>
    <w:p w14:paraId="0A27CFD0" w14:textId="77777777" w:rsidR="0011051D" w:rsidRPr="009E2A9D" w:rsidRDefault="0011051D" w:rsidP="009E2A9D">
      <w:pPr>
        <w:pStyle w:val="paragraph"/>
      </w:pPr>
      <w:r w:rsidRPr="009E2A9D">
        <w:tab/>
        <w:t>(c)</w:t>
      </w:r>
      <w:r w:rsidRPr="009E2A9D">
        <w:tab/>
        <w:t>an inspector is an authorised person; and</w:t>
      </w:r>
    </w:p>
    <w:p w14:paraId="345C170F" w14:textId="77777777" w:rsidR="0011051D" w:rsidRPr="009E2A9D" w:rsidRDefault="0011051D" w:rsidP="009E2A9D">
      <w:pPr>
        <w:pStyle w:val="paragraph"/>
      </w:pPr>
      <w:r w:rsidRPr="009E2A9D">
        <w:tab/>
        <w:t>(d)</w:t>
      </w:r>
      <w:r w:rsidRPr="009E2A9D">
        <w:tab/>
        <w:t>each of the following is an issuing officer;</w:t>
      </w:r>
    </w:p>
    <w:p w14:paraId="4BED72A4" w14:textId="77777777" w:rsidR="0011051D" w:rsidRPr="009E2A9D" w:rsidRDefault="0011051D" w:rsidP="009E2A9D">
      <w:pPr>
        <w:pStyle w:val="paragraphsub"/>
      </w:pPr>
      <w:r w:rsidRPr="009E2A9D">
        <w:tab/>
        <w:t>(i)</w:t>
      </w:r>
      <w:r w:rsidRPr="009E2A9D">
        <w:tab/>
        <w:t>a magistrate;</w:t>
      </w:r>
    </w:p>
    <w:p w14:paraId="6F53CF66" w14:textId="77777777" w:rsidR="0011051D" w:rsidRPr="009E2A9D" w:rsidRDefault="0011051D" w:rsidP="009E2A9D">
      <w:pPr>
        <w:pStyle w:val="paragraphsub"/>
      </w:pPr>
      <w:r w:rsidRPr="009E2A9D">
        <w:tab/>
        <w:t>(ii)</w:t>
      </w:r>
      <w:r w:rsidRPr="009E2A9D">
        <w:tab/>
        <w:t xml:space="preserve">a Judge of </w:t>
      </w:r>
      <w:r w:rsidR="008C0BC1" w:rsidRPr="009E2A9D">
        <w:t>a relevant court</w:t>
      </w:r>
      <w:r w:rsidRPr="009E2A9D">
        <w:t>; and</w:t>
      </w:r>
    </w:p>
    <w:p w14:paraId="7D486361" w14:textId="77777777" w:rsidR="0011051D" w:rsidRPr="009E2A9D" w:rsidRDefault="0011051D" w:rsidP="009E2A9D">
      <w:pPr>
        <w:pStyle w:val="paragraph"/>
      </w:pPr>
      <w:r w:rsidRPr="009E2A9D">
        <w:tab/>
        <w:t>(e)</w:t>
      </w:r>
      <w:r w:rsidRPr="009E2A9D">
        <w:tab/>
        <w:t>the Secretary is the relevant chief executive; and</w:t>
      </w:r>
    </w:p>
    <w:p w14:paraId="5D196CA8" w14:textId="0D829886" w:rsidR="008C0BC1" w:rsidRPr="009E2A9D" w:rsidRDefault="008C0BC1" w:rsidP="009E2A9D">
      <w:pPr>
        <w:pStyle w:val="paragraph"/>
      </w:pPr>
      <w:r w:rsidRPr="009E2A9D">
        <w:lastRenderedPageBreak/>
        <w:tab/>
        <w:t>(f)</w:t>
      </w:r>
      <w:r w:rsidRPr="009E2A9D">
        <w:tab/>
        <w:t xml:space="preserve">a relevant court (as defined in </w:t>
      </w:r>
      <w:r w:rsidR="0034024D">
        <w:t>section 1</w:t>
      </w:r>
      <w:r w:rsidR="00ED3048" w:rsidRPr="009E2A9D">
        <w:t>0</w:t>
      </w:r>
      <w:r w:rsidR="00BD74A1" w:rsidRPr="009E2A9D">
        <w:t xml:space="preserve"> of this Act</w:t>
      </w:r>
      <w:r w:rsidRPr="009E2A9D">
        <w:t>) is a relevant court.</w:t>
      </w:r>
    </w:p>
    <w:p w14:paraId="336A62F1" w14:textId="77777777" w:rsidR="00916725" w:rsidRPr="009E2A9D" w:rsidRDefault="00916725" w:rsidP="009E2A9D">
      <w:pPr>
        <w:pStyle w:val="SubsectionHead"/>
      </w:pPr>
      <w:r w:rsidRPr="009E2A9D">
        <w:t>Person assisting</w:t>
      </w:r>
    </w:p>
    <w:p w14:paraId="13627F56" w14:textId="77777777" w:rsidR="00916725" w:rsidRPr="009E2A9D" w:rsidRDefault="00916725" w:rsidP="009E2A9D">
      <w:pPr>
        <w:pStyle w:val="subsection"/>
      </w:pPr>
      <w:r w:rsidRPr="009E2A9D">
        <w:tab/>
        <w:t>(</w:t>
      </w:r>
      <w:r w:rsidR="00EF24A9" w:rsidRPr="009E2A9D">
        <w:t>3</w:t>
      </w:r>
      <w:r w:rsidRPr="009E2A9D">
        <w:t>)</w:t>
      </w:r>
      <w:r w:rsidRPr="009E2A9D">
        <w:tab/>
        <w:t xml:space="preserve">An authorised person may be assisted by other persons in exercising powers or performing functions or duties under </w:t>
      </w:r>
      <w:r w:rsidR="00617664" w:rsidRPr="009E2A9D">
        <w:t>Part 3</w:t>
      </w:r>
      <w:r w:rsidRPr="009E2A9D">
        <w:t xml:space="preserve"> of the Regulatory Powers Act in relation to evidential material that relates to a provision mentioned in </w:t>
      </w:r>
      <w:r w:rsidR="0001641A" w:rsidRPr="009E2A9D">
        <w:t>subsection (</w:t>
      </w:r>
      <w:r w:rsidRPr="009E2A9D">
        <w:t>1).</w:t>
      </w:r>
    </w:p>
    <w:p w14:paraId="44BBBA2B" w14:textId="77777777" w:rsidR="00B609C5" w:rsidRPr="009E2A9D" w:rsidRDefault="00B609C5" w:rsidP="009E2A9D">
      <w:pPr>
        <w:pStyle w:val="SubsectionHead"/>
      </w:pPr>
      <w:r w:rsidRPr="009E2A9D">
        <w:t>Extension to external Territories</w:t>
      </w:r>
    </w:p>
    <w:p w14:paraId="70E1D8BD" w14:textId="77777777" w:rsidR="00B609C5" w:rsidRPr="009E2A9D" w:rsidRDefault="00B609C5" w:rsidP="009E2A9D">
      <w:pPr>
        <w:pStyle w:val="subsection"/>
      </w:pPr>
      <w:r w:rsidRPr="009E2A9D">
        <w:tab/>
        <w:t>(4)</w:t>
      </w:r>
      <w:r w:rsidRPr="009E2A9D">
        <w:tab/>
      </w:r>
      <w:r w:rsidR="00617664" w:rsidRPr="009E2A9D">
        <w:t>Part 3</w:t>
      </w:r>
      <w:r w:rsidRPr="009E2A9D">
        <w:t xml:space="preserve"> of the Regulatory Powers Act, as that Part applies in relation to a provision mentioned in </w:t>
      </w:r>
      <w:r w:rsidR="0001641A" w:rsidRPr="009E2A9D">
        <w:t>subsection (</w:t>
      </w:r>
      <w:r w:rsidRPr="009E2A9D">
        <w:t>1), extends to every external Territory.</w:t>
      </w:r>
    </w:p>
    <w:p w14:paraId="2344B1B0" w14:textId="325B98FB" w:rsidR="00EA403B" w:rsidRPr="009E2A9D" w:rsidRDefault="0034024D" w:rsidP="009E2A9D">
      <w:pPr>
        <w:pStyle w:val="ActHead3"/>
        <w:pageBreakBefore/>
      </w:pPr>
      <w:bookmarkStart w:id="113" w:name="_Toc191727909"/>
      <w:r w:rsidRPr="00403FA0">
        <w:rPr>
          <w:rStyle w:val="CharDivNo"/>
        </w:rPr>
        <w:lastRenderedPageBreak/>
        <w:t>Division 5</w:t>
      </w:r>
      <w:r w:rsidR="00EA403B" w:rsidRPr="009E2A9D">
        <w:t>—</w:t>
      </w:r>
      <w:r w:rsidR="00EA403B" w:rsidRPr="00403FA0">
        <w:rPr>
          <w:rStyle w:val="CharDivText"/>
        </w:rPr>
        <w:t>Civil penalties</w:t>
      </w:r>
      <w:bookmarkEnd w:id="113"/>
    </w:p>
    <w:p w14:paraId="1D617D7D" w14:textId="77777777" w:rsidR="00EA403B" w:rsidRPr="009E2A9D" w:rsidRDefault="00ED3048" w:rsidP="009E2A9D">
      <w:pPr>
        <w:pStyle w:val="ActHead5"/>
      </w:pPr>
      <w:bookmarkStart w:id="114" w:name="_Toc191727910"/>
      <w:r w:rsidRPr="00403FA0">
        <w:rPr>
          <w:rStyle w:val="CharSectno"/>
        </w:rPr>
        <w:t>76</w:t>
      </w:r>
      <w:r w:rsidR="00EA403B" w:rsidRPr="009E2A9D">
        <w:t xml:space="preserve">  Civil penalty provisions</w:t>
      </w:r>
      <w:bookmarkEnd w:id="114"/>
    </w:p>
    <w:p w14:paraId="4017E200" w14:textId="77777777" w:rsidR="00EA403B" w:rsidRPr="009E2A9D" w:rsidRDefault="00EA403B" w:rsidP="009E2A9D">
      <w:pPr>
        <w:pStyle w:val="SubsectionHead"/>
      </w:pPr>
      <w:r w:rsidRPr="009E2A9D">
        <w:t>Enforceable civil penalty provisions</w:t>
      </w:r>
    </w:p>
    <w:p w14:paraId="6F45FFAD" w14:textId="7459FA26" w:rsidR="00EA403B" w:rsidRPr="009E2A9D" w:rsidRDefault="00EA403B" w:rsidP="009E2A9D">
      <w:pPr>
        <w:pStyle w:val="subsection"/>
      </w:pPr>
      <w:r w:rsidRPr="009E2A9D">
        <w:tab/>
        <w:t>(1)</w:t>
      </w:r>
      <w:r w:rsidRPr="009E2A9D">
        <w:tab/>
      </w:r>
      <w:r w:rsidR="007340D7" w:rsidRPr="009E2A9D">
        <w:t>Each</w:t>
      </w:r>
      <w:r w:rsidRPr="009E2A9D">
        <w:t xml:space="preserve"> civil penalty provision of this Act is enforceable under </w:t>
      </w:r>
      <w:r w:rsidR="0034024D">
        <w:t>Part 4</w:t>
      </w:r>
      <w:r w:rsidRPr="009E2A9D">
        <w:t xml:space="preserve"> of the Regulatory Powers Act.</w:t>
      </w:r>
    </w:p>
    <w:p w14:paraId="6B6E7C57" w14:textId="06BD03FE" w:rsidR="00EA403B" w:rsidRPr="009E2A9D" w:rsidRDefault="00EA403B" w:rsidP="009E2A9D">
      <w:pPr>
        <w:pStyle w:val="notetext"/>
      </w:pPr>
      <w:r w:rsidRPr="009E2A9D">
        <w:t>Note:</w:t>
      </w:r>
      <w:r w:rsidRPr="009E2A9D">
        <w:tab/>
      </w:r>
      <w:r w:rsidR="0034024D">
        <w:t>Part 4</w:t>
      </w:r>
      <w:r w:rsidRPr="009E2A9D">
        <w:t xml:space="preserve"> of the Regulatory Powers Act allows a civil penalty provision to be enforced by obtaining an order for a person to pay a pecuniary penalty for the contravention of the provision.</w:t>
      </w:r>
    </w:p>
    <w:p w14:paraId="08A51669" w14:textId="77777777" w:rsidR="00EA403B" w:rsidRPr="009E2A9D" w:rsidRDefault="00EA403B" w:rsidP="009E2A9D">
      <w:pPr>
        <w:pStyle w:val="SubsectionHead"/>
      </w:pPr>
      <w:r w:rsidRPr="009E2A9D">
        <w:t>Authorised applicant</w:t>
      </w:r>
    </w:p>
    <w:p w14:paraId="405976E9" w14:textId="18F6E03E" w:rsidR="00EA403B" w:rsidRPr="009E2A9D" w:rsidRDefault="00EA403B" w:rsidP="009E2A9D">
      <w:pPr>
        <w:pStyle w:val="subsection"/>
      </w:pPr>
      <w:r w:rsidRPr="009E2A9D">
        <w:tab/>
        <w:t>(2)</w:t>
      </w:r>
      <w:r w:rsidRPr="009E2A9D">
        <w:tab/>
        <w:t xml:space="preserve">For the purposes of </w:t>
      </w:r>
      <w:r w:rsidR="0034024D">
        <w:t>Part 4</w:t>
      </w:r>
      <w:r w:rsidRPr="009E2A9D">
        <w:t xml:space="preserve"> of the Regulatory Powers Act, each of the following persons is an authorised applicant in relation to the civil penalty provisions of this Act:</w:t>
      </w:r>
    </w:p>
    <w:p w14:paraId="4333AE66" w14:textId="77777777" w:rsidR="00EA403B" w:rsidRPr="009E2A9D" w:rsidRDefault="00EA403B" w:rsidP="009E2A9D">
      <w:pPr>
        <w:pStyle w:val="paragraph"/>
      </w:pPr>
      <w:r w:rsidRPr="009E2A9D">
        <w:tab/>
        <w:t>(a)</w:t>
      </w:r>
      <w:r w:rsidRPr="009E2A9D">
        <w:tab/>
        <w:t>the Minister;</w:t>
      </w:r>
    </w:p>
    <w:p w14:paraId="30B64C28" w14:textId="77777777" w:rsidR="00EA403B" w:rsidRPr="009E2A9D" w:rsidRDefault="00EA403B" w:rsidP="009E2A9D">
      <w:pPr>
        <w:pStyle w:val="paragraph"/>
      </w:pPr>
      <w:r w:rsidRPr="009E2A9D">
        <w:tab/>
        <w:t>(b)</w:t>
      </w:r>
      <w:r w:rsidRPr="009E2A9D">
        <w:tab/>
        <w:t>the Secretary;</w:t>
      </w:r>
    </w:p>
    <w:p w14:paraId="5C9470D9" w14:textId="77777777" w:rsidR="00EA403B" w:rsidRPr="009E2A9D" w:rsidRDefault="00EA403B" w:rsidP="009E2A9D">
      <w:pPr>
        <w:pStyle w:val="paragraph"/>
      </w:pPr>
      <w:r w:rsidRPr="009E2A9D">
        <w:tab/>
        <w:t>(c)</w:t>
      </w:r>
      <w:r w:rsidRPr="009E2A9D">
        <w:tab/>
        <w:t>an SES employee, or acting SES employee, in the Department.</w:t>
      </w:r>
    </w:p>
    <w:p w14:paraId="45BA1843" w14:textId="77777777" w:rsidR="00EA403B" w:rsidRPr="009E2A9D" w:rsidRDefault="00EA403B" w:rsidP="009E2A9D">
      <w:pPr>
        <w:pStyle w:val="SubsectionHead"/>
      </w:pPr>
      <w:r w:rsidRPr="009E2A9D">
        <w:t>Relevant court</w:t>
      </w:r>
    </w:p>
    <w:p w14:paraId="0F419D9B" w14:textId="3507BFBF" w:rsidR="00EA403B" w:rsidRPr="009E2A9D" w:rsidRDefault="00EA403B" w:rsidP="009E2A9D">
      <w:pPr>
        <w:pStyle w:val="subsection"/>
      </w:pPr>
      <w:r w:rsidRPr="009E2A9D">
        <w:tab/>
        <w:t>(3)</w:t>
      </w:r>
      <w:r w:rsidRPr="009E2A9D">
        <w:tab/>
        <w:t xml:space="preserve">For the purposes of </w:t>
      </w:r>
      <w:r w:rsidR="0034024D">
        <w:t>Part 4</w:t>
      </w:r>
      <w:r w:rsidRPr="009E2A9D">
        <w:t xml:space="preserve"> of the Regulatory Powers Act, </w:t>
      </w:r>
      <w:r w:rsidR="00BD74A1" w:rsidRPr="009E2A9D">
        <w:t xml:space="preserve">a relevant court (as defined in </w:t>
      </w:r>
      <w:r w:rsidR="0034024D">
        <w:t>section 1</w:t>
      </w:r>
      <w:r w:rsidR="00ED3048" w:rsidRPr="009E2A9D">
        <w:t>0</w:t>
      </w:r>
      <w:r w:rsidR="00BD74A1" w:rsidRPr="009E2A9D">
        <w:t xml:space="preserve"> of this Act) is a relevant court</w:t>
      </w:r>
      <w:r w:rsidR="00CA654E" w:rsidRPr="009E2A9D">
        <w:t xml:space="preserve"> </w:t>
      </w:r>
      <w:r w:rsidRPr="009E2A9D">
        <w:t>in relation to the civil penalty provisions of this Act</w:t>
      </w:r>
      <w:r w:rsidR="00CA654E" w:rsidRPr="009E2A9D">
        <w:t>.</w:t>
      </w:r>
    </w:p>
    <w:p w14:paraId="6347FFEC" w14:textId="77777777" w:rsidR="00F416DF" w:rsidRPr="009E2A9D" w:rsidRDefault="00F416DF" w:rsidP="009E2A9D">
      <w:pPr>
        <w:pStyle w:val="SubsectionHead"/>
      </w:pPr>
      <w:r w:rsidRPr="009E2A9D">
        <w:t>Liability of Crown</w:t>
      </w:r>
    </w:p>
    <w:p w14:paraId="5C31FEEA" w14:textId="7DDE071C" w:rsidR="00F416DF" w:rsidRPr="009E2A9D" w:rsidRDefault="00F416DF" w:rsidP="009E2A9D">
      <w:pPr>
        <w:pStyle w:val="subsection"/>
      </w:pPr>
      <w:r w:rsidRPr="009E2A9D">
        <w:tab/>
        <w:t>(</w:t>
      </w:r>
      <w:r w:rsidR="00623CB1" w:rsidRPr="009E2A9D">
        <w:t>4</w:t>
      </w:r>
      <w:r w:rsidRPr="009E2A9D">
        <w:t>)</w:t>
      </w:r>
      <w:r w:rsidRPr="009E2A9D">
        <w:tab/>
      </w:r>
      <w:r w:rsidR="0034024D">
        <w:t>Part 4</w:t>
      </w:r>
      <w:r w:rsidRPr="009E2A9D">
        <w:t xml:space="preserve"> of the Regulatory Powers Act, as that Part applies in relation to the provisions mentioned in </w:t>
      </w:r>
      <w:r w:rsidR="0001641A" w:rsidRPr="009E2A9D">
        <w:t>subsection (</w:t>
      </w:r>
      <w:r w:rsidRPr="009E2A9D">
        <w:t>1), does not make the Crown liable to a pecuniary penalty.</w:t>
      </w:r>
    </w:p>
    <w:p w14:paraId="050D2C5B" w14:textId="77777777" w:rsidR="00516F2C" w:rsidRPr="009E2A9D" w:rsidRDefault="00516F2C" w:rsidP="009E2A9D">
      <w:pPr>
        <w:pStyle w:val="SubsectionHead"/>
      </w:pPr>
      <w:r w:rsidRPr="009E2A9D">
        <w:lastRenderedPageBreak/>
        <w:t>Extension to external Territories</w:t>
      </w:r>
    </w:p>
    <w:p w14:paraId="656B4E43" w14:textId="734254B2" w:rsidR="00516F2C" w:rsidRPr="009E2A9D" w:rsidRDefault="00516F2C" w:rsidP="009E2A9D">
      <w:pPr>
        <w:pStyle w:val="subsection"/>
      </w:pPr>
      <w:r w:rsidRPr="009E2A9D">
        <w:tab/>
        <w:t>(</w:t>
      </w:r>
      <w:r w:rsidR="00623CB1" w:rsidRPr="009E2A9D">
        <w:t>5</w:t>
      </w:r>
      <w:r w:rsidRPr="009E2A9D">
        <w:t>)</w:t>
      </w:r>
      <w:r w:rsidRPr="009E2A9D">
        <w:tab/>
      </w:r>
      <w:r w:rsidR="0034024D">
        <w:t>Part 4</w:t>
      </w:r>
      <w:r w:rsidRPr="009E2A9D">
        <w:t xml:space="preserve"> of the Regulatory Powers Act, as that Part applies in relation to the provisions mentioned in </w:t>
      </w:r>
      <w:r w:rsidR="0001641A" w:rsidRPr="009E2A9D">
        <w:t>subsection (</w:t>
      </w:r>
      <w:r w:rsidRPr="009E2A9D">
        <w:t>1), extends to every external Territory.</w:t>
      </w:r>
    </w:p>
    <w:p w14:paraId="60A64AD0" w14:textId="77777777" w:rsidR="00EA519D" w:rsidRPr="009E2A9D" w:rsidRDefault="00EA519D" w:rsidP="009E2A9D">
      <w:pPr>
        <w:pStyle w:val="SubsectionHead"/>
      </w:pPr>
      <w:r w:rsidRPr="009E2A9D">
        <w:t>Extended geographical jurisdiction for certain civil penalty provis</w:t>
      </w:r>
      <w:r w:rsidR="00EB1F2E" w:rsidRPr="009E2A9D">
        <w:t>i</w:t>
      </w:r>
      <w:r w:rsidRPr="009E2A9D">
        <w:t>ons</w:t>
      </w:r>
    </w:p>
    <w:p w14:paraId="6690EBAC" w14:textId="7AB6DA54" w:rsidR="00EB1F2E" w:rsidRPr="009E2A9D" w:rsidRDefault="00A11999" w:rsidP="009E2A9D">
      <w:pPr>
        <w:pStyle w:val="subsection"/>
      </w:pPr>
      <w:r w:rsidRPr="009E2A9D">
        <w:tab/>
        <w:t>(6)</w:t>
      </w:r>
      <w:r w:rsidRPr="009E2A9D">
        <w:tab/>
      </w:r>
      <w:r w:rsidR="00EB1F2E" w:rsidRPr="009E2A9D">
        <w:t xml:space="preserve">Each </w:t>
      </w:r>
      <w:r w:rsidRPr="009E2A9D">
        <w:t xml:space="preserve">of the </w:t>
      </w:r>
      <w:r w:rsidR="00EB1F2E" w:rsidRPr="009E2A9D">
        <w:t>civil penalty provision</w:t>
      </w:r>
      <w:r w:rsidRPr="009E2A9D">
        <w:t>s</w:t>
      </w:r>
      <w:r w:rsidR="00684ED8" w:rsidRPr="009E2A9D">
        <w:t xml:space="preserve"> specified in </w:t>
      </w:r>
      <w:r w:rsidR="0001641A" w:rsidRPr="009E2A9D">
        <w:t>subsection (</w:t>
      </w:r>
      <w:r w:rsidR="00684ED8" w:rsidRPr="009E2A9D">
        <w:t>7)</w:t>
      </w:r>
      <w:r w:rsidRPr="009E2A9D">
        <w:t xml:space="preserve"> </w:t>
      </w:r>
      <w:r w:rsidR="00EB1F2E" w:rsidRPr="009E2A9D">
        <w:t xml:space="preserve">is enforceable under </w:t>
      </w:r>
      <w:r w:rsidR="0034024D">
        <w:t>Part 4</w:t>
      </w:r>
      <w:r w:rsidR="00EB1F2E" w:rsidRPr="009E2A9D">
        <w:t xml:space="preserve"> of the Regulatory Powers Act</w:t>
      </w:r>
      <w:r w:rsidRPr="009E2A9D">
        <w:t>:</w:t>
      </w:r>
    </w:p>
    <w:p w14:paraId="60AE04B7" w14:textId="77777777" w:rsidR="00684ED8" w:rsidRPr="009E2A9D" w:rsidRDefault="00684ED8" w:rsidP="009E2A9D">
      <w:pPr>
        <w:pStyle w:val="paragraph"/>
      </w:pPr>
      <w:r w:rsidRPr="009E2A9D">
        <w:tab/>
        <w:t>(a)</w:t>
      </w:r>
      <w:r w:rsidRPr="009E2A9D">
        <w:tab/>
        <w:t xml:space="preserve">whether or not the conduct constituting the alleged </w:t>
      </w:r>
      <w:r w:rsidR="005A226B" w:rsidRPr="009E2A9D">
        <w:t>contravention of the civil penalty provision</w:t>
      </w:r>
      <w:r w:rsidRPr="009E2A9D">
        <w:t xml:space="preserve"> occurs in Australia; and</w:t>
      </w:r>
    </w:p>
    <w:p w14:paraId="0EF7DB84" w14:textId="77777777" w:rsidR="00684ED8" w:rsidRPr="009E2A9D" w:rsidRDefault="00684ED8" w:rsidP="009E2A9D">
      <w:pPr>
        <w:pStyle w:val="paragraph"/>
      </w:pPr>
      <w:r w:rsidRPr="009E2A9D">
        <w:tab/>
        <w:t>(b)</w:t>
      </w:r>
      <w:r w:rsidRPr="009E2A9D">
        <w:tab/>
        <w:t xml:space="preserve">whether or not a result of the conduct constituting </w:t>
      </w:r>
      <w:r w:rsidR="000D3F81" w:rsidRPr="009E2A9D">
        <w:t>the alleged contravention of the civil penalty provision occurs in Australia</w:t>
      </w:r>
      <w:r w:rsidRPr="009E2A9D">
        <w:t>.</w:t>
      </w:r>
    </w:p>
    <w:p w14:paraId="55AD142B" w14:textId="77777777" w:rsidR="00D9235D" w:rsidRPr="009E2A9D" w:rsidRDefault="00D9235D" w:rsidP="009E2A9D">
      <w:pPr>
        <w:pStyle w:val="subsection"/>
      </w:pPr>
      <w:r w:rsidRPr="009E2A9D">
        <w:tab/>
        <w:t>(7)</w:t>
      </w:r>
      <w:r w:rsidRPr="009E2A9D">
        <w:tab/>
        <w:t>The following provisions are specified:</w:t>
      </w:r>
    </w:p>
    <w:p w14:paraId="6BEB9ED1" w14:textId="2EA89982" w:rsidR="00D9235D" w:rsidRPr="009E2A9D" w:rsidRDefault="00D9235D" w:rsidP="009E2A9D">
      <w:pPr>
        <w:pStyle w:val="paragraph"/>
      </w:pPr>
      <w:r w:rsidRPr="009E2A9D">
        <w:tab/>
        <w:t>(a)</w:t>
      </w:r>
      <w:r w:rsidRPr="009E2A9D">
        <w:tab/>
      </w:r>
      <w:r w:rsidR="0034024D">
        <w:t>section 1</w:t>
      </w:r>
      <w:r w:rsidR="00ED3048" w:rsidRPr="009E2A9D">
        <w:t>7</w:t>
      </w:r>
      <w:r w:rsidRPr="009E2A9D">
        <w:t xml:space="preserve"> (duty to ensure that final emissions value is zero or less);</w:t>
      </w:r>
    </w:p>
    <w:p w14:paraId="4938B907" w14:textId="77777777" w:rsidR="00D9235D" w:rsidRPr="009E2A9D" w:rsidRDefault="00D9235D" w:rsidP="009E2A9D">
      <w:pPr>
        <w:pStyle w:val="paragraph"/>
      </w:pPr>
      <w:r w:rsidRPr="009E2A9D">
        <w:tab/>
        <w:t>(b)</w:t>
      </w:r>
      <w:r w:rsidRPr="009E2A9D">
        <w:tab/>
      </w:r>
      <w:r w:rsidR="009E2A9D" w:rsidRPr="009E2A9D">
        <w:t>section 6</w:t>
      </w:r>
      <w:r w:rsidR="00ED3048" w:rsidRPr="009E2A9D">
        <w:t>0</w:t>
      </w:r>
      <w:r w:rsidR="00EC7E75" w:rsidRPr="009E2A9D">
        <w:t xml:space="preserve"> (false or misleading information);</w:t>
      </w:r>
    </w:p>
    <w:p w14:paraId="201F1A2F" w14:textId="77777777" w:rsidR="00342E3D" w:rsidRPr="009E2A9D" w:rsidRDefault="00342E3D" w:rsidP="009E2A9D">
      <w:pPr>
        <w:pStyle w:val="paragraph"/>
      </w:pPr>
      <w:r w:rsidRPr="009E2A9D">
        <w:tab/>
        <w:t>(c)</w:t>
      </w:r>
      <w:r w:rsidRPr="009E2A9D">
        <w:tab/>
      </w:r>
      <w:r w:rsidR="009E2A9D" w:rsidRPr="009E2A9D">
        <w:t>section 6</w:t>
      </w:r>
      <w:r w:rsidR="00ED3048" w:rsidRPr="009E2A9D">
        <w:t>2</w:t>
      </w:r>
      <w:r w:rsidR="00C14355" w:rsidRPr="009E2A9D">
        <w:t xml:space="preserve"> (contravention of requirement in relation to registry account);</w:t>
      </w:r>
    </w:p>
    <w:p w14:paraId="643C5257" w14:textId="77777777" w:rsidR="00EC7E75" w:rsidRPr="009E2A9D" w:rsidRDefault="00EC7E75" w:rsidP="009E2A9D">
      <w:pPr>
        <w:pStyle w:val="paragraph"/>
      </w:pPr>
      <w:r w:rsidRPr="009E2A9D">
        <w:tab/>
        <w:t>(</w:t>
      </w:r>
      <w:r w:rsidR="00C14355" w:rsidRPr="009E2A9D">
        <w:t>d</w:t>
      </w:r>
      <w:r w:rsidRPr="009E2A9D">
        <w:t>)</w:t>
      </w:r>
      <w:r w:rsidRPr="009E2A9D">
        <w:tab/>
      </w:r>
      <w:r w:rsidR="009E2A9D" w:rsidRPr="009E2A9D">
        <w:t>section 6</w:t>
      </w:r>
      <w:r w:rsidR="00ED3048" w:rsidRPr="009E2A9D">
        <w:t>3</w:t>
      </w:r>
      <w:r w:rsidRPr="009E2A9D">
        <w:t xml:space="preserve"> </w:t>
      </w:r>
      <w:r w:rsidR="001B2929" w:rsidRPr="009E2A9D">
        <w:t>(contravention of condition</w:t>
      </w:r>
      <w:r w:rsidR="00691FF7" w:rsidRPr="009E2A9D">
        <w:t xml:space="preserve"> </w:t>
      </w:r>
      <w:r w:rsidR="006A58DC" w:rsidRPr="009E2A9D">
        <w:t>on</w:t>
      </w:r>
      <w:r w:rsidR="00691FF7" w:rsidRPr="009E2A9D">
        <w:t xml:space="preserve"> </w:t>
      </w:r>
      <w:r w:rsidR="001B2929" w:rsidRPr="009E2A9D">
        <w:t>registry account)</w:t>
      </w:r>
      <w:r w:rsidR="00B06827" w:rsidRPr="009E2A9D">
        <w:t>;</w:t>
      </w:r>
    </w:p>
    <w:p w14:paraId="792FC891" w14:textId="77777777" w:rsidR="00B06827" w:rsidRPr="009E2A9D" w:rsidRDefault="005574EC" w:rsidP="009E2A9D">
      <w:pPr>
        <w:pStyle w:val="paragraph"/>
      </w:pPr>
      <w:r w:rsidRPr="009E2A9D">
        <w:tab/>
        <w:t>(</w:t>
      </w:r>
      <w:r w:rsidR="00C14355" w:rsidRPr="009E2A9D">
        <w:t>e</w:t>
      </w:r>
      <w:r w:rsidRPr="009E2A9D">
        <w:t>)</w:t>
      </w:r>
      <w:r w:rsidRPr="009E2A9D">
        <w:tab/>
      </w:r>
      <w:r w:rsidR="009E2A9D" w:rsidRPr="009E2A9D">
        <w:t>section 6</w:t>
      </w:r>
      <w:r w:rsidR="00ED3048" w:rsidRPr="009E2A9D">
        <w:t>4</w:t>
      </w:r>
      <w:r w:rsidR="00B06827" w:rsidRPr="009E2A9D">
        <w:t xml:space="preserve"> </w:t>
      </w:r>
      <w:r w:rsidRPr="009E2A9D">
        <w:t>(</w:t>
      </w:r>
      <w:r w:rsidR="009E08DD" w:rsidRPr="009E2A9D">
        <w:t xml:space="preserve">failure of former registry account holder to </w:t>
      </w:r>
      <w:r w:rsidR="009F79D1" w:rsidRPr="009E2A9D">
        <w:t>retain</w:t>
      </w:r>
      <w:r w:rsidR="009E08DD" w:rsidRPr="009E2A9D">
        <w:t xml:space="preserve"> record</w:t>
      </w:r>
      <w:r w:rsidRPr="009E2A9D">
        <w:t>)</w:t>
      </w:r>
      <w:r w:rsidR="009E08DD" w:rsidRPr="009E2A9D">
        <w:t>;</w:t>
      </w:r>
    </w:p>
    <w:p w14:paraId="392E5145" w14:textId="77777777" w:rsidR="009E08DD" w:rsidRPr="009E2A9D" w:rsidRDefault="009E08DD" w:rsidP="009E2A9D">
      <w:pPr>
        <w:pStyle w:val="paragraph"/>
      </w:pPr>
      <w:r w:rsidRPr="009E2A9D">
        <w:tab/>
        <w:t>(f)</w:t>
      </w:r>
      <w:r w:rsidRPr="009E2A9D">
        <w:tab/>
      </w:r>
      <w:r w:rsidR="009E2A9D" w:rsidRPr="009E2A9D">
        <w:t>section 6</w:t>
      </w:r>
      <w:r w:rsidR="00ED3048" w:rsidRPr="009E2A9D">
        <w:t>5</w:t>
      </w:r>
      <w:r w:rsidRPr="009E2A9D">
        <w:t xml:space="preserve"> (failure of former registry account</w:t>
      </w:r>
      <w:r w:rsidR="000B49FC" w:rsidRPr="009E2A9D">
        <w:t xml:space="preserve"> holder</w:t>
      </w:r>
      <w:r w:rsidRPr="009E2A9D">
        <w:t xml:space="preserve"> to provide information).</w:t>
      </w:r>
    </w:p>
    <w:p w14:paraId="40F0A1CD" w14:textId="77777777" w:rsidR="00EA403B" w:rsidRPr="009E2A9D" w:rsidRDefault="00BC61EB" w:rsidP="009E2A9D">
      <w:pPr>
        <w:pStyle w:val="ActHead3"/>
        <w:pageBreakBefore/>
      </w:pPr>
      <w:bookmarkStart w:id="115" w:name="_Toc191727911"/>
      <w:r w:rsidRPr="00403FA0">
        <w:rPr>
          <w:rStyle w:val="CharDivNo"/>
        </w:rPr>
        <w:lastRenderedPageBreak/>
        <w:t>Division </w:t>
      </w:r>
      <w:r w:rsidR="00E00997" w:rsidRPr="00403FA0">
        <w:rPr>
          <w:rStyle w:val="CharDivNo"/>
        </w:rPr>
        <w:t>6</w:t>
      </w:r>
      <w:r w:rsidR="00EA403B" w:rsidRPr="009E2A9D">
        <w:t>—</w:t>
      </w:r>
      <w:r w:rsidR="00EA403B" w:rsidRPr="00403FA0">
        <w:rPr>
          <w:rStyle w:val="CharDivText"/>
        </w:rPr>
        <w:t>Infringement notices</w:t>
      </w:r>
      <w:bookmarkEnd w:id="115"/>
    </w:p>
    <w:p w14:paraId="6A7C183A" w14:textId="77777777" w:rsidR="00EA403B" w:rsidRPr="009E2A9D" w:rsidRDefault="00ED3048" w:rsidP="009E2A9D">
      <w:pPr>
        <w:pStyle w:val="ActHead5"/>
      </w:pPr>
      <w:bookmarkStart w:id="116" w:name="_Toc191727912"/>
      <w:r w:rsidRPr="00403FA0">
        <w:rPr>
          <w:rStyle w:val="CharSectno"/>
        </w:rPr>
        <w:t>77</w:t>
      </w:r>
      <w:r w:rsidR="00EA403B" w:rsidRPr="009E2A9D">
        <w:t xml:space="preserve">  Infringement notices</w:t>
      </w:r>
      <w:bookmarkEnd w:id="116"/>
    </w:p>
    <w:p w14:paraId="35BA5258" w14:textId="77777777" w:rsidR="00EA403B" w:rsidRPr="009E2A9D" w:rsidRDefault="00EA403B" w:rsidP="009E2A9D">
      <w:pPr>
        <w:pStyle w:val="SubsectionHead"/>
      </w:pPr>
      <w:r w:rsidRPr="009E2A9D">
        <w:t>Provisions subject to an infringement notice</w:t>
      </w:r>
    </w:p>
    <w:p w14:paraId="47F5DBAD" w14:textId="77777777" w:rsidR="00C44825" w:rsidRPr="009E2A9D" w:rsidRDefault="00704FE9" w:rsidP="009E2A9D">
      <w:pPr>
        <w:pStyle w:val="subsection"/>
      </w:pPr>
      <w:r w:rsidRPr="009E2A9D">
        <w:tab/>
      </w:r>
      <w:r w:rsidR="00C44825" w:rsidRPr="009E2A9D">
        <w:t>(1)</w:t>
      </w:r>
      <w:r w:rsidR="00C44825" w:rsidRPr="009E2A9D">
        <w:tab/>
        <w:t xml:space="preserve">A civil penalty provision of this Act is subject to an infringement notice under </w:t>
      </w:r>
      <w:r w:rsidR="002319D1" w:rsidRPr="009E2A9D">
        <w:t>Part 5</w:t>
      </w:r>
      <w:r w:rsidR="00C44825" w:rsidRPr="009E2A9D">
        <w:t xml:space="preserve"> of the Regulatory Powers Act.</w:t>
      </w:r>
    </w:p>
    <w:p w14:paraId="3DF9504B" w14:textId="77777777" w:rsidR="00EA403B" w:rsidRPr="009E2A9D" w:rsidRDefault="00EA403B" w:rsidP="009E2A9D">
      <w:pPr>
        <w:pStyle w:val="notetext"/>
      </w:pPr>
      <w:r w:rsidRPr="009E2A9D">
        <w:t>Note:</w:t>
      </w:r>
      <w:r w:rsidRPr="009E2A9D">
        <w:tab/>
      </w:r>
      <w:r w:rsidR="002319D1" w:rsidRPr="009E2A9D">
        <w:t>Part 5</w:t>
      </w:r>
      <w:r w:rsidRPr="009E2A9D">
        <w:t xml:space="preserve"> of the Regulatory Powers Act creates a framework for using infringement notices in relation to provisions.</w:t>
      </w:r>
    </w:p>
    <w:p w14:paraId="208A1BEC" w14:textId="77777777" w:rsidR="00EA403B" w:rsidRPr="009E2A9D" w:rsidRDefault="00EA403B" w:rsidP="009E2A9D">
      <w:pPr>
        <w:pStyle w:val="SubsectionHead"/>
      </w:pPr>
      <w:r w:rsidRPr="009E2A9D">
        <w:t>Infringement officer</w:t>
      </w:r>
    </w:p>
    <w:p w14:paraId="6D5DFBEE" w14:textId="77777777" w:rsidR="00EA403B" w:rsidRPr="009E2A9D" w:rsidRDefault="00EA403B" w:rsidP="009E2A9D">
      <w:pPr>
        <w:pStyle w:val="subsection"/>
      </w:pPr>
      <w:r w:rsidRPr="009E2A9D">
        <w:tab/>
        <w:t>(2)</w:t>
      </w:r>
      <w:r w:rsidRPr="009E2A9D">
        <w:tab/>
        <w:t xml:space="preserve">For the purposes of </w:t>
      </w:r>
      <w:r w:rsidR="002319D1" w:rsidRPr="009E2A9D">
        <w:t>Part 5</w:t>
      </w:r>
      <w:r w:rsidRPr="009E2A9D">
        <w:t xml:space="preserve"> of the Regulatory Powers Act, each of the following persons is an infringement officer in relation to the provisions mentioned in </w:t>
      </w:r>
      <w:r w:rsidR="0001641A" w:rsidRPr="009E2A9D">
        <w:t>subsection (</w:t>
      </w:r>
      <w:r w:rsidRPr="009E2A9D">
        <w:t>1):</w:t>
      </w:r>
    </w:p>
    <w:p w14:paraId="4996D970" w14:textId="77777777" w:rsidR="00EA403B" w:rsidRPr="009E2A9D" w:rsidRDefault="00EA403B" w:rsidP="009E2A9D">
      <w:pPr>
        <w:pStyle w:val="paragraph"/>
      </w:pPr>
      <w:r w:rsidRPr="009E2A9D">
        <w:tab/>
        <w:t>(a)</w:t>
      </w:r>
      <w:r w:rsidRPr="009E2A9D">
        <w:tab/>
        <w:t>the Secretary;</w:t>
      </w:r>
    </w:p>
    <w:p w14:paraId="3B2080D1" w14:textId="77777777" w:rsidR="00EA403B" w:rsidRPr="009E2A9D" w:rsidRDefault="00EA403B" w:rsidP="009E2A9D">
      <w:pPr>
        <w:pStyle w:val="paragraph"/>
      </w:pPr>
      <w:r w:rsidRPr="009E2A9D">
        <w:tab/>
        <w:t>(b)</w:t>
      </w:r>
      <w:r w:rsidRPr="009E2A9D">
        <w:tab/>
        <w:t>an SES employee, or acting SES employee, in the Department.</w:t>
      </w:r>
    </w:p>
    <w:p w14:paraId="68FAB7AD" w14:textId="77777777" w:rsidR="00EA403B" w:rsidRPr="009E2A9D" w:rsidRDefault="00EA403B" w:rsidP="009E2A9D">
      <w:pPr>
        <w:pStyle w:val="SubsectionHead"/>
      </w:pPr>
      <w:r w:rsidRPr="009E2A9D">
        <w:t>Relevant chief executive</w:t>
      </w:r>
    </w:p>
    <w:p w14:paraId="75655B4F" w14:textId="77777777" w:rsidR="00EA403B" w:rsidRPr="009E2A9D" w:rsidRDefault="00EA403B" w:rsidP="009E2A9D">
      <w:pPr>
        <w:pStyle w:val="subsection"/>
      </w:pPr>
      <w:r w:rsidRPr="009E2A9D">
        <w:tab/>
        <w:t>(3)</w:t>
      </w:r>
      <w:r w:rsidRPr="009E2A9D">
        <w:tab/>
        <w:t xml:space="preserve">For the purposes of </w:t>
      </w:r>
      <w:r w:rsidR="002319D1" w:rsidRPr="009E2A9D">
        <w:t>Part 5</w:t>
      </w:r>
      <w:r w:rsidRPr="009E2A9D">
        <w:t xml:space="preserve"> of the Regulatory Powers Act, the Secretary is the relevant chief executive in relation to the provisions mentioned in </w:t>
      </w:r>
      <w:r w:rsidR="0001641A" w:rsidRPr="009E2A9D">
        <w:t>subsection (</w:t>
      </w:r>
      <w:r w:rsidRPr="009E2A9D">
        <w:t>1).</w:t>
      </w:r>
    </w:p>
    <w:p w14:paraId="4C6CE261" w14:textId="77777777" w:rsidR="002A0A93" w:rsidRPr="009E2A9D" w:rsidRDefault="002A0A93" w:rsidP="009E2A9D">
      <w:pPr>
        <w:pStyle w:val="SubsectionHead"/>
      </w:pPr>
      <w:r w:rsidRPr="009E2A9D">
        <w:t>Extension to external Territories</w:t>
      </w:r>
    </w:p>
    <w:p w14:paraId="083586AC" w14:textId="77777777" w:rsidR="00051FCD" w:rsidRPr="009E2A9D" w:rsidRDefault="002A0A93" w:rsidP="009E2A9D">
      <w:pPr>
        <w:pStyle w:val="subsection"/>
      </w:pPr>
      <w:r w:rsidRPr="009E2A9D">
        <w:tab/>
      </w:r>
      <w:r w:rsidR="00051FCD" w:rsidRPr="009E2A9D">
        <w:t>(</w:t>
      </w:r>
      <w:r w:rsidRPr="009E2A9D">
        <w:t>4</w:t>
      </w:r>
      <w:r w:rsidR="00051FCD" w:rsidRPr="009E2A9D">
        <w:t>)</w:t>
      </w:r>
      <w:r w:rsidR="00051FCD" w:rsidRPr="009E2A9D">
        <w:tab/>
      </w:r>
      <w:r w:rsidR="002319D1" w:rsidRPr="009E2A9D">
        <w:t>Part 5</w:t>
      </w:r>
      <w:r w:rsidR="00051FCD" w:rsidRPr="009E2A9D">
        <w:t xml:space="preserve"> of the Regulatory Powers Act, as that Part applies in relation to the provisions mentioned in </w:t>
      </w:r>
      <w:r w:rsidR="0001641A" w:rsidRPr="009E2A9D">
        <w:t>subsection (</w:t>
      </w:r>
      <w:r w:rsidR="00051FCD" w:rsidRPr="009E2A9D">
        <w:t>1), extends to every external Territory.</w:t>
      </w:r>
    </w:p>
    <w:p w14:paraId="087C2963" w14:textId="77777777" w:rsidR="00A226C3" w:rsidRPr="009E2A9D" w:rsidRDefault="00CD75AF" w:rsidP="009E2A9D">
      <w:pPr>
        <w:pStyle w:val="ActHead3"/>
        <w:pageBreakBefore/>
      </w:pPr>
      <w:bookmarkStart w:id="117" w:name="_Toc191727913"/>
      <w:r w:rsidRPr="00403FA0">
        <w:rPr>
          <w:rStyle w:val="CharDivNo"/>
        </w:rPr>
        <w:lastRenderedPageBreak/>
        <w:t>Division 7</w:t>
      </w:r>
      <w:r w:rsidR="00A226C3" w:rsidRPr="009E2A9D">
        <w:t>—</w:t>
      </w:r>
      <w:r w:rsidR="00130EB3" w:rsidRPr="00403FA0">
        <w:rPr>
          <w:rStyle w:val="CharDivText"/>
        </w:rPr>
        <w:t>Enforceable undertakings</w:t>
      </w:r>
      <w:bookmarkEnd w:id="117"/>
    </w:p>
    <w:p w14:paraId="1E4C7796" w14:textId="77777777" w:rsidR="00A226C3" w:rsidRPr="009E2A9D" w:rsidRDefault="00ED3048" w:rsidP="009E2A9D">
      <w:pPr>
        <w:pStyle w:val="ActHead5"/>
      </w:pPr>
      <w:bookmarkStart w:id="118" w:name="_Toc191727914"/>
      <w:r w:rsidRPr="00403FA0">
        <w:rPr>
          <w:rStyle w:val="CharSectno"/>
        </w:rPr>
        <w:t>78</w:t>
      </w:r>
      <w:r w:rsidR="00A226C3" w:rsidRPr="009E2A9D">
        <w:t xml:space="preserve">  Enforceable undertakings</w:t>
      </w:r>
      <w:bookmarkEnd w:id="118"/>
    </w:p>
    <w:p w14:paraId="769466F1" w14:textId="77777777" w:rsidR="00A226C3" w:rsidRPr="009E2A9D" w:rsidRDefault="00A226C3" w:rsidP="009E2A9D">
      <w:pPr>
        <w:pStyle w:val="SubsectionHead"/>
      </w:pPr>
      <w:r w:rsidRPr="009E2A9D">
        <w:t>Enforceable provisions</w:t>
      </w:r>
    </w:p>
    <w:p w14:paraId="363E2742" w14:textId="6BDA0C88" w:rsidR="00A226C3" w:rsidRPr="009E2A9D" w:rsidRDefault="00A226C3" w:rsidP="009E2A9D">
      <w:pPr>
        <w:pStyle w:val="subsection"/>
      </w:pPr>
      <w:r w:rsidRPr="009E2A9D">
        <w:tab/>
        <w:t>(1)</w:t>
      </w:r>
      <w:r w:rsidRPr="009E2A9D">
        <w:tab/>
        <w:t>The following provisions are enforceable</w:t>
      </w:r>
      <w:r w:rsidRPr="009E2A9D">
        <w:rPr>
          <w:b/>
          <w:i/>
        </w:rPr>
        <w:t xml:space="preserve"> </w:t>
      </w:r>
      <w:r w:rsidRPr="009E2A9D">
        <w:t xml:space="preserve">under </w:t>
      </w:r>
      <w:r w:rsidR="0034024D">
        <w:t>Part 6</w:t>
      </w:r>
      <w:r w:rsidRPr="009E2A9D">
        <w:t xml:space="preserve"> of the Regulatory Powers Act:</w:t>
      </w:r>
    </w:p>
    <w:p w14:paraId="0974E4A0" w14:textId="016E8622" w:rsidR="00891267" w:rsidRPr="009E2A9D" w:rsidRDefault="00891267" w:rsidP="009E2A9D">
      <w:pPr>
        <w:pStyle w:val="paragraph"/>
      </w:pPr>
      <w:r w:rsidRPr="009E2A9D">
        <w:tab/>
        <w:t>(a)</w:t>
      </w:r>
      <w:r w:rsidRPr="009E2A9D">
        <w:tab/>
        <w:t xml:space="preserve">an offence provision, or a civil penalty provision, of this Act (other than </w:t>
      </w:r>
      <w:r w:rsidR="0034024D">
        <w:t>section 1</w:t>
      </w:r>
      <w:r w:rsidR="00ED3048" w:rsidRPr="009E2A9D">
        <w:t>7</w:t>
      </w:r>
      <w:r w:rsidRPr="009E2A9D">
        <w:t>);</w:t>
      </w:r>
    </w:p>
    <w:p w14:paraId="647372D7" w14:textId="77777777" w:rsidR="002A200E" w:rsidRPr="009E2A9D" w:rsidRDefault="002A200E" w:rsidP="009E2A9D">
      <w:pPr>
        <w:pStyle w:val="paragraph"/>
      </w:pPr>
      <w:r w:rsidRPr="009E2A9D">
        <w:tab/>
        <w:t>(b)</w:t>
      </w:r>
      <w:r w:rsidRPr="009E2A9D">
        <w:tab/>
        <w:t xml:space="preserve">an offence provision of the </w:t>
      </w:r>
      <w:r w:rsidRPr="009E2A9D">
        <w:rPr>
          <w:i/>
        </w:rPr>
        <w:t>Crimes Act 1914</w:t>
      </w:r>
      <w:r w:rsidRPr="009E2A9D">
        <w:t xml:space="preserve"> or the </w:t>
      </w:r>
      <w:r w:rsidRPr="009E2A9D">
        <w:rPr>
          <w:i/>
        </w:rPr>
        <w:t>Criminal Code</w:t>
      </w:r>
      <w:r w:rsidRPr="009E2A9D">
        <w:t>, to the extent</w:t>
      </w:r>
      <w:r w:rsidRPr="009E2A9D">
        <w:rPr>
          <w:i/>
        </w:rPr>
        <w:t xml:space="preserve"> </w:t>
      </w:r>
      <w:r w:rsidRPr="009E2A9D">
        <w:t>that it relates to this Act.</w:t>
      </w:r>
    </w:p>
    <w:p w14:paraId="3C097C18" w14:textId="03A38A7F" w:rsidR="00A226C3" w:rsidRPr="009E2A9D" w:rsidRDefault="00A226C3" w:rsidP="009E2A9D">
      <w:pPr>
        <w:pStyle w:val="notetext"/>
      </w:pPr>
      <w:r w:rsidRPr="009E2A9D">
        <w:t>Note:</w:t>
      </w:r>
      <w:r w:rsidRPr="009E2A9D">
        <w:tab/>
      </w:r>
      <w:r w:rsidR="0034024D">
        <w:t>Part 6</w:t>
      </w:r>
      <w:r w:rsidRPr="009E2A9D">
        <w:t xml:space="preserve"> of the Regulatory Powers Act creates a framework for accepting and enforcing undertakings relating to compliance with provisions.</w:t>
      </w:r>
    </w:p>
    <w:p w14:paraId="52EA8454" w14:textId="77777777" w:rsidR="00A226C3" w:rsidRPr="009E2A9D" w:rsidRDefault="00A226C3" w:rsidP="009E2A9D">
      <w:pPr>
        <w:pStyle w:val="SubsectionHead"/>
      </w:pPr>
      <w:r w:rsidRPr="009E2A9D">
        <w:t>Authorised person</w:t>
      </w:r>
    </w:p>
    <w:p w14:paraId="09E35BAB" w14:textId="3B462FBB" w:rsidR="00A226C3" w:rsidRPr="009E2A9D" w:rsidRDefault="00A226C3" w:rsidP="009E2A9D">
      <w:pPr>
        <w:pStyle w:val="subsection"/>
      </w:pPr>
      <w:r w:rsidRPr="009E2A9D">
        <w:tab/>
        <w:t>(2)</w:t>
      </w:r>
      <w:r w:rsidRPr="009E2A9D">
        <w:tab/>
        <w:t xml:space="preserve">For the purposes of </w:t>
      </w:r>
      <w:r w:rsidR="0034024D">
        <w:t>Part 6</w:t>
      </w:r>
      <w:r w:rsidRPr="009E2A9D">
        <w:t xml:space="preserve"> of the Regulatory Powers Act, each of the following persons is an authorised person in relation to the provisions mentioned in </w:t>
      </w:r>
      <w:r w:rsidR="0001641A" w:rsidRPr="009E2A9D">
        <w:t>subsection (</w:t>
      </w:r>
      <w:r w:rsidRPr="009E2A9D">
        <w:t>1):</w:t>
      </w:r>
    </w:p>
    <w:p w14:paraId="724057BB" w14:textId="77777777" w:rsidR="00761EDF" w:rsidRPr="009E2A9D" w:rsidRDefault="00A226C3" w:rsidP="009E2A9D">
      <w:pPr>
        <w:pStyle w:val="paragraph"/>
      </w:pPr>
      <w:r w:rsidRPr="009E2A9D">
        <w:tab/>
      </w:r>
      <w:r w:rsidR="00761EDF" w:rsidRPr="009E2A9D">
        <w:t>(a)</w:t>
      </w:r>
      <w:r w:rsidR="00761EDF" w:rsidRPr="009E2A9D">
        <w:tab/>
        <w:t>the Minister;</w:t>
      </w:r>
    </w:p>
    <w:p w14:paraId="29728C02" w14:textId="77777777" w:rsidR="00761EDF" w:rsidRPr="009E2A9D" w:rsidRDefault="00761EDF" w:rsidP="009E2A9D">
      <w:pPr>
        <w:pStyle w:val="paragraph"/>
      </w:pPr>
      <w:r w:rsidRPr="009E2A9D">
        <w:tab/>
        <w:t>(b)</w:t>
      </w:r>
      <w:r w:rsidRPr="009E2A9D">
        <w:tab/>
        <w:t>the Secretary;</w:t>
      </w:r>
    </w:p>
    <w:p w14:paraId="2A71F1EF" w14:textId="77777777" w:rsidR="00761EDF" w:rsidRPr="009E2A9D" w:rsidRDefault="00761EDF" w:rsidP="009E2A9D">
      <w:pPr>
        <w:pStyle w:val="paragraph"/>
      </w:pPr>
      <w:r w:rsidRPr="009E2A9D">
        <w:tab/>
        <w:t>(c)</w:t>
      </w:r>
      <w:r w:rsidRPr="009E2A9D">
        <w:tab/>
        <w:t>an SES employee, or acting SES employee, in the Department.</w:t>
      </w:r>
    </w:p>
    <w:p w14:paraId="705B230E" w14:textId="77777777" w:rsidR="00A226C3" w:rsidRPr="009E2A9D" w:rsidRDefault="00A226C3" w:rsidP="009E2A9D">
      <w:pPr>
        <w:pStyle w:val="SubsectionHead"/>
      </w:pPr>
      <w:r w:rsidRPr="009E2A9D">
        <w:t>Relevant court</w:t>
      </w:r>
    </w:p>
    <w:p w14:paraId="735CC9FE" w14:textId="763EC3D9" w:rsidR="00A226C3" w:rsidRPr="009E2A9D" w:rsidRDefault="00A226C3" w:rsidP="009E2A9D">
      <w:pPr>
        <w:pStyle w:val="subsection"/>
      </w:pPr>
      <w:r w:rsidRPr="009E2A9D">
        <w:tab/>
        <w:t>(</w:t>
      </w:r>
      <w:r w:rsidR="0065037E" w:rsidRPr="009E2A9D">
        <w:t>3</w:t>
      </w:r>
      <w:r w:rsidRPr="009E2A9D">
        <w:t>)</w:t>
      </w:r>
      <w:r w:rsidRPr="009E2A9D">
        <w:tab/>
        <w:t xml:space="preserve">For the purposes of </w:t>
      </w:r>
      <w:r w:rsidR="0034024D">
        <w:t>Part 6</w:t>
      </w:r>
      <w:r w:rsidRPr="009E2A9D">
        <w:t xml:space="preserve"> of the Regulatory Powers Act, </w:t>
      </w:r>
      <w:r w:rsidR="00B53F09" w:rsidRPr="009E2A9D">
        <w:t xml:space="preserve">a </w:t>
      </w:r>
      <w:r w:rsidR="00CA654E" w:rsidRPr="009E2A9D">
        <w:t xml:space="preserve">relevant court (as defined in </w:t>
      </w:r>
      <w:r w:rsidR="0034024D">
        <w:t>section 1</w:t>
      </w:r>
      <w:r w:rsidR="00ED3048" w:rsidRPr="009E2A9D">
        <w:t>0</w:t>
      </w:r>
      <w:r w:rsidR="00ED3E4F" w:rsidRPr="009E2A9D">
        <w:t xml:space="preserve"> of this Act</w:t>
      </w:r>
      <w:r w:rsidR="00CA654E" w:rsidRPr="009E2A9D">
        <w:t>) is a relevant court</w:t>
      </w:r>
      <w:r w:rsidR="00ED3E4F" w:rsidRPr="009E2A9D">
        <w:t xml:space="preserve"> </w:t>
      </w:r>
      <w:r w:rsidRPr="009E2A9D">
        <w:t xml:space="preserve">in relation to the provisions mentioned in </w:t>
      </w:r>
      <w:r w:rsidR="0001641A" w:rsidRPr="009E2A9D">
        <w:t>subsection (</w:t>
      </w:r>
      <w:r w:rsidRPr="009E2A9D">
        <w:t>1)</w:t>
      </w:r>
      <w:r w:rsidR="00ED3E4F" w:rsidRPr="009E2A9D">
        <w:t>.</w:t>
      </w:r>
    </w:p>
    <w:p w14:paraId="49BE037E" w14:textId="77777777" w:rsidR="00A226C3" w:rsidRPr="009E2A9D" w:rsidRDefault="00A226C3" w:rsidP="009E2A9D">
      <w:pPr>
        <w:pStyle w:val="SubsectionHead"/>
      </w:pPr>
      <w:r w:rsidRPr="009E2A9D">
        <w:lastRenderedPageBreak/>
        <w:t xml:space="preserve">Enforceable undertaking must be published on the </w:t>
      </w:r>
      <w:r w:rsidR="003911EE" w:rsidRPr="009E2A9D">
        <w:t>Department</w:t>
      </w:r>
      <w:r w:rsidRPr="009E2A9D">
        <w:t>’s website</w:t>
      </w:r>
    </w:p>
    <w:p w14:paraId="1998DA1C" w14:textId="77777777" w:rsidR="00A226C3" w:rsidRPr="009E2A9D" w:rsidRDefault="00A226C3" w:rsidP="009E2A9D">
      <w:pPr>
        <w:pStyle w:val="subsection"/>
      </w:pPr>
      <w:r w:rsidRPr="009E2A9D">
        <w:tab/>
        <w:t>(</w:t>
      </w:r>
      <w:r w:rsidR="0065037E" w:rsidRPr="009E2A9D">
        <w:t>4</w:t>
      </w:r>
      <w:r w:rsidRPr="009E2A9D">
        <w:t>)</w:t>
      </w:r>
      <w:r w:rsidRPr="009E2A9D">
        <w:tab/>
        <w:t xml:space="preserve">An authorised person in relation to a provision mentioned in </w:t>
      </w:r>
      <w:r w:rsidR="0001641A" w:rsidRPr="009E2A9D">
        <w:t>subsection (</w:t>
      </w:r>
      <w:r w:rsidRPr="009E2A9D">
        <w:t xml:space="preserve">1) </w:t>
      </w:r>
      <w:r w:rsidR="003911EE" w:rsidRPr="009E2A9D">
        <w:t>must</w:t>
      </w:r>
      <w:r w:rsidRPr="009E2A9D">
        <w:t xml:space="preserve"> publish an undertaking given in relation to the provision on the </w:t>
      </w:r>
      <w:r w:rsidR="003911EE" w:rsidRPr="009E2A9D">
        <w:t>Department</w:t>
      </w:r>
      <w:r w:rsidRPr="009E2A9D">
        <w:t>’s website.</w:t>
      </w:r>
    </w:p>
    <w:p w14:paraId="17F415C7" w14:textId="77777777" w:rsidR="00DB0D17" w:rsidRPr="009E2A9D" w:rsidRDefault="00DB0D17" w:rsidP="009E2A9D">
      <w:pPr>
        <w:pStyle w:val="SubsectionHead"/>
      </w:pPr>
      <w:r w:rsidRPr="009E2A9D">
        <w:t>Extension to external Territories</w:t>
      </w:r>
    </w:p>
    <w:p w14:paraId="09F43037" w14:textId="65D8BF7F" w:rsidR="00DB0D17" w:rsidRPr="009E2A9D" w:rsidRDefault="00DB0D17" w:rsidP="009E2A9D">
      <w:pPr>
        <w:pStyle w:val="subsection"/>
      </w:pPr>
      <w:r w:rsidRPr="009E2A9D">
        <w:tab/>
        <w:t>(</w:t>
      </w:r>
      <w:r w:rsidR="0065037E" w:rsidRPr="009E2A9D">
        <w:t>5</w:t>
      </w:r>
      <w:r w:rsidRPr="009E2A9D">
        <w:t>)</w:t>
      </w:r>
      <w:r w:rsidRPr="009E2A9D">
        <w:tab/>
      </w:r>
      <w:r w:rsidR="0034024D">
        <w:t>Part 6</w:t>
      </w:r>
      <w:r w:rsidRPr="009E2A9D">
        <w:t xml:space="preserve"> of the Regulatory Powers Act, as that Part applies in relation to the provisions mentioned in </w:t>
      </w:r>
      <w:r w:rsidR="0001641A" w:rsidRPr="009E2A9D">
        <w:t>subsection (</w:t>
      </w:r>
      <w:r w:rsidRPr="009E2A9D">
        <w:t>1), extends to every external Territory.</w:t>
      </w:r>
    </w:p>
    <w:p w14:paraId="77EA54F1" w14:textId="77777777" w:rsidR="00D66FC2" w:rsidRPr="009E2A9D" w:rsidRDefault="00CB68D1" w:rsidP="009E2A9D">
      <w:pPr>
        <w:pStyle w:val="ActHead3"/>
        <w:pageBreakBefore/>
      </w:pPr>
      <w:bookmarkStart w:id="119" w:name="_Toc191727915"/>
      <w:r w:rsidRPr="00403FA0">
        <w:rPr>
          <w:rStyle w:val="CharDivNo"/>
        </w:rPr>
        <w:lastRenderedPageBreak/>
        <w:t>Division </w:t>
      </w:r>
      <w:r w:rsidR="00E00997" w:rsidRPr="00403FA0">
        <w:rPr>
          <w:rStyle w:val="CharDivNo"/>
        </w:rPr>
        <w:t>8</w:t>
      </w:r>
      <w:r w:rsidR="008D3BEF" w:rsidRPr="009E2A9D">
        <w:t>—</w:t>
      </w:r>
      <w:r w:rsidR="008D3BEF" w:rsidRPr="00403FA0">
        <w:rPr>
          <w:rStyle w:val="CharDivText"/>
        </w:rPr>
        <w:t>Modifications of the Regulatory Powers Act</w:t>
      </w:r>
      <w:bookmarkEnd w:id="119"/>
    </w:p>
    <w:p w14:paraId="73C98CC5" w14:textId="77777777" w:rsidR="008D3BEF" w:rsidRPr="009E2A9D" w:rsidRDefault="00ED3048" w:rsidP="009E2A9D">
      <w:pPr>
        <w:pStyle w:val="ActHead5"/>
      </w:pPr>
      <w:bookmarkStart w:id="120" w:name="_Toc191727916"/>
      <w:r w:rsidRPr="00403FA0">
        <w:rPr>
          <w:rStyle w:val="CharSectno"/>
        </w:rPr>
        <w:t>79</w:t>
      </w:r>
      <w:r w:rsidR="008D3BEF" w:rsidRPr="009E2A9D">
        <w:t xml:space="preserve">  </w:t>
      </w:r>
      <w:r w:rsidR="002C12DB" w:rsidRPr="009E2A9D">
        <w:t>D</w:t>
      </w:r>
      <w:r w:rsidR="00D05090" w:rsidRPr="009E2A9D">
        <w:t>uty to ensure that final emissions value is zero or less</w:t>
      </w:r>
      <w:r w:rsidR="002C12DB" w:rsidRPr="009E2A9D">
        <w:t>—civil penalty</w:t>
      </w:r>
      <w:bookmarkEnd w:id="120"/>
    </w:p>
    <w:p w14:paraId="162A5F13" w14:textId="6A863386" w:rsidR="00D05090" w:rsidRPr="009E2A9D" w:rsidRDefault="00D05090" w:rsidP="009E2A9D">
      <w:pPr>
        <w:pStyle w:val="subsection"/>
      </w:pPr>
      <w:r w:rsidRPr="009E2A9D">
        <w:tab/>
      </w:r>
      <w:r w:rsidRPr="009E2A9D">
        <w:tab/>
        <w:t xml:space="preserve">Despite </w:t>
      </w:r>
      <w:r w:rsidR="009E2A9D" w:rsidRPr="009E2A9D">
        <w:t>sub</w:t>
      </w:r>
      <w:r w:rsidR="0034024D">
        <w:t>section 8</w:t>
      </w:r>
      <w:r w:rsidRPr="009E2A9D">
        <w:t xml:space="preserve">2(5) of the Regulatory Powers Act, the pecuniary penalty that a court orders a person to pay for a contravention of the civil penalty provision in </w:t>
      </w:r>
      <w:r w:rsidR="0034024D">
        <w:t>section 1</w:t>
      </w:r>
      <w:r w:rsidR="00ED3048" w:rsidRPr="009E2A9D">
        <w:t>7</w:t>
      </w:r>
      <w:r w:rsidRPr="009E2A9D">
        <w:t xml:space="preserve"> of this Act must not </w:t>
      </w:r>
      <w:r w:rsidR="001A0CE2" w:rsidRPr="009E2A9D">
        <w:t>exceed</w:t>
      </w:r>
      <w:r w:rsidRPr="009E2A9D">
        <w:t xml:space="preserve"> the pecuniary penalty specified for that civil penalty provision.</w:t>
      </w:r>
    </w:p>
    <w:p w14:paraId="728E18F7" w14:textId="77777777" w:rsidR="00691BA1" w:rsidRPr="009E2A9D" w:rsidRDefault="00ED3048" w:rsidP="009E2A9D">
      <w:pPr>
        <w:pStyle w:val="ActHead5"/>
      </w:pPr>
      <w:bookmarkStart w:id="121" w:name="_Toc191727917"/>
      <w:r w:rsidRPr="00403FA0">
        <w:rPr>
          <w:rStyle w:val="CharSectno"/>
        </w:rPr>
        <w:t>80</w:t>
      </w:r>
      <w:r w:rsidR="00691BA1" w:rsidRPr="009E2A9D">
        <w:t xml:space="preserve">  Duty to ensure that final emissions value is zero or less</w:t>
      </w:r>
      <w:r w:rsidR="002E3BD4" w:rsidRPr="009E2A9D">
        <w:t>—ancillary contraventions</w:t>
      </w:r>
      <w:bookmarkEnd w:id="121"/>
    </w:p>
    <w:p w14:paraId="5060BD5B" w14:textId="40BCFAA2" w:rsidR="002E3BD4" w:rsidRPr="009E2A9D" w:rsidRDefault="002E3BD4" w:rsidP="009E2A9D">
      <w:pPr>
        <w:pStyle w:val="subsection"/>
      </w:pPr>
      <w:r w:rsidRPr="009E2A9D">
        <w:tab/>
      </w:r>
      <w:r w:rsidRPr="009E2A9D">
        <w:tab/>
        <w:t>Section 92 of the Regulatory Powers Act (</w:t>
      </w:r>
      <w:r w:rsidR="00221D43" w:rsidRPr="009E2A9D">
        <w:t>ancillary contravention of civil penalty provisions</w:t>
      </w:r>
      <w:r w:rsidRPr="009E2A9D">
        <w:t xml:space="preserve">) does not apply in relation to </w:t>
      </w:r>
      <w:r w:rsidR="00221D43" w:rsidRPr="009E2A9D">
        <w:t xml:space="preserve">the civil penalty provision in </w:t>
      </w:r>
      <w:r w:rsidR="0034024D">
        <w:t>section 1</w:t>
      </w:r>
      <w:r w:rsidR="00ED3048" w:rsidRPr="009E2A9D">
        <w:t>7</w:t>
      </w:r>
      <w:r w:rsidR="00221D43" w:rsidRPr="009E2A9D">
        <w:t xml:space="preserve"> of this Act.</w:t>
      </w:r>
    </w:p>
    <w:p w14:paraId="2A4D2F31" w14:textId="77777777" w:rsidR="00520089" w:rsidRPr="009E2A9D" w:rsidRDefault="00ED3048" w:rsidP="009E2A9D">
      <w:pPr>
        <w:pStyle w:val="ActHead5"/>
      </w:pPr>
      <w:bookmarkStart w:id="122" w:name="_Toc191727918"/>
      <w:r w:rsidRPr="00403FA0">
        <w:rPr>
          <w:rStyle w:val="CharSectno"/>
        </w:rPr>
        <w:t>81</w:t>
      </w:r>
      <w:r w:rsidR="00520089" w:rsidRPr="009E2A9D">
        <w:t xml:space="preserve">  Duty to ensure that final emissions value is zero or less—</w:t>
      </w:r>
      <w:r w:rsidR="003A314F" w:rsidRPr="009E2A9D">
        <w:t>mistake of fact</w:t>
      </w:r>
      <w:bookmarkEnd w:id="122"/>
    </w:p>
    <w:p w14:paraId="6E182A30" w14:textId="57C3D414" w:rsidR="003A314F" w:rsidRPr="009E2A9D" w:rsidRDefault="003A314F" w:rsidP="009E2A9D">
      <w:pPr>
        <w:pStyle w:val="subsection"/>
      </w:pPr>
      <w:r w:rsidRPr="009E2A9D">
        <w:tab/>
      </w:r>
      <w:r w:rsidRPr="009E2A9D">
        <w:tab/>
        <w:t xml:space="preserve">Section 95 of the Regulatory Powers Act (mistake of fact) does not apply in relation to the civil penalty provision in </w:t>
      </w:r>
      <w:r w:rsidR="0034024D">
        <w:t>section 1</w:t>
      </w:r>
      <w:r w:rsidR="00ED3048" w:rsidRPr="009E2A9D">
        <w:t>7</w:t>
      </w:r>
      <w:r w:rsidRPr="009E2A9D">
        <w:t xml:space="preserve"> of this Act.</w:t>
      </w:r>
    </w:p>
    <w:p w14:paraId="301766E7" w14:textId="77777777" w:rsidR="00D86359" w:rsidRPr="009E2A9D" w:rsidRDefault="00ED3048" w:rsidP="009E2A9D">
      <w:pPr>
        <w:pStyle w:val="ActHead5"/>
      </w:pPr>
      <w:bookmarkStart w:id="123" w:name="_Toc191727919"/>
      <w:r w:rsidRPr="00403FA0">
        <w:rPr>
          <w:rStyle w:val="CharSectno"/>
        </w:rPr>
        <w:t>82</w:t>
      </w:r>
      <w:r w:rsidR="00D86359" w:rsidRPr="009E2A9D">
        <w:t xml:space="preserve">  </w:t>
      </w:r>
      <w:r w:rsidR="002C12DB" w:rsidRPr="009E2A9D">
        <w:t>D</w:t>
      </w:r>
      <w:r w:rsidR="00C06209" w:rsidRPr="009E2A9D">
        <w:t>uty to ensure that final emissions value is zero or less</w:t>
      </w:r>
      <w:r w:rsidR="002C12DB" w:rsidRPr="009E2A9D">
        <w:t>—infringement notice</w:t>
      </w:r>
      <w:bookmarkEnd w:id="123"/>
    </w:p>
    <w:p w14:paraId="0CD38250" w14:textId="77777777" w:rsidR="00D86359" w:rsidRPr="009E2A9D" w:rsidRDefault="00D86359" w:rsidP="009E2A9D">
      <w:pPr>
        <w:pStyle w:val="SubsectionHead"/>
      </w:pPr>
      <w:r w:rsidRPr="009E2A9D">
        <w:t>Amount to be stated in an infringement notice</w:t>
      </w:r>
    </w:p>
    <w:p w14:paraId="293AFB19" w14:textId="13B3080B" w:rsidR="00D86359" w:rsidRPr="009E2A9D" w:rsidRDefault="00D86359" w:rsidP="009E2A9D">
      <w:pPr>
        <w:pStyle w:val="subsection"/>
      </w:pPr>
      <w:r w:rsidRPr="009E2A9D">
        <w:tab/>
        <w:t>(</w:t>
      </w:r>
      <w:r w:rsidR="00C06209" w:rsidRPr="009E2A9D">
        <w:t>1</w:t>
      </w:r>
      <w:r w:rsidRPr="009E2A9D">
        <w:t>)</w:t>
      </w:r>
      <w:r w:rsidRPr="009E2A9D">
        <w:tab/>
        <w:t xml:space="preserve">Despite </w:t>
      </w:r>
      <w:r w:rsidR="009E2A9D" w:rsidRPr="009E2A9D">
        <w:t>sub</w:t>
      </w:r>
      <w:r w:rsidR="0034024D">
        <w:t>section 1</w:t>
      </w:r>
      <w:r w:rsidRPr="009E2A9D">
        <w:t xml:space="preserve">04(2) of the Regulatory Powers Act, if an infringement notice relates to an alleged contravention of the civil penalty provision in </w:t>
      </w:r>
      <w:r w:rsidR="0034024D">
        <w:t>section 1</w:t>
      </w:r>
      <w:r w:rsidR="00ED3048" w:rsidRPr="009E2A9D">
        <w:t>7</w:t>
      </w:r>
      <w:r w:rsidRPr="009E2A9D">
        <w:t xml:space="preserve"> of this Act, the amount to be stated in the notice for the purposes of paragraph 104(1)(f) of the Regulatory Powers Act is half the maximum penalty that a court could impose on the person for that contravention.</w:t>
      </w:r>
    </w:p>
    <w:p w14:paraId="56BFC539" w14:textId="77777777" w:rsidR="00D86359" w:rsidRPr="009E2A9D" w:rsidRDefault="00D86359" w:rsidP="009E2A9D">
      <w:pPr>
        <w:pStyle w:val="SubsectionHead"/>
      </w:pPr>
      <w:r w:rsidRPr="009E2A9D">
        <w:lastRenderedPageBreak/>
        <w:t>Other matters to be stated in an infringement notice</w:t>
      </w:r>
    </w:p>
    <w:p w14:paraId="15FDFF11" w14:textId="300F8D95" w:rsidR="00D86359" w:rsidRPr="009E2A9D" w:rsidRDefault="00D86359" w:rsidP="009E2A9D">
      <w:pPr>
        <w:pStyle w:val="subsection"/>
      </w:pPr>
      <w:r w:rsidRPr="009E2A9D">
        <w:tab/>
        <w:t>(</w:t>
      </w:r>
      <w:r w:rsidR="00C06209" w:rsidRPr="009E2A9D">
        <w:t>2</w:t>
      </w:r>
      <w:r w:rsidRPr="009E2A9D">
        <w:t>)</w:t>
      </w:r>
      <w:r w:rsidRPr="009E2A9D">
        <w:tab/>
        <w:t xml:space="preserve">If an infringement notice relates to an alleged contravention of the civil penalty provision in </w:t>
      </w:r>
      <w:r w:rsidR="0034024D">
        <w:t>section 1</w:t>
      </w:r>
      <w:r w:rsidR="00ED3048" w:rsidRPr="009E2A9D">
        <w:t>7</w:t>
      </w:r>
      <w:r w:rsidRPr="009E2A9D">
        <w:t xml:space="preserve"> of this Act that consists of a person’s final emissions value for a year being </w:t>
      </w:r>
      <w:r w:rsidR="00B457F8" w:rsidRPr="009E2A9D">
        <w:t>greater</w:t>
      </w:r>
      <w:r w:rsidRPr="009E2A9D">
        <w:t xml:space="preserve"> than zero at the start of the final reconciliation day for the year:</w:t>
      </w:r>
    </w:p>
    <w:p w14:paraId="4C2EDD1B" w14:textId="77777777" w:rsidR="00D86359" w:rsidRPr="009E2A9D" w:rsidRDefault="00D86359" w:rsidP="009E2A9D">
      <w:pPr>
        <w:pStyle w:val="paragraph"/>
      </w:pPr>
      <w:r w:rsidRPr="009E2A9D">
        <w:tab/>
        <w:t>(a)</w:t>
      </w:r>
      <w:r w:rsidRPr="009E2A9D">
        <w:tab/>
        <w:t>subparagraph 104(1)(e)(iii) of the Regulatory Powers Act does not apply in relation to the infringement notice; and</w:t>
      </w:r>
    </w:p>
    <w:p w14:paraId="3CE53BE9" w14:textId="77777777" w:rsidR="00D86359" w:rsidRPr="009E2A9D" w:rsidRDefault="00D86359" w:rsidP="009E2A9D">
      <w:pPr>
        <w:pStyle w:val="paragraph"/>
      </w:pPr>
      <w:r w:rsidRPr="009E2A9D">
        <w:tab/>
        <w:t>(b)</w:t>
      </w:r>
      <w:r w:rsidRPr="009E2A9D">
        <w:tab/>
        <w:t>the infringement notice must state the person’s final emissions value for the year at the start of the final reconciliation day for the year.</w:t>
      </w:r>
    </w:p>
    <w:p w14:paraId="41383116" w14:textId="77777777" w:rsidR="002A0D0F" w:rsidRPr="009E2A9D" w:rsidRDefault="00D35F08" w:rsidP="009E2A9D">
      <w:pPr>
        <w:pStyle w:val="ActHead3"/>
        <w:pageBreakBefore/>
      </w:pPr>
      <w:bookmarkStart w:id="124" w:name="_Toc191727920"/>
      <w:r w:rsidRPr="00403FA0">
        <w:rPr>
          <w:rStyle w:val="CharDivNo"/>
        </w:rPr>
        <w:lastRenderedPageBreak/>
        <w:t>Division 9</w:t>
      </w:r>
      <w:r w:rsidR="002A0D0F" w:rsidRPr="009E2A9D">
        <w:t>—</w:t>
      </w:r>
      <w:r w:rsidR="00FF3C45" w:rsidRPr="00403FA0">
        <w:rPr>
          <w:rStyle w:val="CharDivText"/>
        </w:rPr>
        <w:t>Adverse publicity orders</w:t>
      </w:r>
      <w:bookmarkEnd w:id="124"/>
    </w:p>
    <w:p w14:paraId="23BFF1DC" w14:textId="77777777" w:rsidR="00FF3C45" w:rsidRPr="009E2A9D" w:rsidRDefault="00ED3048" w:rsidP="009E2A9D">
      <w:pPr>
        <w:pStyle w:val="ActHead5"/>
      </w:pPr>
      <w:bookmarkStart w:id="125" w:name="_Toc191727921"/>
      <w:r w:rsidRPr="00403FA0">
        <w:rPr>
          <w:rStyle w:val="CharSectno"/>
        </w:rPr>
        <w:t>83</w:t>
      </w:r>
      <w:r w:rsidR="00FF3C45" w:rsidRPr="009E2A9D">
        <w:t xml:space="preserve">  </w:t>
      </w:r>
      <w:r w:rsidR="00934B11" w:rsidRPr="009E2A9D">
        <w:t>Adverse publicity order</w:t>
      </w:r>
      <w:r w:rsidR="00B6441E" w:rsidRPr="009E2A9D">
        <w:t xml:space="preserve"> in relation to duty to ensure that final emissions value is zero or less</w:t>
      </w:r>
      <w:bookmarkEnd w:id="125"/>
    </w:p>
    <w:p w14:paraId="15AE48BC" w14:textId="1940F1EA" w:rsidR="00FF3C45" w:rsidRPr="009E2A9D" w:rsidRDefault="00934B11" w:rsidP="009E2A9D">
      <w:pPr>
        <w:pStyle w:val="subsection"/>
      </w:pPr>
      <w:r w:rsidRPr="009E2A9D">
        <w:tab/>
      </w:r>
      <w:r w:rsidR="00FF3C45" w:rsidRPr="009E2A9D">
        <w:t>(1)</w:t>
      </w:r>
      <w:r w:rsidR="00FF3C45" w:rsidRPr="009E2A9D">
        <w:tab/>
        <w:t>A</w:t>
      </w:r>
      <w:r w:rsidR="00F53EE1" w:rsidRPr="009E2A9D">
        <w:t xml:space="preserve"> </w:t>
      </w:r>
      <w:r w:rsidR="00ED3E4F" w:rsidRPr="009E2A9D">
        <w:t xml:space="preserve">relevant court </w:t>
      </w:r>
      <w:r w:rsidR="00FF3C45" w:rsidRPr="009E2A9D">
        <w:t xml:space="preserve">may, on application of the </w:t>
      </w:r>
      <w:r w:rsidRPr="009E2A9D">
        <w:t>Secretary</w:t>
      </w:r>
      <w:r w:rsidR="00FF3C45" w:rsidRPr="009E2A9D">
        <w:t>, make an adverse publicity order in relation to a person who</w:t>
      </w:r>
      <w:r w:rsidRPr="009E2A9D">
        <w:t xml:space="preserve"> has contravened </w:t>
      </w:r>
      <w:r w:rsidR="0034024D">
        <w:t>section 1</w:t>
      </w:r>
      <w:r w:rsidR="00ED3048" w:rsidRPr="009E2A9D">
        <w:t>7</w:t>
      </w:r>
      <w:r w:rsidR="00602B0B" w:rsidRPr="009E2A9D">
        <w:t>.</w:t>
      </w:r>
    </w:p>
    <w:p w14:paraId="5A291688" w14:textId="77777777" w:rsidR="00FF3C45" w:rsidRPr="009E2A9D" w:rsidRDefault="00FF3C45" w:rsidP="009E2A9D">
      <w:pPr>
        <w:pStyle w:val="subsection"/>
      </w:pPr>
      <w:r w:rsidRPr="009E2A9D">
        <w:tab/>
        <w:t>(2)</w:t>
      </w:r>
      <w:r w:rsidRPr="009E2A9D">
        <w:tab/>
        <w:t xml:space="preserve">An </w:t>
      </w:r>
      <w:r w:rsidRPr="009E2A9D">
        <w:rPr>
          <w:b/>
          <w:i/>
        </w:rPr>
        <w:t>adverse publicity order</w:t>
      </w:r>
      <w:r w:rsidRPr="009E2A9D">
        <w:t xml:space="preserve"> in relation to a person is an order that requires the person:</w:t>
      </w:r>
    </w:p>
    <w:p w14:paraId="75524F1F" w14:textId="77777777" w:rsidR="00FF3C45" w:rsidRPr="009E2A9D" w:rsidRDefault="00FF3C45" w:rsidP="009E2A9D">
      <w:pPr>
        <w:pStyle w:val="paragraph"/>
      </w:pPr>
      <w:r w:rsidRPr="009E2A9D">
        <w:tab/>
        <w:t>(a)</w:t>
      </w:r>
      <w:r w:rsidRPr="009E2A9D">
        <w:tab/>
        <w:t>to disclose, in the way and to the persons specified in the order, such information as is so specified, being information that the person has possession of or access to; and</w:t>
      </w:r>
    </w:p>
    <w:p w14:paraId="71B251CB" w14:textId="77777777" w:rsidR="00FF3C45" w:rsidRPr="009E2A9D" w:rsidRDefault="00FF3C45" w:rsidP="009E2A9D">
      <w:pPr>
        <w:pStyle w:val="paragraph"/>
      </w:pPr>
      <w:r w:rsidRPr="009E2A9D">
        <w:tab/>
        <w:t>(b)</w:t>
      </w:r>
      <w:r w:rsidRPr="009E2A9D">
        <w:tab/>
        <w:t>to publish, at the person’s expense and in the way specified in the order, an advertisement in the terms specified in, or determined in accordance with, the order.</w:t>
      </w:r>
    </w:p>
    <w:p w14:paraId="60F8CA8F" w14:textId="77777777" w:rsidR="00602B0B" w:rsidRPr="009E2A9D" w:rsidRDefault="00602B0B" w:rsidP="009E2A9D">
      <w:pPr>
        <w:pStyle w:val="subsection"/>
      </w:pPr>
      <w:r w:rsidRPr="009E2A9D">
        <w:tab/>
        <w:t>(3)</w:t>
      </w:r>
      <w:r w:rsidRPr="009E2A9D">
        <w:tab/>
        <w:t xml:space="preserve">Without limiting </w:t>
      </w:r>
      <w:r w:rsidR="0001641A" w:rsidRPr="009E2A9D">
        <w:t>subsection (</w:t>
      </w:r>
      <w:r w:rsidRPr="009E2A9D">
        <w:t>2)</w:t>
      </w:r>
      <w:r w:rsidR="00AA04CF" w:rsidRPr="009E2A9D">
        <w:t xml:space="preserve">, an adverse publicity order may require a person to disclose or publish information about </w:t>
      </w:r>
      <w:r w:rsidR="00A15F69" w:rsidRPr="009E2A9D">
        <w:t>the</w:t>
      </w:r>
      <w:r w:rsidR="00AA04CF" w:rsidRPr="009E2A9D">
        <w:t xml:space="preserve"> person’s inefficient vehicles for a year.</w:t>
      </w:r>
    </w:p>
    <w:p w14:paraId="437FCCDB" w14:textId="77777777" w:rsidR="00510334" w:rsidRPr="009E2A9D" w:rsidRDefault="001407FA" w:rsidP="009E2A9D">
      <w:pPr>
        <w:pStyle w:val="subsection"/>
      </w:pPr>
      <w:r w:rsidRPr="009E2A9D">
        <w:tab/>
      </w:r>
      <w:r w:rsidR="00510334" w:rsidRPr="009E2A9D">
        <w:t>(</w:t>
      </w:r>
      <w:r w:rsidR="0046258A" w:rsidRPr="009E2A9D">
        <w:t>4</w:t>
      </w:r>
      <w:r w:rsidR="00510334" w:rsidRPr="009E2A9D">
        <w:t>)</w:t>
      </w:r>
      <w:r w:rsidR="00510334" w:rsidRPr="009E2A9D">
        <w:tab/>
        <w:t>This section does not limit a</w:t>
      </w:r>
      <w:r w:rsidR="00ED3E4F" w:rsidRPr="009E2A9D">
        <w:t xml:space="preserve"> relevant</w:t>
      </w:r>
      <w:r w:rsidR="00A15F69" w:rsidRPr="009E2A9D">
        <w:t xml:space="preserve"> </w:t>
      </w:r>
      <w:r w:rsidR="00510334" w:rsidRPr="009E2A9D">
        <w:t>court’s powers under any other provision of this Part.</w:t>
      </w:r>
    </w:p>
    <w:p w14:paraId="18E2BF88" w14:textId="63554588" w:rsidR="00A20775" w:rsidRPr="009E2A9D" w:rsidRDefault="0034024D" w:rsidP="009E2A9D">
      <w:pPr>
        <w:pStyle w:val="ActHead3"/>
        <w:pageBreakBefore/>
      </w:pPr>
      <w:bookmarkStart w:id="126" w:name="_Toc191727922"/>
      <w:r w:rsidRPr="00403FA0">
        <w:rPr>
          <w:rStyle w:val="CharDivNo"/>
        </w:rPr>
        <w:lastRenderedPageBreak/>
        <w:t>Division 1</w:t>
      </w:r>
      <w:r w:rsidR="00622D24" w:rsidRPr="00403FA0">
        <w:rPr>
          <w:rStyle w:val="CharDivNo"/>
        </w:rPr>
        <w:t>0</w:t>
      </w:r>
      <w:r w:rsidR="00A20775" w:rsidRPr="009E2A9D">
        <w:t>—</w:t>
      </w:r>
      <w:r w:rsidR="00A20775" w:rsidRPr="00403FA0">
        <w:rPr>
          <w:rStyle w:val="CharDivText"/>
        </w:rPr>
        <w:t>Non</w:t>
      </w:r>
      <w:r w:rsidR="00403FA0" w:rsidRPr="00403FA0">
        <w:rPr>
          <w:rStyle w:val="CharDivText"/>
        </w:rPr>
        <w:noBreakHyphen/>
      </w:r>
      <w:r w:rsidR="00A20775" w:rsidRPr="00403FA0">
        <w:rPr>
          <w:rStyle w:val="CharDivText"/>
        </w:rPr>
        <w:t>punitive orders</w:t>
      </w:r>
      <w:bookmarkEnd w:id="126"/>
    </w:p>
    <w:p w14:paraId="4DDA934E" w14:textId="32718C6C" w:rsidR="00776F66" w:rsidRPr="009E2A9D" w:rsidRDefault="00ED3048" w:rsidP="009E2A9D">
      <w:pPr>
        <w:pStyle w:val="ActHead5"/>
      </w:pPr>
      <w:bookmarkStart w:id="127" w:name="_Toc191727923"/>
      <w:r w:rsidRPr="00403FA0">
        <w:rPr>
          <w:rStyle w:val="CharSectno"/>
        </w:rPr>
        <w:t>84</w:t>
      </w:r>
      <w:r w:rsidR="00776F66" w:rsidRPr="009E2A9D">
        <w:t xml:space="preserve">  Non</w:t>
      </w:r>
      <w:r w:rsidR="00403FA0">
        <w:noBreakHyphen/>
      </w:r>
      <w:r w:rsidR="00776F66" w:rsidRPr="009E2A9D">
        <w:t>punitive orders</w:t>
      </w:r>
      <w:bookmarkEnd w:id="127"/>
    </w:p>
    <w:p w14:paraId="5551FB70" w14:textId="77777777" w:rsidR="00A20775" w:rsidRPr="009E2A9D" w:rsidRDefault="00E660C5" w:rsidP="009E2A9D">
      <w:pPr>
        <w:pStyle w:val="subsection"/>
      </w:pPr>
      <w:r w:rsidRPr="009E2A9D">
        <w:tab/>
        <w:t>(1)</w:t>
      </w:r>
      <w:r w:rsidRPr="009E2A9D">
        <w:tab/>
      </w:r>
      <w:r w:rsidR="00870703" w:rsidRPr="009E2A9D">
        <w:t xml:space="preserve">A </w:t>
      </w:r>
      <w:r w:rsidR="00587793" w:rsidRPr="009E2A9D">
        <w:t>relevant court</w:t>
      </w:r>
      <w:r w:rsidR="00870703" w:rsidRPr="009E2A9D">
        <w:t xml:space="preserve"> may,</w:t>
      </w:r>
      <w:r w:rsidRPr="009E2A9D">
        <w:t xml:space="preserve"> on application of the Secretary, make one or more of the orders mentioned in </w:t>
      </w:r>
      <w:r w:rsidR="0001641A" w:rsidRPr="009E2A9D">
        <w:t>subsection (</w:t>
      </w:r>
      <w:r w:rsidRPr="009E2A9D">
        <w:t>2) in relation to a person who has engaged in conduct that</w:t>
      </w:r>
      <w:r w:rsidR="00776F66" w:rsidRPr="009E2A9D">
        <w:t xml:space="preserve"> </w:t>
      </w:r>
      <w:r w:rsidRPr="009E2A9D">
        <w:t xml:space="preserve">contravenes a provision of </w:t>
      </w:r>
      <w:r w:rsidR="00776F66" w:rsidRPr="009E2A9D">
        <w:t>this Act</w:t>
      </w:r>
      <w:r w:rsidR="00510334" w:rsidRPr="009E2A9D">
        <w:t>.</w:t>
      </w:r>
    </w:p>
    <w:p w14:paraId="4527EB4D" w14:textId="77777777" w:rsidR="00510334" w:rsidRPr="009E2A9D" w:rsidRDefault="001407FA" w:rsidP="009E2A9D">
      <w:pPr>
        <w:pStyle w:val="subsection"/>
      </w:pPr>
      <w:r w:rsidRPr="009E2A9D">
        <w:tab/>
      </w:r>
      <w:r w:rsidR="00510334" w:rsidRPr="009E2A9D">
        <w:t>(2)</w:t>
      </w:r>
      <w:r w:rsidR="00510334" w:rsidRPr="009E2A9D">
        <w:tab/>
        <w:t>The court may make the following orders in relation to the person who has engaged in the conduct:</w:t>
      </w:r>
    </w:p>
    <w:p w14:paraId="277ACD3B" w14:textId="77777777" w:rsidR="002D4A07" w:rsidRPr="009E2A9D" w:rsidRDefault="00725B7A" w:rsidP="009E2A9D">
      <w:pPr>
        <w:pStyle w:val="paragraph"/>
      </w:pPr>
      <w:r w:rsidRPr="009E2A9D">
        <w:tab/>
      </w:r>
      <w:r w:rsidR="002D4A07" w:rsidRPr="009E2A9D">
        <w:t>(</w:t>
      </w:r>
      <w:r w:rsidRPr="009E2A9D">
        <w:t>a</w:t>
      </w:r>
      <w:r w:rsidR="002D4A07" w:rsidRPr="009E2A9D">
        <w:t>)</w:t>
      </w:r>
      <w:r w:rsidR="002D4A07" w:rsidRPr="009E2A9D">
        <w:tab/>
        <w:t>an order for the purpose of ensuring that the person does not engage in the conduct, similar conduct, or related conduct, during the period of the order (which must not be longer than 3 years) including:</w:t>
      </w:r>
    </w:p>
    <w:p w14:paraId="2D200542" w14:textId="77777777" w:rsidR="001407FA" w:rsidRPr="009E2A9D" w:rsidRDefault="00440414" w:rsidP="009E2A9D">
      <w:pPr>
        <w:pStyle w:val="paragraphsub"/>
      </w:pPr>
      <w:r w:rsidRPr="009E2A9D">
        <w:tab/>
        <w:t>(</w:t>
      </w:r>
      <w:r w:rsidR="00757B69" w:rsidRPr="009E2A9D">
        <w:t>i</w:t>
      </w:r>
      <w:r w:rsidRPr="009E2A9D">
        <w:t>)</w:t>
      </w:r>
      <w:r w:rsidRPr="009E2A9D">
        <w:tab/>
      </w:r>
      <w:r w:rsidR="001407FA" w:rsidRPr="009E2A9D">
        <w:t>an order directing the person to establish a compliance program for employees or other persons involved in the person’s business, being a program designed to ensure their awareness of the responsibilities and obligations in relation to such conduct;</w:t>
      </w:r>
      <w:r w:rsidR="006F1A46" w:rsidRPr="009E2A9D">
        <w:t xml:space="preserve"> and</w:t>
      </w:r>
    </w:p>
    <w:p w14:paraId="407690FD" w14:textId="77777777" w:rsidR="00725B7A" w:rsidRPr="009E2A9D" w:rsidRDefault="00440414" w:rsidP="009E2A9D">
      <w:pPr>
        <w:pStyle w:val="paragraphsub"/>
      </w:pPr>
      <w:r w:rsidRPr="009E2A9D">
        <w:tab/>
        <w:t>(</w:t>
      </w:r>
      <w:r w:rsidR="00757B69" w:rsidRPr="009E2A9D">
        <w:t>ii</w:t>
      </w:r>
      <w:r w:rsidRPr="009E2A9D">
        <w:t>)</w:t>
      </w:r>
      <w:r w:rsidRPr="009E2A9D">
        <w:tab/>
      </w:r>
      <w:r w:rsidR="001407FA" w:rsidRPr="009E2A9D">
        <w:t>an order directing the person to revise the internal operations of the person’s business which led to the person engaging in such conduct;</w:t>
      </w:r>
    </w:p>
    <w:p w14:paraId="1FA515D9" w14:textId="77777777" w:rsidR="001407FA" w:rsidRPr="009E2A9D" w:rsidRDefault="00440414" w:rsidP="009E2A9D">
      <w:pPr>
        <w:pStyle w:val="paragraph"/>
      </w:pPr>
      <w:r w:rsidRPr="009E2A9D">
        <w:tab/>
        <w:t>(</w:t>
      </w:r>
      <w:r w:rsidR="00757B69" w:rsidRPr="009E2A9D">
        <w:t>b</w:t>
      </w:r>
      <w:r w:rsidRPr="009E2A9D">
        <w:t>)</w:t>
      </w:r>
      <w:r w:rsidRPr="009E2A9D">
        <w:tab/>
      </w:r>
      <w:r w:rsidR="001407FA" w:rsidRPr="009E2A9D">
        <w:t>an order requiring the person to publish, at the person’s expense and in the way specified in the order, an advertisement in the terms specified in, or determined in accordance with, the order.</w:t>
      </w:r>
    </w:p>
    <w:p w14:paraId="1B43FACE" w14:textId="77777777" w:rsidR="00C53429" w:rsidRPr="009E2A9D" w:rsidRDefault="00C53429" w:rsidP="009E2A9D">
      <w:pPr>
        <w:pStyle w:val="subsection"/>
      </w:pPr>
      <w:r w:rsidRPr="009E2A9D">
        <w:tab/>
        <w:t>(3)</w:t>
      </w:r>
      <w:r w:rsidRPr="009E2A9D">
        <w:tab/>
        <w:t xml:space="preserve">Without limiting </w:t>
      </w:r>
      <w:r w:rsidR="00417E4F" w:rsidRPr="009E2A9D">
        <w:t>paragraph (</w:t>
      </w:r>
      <w:r w:rsidRPr="009E2A9D">
        <w:t>2)</w:t>
      </w:r>
      <w:r w:rsidR="00757B69" w:rsidRPr="009E2A9D">
        <w:t>(b)</w:t>
      </w:r>
      <w:r w:rsidRPr="009E2A9D">
        <w:t>, an</w:t>
      </w:r>
      <w:r w:rsidR="004B13DA" w:rsidRPr="009E2A9D">
        <w:t xml:space="preserve"> order requiring a person to publish an advertisement </w:t>
      </w:r>
      <w:r w:rsidRPr="009E2A9D">
        <w:t xml:space="preserve">may require the person to publish information about </w:t>
      </w:r>
      <w:r w:rsidR="00A15F69" w:rsidRPr="009E2A9D">
        <w:t>the</w:t>
      </w:r>
      <w:r w:rsidRPr="009E2A9D">
        <w:t xml:space="preserve"> person’s inefficient vehicles for a year.</w:t>
      </w:r>
    </w:p>
    <w:p w14:paraId="19F96391" w14:textId="77777777" w:rsidR="00A15F69" w:rsidRPr="009E2A9D" w:rsidRDefault="00A15F69" w:rsidP="009E2A9D">
      <w:pPr>
        <w:pStyle w:val="subsection"/>
      </w:pPr>
      <w:r w:rsidRPr="009E2A9D">
        <w:tab/>
        <w:t>(4)</w:t>
      </w:r>
      <w:r w:rsidRPr="009E2A9D">
        <w:tab/>
        <w:t xml:space="preserve">This section does not limit a </w:t>
      </w:r>
      <w:r w:rsidR="00587793" w:rsidRPr="009E2A9D">
        <w:t xml:space="preserve">relevant </w:t>
      </w:r>
      <w:r w:rsidRPr="009E2A9D">
        <w:t>court’s powers under any other provision of this Part.</w:t>
      </w:r>
    </w:p>
    <w:p w14:paraId="0F6D6408" w14:textId="30498661" w:rsidR="0029628A" w:rsidRPr="009E2A9D" w:rsidRDefault="0034024D" w:rsidP="009E2A9D">
      <w:pPr>
        <w:pStyle w:val="ActHead2"/>
        <w:pageBreakBefore/>
      </w:pPr>
      <w:bookmarkStart w:id="128" w:name="_Toc191727924"/>
      <w:r w:rsidRPr="00403FA0">
        <w:rPr>
          <w:rStyle w:val="CharPartNo"/>
        </w:rPr>
        <w:lastRenderedPageBreak/>
        <w:t>Part 6</w:t>
      </w:r>
      <w:r w:rsidR="0029628A" w:rsidRPr="009E2A9D">
        <w:t>—</w:t>
      </w:r>
      <w:r w:rsidR="0099763C" w:rsidRPr="00403FA0">
        <w:rPr>
          <w:rStyle w:val="CharPartText"/>
        </w:rPr>
        <w:t>Miscellaneous</w:t>
      </w:r>
      <w:bookmarkEnd w:id="128"/>
    </w:p>
    <w:p w14:paraId="72A33CC7" w14:textId="1C3B1E17" w:rsidR="0029628A" w:rsidRPr="009E2A9D" w:rsidRDefault="0034024D" w:rsidP="009E2A9D">
      <w:pPr>
        <w:pStyle w:val="ActHead3"/>
      </w:pPr>
      <w:bookmarkStart w:id="129" w:name="_Toc191727925"/>
      <w:r w:rsidRPr="00403FA0">
        <w:rPr>
          <w:rStyle w:val="CharDivNo"/>
        </w:rPr>
        <w:t>Division 1</w:t>
      </w:r>
      <w:r w:rsidR="0029628A" w:rsidRPr="009E2A9D">
        <w:t>—</w:t>
      </w:r>
      <w:r w:rsidR="0029628A" w:rsidRPr="00403FA0">
        <w:rPr>
          <w:rStyle w:val="CharDivText"/>
        </w:rPr>
        <w:t>Introduction</w:t>
      </w:r>
      <w:bookmarkEnd w:id="129"/>
    </w:p>
    <w:p w14:paraId="7B5F8F22" w14:textId="77777777" w:rsidR="0029628A" w:rsidRPr="009E2A9D" w:rsidRDefault="00ED3048" w:rsidP="009E2A9D">
      <w:pPr>
        <w:pStyle w:val="ActHead5"/>
      </w:pPr>
      <w:bookmarkStart w:id="130" w:name="_Toc191727926"/>
      <w:r w:rsidRPr="00403FA0">
        <w:rPr>
          <w:rStyle w:val="CharSectno"/>
        </w:rPr>
        <w:t>85</w:t>
      </w:r>
      <w:r w:rsidR="0029628A" w:rsidRPr="009E2A9D">
        <w:t xml:space="preserve">  Simplified outline of this Part</w:t>
      </w:r>
      <w:bookmarkEnd w:id="130"/>
    </w:p>
    <w:p w14:paraId="1C02FA79" w14:textId="77777777" w:rsidR="009C1C0A" w:rsidRPr="009E2A9D" w:rsidRDefault="009C1C0A" w:rsidP="009E2A9D">
      <w:pPr>
        <w:pStyle w:val="SOText"/>
      </w:pPr>
      <w:r w:rsidRPr="009E2A9D">
        <w:t>This Part deals with miscellaneous matters, including the following:</w:t>
      </w:r>
    </w:p>
    <w:p w14:paraId="394FB5D2" w14:textId="77777777" w:rsidR="009C1C0A" w:rsidRPr="009E2A9D" w:rsidRDefault="009C1C0A" w:rsidP="009E2A9D">
      <w:pPr>
        <w:pStyle w:val="SOPara"/>
      </w:pPr>
      <w:r w:rsidRPr="009E2A9D">
        <w:tab/>
        <w:t>(a)</w:t>
      </w:r>
      <w:r w:rsidRPr="009E2A9D">
        <w:tab/>
        <w:t>the sharing and publication of information;</w:t>
      </w:r>
    </w:p>
    <w:p w14:paraId="41FF062A" w14:textId="77777777" w:rsidR="009C1C0A" w:rsidRPr="009E2A9D" w:rsidRDefault="009C1C0A" w:rsidP="009E2A9D">
      <w:pPr>
        <w:pStyle w:val="SOPara"/>
      </w:pPr>
      <w:r w:rsidRPr="009E2A9D">
        <w:tab/>
        <w:t>(b)</w:t>
      </w:r>
      <w:r w:rsidRPr="009E2A9D">
        <w:tab/>
        <w:t>delegation;</w:t>
      </w:r>
    </w:p>
    <w:p w14:paraId="6F9C6108" w14:textId="7F687203" w:rsidR="009C1C0A" w:rsidRPr="009E2A9D" w:rsidRDefault="009C1C0A" w:rsidP="009E2A9D">
      <w:pPr>
        <w:pStyle w:val="SOPara"/>
      </w:pPr>
      <w:r w:rsidRPr="009E2A9D">
        <w:tab/>
        <w:t>(c)</w:t>
      </w:r>
      <w:r w:rsidRPr="009E2A9D">
        <w:tab/>
        <w:t xml:space="preserve">the review of decisions by the </w:t>
      </w:r>
      <w:r w:rsidR="00AE547A" w:rsidRPr="000A68E9">
        <w:t>Administrative Review Tribunal</w:t>
      </w:r>
      <w:r w:rsidRPr="009E2A9D">
        <w:t>;</w:t>
      </w:r>
    </w:p>
    <w:p w14:paraId="5D435FB3" w14:textId="77777777" w:rsidR="009C1C0A" w:rsidRPr="009E2A9D" w:rsidRDefault="009C1C0A" w:rsidP="009E2A9D">
      <w:pPr>
        <w:pStyle w:val="SOPara"/>
      </w:pPr>
      <w:r w:rsidRPr="009E2A9D">
        <w:tab/>
        <w:t>(d)</w:t>
      </w:r>
      <w:r w:rsidRPr="009E2A9D">
        <w:tab/>
        <w:t>the making of rules by the Minister.</w:t>
      </w:r>
    </w:p>
    <w:p w14:paraId="7CBB302A" w14:textId="77777777" w:rsidR="00391BCB" w:rsidRPr="009E2A9D" w:rsidRDefault="00617664" w:rsidP="009E2A9D">
      <w:pPr>
        <w:pStyle w:val="ActHead3"/>
        <w:pageBreakBefore/>
      </w:pPr>
      <w:bookmarkStart w:id="131" w:name="_Toc191727927"/>
      <w:r w:rsidRPr="00403FA0">
        <w:rPr>
          <w:rStyle w:val="CharDivNo"/>
        </w:rPr>
        <w:lastRenderedPageBreak/>
        <w:t>Division 2</w:t>
      </w:r>
      <w:r w:rsidR="00391BCB" w:rsidRPr="009E2A9D">
        <w:t>—</w:t>
      </w:r>
      <w:r w:rsidR="00391BCB" w:rsidRPr="00403FA0">
        <w:rPr>
          <w:rStyle w:val="CharDivText"/>
        </w:rPr>
        <w:t>Publication</w:t>
      </w:r>
      <w:r w:rsidR="005D085E" w:rsidRPr="00403FA0">
        <w:rPr>
          <w:rStyle w:val="CharDivText"/>
        </w:rPr>
        <w:t xml:space="preserve"> and sharing</w:t>
      </w:r>
      <w:r w:rsidR="00391BCB" w:rsidRPr="00403FA0">
        <w:rPr>
          <w:rStyle w:val="CharDivText"/>
        </w:rPr>
        <w:t xml:space="preserve"> of information</w:t>
      </w:r>
      <w:bookmarkEnd w:id="131"/>
    </w:p>
    <w:p w14:paraId="3433A8CE" w14:textId="77777777" w:rsidR="00391BCB" w:rsidRPr="009E2A9D" w:rsidRDefault="00ED3048" w:rsidP="009E2A9D">
      <w:pPr>
        <w:pStyle w:val="ActHead5"/>
      </w:pPr>
      <w:bookmarkStart w:id="132" w:name="_Toc191727928"/>
      <w:r w:rsidRPr="00403FA0">
        <w:rPr>
          <w:rStyle w:val="CharSectno"/>
        </w:rPr>
        <w:t>86</w:t>
      </w:r>
      <w:r w:rsidR="00391BCB" w:rsidRPr="009E2A9D">
        <w:t xml:space="preserve">  Publication of information</w:t>
      </w:r>
      <w:bookmarkEnd w:id="132"/>
    </w:p>
    <w:p w14:paraId="3CDFAFE4" w14:textId="77777777" w:rsidR="00391BCB" w:rsidRPr="009E2A9D" w:rsidRDefault="00391BCB" w:rsidP="009E2A9D">
      <w:pPr>
        <w:pStyle w:val="subsection"/>
      </w:pPr>
      <w:r w:rsidRPr="009E2A9D">
        <w:tab/>
        <w:t>(1)</w:t>
      </w:r>
      <w:r w:rsidRPr="009E2A9D">
        <w:tab/>
        <w:t>The Secretary must publish the following information on the Department’s website:</w:t>
      </w:r>
    </w:p>
    <w:p w14:paraId="6C6B9B7C" w14:textId="1CC1EC5A" w:rsidR="00391BCB" w:rsidRPr="009E2A9D" w:rsidRDefault="00391BCB" w:rsidP="009E2A9D">
      <w:pPr>
        <w:pStyle w:val="paragraph"/>
      </w:pPr>
      <w:r w:rsidRPr="009E2A9D">
        <w:tab/>
        <w:t>(a)</w:t>
      </w:r>
      <w:r w:rsidRPr="009E2A9D">
        <w:tab/>
        <w:t>for each person for whom there is a covered vehicle for a year</w:t>
      </w:r>
      <w:r w:rsidR="00D902B4" w:rsidRPr="009E2A9D">
        <w:t xml:space="preserve"> beginning on or after </w:t>
      </w:r>
      <w:r w:rsidR="0034024D">
        <w:t>1 January</w:t>
      </w:r>
      <w:r w:rsidR="00D902B4" w:rsidRPr="009E2A9D">
        <w:t xml:space="preserve"> 2025</w:t>
      </w:r>
      <w:r w:rsidRPr="009E2A9D">
        <w:t>—the person’s interim emissions value for the year;</w:t>
      </w:r>
    </w:p>
    <w:p w14:paraId="7738E632" w14:textId="77777777" w:rsidR="00391BCB" w:rsidRPr="009E2A9D" w:rsidRDefault="00391BCB" w:rsidP="009E2A9D">
      <w:pPr>
        <w:pStyle w:val="paragraph"/>
      </w:pPr>
      <w:r w:rsidRPr="009E2A9D">
        <w:tab/>
        <w:t>(b)</w:t>
      </w:r>
      <w:r w:rsidRPr="009E2A9D">
        <w:tab/>
        <w:t>the name of each person who has a registry account;</w:t>
      </w:r>
    </w:p>
    <w:p w14:paraId="5CE3F9A2" w14:textId="77777777" w:rsidR="00391BCB" w:rsidRPr="009E2A9D" w:rsidRDefault="00391BCB" w:rsidP="009E2A9D">
      <w:pPr>
        <w:pStyle w:val="paragraph"/>
      </w:pPr>
      <w:r w:rsidRPr="009E2A9D">
        <w:tab/>
        <w:t>(c)</w:t>
      </w:r>
      <w:r w:rsidRPr="009E2A9D">
        <w:tab/>
        <w:t>the number of units held in each registry account;</w:t>
      </w:r>
    </w:p>
    <w:p w14:paraId="30ECA43A" w14:textId="77777777" w:rsidR="00391BCB" w:rsidRPr="009E2A9D" w:rsidRDefault="00391BCB" w:rsidP="009E2A9D">
      <w:pPr>
        <w:pStyle w:val="paragraph"/>
      </w:pPr>
      <w:r w:rsidRPr="009E2A9D">
        <w:tab/>
        <w:t>(d)</w:t>
      </w:r>
      <w:r w:rsidRPr="009E2A9D">
        <w:tab/>
        <w:t>such other information as is prescribed by the rules.</w:t>
      </w:r>
    </w:p>
    <w:p w14:paraId="01651FE3" w14:textId="77777777" w:rsidR="00391BCB" w:rsidRPr="009E2A9D" w:rsidRDefault="00391BCB" w:rsidP="009E2A9D">
      <w:pPr>
        <w:pStyle w:val="subsection"/>
      </w:pPr>
      <w:r w:rsidRPr="009E2A9D">
        <w:tab/>
        <w:t>(2)</w:t>
      </w:r>
      <w:r w:rsidRPr="009E2A9D">
        <w:tab/>
        <w:t xml:space="preserve">The Secretary must publish a person’s interim emissions value for a year under </w:t>
      </w:r>
      <w:r w:rsidR="0001641A" w:rsidRPr="009E2A9D">
        <w:t>subsection (</w:t>
      </w:r>
      <w:r w:rsidRPr="009E2A9D">
        <w:t>1) as soon as practicable after the interim reconciliation day for the year.</w:t>
      </w:r>
    </w:p>
    <w:p w14:paraId="1F8500A3" w14:textId="77777777" w:rsidR="0080485B" w:rsidRPr="009E2A9D" w:rsidRDefault="00391BCB" w:rsidP="009E2A9D">
      <w:pPr>
        <w:pStyle w:val="subsection"/>
      </w:pPr>
      <w:r w:rsidRPr="009E2A9D">
        <w:tab/>
        <w:t>(3)</w:t>
      </w:r>
      <w:r w:rsidRPr="009E2A9D">
        <w:tab/>
        <w:t xml:space="preserve">The Secretary must ensure that information published under </w:t>
      </w:r>
      <w:r w:rsidR="0001641A" w:rsidRPr="009E2A9D">
        <w:t>subsection (</w:t>
      </w:r>
      <w:r w:rsidRPr="009E2A9D">
        <w:t>1) is kept up to date.</w:t>
      </w:r>
    </w:p>
    <w:p w14:paraId="4C763765" w14:textId="77777777" w:rsidR="00A33E5E" w:rsidRPr="009E2A9D" w:rsidRDefault="00ED3048" w:rsidP="009E2A9D">
      <w:pPr>
        <w:pStyle w:val="ActHead5"/>
      </w:pPr>
      <w:bookmarkStart w:id="133" w:name="_Toc191727929"/>
      <w:r w:rsidRPr="00403FA0">
        <w:rPr>
          <w:rStyle w:val="CharSectno"/>
        </w:rPr>
        <w:t>87</w:t>
      </w:r>
      <w:r w:rsidR="00A33E5E" w:rsidRPr="009E2A9D">
        <w:t xml:space="preserve">  </w:t>
      </w:r>
      <w:r w:rsidR="00362543" w:rsidRPr="009E2A9D">
        <w:t>Sharing</w:t>
      </w:r>
      <w:r w:rsidR="00A33E5E" w:rsidRPr="009E2A9D">
        <w:t xml:space="preserve"> of information</w:t>
      </w:r>
      <w:bookmarkEnd w:id="133"/>
    </w:p>
    <w:p w14:paraId="6E37FC49" w14:textId="77777777" w:rsidR="00A33E5E" w:rsidRPr="009E2A9D" w:rsidRDefault="00A33E5E" w:rsidP="009E2A9D">
      <w:pPr>
        <w:pStyle w:val="subsection"/>
      </w:pPr>
      <w:r w:rsidRPr="009E2A9D">
        <w:tab/>
      </w:r>
      <w:r w:rsidRPr="009E2A9D">
        <w:tab/>
        <w:t xml:space="preserve">The Secretary may </w:t>
      </w:r>
      <w:r w:rsidR="00362543" w:rsidRPr="009E2A9D">
        <w:t>share</w:t>
      </w:r>
      <w:r w:rsidR="008E45DB" w:rsidRPr="009E2A9D">
        <w:t xml:space="preserve"> information</w:t>
      </w:r>
      <w:r w:rsidR="00D57284" w:rsidRPr="009E2A9D">
        <w:t xml:space="preserve"> (other than personal information)</w:t>
      </w:r>
      <w:r w:rsidR="008E45DB" w:rsidRPr="009E2A9D">
        <w:t xml:space="preserve"> obtained</w:t>
      </w:r>
      <w:r w:rsidR="003B768E" w:rsidRPr="009E2A9D">
        <w:t xml:space="preserve"> or generated</w:t>
      </w:r>
      <w:r w:rsidR="00976C56" w:rsidRPr="009E2A9D">
        <w:t xml:space="preserve"> </w:t>
      </w:r>
      <w:r w:rsidR="008E45DB" w:rsidRPr="009E2A9D">
        <w:t>under this Act</w:t>
      </w:r>
      <w:r w:rsidR="00976C56" w:rsidRPr="009E2A9D">
        <w:t xml:space="preserve"> with</w:t>
      </w:r>
      <w:r w:rsidR="00772137" w:rsidRPr="009E2A9D">
        <w:t>:</w:t>
      </w:r>
    </w:p>
    <w:p w14:paraId="74D675E7" w14:textId="77777777" w:rsidR="00E410EA" w:rsidRPr="009E2A9D" w:rsidRDefault="00625441" w:rsidP="009E2A9D">
      <w:pPr>
        <w:pStyle w:val="paragraph"/>
      </w:pPr>
      <w:r w:rsidRPr="009E2A9D">
        <w:tab/>
        <w:t>(a)</w:t>
      </w:r>
      <w:r w:rsidRPr="009E2A9D">
        <w:tab/>
      </w:r>
      <w:r w:rsidR="00F06C77" w:rsidRPr="009E2A9D">
        <w:t>the Clean Energy Regulator for the purpose</w:t>
      </w:r>
      <w:r w:rsidR="00773560" w:rsidRPr="009E2A9D">
        <w:t>s</w:t>
      </w:r>
      <w:r w:rsidR="00F06C77" w:rsidRPr="009E2A9D">
        <w:t xml:space="preserve"> of performing any of its functions; or</w:t>
      </w:r>
    </w:p>
    <w:p w14:paraId="627602A5" w14:textId="77777777" w:rsidR="00773560" w:rsidRPr="009E2A9D" w:rsidRDefault="00625441" w:rsidP="009E2A9D">
      <w:pPr>
        <w:pStyle w:val="paragraph"/>
      </w:pPr>
      <w:r w:rsidRPr="009E2A9D">
        <w:tab/>
        <w:t>(b)</w:t>
      </w:r>
      <w:r w:rsidRPr="009E2A9D">
        <w:tab/>
      </w:r>
      <w:r w:rsidR="00773560" w:rsidRPr="009E2A9D">
        <w:t>the Environment Department</w:t>
      </w:r>
      <w:r w:rsidR="00206DED" w:rsidRPr="009E2A9D">
        <w:t xml:space="preserve"> for the purposes of administering an Act administered by the Environment Minister</w:t>
      </w:r>
      <w:r w:rsidR="00B17992" w:rsidRPr="009E2A9D">
        <w:t>; or</w:t>
      </w:r>
    </w:p>
    <w:p w14:paraId="64506B27" w14:textId="77777777" w:rsidR="00DE6FB3" w:rsidRPr="009E2A9D" w:rsidRDefault="00625441" w:rsidP="009E2A9D">
      <w:pPr>
        <w:pStyle w:val="paragraph"/>
      </w:pPr>
      <w:r w:rsidRPr="009E2A9D">
        <w:tab/>
        <w:t>(c)</w:t>
      </w:r>
      <w:r w:rsidRPr="009E2A9D">
        <w:tab/>
      </w:r>
      <w:r w:rsidR="00DE6FB3" w:rsidRPr="009E2A9D">
        <w:t>the Climate Change Department</w:t>
      </w:r>
      <w:r w:rsidR="00E75B4F" w:rsidRPr="009E2A9D">
        <w:t xml:space="preserve"> for the purposes of administering an Act administered by the Climate Change Minister</w:t>
      </w:r>
      <w:r w:rsidR="00DE6FB3" w:rsidRPr="009E2A9D">
        <w:t>; or</w:t>
      </w:r>
    </w:p>
    <w:p w14:paraId="7C2B90A1" w14:textId="77777777" w:rsidR="00976C56" w:rsidRPr="009E2A9D" w:rsidRDefault="00625441" w:rsidP="009E2A9D">
      <w:pPr>
        <w:pStyle w:val="paragraph"/>
      </w:pPr>
      <w:r w:rsidRPr="009E2A9D">
        <w:tab/>
        <w:t>(d)</w:t>
      </w:r>
      <w:r w:rsidRPr="009E2A9D">
        <w:tab/>
      </w:r>
      <w:r w:rsidR="00D80C41" w:rsidRPr="009E2A9D">
        <w:t>an international body of an intergovernmental character for the purposes of</w:t>
      </w:r>
      <w:r w:rsidR="00366656" w:rsidRPr="009E2A9D">
        <w:t xml:space="preserve"> monitoring obligations that Australia has as a party to an international agreement that relates to climate change</w:t>
      </w:r>
      <w:r w:rsidR="000C0796" w:rsidRPr="009E2A9D">
        <w:t>; or</w:t>
      </w:r>
    </w:p>
    <w:p w14:paraId="2E586C0C" w14:textId="77777777" w:rsidR="000C0796" w:rsidRPr="009E2A9D" w:rsidRDefault="00625441" w:rsidP="009E2A9D">
      <w:pPr>
        <w:pStyle w:val="paragraph"/>
      </w:pPr>
      <w:r w:rsidRPr="009E2A9D">
        <w:lastRenderedPageBreak/>
        <w:tab/>
        <w:t>(e)</w:t>
      </w:r>
      <w:r w:rsidRPr="009E2A9D">
        <w:tab/>
      </w:r>
      <w:r w:rsidR="000C0796" w:rsidRPr="009E2A9D">
        <w:t>any other person or body prescribed by the rules for the purposes prescribed by the rules</w:t>
      </w:r>
      <w:r w:rsidR="005C588E" w:rsidRPr="009E2A9D">
        <w:t>.</w:t>
      </w:r>
    </w:p>
    <w:p w14:paraId="1135D012" w14:textId="77777777" w:rsidR="0029628A" w:rsidRPr="009E2A9D" w:rsidRDefault="00617664" w:rsidP="009E2A9D">
      <w:pPr>
        <w:pStyle w:val="ActHead3"/>
        <w:pageBreakBefore/>
      </w:pPr>
      <w:bookmarkStart w:id="134" w:name="_Toc191727930"/>
      <w:r w:rsidRPr="00403FA0">
        <w:rPr>
          <w:rStyle w:val="CharDivNo"/>
        </w:rPr>
        <w:lastRenderedPageBreak/>
        <w:t>Division 3</w:t>
      </w:r>
      <w:r w:rsidR="0029628A" w:rsidRPr="009E2A9D">
        <w:t>—</w:t>
      </w:r>
      <w:r w:rsidR="00217B49" w:rsidRPr="00403FA0">
        <w:rPr>
          <w:rStyle w:val="CharDivText"/>
        </w:rPr>
        <w:t>Delegation</w:t>
      </w:r>
      <w:bookmarkEnd w:id="134"/>
    </w:p>
    <w:p w14:paraId="587BEF7F" w14:textId="77777777" w:rsidR="00514564" w:rsidRPr="009E2A9D" w:rsidRDefault="00ED3048" w:rsidP="009E2A9D">
      <w:pPr>
        <w:pStyle w:val="ActHead5"/>
      </w:pPr>
      <w:bookmarkStart w:id="135" w:name="_Toc191727931"/>
      <w:r w:rsidRPr="00403FA0">
        <w:rPr>
          <w:rStyle w:val="CharSectno"/>
        </w:rPr>
        <w:t>88</w:t>
      </w:r>
      <w:r w:rsidR="00514564" w:rsidRPr="009E2A9D">
        <w:t xml:space="preserve">  Delegation</w:t>
      </w:r>
      <w:bookmarkEnd w:id="135"/>
    </w:p>
    <w:p w14:paraId="259FB461" w14:textId="77777777" w:rsidR="00C91F9C" w:rsidRPr="009E2A9D" w:rsidRDefault="00E643D5" w:rsidP="009E2A9D">
      <w:pPr>
        <w:pStyle w:val="subsection"/>
      </w:pPr>
      <w:r w:rsidRPr="009E2A9D">
        <w:tab/>
        <w:t>(1)</w:t>
      </w:r>
      <w:r w:rsidRPr="009E2A9D">
        <w:tab/>
      </w:r>
      <w:r w:rsidR="00C91F9C" w:rsidRPr="009E2A9D">
        <w:t>The Secretary may, in writing, delegate any of the Secretary’s functions or powers under this Act to an SES employee, or an acting SES employee, in the Department.</w:t>
      </w:r>
    </w:p>
    <w:p w14:paraId="7AD7AD86" w14:textId="77777777" w:rsidR="002A5702" w:rsidRPr="009E2A9D" w:rsidRDefault="00E643D5" w:rsidP="009E2A9D">
      <w:pPr>
        <w:pStyle w:val="subsection"/>
      </w:pPr>
      <w:r w:rsidRPr="009E2A9D">
        <w:tab/>
        <w:t>(2)</w:t>
      </w:r>
      <w:r w:rsidRPr="009E2A9D">
        <w:tab/>
      </w:r>
      <w:r w:rsidR="00C91F9C" w:rsidRPr="009E2A9D">
        <w:t xml:space="preserve">The functions or powers that may be delegated under </w:t>
      </w:r>
      <w:r w:rsidR="0001641A" w:rsidRPr="009E2A9D">
        <w:t>subsection (</w:t>
      </w:r>
      <w:r w:rsidR="00C91F9C" w:rsidRPr="009E2A9D">
        <w:t>1) include functions or powers the Secretary has as a relevant chief executive, authorised applicant</w:t>
      </w:r>
      <w:r w:rsidR="000F6C4A" w:rsidRPr="009E2A9D">
        <w:t>,</w:t>
      </w:r>
      <w:r w:rsidR="00C91F9C" w:rsidRPr="009E2A9D">
        <w:t xml:space="preserve"> infringement officer</w:t>
      </w:r>
      <w:r w:rsidR="000F6C4A" w:rsidRPr="009E2A9D">
        <w:t xml:space="preserve"> or authorised person</w:t>
      </w:r>
      <w:r w:rsidR="00C91F9C" w:rsidRPr="009E2A9D">
        <w:t xml:space="preserve"> for the purposes of a provision of the Regulatory Powers Act because of this Act.</w:t>
      </w:r>
    </w:p>
    <w:p w14:paraId="3F28E80A" w14:textId="77777777" w:rsidR="00FD5511" w:rsidRPr="009E2A9D" w:rsidRDefault="00FD5511" w:rsidP="009E2A9D">
      <w:pPr>
        <w:pStyle w:val="SubsectionHead"/>
      </w:pPr>
      <w:r w:rsidRPr="009E2A9D">
        <w:t>Delegate</w:t>
      </w:r>
      <w:r w:rsidR="0040141B" w:rsidRPr="009E2A9D">
        <w:t xml:space="preserve"> </w:t>
      </w:r>
      <w:r w:rsidRPr="009E2A9D">
        <w:t>must comply with directions</w:t>
      </w:r>
    </w:p>
    <w:p w14:paraId="1F5A92F0" w14:textId="77777777" w:rsidR="000A2598" w:rsidRPr="009E2A9D" w:rsidRDefault="00E643D5" w:rsidP="009E2A9D">
      <w:pPr>
        <w:pStyle w:val="subsection"/>
      </w:pPr>
      <w:r w:rsidRPr="009E2A9D">
        <w:tab/>
        <w:t>(</w:t>
      </w:r>
      <w:r w:rsidR="00BD0F3E" w:rsidRPr="009E2A9D">
        <w:t>3</w:t>
      </w:r>
      <w:r w:rsidRPr="009E2A9D">
        <w:t>)</w:t>
      </w:r>
      <w:r w:rsidRPr="009E2A9D">
        <w:tab/>
      </w:r>
      <w:r w:rsidR="000A2598" w:rsidRPr="009E2A9D">
        <w:t>In performing any functions or exercising any powers under a delegation, the delegate must comply with any directions of the Secretary.</w:t>
      </w:r>
    </w:p>
    <w:p w14:paraId="70C3C9B7" w14:textId="2031A0C4" w:rsidR="00C770EC" w:rsidRPr="003E4AC5" w:rsidRDefault="0034024D" w:rsidP="003E4AC5">
      <w:pPr>
        <w:pStyle w:val="ActHead3"/>
        <w:pageBreakBefore/>
      </w:pPr>
      <w:bookmarkStart w:id="136" w:name="_Toc191727932"/>
      <w:r w:rsidRPr="00403FA0">
        <w:rPr>
          <w:rStyle w:val="CharDivNo"/>
        </w:rPr>
        <w:lastRenderedPageBreak/>
        <w:t>Division 4</w:t>
      </w:r>
      <w:r w:rsidR="00217B49" w:rsidRPr="003E4AC5">
        <w:t>—</w:t>
      </w:r>
      <w:r w:rsidR="00BF54B1" w:rsidRPr="00403FA0">
        <w:rPr>
          <w:rStyle w:val="CharDivText"/>
        </w:rPr>
        <w:t>Other matters</w:t>
      </w:r>
      <w:bookmarkEnd w:id="136"/>
    </w:p>
    <w:p w14:paraId="221E6B17" w14:textId="77777777" w:rsidR="00C5253D" w:rsidRPr="009E2A9D" w:rsidRDefault="00ED3048" w:rsidP="009E2A9D">
      <w:pPr>
        <w:pStyle w:val="ActHead5"/>
      </w:pPr>
      <w:bookmarkStart w:id="137" w:name="_Toc191727933"/>
      <w:r w:rsidRPr="00403FA0">
        <w:rPr>
          <w:rStyle w:val="CharSectno"/>
        </w:rPr>
        <w:t>89</w:t>
      </w:r>
      <w:r w:rsidR="00031892" w:rsidRPr="009E2A9D">
        <w:t xml:space="preserve">  Reviewable decisions</w:t>
      </w:r>
      <w:bookmarkEnd w:id="137"/>
    </w:p>
    <w:p w14:paraId="03FF23B5" w14:textId="41B03208" w:rsidR="004B5391" w:rsidRPr="009E2A9D" w:rsidRDefault="002733E0" w:rsidP="009E2A9D">
      <w:pPr>
        <w:pStyle w:val="subsection"/>
      </w:pPr>
      <w:r w:rsidRPr="009E2A9D">
        <w:tab/>
      </w:r>
      <w:r w:rsidR="004B5391" w:rsidRPr="009E2A9D">
        <w:tab/>
        <w:t xml:space="preserve">Applications may be made to the </w:t>
      </w:r>
      <w:r w:rsidR="00AE547A" w:rsidRPr="000A68E9">
        <w:t>Administrative Review Tribunal</w:t>
      </w:r>
      <w:r w:rsidR="004B5391" w:rsidRPr="009E2A9D">
        <w:t xml:space="preserve"> for review of the following decisions of the</w:t>
      </w:r>
      <w:r w:rsidRPr="009E2A9D">
        <w:t xml:space="preserve"> Secretary</w:t>
      </w:r>
      <w:r w:rsidR="004B5391" w:rsidRPr="009E2A9D">
        <w:t>:</w:t>
      </w:r>
    </w:p>
    <w:p w14:paraId="6E097BC4" w14:textId="77777777" w:rsidR="001A5E30" w:rsidRPr="009E2A9D" w:rsidRDefault="000930EA" w:rsidP="009E2A9D">
      <w:pPr>
        <w:pStyle w:val="paragraph"/>
      </w:pPr>
      <w:r w:rsidRPr="009E2A9D">
        <w:tab/>
        <w:t>(a)</w:t>
      </w:r>
      <w:r w:rsidRPr="009E2A9D">
        <w:tab/>
      </w:r>
      <w:r w:rsidR="00FC5D83" w:rsidRPr="009E2A9D">
        <w:t xml:space="preserve">a decision under </w:t>
      </w:r>
      <w:r w:rsidR="009E2A9D" w:rsidRPr="009E2A9D">
        <w:t>subsection 4</w:t>
      </w:r>
      <w:r w:rsidR="00ED3048" w:rsidRPr="009E2A9D">
        <w:t>0</w:t>
      </w:r>
      <w:r w:rsidR="00490754" w:rsidRPr="009E2A9D">
        <w:t>(</w:t>
      </w:r>
      <w:r w:rsidR="00FE35E2" w:rsidRPr="009E2A9D">
        <w:t>4</w:t>
      </w:r>
      <w:r w:rsidR="00490754" w:rsidRPr="009E2A9D">
        <w:t>)</w:t>
      </w:r>
      <w:r w:rsidR="005407DB" w:rsidRPr="009E2A9D">
        <w:t xml:space="preserve"> not to issue units or to issue fewer units than </w:t>
      </w:r>
      <w:r w:rsidR="00490754" w:rsidRPr="009E2A9D">
        <w:t>applied for;</w:t>
      </w:r>
    </w:p>
    <w:p w14:paraId="7CDE0410" w14:textId="77777777" w:rsidR="00490754" w:rsidRPr="009E2A9D" w:rsidRDefault="000930EA" w:rsidP="009E2A9D">
      <w:pPr>
        <w:pStyle w:val="paragraph"/>
      </w:pPr>
      <w:r w:rsidRPr="009E2A9D">
        <w:tab/>
        <w:t>(b)</w:t>
      </w:r>
      <w:r w:rsidRPr="009E2A9D">
        <w:tab/>
      </w:r>
      <w:r w:rsidR="00A265BB" w:rsidRPr="009E2A9D">
        <w:t xml:space="preserve">a decision under </w:t>
      </w:r>
      <w:r w:rsidR="009E2A9D" w:rsidRPr="009E2A9D">
        <w:t>subsection 4</w:t>
      </w:r>
      <w:r w:rsidR="00ED3048" w:rsidRPr="009E2A9D">
        <w:t>1</w:t>
      </w:r>
      <w:r w:rsidR="00A265BB" w:rsidRPr="009E2A9D">
        <w:t>(</w:t>
      </w:r>
      <w:r w:rsidR="00FE35E2" w:rsidRPr="009E2A9D">
        <w:t>4</w:t>
      </w:r>
      <w:r w:rsidR="00A265BB" w:rsidRPr="009E2A9D">
        <w:t>) not to issue units or to issue fewer units than applied for;</w:t>
      </w:r>
    </w:p>
    <w:p w14:paraId="6C4ECF5F" w14:textId="77777777" w:rsidR="004B5391" w:rsidRPr="009E2A9D" w:rsidRDefault="000930EA" w:rsidP="009E2A9D">
      <w:pPr>
        <w:pStyle w:val="paragraph"/>
      </w:pPr>
      <w:r w:rsidRPr="009E2A9D">
        <w:tab/>
        <w:t>(c)</w:t>
      </w:r>
      <w:r w:rsidRPr="009E2A9D">
        <w:tab/>
      </w:r>
      <w:r w:rsidR="004B5391" w:rsidRPr="009E2A9D">
        <w:t xml:space="preserve">a decision under </w:t>
      </w:r>
      <w:r w:rsidR="009E2A9D" w:rsidRPr="009E2A9D">
        <w:t>paragraph 4</w:t>
      </w:r>
      <w:r w:rsidR="00ED3048" w:rsidRPr="009E2A9D">
        <w:t>6</w:t>
      </w:r>
      <w:r w:rsidR="00203C47" w:rsidRPr="009E2A9D">
        <w:t>(</w:t>
      </w:r>
      <w:r w:rsidR="004E086D" w:rsidRPr="009E2A9D">
        <w:t>8</w:t>
      </w:r>
      <w:r w:rsidR="00203C47" w:rsidRPr="009E2A9D">
        <w:t>)(b) to continue to refuse</w:t>
      </w:r>
      <w:r w:rsidR="004B5391" w:rsidRPr="009E2A9D">
        <w:t xml:space="preserve"> to </w:t>
      </w:r>
      <w:r w:rsidR="00660228" w:rsidRPr="009E2A9D">
        <w:t>take an action</w:t>
      </w:r>
      <w:r w:rsidR="00EA51A3" w:rsidRPr="009E2A9D">
        <w:t>;</w:t>
      </w:r>
    </w:p>
    <w:p w14:paraId="26766F91" w14:textId="77777777" w:rsidR="000930EA" w:rsidRPr="009E2A9D" w:rsidRDefault="000930EA" w:rsidP="009E2A9D">
      <w:pPr>
        <w:pStyle w:val="paragraph"/>
      </w:pPr>
      <w:r w:rsidRPr="009E2A9D">
        <w:tab/>
        <w:t>(d)</w:t>
      </w:r>
      <w:r w:rsidRPr="009E2A9D">
        <w:tab/>
        <w:t xml:space="preserve">a decision under </w:t>
      </w:r>
      <w:r w:rsidR="009E2A9D" w:rsidRPr="009E2A9D">
        <w:t>paragraph 5</w:t>
      </w:r>
      <w:r w:rsidR="00ED3048" w:rsidRPr="009E2A9D">
        <w:t>5</w:t>
      </w:r>
      <w:r w:rsidRPr="009E2A9D">
        <w:t>(1)(b) to refuse to open a registry account;</w:t>
      </w:r>
    </w:p>
    <w:p w14:paraId="28A2D17D" w14:textId="77777777" w:rsidR="000930EA" w:rsidRPr="009E2A9D" w:rsidRDefault="000930EA" w:rsidP="009E2A9D">
      <w:pPr>
        <w:pStyle w:val="paragraph"/>
      </w:pPr>
      <w:r w:rsidRPr="009E2A9D">
        <w:tab/>
        <w:t>(e)</w:t>
      </w:r>
      <w:r w:rsidRPr="009E2A9D">
        <w:tab/>
        <w:t xml:space="preserve">a decision under </w:t>
      </w:r>
      <w:r w:rsidR="009E2A9D" w:rsidRPr="009E2A9D">
        <w:t>section 5</w:t>
      </w:r>
      <w:r w:rsidR="00ED3048" w:rsidRPr="009E2A9D">
        <w:t>7</w:t>
      </w:r>
      <w:r w:rsidRPr="009E2A9D">
        <w:t xml:space="preserve"> to close a registry account;</w:t>
      </w:r>
    </w:p>
    <w:p w14:paraId="094B6AA7" w14:textId="77777777" w:rsidR="000930EA" w:rsidRPr="009E2A9D" w:rsidRDefault="000930EA" w:rsidP="009E2A9D">
      <w:pPr>
        <w:pStyle w:val="paragraph"/>
      </w:pPr>
      <w:r w:rsidRPr="009E2A9D">
        <w:tab/>
        <w:t>(f)</w:t>
      </w:r>
      <w:r w:rsidRPr="009E2A9D">
        <w:tab/>
      </w:r>
      <w:r w:rsidR="00EA51A3" w:rsidRPr="009E2A9D">
        <w:t xml:space="preserve">a decision to refuse to alter the Registry under </w:t>
      </w:r>
      <w:r w:rsidR="009E2A9D" w:rsidRPr="009E2A9D">
        <w:t>subsection 5</w:t>
      </w:r>
      <w:r w:rsidR="00ED3048" w:rsidRPr="009E2A9D">
        <w:t>8</w:t>
      </w:r>
      <w:r w:rsidR="00D902B4" w:rsidRPr="009E2A9D">
        <w:t>(1)</w:t>
      </w:r>
      <w:r w:rsidR="00B35392" w:rsidRPr="009E2A9D">
        <w:t xml:space="preserve"> in response to an application.</w:t>
      </w:r>
    </w:p>
    <w:p w14:paraId="2D472BA9" w14:textId="77777777" w:rsidR="00702F49" w:rsidRPr="009E2A9D" w:rsidRDefault="00ED3048" w:rsidP="009E2A9D">
      <w:pPr>
        <w:pStyle w:val="ActHead5"/>
      </w:pPr>
      <w:bookmarkStart w:id="138" w:name="_Toc191727934"/>
      <w:r w:rsidRPr="00403FA0">
        <w:rPr>
          <w:rStyle w:val="CharSectno"/>
        </w:rPr>
        <w:t>90</w:t>
      </w:r>
      <w:r w:rsidR="00702F49" w:rsidRPr="009E2A9D">
        <w:t xml:space="preserve">  Indexation</w:t>
      </w:r>
      <w:bookmarkEnd w:id="138"/>
    </w:p>
    <w:p w14:paraId="1E62C591" w14:textId="77777777" w:rsidR="00702F49" w:rsidRPr="009E2A9D" w:rsidRDefault="00702F49" w:rsidP="009E2A9D">
      <w:pPr>
        <w:pStyle w:val="SubsectionHead"/>
      </w:pPr>
      <w:r w:rsidRPr="009E2A9D">
        <w:t>Indexation of penalty amount</w:t>
      </w:r>
    </w:p>
    <w:p w14:paraId="4E4216FA" w14:textId="77777777" w:rsidR="007E116D" w:rsidRPr="009E2A9D" w:rsidRDefault="00702F49" w:rsidP="009E2A9D">
      <w:pPr>
        <w:pStyle w:val="subsection"/>
      </w:pPr>
      <w:r w:rsidRPr="009E2A9D">
        <w:tab/>
      </w:r>
      <w:r w:rsidR="007E116D" w:rsidRPr="009E2A9D">
        <w:t>(1)</w:t>
      </w:r>
      <w:r w:rsidR="007E116D" w:rsidRPr="009E2A9D">
        <w:tab/>
        <w:t xml:space="preserve">If the indexation factor </w:t>
      </w:r>
      <w:r w:rsidR="003D19A4" w:rsidRPr="009E2A9D">
        <w:t>for</w:t>
      </w:r>
      <w:r w:rsidR="007E116D" w:rsidRPr="009E2A9D">
        <w:t xml:space="preserve"> an indexation day is greater than 1, the </w:t>
      </w:r>
      <w:r w:rsidR="006C6B3A" w:rsidRPr="009E2A9D">
        <w:t>penalty amount</w:t>
      </w:r>
      <w:r w:rsidR="007E116D" w:rsidRPr="009E2A9D">
        <w:t xml:space="preserve"> is, on that day, replaced by the amount worked out using the following formula:</w:t>
      </w:r>
    </w:p>
    <w:p w14:paraId="587863B7" w14:textId="612177F7" w:rsidR="007E116D" w:rsidRPr="009E2A9D" w:rsidRDefault="00521459" w:rsidP="009E2A9D">
      <w:pPr>
        <w:pStyle w:val="subsection2"/>
      </w:pPr>
      <w:r w:rsidRPr="00521459">
        <w:rPr>
          <w:noProof/>
        </w:rPr>
        <w:drawing>
          <wp:inline distT="0" distB="0" distL="0" distR="0" wp14:anchorId="2318743B" wp14:editId="3BE97C6A">
            <wp:extent cx="3276600" cy="381000"/>
            <wp:effectExtent l="0" t="0" r="0" b="0"/>
            <wp:docPr id="5" name="Picture 5" descr="Start formula The penalty amount immediately before the indexation day times Indexation factor for the indexation da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76600" cy="381000"/>
                    </a:xfrm>
                    <a:prstGeom prst="rect">
                      <a:avLst/>
                    </a:prstGeom>
                    <a:noFill/>
                    <a:ln>
                      <a:noFill/>
                    </a:ln>
                  </pic:spPr>
                </pic:pic>
              </a:graphicData>
            </a:graphic>
          </wp:inline>
        </w:drawing>
      </w:r>
    </w:p>
    <w:p w14:paraId="1D9636BA" w14:textId="77777777" w:rsidR="00702F49" w:rsidRPr="009E2A9D" w:rsidRDefault="007E116D" w:rsidP="009E2A9D">
      <w:pPr>
        <w:pStyle w:val="subsection"/>
      </w:pPr>
      <w:r w:rsidRPr="009E2A9D">
        <w:tab/>
      </w:r>
      <w:r w:rsidR="00702F49" w:rsidRPr="009E2A9D">
        <w:t>(2)</w:t>
      </w:r>
      <w:r w:rsidR="00702F49" w:rsidRPr="009E2A9D">
        <w:tab/>
        <w:t xml:space="preserve">The amount worked out under </w:t>
      </w:r>
      <w:r w:rsidR="0001641A" w:rsidRPr="009E2A9D">
        <w:t>subsection (</w:t>
      </w:r>
      <w:r w:rsidR="00702F49" w:rsidRPr="009E2A9D">
        <w:t>1) is to be rounded to the nearest whole dollar (rounding 50 cents upwards).</w:t>
      </w:r>
    </w:p>
    <w:p w14:paraId="26BE4FD8" w14:textId="77777777" w:rsidR="00702F49" w:rsidRPr="009E2A9D" w:rsidRDefault="00702F49" w:rsidP="009E2A9D">
      <w:pPr>
        <w:pStyle w:val="SubsectionHead"/>
      </w:pPr>
      <w:r w:rsidRPr="009E2A9D">
        <w:t>Indexation factor</w:t>
      </w:r>
    </w:p>
    <w:p w14:paraId="6E09D5E0" w14:textId="77777777" w:rsidR="00702F49" w:rsidRPr="009E2A9D" w:rsidRDefault="00702F49" w:rsidP="009E2A9D">
      <w:pPr>
        <w:pStyle w:val="subsection"/>
      </w:pPr>
      <w:r w:rsidRPr="009E2A9D">
        <w:tab/>
        <w:t>(3)</w:t>
      </w:r>
      <w:r w:rsidRPr="009E2A9D">
        <w:tab/>
        <w:t xml:space="preserve">The </w:t>
      </w:r>
      <w:r w:rsidRPr="009E2A9D">
        <w:rPr>
          <w:b/>
          <w:i/>
        </w:rPr>
        <w:t>indexation factor</w:t>
      </w:r>
      <w:r w:rsidRPr="009E2A9D">
        <w:t xml:space="preserve"> for an indexation day is the number worked out using the following formula:</w:t>
      </w:r>
    </w:p>
    <w:p w14:paraId="0A5EEC5D" w14:textId="333B46E9" w:rsidR="00702F49" w:rsidRPr="009E2A9D" w:rsidRDefault="00521459" w:rsidP="009E2A9D">
      <w:pPr>
        <w:pStyle w:val="subsection2"/>
      </w:pPr>
      <w:r w:rsidRPr="00521459">
        <w:rPr>
          <w:noProof/>
        </w:rPr>
        <w:lastRenderedPageBreak/>
        <w:drawing>
          <wp:inline distT="0" distB="0" distL="0" distR="0" wp14:anchorId="7C1B6F1B" wp14:editId="4A2E1E6D">
            <wp:extent cx="2048510" cy="504190"/>
            <wp:effectExtent l="0" t="0" r="8890" b="0"/>
            <wp:docPr id="6" name="Picture 6" descr="Start formula start fraction Index number for the reference quarter over Index number for the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8510" cy="504190"/>
                    </a:xfrm>
                    <a:prstGeom prst="rect">
                      <a:avLst/>
                    </a:prstGeom>
                    <a:noFill/>
                    <a:ln>
                      <a:noFill/>
                    </a:ln>
                  </pic:spPr>
                </pic:pic>
              </a:graphicData>
            </a:graphic>
          </wp:inline>
        </w:drawing>
      </w:r>
    </w:p>
    <w:p w14:paraId="769E542B" w14:textId="77777777" w:rsidR="00702F49" w:rsidRPr="009E2A9D" w:rsidRDefault="00702F49" w:rsidP="009E2A9D">
      <w:pPr>
        <w:pStyle w:val="subsection"/>
      </w:pPr>
      <w:r w:rsidRPr="009E2A9D">
        <w:tab/>
        <w:t>(4)</w:t>
      </w:r>
      <w:r w:rsidRPr="009E2A9D">
        <w:tab/>
        <w:t>The indexation factor is to be worked out to 3 decimal places (rounding up if the fourth decimal place is 5 or more).</w:t>
      </w:r>
    </w:p>
    <w:p w14:paraId="330FF227" w14:textId="77777777" w:rsidR="00702F49" w:rsidRPr="009E2A9D" w:rsidRDefault="00702F49" w:rsidP="009E2A9D">
      <w:pPr>
        <w:pStyle w:val="SubsectionHead"/>
      </w:pPr>
      <w:r w:rsidRPr="009E2A9D">
        <w:t>Changes to index reference period and publication of substituted index numbers</w:t>
      </w:r>
    </w:p>
    <w:p w14:paraId="05C997D1" w14:textId="77777777" w:rsidR="00702F49" w:rsidRPr="009E2A9D" w:rsidRDefault="00702F49" w:rsidP="009E2A9D">
      <w:pPr>
        <w:pStyle w:val="subsection"/>
      </w:pPr>
      <w:r w:rsidRPr="009E2A9D">
        <w:tab/>
        <w:t>(5)</w:t>
      </w:r>
      <w:r w:rsidRPr="009E2A9D">
        <w:tab/>
        <w:t>Amounts are to be worked out under this section:</w:t>
      </w:r>
    </w:p>
    <w:p w14:paraId="21D1D1A5" w14:textId="77777777" w:rsidR="00702F49" w:rsidRPr="009E2A9D" w:rsidRDefault="00702F49" w:rsidP="009E2A9D">
      <w:pPr>
        <w:pStyle w:val="paragraph"/>
      </w:pPr>
      <w:r w:rsidRPr="009E2A9D">
        <w:tab/>
        <w:t>(a)</w:t>
      </w:r>
      <w:r w:rsidRPr="009E2A9D">
        <w:tab/>
        <w:t>using only the index numbers published in terms of the most recently published index reference period for the Consumer Price Index; and</w:t>
      </w:r>
    </w:p>
    <w:p w14:paraId="09645A92" w14:textId="77777777" w:rsidR="00702F49" w:rsidRPr="009E2A9D" w:rsidRDefault="00702F49" w:rsidP="009E2A9D">
      <w:pPr>
        <w:pStyle w:val="paragraph"/>
      </w:pPr>
      <w:r w:rsidRPr="009E2A9D">
        <w:tab/>
        <w:t>(b)</w:t>
      </w:r>
      <w:r w:rsidRPr="009E2A9D">
        <w:tab/>
        <w:t>disregarding index numbers published in substitution for previously published index numbers (</w:t>
      </w:r>
      <w:bookmarkStart w:id="139" w:name="_Hlk133411315"/>
      <w:r w:rsidRPr="009E2A9D">
        <w:t>except where the substituted numbers are published to take account of changes in the index reference period</w:t>
      </w:r>
      <w:bookmarkEnd w:id="139"/>
      <w:r w:rsidRPr="009E2A9D">
        <w:t>).</w:t>
      </w:r>
    </w:p>
    <w:p w14:paraId="69F34C48" w14:textId="77777777" w:rsidR="00702F49" w:rsidRPr="009E2A9D" w:rsidRDefault="00702F49" w:rsidP="009E2A9D">
      <w:pPr>
        <w:pStyle w:val="SubsectionHead"/>
      </w:pPr>
      <w:r w:rsidRPr="009E2A9D">
        <w:t>Publication of penalty amount</w:t>
      </w:r>
    </w:p>
    <w:p w14:paraId="35C25DAB" w14:textId="77777777" w:rsidR="00702F49" w:rsidRPr="009E2A9D" w:rsidRDefault="00702F49" w:rsidP="009E2A9D">
      <w:pPr>
        <w:pStyle w:val="subsection"/>
      </w:pPr>
      <w:r w:rsidRPr="009E2A9D">
        <w:tab/>
        <w:t>(6)</w:t>
      </w:r>
      <w:r w:rsidRPr="009E2A9D">
        <w:tab/>
        <w:t xml:space="preserve">If the penalty amount is replaced under </w:t>
      </w:r>
      <w:r w:rsidR="0001641A" w:rsidRPr="009E2A9D">
        <w:t>subsection (</w:t>
      </w:r>
      <w:r w:rsidRPr="009E2A9D">
        <w:t>1) on the indexation day, the Secretary must, by notifiable instrument, publish the replacement penalty amount as soon as practicable after the indexation day. However, a failure by the Secretary to do so does not invalidate the indexation.</w:t>
      </w:r>
    </w:p>
    <w:p w14:paraId="7C903818" w14:textId="77777777" w:rsidR="00702F49" w:rsidRPr="009E2A9D" w:rsidRDefault="00702F49" w:rsidP="009E2A9D">
      <w:pPr>
        <w:pStyle w:val="SubsectionHead"/>
      </w:pPr>
      <w:r w:rsidRPr="009E2A9D">
        <w:t>Definitions</w:t>
      </w:r>
    </w:p>
    <w:p w14:paraId="43C4DBCB" w14:textId="77777777" w:rsidR="00702F49" w:rsidRPr="009E2A9D" w:rsidRDefault="00702F49" w:rsidP="009E2A9D">
      <w:pPr>
        <w:pStyle w:val="subsection"/>
      </w:pPr>
      <w:r w:rsidRPr="009E2A9D">
        <w:tab/>
        <w:t>(7)</w:t>
      </w:r>
      <w:r w:rsidRPr="009E2A9D">
        <w:tab/>
        <w:t>In this section:</w:t>
      </w:r>
    </w:p>
    <w:p w14:paraId="7230C3F3" w14:textId="77777777" w:rsidR="00C80889" w:rsidRPr="009E2A9D" w:rsidRDefault="00C80889" w:rsidP="009E2A9D">
      <w:pPr>
        <w:spacing w:before="180"/>
        <w:ind w:left="1134"/>
        <w:rPr>
          <w:rFonts w:cs="Times New Roman"/>
        </w:rPr>
      </w:pPr>
      <w:r w:rsidRPr="009E2A9D">
        <w:rPr>
          <w:rFonts w:cs="Times New Roman"/>
          <w:b/>
          <w:bCs/>
          <w:i/>
          <w:iCs/>
        </w:rPr>
        <w:t>base quarter</w:t>
      </w:r>
      <w:r w:rsidRPr="009E2A9D">
        <w:rPr>
          <w:rFonts w:cs="Times New Roman"/>
        </w:rPr>
        <w:t xml:space="preserve"> means the </w:t>
      </w:r>
      <w:r w:rsidR="0084372C" w:rsidRPr="009E2A9D">
        <w:rPr>
          <w:rFonts w:cs="Times New Roman"/>
        </w:rPr>
        <w:t>September</w:t>
      </w:r>
      <w:r w:rsidRPr="009E2A9D">
        <w:rPr>
          <w:rFonts w:cs="Times New Roman"/>
        </w:rPr>
        <w:t xml:space="preserve"> quarter that has the highest index number of the </w:t>
      </w:r>
      <w:r w:rsidR="0084372C" w:rsidRPr="009E2A9D">
        <w:rPr>
          <w:rFonts w:cs="Times New Roman"/>
        </w:rPr>
        <w:t>September</w:t>
      </w:r>
      <w:r w:rsidRPr="009E2A9D">
        <w:rPr>
          <w:rFonts w:cs="Times New Roman"/>
        </w:rPr>
        <w:t xml:space="preserve"> quarters before the reference quarter (but not earlier than the </w:t>
      </w:r>
      <w:r w:rsidR="0084372C" w:rsidRPr="009E2A9D">
        <w:rPr>
          <w:rFonts w:cs="Times New Roman"/>
        </w:rPr>
        <w:t>September</w:t>
      </w:r>
      <w:r w:rsidRPr="009E2A9D">
        <w:rPr>
          <w:rFonts w:cs="Times New Roman"/>
        </w:rPr>
        <w:t xml:space="preserve"> quarter</w:t>
      </w:r>
      <w:r w:rsidR="00A30417" w:rsidRPr="009E2A9D">
        <w:rPr>
          <w:rFonts w:cs="Times New Roman"/>
        </w:rPr>
        <w:t xml:space="preserve"> of 202</w:t>
      </w:r>
      <w:r w:rsidR="001F0D21" w:rsidRPr="009E2A9D">
        <w:rPr>
          <w:rFonts w:cs="Times New Roman"/>
        </w:rPr>
        <w:t>7</w:t>
      </w:r>
      <w:r w:rsidRPr="009E2A9D">
        <w:rPr>
          <w:rFonts w:cs="Times New Roman"/>
        </w:rPr>
        <w:t>).</w:t>
      </w:r>
    </w:p>
    <w:p w14:paraId="53DA2CE0" w14:textId="299A394A" w:rsidR="00E20398" w:rsidRPr="009E2A9D" w:rsidRDefault="00E20398" w:rsidP="009E2A9D">
      <w:pPr>
        <w:pStyle w:val="Definition"/>
      </w:pPr>
      <w:r w:rsidRPr="009E2A9D">
        <w:rPr>
          <w:b/>
          <w:i/>
        </w:rPr>
        <w:t>indexation day</w:t>
      </w:r>
      <w:r w:rsidRPr="009E2A9D">
        <w:t xml:space="preserve"> means </w:t>
      </w:r>
      <w:r w:rsidR="0034024D">
        <w:t>1 January</w:t>
      </w:r>
      <w:r w:rsidRPr="009E2A9D">
        <w:t xml:space="preserve"> 20</w:t>
      </w:r>
      <w:r w:rsidR="001F0D21" w:rsidRPr="009E2A9D">
        <w:t>29</w:t>
      </w:r>
      <w:r w:rsidRPr="009E2A9D">
        <w:t xml:space="preserve"> and each later </w:t>
      </w:r>
      <w:r w:rsidR="0034024D">
        <w:t>1 January</w:t>
      </w:r>
      <w:r w:rsidRPr="009E2A9D">
        <w:t>.</w:t>
      </w:r>
    </w:p>
    <w:p w14:paraId="73F860EB" w14:textId="77777777" w:rsidR="00702F49" w:rsidRPr="009E2A9D" w:rsidRDefault="00702F49" w:rsidP="009E2A9D">
      <w:pPr>
        <w:pStyle w:val="Definition"/>
      </w:pPr>
      <w:r w:rsidRPr="009E2A9D">
        <w:rPr>
          <w:b/>
          <w:i/>
        </w:rPr>
        <w:t>index number</w:t>
      </w:r>
      <w:r w:rsidRPr="009E2A9D">
        <w:t>, for a quarter, means the All Groups Consumer Price Index number (being the weighted average of the 8 capital cities) published by the Australian Statistician for that quarter.</w:t>
      </w:r>
    </w:p>
    <w:p w14:paraId="1AAB0585" w14:textId="2BD441AC" w:rsidR="00702F49" w:rsidRPr="009E2A9D" w:rsidRDefault="00702F49" w:rsidP="009E2A9D">
      <w:pPr>
        <w:pStyle w:val="Definition"/>
      </w:pPr>
      <w:r w:rsidRPr="009E2A9D">
        <w:rPr>
          <w:b/>
          <w:i/>
        </w:rPr>
        <w:lastRenderedPageBreak/>
        <w:t>penalty amount</w:t>
      </w:r>
      <w:r w:rsidRPr="009E2A9D">
        <w:t xml:space="preserve"> means the</w:t>
      </w:r>
      <w:r w:rsidR="00E819C6" w:rsidRPr="009E2A9D">
        <w:t xml:space="preserve"> dollar</w:t>
      </w:r>
      <w:r w:rsidRPr="009E2A9D">
        <w:t xml:space="preserve"> amount specified in </w:t>
      </w:r>
      <w:r w:rsidR="009E2A9D" w:rsidRPr="009E2A9D">
        <w:t>sub</w:t>
      </w:r>
      <w:r w:rsidR="0034024D">
        <w:t>section 1</w:t>
      </w:r>
      <w:r w:rsidR="00ED3048" w:rsidRPr="009E2A9D">
        <w:t>7</w:t>
      </w:r>
      <w:r w:rsidR="00556398" w:rsidRPr="009E2A9D">
        <w:t>(</w:t>
      </w:r>
      <w:r w:rsidR="007C75E8" w:rsidRPr="009E2A9D">
        <w:t>1</w:t>
      </w:r>
      <w:r w:rsidR="00556398" w:rsidRPr="009E2A9D">
        <w:t>)</w:t>
      </w:r>
      <w:r w:rsidRPr="009E2A9D">
        <w:t>.</w:t>
      </w:r>
    </w:p>
    <w:p w14:paraId="2DFF7365" w14:textId="77777777" w:rsidR="00702F49" w:rsidRPr="009E2A9D" w:rsidRDefault="00702F49" w:rsidP="009E2A9D">
      <w:pPr>
        <w:pStyle w:val="Definition"/>
      </w:pPr>
      <w:r w:rsidRPr="009E2A9D">
        <w:rPr>
          <w:b/>
          <w:i/>
        </w:rPr>
        <w:t>reference quarter</w:t>
      </w:r>
      <w:r w:rsidRPr="009E2A9D">
        <w:t xml:space="preserve"> means the September quarter before the indexation day.</w:t>
      </w:r>
    </w:p>
    <w:p w14:paraId="3BFAA662" w14:textId="77777777" w:rsidR="00702F49" w:rsidRPr="009E2A9D" w:rsidRDefault="00702F49" w:rsidP="009E2A9D">
      <w:pPr>
        <w:pStyle w:val="Definition"/>
      </w:pPr>
      <w:bookmarkStart w:id="140" w:name="_Hlk130219308"/>
      <w:r w:rsidRPr="009E2A9D">
        <w:rPr>
          <w:b/>
          <w:i/>
        </w:rPr>
        <w:t>September quarter</w:t>
      </w:r>
      <w:r w:rsidRPr="009E2A9D">
        <w:t xml:space="preserve"> means a period of 3 months starting on </w:t>
      </w:r>
      <w:r w:rsidR="0001641A" w:rsidRPr="009E2A9D">
        <w:t>1 July</w:t>
      </w:r>
      <w:r w:rsidRPr="009E2A9D">
        <w:t>.</w:t>
      </w:r>
    </w:p>
    <w:p w14:paraId="19CDDC63" w14:textId="77777777" w:rsidR="00B318B2" w:rsidRPr="009E2A9D" w:rsidRDefault="00ED3048" w:rsidP="009E2A9D">
      <w:pPr>
        <w:pStyle w:val="ActHead5"/>
      </w:pPr>
      <w:bookmarkStart w:id="141" w:name="_Toc191727935"/>
      <w:bookmarkEnd w:id="140"/>
      <w:r w:rsidRPr="00403FA0">
        <w:rPr>
          <w:rStyle w:val="CharSectno"/>
        </w:rPr>
        <w:t>91</w:t>
      </w:r>
      <w:r w:rsidR="00B318B2" w:rsidRPr="009E2A9D">
        <w:t xml:space="preserve">  Compensation for acquisition of property</w:t>
      </w:r>
      <w:bookmarkEnd w:id="141"/>
    </w:p>
    <w:p w14:paraId="098C9331" w14:textId="77777777" w:rsidR="00B318B2" w:rsidRPr="009E2A9D" w:rsidRDefault="00B318B2" w:rsidP="009E2A9D">
      <w:pPr>
        <w:pStyle w:val="subsection"/>
      </w:pPr>
      <w:r w:rsidRPr="009E2A9D">
        <w:tab/>
        <w:t>(1)</w:t>
      </w:r>
      <w:r w:rsidRPr="009E2A9D">
        <w:tab/>
        <w:t xml:space="preserve">If the operation of this Act would result in an acquisition of property (within the meaning of </w:t>
      </w:r>
      <w:r w:rsidR="009E2A9D" w:rsidRPr="009E2A9D">
        <w:t>paragraph 5</w:t>
      </w:r>
      <w:r w:rsidRPr="009E2A9D">
        <w:t>1(xxxi) of the Constitution) from a person otherwise than on just terms (within the meaning of that paragraph), the Commonwealth is liable to pay a reasonable amount of compensation to the person.</w:t>
      </w:r>
    </w:p>
    <w:p w14:paraId="70F76E61" w14:textId="77777777" w:rsidR="00B318B2" w:rsidRPr="009E2A9D" w:rsidRDefault="00B318B2" w:rsidP="009E2A9D">
      <w:pPr>
        <w:pStyle w:val="subsection"/>
      </w:pPr>
      <w:r w:rsidRPr="009E2A9D">
        <w:tab/>
        <w:t>(2)</w:t>
      </w:r>
      <w:r w:rsidRPr="009E2A9D">
        <w:tab/>
        <w:t xml:space="preserve">If the Commonwealth and the person do not agree on the amount of the compensation, the person may institute proceedings in </w:t>
      </w:r>
      <w:r w:rsidR="00E86781" w:rsidRPr="009E2A9D">
        <w:t>the Federal Court or the Supreme Court of a State or Territory</w:t>
      </w:r>
      <w:r w:rsidRPr="009E2A9D">
        <w:t xml:space="preserve"> for the recovery from the Commonwealth of such reasonable amount of compensation as the court determines.</w:t>
      </w:r>
    </w:p>
    <w:p w14:paraId="5F526630" w14:textId="77777777" w:rsidR="00031892" w:rsidRPr="009E2A9D" w:rsidRDefault="00ED3048" w:rsidP="009E2A9D">
      <w:pPr>
        <w:pStyle w:val="ActHead5"/>
      </w:pPr>
      <w:bookmarkStart w:id="142" w:name="_Toc191727936"/>
      <w:r w:rsidRPr="00403FA0">
        <w:rPr>
          <w:rStyle w:val="CharSectno"/>
        </w:rPr>
        <w:t>92</w:t>
      </w:r>
      <w:r w:rsidR="00AF2F47" w:rsidRPr="009E2A9D">
        <w:t xml:space="preserve">  Rules</w:t>
      </w:r>
      <w:bookmarkEnd w:id="142"/>
    </w:p>
    <w:p w14:paraId="77272F74" w14:textId="77777777" w:rsidR="00AF2F47" w:rsidRPr="009E2A9D" w:rsidRDefault="00AF2F47" w:rsidP="009E2A9D">
      <w:pPr>
        <w:pStyle w:val="subsection"/>
      </w:pPr>
      <w:r w:rsidRPr="009E2A9D">
        <w:tab/>
        <w:t>(1)</w:t>
      </w:r>
      <w:r w:rsidRPr="009E2A9D">
        <w:tab/>
        <w:t>The Minister may, by legislative instrument, make rules prescribing matters:</w:t>
      </w:r>
    </w:p>
    <w:p w14:paraId="3554642F" w14:textId="77777777" w:rsidR="00AF2F47" w:rsidRPr="009E2A9D" w:rsidRDefault="00AF2F47" w:rsidP="009E2A9D">
      <w:pPr>
        <w:pStyle w:val="paragraph"/>
      </w:pPr>
      <w:r w:rsidRPr="009E2A9D">
        <w:tab/>
        <w:t>(a)</w:t>
      </w:r>
      <w:r w:rsidRPr="009E2A9D">
        <w:tab/>
        <w:t>required or permitted by this Act to be prescribed by the rules; or</w:t>
      </w:r>
    </w:p>
    <w:p w14:paraId="01944069" w14:textId="77777777" w:rsidR="00AF2F47" w:rsidRPr="009E2A9D" w:rsidRDefault="00AF2F47" w:rsidP="009E2A9D">
      <w:pPr>
        <w:pStyle w:val="paragraph"/>
      </w:pPr>
      <w:r w:rsidRPr="009E2A9D">
        <w:tab/>
        <w:t>(b)</w:t>
      </w:r>
      <w:r w:rsidRPr="009E2A9D">
        <w:tab/>
        <w:t>necessary or convenient to be prescribed for carrying out or giving effect to this Act.</w:t>
      </w:r>
    </w:p>
    <w:p w14:paraId="2F77ADC0" w14:textId="4D2CD15D" w:rsidR="00BD3D35" w:rsidRPr="009E2A9D" w:rsidRDefault="00BD3D35" w:rsidP="009E2A9D">
      <w:pPr>
        <w:pStyle w:val="subsection"/>
      </w:pPr>
      <w:r w:rsidRPr="009E2A9D">
        <w:tab/>
        <w:t>(</w:t>
      </w:r>
      <w:r w:rsidR="00114D61" w:rsidRPr="009E2A9D">
        <w:t>2)</w:t>
      </w:r>
      <w:r w:rsidR="00114D61" w:rsidRPr="009E2A9D">
        <w:tab/>
        <w:t xml:space="preserve">Despite </w:t>
      </w:r>
      <w:r w:rsidR="009E2A9D" w:rsidRPr="009E2A9D">
        <w:t>sub</w:t>
      </w:r>
      <w:r w:rsidR="0034024D">
        <w:t>section 1</w:t>
      </w:r>
      <w:r w:rsidR="00114D61" w:rsidRPr="009E2A9D">
        <w:t xml:space="preserve">4(2) of the </w:t>
      </w:r>
      <w:r w:rsidR="00114D61" w:rsidRPr="009E2A9D">
        <w:rPr>
          <w:i/>
        </w:rPr>
        <w:t>Legislation Act 2003</w:t>
      </w:r>
      <w:r w:rsidR="00114D61" w:rsidRPr="009E2A9D">
        <w:t>, the rules may make provision in relation to a matter by applying, adopting or incorporating, with or without modification, any matter contained in an instrument or other writing as in force or existing from time to time.</w:t>
      </w:r>
    </w:p>
    <w:p w14:paraId="1D515BAC" w14:textId="77777777" w:rsidR="00AF2F47" w:rsidRPr="009E2A9D" w:rsidRDefault="00AF2F47" w:rsidP="009E2A9D">
      <w:pPr>
        <w:pStyle w:val="subsection"/>
      </w:pPr>
      <w:r w:rsidRPr="009E2A9D">
        <w:tab/>
        <w:t>(</w:t>
      </w:r>
      <w:r w:rsidR="00114D61" w:rsidRPr="009E2A9D">
        <w:t>3</w:t>
      </w:r>
      <w:r w:rsidRPr="009E2A9D">
        <w:t>)</w:t>
      </w:r>
      <w:r w:rsidRPr="009E2A9D">
        <w:tab/>
        <w:t>To avoid doubt, the rules may not do the following:</w:t>
      </w:r>
    </w:p>
    <w:p w14:paraId="553687F3" w14:textId="77777777" w:rsidR="00AF2F47" w:rsidRPr="009E2A9D" w:rsidRDefault="00AF2F47" w:rsidP="009E2A9D">
      <w:pPr>
        <w:pStyle w:val="paragraph"/>
      </w:pPr>
      <w:r w:rsidRPr="009E2A9D">
        <w:tab/>
        <w:t>(a)</w:t>
      </w:r>
      <w:r w:rsidRPr="009E2A9D">
        <w:tab/>
        <w:t>create an offence or civil penalty;</w:t>
      </w:r>
    </w:p>
    <w:p w14:paraId="280A48C9" w14:textId="77777777" w:rsidR="00AF2F47" w:rsidRPr="009E2A9D" w:rsidRDefault="00AF2F47" w:rsidP="009E2A9D">
      <w:pPr>
        <w:pStyle w:val="paragraph"/>
      </w:pPr>
      <w:r w:rsidRPr="009E2A9D">
        <w:lastRenderedPageBreak/>
        <w:tab/>
        <w:t>(b)</w:t>
      </w:r>
      <w:r w:rsidRPr="009E2A9D">
        <w:tab/>
        <w:t>provide powers of:</w:t>
      </w:r>
    </w:p>
    <w:p w14:paraId="2D971E8A" w14:textId="77777777" w:rsidR="00AF2F47" w:rsidRPr="009E2A9D" w:rsidRDefault="00AF2F47" w:rsidP="009E2A9D">
      <w:pPr>
        <w:pStyle w:val="paragraphsub"/>
      </w:pPr>
      <w:r w:rsidRPr="009E2A9D">
        <w:tab/>
        <w:t>(i)</w:t>
      </w:r>
      <w:r w:rsidRPr="009E2A9D">
        <w:tab/>
        <w:t>arrest or detention; or</w:t>
      </w:r>
    </w:p>
    <w:p w14:paraId="197B4D9B" w14:textId="77777777" w:rsidR="00AF2F47" w:rsidRPr="009E2A9D" w:rsidRDefault="00AF2F47" w:rsidP="009E2A9D">
      <w:pPr>
        <w:pStyle w:val="paragraphsub"/>
      </w:pPr>
      <w:r w:rsidRPr="009E2A9D">
        <w:tab/>
        <w:t>(ii)</w:t>
      </w:r>
      <w:r w:rsidRPr="009E2A9D">
        <w:tab/>
        <w:t>entry, search or seizure;</w:t>
      </w:r>
    </w:p>
    <w:p w14:paraId="2A5CF300" w14:textId="77777777" w:rsidR="00AF2F47" w:rsidRPr="009E2A9D" w:rsidRDefault="00AF2F47" w:rsidP="009E2A9D">
      <w:pPr>
        <w:pStyle w:val="paragraph"/>
      </w:pPr>
      <w:r w:rsidRPr="009E2A9D">
        <w:tab/>
        <w:t>(c)</w:t>
      </w:r>
      <w:r w:rsidRPr="009E2A9D">
        <w:tab/>
        <w:t>impose a tax;</w:t>
      </w:r>
    </w:p>
    <w:p w14:paraId="4AE3099C" w14:textId="77777777" w:rsidR="00AF2F47" w:rsidRPr="009E2A9D" w:rsidRDefault="00AF2F47" w:rsidP="009E2A9D">
      <w:pPr>
        <w:pStyle w:val="paragraph"/>
      </w:pPr>
      <w:r w:rsidRPr="009E2A9D">
        <w:tab/>
        <w:t>(d)</w:t>
      </w:r>
      <w:r w:rsidRPr="009E2A9D">
        <w:tab/>
        <w:t>set an amount to be appropriated from the Consolidated Revenue Fund under an appropriation in this Act;</w:t>
      </w:r>
    </w:p>
    <w:p w14:paraId="02F491DF" w14:textId="77777777" w:rsidR="00104A82" w:rsidRPr="009E2A9D" w:rsidRDefault="00AF2F47" w:rsidP="009E2A9D">
      <w:pPr>
        <w:pStyle w:val="paragraph"/>
      </w:pPr>
      <w:r w:rsidRPr="009E2A9D">
        <w:tab/>
        <w:t>(e)</w:t>
      </w:r>
      <w:r w:rsidRPr="009E2A9D">
        <w:tab/>
        <w:t>directly amend the text of this Act.</w:t>
      </w:r>
    </w:p>
    <w:p w14:paraId="7B8CD693" w14:textId="77777777" w:rsidR="00CE5801" w:rsidRPr="009E2A9D" w:rsidRDefault="00ED3048" w:rsidP="009E2A9D">
      <w:pPr>
        <w:pStyle w:val="ActHead5"/>
      </w:pPr>
      <w:bookmarkStart w:id="143" w:name="_Toc191727937"/>
      <w:r w:rsidRPr="00403FA0">
        <w:rPr>
          <w:rStyle w:val="CharSectno"/>
        </w:rPr>
        <w:t>93</w:t>
      </w:r>
      <w:r w:rsidR="00CE5801" w:rsidRPr="009E2A9D">
        <w:t xml:space="preserve">  Review of operation of Act</w:t>
      </w:r>
      <w:bookmarkEnd w:id="143"/>
    </w:p>
    <w:p w14:paraId="6510B8F1" w14:textId="77777777" w:rsidR="00CE5801" w:rsidRPr="009E2A9D" w:rsidRDefault="00CE5801" w:rsidP="009E2A9D">
      <w:pPr>
        <w:pStyle w:val="subsection"/>
      </w:pPr>
      <w:r w:rsidRPr="009E2A9D">
        <w:tab/>
        <w:t>(1)</w:t>
      </w:r>
      <w:r w:rsidRPr="009E2A9D">
        <w:tab/>
        <w:t>The Minister must cause a review of the operation of this Act</w:t>
      </w:r>
      <w:r w:rsidR="00BA3210" w:rsidRPr="009E2A9D">
        <w:t xml:space="preserve"> to be commenced before </w:t>
      </w:r>
      <w:r w:rsidR="0001641A" w:rsidRPr="009E2A9D">
        <w:t>31 December</w:t>
      </w:r>
      <w:r w:rsidR="00BA3210" w:rsidRPr="009E2A9D">
        <w:t xml:space="preserve"> 2026</w:t>
      </w:r>
      <w:r w:rsidRPr="009E2A9D">
        <w:t>.</w:t>
      </w:r>
    </w:p>
    <w:p w14:paraId="4D93E9EA" w14:textId="77777777" w:rsidR="00CE5801" w:rsidRPr="009E2A9D" w:rsidRDefault="00CE5801" w:rsidP="009E2A9D">
      <w:pPr>
        <w:pStyle w:val="subsection"/>
      </w:pPr>
      <w:r w:rsidRPr="009E2A9D">
        <w:tab/>
        <w:t>(</w:t>
      </w:r>
      <w:r w:rsidR="00BA3210" w:rsidRPr="009E2A9D">
        <w:t>2</w:t>
      </w:r>
      <w:r w:rsidRPr="009E2A9D">
        <w:t>)</w:t>
      </w:r>
      <w:r w:rsidRPr="009E2A9D">
        <w:tab/>
        <w:t>The Minister must cause a written report about the review to be prepared.</w:t>
      </w:r>
    </w:p>
    <w:p w14:paraId="3E819338" w14:textId="77777777" w:rsidR="007B4CDC" w:rsidRDefault="00CE5801" w:rsidP="009E2A9D">
      <w:pPr>
        <w:pStyle w:val="subsection"/>
      </w:pPr>
      <w:r w:rsidRPr="009E2A9D">
        <w:tab/>
        <w:t>(</w:t>
      </w:r>
      <w:r w:rsidR="00BA3210" w:rsidRPr="009E2A9D">
        <w:t>3</w:t>
      </w:r>
      <w:r w:rsidRPr="009E2A9D">
        <w:t>)</w:t>
      </w:r>
      <w:r w:rsidRPr="009E2A9D">
        <w:tab/>
        <w:t>The Minister must cause a copy of the report to be laid before each House of the Parliament within 15 sitting days of that House after the Minister receives the report.</w:t>
      </w:r>
    </w:p>
    <w:p w14:paraId="63CCFE91" w14:textId="77777777" w:rsidR="009453F9" w:rsidRDefault="009453F9" w:rsidP="009453F9"/>
    <w:p w14:paraId="3A048F02" w14:textId="77777777" w:rsidR="00A9515E" w:rsidRDefault="00A9515E" w:rsidP="009453F9">
      <w:pPr>
        <w:sectPr w:rsidR="00A9515E" w:rsidSect="00AE0ACD">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14:paraId="39022211" w14:textId="77777777" w:rsidR="00A9515E" w:rsidRPr="003F1CFF" w:rsidRDefault="00A9515E" w:rsidP="005838A0">
      <w:pPr>
        <w:pStyle w:val="ENotesHeading1"/>
      </w:pPr>
      <w:bookmarkStart w:id="144" w:name="_Toc191727938"/>
      <w:r>
        <w:lastRenderedPageBreak/>
        <w:t>Endnotes</w:t>
      </w:r>
      <w:bookmarkEnd w:id="144"/>
    </w:p>
    <w:p w14:paraId="203D4877" w14:textId="77777777" w:rsidR="00966329" w:rsidRPr="004C2B02" w:rsidRDefault="00966329" w:rsidP="004C2B02">
      <w:pPr>
        <w:pStyle w:val="ENotesHeading2"/>
      </w:pPr>
      <w:bookmarkStart w:id="145" w:name="_Toc191727939"/>
      <w:r w:rsidRPr="004C2B02">
        <w:t>Endnote 1—About the endnotes</w:t>
      </w:r>
      <w:bookmarkEnd w:id="145"/>
    </w:p>
    <w:p w14:paraId="6A11B7D2" w14:textId="77777777" w:rsidR="00966329" w:rsidRDefault="00966329" w:rsidP="00D86125">
      <w:pPr>
        <w:spacing w:after="120"/>
      </w:pPr>
      <w:r w:rsidRPr="00BC57F4">
        <w:t xml:space="preserve">The endnotes provide </w:t>
      </w:r>
      <w:r>
        <w:t>information about this compilation and the compiled law.</w:t>
      </w:r>
    </w:p>
    <w:p w14:paraId="44C5F524" w14:textId="77777777" w:rsidR="00966329" w:rsidRPr="00BC57F4" w:rsidRDefault="00966329" w:rsidP="00D86125">
      <w:pPr>
        <w:spacing w:after="120"/>
      </w:pPr>
      <w:r w:rsidRPr="00BC57F4">
        <w:t>The followi</w:t>
      </w:r>
      <w:r>
        <w:t>ng endnotes are included in every</w:t>
      </w:r>
      <w:r w:rsidRPr="00BC57F4">
        <w:t xml:space="preserve"> compilation:</w:t>
      </w:r>
    </w:p>
    <w:p w14:paraId="795A3799" w14:textId="77777777" w:rsidR="00966329" w:rsidRPr="00BC57F4" w:rsidRDefault="00966329" w:rsidP="00D86125">
      <w:r w:rsidRPr="00BC57F4">
        <w:t>Endnote 1—About the endnotes</w:t>
      </w:r>
    </w:p>
    <w:p w14:paraId="1513DA67" w14:textId="77777777" w:rsidR="00966329" w:rsidRPr="00BC57F4" w:rsidRDefault="00966329" w:rsidP="00D86125">
      <w:r w:rsidRPr="00BC57F4">
        <w:t>Endnote 2—Abbreviation key</w:t>
      </w:r>
    </w:p>
    <w:p w14:paraId="35AE5199" w14:textId="77777777" w:rsidR="00966329" w:rsidRPr="00BC57F4" w:rsidRDefault="00966329" w:rsidP="00D86125">
      <w:r w:rsidRPr="00BC57F4">
        <w:t>Endnote 3—Legislation history</w:t>
      </w:r>
    </w:p>
    <w:p w14:paraId="7B7D2C8D" w14:textId="77777777" w:rsidR="00966329" w:rsidRDefault="00966329" w:rsidP="00D86125">
      <w:pPr>
        <w:spacing w:after="120"/>
      </w:pPr>
      <w:r w:rsidRPr="00BC57F4">
        <w:t>Endnote 4—Amendment history</w:t>
      </w:r>
    </w:p>
    <w:p w14:paraId="0C23127D" w14:textId="77777777" w:rsidR="00966329" w:rsidRPr="00BC57F4" w:rsidRDefault="00966329" w:rsidP="00D86125">
      <w:r w:rsidRPr="00BC57F4">
        <w:rPr>
          <w:b/>
        </w:rPr>
        <w:t>Abbreviation key—</w:t>
      </w:r>
      <w:r>
        <w:rPr>
          <w:b/>
        </w:rPr>
        <w:t>E</w:t>
      </w:r>
      <w:r w:rsidRPr="00BC57F4">
        <w:rPr>
          <w:b/>
        </w:rPr>
        <w:t>ndnote 2</w:t>
      </w:r>
    </w:p>
    <w:p w14:paraId="3889033A" w14:textId="77777777" w:rsidR="00966329" w:rsidRPr="00BC57F4" w:rsidRDefault="00966329" w:rsidP="00D86125">
      <w:pPr>
        <w:spacing w:after="120"/>
      </w:pPr>
      <w:r w:rsidRPr="00BC57F4">
        <w:t xml:space="preserve">The abbreviation key sets out abbreviations </w:t>
      </w:r>
      <w:r>
        <w:t xml:space="preserve">that may be </w:t>
      </w:r>
      <w:r w:rsidRPr="00BC57F4">
        <w:t>used in the endnotes.</w:t>
      </w:r>
    </w:p>
    <w:p w14:paraId="7B4D9C49" w14:textId="77777777" w:rsidR="00966329" w:rsidRPr="00BC57F4" w:rsidRDefault="00966329" w:rsidP="00D86125">
      <w:pPr>
        <w:rPr>
          <w:b/>
        </w:rPr>
      </w:pPr>
      <w:r w:rsidRPr="00BC57F4">
        <w:rPr>
          <w:b/>
        </w:rPr>
        <w:t>Legislation history and amendment history—</w:t>
      </w:r>
      <w:r>
        <w:rPr>
          <w:b/>
        </w:rPr>
        <w:t>E</w:t>
      </w:r>
      <w:r w:rsidRPr="00BC57F4">
        <w:rPr>
          <w:b/>
        </w:rPr>
        <w:t>ndnotes 3 and 4</w:t>
      </w:r>
    </w:p>
    <w:p w14:paraId="6B71A303" w14:textId="77777777" w:rsidR="00966329" w:rsidRPr="00BC57F4" w:rsidRDefault="00966329" w:rsidP="00D86125">
      <w:pPr>
        <w:spacing w:after="120"/>
      </w:pPr>
      <w:r w:rsidRPr="00BC57F4">
        <w:t>Amending laws are annotated in the legislation history and amendment history.</w:t>
      </w:r>
    </w:p>
    <w:p w14:paraId="0187AC18" w14:textId="77777777" w:rsidR="00966329" w:rsidRPr="00BC57F4" w:rsidRDefault="00966329"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CE1CDE3" w14:textId="77777777" w:rsidR="00966329" w:rsidRDefault="00966329"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DA46E03" w14:textId="77777777" w:rsidR="00966329" w:rsidRPr="00FB4AD4" w:rsidRDefault="00966329" w:rsidP="00D86125">
      <w:pPr>
        <w:rPr>
          <w:b/>
        </w:rPr>
      </w:pPr>
      <w:r w:rsidRPr="00FB4AD4">
        <w:rPr>
          <w:b/>
        </w:rPr>
        <w:t>Editorial changes</w:t>
      </w:r>
    </w:p>
    <w:p w14:paraId="781D2148" w14:textId="77777777" w:rsidR="00966329" w:rsidRDefault="00966329"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092D034" w14:textId="77777777" w:rsidR="00966329" w:rsidRDefault="00966329" w:rsidP="00D86125">
      <w:pPr>
        <w:spacing w:after="120"/>
      </w:pPr>
      <w:r>
        <w:t>If the compilation includes editorial changes, the endnotes include a brief outline of the changes in general terms. Full details of any changes can be obtained from the Office of Parliamentary Counsel.</w:t>
      </w:r>
    </w:p>
    <w:p w14:paraId="6B4A16E8" w14:textId="77777777" w:rsidR="00966329" w:rsidRPr="00BC57F4" w:rsidRDefault="00966329" w:rsidP="00D86125">
      <w:pPr>
        <w:keepNext/>
      </w:pPr>
      <w:r>
        <w:rPr>
          <w:b/>
        </w:rPr>
        <w:t>Misdescribed amendments</w:t>
      </w:r>
    </w:p>
    <w:p w14:paraId="145DAF15" w14:textId="0B32E9CD" w:rsidR="00966329" w:rsidRDefault="00966329"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34024D">
        <w:t>section 1</w:t>
      </w:r>
      <w:r>
        <w:t xml:space="preserve">5V of the </w:t>
      </w:r>
      <w:r w:rsidRPr="001B7B32">
        <w:rPr>
          <w:i/>
        </w:rPr>
        <w:t>Legislation Act 2003</w:t>
      </w:r>
      <w:r>
        <w:t>.</w:t>
      </w:r>
    </w:p>
    <w:p w14:paraId="69126236" w14:textId="77777777" w:rsidR="00966329" w:rsidRDefault="00966329" w:rsidP="00A140E1">
      <w:pPr>
        <w:spacing w:before="120" w:after="240"/>
      </w:pPr>
      <w:r>
        <w:t>If a misdescribed amendment cannot be given effect as intended, the amendment is not incorporated and “(md not incorp)” is added to the amendment history</w:t>
      </w:r>
      <w:r w:rsidRPr="00E466D8">
        <w:t>.</w:t>
      </w:r>
    </w:p>
    <w:p w14:paraId="7759C473" w14:textId="13041F9B" w:rsidR="00A9515E" w:rsidRDefault="00A9515E" w:rsidP="00A140E1">
      <w:pPr>
        <w:spacing w:before="120" w:after="240"/>
      </w:pPr>
    </w:p>
    <w:p w14:paraId="188455AD" w14:textId="77777777" w:rsidR="00966329" w:rsidRPr="004C2B02" w:rsidRDefault="00966329" w:rsidP="00DB7E5F">
      <w:pPr>
        <w:pStyle w:val="ENotesHeading2"/>
        <w:pageBreakBefore/>
      </w:pPr>
      <w:bookmarkStart w:id="146" w:name="_Toc191727940"/>
      <w:r w:rsidRPr="004C2B02">
        <w:lastRenderedPageBreak/>
        <w:t>Endnote 2—Abbreviation key</w:t>
      </w:r>
      <w:bookmarkEnd w:id="146"/>
    </w:p>
    <w:tbl>
      <w:tblPr>
        <w:tblW w:w="7939" w:type="dxa"/>
        <w:tblInd w:w="108" w:type="dxa"/>
        <w:tblLayout w:type="fixed"/>
        <w:tblLook w:val="0000" w:firstRow="0" w:lastRow="0" w:firstColumn="0" w:lastColumn="0" w:noHBand="0" w:noVBand="0"/>
      </w:tblPr>
      <w:tblGrid>
        <w:gridCol w:w="4253"/>
        <w:gridCol w:w="3686"/>
      </w:tblGrid>
      <w:tr w:rsidR="00966329" w:rsidRPr="00EA5132" w14:paraId="4FC8CA2A" w14:textId="77777777" w:rsidTr="00B9668B">
        <w:tc>
          <w:tcPr>
            <w:tcW w:w="4253" w:type="dxa"/>
            <w:shd w:val="clear" w:color="auto" w:fill="auto"/>
          </w:tcPr>
          <w:p w14:paraId="27D79E06" w14:textId="77777777" w:rsidR="00966329" w:rsidRPr="00EA5132" w:rsidRDefault="00966329" w:rsidP="00B9668B">
            <w:pPr>
              <w:spacing w:before="60"/>
              <w:ind w:left="34"/>
              <w:rPr>
                <w:sz w:val="20"/>
              </w:rPr>
            </w:pPr>
            <w:r w:rsidRPr="00EA5132">
              <w:rPr>
                <w:sz w:val="20"/>
              </w:rPr>
              <w:t>ad = added or inserted</w:t>
            </w:r>
          </w:p>
        </w:tc>
        <w:tc>
          <w:tcPr>
            <w:tcW w:w="3686" w:type="dxa"/>
            <w:shd w:val="clear" w:color="auto" w:fill="auto"/>
          </w:tcPr>
          <w:p w14:paraId="15D60D4C" w14:textId="77777777" w:rsidR="00966329" w:rsidRPr="00EA5132" w:rsidRDefault="00966329" w:rsidP="00B9668B">
            <w:pPr>
              <w:spacing w:before="60"/>
              <w:ind w:left="34"/>
              <w:rPr>
                <w:sz w:val="20"/>
              </w:rPr>
            </w:pPr>
            <w:r w:rsidRPr="00EA5132">
              <w:rPr>
                <w:sz w:val="20"/>
              </w:rPr>
              <w:t>o = order(s)</w:t>
            </w:r>
          </w:p>
        </w:tc>
      </w:tr>
      <w:tr w:rsidR="00966329" w:rsidRPr="00EA5132" w14:paraId="4D3FBC03" w14:textId="77777777" w:rsidTr="00B9668B">
        <w:tc>
          <w:tcPr>
            <w:tcW w:w="4253" w:type="dxa"/>
            <w:shd w:val="clear" w:color="auto" w:fill="auto"/>
          </w:tcPr>
          <w:p w14:paraId="650097E1" w14:textId="77777777" w:rsidR="00966329" w:rsidRPr="00EA5132" w:rsidRDefault="00966329" w:rsidP="00B9668B">
            <w:pPr>
              <w:spacing w:before="60"/>
              <w:ind w:left="34"/>
              <w:rPr>
                <w:sz w:val="20"/>
              </w:rPr>
            </w:pPr>
            <w:r w:rsidRPr="00EA5132">
              <w:rPr>
                <w:sz w:val="20"/>
              </w:rPr>
              <w:t>am = amended</w:t>
            </w:r>
          </w:p>
        </w:tc>
        <w:tc>
          <w:tcPr>
            <w:tcW w:w="3686" w:type="dxa"/>
            <w:shd w:val="clear" w:color="auto" w:fill="auto"/>
          </w:tcPr>
          <w:p w14:paraId="62CF7EC8" w14:textId="77777777" w:rsidR="00966329" w:rsidRPr="00EA5132" w:rsidRDefault="00966329" w:rsidP="00B9668B">
            <w:pPr>
              <w:spacing w:before="60"/>
              <w:ind w:left="34"/>
              <w:rPr>
                <w:sz w:val="20"/>
              </w:rPr>
            </w:pPr>
            <w:r w:rsidRPr="00EA5132">
              <w:rPr>
                <w:sz w:val="20"/>
              </w:rPr>
              <w:t>Ord = Ordinance</w:t>
            </w:r>
          </w:p>
        </w:tc>
      </w:tr>
      <w:tr w:rsidR="00966329" w:rsidRPr="00EA5132" w14:paraId="4787EE31" w14:textId="77777777" w:rsidTr="00B9668B">
        <w:tc>
          <w:tcPr>
            <w:tcW w:w="4253" w:type="dxa"/>
            <w:shd w:val="clear" w:color="auto" w:fill="auto"/>
          </w:tcPr>
          <w:p w14:paraId="211C9483" w14:textId="77777777" w:rsidR="00966329" w:rsidRPr="00EA5132" w:rsidRDefault="00966329" w:rsidP="00B9668B">
            <w:pPr>
              <w:spacing w:before="60"/>
              <w:ind w:left="34"/>
              <w:rPr>
                <w:sz w:val="20"/>
              </w:rPr>
            </w:pPr>
            <w:r w:rsidRPr="00EA5132">
              <w:rPr>
                <w:sz w:val="20"/>
              </w:rPr>
              <w:t>amdt = amendment</w:t>
            </w:r>
          </w:p>
        </w:tc>
        <w:tc>
          <w:tcPr>
            <w:tcW w:w="3686" w:type="dxa"/>
            <w:shd w:val="clear" w:color="auto" w:fill="auto"/>
          </w:tcPr>
          <w:p w14:paraId="607A1BC3" w14:textId="77777777" w:rsidR="00966329" w:rsidRPr="00EA5132" w:rsidRDefault="00966329" w:rsidP="00B9668B">
            <w:pPr>
              <w:spacing w:before="60"/>
              <w:ind w:left="34"/>
              <w:rPr>
                <w:sz w:val="20"/>
              </w:rPr>
            </w:pPr>
            <w:r w:rsidRPr="00EA5132">
              <w:rPr>
                <w:sz w:val="20"/>
              </w:rPr>
              <w:t>orig = original</w:t>
            </w:r>
          </w:p>
        </w:tc>
      </w:tr>
      <w:tr w:rsidR="00966329" w:rsidRPr="00EA5132" w14:paraId="3556E5DD" w14:textId="77777777" w:rsidTr="00B9668B">
        <w:tc>
          <w:tcPr>
            <w:tcW w:w="4253" w:type="dxa"/>
            <w:shd w:val="clear" w:color="auto" w:fill="auto"/>
          </w:tcPr>
          <w:p w14:paraId="44C9AC49" w14:textId="77777777" w:rsidR="00966329" w:rsidRPr="00EA5132" w:rsidRDefault="00966329" w:rsidP="00B9668B">
            <w:pPr>
              <w:spacing w:before="60"/>
              <w:ind w:left="34"/>
              <w:rPr>
                <w:sz w:val="20"/>
              </w:rPr>
            </w:pPr>
            <w:r w:rsidRPr="00EA5132">
              <w:rPr>
                <w:sz w:val="20"/>
              </w:rPr>
              <w:t>c = clause(s)</w:t>
            </w:r>
          </w:p>
        </w:tc>
        <w:tc>
          <w:tcPr>
            <w:tcW w:w="3686" w:type="dxa"/>
            <w:shd w:val="clear" w:color="auto" w:fill="auto"/>
          </w:tcPr>
          <w:p w14:paraId="07E3483C" w14:textId="77777777" w:rsidR="00966329" w:rsidRPr="00EA5132" w:rsidRDefault="00966329" w:rsidP="00B9668B">
            <w:pPr>
              <w:spacing w:before="60"/>
              <w:ind w:left="34"/>
              <w:rPr>
                <w:sz w:val="20"/>
              </w:rPr>
            </w:pPr>
            <w:r w:rsidRPr="00EA5132">
              <w:rPr>
                <w:sz w:val="20"/>
              </w:rPr>
              <w:t>par = paragraph(s)/subparagraph(s)</w:t>
            </w:r>
          </w:p>
        </w:tc>
      </w:tr>
      <w:tr w:rsidR="00966329" w:rsidRPr="00EA5132" w14:paraId="4164CC08" w14:textId="77777777" w:rsidTr="00B9668B">
        <w:tc>
          <w:tcPr>
            <w:tcW w:w="4253" w:type="dxa"/>
            <w:shd w:val="clear" w:color="auto" w:fill="auto"/>
          </w:tcPr>
          <w:p w14:paraId="61BD0E60" w14:textId="77777777" w:rsidR="00966329" w:rsidRPr="00EA5132" w:rsidRDefault="00966329" w:rsidP="00B9668B">
            <w:pPr>
              <w:spacing w:before="60"/>
              <w:ind w:left="34"/>
              <w:rPr>
                <w:sz w:val="20"/>
              </w:rPr>
            </w:pPr>
            <w:r w:rsidRPr="00EA5132">
              <w:rPr>
                <w:sz w:val="20"/>
              </w:rPr>
              <w:t>C[x] = Compilation No. x</w:t>
            </w:r>
          </w:p>
        </w:tc>
        <w:tc>
          <w:tcPr>
            <w:tcW w:w="3686" w:type="dxa"/>
            <w:shd w:val="clear" w:color="auto" w:fill="auto"/>
          </w:tcPr>
          <w:p w14:paraId="2CDD5078" w14:textId="36381B25" w:rsidR="00966329" w:rsidRPr="00EA5132" w:rsidRDefault="00966329" w:rsidP="00B9668B">
            <w:pPr>
              <w:ind w:left="34" w:firstLine="249"/>
              <w:rPr>
                <w:sz w:val="20"/>
              </w:rPr>
            </w:pPr>
            <w:r w:rsidRPr="00EA5132">
              <w:rPr>
                <w:sz w:val="20"/>
              </w:rPr>
              <w:t>/sub</w:t>
            </w:r>
            <w:r w:rsidR="00403FA0">
              <w:rPr>
                <w:sz w:val="20"/>
              </w:rPr>
              <w:noBreakHyphen/>
            </w:r>
            <w:r w:rsidRPr="00EA5132">
              <w:rPr>
                <w:sz w:val="20"/>
              </w:rPr>
              <w:t>subparagraph(s)</w:t>
            </w:r>
          </w:p>
        </w:tc>
      </w:tr>
      <w:tr w:rsidR="00966329" w:rsidRPr="00EA5132" w14:paraId="60D33A07" w14:textId="77777777" w:rsidTr="00B9668B">
        <w:tc>
          <w:tcPr>
            <w:tcW w:w="4253" w:type="dxa"/>
            <w:shd w:val="clear" w:color="auto" w:fill="auto"/>
          </w:tcPr>
          <w:p w14:paraId="52F430D6" w14:textId="77777777" w:rsidR="00966329" w:rsidRPr="00EA5132" w:rsidRDefault="00966329" w:rsidP="00B9668B">
            <w:pPr>
              <w:spacing w:before="60"/>
              <w:ind w:left="34"/>
              <w:rPr>
                <w:sz w:val="20"/>
              </w:rPr>
            </w:pPr>
            <w:r w:rsidRPr="00EA5132">
              <w:rPr>
                <w:sz w:val="20"/>
              </w:rPr>
              <w:t>Ch = Chapter(s)</w:t>
            </w:r>
          </w:p>
        </w:tc>
        <w:tc>
          <w:tcPr>
            <w:tcW w:w="3686" w:type="dxa"/>
            <w:shd w:val="clear" w:color="auto" w:fill="auto"/>
          </w:tcPr>
          <w:p w14:paraId="7D026B17" w14:textId="77777777" w:rsidR="00966329" w:rsidRPr="00EA5132" w:rsidRDefault="00966329" w:rsidP="00B9668B">
            <w:pPr>
              <w:spacing w:before="60"/>
              <w:ind w:left="34"/>
              <w:rPr>
                <w:sz w:val="20"/>
              </w:rPr>
            </w:pPr>
            <w:r w:rsidRPr="00EA5132">
              <w:rPr>
                <w:sz w:val="20"/>
              </w:rPr>
              <w:t>pres = present</w:t>
            </w:r>
          </w:p>
        </w:tc>
      </w:tr>
      <w:tr w:rsidR="00966329" w:rsidRPr="00EA5132" w14:paraId="218E959E" w14:textId="77777777" w:rsidTr="00B9668B">
        <w:tc>
          <w:tcPr>
            <w:tcW w:w="4253" w:type="dxa"/>
            <w:shd w:val="clear" w:color="auto" w:fill="auto"/>
          </w:tcPr>
          <w:p w14:paraId="2266154E" w14:textId="77777777" w:rsidR="00966329" w:rsidRPr="00EA5132" w:rsidRDefault="00966329" w:rsidP="00B9668B">
            <w:pPr>
              <w:spacing w:before="60"/>
              <w:ind w:left="34"/>
              <w:rPr>
                <w:sz w:val="20"/>
              </w:rPr>
            </w:pPr>
            <w:r w:rsidRPr="00EA5132">
              <w:rPr>
                <w:sz w:val="20"/>
              </w:rPr>
              <w:t>def = definition(s)</w:t>
            </w:r>
          </w:p>
        </w:tc>
        <w:tc>
          <w:tcPr>
            <w:tcW w:w="3686" w:type="dxa"/>
            <w:shd w:val="clear" w:color="auto" w:fill="auto"/>
          </w:tcPr>
          <w:p w14:paraId="414C275B" w14:textId="77777777" w:rsidR="00966329" w:rsidRPr="00EA5132" w:rsidRDefault="00966329" w:rsidP="00B9668B">
            <w:pPr>
              <w:spacing w:before="60"/>
              <w:ind w:left="34"/>
              <w:rPr>
                <w:sz w:val="20"/>
              </w:rPr>
            </w:pPr>
            <w:r w:rsidRPr="00EA5132">
              <w:rPr>
                <w:sz w:val="20"/>
              </w:rPr>
              <w:t>prev = previous</w:t>
            </w:r>
          </w:p>
        </w:tc>
      </w:tr>
      <w:tr w:rsidR="00966329" w:rsidRPr="00EA5132" w14:paraId="76F7C1B0" w14:textId="77777777" w:rsidTr="00B9668B">
        <w:tc>
          <w:tcPr>
            <w:tcW w:w="4253" w:type="dxa"/>
            <w:shd w:val="clear" w:color="auto" w:fill="auto"/>
          </w:tcPr>
          <w:p w14:paraId="760E93C7" w14:textId="77777777" w:rsidR="00966329" w:rsidRPr="00EA5132" w:rsidRDefault="00966329" w:rsidP="00B9668B">
            <w:pPr>
              <w:spacing w:before="60"/>
              <w:ind w:left="34"/>
              <w:rPr>
                <w:sz w:val="20"/>
              </w:rPr>
            </w:pPr>
            <w:r w:rsidRPr="00EA5132">
              <w:rPr>
                <w:sz w:val="20"/>
              </w:rPr>
              <w:t>Dict = Dictionary</w:t>
            </w:r>
          </w:p>
        </w:tc>
        <w:tc>
          <w:tcPr>
            <w:tcW w:w="3686" w:type="dxa"/>
            <w:shd w:val="clear" w:color="auto" w:fill="auto"/>
          </w:tcPr>
          <w:p w14:paraId="28484124" w14:textId="77777777" w:rsidR="00966329" w:rsidRPr="00EA5132" w:rsidRDefault="00966329" w:rsidP="00B9668B">
            <w:pPr>
              <w:spacing w:before="60"/>
              <w:ind w:left="34"/>
              <w:rPr>
                <w:sz w:val="20"/>
              </w:rPr>
            </w:pPr>
            <w:r w:rsidRPr="00EA5132">
              <w:rPr>
                <w:sz w:val="20"/>
              </w:rPr>
              <w:t>(prev…) = previously</w:t>
            </w:r>
          </w:p>
        </w:tc>
      </w:tr>
      <w:tr w:rsidR="00966329" w:rsidRPr="00EA5132" w14:paraId="112F783A" w14:textId="77777777" w:rsidTr="00B9668B">
        <w:tc>
          <w:tcPr>
            <w:tcW w:w="4253" w:type="dxa"/>
            <w:shd w:val="clear" w:color="auto" w:fill="auto"/>
          </w:tcPr>
          <w:p w14:paraId="19CE854F" w14:textId="77777777" w:rsidR="00966329" w:rsidRPr="00EA5132" w:rsidRDefault="00966329" w:rsidP="00B9668B">
            <w:pPr>
              <w:spacing w:before="60"/>
              <w:ind w:left="34"/>
              <w:rPr>
                <w:sz w:val="20"/>
              </w:rPr>
            </w:pPr>
            <w:r w:rsidRPr="00EA5132">
              <w:rPr>
                <w:sz w:val="20"/>
              </w:rPr>
              <w:t>disallowed = disallowed by Parliament</w:t>
            </w:r>
          </w:p>
        </w:tc>
        <w:tc>
          <w:tcPr>
            <w:tcW w:w="3686" w:type="dxa"/>
            <w:shd w:val="clear" w:color="auto" w:fill="auto"/>
          </w:tcPr>
          <w:p w14:paraId="22DCF1A8" w14:textId="77777777" w:rsidR="00966329" w:rsidRPr="00EA5132" w:rsidRDefault="00966329" w:rsidP="00B9668B">
            <w:pPr>
              <w:spacing w:before="60"/>
              <w:ind w:left="34"/>
              <w:rPr>
                <w:sz w:val="20"/>
              </w:rPr>
            </w:pPr>
            <w:r w:rsidRPr="00EA5132">
              <w:rPr>
                <w:sz w:val="20"/>
              </w:rPr>
              <w:t>Pt = Part(s)</w:t>
            </w:r>
          </w:p>
        </w:tc>
      </w:tr>
      <w:tr w:rsidR="00966329" w:rsidRPr="00EA5132" w14:paraId="6B6EBC22" w14:textId="77777777" w:rsidTr="00B9668B">
        <w:tc>
          <w:tcPr>
            <w:tcW w:w="4253" w:type="dxa"/>
            <w:shd w:val="clear" w:color="auto" w:fill="auto"/>
          </w:tcPr>
          <w:p w14:paraId="6523F367" w14:textId="77777777" w:rsidR="00966329" w:rsidRPr="00EA5132" w:rsidRDefault="00966329" w:rsidP="00B9668B">
            <w:pPr>
              <w:spacing w:before="60"/>
              <w:ind w:left="34"/>
              <w:rPr>
                <w:sz w:val="20"/>
              </w:rPr>
            </w:pPr>
            <w:r w:rsidRPr="00EA5132">
              <w:rPr>
                <w:sz w:val="20"/>
              </w:rPr>
              <w:t>Div = Division(s)</w:t>
            </w:r>
          </w:p>
        </w:tc>
        <w:tc>
          <w:tcPr>
            <w:tcW w:w="3686" w:type="dxa"/>
            <w:shd w:val="clear" w:color="auto" w:fill="auto"/>
          </w:tcPr>
          <w:p w14:paraId="2F3DA84F" w14:textId="77777777" w:rsidR="00966329" w:rsidRPr="00EA5132" w:rsidRDefault="00966329" w:rsidP="00B9668B">
            <w:pPr>
              <w:spacing w:before="60"/>
              <w:ind w:left="34"/>
              <w:rPr>
                <w:sz w:val="20"/>
              </w:rPr>
            </w:pPr>
            <w:r w:rsidRPr="00EA5132">
              <w:rPr>
                <w:sz w:val="20"/>
              </w:rPr>
              <w:t>r = regulation(s)/rule(s)</w:t>
            </w:r>
          </w:p>
        </w:tc>
      </w:tr>
      <w:tr w:rsidR="00966329" w:rsidRPr="00EA5132" w14:paraId="1F956FC6" w14:textId="77777777" w:rsidTr="00B9668B">
        <w:tc>
          <w:tcPr>
            <w:tcW w:w="4253" w:type="dxa"/>
            <w:shd w:val="clear" w:color="auto" w:fill="auto"/>
          </w:tcPr>
          <w:p w14:paraId="1234519A" w14:textId="77777777" w:rsidR="00966329" w:rsidRPr="00EA5132" w:rsidRDefault="00966329" w:rsidP="00B9668B">
            <w:pPr>
              <w:spacing w:before="60"/>
              <w:ind w:left="34"/>
              <w:rPr>
                <w:sz w:val="20"/>
              </w:rPr>
            </w:pPr>
            <w:r>
              <w:rPr>
                <w:sz w:val="20"/>
              </w:rPr>
              <w:t>ed = editorial change</w:t>
            </w:r>
          </w:p>
        </w:tc>
        <w:tc>
          <w:tcPr>
            <w:tcW w:w="3686" w:type="dxa"/>
            <w:shd w:val="clear" w:color="auto" w:fill="auto"/>
          </w:tcPr>
          <w:p w14:paraId="7C2B2E20" w14:textId="77777777" w:rsidR="00966329" w:rsidRPr="00EA5132" w:rsidRDefault="00966329" w:rsidP="00B9668B">
            <w:pPr>
              <w:spacing w:before="60"/>
              <w:ind w:left="34"/>
              <w:rPr>
                <w:sz w:val="20"/>
              </w:rPr>
            </w:pPr>
            <w:r w:rsidRPr="00EA5132">
              <w:rPr>
                <w:sz w:val="20"/>
              </w:rPr>
              <w:t>reloc = relocated</w:t>
            </w:r>
          </w:p>
        </w:tc>
      </w:tr>
      <w:tr w:rsidR="00966329" w:rsidRPr="00EA5132" w14:paraId="74F7B7A7" w14:textId="77777777" w:rsidTr="00B9668B">
        <w:tc>
          <w:tcPr>
            <w:tcW w:w="4253" w:type="dxa"/>
            <w:shd w:val="clear" w:color="auto" w:fill="auto"/>
          </w:tcPr>
          <w:p w14:paraId="42EDB301" w14:textId="77777777" w:rsidR="00966329" w:rsidRPr="00EA5132" w:rsidRDefault="00966329" w:rsidP="00B9668B">
            <w:pPr>
              <w:spacing w:before="60"/>
              <w:ind w:left="34"/>
              <w:rPr>
                <w:sz w:val="20"/>
              </w:rPr>
            </w:pPr>
            <w:r w:rsidRPr="00EA5132">
              <w:rPr>
                <w:sz w:val="20"/>
              </w:rPr>
              <w:t>exp = expires/expired or ceases/ceased to have</w:t>
            </w:r>
          </w:p>
        </w:tc>
        <w:tc>
          <w:tcPr>
            <w:tcW w:w="3686" w:type="dxa"/>
            <w:shd w:val="clear" w:color="auto" w:fill="auto"/>
          </w:tcPr>
          <w:p w14:paraId="33F9106B" w14:textId="77777777" w:rsidR="00966329" w:rsidRPr="00EA5132" w:rsidRDefault="00966329" w:rsidP="00B9668B">
            <w:pPr>
              <w:spacing w:before="60"/>
              <w:ind w:left="34"/>
              <w:rPr>
                <w:sz w:val="20"/>
              </w:rPr>
            </w:pPr>
            <w:r w:rsidRPr="00EA5132">
              <w:rPr>
                <w:sz w:val="20"/>
              </w:rPr>
              <w:t>renum = renumbered</w:t>
            </w:r>
          </w:p>
        </w:tc>
      </w:tr>
      <w:tr w:rsidR="00966329" w:rsidRPr="00EA5132" w14:paraId="50509689" w14:textId="77777777" w:rsidTr="00B9668B">
        <w:tc>
          <w:tcPr>
            <w:tcW w:w="4253" w:type="dxa"/>
            <w:shd w:val="clear" w:color="auto" w:fill="auto"/>
          </w:tcPr>
          <w:p w14:paraId="5E4D7941" w14:textId="77777777" w:rsidR="00966329" w:rsidRPr="00EA5132" w:rsidRDefault="00966329" w:rsidP="00B9668B">
            <w:pPr>
              <w:ind w:left="34" w:firstLine="249"/>
              <w:rPr>
                <w:sz w:val="20"/>
              </w:rPr>
            </w:pPr>
            <w:r w:rsidRPr="00EA5132">
              <w:rPr>
                <w:sz w:val="20"/>
              </w:rPr>
              <w:t>effect</w:t>
            </w:r>
          </w:p>
        </w:tc>
        <w:tc>
          <w:tcPr>
            <w:tcW w:w="3686" w:type="dxa"/>
            <w:shd w:val="clear" w:color="auto" w:fill="auto"/>
          </w:tcPr>
          <w:p w14:paraId="5D31888E" w14:textId="77777777" w:rsidR="00966329" w:rsidRPr="00EA5132" w:rsidRDefault="00966329" w:rsidP="00B9668B">
            <w:pPr>
              <w:spacing w:before="60"/>
              <w:ind w:left="34"/>
              <w:rPr>
                <w:sz w:val="20"/>
              </w:rPr>
            </w:pPr>
            <w:r w:rsidRPr="00EA5132">
              <w:rPr>
                <w:sz w:val="20"/>
              </w:rPr>
              <w:t>rep = repealed</w:t>
            </w:r>
          </w:p>
        </w:tc>
      </w:tr>
      <w:tr w:rsidR="00966329" w:rsidRPr="00EA5132" w14:paraId="751EE636" w14:textId="77777777" w:rsidTr="00B9668B">
        <w:tc>
          <w:tcPr>
            <w:tcW w:w="4253" w:type="dxa"/>
            <w:shd w:val="clear" w:color="auto" w:fill="auto"/>
          </w:tcPr>
          <w:p w14:paraId="3EABF5A3" w14:textId="77777777" w:rsidR="00966329" w:rsidRPr="00EA5132" w:rsidRDefault="00966329" w:rsidP="00B9668B">
            <w:pPr>
              <w:spacing w:before="60"/>
              <w:ind w:left="34"/>
              <w:rPr>
                <w:sz w:val="20"/>
              </w:rPr>
            </w:pPr>
            <w:r w:rsidRPr="00EA5132">
              <w:rPr>
                <w:sz w:val="20"/>
              </w:rPr>
              <w:t>F = Federal Register of Legislat</w:t>
            </w:r>
            <w:r>
              <w:rPr>
                <w:sz w:val="20"/>
              </w:rPr>
              <w:t>ion</w:t>
            </w:r>
          </w:p>
        </w:tc>
        <w:tc>
          <w:tcPr>
            <w:tcW w:w="3686" w:type="dxa"/>
            <w:shd w:val="clear" w:color="auto" w:fill="auto"/>
          </w:tcPr>
          <w:p w14:paraId="65FB4F52" w14:textId="77777777" w:rsidR="00966329" w:rsidRPr="00EA5132" w:rsidRDefault="00966329" w:rsidP="00B9668B">
            <w:pPr>
              <w:spacing w:before="60"/>
              <w:ind w:left="34"/>
              <w:rPr>
                <w:sz w:val="20"/>
              </w:rPr>
            </w:pPr>
            <w:r w:rsidRPr="00EA5132">
              <w:rPr>
                <w:sz w:val="20"/>
              </w:rPr>
              <w:t>rs = repealed and substituted</w:t>
            </w:r>
          </w:p>
        </w:tc>
      </w:tr>
      <w:tr w:rsidR="00966329" w:rsidRPr="00EA5132" w14:paraId="582F1EA9" w14:textId="77777777" w:rsidTr="00B9668B">
        <w:tc>
          <w:tcPr>
            <w:tcW w:w="4253" w:type="dxa"/>
            <w:shd w:val="clear" w:color="auto" w:fill="auto"/>
          </w:tcPr>
          <w:p w14:paraId="3D729543" w14:textId="77777777" w:rsidR="00966329" w:rsidRPr="00EA5132" w:rsidRDefault="00966329" w:rsidP="00B9668B">
            <w:pPr>
              <w:spacing w:before="60"/>
              <w:ind w:left="34"/>
              <w:rPr>
                <w:sz w:val="20"/>
              </w:rPr>
            </w:pPr>
            <w:r w:rsidRPr="00EA5132">
              <w:rPr>
                <w:sz w:val="20"/>
              </w:rPr>
              <w:t>gaz = gazette</w:t>
            </w:r>
          </w:p>
        </w:tc>
        <w:tc>
          <w:tcPr>
            <w:tcW w:w="3686" w:type="dxa"/>
            <w:shd w:val="clear" w:color="auto" w:fill="auto"/>
          </w:tcPr>
          <w:p w14:paraId="6FD4F7B0" w14:textId="77777777" w:rsidR="00966329" w:rsidRPr="00EA5132" w:rsidRDefault="00966329" w:rsidP="00B9668B">
            <w:pPr>
              <w:spacing w:before="60"/>
              <w:ind w:left="34"/>
              <w:rPr>
                <w:sz w:val="20"/>
              </w:rPr>
            </w:pPr>
            <w:r w:rsidRPr="00EA5132">
              <w:rPr>
                <w:sz w:val="20"/>
              </w:rPr>
              <w:t>s = section(s)/subsection(s)</w:t>
            </w:r>
          </w:p>
        </w:tc>
      </w:tr>
      <w:tr w:rsidR="00966329" w:rsidRPr="00EA5132" w14:paraId="6288709D" w14:textId="77777777" w:rsidTr="00B9668B">
        <w:tc>
          <w:tcPr>
            <w:tcW w:w="4253" w:type="dxa"/>
            <w:shd w:val="clear" w:color="auto" w:fill="auto"/>
          </w:tcPr>
          <w:p w14:paraId="22B81FD3" w14:textId="77777777" w:rsidR="00966329" w:rsidRPr="00EA5132" w:rsidRDefault="00966329" w:rsidP="00B9668B">
            <w:pPr>
              <w:spacing w:before="60"/>
              <w:ind w:left="34"/>
              <w:rPr>
                <w:sz w:val="20"/>
              </w:rPr>
            </w:pPr>
            <w:r>
              <w:rPr>
                <w:sz w:val="20"/>
              </w:rPr>
              <w:t xml:space="preserve">LA = </w:t>
            </w:r>
            <w:r w:rsidRPr="00FB4AD4">
              <w:rPr>
                <w:i/>
                <w:sz w:val="20"/>
              </w:rPr>
              <w:t>Legislation Act 2003</w:t>
            </w:r>
          </w:p>
        </w:tc>
        <w:tc>
          <w:tcPr>
            <w:tcW w:w="3686" w:type="dxa"/>
            <w:shd w:val="clear" w:color="auto" w:fill="auto"/>
          </w:tcPr>
          <w:p w14:paraId="0CA9A0BF" w14:textId="77777777" w:rsidR="00966329" w:rsidRPr="00EA5132" w:rsidRDefault="00966329" w:rsidP="00B9668B">
            <w:pPr>
              <w:spacing w:before="60"/>
              <w:ind w:left="34"/>
              <w:rPr>
                <w:sz w:val="20"/>
              </w:rPr>
            </w:pPr>
            <w:r w:rsidRPr="00EA5132">
              <w:rPr>
                <w:sz w:val="20"/>
              </w:rPr>
              <w:t>Sch = Schedule(s)</w:t>
            </w:r>
          </w:p>
        </w:tc>
      </w:tr>
      <w:tr w:rsidR="00966329" w:rsidRPr="00EA5132" w14:paraId="01C9BBD6" w14:textId="77777777" w:rsidTr="00B9668B">
        <w:tc>
          <w:tcPr>
            <w:tcW w:w="4253" w:type="dxa"/>
            <w:shd w:val="clear" w:color="auto" w:fill="auto"/>
          </w:tcPr>
          <w:p w14:paraId="27551DD7" w14:textId="77777777" w:rsidR="00966329" w:rsidRPr="00EA5132" w:rsidRDefault="00966329" w:rsidP="00B9668B">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14:paraId="07667CAD" w14:textId="77777777" w:rsidR="00966329" w:rsidRPr="00EA5132" w:rsidRDefault="00966329" w:rsidP="00B9668B">
            <w:pPr>
              <w:spacing w:before="60"/>
              <w:ind w:left="34"/>
              <w:rPr>
                <w:sz w:val="20"/>
              </w:rPr>
            </w:pPr>
            <w:r w:rsidRPr="00EA5132">
              <w:rPr>
                <w:sz w:val="20"/>
              </w:rPr>
              <w:t>Sdiv = Subdivision(s)</w:t>
            </w:r>
          </w:p>
        </w:tc>
      </w:tr>
      <w:tr w:rsidR="00966329" w:rsidRPr="00EA5132" w14:paraId="04DC6233" w14:textId="77777777" w:rsidTr="00B9668B">
        <w:tc>
          <w:tcPr>
            <w:tcW w:w="4253" w:type="dxa"/>
            <w:shd w:val="clear" w:color="auto" w:fill="auto"/>
          </w:tcPr>
          <w:p w14:paraId="3337C30E" w14:textId="77777777" w:rsidR="00966329" w:rsidRPr="00EA5132" w:rsidRDefault="00966329" w:rsidP="00B9668B">
            <w:pPr>
              <w:spacing w:before="60"/>
              <w:ind w:left="34"/>
              <w:rPr>
                <w:sz w:val="20"/>
              </w:rPr>
            </w:pPr>
            <w:r w:rsidRPr="00EA5132">
              <w:rPr>
                <w:sz w:val="20"/>
              </w:rPr>
              <w:t>(md) = misdescribed amendment can be given</w:t>
            </w:r>
          </w:p>
        </w:tc>
        <w:tc>
          <w:tcPr>
            <w:tcW w:w="3686" w:type="dxa"/>
            <w:shd w:val="clear" w:color="auto" w:fill="auto"/>
          </w:tcPr>
          <w:p w14:paraId="7D42C068" w14:textId="77777777" w:rsidR="00966329" w:rsidRPr="00EA5132" w:rsidRDefault="00966329" w:rsidP="00B9668B">
            <w:pPr>
              <w:spacing w:before="60"/>
              <w:ind w:left="34"/>
              <w:rPr>
                <w:sz w:val="20"/>
              </w:rPr>
            </w:pPr>
            <w:r w:rsidRPr="00EA5132">
              <w:rPr>
                <w:sz w:val="20"/>
              </w:rPr>
              <w:t>SLI = Select Legislative Instrument</w:t>
            </w:r>
          </w:p>
        </w:tc>
      </w:tr>
      <w:tr w:rsidR="00966329" w:rsidRPr="00EA5132" w14:paraId="367FAE5B" w14:textId="77777777" w:rsidTr="00B9668B">
        <w:tc>
          <w:tcPr>
            <w:tcW w:w="4253" w:type="dxa"/>
            <w:shd w:val="clear" w:color="auto" w:fill="auto"/>
          </w:tcPr>
          <w:p w14:paraId="15B0014B" w14:textId="77777777" w:rsidR="00966329" w:rsidRPr="00EA5132" w:rsidRDefault="00966329" w:rsidP="00B9668B">
            <w:pPr>
              <w:ind w:left="34" w:firstLine="249"/>
              <w:rPr>
                <w:sz w:val="20"/>
              </w:rPr>
            </w:pPr>
            <w:r w:rsidRPr="00EA5132">
              <w:rPr>
                <w:sz w:val="20"/>
              </w:rPr>
              <w:t>effect</w:t>
            </w:r>
          </w:p>
        </w:tc>
        <w:tc>
          <w:tcPr>
            <w:tcW w:w="3686" w:type="dxa"/>
            <w:shd w:val="clear" w:color="auto" w:fill="auto"/>
          </w:tcPr>
          <w:p w14:paraId="1C2E47A8" w14:textId="77777777" w:rsidR="00966329" w:rsidRPr="00EA5132" w:rsidRDefault="00966329" w:rsidP="00B9668B">
            <w:pPr>
              <w:spacing w:before="60"/>
              <w:ind w:left="34"/>
              <w:rPr>
                <w:sz w:val="20"/>
              </w:rPr>
            </w:pPr>
            <w:r w:rsidRPr="00EA5132">
              <w:rPr>
                <w:sz w:val="20"/>
              </w:rPr>
              <w:t>SR = Statutory Rules</w:t>
            </w:r>
          </w:p>
        </w:tc>
      </w:tr>
      <w:tr w:rsidR="00966329" w:rsidRPr="00EA5132" w14:paraId="16230CD9" w14:textId="77777777" w:rsidTr="00B9668B">
        <w:tc>
          <w:tcPr>
            <w:tcW w:w="4253" w:type="dxa"/>
            <w:shd w:val="clear" w:color="auto" w:fill="auto"/>
          </w:tcPr>
          <w:p w14:paraId="5B50A6FC" w14:textId="77777777" w:rsidR="00966329" w:rsidRPr="00EA5132" w:rsidRDefault="00966329" w:rsidP="00B9668B">
            <w:pPr>
              <w:spacing w:before="60"/>
              <w:ind w:left="34"/>
              <w:rPr>
                <w:sz w:val="20"/>
              </w:rPr>
            </w:pPr>
            <w:r w:rsidRPr="00EA5132">
              <w:rPr>
                <w:sz w:val="20"/>
              </w:rPr>
              <w:t>(md not incorp) = misdescribed amendment</w:t>
            </w:r>
          </w:p>
        </w:tc>
        <w:tc>
          <w:tcPr>
            <w:tcW w:w="3686" w:type="dxa"/>
            <w:shd w:val="clear" w:color="auto" w:fill="auto"/>
          </w:tcPr>
          <w:p w14:paraId="4022E7CA" w14:textId="51EF7A71" w:rsidR="00966329" w:rsidRPr="00EA5132" w:rsidRDefault="00966329" w:rsidP="00B9668B">
            <w:pPr>
              <w:spacing w:before="60"/>
              <w:ind w:left="34"/>
              <w:rPr>
                <w:sz w:val="20"/>
              </w:rPr>
            </w:pPr>
            <w:r w:rsidRPr="00EA5132">
              <w:rPr>
                <w:sz w:val="20"/>
              </w:rPr>
              <w:t>Sub</w:t>
            </w:r>
            <w:r w:rsidR="00403FA0">
              <w:rPr>
                <w:sz w:val="20"/>
              </w:rPr>
              <w:noBreakHyphen/>
            </w:r>
            <w:r w:rsidRPr="00EA5132">
              <w:rPr>
                <w:sz w:val="20"/>
              </w:rPr>
              <w:t>Ch = Sub</w:t>
            </w:r>
            <w:r w:rsidR="00403FA0">
              <w:rPr>
                <w:sz w:val="20"/>
              </w:rPr>
              <w:noBreakHyphen/>
            </w:r>
            <w:r w:rsidRPr="00EA5132">
              <w:rPr>
                <w:sz w:val="20"/>
              </w:rPr>
              <w:t>Chapter(s)</w:t>
            </w:r>
          </w:p>
        </w:tc>
      </w:tr>
      <w:tr w:rsidR="00966329" w:rsidRPr="00EA5132" w14:paraId="3142EDD0" w14:textId="77777777" w:rsidTr="00B9668B">
        <w:tc>
          <w:tcPr>
            <w:tcW w:w="4253" w:type="dxa"/>
            <w:shd w:val="clear" w:color="auto" w:fill="auto"/>
          </w:tcPr>
          <w:p w14:paraId="59B099DA" w14:textId="77777777" w:rsidR="00966329" w:rsidRPr="00EA5132" w:rsidRDefault="00966329" w:rsidP="00B9668B">
            <w:pPr>
              <w:ind w:left="34" w:firstLine="249"/>
              <w:rPr>
                <w:sz w:val="20"/>
              </w:rPr>
            </w:pPr>
            <w:r w:rsidRPr="00EA5132">
              <w:rPr>
                <w:sz w:val="20"/>
              </w:rPr>
              <w:t>cannot be given effect</w:t>
            </w:r>
          </w:p>
        </w:tc>
        <w:tc>
          <w:tcPr>
            <w:tcW w:w="3686" w:type="dxa"/>
            <w:shd w:val="clear" w:color="auto" w:fill="auto"/>
          </w:tcPr>
          <w:p w14:paraId="670B22CD" w14:textId="77777777" w:rsidR="00966329" w:rsidRPr="00EA5132" w:rsidRDefault="00966329" w:rsidP="00B9668B">
            <w:pPr>
              <w:spacing w:before="60"/>
              <w:ind w:left="34"/>
              <w:rPr>
                <w:sz w:val="20"/>
              </w:rPr>
            </w:pPr>
            <w:r w:rsidRPr="00EA5132">
              <w:rPr>
                <w:sz w:val="20"/>
              </w:rPr>
              <w:t>SubPt = Subpart(s)</w:t>
            </w:r>
          </w:p>
        </w:tc>
      </w:tr>
      <w:tr w:rsidR="00966329" w:rsidRPr="00EA5132" w14:paraId="5D009D4B" w14:textId="77777777" w:rsidTr="00B9668B">
        <w:tc>
          <w:tcPr>
            <w:tcW w:w="4253" w:type="dxa"/>
            <w:shd w:val="clear" w:color="auto" w:fill="auto"/>
          </w:tcPr>
          <w:p w14:paraId="6FAA0825" w14:textId="77777777" w:rsidR="00966329" w:rsidRPr="00EA5132" w:rsidRDefault="00966329" w:rsidP="00B9668B">
            <w:pPr>
              <w:spacing w:before="60"/>
              <w:ind w:left="34"/>
              <w:rPr>
                <w:sz w:val="20"/>
              </w:rPr>
            </w:pPr>
            <w:r w:rsidRPr="00EA5132">
              <w:rPr>
                <w:sz w:val="20"/>
              </w:rPr>
              <w:t>mod = modified/modification</w:t>
            </w:r>
          </w:p>
        </w:tc>
        <w:tc>
          <w:tcPr>
            <w:tcW w:w="3686" w:type="dxa"/>
            <w:shd w:val="clear" w:color="auto" w:fill="auto"/>
          </w:tcPr>
          <w:p w14:paraId="69076D7F" w14:textId="77777777" w:rsidR="00966329" w:rsidRPr="00EA5132" w:rsidRDefault="00966329" w:rsidP="00B9668B">
            <w:pPr>
              <w:spacing w:before="60"/>
              <w:ind w:left="34"/>
              <w:rPr>
                <w:sz w:val="20"/>
              </w:rPr>
            </w:pPr>
            <w:r w:rsidRPr="00C5426A">
              <w:rPr>
                <w:sz w:val="20"/>
                <w:u w:val="single"/>
              </w:rPr>
              <w:t>underlining</w:t>
            </w:r>
            <w:r w:rsidRPr="00EA5132">
              <w:rPr>
                <w:sz w:val="20"/>
              </w:rPr>
              <w:t xml:space="preserve"> = whole or part not</w:t>
            </w:r>
          </w:p>
        </w:tc>
      </w:tr>
      <w:tr w:rsidR="00966329" w:rsidRPr="00EA5132" w14:paraId="01D86F6E" w14:textId="77777777" w:rsidTr="00B9668B">
        <w:tc>
          <w:tcPr>
            <w:tcW w:w="4253" w:type="dxa"/>
            <w:shd w:val="clear" w:color="auto" w:fill="auto"/>
          </w:tcPr>
          <w:p w14:paraId="7B9F1F42" w14:textId="77777777" w:rsidR="00966329" w:rsidRPr="00EA5132" w:rsidRDefault="00966329" w:rsidP="00B9668B">
            <w:pPr>
              <w:spacing w:before="60"/>
              <w:ind w:left="34"/>
              <w:rPr>
                <w:sz w:val="20"/>
              </w:rPr>
            </w:pPr>
            <w:r w:rsidRPr="00EA5132">
              <w:rPr>
                <w:sz w:val="20"/>
              </w:rPr>
              <w:t>No. = Number(s)</w:t>
            </w:r>
          </w:p>
        </w:tc>
        <w:tc>
          <w:tcPr>
            <w:tcW w:w="3686" w:type="dxa"/>
            <w:shd w:val="clear" w:color="auto" w:fill="auto"/>
          </w:tcPr>
          <w:p w14:paraId="227F1F17" w14:textId="77777777" w:rsidR="00966329" w:rsidRPr="00EA5132" w:rsidRDefault="00966329" w:rsidP="00B9668B">
            <w:pPr>
              <w:ind w:left="34" w:firstLine="249"/>
              <w:rPr>
                <w:sz w:val="20"/>
              </w:rPr>
            </w:pPr>
            <w:r w:rsidRPr="00EA5132">
              <w:rPr>
                <w:sz w:val="20"/>
              </w:rPr>
              <w:t>commenced or to be commenced</w:t>
            </w:r>
          </w:p>
        </w:tc>
      </w:tr>
    </w:tbl>
    <w:p w14:paraId="673779AB" w14:textId="77777777" w:rsidR="00966329" w:rsidRDefault="00966329" w:rsidP="00B9668B"/>
    <w:p w14:paraId="24653A9A" w14:textId="77777777" w:rsidR="00A9515E" w:rsidRDefault="00A9515E" w:rsidP="00FD6560">
      <w:pPr>
        <w:pStyle w:val="ENotesHeading2"/>
        <w:pageBreakBefore/>
      </w:pPr>
      <w:bookmarkStart w:id="147" w:name="_Toc191727941"/>
      <w:r>
        <w:lastRenderedPageBreak/>
        <w:t>Endnote 3—Legislation history</w:t>
      </w:r>
      <w:bookmarkEnd w:id="147"/>
    </w:p>
    <w:p w14:paraId="399EEBCD" w14:textId="77777777" w:rsidR="00A9515E" w:rsidRDefault="00A9515E" w:rsidP="00FD65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59"/>
        <w:gridCol w:w="1003"/>
        <w:gridCol w:w="1003"/>
        <w:gridCol w:w="1865"/>
        <w:gridCol w:w="1573"/>
      </w:tblGrid>
      <w:tr w:rsidR="00A9515E" w:rsidRPr="0098546F" w14:paraId="2DC6A1E2" w14:textId="77777777" w:rsidTr="006D2C4C">
        <w:trPr>
          <w:cantSplit/>
          <w:tblHeader/>
        </w:trPr>
        <w:tc>
          <w:tcPr>
            <w:tcW w:w="1272" w:type="pct"/>
            <w:tcBorders>
              <w:top w:val="single" w:sz="12" w:space="0" w:color="auto"/>
              <w:bottom w:val="single" w:sz="12" w:space="0" w:color="auto"/>
            </w:tcBorders>
            <w:shd w:val="clear" w:color="auto" w:fill="auto"/>
          </w:tcPr>
          <w:p w14:paraId="20C8F177" w14:textId="77777777" w:rsidR="00A9515E" w:rsidRPr="00E117A3" w:rsidRDefault="00A9515E" w:rsidP="00FD6560">
            <w:pPr>
              <w:pStyle w:val="ENoteTableHeading"/>
            </w:pPr>
            <w:r w:rsidRPr="00E117A3">
              <w:t>Act</w:t>
            </w:r>
          </w:p>
        </w:tc>
        <w:tc>
          <w:tcPr>
            <w:tcW w:w="687" w:type="pct"/>
            <w:tcBorders>
              <w:top w:val="single" w:sz="12" w:space="0" w:color="auto"/>
              <w:bottom w:val="single" w:sz="12" w:space="0" w:color="auto"/>
            </w:tcBorders>
            <w:shd w:val="clear" w:color="auto" w:fill="auto"/>
          </w:tcPr>
          <w:p w14:paraId="57E41B79" w14:textId="77777777" w:rsidR="00A9515E" w:rsidRPr="00E117A3" w:rsidRDefault="00A9515E" w:rsidP="00FD6560">
            <w:pPr>
              <w:pStyle w:val="ENoteTableHeading"/>
            </w:pPr>
            <w:r w:rsidRPr="00E117A3">
              <w:t>Number and year</w:t>
            </w:r>
          </w:p>
        </w:tc>
        <w:tc>
          <w:tcPr>
            <w:tcW w:w="687" w:type="pct"/>
            <w:tcBorders>
              <w:top w:val="single" w:sz="12" w:space="0" w:color="auto"/>
              <w:bottom w:val="single" w:sz="12" w:space="0" w:color="auto"/>
            </w:tcBorders>
            <w:shd w:val="clear" w:color="auto" w:fill="auto"/>
          </w:tcPr>
          <w:p w14:paraId="64FEE877" w14:textId="77777777" w:rsidR="00A9515E" w:rsidRPr="00E117A3" w:rsidRDefault="00A9515E" w:rsidP="00FD6560">
            <w:pPr>
              <w:pStyle w:val="ENoteTableHeading"/>
            </w:pPr>
            <w:r>
              <w:t>Assent</w:t>
            </w:r>
          </w:p>
        </w:tc>
        <w:tc>
          <w:tcPr>
            <w:tcW w:w="1277" w:type="pct"/>
            <w:tcBorders>
              <w:top w:val="single" w:sz="12" w:space="0" w:color="auto"/>
              <w:bottom w:val="single" w:sz="12" w:space="0" w:color="auto"/>
            </w:tcBorders>
            <w:shd w:val="clear" w:color="auto" w:fill="auto"/>
          </w:tcPr>
          <w:p w14:paraId="22291292" w14:textId="77777777" w:rsidR="00A9515E" w:rsidRPr="00E117A3" w:rsidRDefault="00A9515E" w:rsidP="00FD6560">
            <w:pPr>
              <w:pStyle w:val="ENoteTableHeading"/>
            </w:pPr>
            <w:r>
              <w:t>Commencement</w:t>
            </w:r>
          </w:p>
        </w:tc>
        <w:tc>
          <w:tcPr>
            <w:tcW w:w="1078" w:type="pct"/>
            <w:tcBorders>
              <w:top w:val="single" w:sz="12" w:space="0" w:color="auto"/>
              <w:bottom w:val="single" w:sz="12" w:space="0" w:color="auto"/>
            </w:tcBorders>
            <w:shd w:val="clear" w:color="auto" w:fill="auto"/>
          </w:tcPr>
          <w:p w14:paraId="1CBA2FC0" w14:textId="77777777" w:rsidR="00A9515E" w:rsidRPr="00E117A3" w:rsidRDefault="00A9515E" w:rsidP="00FD6560">
            <w:pPr>
              <w:pStyle w:val="ENoteTableHeading"/>
            </w:pPr>
            <w:r w:rsidRPr="00E117A3">
              <w:t>Application, saving and transitional provisions</w:t>
            </w:r>
          </w:p>
        </w:tc>
      </w:tr>
      <w:tr w:rsidR="00A9515E" w:rsidRPr="00E117A3" w14:paraId="7AB4C69F" w14:textId="77777777" w:rsidTr="006D2C4C">
        <w:trPr>
          <w:cantSplit/>
        </w:trPr>
        <w:tc>
          <w:tcPr>
            <w:tcW w:w="1272" w:type="pct"/>
            <w:tcBorders>
              <w:top w:val="single" w:sz="12" w:space="0" w:color="auto"/>
              <w:bottom w:val="single" w:sz="4" w:space="0" w:color="auto"/>
            </w:tcBorders>
            <w:shd w:val="clear" w:color="auto" w:fill="auto"/>
          </w:tcPr>
          <w:p w14:paraId="383D195E" w14:textId="07972B4F" w:rsidR="00A9515E" w:rsidRPr="00E117A3" w:rsidRDefault="004D374F" w:rsidP="00FD6560">
            <w:pPr>
              <w:pStyle w:val="ENoteTableText"/>
            </w:pPr>
            <w:r w:rsidRPr="004D374F">
              <w:t>New Vehicle Efficiency Standard Act 2024</w:t>
            </w:r>
          </w:p>
        </w:tc>
        <w:tc>
          <w:tcPr>
            <w:tcW w:w="687" w:type="pct"/>
            <w:tcBorders>
              <w:top w:val="single" w:sz="12" w:space="0" w:color="auto"/>
              <w:bottom w:val="single" w:sz="4" w:space="0" w:color="auto"/>
            </w:tcBorders>
            <w:shd w:val="clear" w:color="auto" w:fill="auto"/>
          </w:tcPr>
          <w:p w14:paraId="1B0302D1" w14:textId="4030978E" w:rsidR="00A9515E" w:rsidRPr="00E117A3" w:rsidRDefault="004D374F" w:rsidP="00FD6560">
            <w:pPr>
              <w:pStyle w:val="ENoteTableText"/>
            </w:pPr>
            <w:r>
              <w:t>34, 2024</w:t>
            </w:r>
          </w:p>
        </w:tc>
        <w:tc>
          <w:tcPr>
            <w:tcW w:w="687" w:type="pct"/>
            <w:tcBorders>
              <w:top w:val="single" w:sz="12" w:space="0" w:color="auto"/>
              <w:bottom w:val="single" w:sz="4" w:space="0" w:color="auto"/>
            </w:tcBorders>
            <w:shd w:val="clear" w:color="auto" w:fill="auto"/>
          </w:tcPr>
          <w:p w14:paraId="5D8FD355" w14:textId="7A0620F5" w:rsidR="00A9515E" w:rsidRPr="00E117A3" w:rsidRDefault="0034024D" w:rsidP="00FD6560">
            <w:pPr>
              <w:pStyle w:val="ENoteTableText"/>
            </w:pPr>
            <w:r>
              <w:t>31 May</w:t>
            </w:r>
            <w:r w:rsidR="004D374F">
              <w:t xml:space="preserve"> 2024</w:t>
            </w:r>
          </w:p>
        </w:tc>
        <w:tc>
          <w:tcPr>
            <w:tcW w:w="1277" w:type="pct"/>
            <w:tcBorders>
              <w:top w:val="single" w:sz="12" w:space="0" w:color="auto"/>
              <w:bottom w:val="single" w:sz="4" w:space="0" w:color="auto"/>
            </w:tcBorders>
            <w:shd w:val="clear" w:color="auto" w:fill="auto"/>
          </w:tcPr>
          <w:p w14:paraId="71AB41B0" w14:textId="0DBA9AFA" w:rsidR="00A9515E" w:rsidRPr="00E117A3" w:rsidRDefault="0034024D" w:rsidP="00FD6560">
            <w:pPr>
              <w:pStyle w:val="ENoteTableText"/>
            </w:pPr>
            <w:r>
              <w:t>1 January</w:t>
            </w:r>
            <w:r w:rsidR="004D374F">
              <w:t xml:space="preserve"> 2025 (s 2(1) </w:t>
            </w:r>
            <w:r>
              <w:t>item 1</w:t>
            </w:r>
            <w:r w:rsidR="004D374F">
              <w:t>)</w:t>
            </w:r>
          </w:p>
        </w:tc>
        <w:tc>
          <w:tcPr>
            <w:tcW w:w="1078" w:type="pct"/>
            <w:tcBorders>
              <w:top w:val="single" w:sz="12" w:space="0" w:color="auto"/>
              <w:bottom w:val="single" w:sz="4" w:space="0" w:color="auto"/>
            </w:tcBorders>
            <w:shd w:val="clear" w:color="auto" w:fill="auto"/>
          </w:tcPr>
          <w:p w14:paraId="5203E6A9" w14:textId="087DAA2D" w:rsidR="00A9515E" w:rsidRPr="00E117A3" w:rsidRDefault="00A9515E" w:rsidP="00FD6560">
            <w:pPr>
              <w:pStyle w:val="ENoteTableText"/>
            </w:pPr>
          </w:p>
        </w:tc>
      </w:tr>
      <w:tr w:rsidR="00A9515E" w:rsidRPr="00B81A8B" w14:paraId="13E6AB41" w14:textId="77777777" w:rsidTr="006D2C4C">
        <w:trPr>
          <w:cantSplit/>
        </w:trPr>
        <w:tc>
          <w:tcPr>
            <w:tcW w:w="1272" w:type="pct"/>
            <w:tcBorders>
              <w:bottom w:val="single" w:sz="12" w:space="0" w:color="auto"/>
            </w:tcBorders>
            <w:shd w:val="clear" w:color="auto" w:fill="auto"/>
          </w:tcPr>
          <w:p w14:paraId="0434AAD1" w14:textId="71BED8B9" w:rsidR="00A9515E" w:rsidRPr="00E117A3" w:rsidRDefault="004D374F" w:rsidP="00FD6560">
            <w:pPr>
              <w:pStyle w:val="ENoteTableText"/>
            </w:pPr>
            <w:r w:rsidRPr="004D374F">
              <w:t>Administrative Review Tribunal (Miscellaneous Measures) Act 2025</w:t>
            </w:r>
          </w:p>
        </w:tc>
        <w:tc>
          <w:tcPr>
            <w:tcW w:w="687" w:type="pct"/>
            <w:tcBorders>
              <w:bottom w:val="single" w:sz="12" w:space="0" w:color="auto"/>
            </w:tcBorders>
            <w:shd w:val="clear" w:color="auto" w:fill="auto"/>
          </w:tcPr>
          <w:p w14:paraId="7389BA83" w14:textId="72C28227" w:rsidR="00A9515E" w:rsidRPr="00E117A3" w:rsidRDefault="004D374F" w:rsidP="00FD6560">
            <w:pPr>
              <w:pStyle w:val="ENoteTableText"/>
            </w:pPr>
            <w:r>
              <w:t>14, 2025</w:t>
            </w:r>
          </w:p>
        </w:tc>
        <w:tc>
          <w:tcPr>
            <w:tcW w:w="687" w:type="pct"/>
            <w:tcBorders>
              <w:bottom w:val="single" w:sz="12" w:space="0" w:color="auto"/>
            </w:tcBorders>
            <w:shd w:val="clear" w:color="auto" w:fill="auto"/>
          </w:tcPr>
          <w:p w14:paraId="05C52256" w14:textId="4F473B9A" w:rsidR="00A9515E" w:rsidRPr="00E117A3" w:rsidRDefault="004D374F" w:rsidP="00FD6560">
            <w:pPr>
              <w:pStyle w:val="ENoteTableText"/>
            </w:pPr>
            <w:r>
              <w:t>20 Feb 2025</w:t>
            </w:r>
          </w:p>
        </w:tc>
        <w:tc>
          <w:tcPr>
            <w:tcW w:w="1277" w:type="pct"/>
            <w:tcBorders>
              <w:bottom w:val="single" w:sz="12" w:space="0" w:color="auto"/>
            </w:tcBorders>
            <w:shd w:val="clear" w:color="auto" w:fill="auto"/>
          </w:tcPr>
          <w:p w14:paraId="76C302B3" w14:textId="35662A3C" w:rsidR="00A9515E" w:rsidRPr="00E117A3" w:rsidRDefault="004D374F" w:rsidP="00FD6560">
            <w:pPr>
              <w:pStyle w:val="ENoteTableText"/>
            </w:pPr>
            <w:r>
              <w:t>Sch 2 (</w:t>
            </w:r>
            <w:r w:rsidR="0034024D">
              <w:t>items 1</w:t>
            </w:r>
            <w:r>
              <w:t xml:space="preserve">28–130): </w:t>
            </w:r>
            <w:r w:rsidR="0034024D">
              <w:t>21 February</w:t>
            </w:r>
            <w:r>
              <w:t xml:space="preserve"> 2025 (s 2(1) </w:t>
            </w:r>
            <w:r w:rsidR="0034024D">
              <w:t>item 2</w:t>
            </w:r>
            <w:r>
              <w:t>)</w:t>
            </w:r>
          </w:p>
        </w:tc>
        <w:tc>
          <w:tcPr>
            <w:tcW w:w="1078" w:type="pct"/>
            <w:tcBorders>
              <w:bottom w:val="single" w:sz="12" w:space="0" w:color="auto"/>
            </w:tcBorders>
            <w:shd w:val="clear" w:color="auto" w:fill="auto"/>
          </w:tcPr>
          <w:p w14:paraId="324B757B" w14:textId="33727DE4" w:rsidR="00A9515E" w:rsidRPr="00E117A3" w:rsidRDefault="004D374F" w:rsidP="00FD6560">
            <w:pPr>
              <w:pStyle w:val="ENoteTableText"/>
            </w:pPr>
            <w:r>
              <w:t>—</w:t>
            </w:r>
          </w:p>
        </w:tc>
      </w:tr>
    </w:tbl>
    <w:p w14:paraId="13449F9A" w14:textId="77777777" w:rsidR="00A9515E" w:rsidRPr="00B81A8B" w:rsidRDefault="00A9515E" w:rsidP="00D37EEB">
      <w:pPr>
        <w:pStyle w:val="Tabletext"/>
      </w:pPr>
    </w:p>
    <w:p w14:paraId="4C401B1B" w14:textId="77777777" w:rsidR="00A9515E" w:rsidRDefault="00A9515E" w:rsidP="00903106">
      <w:pPr>
        <w:pStyle w:val="ENotesHeading2"/>
        <w:pageBreakBefore/>
      </w:pPr>
      <w:bookmarkStart w:id="148" w:name="_Toc191727942"/>
      <w:r>
        <w:lastRenderedPageBreak/>
        <w:t>Endnote 4—Amendment history</w:t>
      </w:r>
      <w:bookmarkEnd w:id="148"/>
    </w:p>
    <w:p w14:paraId="525CAF07" w14:textId="77777777" w:rsidR="00A9515E" w:rsidRDefault="00A9515E" w:rsidP="00903106">
      <w:pPr>
        <w:pStyle w:val="Tabletext"/>
      </w:pPr>
    </w:p>
    <w:tbl>
      <w:tblPr>
        <w:tblW w:w="5000" w:type="pct"/>
        <w:tblLook w:val="0000" w:firstRow="0" w:lastRow="0" w:firstColumn="0" w:lastColumn="0" w:noHBand="0" w:noVBand="0"/>
      </w:tblPr>
      <w:tblGrid>
        <w:gridCol w:w="2552"/>
        <w:gridCol w:w="4751"/>
      </w:tblGrid>
      <w:tr w:rsidR="00A9515E" w:rsidRPr="0098546F" w14:paraId="1494F3A3" w14:textId="77777777" w:rsidTr="00A9515E">
        <w:trPr>
          <w:cantSplit/>
          <w:tblHeader/>
        </w:trPr>
        <w:tc>
          <w:tcPr>
            <w:tcW w:w="1747" w:type="pct"/>
            <w:tcBorders>
              <w:top w:val="single" w:sz="12" w:space="0" w:color="auto"/>
              <w:bottom w:val="single" w:sz="12" w:space="0" w:color="auto"/>
            </w:tcBorders>
            <w:shd w:val="clear" w:color="auto" w:fill="auto"/>
          </w:tcPr>
          <w:p w14:paraId="48B37FAD" w14:textId="77777777" w:rsidR="00A9515E" w:rsidRPr="00E117A3" w:rsidRDefault="00A9515E" w:rsidP="00903106">
            <w:pPr>
              <w:pStyle w:val="ENoteTableHeading"/>
              <w:tabs>
                <w:tab w:val="center" w:leader="dot" w:pos="2268"/>
              </w:tabs>
            </w:pPr>
            <w:r w:rsidRPr="00E117A3">
              <w:t>Provision affected</w:t>
            </w:r>
          </w:p>
        </w:tc>
        <w:tc>
          <w:tcPr>
            <w:tcW w:w="3253" w:type="pct"/>
            <w:tcBorders>
              <w:top w:val="single" w:sz="12" w:space="0" w:color="auto"/>
              <w:bottom w:val="single" w:sz="12" w:space="0" w:color="auto"/>
            </w:tcBorders>
            <w:shd w:val="clear" w:color="auto" w:fill="auto"/>
          </w:tcPr>
          <w:p w14:paraId="2935EB69" w14:textId="77777777" w:rsidR="00A9515E" w:rsidRPr="00E117A3" w:rsidRDefault="00A9515E" w:rsidP="00903106">
            <w:pPr>
              <w:pStyle w:val="ENoteTableHeading"/>
              <w:tabs>
                <w:tab w:val="center" w:leader="dot" w:pos="2268"/>
              </w:tabs>
            </w:pPr>
            <w:r w:rsidRPr="00E117A3">
              <w:t>How affected</w:t>
            </w:r>
          </w:p>
        </w:tc>
      </w:tr>
      <w:tr w:rsidR="00A9515E" w:rsidRPr="00E117A3" w14:paraId="1CD140E0" w14:textId="77777777" w:rsidTr="00A9515E">
        <w:trPr>
          <w:cantSplit/>
        </w:trPr>
        <w:tc>
          <w:tcPr>
            <w:tcW w:w="1747" w:type="pct"/>
            <w:tcBorders>
              <w:top w:val="single" w:sz="12" w:space="0" w:color="auto"/>
            </w:tcBorders>
            <w:shd w:val="clear" w:color="auto" w:fill="auto"/>
          </w:tcPr>
          <w:p w14:paraId="31537B8C" w14:textId="3AF0D28F" w:rsidR="00A9515E" w:rsidRPr="003C4E6A" w:rsidRDefault="0034024D" w:rsidP="00903106">
            <w:pPr>
              <w:pStyle w:val="ENoteTableText"/>
              <w:tabs>
                <w:tab w:val="center" w:leader="dot" w:pos="2268"/>
              </w:tabs>
              <w:rPr>
                <w:b/>
                <w:bCs/>
              </w:rPr>
            </w:pPr>
            <w:r>
              <w:rPr>
                <w:b/>
                <w:bCs/>
              </w:rPr>
              <w:t>Part 4</w:t>
            </w:r>
          </w:p>
        </w:tc>
        <w:tc>
          <w:tcPr>
            <w:tcW w:w="3253" w:type="pct"/>
            <w:tcBorders>
              <w:top w:val="single" w:sz="12" w:space="0" w:color="auto"/>
            </w:tcBorders>
            <w:shd w:val="clear" w:color="auto" w:fill="auto"/>
          </w:tcPr>
          <w:p w14:paraId="6AB780B3" w14:textId="77777777" w:rsidR="00A9515E" w:rsidRPr="00E117A3" w:rsidRDefault="00A9515E" w:rsidP="00903106">
            <w:pPr>
              <w:pStyle w:val="ENoteTableText"/>
              <w:tabs>
                <w:tab w:val="center" w:leader="dot" w:pos="2268"/>
              </w:tabs>
            </w:pPr>
          </w:p>
        </w:tc>
      </w:tr>
      <w:tr w:rsidR="00A9515E" w14:paraId="24E23214" w14:textId="77777777" w:rsidTr="00A9515E">
        <w:trPr>
          <w:cantSplit/>
        </w:trPr>
        <w:tc>
          <w:tcPr>
            <w:tcW w:w="1747" w:type="pct"/>
            <w:shd w:val="clear" w:color="auto" w:fill="auto"/>
          </w:tcPr>
          <w:p w14:paraId="22B28FCB" w14:textId="0E444FC0" w:rsidR="00A9515E" w:rsidRPr="004F22B4" w:rsidRDefault="0034024D" w:rsidP="00903106">
            <w:pPr>
              <w:pStyle w:val="ENoteTableText"/>
              <w:tabs>
                <w:tab w:val="center" w:leader="dot" w:pos="2268"/>
              </w:tabs>
              <w:rPr>
                <w:b/>
                <w:bCs/>
              </w:rPr>
            </w:pPr>
            <w:r>
              <w:rPr>
                <w:b/>
                <w:bCs/>
              </w:rPr>
              <w:t>Division 5</w:t>
            </w:r>
          </w:p>
        </w:tc>
        <w:tc>
          <w:tcPr>
            <w:tcW w:w="3253" w:type="pct"/>
            <w:shd w:val="clear" w:color="auto" w:fill="auto"/>
          </w:tcPr>
          <w:p w14:paraId="37431DFD" w14:textId="77777777" w:rsidR="00A9515E" w:rsidRPr="00E117A3" w:rsidRDefault="00A9515E" w:rsidP="00903106">
            <w:pPr>
              <w:pStyle w:val="ENoteTableText"/>
              <w:tabs>
                <w:tab w:val="center" w:leader="dot" w:pos="2268"/>
              </w:tabs>
            </w:pPr>
          </w:p>
        </w:tc>
      </w:tr>
      <w:tr w:rsidR="00A9515E" w14:paraId="06AF332B" w14:textId="77777777" w:rsidTr="004F22B4">
        <w:trPr>
          <w:cantSplit/>
        </w:trPr>
        <w:tc>
          <w:tcPr>
            <w:tcW w:w="1747" w:type="pct"/>
            <w:shd w:val="clear" w:color="auto" w:fill="auto"/>
          </w:tcPr>
          <w:p w14:paraId="14A7E177" w14:textId="58622227" w:rsidR="00A9515E" w:rsidRPr="00E117A3" w:rsidRDefault="009805A7" w:rsidP="00903106">
            <w:pPr>
              <w:pStyle w:val="ENoteTableText"/>
              <w:tabs>
                <w:tab w:val="center" w:leader="dot" w:pos="2268"/>
              </w:tabs>
            </w:pPr>
            <w:r>
              <w:t xml:space="preserve">s </w:t>
            </w:r>
            <w:r w:rsidR="004F22B4">
              <w:t>69</w:t>
            </w:r>
            <w:r>
              <w:tab/>
            </w:r>
          </w:p>
        </w:tc>
        <w:tc>
          <w:tcPr>
            <w:tcW w:w="3253" w:type="pct"/>
            <w:shd w:val="clear" w:color="auto" w:fill="auto"/>
          </w:tcPr>
          <w:p w14:paraId="07814E8D" w14:textId="30CF8B90" w:rsidR="00A9515E" w:rsidRPr="00E117A3" w:rsidRDefault="009805A7" w:rsidP="00903106">
            <w:pPr>
              <w:pStyle w:val="ENoteTableText"/>
            </w:pPr>
            <w:r>
              <w:t xml:space="preserve">am No </w:t>
            </w:r>
            <w:r w:rsidR="005925EB">
              <w:t>14, 2025</w:t>
            </w:r>
          </w:p>
        </w:tc>
      </w:tr>
      <w:tr w:rsidR="009805A7" w14:paraId="0DD0B292" w14:textId="77777777" w:rsidTr="004F22B4">
        <w:trPr>
          <w:cantSplit/>
        </w:trPr>
        <w:tc>
          <w:tcPr>
            <w:tcW w:w="1747" w:type="pct"/>
            <w:shd w:val="clear" w:color="auto" w:fill="auto"/>
          </w:tcPr>
          <w:p w14:paraId="4949F392" w14:textId="77777777" w:rsidR="009805A7" w:rsidRDefault="009805A7" w:rsidP="00903106">
            <w:pPr>
              <w:pStyle w:val="ENoteTableText"/>
              <w:tabs>
                <w:tab w:val="center" w:leader="dot" w:pos="2268"/>
              </w:tabs>
            </w:pPr>
          </w:p>
        </w:tc>
        <w:tc>
          <w:tcPr>
            <w:tcW w:w="3253" w:type="pct"/>
            <w:shd w:val="clear" w:color="auto" w:fill="auto"/>
          </w:tcPr>
          <w:p w14:paraId="3511FAD6" w14:textId="2E388AD6" w:rsidR="009805A7" w:rsidRPr="00E117A3" w:rsidRDefault="003F4925" w:rsidP="00903106">
            <w:pPr>
              <w:pStyle w:val="ENoteTableText"/>
            </w:pPr>
            <w:r>
              <w:t>ed</w:t>
            </w:r>
            <w:r w:rsidR="004340E2">
              <w:t xml:space="preserve"> C</w:t>
            </w:r>
            <w:r w:rsidR="00844EAA">
              <w:t>1</w:t>
            </w:r>
          </w:p>
        </w:tc>
      </w:tr>
      <w:tr w:rsidR="00094BA2" w14:paraId="03D9485B" w14:textId="77777777" w:rsidTr="004F22B4">
        <w:trPr>
          <w:cantSplit/>
        </w:trPr>
        <w:tc>
          <w:tcPr>
            <w:tcW w:w="1747" w:type="pct"/>
            <w:shd w:val="clear" w:color="auto" w:fill="auto"/>
          </w:tcPr>
          <w:p w14:paraId="71D9ABB2" w14:textId="6A3D5DA2" w:rsidR="00094BA2" w:rsidRPr="00094BA2" w:rsidRDefault="0034024D" w:rsidP="00903106">
            <w:pPr>
              <w:pStyle w:val="ENoteTableText"/>
              <w:tabs>
                <w:tab w:val="center" w:leader="dot" w:pos="2268"/>
              </w:tabs>
              <w:rPr>
                <w:b/>
                <w:bCs/>
              </w:rPr>
            </w:pPr>
            <w:r>
              <w:rPr>
                <w:b/>
                <w:bCs/>
              </w:rPr>
              <w:t>Part 6</w:t>
            </w:r>
          </w:p>
        </w:tc>
        <w:tc>
          <w:tcPr>
            <w:tcW w:w="3253" w:type="pct"/>
            <w:shd w:val="clear" w:color="auto" w:fill="auto"/>
          </w:tcPr>
          <w:p w14:paraId="469CAE58" w14:textId="77777777" w:rsidR="00094BA2" w:rsidRDefault="00094BA2" w:rsidP="00903106">
            <w:pPr>
              <w:pStyle w:val="ENoteTableText"/>
            </w:pPr>
          </w:p>
        </w:tc>
      </w:tr>
      <w:tr w:rsidR="00094BA2" w14:paraId="075A14C7" w14:textId="77777777" w:rsidTr="004F22B4">
        <w:trPr>
          <w:cantSplit/>
        </w:trPr>
        <w:tc>
          <w:tcPr>
            <w:tcW w:w="1747" w:type="pct"/>
            <w:shd w:val="clear" w:color="auto" w:fill="auto"/>
          </w:tcPr>
          <w:p w14:paraId="1EA4E5B4" w14:textId="2438E3CA" w:rsidR="00094BA2" w:rsidRPr="00094BA2" w:rsidRDefault="0034024D" w:rsidP="00903106">
            <w:pPr>
              <w:pStyle w:val="ENoteTableText"/>
              <w:tabs>
                <w:tab w:val="center" w:leader="dot" w:pos="2268"/>
              </w:tabs>
              <w:rPr>
                <w:b/>
                <w:bCs/>
              </w:rPr>
            </w:pPr>
            <w:r>
              <w:rPr>
                <w:b/>
                <w:bCs/>
              </w:rPr>
              <w:t>Division 1</w:t>
            </w:r>
          </w:p>
        </w:tc>
        <w:tc>
          <w:tcPr>
            <w:tcW w:w="3253" w:type="pct"/>
            <w:shd w:val="clear" w:color="auto" w:fill="auto"/>
          </w:tcPr>
          <w:p w14:paraId="370CF685" w14:textId="77777777" w:rsidR="00094BA2" w:rsidRDefault="00094BA2" w:rsidP="00903106">
            <w:pPr>
              <w:pStyle w:val="ENoteTableText"/>
            </w:pPr>
          </w:p>
        </w:tc>
      </w:tr>
      <w:tr w:rsidR="009805A7" w14:paraId="55DB3E91" w14:textId="77777777" w:rsidTr="004F22B4">
        <w:trPr>
          <w:cantSplit/>
        </w:trPr>
        <w:tc>
          <w:tcPr>
            <w:tcW w:w="1747" w:type="pct"/>
            <w:shd w:val="clear" w:color="auto" w:fill="auto"/>
          </w:tcPr>
          <w:p w14:paraId="4E63FC74" w14:textId="66A2C42F" w:rsidR="009805A7" w:rsidRDefault="009805A7" w:rsidP="00903106">
            <w:pPr>
              <w:pStyle w:val="ENoteTableText"/>
              <w:tabs>
                <w:tab w:val="center" w:leader="dot" w:pos="2268"/>
              </w:tabs>
            </w:pPr>
            <w:r>
              <w:t xml:space="preserve">s </w:t>
            </w:r>
            <w:r w:rsidR="004F22B4">
              <w:t>85</w:t>
            </w:r>
            <w:r>
              <w:tab/>
            </w:r>
          </w:p>
        </w:tc>
        <w:tc>
          <w:tcPr>
            <w:tcW w:w="3253" w:type="pct"/>
            <w:shd w:val="clear" w:color="auto" w:fill="auto"/>
          </w:tcPr>
          <w:p w14:paraId="6CD8D7C9" w14:textId="7B123060" w:rsidR="009805A7" w:rsidRPr="00E117A3" w:rsidRDefault="005925EB" w:rsidP="00903106">
            <w:pPr>
              <w:pStyle w:val="ENoteTableText"/>
            </w:pPr>
            <w:r>
              <w:t>am No 14, 2025</w:t>
            </w:r>
          </w:p>
        </w:tc>
      </w:tr>
      <w:tr w:rsidR="009805A7" w14:paraId="22DA946C" w14:textId="77777777" w:rsidTr="004F22B4">
        <w:trPr>
          <w:cantSplit/>
        </w:trPr>
        <w:tc>
          <w:tcPr>
            <w:tcW w:w="1747" w:type="pct"/>
            <w:shd w:val="clear" w:color="auto" w:fill="auto"/>
          </w:tcPr>
          <w:p w14:paraId="325C6D1F" w14:textId="77777777" w:rsidR="009805A7" w:rsidRDefault="009805A7" w:rsidP="00903106">
            <w:pPr>
              <w:pStyle w:val="ENoteTableText"/>
              <w:tabs>
                <w:tab w:val="center" w:leader="dot" w:pos="2268"/>
              </w:tabs>
            </w:pPr>
          </w:p>
        </w:tc>
        <w:tc>
          <w:tcPr>
            <w:tcW w:w="3253" w:type="pct"/>
            <w:shd w:val="clear" w:color="auto" w:fill="auto"/>
          </w:tcPr>
          <w:p w14:paraId="1ED31508" w14:textId="42688AD7" w:rsidR="009805A7" w:rsidRPr="00E117A3" w:rsidRDefault="003F4925" w:rsidP="00903106">
            <w:pPr>
              <w:pStyle w:val="ENoteTableText"/>
            </w:pPr>
            <w:r>
              <w:t>ed</w:t>
            </w:r>
            <w:r w:rsidR="00844EAA">
              <w:t xml:space="preserve"> </w:t>
            </w:r>
            <w:r w:rsidR="004340E2">
              <w:t>C</w:t>
            </w:r>
            <w:r w:rsidR="00844EAA">
              <w:t>1</w:t>
            </w:r>
          </w:p>
        </w:tc>
      </w:tr>
      <w:tr w:rsidR="00094BA2" w14:paraId="34D4F56C" w14:textId="77777777" w:rsidTr="004F22B4">
        <w:trPr>
          <w:cantSplit/>
        </w:trPr>
        <w:tc>
          <w:tcPr>
            <w:tcW w:w="1747" w:type="pct"/>
            <w:shd w:val="clear" w:color="auto" w:fill="auto"/>
          </w:tcPr>
          <w:p w14:paraId="2E2DD0E3" w14:textId="27F83A90" w:rsidR="00094BA2" w:rsidRPr="00094BA2" w:rsidRDefault="0034024D" w:rsidP="00903106">
            <w:pPr>
              <w:pStyle w:val="ENoteTableText"/>
              <w:tabs>
                <w:tab w:val="center" w:leader="dot" w:pos="2268"/>
              </w:tabs>
              <w:rPr>
                <w:b/>
                <w:bCs/>
              </w:rPr>
            </w:pPr>
            <w:r>
              <w:rPr>
                <w:b/>
                <w:bCs/>
              </w:rPr>
              <w:t>Division 4</w:t>
            </w:r>
          </w:p>
        </w:tc>
        <w:tc>
          <w:tcPr>
            <w:tcW w:w="3253" w:type="pct"/>
            <w:shd w:val="clear" w:color="auto" w:fill="auto"/>
          </w:tcPr>
          <w:p w14:paraId="2EB36FCE" w14:textId="77777777" w:rsidR="00094BA2" w:rsidRDefault="00094BA2" w:rsidP="00903106">
            <w:pPr>
              <w:pStyle w:val="ENoteTableText"/>
            </w:pPr>
          </w:p>
        </w:tc>
      </w:tr>
      <w:tr w:rsidR="009805A7" w14:paraId="36C4CA79" w14:textId="77777777" w:rsidTr="004F22B4">
        <w:trPr>
          <w:cantSplit/>
        </w:trPr>
        <w:tc>
          <w:tcPr>
            <w:tcW w:w="1747" w:type="pct"/>
            <w:shd w:val="clear" w:color="auto" w:fill="auto"/>
          </w:tcPr>
          <w:p w14:paraId="2B520ED8" w14:textId="3188134E" w:rsidR="009805A7" w:rsidRDefault="009805A7" w:rsidP="00903106">
            <w:pPr>
              <w:pStyle w:val="ENoteTableText"/>
              <w:tabs>
                <w:tab w:val="center" w:leader="dot" w:pos="2268"/>
              </w:tabs>
            </w:pPr>
            <w:r>
              <w:t xml:space="preserve">s </w:t>
            </w:r>
            <w:r w:rsidR="004F22B4">
              <w:t>89</w:t>
            </w:r>
            <w:r>
              <w:tab/>
            </w:r>
          </w:p>
        </w:tc>
        <w:tc>
          <w:tcPr>
            <w:tcW w:w="3253" w:type="pct"/>
            <w:shd w:val="clear" w:color="auto" w:fill="auto"/>
          </w:tcPr>
          <w:p w14:paraId="061034C3" w14:textId="71A8604F" w:rsidR="009805A7" w:rsidRPr="00E117A3" w:rsidRDefault="005925EB" w:rsidP="00903106">
            <w:pPr>
              <w:pStyle w:val="ENoteTableText"/>
            </w:pPr>
            <w:r>
              <w:t>am No 14, 2025</w:t>
            </w:r>
          </w:p>
        </w:tc>
      </w:tr>
      <w:tr w:rsidR="009805A7" w14:paraId="1F910329" w14:textId="77777777" w:rsidTr="00A9515E">
        <w:trPr>
          <w:cantSplit/>
        </w:trPr>
        <w:tc>
          <w:tcPr>
            <w:tcW w:w="1747" w:type="pct"/>
            <w:tcBorders>
              <w:bottom w:val="single" w:sz="12" w:space="0" w:color="auto"/>
            </w:tcBorders>
            <w:shd w:val="clear" w:color="auto" w:fill="auto"/>
          </w:tcPr>
          <w:p w14:paraId="1B50CA9C" w14:textId="77777777" w:rsidR="009805A7" w:rsidRDefault="009805A7" w:rsidP="00903106">
            <w:pPr>
              <w:pStyle w:val="ENoteTableText"/>
              <w:tabs>
                <w:tab w:val="center" w:leader="dot" w:pos="2268"/>
              </w:tabs>
            </w:pPr>
          </w:p>
        </w:tc>
        <w:tc>
          <w:tcPr>
            <w:tcW w:w="3253" w:type="pct"/>
            <w:tcBorders>
              <w:bottom w:val="single" w:sz="12" w:space="0" w:color="auto"/>
            </w:tcBorders>
            <w:shd w:val="clear" w:color="auto" w:fill="auto"/>
          </w:tcPr>
          <w:p w14:paraId="0579752D" w14:textId="11877952" w:rsidR="009805A7" w:rsidRPr="00E117A3" w:rsidRDefault="003F4925" w:rsidP="00903106">
            <w:pPr>
              <w:pStyle w:val="ENoteTableText"/>
            </w:pPr>
            <w:r>
              <w:t>ed</w:t>
            </w:r>
            <w:r w:rsidR="00844EAA">
              <w:t xml:space="preserve"> </w:t>
            </w:r>
            <w:r w:rsidR="004340E2">
              <w:t>C</w:t>
            </w:r>
            <w:r w:rsidR="00844EAA">
              <w:t>1</w:t>
            </w:r>
          </w:p>
        </w:tc>
      </w:tr>
    </w:tbl>
    <w:p w14:paraId="2D3C5345" w14:textId="77777777" w:rsidR="004340E2" w:rsidRPr="004340E2" w:rsidRDefault="004340E2" w:rsidP="00094BA2">
      <w:pPr>
        <w:pStyle w:val="Tabletext"/>
      </w:pPr>
    </w:p>
    <w:p w14:paraId="2FEF968D" w14:textId="5A1A2985" w:rsidR="00AF195D" w:rsidRPr="00AE4FB1" w:rsidRDefault="00AF195D" w:rsidP="00AF195D">
      <w:pPr>
        <w:pStyle w:val="ENotesHeading2"/>
        <w:pageBreakBefore/>
        <w:outlineLvl w:val="9"/>
      </w:pPr>
      <w:bookmarkStart w:id="149" w:name="_Toc191727943"/>
      <w:r w:rsidRPr="00AE4FB1">
        <w:lastRenderedPageBreak/>
        <w:t>Endnote 5—Editorial changes</w:t>
      </w:r>
      <w:bookmarkEnd w:id="149"/>
    </w:p>
    <w:p w14:paraId="156F6163" w14:textId="77777777" w:rsidR="00AF195D" w:rsidRPr="00AE4FB1" w:rsidRDefault="00AF195D" w:rsidP="00AF195D">
      <w:pPr>
        <w:spacing w:after="240"/>
      </w:pPr>
      <w:r w:rsidRPr="00AE4FB1">
        <w:t xml:space="preserve">In preparing this compilation for registration, the following kinds of editorial change(s) were made under the </w:t>
      </w:r>
      <w:r w:rsidRPr="00AE4FB1">
        <w:rPr>
          <w:i/>
        </w:rPr>
        <w:t>Legislation Act 2003</w:t>
      </w:r>
      <w:r w:rsidRPr="00AE4FB1">
        <w:t>.</w:t>
      </w:r>
    </w:p>
    <w:p w14:paraId="6CF7D559" w14:textId="1FA96762" w:rsidR="00AF195D" w:rsidRPr="00AE4FB1" w:rsidRDefault="007D0D26" w:rsidP="00AF195D">
      <w:pPr>
        <w:spacing w:after="240"/>
        <w:rPr>
          <w:b/>
          <w:sz w:val="24"/>
          <w:szCs w:val="24"/>
        </w:rPr>
      </w:pPr>
      <w:r>
        <w:rPr>
          <w:b/>
          <w:sz w:val="24"/>
          <w:szCs w:val="24"/>
        </w:rPr>
        <w:t>Paragraph</w:t>
      </w:r>
      <w:r w:rsidR="00911D06">
        <w:rPr>
          <w:b/>
          <w:sz w:val="24"/>
          <w:szCs w:val="24"/>
        </w:rPr>
        <w:t xml:space="preserve">s 69(2)(i) and </w:t>
      </w:r>
      <w:r>
        <w:rPr>
          <w:b/>
          <w:sz w:val="24"/>
          <w:szCs w:val="24"/>
        </w:rPr>
        <w:t xml:space="preserve">85(c) and </w:t>
      </w:r>
      <w:r w:rsidR="0034024D">
        <w:rPr>
          <w:b/>
          <w:sz w:val="24"/>
          <w:szCs w:val="24"/>
        </w:rPr>
        <w:t>section 8</w:t>
      </w:r>
      <w:r>
        <w:rPr>
          <w:b/>
          <w:sz w:val="24"/>
          <w:szCs w:val="24"/>
        </w:rPr>
        <w:t>9</w:t>
      </w:r>
    </w:p>
    <w:p w14:paraId="7AC0B4FC" w14:textId="77777777" w:rsidR="00AF195D" w:rsidRPr="00AE4FB1" w:rsidRDefault="00AF195D" w:rsidP="00AF195D">
      <w:pPr>
        <w:spacing w:after="240"/>
        <w:rPr>
          <w:b/>
        </w:rPr>
      </w:pPr>
      <w:r w:rsidRPr="00AE4FB1">
        <w:rPr>
          <w:b/>
        </w:rPr>
        <w:t>Kind of editorial change</w:t>
      </w:r>
    </w:p>
    <w:p w14:paraId="4DEC18EA" w14:textId="77777777" w:rsidR="00AF195D" w:rsidRPr="00AE4FB1" w:rsidRDefault="00AF195D" w:rsidP="00AF195D">
      <w:pPr>
        <w:spacing w:after="240"/>
      </w:pPr>
      <w:r w:rsidRPr="00AE4FB1">
        <w:t>Give effect to the misdescribed amendments as intended</w:t>
      </w:r>
    </w:p>
    <w:p w14:paraId="75849C1A" w14:textId="77777777" w:rsidR="00AF195D" w:rsidRPr="00AE4FB1" w:rsidRDefault="00AF195D" w:rsidP="00AF195D">
      <w:pPr>
        <w:spacing w:after="240"/>
        <w:rPr>
          <w:b/>
        </w:rPr>
      </w:pPr>
      <w:r w:rsidRPr="00AE4FB1">
        <w:rPr>
          <w:b/>
        </w:rPr>
        <w:t>Details of editorial change</w:t>
      </w:r>
    </w:p>
    <w:p w14:paraId="7B657C24" w14:textId="451C1E2F" w:rsidR="00AF195D" w:rsidRPr="00AE4FB1" w:rsidRDefault="00AF195D" w:rsidP="00AF195D">
      <w:pPr>
        <w:spacing w:after="240"/>
      </w:pPr>
      <w:r>
        <w:t>Part </w:t>
      </w:r>
      <w:r w:rsidR="006661F4">
        <w:t>14</w:t>
      </w:r>
      <w:r w:rsidRPr="00AE4FB1">
        <w:t xml:space="preserve"> of </w:t>
      </w:r>
      <w:r>
        <w:t>Schedule </w:t>
      </w:r>
      <w:r w:rsidR="006661F4">
        <w:t>2</w:t>
      </w:r>
      <w:r w:rsidRPr="00AE4FB1">
        <w:t xml:space="preserve"> to the </w:t>
      </w:r>
      <w:r w:rsidR="00344028">
        <w:rPr>
          <w:i/>
        </w:rPr>
        <w:t>Administrative Review Tribunal (Miscellaneous Measures) Act 2025</w:t>
      </w:r>
      <w:r w:rsidRPr="00AE4FB1">
        <w:t xml:space="preserve"> provides as follows:</w:t>
      </w:r>
    </w:p>
    <w:p w14:paraId="79FE4C8D" w14:textId="77777777" w:rsidR="00EC3FA4" w:rsidRDefault="00EC3FA4" w:rsidP="00EC3FA4">
      <w:pPr>
        <w:pStyle w:val="Specialas"/>
        <w:pageBreakBefore w:val="0"/>
      </w:pPr>
      <w:r w:rsidRPr="00CC0CF0">
        <w:t>Schedule </w:t>
      </w:r>
      <w:r>
        <w:t>2</w:t>
      </w:r>
      <w:r w:rsidRPr="00AE4FB1">
        <w:t>—</w:t>
      </w:r>
      <w:r>
        <w:t>Consequential a</w:t>
      </w:r>
      <w:r w:rsidRPr="00CC0CF0">
        <w:t>mendments</w:t>
      </w:r>
    </w:p>
    <w:p w14:paraId="2BCBBE53" w14:textId="0D8CB90A" w:rsidR="00EC3FA4" w:rsidRPr="00AE4FB1" w:rsidRDefault="0054027A" w:rsidP="00EC3FA4">
      <w:pPr>
        <w:spacing w:after="240"/>
      </w:pPr>
      <w:r w:rsidRPr="00DF44D3">
        <w:rPr>
          <w:rFonts w:eastAsia="Calibri" w:cs="Times New Roman"/>
        </w:rPr>
        <w:t>[...]</w:t>
      </w:r>
    </w:p>
    <w:p w14:paraId="42514ECB" w14:textId="77777777" w:rsidR="00EC3FA4" w:rsidRDefault="00EC3FA4" w:rsidP="00EC3FA4">
      <w:pPr>
        <w:pStyle w:val="Specialap"/>
      </w:pPr>
      <w:r w:rsidRPr="00CC0CF0">
        <w:t>Part 1</w:t>
      </w:r>
      <w:r>
        <w:t>4</w:t>
      </w:r>
      <w:r w:rsidRPr="00AE4FB1">
        <w:t>—</w:t>
      </w:r>
      <w:r>
        <w:t>Infrastructure, Transport, Regional Development, Communications and the Arts</w:t>
      </w:r>
    </w:p>
    <w:p w14:paraId="12276130" w14:textId="77777777" w:rsidR="0054027A" w:rsidRPr="00AE4FB1" w:rsidRDefault="0054027A" w:rsidP="0054027A">
      <w:pPr>
        <w:spacing w:after="240"/>
      </w:pPr>
      <w:r w:rsidRPr="00DF44D3">
        <w:rPr>
          <w:rFonts w:eastAsia="Calibri" w:cs="Times New Roman"/>
        </w:rPr>
        <w:t>[...]</w:t>
      </w:r>
    </w:p>
    <w:p w14:paraId="3A39B998" w14:textId="41444953" w:rsidR="00AF195D" w:rsidRPr="00AE4FB1" w:rsidRDefault="006661F4" w:rsidP="00AF195D">
      <w:pPr>
        <w:pStyle w:val="Specialaat"/>
      </w:pPr>
      <w:r>
        <w:t>New Vehicle Standards Efficiency Act 2024</w:t>
      </w:r>
    </w:p>
    <w:p w14:paraId="5391D828" w14:textId="7AD2EAC7" w:rsidR="00AF195D" w:rsidRPr="00AE4FB1" w:rsidRDefault="00AF195D" w:rsidP="00AF195D">
      <w:pPr>
        <w:spacing w:before="240" w:after="240"/>
      </w:pPr>
      <w:r w:rsidRPr="00AE4FB1">
        <w:t>The title to be amended reads “</w:t>
      </w:r>
      <w:r w:rsidR="006661F4">
        <w:rPr>
          <w:i/>
        </w:rPr>
        <w:t>New Vehicle Standards Efficiency Act 2024</w:t>
      </w:r>
      <w:r w:rsidRPr="00AE4FB1">
        <w:t>” rather than the correct title of “</w:t>
      </w:r>
      <w:r w:rsidR="006661F4">
        <w:rPr>
          <w:i/>
        </w:rPr>
        <w:t>New Vehicle Efficiency Standard Act 2024</w:t>
      </w:r>
      <w:r w:rsidRPr="00AE4FB1">
        <w:t>”.</w:t>
      </w:r>
    </w:p>
    <w:p w14:paraId="1D1E4B81" w14:textId="5382BC06" w:rsidR="00AF195D" w:rsidRPr="00AE4FB1" w:rsidRDefault="00AF195D" w:rsidP="00AF195D">
      <w:r w:rsidRPr="00AE4FB1">
        <w:t xml:space="preserve">This compilation was editorially changed by applying the amendments from </w:t>
      </w:r>
      <w:r w:rsidR="0034024D">
        <w:t>items 1</w:t>
      </w:r>
      <w:r w:rsidR="00856B62">
        <w:t>28</w:t>
      </w:r>
      <w:r w:rsidR="004849AD">
        <w:t>–</w:t>
      </w:r>
      <w:r w:rsidR="00856B62">
        <w:t xml:space="preserve">130 of </w:t>
      </w:r>
      <w:r>
        <w:t>Part </w:t>
      </w:r>
      <w:r w:rsidR="006661F4">
        <w:t>14</w:t>
      </w:r>
      <w:r w:rsidRPr="00AE4FB1">
        <w:t xml:space="preserve"> of </w:t>
      </w:r>
      <w:r>
        <w:t>Schedule </w:t>
      </w:r>
      <w:r w:rsidR="006661F4">
        <w:t>2</w:t>
      </w:r>
      <w:r w:rsidRPr="00AE4FB1">
        <w:t xml:space="preserve"> to the </w:t>
      </w:r>
      <w:r w:rsidR="006661F4">
        <w:rPr>
          <w:i/>
        </w:rPr>
        <w:t>Administrative Review Tribunal (Miscellaneous Measures) Act 2025</w:t>
      </w:r>
      <w:r w:rsidRPr="00AE4FB1">
        <w:t xml:space="preserve"> to the </w:t>
      </w:r>
      <w:r w:rsidR="006661F4">
        <w:rPr>
          <w:i/>
        </w:rPr>
        <w:t>New Vehicle Efficiency Standard Act 2024</w:t>
      </w:r>
      <w:r w:rsidRPr="00AE4FB1">
        <w:t xml:space="preserve"> to give effect to the misdescribed amendments as intended.</w:t>
      </w:r>
    </w:p>
    <w:p w14:paraId="21E1B8D3" w14:textId="69BB29D1" w:rsidR="00AF195D" w:rsidRDefault="00AF195D" w:rsidP="005838A0">
      <w:pPr>
        <w:sectPr w:rsidR="00AF195D" w:rsidSect="00AE0ACD">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14:paraId="0AEF49C4" w14:textId="7D336DA4" w:rsidR="00A9515E" w:rsidRDefault="00A9515E" w:rsidP="00A9515E"/>
    <w:sectPr w:rsidR="00A9515E" w:rsidSect="00AE0ACD">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8819" w14:textId="77777777" w:rsidR="00CA5F47" w:rsidRDefault="00CA5F47" w:rsidP="00715914">
      <w:pPr>
        <w:spacing w:line="240" w:lineRule="auto"/>
      </w:pPr>
      <w:r>
        <w:separator/>
      </w:r>
    </w:p>
  </w:endnote>
  <w:endnote w:type="continuationSeparator" w:id="0">
    <w:p w14:paraId="5ED9B307" w14:textId="77777777" w:rsidR="00CA5F47" w:rsidRDefault="00CA5F4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49D7" w14:textId="77777777" w:rsidR="00966329" w:rsidRDefault="0096632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2068" w14:textId="77777777" w:rsidR="00966329" w:rsidRPr="007B3B51" w:rsidRDefault="0096632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66329" w:rsidRPr="007B3B51" w14:paraId="700577D7" w14:textId="77777777" w:rsidTr="00966329">
      <w:tc>
        <w:tcPr>
          <w:tcW w:w="854" w:type="pct"/>
        </w:tcPr>
        <w:p w14:paraId="1FF2E297" w14:textId="77777777" w:rsidR="00966329" w:rsidRPr="007B3B51" w:rsidRDefault="00966329" w:rsidP="00C94853">
          <w:pPr>
            <w:rPr>
              <w:i/>
              <w:sz w:val="16"/>
              <w:szCs w:val="16"/>
            </w:rPr>
          </w:pPr>
        </w:p>
      </w:tc>
      <w:tc>
        <w:tcPr>
          <w:tcW w:w="3688" w:type="pct"/>
          <w:gridSpan w:val="3"/>
        </w:tcPr>
        <w:p w14:paraId="43EB8629" w14:textId="439E13E8" w:rsidR="00966329" w:rsidRPr="007B3B51" w:rsidRDefault="0096632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ACD">
            <w:rPr>
              <w:i/>
              <w:noProof/>
              <w:sz w:val="16"/>
              <w:szCs w:val="16"/>
            </w:rPr>
            <w:t>New Vehicle Efficiency Standard Act 2024</w:t>
          </w:r>
          <w:r w:rsidRPr="007B3B51">
            <w:rPr>
              <w:i/>
              <w:sz w:val="16"/>
              <w:szCs w:val="16"/>
            </w:rPr>
            <w:fldChar w:fldCharType="end"/>
          </w:r>
        </w:p>
      </w:tc>
      <w:tc>
        <w:tcPr>
          <w:tcW w:w="458" w:type="pct"/>
        </w:tcPr>
        <w:p w14:paraId="3D869B6D" w14:textId="77777777" w:rsidR="00966329" w:rsidRPr="007B3B51" w:rsidRDefault="0096632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66329" w:rsidRPr="00130F37" w14:paraId="65F26398" w14:textId="77777777" w:rsidTr="00966329">
      <w:tc>
        <w:tcPr>
          <w:tcW w:w="1499" w:type="pct"/>
          <w:gridSpan w:val="2"/>
        </w:tcPr>
        <w:p w14:paraId="1CD36BBE" w14:textId="4717D3FD" w:rsidR="00966329" w:rsidRPr="00130F37" w:rsidRDefault="0096632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B5B1E">
            <w:rPr>
              <w:rFonts w:cs="Times New Roman"/>
              <w:sz w:val="16"/>
              <w:szCs w:val="16"/>
            </w:rPr>
            <w:t>1</w:t>
          </w:r>
          <w:r w:rsidRPr="00A02D20">
            <w:rPr>
              <w:sz w:val="16"/>
              <w:szCs w:val="16"/>
            </w:rPr>
            <w:fldChar w:fldCharType="end"/>
          </w:r>
        </w:p>
      </w:tc>
      <w:tc>
        <w:tcPr>
          <w:tcW w:w="1703" w:type="pct"/>
        </w:tcPr>
        <w:p w14:paraId="75D91C94" w14:textId="77777777" w:rsidR="00966329" w:rsidRPr="00130F37" w:rsidRDefault="00966329" w:rsidP="006D2C4C">
          <w:pPr>
            <w:spacing w:before="120"/>
            <w:rPr>
              <w:sz w:val="16"/>
              <w:szCs w:val="16"/>
            </w:rPr>
          </w:pPr>
        </w:p>
      </w:tc>
      <w:tc>
        <w:tcPr>
          <w:tcW w:w="1798" w:type="pct"/>
          <w:gridSpan w:val="2"/>
        </w:tcPr>
        <w:p w14:paraId="252A61B0" w14:textId="3F3D1F5D" w:rsidR="00966329" w:rsidRPr="00130F37" w:rsidRDefault="0096632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B5B1E">
            <w:rPr>
              <w:rFonts w:cs="Times New Roman"/>
              <w:sz w:val="16"/>
              <w:szCs w:val="16"/>
            </w:rPr>
            <w:t>21/02/2025</w:t>
          </w:r>
          <w:r w:rsidRPr="00A02D20">
            <w:rPr>
              <w:sz w:val="16"/>
              <w:szCs w:val="16"/>
            </w:rPr>
            <w:fldChar w:fldCharType="end"/>
          </w:r>
        </w:p>
      </w:tc>
    </w:tr>
  </w:tbl>
  <w:p w14:paraId="6EE56A86" w14:textId="3DC6AA7C" w:rsidR="00A9515E" w:rsidRPr="00D90ABA" w:rsidRDefault="00A9515E" w:rsidP="005838A0">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E281" w14:textId="77777777" w:rsidR="00A9515E" w:rsidRPr="007A1328" w:rsidRDefault="00A9515E" w:rsidP="005838A0">
    <w:pPr>
      <w:pBdr>
        <w:top w:val="single" w:sz="6" w:space="1" w:color="auto"/>
      </w:pBdr>
      <w:spacing w:before="120"/>
      <w:rPr>
        <w:sz w:val="18"/>
      </w:rPr>
    </w:pPr>
  </w:p>
  <w:p w14:paraId="487545B4" w14:textId="57D50DEE" w:rsidR="00A9515E" w:rsidRPr="007A1328" w:rsidRDefault="00A9515E" w:rsidP="005838A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B5B1E">
      <w:rPr>
        <w:i/>
        <w:noProof/>
        <w:sz w:val="18"/>
      </w:rPr>
      <w:t>New Vehicle Efficiency Standard Act 2024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55FFF83C" w14:textId="25476D0C" w:rsidR="00A9515E" w:rsidRPr="007A1328" w:rsidRDefault="00A9515E" w:rsidP="005838A0">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D3BA" w14:textId="77777777" w:rsidR="00966329" w:rsidRDefault="00966329"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B39D" w14:textId="77777777" w:rsidR="00966329" w:rsidRPr="00ED79B6" w:rsidRDefault="00966329"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D7D9" w14:textId="77777777" w:rsidR="00966329" w:rsidRPr="007B3B51" w:rsidRDefault="0096632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66329" w:rsidRPr="007B3B51" w14:paraId="60C48A0B" w14:textId="77777777" w:rsidTr="00966329">
      <w:tc>
        <w:tcPr>
          <w:tcW w:w="854" w:type="pct"/>
        </w:tcPr>
        <w:p w14:paraId="71E86D28" w14:textId="77777777" w:rsidR="00966329" w:rsidRPr="007B3B51" w:rsidRDefault="0096632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CB082C0" w14:textId="785DD6AE" w:rsidR="00966329" w:rsidRPr="007B3B51" w:rsidRDefault="0096632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ACD">
            <w:rPr>
              <w:i/>
              <w:noProof/>
              <w:sz w:val="16"/>
              <w:szCs w:val="16"/>
            </w:rPr>
            <w:t>New Vehicle Efficiency Standard Act 2024</w:t>
          </w:r>
          <w:r w:rsidRPr="007B3B51">
            <w:rPr>
              <w:i/>
              <w:sz w:val="16"/>
              <w:szCs w:val="16"/>
            </w:rPr>
            <w:fldChar w:fldCharType="end"/>
          </w:r>
        </w:p>
      </w:tc>
      <w:tc>
        <w:tcPr>
          <w:tcW w:w="458" w:type="pct"/>
        </w:tcPr>
        <w:p w14:paraId="1A94FD42" w14:textId="77777777" w:rsidR="00966329" w:rsidRPr="007B3B51" w:rsidRDefault="00966329" w:rsidP="00C94853">
          <w:pPr>
            <w:jc w:val="right"/>
            <w:rPr>
              <w:sz w:val="16"/>
              <w:szCs w:val="16"/>
            </w:rPr>
          </w:pPr>
        </w:p>
      </w:tc>
    </w:tr>
    <w:tr w:rsidR="00966329" w:rsidRPr="0055472E" w14:paraId="295E6881" w14:textId="77777777" w:rsidTr="00966329">
      <w:tc>
        <w:tcPr>
          <w:tcW w:w="1498" w:type="pct"/>
          <w:gridSpan w:val="2"/>
        </w:tcPr>
        <w:p w14:paraId="6EF0A342" w14:textId="78555129" w:rsidR="00966329" w:rsidRPr="0055472E" w:rsidRDefault="0096632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5B1E">
            <w:rPr>
              <w:sz w:val="16"/>
              <w:szCs w:val="16"/>
            </w:rPr>
            <w:t>1</w:t>
          </w:r>
          <w:r w:rsidRPr="0055472E">
            <w:rPr>
              <w:sz w:val="16"/>
              <w:szCs w:val="16"/>
            </w:rPr>
            <w:fldChar w:fldCharType="end"/>
          </w:r>
        </w:p>
      </w:tc>
      <w:tc>
        <w:tcPr>
          <w:tcW w:w="1703" w:type="pct"/>
        </w:tcPr>
        <w:p w14:paraId="20B3FDF6" w14:textId="77777777" w:rsidR="00966329" w:rsidRPr="0055472E" w:rsidRDefault="00966329" w:rsidP="006D2C4C">
          <w:pPr>
            <w:spacing w:before="120"/>
            <w:rPr>
              <w:sz w:val="16"/>
              <w:szCs w:val="16"/>
            </w:rPr>
          </w:pPr>
        </w:p>
      </w:tc>
      <w:tc>
        <w:tcPr>
          <w:tcW w:w="1799" w:type="pct"/>
          <w:gridSpan w:val="2"/>
        </w:tcPr>
        <w:p w14:paraId="342277E5" w14:textId="4D71A50B" w:rsidR="00966329" w:rsidRPr="0055472E" w:rsidRDefault="0096632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B5B1E">
            <w:rPr>
              <w:sz w:val="16"/>
              <w:szCs w:val="16"/>
            </w:rPr>
            <w:t>21/02/2025</w:t>
          </w:r>
          <w:r w:rsidRPr="0055472E">
            <w:rPr>
              <w:sz w:val="16"/>
              <w:szCs w:val="16"/>
            </w:rPr>
            <w:fldChar w:fldCharType="end"/>
          </w:r>
        </w:p>
      </w:tc>
    </w:tr>
  </w:tbl>
  <w:p w14:paraId="03ACA78F" w14:textId="35F63BC5" w:rsidR="00CA5F47" w:rsidRPr="00ED79B6" w:rsidRDefault="00CA5F47"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C675" w14:textId="77777777" w:rsidR="00966329" w:rsidRPr="007B3B51" w:rsidRDefault="0096632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66329" w:rsidRPr="007B3B51" w14:paraId="63D4AA71" w14:textId="77777777" w:rsidTr="00966329">
      <w:tc>
        <w:tcPr>
          <w:tcW w:w="854" w:type="pct"/>
        </w:tcPr>
        <w:p w14:paraId="44534375" w14:textId="77777777" w:rsidR="00966329" w:rsidRPr="007B3B51" w:rsidRDefault="00966329" w:rsidP="00C94853">
          <w:pPr>
            <w:rPr>
              <w:i/>
              <w:sz w:val="16"/>
              <w:szCs w:val="16"/>
            </w:rPr>
          </w:pPr>
        </w:p>
      </w:tc>
      <w:tc>
        <w:tcPr>
          <w:tcW w:w="3688" w:type="pct"/>
          <w:gridSpan w:val="3"/>
        </w:tcPr>
        <w:p w14:paraId="494FA7E2" w14:textId="5488C76E" w:rsidR="00966329" w:rsidRPr="007B3B51" w:rsidRDefault="0096632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ACD">
            <w:rPr>
              <w:i/>
              <w:noProof/>
              <w:sz w:val="16"/>
              <w:szCs w:val="16"/>
            </w:rPr>
            <w:t>New Vehicle Efficiency Standard Act 2024</w:t>
          </w:r>
          <w:r w:rsidRPr="007B3B51">
            <w:rPr>
              <w:i/>
              <w:sz w:val="16"/>
              <w:szCs w:val="16"/>
            </w:rPr>
            <w:fldChar w:fldCharType="end"/>
          </w:r>
        </w:p>
      </w:tc>
      <w:tc>
        <w:tcPr>
          <w:tcW w:w="458" w:type="pct"/>
        </w:tcPr>
        <w:p w14:paraId="0FE874C7" w14:textId="77777777" w:rsidR="00966329" w:rsidRPr="007B3B51" w:rsidRDefault="0096632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66329" w:rsidRPr="00130F37" w14:paraId="000E7D99" w14:textId="77777777" w:rsidTr="00966329">
      <w:tc>
        <w:tcPr>
          <w:tcW w:w="1499" w:type="pct"/>
          <w:gridSpan w:val="2"/>
        </w:tcPr>
        <w:p w14:paraId="709B9B12" w14:textId="3C149FDB" w:rsidR="00966329" w:rsidRPr="00130F37" w:rsidRDefault="0096632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B5B1E">
            <w:rPr>
              <w:rFonts w:cs="Times New Roman"/>
              <w:sz w:val="16"/>
              <w:szCs w:val="16"/>
            </w:rPr>
            <w:t>1</w:t>
          </w:r>
          <w:r w:rsidRPr="00A02D20">
            <w:rPr>
              <w:sz w:val="16"/>
              <w:szCs w:val="16"/>
            </w:rPr>
            <w:fldChar w:fldCharType="end"/>
          </w:r>
        </w:p>
      </w:tc>
      <w:tc>
        <w:tcPr>
          <w:tcW w:w="1703" w:type="pct"/>
        </w:tcPr>
        <w:p w14:paraId="1C990291" w14:textId="77777777" w:rsidR="00966329" w:rsidRPr="00130F37" w:rsidRDefault="00966329" w:rsidP="006D2C4C">
          <w:pPr>
            <w:spacing w:before="120"/>
            <w:rPr>
              <w:sz w:val="16"/>
              <w:szCs w:val="16"/>
            </w:rPr>
          </w:pPr>
        </w:p>
      </w:tc>
      <w:tc>
        <w:tcPr>
          <w:tcW w:w="1798" w:type="pct"/>
          <w:gridSpan w:val="2"/>
        </w:tcPr>
        <w:p w14:paraId="3504466C" w14:textId="69F083CD" w:rsidR="00966329" w:rsidRPr="00130F37" w:rsidRDefault="0096632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B5B1E">
            <w:rPr>
              <w:rFonts w:cs="Times New Roman"/>
              <w:sz w:val="16"/>
              <w:szCs w:val="16"/>
            </w:rPr>
            <w:t>21/02/2025</w:t>
          </w:r>
          <w:r w:rsidRPr="00A02D20">
            <w:rPr>
              <w:sz w:val="16"/>
              <w:szCs w:val="16"/>
            </w:rPr>
            <w:fldChar w:fldCharType="end"/>
          </w:r>
        </w:p>
      </w:tc>
    </w:tr>
  </w:tbl>
  <w:p w14:paraId="40E3CBF1" w14:textId="7A028E66" w:rsidR="00CA5F47" w:rsidRPr="00ED79B6" w:rsidRDefault="00CA5F47"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8BAF" w14:textId="77777777" w:rsidR="00966329" w:rsidRPr="007B3B51" w:rsidRDefault="0096632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66329" w:rsidRPr="007B3B51" w14:paraId="1F596539" w14:textId="77777777" w:rsidTr="00966329">
      <w:tc>
        <w:tcPr>
          <w:tcW w:w="854" w:type="pct"/>
        </w:tcPr>
        <w:p w14:paraId="4AB58B98" w14:textId="77777777" w:rsidR="00966329" w:rsidRPr="007B3B51" w:rsidRDefault="0096632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1B929F3" w14:textId="04E22C33" w:rsidR="00966329" w:rsidRPr="007B3B51" w:rsidRDefault="0096632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ACD">
            <w:rPr>
              <w:i/>
              <w:noProof/>
              <w:sz w:val="16"/>
              <w:szCs w:val="16"/>
            </w:rPr>
            <w:t>New Vehicle Efficiency Standard Act 2024</w:t>
          </w:r>
          <w:r w:rsidRPr="007B3B51">
            <w:rPr>
              <w:i/>
              <w:sz w:val="16"/>
              <w:szCs w:val="16"/>
            </w:rPr>
            <w:fldChar w:fldCharType="end"/>
          </w:r>
        </w:p>
      </w:tc>
      <w:tc>
        <w:tcPr>
          <w:tcW w:w="458" w:type="pct"/>
        </w:tcPr>
        <w:p w14:paraId="278B200D" w14:textId="77777777" w:rsidR="00966329" w:rsidRPr="007B3B51" w:rsidRDefault="00966329" w:rsidP="00C94853">
          <w:pPr>
            <w:jc w:val="right"/>
            <w:rPr>
              <w:sz w:val="16"/>
              <w:szCs w:val="16"/>
            </w:rPr>
          </w:pPr>
        </w:p>
      </w:tc>
    </w:tr>
    <w:tr w:rsidR="00966329" w:rsidRPr="0055472E" w14:paraId="03716E1A" w14:textId="77777777" w:rsidTr="00966329">
      <w:tc>
        <w:tcPr>
          <w:tcW w:w="1498" w:type="pct"/>
          <w:gridSpan w:val="2"/>
        </w:tcPr>
        <w:p w14:paraId="438CEEA9" w14:textId="277B400F" w:rsidR="00966329" w:rsidRPr="0055472E" w:rsidRDefault="0096632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5B1E">
            <w:rPr>
              <w:sz w:val="16"/>
              <w:szCs w:val="16"/>
            </w:rPr>
            <w:t>1</w:t>
          </w:r>
          <w:r w:rsidRPr="0055472E">
            <w:rPr>
              <w:sz w:val="16"/>
              <w:szCs w:val="16"/>
            </w:rPr>
            <w:fldChar w:fldCharType="end"/>
          </w:r>
        </w:p>
      </w:tc>
      <w:tc>
        <w:tcPr>
          <w:tcW w:w="1703" w:type="pct"/>
        </w:tcPr>
        <w:p w14:paraId="10AC90A8" w14:textId="77777777" w:rsidR="00966329" w:rsidRPr="0055472E" w:rsidRDefault="00966329" w:rsidP="006D2C4C">
          <w:pPr>
            <w:spacing w:before="120"/>
            <w:rPr>
              <w:sz w:val="16"/>
              <w:szCs w:val="16"/>
            </w:rPr>
          </w:pPr>
        </w:p>
      </w:tc>
      <w:tc>
        <w:tcPr>
          <w:tcW w:w="1799" w:type="pct"/>
          <w:gridSpan w:val="2"/>
        </w:tcPr>
        <w:p w14:paraId="4736268B" w14:textId="4732B175" w:rsidR="00966329" w:rsidRPr="0055472E" w:rsidRDefault="0096632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B5B1E">
            <w:rPr>
              <w:sz w:val="16"/>
              <w:szCs w:val="16"/>
            </w:rPr>
            <w:t>21/02/2025</w:t>
          </w:r>
          <w:r w:rsidRPr="0055472E">
            <w:rPr>
              <w:sz w:val="16"/>
              <w:szCs w:val="16"/>
            </w:rPr>
            <w:fldChar w:fldCharType="end"/>
          </w:r>
        </w:p>
      </w:tc>
    </w:tr>
  </w:tbl>
  <w:p w14:paraId="50FAD1B9" w14:textId="67759C85" w:rsidR="00CA5F47" w:rsidRPr="007A1328" w:rsidRDefault="00CA5F47"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352B" w14:textId="77777777" w:rsidR="00966329" w:rsidRPr="007B3B51" w:rsidRDefault="0096632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66329" w:rsidRPr="007B3B51" w14:paraId="1B6BCFB9" w14:textId="77777777" w:rsidTr="00966329">
      <w:tc>
        <w:tcPr>
          <w:tcW w:w="854" w:type="pct"/>
        </w:tcPr>
        <w:p w14:paraId="2CD8A9A5" w14:textId="77777777" w:rsidR="00966329" w:rsidRPr="007B3B51" w:rsidRDefault="00966329" w:rsidP="00C94853">
          <w:pPr>
            <w:rPr>
              <w:i/>
              <w:sz w:val="16"/>
              <w:szCs w:val="16"/>
            </w:rPr>
          </w:pPr>
        </w:p>
      </w:tc>
      <w:tc>
        <w:tcPr>
          <w:tcW w:w="3688" w:type="pct"/>
          <w:gridSpan w:val="3"/>
        </w:tcPr>
        <w:p w14:paraId="0EF0FA48" w14:textId="3FA8AF37" w:rsidR="00966329" w:rsidRPr="007B3B51" w:rsidRDefault="0096632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ACD">
            <w:rPr>
              <w:i/>
              <w:noProof/>
              <w:sz w:val="16"/>
              <w:szCs w:val="16"/>
            </w:rPr>
            <w:t>New Vehicle Efficiency Standard Act 2024</w:t>
          </w:r>
          <w:r w:rsidRPr="007B3B51">
            <w:rPr>
              <w:i/>
              <w:sz w:val="16"/>
              <w:szCs w:val="16"/>
            </w:rPr>
            <w:fldChar w:fldCharType="end"/>
          </w:r>
        </w:p>
      </w:tc>
      <w:tc>
        <w:tcPr>
          <w:tcW w:w="458" w:type="pct"/>
        </w:tcPr>
        <w:p w14:paraId="4DBE5FBE" w14:textId="77777777" w:rsidR="00966329" w:rsidRPr="007B3B51" w:rsidRDefault="0096632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66329" w:rsidRPr="00130F37" w14:paraId="2904D6DE" w14:textId="77777777" w:rsidTr="00966329">
      <w:tc>
        <w:tcPr>
          <w:tcW w:w="1499" w:type="pct"/>
          <w:gridSpan w:val="2"/>
        </w:tcPr>
        <w:p w14:paraId="120C9B91" w14:textId="3B36D4E4" w:rsidR="00966329" w:rsidRPr="00130F37" w:rsidRDefault="0096632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B5B1E">
            <w:rPr>
              <w:rFonts w:cs="Times New Roman"/>
              <w:sz w:val="16"/>
              <w:szCs w:val="16"/>
            </w:rPr>
            <w:t>1</w:t>
          </w:r>
          <w:r w:rsidRPr="00A02D20">
            <w:rPr>
              <w:sz w:val="16"/>
              <w:szCs w:val="16"/>
            </w:rPr>
            <w:fldChar w:fldCharType="end"/>
          </w:r>
        </w:p>
      </w:tc>
      <w:tc>
        <w:tcPr>
          <w:tcW w:w="1703" w:type="pct"/>
        </w:tcPr>
        <w:p w14:paraId="08B8B55D" w14:textId="77777777" w:rsidR="00966329" w:rsidRPr="00130F37" w:rsidRDefault="00966329" w:rsidP="006D2C4C">
          <w:pPr>
            <w:spacing w:before="120"/>
            <w:rPr>
              <w:sz w:val="16"/>
              <w:szCs w:val="16"/>
            </w:rPr>
          </w:pPr>
        </w:p>
      </w:tc>
      <w:tc>
        <w:tcPr>
          <w:tcW w:w="1798" w:type="pct"/>
          <w:gridSpan w:val="2"/>
        </w:tcPr>
        <w:p w14:paraId="3112604A" w14:textId="2329B832" w:rsidR="00966329" w:rsidRPr="00130F37" w:rsidRDefault="0096632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B5B1E">
            <w:rPr>
              <w:rFonts w:cs="Times New Roman"/>
              <w:sz w:val="16"/>
              <w:szCs w:val="16"/>
            </w:rPr>
            <w:t>21/02/2025</w:t>
          </w:r>
          <w:r w:rsidRPr="00A02D20">
            <w:rPr>
              <w:sz w:val="16"/>
              <w:szCs w:val="16"/>
            </w:rPr>
            <w:fldChar w:fldCharType="end"/>
          </w:r>
        </w:p>
      </w:tc>
    </w:tr>
  </w:tbl>
  <w:p w14:paraId="45593D44" w14:textId="2C4B9D74" w:rsidR="00CA5F47" w:rsidRPr="007A1328" w:rsidRDefault="00CA5F47"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F41A" w14:textId="77777777" w:rsidR="00CA5F47" w:rsidRDefault="00CA5F47" w:rsidP="009E2A9D">
    <w:pPr>
      <w:pBdr>
        <w:top w:val="single" w:sz="6" w:space="1" w:color="auto"/>
      </w:pBdr>
      <w:spacing w:before="120"/>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A5F47" w14:paraId="1966DFAE" w14:textId="77777777" w:rsidTr="00966329">
      <w:tc>
        <w:tcPr>
          <w:tcW w:w="854" w:type="pct"/>
        </w:tcPr>
        <w:p w14:paraId="2CE6441E" w14:textId="4C422895" w:rsidR="00CA5F47" w:rsidRDefault="00CA5F47" w:rsidP="00212DDD">
          <w:pPr>
            <w:rPr>
              <w:sz w:val="18"/>
            </w:rPr>
          </w:pPr>
        </w:p>
      </w:tc>
      <w:tc>
        <w:tcPr>
          <w:tcW w:w="3688" w:type="pct"/>
        </w:tcPr>
        <w:p w14:paraId="18CFEEFE" w14:textId="2687CEA2" w:rsidR="00CA5F47" w:rsidRDefault="00CA5F47"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B5B1E">
            <w:rPr>
              <w:i/>
              <w:sz w:val="18"/>
            </w:rPr>
            <w:t>New Vehicle Efficiency Standard Act 2024</w:t>
          </w:r>
          <w:r w:rsidRPr="007A1328">
            <w:rPr>
              <w:i/>
              <w:sz w:val="18"/>
            </w:rPr>
            <w:fldChar w:fldCharType="end"/>
          </w:r>
        </w:p>
      </w:tc>
      <w:tc>
        <w:tcPr>
          <w:tcW w:w="458" w:type="pct"/>
        </w:tcPr>
        <w:p w14:paraId="7C1053AC" w14:textId="77777777" w:rsidR="00CA5F47" w:rsidRDefault="00CA5F47"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A9FC2CC" w14:textId="77777777" w:rsidR="00CA5F47" w:rsidRPr="007A1328" w:rsidRDefault="00CA5F47" w:rsidP="00212DDD">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6E46" w14:textId="77777777" w:rsidR="00966329" w:rsidRPr="007B3B51" w:rsidRDefault="0096632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66329" w:rsidRPr="007B3B51" w14:paraId="34EA842E" w14:textId="77777777" w:rsidTr="00966329">
      <w:tc>
        <w:tcPr>
          <w:tcW w:w="854" w:type="pct"/>
        </w:tcPr>
        <w:p w14:paraId="0F4D202A" w14:textId="77777777" w:rsidR="00966329" w:rsidRPr="007B3B51" w:rsidRDefault="0096632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CD7AF99" w14:textId="0550CDEE" w:rsidR="00966329" w:rsidRPr="007B3B51" w:rsidRDefault="0096632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ACD">
            <w:rPr>
              <w:i/>
              <w:noProof/>
              <w:sz w:val="16"/>
              <w:szCs w:val="16"/>
            </w:rPr>
            <w:t>New Vehicle Efficiency Standard Act 2024</w:t>
          </w:r>
          <w:r w:rsidRPr="007B3B51">
            <w:rPr>
              <w:i/>
              <w:sz w:val="16"/>
              <w:szCs w:val="16"/>
            </w:rPr>
            <w:fldChar w:fldCharType="end"/>
          </w:r>
        </w:p>
      </w:tc>
      <w:tc>
        <w:tcPr>
          <w:tcW w:w="458" w:type="pct"/>
        </w:tcPr>
        <w:p w14:paraId="19783DE0" w14:textId="77777777" w:rsidR="00966329" w:rsidRPr="007B3B51" w:rsidRDefault="00966329" w:rsidP="00C94853">
          <w:pPr>
            <w:jc w:val="right"/>
            <w:rPr>
              <w:sz w:val="16"/>
              <w:szCs w:val="16"/>
            </w:rPr>
          </w:pPr>
        </w:p>
      </w:tc>
    </w:tr>
    <w:tr w:rsidR="00966329" w:rsidRPr="0055472E" w14:paraId="756567A2" w14:textId="77777777" w:rsidTr="00966329">
      <w:tc>
        <w:tcPr>
          <w:tcW w:w="1498" w:type="pct"/>
          <w:gridSpan w:val="2"/>
        </w:tcPr>
        <w:p w14:paraId="23DDAF55" w14:textId="0FA65B04" w:rsidR="00966329" w:rsidRPr="0055472E" w:rsidRDefault="0096632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5B1E">
            <w:rPr>
              <w:sz w:val="16"/>
              <w:szCs w:val="16"/>
            </w:rPr>
            <w:t>1</w:t>
          </w:r>
          <w:r w:rsidRPr="0055472E">
            <w:rPr>
              <w:sz w:val="16"/>
              <w:szCs w:val="16"/>
            </w:rPr>
            <w:fldChar w:fldCharType="end"/>
          </w:r>
        </w:p>
      </w:tc>
      <w:tc>
        <w:tcPr>
          <w:tcW w:w="1703" w:type="pct"/>
        </w:tcPr>
        <w:p w14:paraId="0A9C0276" w14:textId="77777777" w:rsidR="00966329" w:rsidRPr="0055472E" w:rsidRDefault="00966329" w:rsidP="006D2C4C">
          <w:pPr>
            <w:spacing w:before="120"/>
            <w:rPr>
              <w:sz w:val="16"/>
              <w:szCs w:val="16"/>
            </w:rPr>
          </w:pPr>
        </w:p>
      </w:tc>
      <w:tc>
        <w:tcPr>
          <w:tcW w:w="1799" w:type="pct"/>
          <w:gridSpan w:val="2"/>
        </w:tcPr>
        <w:p w14:paraId="1E170D49" w14:textId="00D33153" w:rsidR="00966329" w:rsidRPr="0055472E" w:rsidRDefault="0096632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B5B1E">
            <w:rPr>
              <w:sz w:val="16"/>
              <w:szCs w:val="16"/>
            </w:rPr>
            <w:t>21/02/2025</w:t>
          </w:r>
          <w:r w:rsidRPr="0055472E">
            <w:rPr>
              <w:sz w:val="16"/>
              <w:szCs w:val="16"/>
            </w:rPr>
            <w:fldChar w:fldCharType="end"/>
          </w:r>
        </w:p>
      </w:tc>
    </w:tr>
  </w:tbl>
  <w:p w14:paraId="682A7C51" w14:textId="39F4E503" w:rsidR="00A9515E" w:rsidRDefault="00A9515E" w:rsidP="005838A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C6EC" w14:textId="77777777" w:rsidR="00CA5F47" w:rsidRDefault="00CA5F47" w:rsidP="00715914">
      <w:pPr>
        <w:spacing w:line="240" w:lineRule="auto"/>
      </w:pPr>
      <w:r>
        <w:separator/>
      </w:r>
    </w:p>
  </w:footnote>
  <w:footnote w:type="continuationSeparator" w:id="0">
    <w:p w14:paraId="3D1F7799" w14:textId="77777777" w:rsidR="00CA5F47" w:rsidRDefault="00CA5F4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113E" w14:textId="77777777" w:rsidR="00966329" w:rsidRDefault="00966329" w:rsidP="00900BC8">
    <w:pPr>
      <w:pStyle w:val="Header"/>
      <w:pBdr>
        <w:bottom w:val="single" w:sz="6" w:space="1" w:color="auto"/>
      </w:pBdr>
    </w:pPr>
  </w:p>
  <w:p w14:paraId="1EB266DF" w14:textId="77777777" w:rsidR="00966329" w:rsidRDefault="00966329" w:rsidP="00900BC8">
    <w:pPr>
      <w:pStyle w:val="Header"/>
      <w:pBdr>
        <w:bottom w:val="single" w:sz="6" w:space="1" w:color="auto"/>
      </w:pBdr>
    </w:pPr>
  </w:p>
  <w:p w14:paraId="3D212957" w14:textId="77777777" w:rsidR="00966329" w:rsidRPr="001E77D2" w:rsidRDefault="00966329"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378A" w14:textId="77777777" w:rsidR="00A9515E" w:rsidRPr="007E528B" w:rsidRDefault="00A9515E" w:rsidP="005838A0">
    <w:pPr>
      <w:rPr>
        <w:sz w:val="26"/>
        <w:szCs w:val="26"/>
      </w:rPr>
    </w:pPr>
  </w:p>
  <w:p w14:paraId="176B8E83" w14:textId="77777777" w:rsidR="00A9515E" w:rsidRPr="00750516" w:rsidRDefault="00A9515E" w:rsidP="005838A0">
    <w:pPr>
      <w:rPr>
        <w:b/>
        <w:sz w:val="20"/>
      </w:rPr>
    </w:pPr>
    <w:r w:rsidRPr="00750516">
      <w:rPr>
        <w:b/>
        <w:sz w:val="20"/>
      </w:rPr>
      <w:t>Endnotes</w:t>
    </w:r>
  </w:p>
  <w:p w14:paraId="1447084A" w14:textId="77777777" w:rsidR="00A9515E" w:rsidRPr="007A1328" w:rsidRDefault="00A9515E" w:rsidP="005838A0">
    <w:pPr>
      <w:rPr>
        <w:sz w:val="20"/>
      </w:rPr>
    </w:pPr>
  </w:p>
  <w:p w14:paraId="0415CA6A" w14:textId="77777777" w:rsidR="00A9515E" w:rsidRPr="007A1328" w:rsidRDefault="00A9515E" w:rsidP="005838A0">
    <w:pPr>
      <w:rPr>
        <w:b/>
        <w:sz w:val="24"/>
      </w:rPr>
    </w:pPr>
  </w:p>
  <w:p w14:paraId="5302FB94" w14:textId="7213CAA8" w:rsidR="00A9515E" w:rsidRPr="000B5E62" w:rsidRDefault="00A9515E" w:rsidP="005838A0">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E0ACD">
      <w:rPr>
        <w:noProof/>
        <w:sz w:val="24"/>
        <w:szCs w:val="22"/>
      </w:rPr>
      <w:t>Endnote 5—Editorial changes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87C" w14:textId="77777777" w:rsidR="00A9515E" w:rsidRPr="007E528B" w:rsidRDefault="00A9515E" w:rsidP="005838A0">
    <w:pPr>
      <w:jc w:val="right"/>
      <w:rPr>
        <w:sz w:val="26"/>
        <w:szCs w:val="26"/>
      </w:rPr>
    </w:pPr>
  </w:p>
  <w:p w14:paraId="19FBFD42" w14:textId="77777777" w:rsidR="00A9515E" w:rsidRPr="00750516" w:rsidRDefault="00A9515E" w:rsidP="005838A0">
    <w:pPr>
      <w:jc w:val="right"/>
      <w:rPr>
        <w:b/>
        <w:sz w:val="20"/>
      </w:rPr>
    </w:pPr>
    <w:r w:rsidRPr="00750516">
      <w:rPr>
        <w:b/>
        <w:sz w:val="20"/>
      </w:rPr>
      <w:t>Endnotes</w:t>
    </w:r>
  </w:p>
  <w:p w14:paraId="732F8924" w14:textId="77777777" w:rsidR="00A9515E" w:rsidRPr="007A1328" w:rsidRDefault="00A9515E" w:rsidP="005838A0">
    <w:pPr>
      <w:jc w:val="right"/>
      <w:rPr>
        <w:sz w:val="20"/>
      </w:rPr>
    </w:pPr>
  </w:p>
  <w:p w14:paraId="01AD24D1" w14:textId="77777777" w:rsidR="00A9515E" w:rsidRPr="007A1328" w:rsidRDefault="00A9515E" w:rsidP="005838A0">
    <w:pPr>
      <w:jc w:val="right"/>
      <w:rPr>
        <w:b/>
        <w:sz w:val="24"/>
      </w:rPr>
    </w:pPr>
  </w:p>
  <w:p w14:paraId="6A6A076B" w14:textId="461A7650" w:rsidR="00A9515E" w:rsidRPr="000B5E62" w:rsidRDefault="00A9515E" w:rsidP="005838A0">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E0ACD">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7135" w14:textId="77777777" w:rsidR="00A9515E" w:rsidRPr="000B5E62" w:rsidRDefault="00A9515E">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649C" w14:textId="77777777" w:rsidR="00966329" w:rsidRDefault="00966329" w:rsidP="00900BC8">
    <w:pPr>
      <w:pStyle w:val="Header"/>
      <w:pBdr>
        <w:bottom w:val="single" w:sz="4" w:space="1" w:color="auto"/>
      </w:pBdr>
    </w:pPr>
  </w:p>
  <w:p w14:paraId="6F169986" w14:textId="77777777" w:rsidR="00966329" w:rsidRDefault="00966329" w:rsidP="00900BC8">
    <w:pPr>
      <w:pStyle w:val="Header"/>
      <w:pBdr>
        <w:bottom w:val="single" w:sz="4" w:space="1" w:color="auto"/>
      </w:pBdr>
    </w:pPr>
  </w:p>
  <w:p w14:paraId="510C9640" w14:textId="77777777" w:rsidR="00966329" w:rsidRPr="001E77D2" w:rsidRDefault="00966329"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9993" w14:textId="77777777" w:rsidR="00966329" w:rsidRPr="005F1388" w:rsidRDefault="00966329"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085C" w14:textId="77777777" w:rsidR="00CA5F47" w:rsidRPr="00ED79B6" w:rsidRDefault="00CA5F47"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4A75" w14:textId="77777777" w:rsidR="00CA5F47" w:rsidRPr="00ED79B6" w:rsidRDefault="00CA5F47"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40F3" w14:textId="77777777" w:rsidR="00CA5F47" w:rsidRPr="00ED79B6" w:rsidRDefault="00CA5F47"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2AB5" w14:textId="35B98623" w:rsidR="00CA5F47" w:rsidRDefault="00CA5F4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9862890" w14:textId="4223C5E7" w:rsidR="00CA5F47" w:rsidRDefault="00CA5F4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E0ACD">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E0ACD">
      <w:rPr>
        <w:noProof/>
        <w:sz w:val="20"/>
      </w:rPr>
      <w:t>Miscellaneous</w:t>
    </w:r>
    <w:r>
      <w:rPr>
        <w:sz w:val="20"/>
      </w:rPr>
      <w:fldChar w:fldCharType="end"/>
    </w:r>
  </w:p>
  <w:p w14:paraId="1ACEE8BE" w14:textId="5DA0E84F" w:rsidR="00CA5F47" w:rsidRPr="007A1328" w:rsidRDefault="00CA5F47" w:rsidP="00715914">
    <w:pPr>
      <w:rPr>
        <w:sz w:val="20"/>
      </w:rPr>
    </w:pPr>
    <w:r>
      <w:rPr>
        <w:b/>
        <w:sz w:val="20"/>
      </w:rPr>
      <w:fldChar w:fldCharType="begin"/>
    </w:r>
    <w:r>
      <w:rPr>
        <w:b/>
        <w:sz w:val="20"/>
      </w:rPr>
      <w:instrText xml:space="preserve"> STYLEREF CharDivNo </w:instrText>
    </w:r>
    <w:r w:rsidR="00AE0ACD">
      <w:rPr>
        <w:b/>
        <w:sz w:val="20"/>
      </w:rPr>
      <w:fldChar w:fldCharType="separate"/>
    </w:r>
    <w:r w:rsidR="00AE0ACD">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E0ACD">
      <w:rPr>
        <w:sz w:val="20"/>
      </w:rPr>
      <w:fldChar w:fldCharType="separate"/>
    </w:r>
    <w:r w:rsidR="00AE0ACD">
      <w:rPr>
        <w:noProof/>
        <w:sz w:val="20"/>
      </w:rPr>
      <w:t>Other matters</w:t>
    </w:r>
    <w:r>
      <w:rPr>
        <w:sz w:val="20"/>
      </w:rPr>
      <w:fldChar w:fldCharType="end"/>
    </w:r>
  </w:p>
  <w:p w14:paraId="0EC37EFE" w14:textId="77777777" w:rsidR="00CA5F47" w:rsidRPr="007A1328" w:rsidRDefault="00CA5F47" w:rsidP="00715914">
    <w:pPr>
      <w:rPr>
        <w:b/>
        <w:sz w:val="24"/>
      </w:rPr>
    </w:pPr>
  </w:p>
  <w:p w14:paraId="7CEB9210" w14:textId="07137290" w:rsidR="00CA5F47" w:rsidRPr="007A1328" w:rsidRDefault="00CA5F47"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0ACD">
      <w:rPr>
        <w:noProof/>
        <w:sz w:val="24"/>
      </w:rPr>
      <w:t>93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5E90" w14:textId="76B4F281" w:rsidR="00CA5F47" w:rsidRPr="007A1328" w:rsidRDefault="00CA5F4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1BE92CE" w14:textId="336E531E" w:rsidR="00CA5F47" w:rsidRPr="007A1328" w:rsidRDefault="00CA5F47" w:rsidP="00715914">
    <w:pPr>
      <w:jc w:val="right"/>
      <w:rPr>
        <w:sz w:val="20"/>
      </w:rPr>
    </w:pPr>
    <w:r w:rsidRPr="007A1328">
      <w:rPr>
        <w:sz w:val="20"/>
      </w:rPr>
      <w:fldChar w:fldCharType="begin"/>
    </w:r>
    <w:r w:rsidRPr="007A1328">
      <w:rPr>
        <w:sz w:val="20"/>
      </w:rPr>
      <w:instrText xml:space="preserve"> STYLEREF CharPartText </w:instrText>
    </w:r>
    <w:r w:rsidR="00411383">
      <w:rPr>
        <w:sz w:val="20"/>
      </w:rPr>
      <w:fldChar w:fldCharType="separate"/>
    </w:r>
    <w:r w:rsidR="00AE0ACD">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11383">
      <w:rPr>
        <w:b/>
        <w:sz w:val="20"/>
      </w:rPr>
      <w:fldChar w:fldCharType="separate"/>
    </w:r>
    <w:r w:rsidR="00AE0ACD">
      <w:rPr>
        <w:b/>
        <w:noProof/>
        <w:sz w:val="20"/>
      </w:rPr>
      <w:t>Part 6</w:t>
    </w:r>
    <w:r>
      <w:rPr>
        <w:b/>
        <w:sz w:val="20"/>
      </w:rPr>
      <w:fldChar w:fldCharType="end"/>
    </w:r>
  </w:p>
  <w:p w14:paraId="4712B02B" w14:textId="4643547C" w:rsidR="00CA5F47" w:rsidRPr="007A1328" w:rsidRDefault="00CA5F47" w:rsidP="00715914">
    <w:pPr>
      <w:jc w:val="right"/>
      <w:rPr>
        <w:sz w:val="20"/>
      </w:rPr>
    </w:pPr>
    <w:r w:rsidRPr="007A1328">
      <w:rPr>
        <w:sz w:val="20"/>
      </w:rPr>
      <w:fldChar w:fldCharType="begin"/>
    </w:r>
    <w:r w:rsidRPr="007A1328">
      <w:rPr>
        <w:sz w:val="20"/>
      </w:rPr>
      <w:instrText xml:space="preserve"> STYLEREF CharDivText </w:instrText>
    </w:r>
    <w:r w:rsidR="00AE0ACD">
      <w:rPr>
        <w:sz w:val="20"/>
      </w:rPr>
      <w:fldChar w:fldCharType="separate"/>
    </w:r>
    <w:r w:rsidR="00AE0ACD">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E0ACD">
      <w:rPr>
        <w:b/>
        <w:sz w:val="20"/>
      </w:rPr>
      <w:fldChar w:fldCharType="separate"/>
    </w:r>
    <w:r w:rsidR="00AE0ACD">
      <w:rPr>
        <w:b/>
        <w:noProof/>
        <w:sz w:val="20"/>
      </w:rPr>
      <w:t>Division 4</w:t>
    </w:r>
    <w:r>
      <w:rPr>
        <w:b/>
        <w:sz w:val="20"/>
      </w:rPr>
      <w:fldChar w:fldCharType="end"/>
    </w:r>
  </w:p>
  <w:p w14:paraId="32FD3877" w14:textId="77777777" w:rsidR="00CA5F47" w:rsidRPr="007A1328" w:rsidRDefault="00CA5F47" w:rsidP="00715914">
    <w:pPr>
      <w:jc w:val="right"/>
      <w:rPr>
        <w:b/>
        <w:sz w:val="24"/>
      </w:rPr>
    </w:pPr>
  </w:p>
  <w:p w14:paraId="376BF4B7" w14:textId="2C8997BB" w:rsidR="00CA5F47" w:rsidRPr="007A1328" w:rsidRDefault="00CA5F47"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0ACD">
      <w:rPr>
        <w:noProof/>
        <w:sz w:val="24"/>
      </w:rPr>
      <w:t>91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EDF2" w14:textId="77777777" w:rsidR="00CA5F47" w:rsidRPr="007A1328" w:rsidRDefault="00CA5F47"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18921127">
    <w:abstractNumId w:val="9"/>
  </w:num>
  <w:num w:numId="2" w16cid:durableId="1812139881">
    <w:abstractNumId w:val="7"/>
  </w:num>
  <w:num w:numId="3" w16cid:durableId="1996448588">
    <w:abstractNumId w:val="6"/>
  </w:num>
  <w:num w:numId="4" w16cid:durableId="1902904485">
    <w:abstractNumId w:val="5"/>
  </w:num>
  <w:num w:numId="5" w16cid:durableId="153691177">
    <w:abstractNumId w:val="4"/>
  </w:num>
  <w:num w:numId="6" w16cid:durableId="1408185832">
    <w:abstractNumId w:val="8"/>
  </w:num>
  <w:num w:numId="7" w16cid:durableId="1937594684">
    <w:abstractNumId w:val="3"/>
  </w:num>
  <w:num w:numId="8" w16cid:durableId="202520836">
    <w:abstractNumId w:val="2"/>
  </w:num>
  <w:num w:numId="9" w16cid:durableId="493104047">
    <w:abstractNumId w:val="1"/>
  </w:num>
  <w:num w:numId="10" w16cid:durableId="1535462622">
    <w:abstractNumId w:val="0"/>
  </w:num>
  <w:num w:numId="11" w16cid:durableId="176625978">
    <w:abstractNumId w:val="11"/>
  </w:num>
  <w:num w:numId="12" w16cid:durableId="1699969620">
    <w:abstractNumId w:val="13"/>
  </w:num>
  <w:num w:numId="13" w16cid:durableId="1564364852">
    <w:abstractNumId w:val="12"/>
  </w:num>
  <w:num w:numId="14" w16cid:durableId="1504541423">
    <w:abstractNumId w:val="15"/>
  </w:num>
  <w:num w:numId="15" w16cid:durableId="432871008">
    <w:abstractNumId w:val="14"/>
  </w:num>
  <w:num w:numId="16" w16cid:durableId="160946353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23"/>
    <w:rsid w:val="0000052D"/>
    <w:rsid w:val="00000AB0"/>
    <w:rsid w:val="00001224"/>
    <w:rsid w:val="00001373"/>
    <w:rsid w:val="00001504"/>
    <w:rsid w:val="0000367D"/>
    <w:rsid w:val="000042B7"/>
    <w:rsid w:val="000049C8"/>
    <w:rsid w:val="0000543C"/>
    <w:rsid w:val="00006235"/>
    <w:rsid w:val="00007AC6"/>
    <w:rsid w:val="0001024C"/>
    <w:rsid w:val="00010605"/>
    <w:rsid w:val="000106D9"/>
    <w:rsid w:val="000112AE"/>
    <w:rsid w:val="0001183D"/>
    <w:rsid w:val="0001287D"/>
    <w:rsid w:val="00012BBE"/>
    <w:rsid w:val="00013144"/>
    <w:rsid w:val="00013474"/>
    <w:rsid w:val="000134AC"/>
    <w:rsid w:val="000136AF"/>
    <w:rsid w:val="00014388"/>
    <w:rsid w:val="0001494F"/>
    <w:rsid w:val="0001504E"/>
    <w:rsid w:val="00015356"/>
    <w:rsid w:val="00015655"/>
    <w:rsid w:val="000161ED"/>
    <w:rsid w:val="0001641A"/>
    <w:rsid w:val="00016428"/>
    <w:rsid w:val="00017197"/>
    <w:rsid w:val="00017954"/>
    <w:rsid w:val="00020A80"/>
    <w:rsid w:val="00021CD0"/>
    <w:rsid w:val="000227DF"/>
    <w:rsid w:val="00022DA1"/>
    <w:rsid w:val="000235BA"/>
    <w:rsid w:val="00023D3D"/>
    <w:rsid w:val="00023E5D"/>
    <w:rsid w:val="00024119"/>
    <w:rsid w:val="00024288"/>
    <w:rsid w:val="00024D3A"/>
    <w:rsid w:val="0002547B"/>
    <w:rsid w:val="000255BB"/>
    <w:rsid w:val="0002597F"/>
    <w:rsid w:val="00025FB1"/>
    <w:rsid w:val="000260CF"/>
    <w:rsid w:val="00026A96"/>
    <w:rsid w:val="00026B88"/>
    <w:rsid w:val="00027426"/>
    <w:rsid w:val="000275E6"/>
    <w:rsid w:val="00027859"/>
    <w:rsid w:val="00030020"/>
    <w:rsid w:val="000303D9"/>
    <w:rsid w:val="00030E89"/>
    <w:rsid w:val="00031892"/>
    <w:rsid w:val="000319D1"/>
    <w:rsid w:val="0003377B"/>
    <w:rsid w:val="00033C53"/>
    <w:rsid w:val="000340D0"/>
    <w:rsid w:val="00034327"/>
    <w:rsid w:val="00034AD0"/>
    <w:rsid w:val="00035FC7"/>
    <w:rsid w:val="000378FA"/>
    <w:rsid w:val="000379B5"/>
    <w:rsid w:val="00037ADD"/>
    <w:rsid w:val="00040B08"/>
    <w:rsid w:val="00041BEA"/>
    <w:rsid w:val="0004214E"/>
    <w:rsid w:val="00042977"/>
    <w:rsid w:val="00042C6C"/>
    <w:rsid w:val="0004320B"/>
    <w:rsid w:val="0004512F"/>
    <w:rsid w:val="0004592F"/>
    <w:rsid w:val="00046036"/>
    <w:rsid w:val="00046268"/>
    <w:rsid w:val="00046765"/>
    <w:rsid w:val="0004694C"/>
    <w:rsid w:val="00047580"/>
    <w:rsid w:val="0004770C"/>
    <w:rsid w:val="00047BB3"/>
    <w:rsid w:val="00047CF1"/>
    <w:rsid w:val="00047F4C"/>
    <w:rsid w:val="00050D49"/>
    <w:rsid w:val="00050DC4"/>
    <w:rsid w:val="00050EB4"/>
    <w:rsid w:val="00051111"/>
    <w:rsid w:val="0005174B"/>
    <w:rsid w:val="00051EC7"/>
    <w:rsid w:val="00051FCD"/>
    <w:rsid w:val="00052671"/>
    <w:rsid w:val="000526E8"/>
    <w:rsid w:val="0005310E"/>
    <w:rsid w:val="0005310F"/>
    <w:rsid w:val="000539C6"/>
    <w:rsid w:val="000544C4"/>
    <w:rsid w:val="0005501A"/>
    <w:rsid w:val="00055BA8"/>
    <w:rsid w:val="00055C35"/>
    <w:rsid w:val="00056314"/>
    <w:rsid w:val="0005727B"/>
    <w:rsid w:val="00057D7C"/>
    <w:rsid w:val="000614BF"/>
    <w:rsid w:val="00061621"/>
    <w:rsid w:val="000616E5"/>
    <w:rsid w:val="00061897"/>
    <w:rsid w:val="0006189F"/>
    <w:rsid w:val="000627F0"/>
    <w:rsid w:val="000632B1"/>
    <w:rsid w:val="00064ABB"/>
    <w:rsid w:val="00064CEC"/>
    <w:rsid w:val="00065374"/>
    <w:rsid w:val="00065978"/>
    <w:rsid w:val="00066CF6"/>
    <w:rsid w:val="000670D6"/>
    <w:rsid w:val="0006752A"/>
    <w:rsid w:val="000676E4"/>
    <w:rsid w:val="0006770A"/>
    <w:rsid w:val="00067C76"/>
    <w:rsid w:val="00070993"/>
    <w:rsid w:val="00070D84"/>
    <w:rsid w:val="000716BC"/>
    <w:rsid w:val="00072691"/>
    <w:rsid w:val="000728D7"/>
    <w:rsid w:val="00072B98"/>
    <w:rsid w:val="00073186"/>
    <w:rsid w:val="0007413B"/>
    <w:rsid w:val="000744C2"/>
    <w:rsid w:val="00074963"/>
    <w:rsid w:val="00076479"/>
    <w:rsid w:val="00076A29"/>
    <w:rsid w:val="00076BDD"/>
    <w:rsid w:val="000773DE"/>
    <w:rsid w:val="0007784D"/>
    <w:rsid w:val="0008115D"/>
    <w:rsid w:val="000812F7"/>
    <w:rsid w:val="00081B64"/>
    <w:rsid w:val="00082382"/>
    <w:rsid w:val="00082710"/>
    <w:rsid w:val="00082E9E"/>
    <w:rsid w:val="00083033"/>
    <w:rsid w:val="00083125"/>
    <w:rsid w:val="00083710"/>
    <w:rsid w:val="0008465E"/>
    <w:rsid w:val="00084665"/>
    <w:rsid w:val="00084773"/>
    <w:rsid w:val="000849BA"/>
    <w:rsid w:val="00084B85"/>
    <w:rsid w:val="00084BCB"/>
    <w:rsid w:val="000851CD"/>
    <w:rsid w:val="00085A5C"/>
    <w:rsid w:val="000868CF"/>
    <w:rsid w:val="00086C4B"/>
    <w:rsid w:val="00086C79"/>
    <w:rsid w:val="0008720C"/>
    <w:rsid w:val="000874D5"/>
    <w:rsid w:val="00087761"/>
    <w:rsid w:val="00087D46"/>
    <w:rsid w:val="0009085B"/>
    <w:rsid w:val="00091135"/>
    <w:rsid w:val="00091785"/>
    <w:rsid w:val="000918FD"/>
    <w:rsid w:val="000919A1"/>
    <w:rsid w:val="0009288D"/>
    <w:rsid w:val="000930EA"/>
    <w:rsid w:val="000946CE"/>
    <w:rsid w:val="000948FF"/>
    <w:rsid w:val="00094BA2"/>
    <w:rsid w:val="00095D7F"/>
    <w:rsid w:val="00096C41"/>
    <w:rsid w:val="00097124"/>
    <w:rsid w:val="000A114D"/>
    <w:rsid w:val="000A122E"/>
    <w:rsid w:val="000A2598"/>
    <w:rsid w:val="000A2B1D"/>
    <w:rsid w:val="000A2DD2"/>
    <w:rsid w:val="000A314D"/>
    <w:rsid w:val="000A5295"/>
    <w:rsid w:val="000A556A"/>
    <w:rsid w:val="000A6E28"/>
    <w:rsid w:val="000A6F6D"/>
    <w:rsid w:val="000A7D93"/>
    <w:rsid w:val="000B0926"/>
    <w:rsid w:val="000B0A50"/>
    <w:rsid w:val="000B0CD8"/>
    <w:rsid w:val="000B18D6"/>
    <w:rsid w:val="000B1C89"/>
    <w:rsid w:val="000B2099"/>
    <w:rsid w:val="000B2446"/>
    <w:rsid w:val="000B27E6"/>
    <w:rsid w:val="000B296C"/>
    <w:rsid w:val="000B2E28"/>
    <w:rsid w:val="000B2F1B"/>
    <w:rsid w:val="000B38C1"/>
    <w:rsid w:val="000B4155"/>
    <w:rsid w:val="000B49FC"/>
    <w:rsid w:val="000B4AD9"/>
    <w:rsid w:val="000B4F2F"/>
    <w:rsid w:val="000B51E2"/>
    <w:rsid w:val="000B55D6"/>
    <w:rsid w:val="000B562C"/>
    <w:rsid w:val="000B6B8E"/>
    <w:rsid w:val="000B7195"/>
    <w:rsid w:val="000B7352"/>
    <w:rsid w:val="000C0796"/>
    <w:rsid w:val="000C26D3"/>
    <w:rsid w:val="000C3D49"/>
    <w:rsid w:val="000C3F11"/>
    <w:rsid w:val="000C532D"/>
    <w:rsid w:val="000C574E"/>
    <w:rsid w:val="000C60E5"/>
    <w:rsid w:val="000C637C"/>
    <w:rsid w:val="000C7272"/>
    <w:rsid w:val="000D005A"/>
    <w:rsid w:val="000D05EF"/>
    <w:rsid w:val="000D0618"/>
    <w:rsid w:val="000D0EB7"/>
    <w:rsid w:val="000D1155"/>
    <w:rsid w:val="000D14D9"/>
    <w:rsid w:val="000D1519"/>
    <w:rsid w:val="000D33C9"/>
    <w:rsid w:val="000D3F81"/>
    <w:rsid w:val="000D40EA"/>
    <w:rsid w:val="000D4796"/>
    <w:rsid w:val="000D4C24"/>
    <w:rsid w:val="000D54AC"/>
    <w:rsid w:val="000D59B8"/>
    <w:rsid w:val="000D67EF"/>
    <w:rsid w:val="000D7247"/>
    <w:rsid w:val="000D79D7"/>
    <w:rsid w:val="000D7B53"/>
    <w:rsid w:val="000E0095"/>
    <w:rsid w:val="000E0277"/>
    <w:rsid w:val="000E1145"/>
    <w:rsid w:val="000E1C63"/>
    <w:rsid w:val="000E21D5"/>
    <w:rsid w:val="000E2261"/>
    <w:rsid w:val="000E29E8"/>
    <w:rsid w:val="000E34FB"/>
    <w:rsid w:val="000E37FC"/>
    <w:rsid w:val="000E386F"/>
    <w:rsid w:val="000E3F92"/>
    <w:rsid w:val="000E4032"/>
    <w:rsid w:val="000E4059"/>
    <w:rsid w:val="000E4202"/>
    <w:rsid w:val="000E4341"/>
    <w:rsid w:val="000E457B"/>
    <w:rsid w:val="000E6BBF"/>
    <w:rsid w:val="000E7DC5"/>
    <w:rsid w:val="000F21C1"/>
    <w:rsid w:val="000F310E"/>
    <w:rsid w:val="000F3350"/>
    <w:rsid w:val="000F569F"/>
    <w:rsid w:val="000F6C4A"/>
    <w:rsid w:val="001005A5"/>
    <w:rsid w:val="00100EE3"/>
    <w:rsid w:val="00101FC8"/>
    <w:rsid w:val="00101FD6"/>
    <w:rsid w:val="0010383B"/>
    <w:rsid w:val="00103F03"/>
    <w:rsid w:val="001042F7"/>
    <w:rsid w:val="00104375"/>
    <w:rsid w:val="0010443A"/>
    <w:rsid w:val="00104575"/>
    <w:rsid w:val="00104A82"/>
    <w:rsid w:val="00104E0C"/>
    <w:rsid w:val="0010745C"/>
    <w:rsid w:val="00107C35"/>
    <w:rsid w:val="0011051D"/>
    <w:rsid w:val="00110F51"/>
    <w:rsid w:val="001114F8"/>
    <w:rsid w:val="001116DF"/>
    <w:rsid w:val="00111FE6"/>
    <w:rsid w:val="00112222"/>
    <w:rsid w:val="001123BD"/>
    <w:rsid w:val="00113B3E"/>
    <w:rsid w:val="001142DD"/>
    <w:rsid w:val="001144C4"/>
    <w:rsid w:val="0011453C"/>
    <w:rsid w:val="0011490F"/>
    <w:rsid w:val="00114D61"/>
    <w:rsid w:val="00114EBA"/>
    <w:rsid w:val="001153D6"/>
    <w:rsid w:val="001154C7"/>
    <w:rsid w:val="00115C25"/>
    <w:rsid w:val="001171C9"/>
    <w:rsid w:val="00120348"/>
    <w:rsid w:val="00120763"/>
    <w:rsid w:val="00120E5C"/>
    <w:rsid w:val="00120F83"/>
    <w:rsid w:val="00121482"/>
    <w:rsid w:val="00121CF2"/>
    <w:rsid w:val="00121F6D"/>
    <w:rsid w:val="00122B50"/>
    <w:rsid w:val="00122FE1"/>
    <w:rsid w:val="00123089"/>
    <w:rsid w:val="0012382D"/>
    <w:rsid w:val="00123960"/>
    <w:rsid w:val="00123B09"/>
    <w:rsid w:val="00123CF3"/>
    <w:rsid w:val="00123F38"/>
    <w:rsid w:val="0012491F"/>
    <w:rsid w:val="00124C75"/>
    <w:rsid w:val="00124E52"/>
    <w:rsid w:val="00125251"/>
    <w:rsid w:val="00125371"/>
    <w:rsid w:val="00125D92"/>
    <w:rsid w:val="001267DD"/>
    <w:rsid w:val="00126995"/>
    <w:rsid w:val="00126FD3"/>
    <w:rsid w:val="0012703B"/>
    <w:rsid w:val="00127322"/>
    <w:rsid w:val="00127AF7"/>
    <w:rsid w:val="00127EC5"/>
    <w:rsid w:val="0013072E"/>
    <w:rsid w:val="001308CE"/>
    <w:rsid w:val="001309CA"/>
    <w:rsid w:val="00130AB1"/>
    <w:rsid w:val="00130D0D"/>
    <w:rsid w:val="00130EB3"/>
    <w:rsid w:val="001314D8"/>
    <w:rsid w:val="00131E2C"/>
    <w:rsid w:val="0013252C"/>
    <w:rsid w:val="00132573"/>
    <w:rsid w:val="001326FF"/>
    <w:rsid w:val="00132747"/>
    <w:rsid w:val="00132B61"/>
    <w:rsid w:val="00132C86"/>
    <w:rsid w:val="001346AA"/>
    <w:rsid w:val="00135FA8"/>
    <w:rsid w:val="00136898"/>
    <w:rsid w:val="00137785"/>
    <w:rsid w:val="001407FA"/>
    <w:rsid w:val="00140DCE"/>
    <w:rsid w:val="0014187C"/>
    <w:rsid w:val="00141911"/>
    <w:rsid w:val="00141E6B"/>
    <w:rsid w:val="001434CD"/>
    <w:rsid w:val="0014392C"/>
    <w:rsid w:val="00144D07"/>
    <w:rsid w:val="00145299"/>
    <w:rsid w:val="00145F8D"/>
    <w:rsid w:val="0014629A"/>
    <w:rsid w:val="001464BD"/>
    <w:rsid w:val="00146CBF"/>
    <w:rsid w:val="00146F35"/>
    <w:rsid w:val="00147879"/>
    <w:rsid w:val="00150894"/>
    <w:rsid w:val="00150DEF"/>
    <w:rsid w:val="0015100E"/>
    <w:rsid w:val="0015101B"/>
    <w:rsid w:val="0015109B"/>
    <w:rsid w:val="00151942"/>
    <w:rsid w:val="00152225"/>
    <w:rsid w:val="00152EC3"/>
    <w:rsid w:val="001531E2"/>
    <w:rsid w:val="00153977"/>
    <w:rsid w:val="0015412C"/>
    <w:rsid w:val="00154506"/>
    <w:rsid w:val="0015467B"/>
    <w:rsid w:val="00154741"/>
    <w:rsid w:val="00154BB3"/>
    <w:rsid w:val="00154DE2"/>
    <w:rsid w:val="00154F27"/>
    <w:rsid w:val="00155589"/>
    <w:rsid w:val="00156D5A"/>
    <w:rsid w:val="0016072F"/>
    <w:rsid w:val="00160F11"/>
    <w:rsid w:val="00161686"/>
    <w:rsid w:val="001617F2"/>
    <w:rsid w:val="00161D8E"/>
    <w:rsid w:val="00162098"/>
    <w:rsid w:val="0016250B"/>
    <w:rsid w:val="0016321C"/>
    <w:rsid w:val="00163888"/>
    <w:rsid w:val="00163936"/>
    <w:rsid w:val="00163B1F"/>
    <w:rsid w:val="00164879"/>
    <w:rsid w:val="00164949"/>
    <w:rsid w:val="00164F68"/>
    <w:rsid w:val="001658C7"/>
    <w:rsid w:val="00166010"/>
    <w:rsid w:val="00166441"/>
    <w:rsid w:val="00166580"/>
    <w:rsid w:val="001668DE"/>
    <w:rsid w:val="00166C2F"/>
    <w:rsid w:val="001671E9"/>
    <w:rsid w:val="001673A1"/>
    <w:rsid w:val="001677AC"/>
    <w:rsid w:val="00167B57"/>
    <w:rsid w:val="00167E24"/>
    <w:rsid w:val="0017020E"/>
    <w:rsid w:val="00170221"/>
    <w:rsid w:val="00170274"/>
    <w:rsid w:val="001703E5"/>
    <w:rsid w:val="00170808"/>
    <w:rsid w:val="00170918"/>
    <w:rsid w:val="0017103E"/>
    <w:rsid w:val="001712C1"/>
    <w:rsid w:val="0017165F"/>
    <w:rsid w:val="00171712"/>
    <w:rsid w:val="001739C1"/>
    <w:rsid w:val="00173BB5"/>
    <w:rsid w:val="00174855"/>
    <w:rsid w:val="001749C8"/>
    <w:rsid w:val="00174BF7"/>
    <w:rsid w:val="00174E4D"/>
    <w:rsid w:val="00174EE1"/>
    <w:rsid w:val="00175400"/>
    <w:rsid w:val="00176572"/>
    <w:rsid w:val="001765FA"/>
    <w:rsid w:val="00177124"/>
    <w:rsid w:val="0017744B"/>
    <w:rsid w:val="001776CB"/>
    <w:rsid w:val="00177B2E"/>
    <w:rsid w:val="00177D8F"/>
    <w:rsid w:val="00177F86"/>
    <w:rsid w:val="00180FEA"/>
    <w:rsid w:val="00181288"/>
    <w:rsid w:val="00181692"/>
    <w:rsid w:val="00182279"/>
    <w:rsid w:val="001822B6"/>
    <w:rsid w:val="0018240C"/>
    <w:rsid w:val="0018242B"/>
    <w:rsid w:val="0018262C"/>
    <w:rsid w:val="00182C83"/>
    <w:rsid w:val="00183859"/>
    <w:rsid w:val="00183E1A"/>
    <w:rsid w:val="00183ED0"/>
    <w:rsid w:val="00184359"/>
    <w:rsid w:val="00184E51"/>
    <w:rsid w:val="0018522B"/>
    <w:rsid w:val="001860FC"/>
    <w:rsid w:val="00186111"/>
    <w:rsid w:val="00186800"/>
    <w:rsid w:val="00186D3F"/>
    <w:rsid w:val="001872C3"/>
    <w:rsid w:val="00187330"/>
    <w:rsid w:val="00190E3D"/>
    <w:rsid w:val="00191550"/>
    <w:rsid w:val="001916F8"/>
    <w:rsid w:val="00192168"/>
    <w:rsid w:val="001939E1"/>
    <w:rsid w:val="00193AA1"/>
    <w:rsid w:val="00193B34"/>
    <w:rsid w:val="00194069"/>
    <w:rsid w:val="00194097"/>
    <w:rsid w:val="00194B1E"/>
    <w:rsid w:val="00194E70"/>
    <w:rsid w:val="001951FC"/>
    <w:rsid w:val="00195382"/>
    <w:rsid w:val="0019547C"/>
    <w:rsid w:val="001954A7"/>
    <w:rsid w:val="00195B09"/>
    <w:rsid w:val="00195E0A"/>
    <w:rsid w:val="00196C00"/>
    <w:rsid w:val="00197060"/>
    <w:rsid w:val="00197EBD"/>
    <w:rsid w:val="001A0321"/>
    <w:rsid w:val="001A0977"/>
    <w:rsid w:val="001A0CE2"/>
    <w:rsid w:val="001A0FA0"/>
    <w:rsid w:val="001A11D2"/>
    <w:rsid w:val="001A1B4B"/>
    <w:rsid w:val="001A1CA0"/>
    <w:rsid w:val="001A1D65"/>
    <w:rsid w:val="001A285A"/>
    <w:rsid w:val="001A306D"/>
    <w:rsid w:val="001A4547"/>
    <w:rsid w:val="001A45D5"/>
    <w:rsid w:val="001A48C5"/>
    <w:rsid w:val="001A4BFD"/>
    <w:rsid w:val="001A5E30"/>
    <w:rsid w:val="001A5E57"/>
    <w:rsid w:val="001A6A6F"/>
    <w:rsid w:val="001A6B34"/>
    <w:rsid w:val="001A71B8"/>
    <w:rsid w:val="001B00C8"/>
    <w:rsid w:val="001B0246"/>
    <w:rsid w:val="001B0395"/>
    <w:rsid w:val="001B166A"/>
    <w:rsid w:val="001B19C2"/>
    <w:rsid w:val="001B1A88"/>
    <w:rsid w:val="001B2929"/>
    <w:rsid w:val="001B2CEC"/>
    <w:rsid w:val="001B31F1"/>
    <w:rsid w:val="001B3777"/>
    <w:rsid w:val="001B40EC"/>
    <w:rsid w:val="001B52EC"/>
    <w:rsid w:val="001B6092"/>
    <w:rsid w:val="001B73B8"/>
    <w:rsid w:val="001B779C"/>
    <w:rsid w:val="001B782B"/>
    <w:rsid w:val="001B7AF7"/>
    <w:rsid w:val="001B7CC5"/>
    <w:rsid w:val="001B7FEB"/>
    <w:rsid w:val="001C038D"/>
    <w:rsid w:val="001C19FE"/>
    <w:rsid w:val="001C28A3"/>
    <w:rsid w:val="001C2C21"/>
    <w:rsid w:val="001C3F06"/>
    <w:rsid w:val="001C4A3B"/>
    <w:rsid w:val="001C4F17"/>
    <w:rsid w:val="001C5A0D"/>
    <w:rsid w:val="001C5F79"/>
    <w:rsid w:val="001C6130"/>
    <w:rsid w:val="001C656E"/>
    <w:rsid w:val="001C68EE"/>
    <w:rsid w:val="001C69C4"/>
    <w:rsid w:val="001C6C57"/>
    <w:rsid w:val="001C6C96"/>
    <w:rsid w:val="001C7234"/>
    <w:rsid w:val="001D030B"/>
    <w:rsid w:val="001D11E9"/>
    <w:rsid w:val="001D13A0"/>
    <w:rsid w:val="001D13A8"/>
    <w:rsid w:val="001D154C"/>
    <w:rsid w:val="001D181B"/>
    <w:rsid w:val="001D1D1C"/>
    <w:rsid w:val="001D2915"/>
    <w:rsid w:val="001D29FD"/>
    <w:rsid w:val="001D301C"/>
    <w:rsid w:val="001D3064"/>
    <w:rsid w:val="001D37EF"/>
    <w:rsid w:val="001D3A7D"/>
    <w:rsid w:val="001D4C7B"/>
    <w:rsid w:val="001D5297"/>
    <w:rsid w:val="001D5CC1"/>
    <w:rsid w:val="001D626D"/>
    <w:rsid w:val="001D76AE"/>
    <w:rsid w:val="001E0D8A"/>
    <w:rsid w:val="001E1069"/>
    <w:rsid w:val="001E1136"/>
    <w:rsid w:val="001E1653"/>
    <w:rsid w:val="001E1F05"/>
    <w:rsid w:val="001E2849"/>
    <w:rsid w:val="001E3590"/>
    <w:rsid w:val="001E3D6A"/>
    <w:rsid w:val="001E5302"/>
    <w:rsid w:val="001E58D9"/>
    <w:rsid w:val="001E5BD1"/>
    <w:rsid w:val="001E7407"/>
    <w:rsid w:val="001E7642"/>
    <w:rsid w:val="001E7683"/>
    <w:rsid w:val="001E7F6E"/>
    <w:rsid w:val="001F012E"/>
    <w:rsid w:val="001F0210"/>
    <w:rsid w:val="001F0253"/>
    <w:rsid w:val="001F0D21"/>
    <w:rsid w:val="001F1DD0"/>
    <w:rsid w:val="001F1DE3"/>
    <w:rsid w:val="001F1E39"/>
    <w:rsid w:val="001F2241"/>
    <w:rsid w:val="001F23D8"/>
    <w:rsid w:val="001F23DE"/>
    <w:rsid w:val="001F2A98"/>
    <w:rsid w:val="001F3081"/>
    <w:rsid w:val="001F393C"/>
    <w:rsid w:val="001F39ED"/>
    <w:rsid w:val="001F3F4A"/>
    <w:rsid w:val="001F5116"/>
    <w:rsid w:val="001F5D5E"/>
    <w:rsid w:val="001F6219"/>
    <w:rsid w:val="001F673F"/>
    <w:rsid w:val="001F67C4"/>
    <w:rsid w:val="001F6A70"/>
    <w:rsid w:val="001F7126"/>
    <w:rsid w:val="001F79B4"/>
    <w:rsid w:val="00200248"/>
    <w:rsid w:val="002011C9"/>
    <w:rsid w:val="00202016"/>
    <w:rsid w:val="0020292D"/>
    <w:rsid w:val="00202CFA"/>
    <w:rsid w:val="002035DB"/>
    <w:rsid w:val="00203C47"/>
    <w:rsid w:val="002047E3"/>
    <w:rsid w:val="00205145"/>
    <w:rsid w:val="00205F66"/>
    <w:rsid w:val="00205F91"/>
    <w:rsid w:val="00205FD2"/>
    <w:rsid w:val="002063C4"/>
    <w:rsid w:val="002065DA"/>
    <w:rsid w:val="00206861"/>
    <w:rsid w:val="002068EE"/>
    <w:rsid w:val="00206DED"/>
    <w:rsid w:val="002076A8"/>
    <w:rsid w:val="002077EE"/>
    <w:rsid w:val="00207848"/>
    <w:rsid w:val="00210A52"/>
    <w:rsid w:val="00210AC5"/>
    <w:rsid w:val="00210C46"/>
    <w:rsid w:val="00211045"/>
    <w:rsid w:val="00211AAA"/>
    <w:rsid w:val="00212DA1"/>
    <w:rsid w:val="00212DDD"/>
    <w:rsid w:val="00212F1E"/>
    <w:rsid w:val="00213456"/>
    <w:rsid w:val="00214204"/>
    <w:rsid w:val="0021441E"/>
    <w:rsid w:val="0021530C"/>
    <w:rsid w:val="00215C8B"/>
    <w:rsid w:val="00215FFF"/>
    <w:rsid w:val="00217B49"/>
    <w:rsid w:val="00217DDA"/>
    <w:rsid w:val="00220165"/>
    <w:rsid w:val="00220642"/>
    <w:rsid w:val="002207EB"/>
    <w:rsid w:val="00221D43"/>
    <w:rsid w:val="00221E88"/>
    <w:rsid w:val="0022256B"/>
    <w:rsid w:val="0022310F"/>
    <w:rsid w:val="002247E1"/>
    <w:rsid w:val="002256CA"/>
    <w:rsid w:val="002264D9"/>
    <w:rsid w:val="00226C17"/>
    <w:rsid w:val="002272FC"/>
    <w:rsid w:val="0022761B"/>
    <w:rsid w:val="00227CC2"/>
    <w:rsid w:val="002304A3"/>
    <w:rsid w:val="002319D1"/>
    <w:rsid w:val="00232A05"/>
    <w:rsid w:val="00232DA2"/>
    <w:rsid w:val="00233590"/>
    <w:rsid w:val="00233602"/>
    <w:rsid w:val="00233B0B"/>
    <w:rsid w:val="00234966"/>
    <w:rsid w:val="002351D6"/>
    <w:rsid w:val="00235273"/>
    <w:rsid w:val="002352A9"/>
    <w:rsid w:val="00235367"/>
    <w:rsid w:val="00235972"/>
    <w:rsid w:val="00235B59"/>
    <w:rsid w:val="0023639D"/>
    <w:rsid w:val="002364C7"/>
    <w:rsid w:val="0023675C"/>
    <w:rsid w:val="00237141"/>
    <w:rsid w:val="0024010F"/>
    <w:rsid w:val="00240749"/>
    <w:rsid w:val="0024105D"/>
    <w:rsid w:val="002411A7"/>
    <w:rsid w:val="00241469"/>
    <w:rsid w:val="00241E8A"/>
    <w:rsid w:val="0024268C"/>
    <w:rsid w:val="002433D5"/>
    <w:rsid w:val="002434EE"/>
    <w:rsid w:val="0024464D"/>
    <w:rsid w:val="00244C11"/>
    <w:rsid w:val="00244E5B"/>
    <w:rsid w:val="002452D0"/>
    <w:rsid w:val="0024594D"/>
    <w:rsid w:val="00246DE3"/>
    <w:rsid w:val="002479BB"/>
    <w:rsid w:val="00247B1A"/>
    <w:rsid w:val="00247BF4"/>
    <w:rsid w:val="00247E12"/>
    <w:rsid w:val="00250694"/>
    <w:rsid w:val="00250A51"/>
    <w:rsid w:val="00251728"/>
    <w:rsid w:val="00251860"/>
    <w:rsid w:val="002521B5"/>
    <w:rsid w:val="002521FF"/>
    <w:rsid w:val="00252430"/>
    <w:rsid w:val="00252597"/>
    <w:rsid w:val="0025267D"/>
    <w:rsid w:val="00252755"/>
    <w:rsid w:val="002546B7"/>
    <w:rsid w:val="00255C17"/>
    <w:rsid w:val="002563E9"/>
    <w:rsid w:val="002564A4"/>
    <w:rsid w:val="002567F3"/>
    <w:rsid w:val="00257AE5"/>
    <w:rsid w:val="002600DA"/>
    <w:rsid w:val="00260AD3"/>
    <w:rsid w:val="00260C91"/>
    <w:rsid w:val="002630B8"/>
    <w:rsid w:val="00263237"/>
    <w:rsid w:val="002679D9"/>
    <w:rsid w:val="002713EC"/>
    <w:rsid w:val="00271A22"/>
    <w:rsid w:val="002727FA"/>
    <w:rsid w:val="002733E0"/>
    <w:rsid w:val="00273CBB"/>
    <w:rsid w:val="002762C3"/>
    <w:rsid w:val="00276ACE"/>
    <w:rsid w:val="00277EAE"/>
    <w:rsid w:val="00280239"/>
    <w:rsid w:val="00280FD8"/>
    <w:rsid w:val="00281803"/>
    <w:rsid w:val="00281A91"/>
    <w:rsid w:val="002820C3"/>
    <w:rsid w:val="002827FE"/>
    <w:rsid w:val="002828A9"/>
    <w:rsid w:val="00282F7C"/>
    <w:rsid w:val="0028325A"/>
    <w:rsid w:val="002836B7"/>
    <w:rsid w:val="002841CD"/>
    <w:rsid w:val="00285B48"/>
    <w:rsid w:val="0028678F"/>
    <w:rsid w:val="00286A6B"/>
    <w:rsid w:val="00287343"/>
    <w:rsid w:val="002879EF"/>
    <w:rsid w:val="00287D76"/>
    <w:rsid w:val="00287FFE"/>
    <w:rsid w:val="00290B73"/>
    <w:rsid w:val="00290C68"/>
    <w:rsid w:val="00292716"/>
    <w:rsid w:val="0029356E"/>
    <w:rsid w:val="0029388C"/>
    <w:rsid w:val="002959C5"/>
    <w:rsid w:val="00296061"/>
    <w:rsid w:val="0029628A"/>
    <w:rsid w:val="00297944"/>
    <w:rsid w:val="00297A87"/>
    <w:rsid w:val="00297ECB"/>
    <w:rsid w:val="00297F3B"/>
    <w:rsid w:val="002A0A2A"/>
    <w:rsid w:val="002A0A93"/>
    <w:rsid w:val="002A0D0F"/>
    <w:rsid w:val="002A1766"/>
    <w:rsid w:val="002A1C82"/>
    <w:rsid w:val="002A200E"/>
    <w:rsid w:val="002A225E"/>
    <w:rsid w:val="002A26D3"/>
    <w:rsid w:val="002A27E0"/>
    <w:rsid w:val="002A2DA5"/>
    <w:rsid w:val="002A342D"/>
    <w:rsid w:val="002A4907"/>
    <w:rsid w:val="002A5702"/>
    <w:rsid w:val="002A5AEB"/>
    <w:rsid w:val="002A6039"/>
    <w:rsid w:val="002A668D"/>
    <w:rsid w:val="002A6BFB"/>
    <w:rsid w:val="002A7718"/>
    <w:rsid w:val="002B0AE0"/>
    <w:rsid w:val="002B18F8"/>
    <w:rsid w:val="002B329D"/>
    <w:rsid w:val="002B3348"/>
    <w:rsid w:val="002B3E9A"/>
    <w:rsid w:val="002B4018"/>
    <w:rsid w:val="002B4065"/>
    <w:rsid w:val="002B5547"/>
    <w:rsid w:val="002B5A03"/>
    <w:rsid w:val="002B5FEE"/>
    <w:rsid w:val="002B7EEA"/>
    <w:rsid w:val="002C04E5"/>
    <w:rsid w:val="002C0A04"/>
    <w:rsid w:val="002C0DF0"/>
    <w:rsid w:val="002C1027"/>
    <w:rsid w:val="002C12DB"/>
    <w:rsid w:val="002C222E"/>
    <w:rsid w:val="002C2701"/>
    <w:rsid w:val="002C2899"/>
    <w:rsid w:val="002C4651"/>
    <w:rsid w:val="002C4EEC"/>
    <w:rsid w:val="002C4F43"/>
    <w:rsid w:val="002C5A0A"/>
    <w:rsid w:val="002C6F69"/>
    <w:rsid w:val="002C70BA"/>
    <w:rsid w:val="002C71DA"/>
    <w:rsid w:val="002C75AE"/>
    <w:rsid w:val="002C7A64"/>
    <w:rsid w:val="002C7D00"/>
    <w:rsid w:val="002D043A"/>
    <w:rsid w:val="002D0478"/>
    <w:rsid w:val="002D04CE"/>
    <w:rsid w:val="002D142A"/>
    <w:rsid w:val="002D1446"/>
    <w:rsid w:val="002D1F1D"/>
    <w:rsid w:val="002D2C44"/>
    <w:rsid w:val="002D4A07"/>
    <w:rsid w:val="002D4AC3"/>
    <w:rsid w:val="002D4BA5"/>
    <w:rsid w:val="002D4EBC"/>
    <w:rsid w:val="002D59E6"/>
    <w:rsid w:val="002D6224"/>
    <w:rsid w:val="002D6B2A"/>
    <w:rsid w:val="002D77F4"/>
    <w:rsid w:val="002E03DB"/>
    <w:rsid w:val="002E3BD4"/>
    <w:rsid w:val="002E3CD2"/>
    <w:rsid w:val="002E3F1A"/>
    <w:rsid w:val="002E3F6E"/>
    <w:rsid w:val="002E4893"/>
    <w:rsid w:val="002E6147"/>
    <w:rsid w:val="002E6AA7"/>
    <w:rsid w:val="002E6C6A"/>
    <w:rsid w:val="002E6C95"/>
    <w:rsid w:val="002E6E34"/>
    <w:rsid w:val="002F0427"/>
    <w:rsid w:val="002F046D"/>
    <w:rsid w:val="002F0989"/>
    <w:rsid w:val="002F0D25"/>
    <w:rsid w:val="002F1BDB"/>
    <w:rsid w:val="002F33A1"/>
    <w:rsid w:val="002F3631"/>
    <w:rsid w:val="002F486C"/>
    <w:rsid w:val="002F53DB"/>
    <w:rsid w:val="002F60F8"/>
    <w:rsid w:val="002F656F"/>
    <w:rsid w:val="002F7240"/>
    <w:rsid w:val="002F7F85"/>
    <w:rsid w:val="003003DF"/>
    <w:rsid w:val="00301206"/>
    <w:rsid w:val="00301729"/>
    <w:rsid w:val="00301983"/>
    <w:rsid w:val="003022DA"/>
    <w:rsid w:val="0030264A"/>
    <w:rsid w:val="00302CFD"/>
    <w:rsid w:val="003030A1"/>
    <w:rsid w:val="00303768"/>
    <w:rsid w:val="00303974"/>
    <w:rsid w:val="0030425D"/>
    <w:rsid w:val="003062CD"/>
    <w:rsid w:val="00306445"/>
    <w:rsid w:val="0030653A"/>
    <w:rsid w:val="00306873"/>
    <w:rsid w:val="00306920"/>
    <w:rsid w:val="00306AE7"/>
    <w:rsid w:val="00307169"/>
    <w:rsid w:val="00307239"/>
    <w:rsid w:val="00307C35"/>
    <w:rsid w:val="003120F6"/>
    <w:rsid w:val="0031281E"/>
    <w:rsid w:val="00313B2B"/>
    <w:rsid w:val="003145E3"/>
    <w:rsid w:val="0031487F"/>
    <w:rsid w:val="00314D05"/>
    <w:rsid w:val="0031534B"/>
    <w:rsid w:val="00315DA4"/>
    <w:rsid w:val="00317184"/>
    <w:rsid w:val="00317D7E"/>
    <w:rsid w:val="00320C37"/>
    <w:rsid w:val="003213F0"/>
    <w:rsid w:val="00321C05"/>
    <w:rsid w:val="003220AA"/>
    <w:rsid w:val="0032303B"/>
    <w:rsid w:val="00323220"/>
    <w:rsid w:val="00323827"/>
    <w:rsid w:val="00323F05"/>
    <w:rsid w:val="0032436B"/>
    <w:rsid w:val="003248D3"/>
    <w:rsid w:val="003249DE"/>
    <w:rsid w:val="00324BDF"/>
    <w:rsid w:val="0032523B"/>
    <w:rsid w:val="00325822"/>
    <w:rsid w:val="0032591D"/>
    <w:rsid w:val="00325E8C"/>
    <w:rsid w:val="00325F6E"/>
    <w:rsid w:val="003262FD"/>
    <w:rsid w:val="00326661"/>
    <w:rsid w:val="003278DA"/>
    <w:rsid w:val="0033036B"/>
    <w:rsid w:val="003304A9"/>
    <w:rsid w:val="00331AA7"/>
    <w:rsid w:val="00332643"/>
    <w:rsid w:val="00332C84"/>
    <w:rsid w:val="003339EB"/>
    <w:rsid w:val="00335135"/>
    <w:rsid w:val="0033659E"/>
    <w:rsid w:val="00336BAC"/>
    <w:rsid w:val="00336D76"/>
    <w:rsid w:val="00337032"/>
    <w:rsid w:val="00337C8B"/>
    <w:rsid w:val="0034024D"/>
    <w:rsid w:val="00340F07"/>
    <w:rsid w:val="003412AF"/>
    <w:rsid w:val="003415D3"/>
    <w:rsid w:val="00341679"/>
    <w:rsid w:val="0034175E"/>
    <w:rsid w:val="00341A98"/>
    <w:rsid w:val="00342E3D"/>
    <w:rsid w:val="003430BB"/>
    <w:rsid w:val="0034382B"/>
    <w:rsid w:val="00343C99"/>
    <w:rsid w:val="00344028"/>
    <w:rsid w:val="00344165"/>
    <w:rsid w:val="0034446A"/>
    <w:rsid w:val="00344A34"/>
    <w:rsid w:val="0034509A"/>
    <w:rsid w:val="003461E8"/>
    <w:rsid w:val="00346418"/>
    <w:rsid w:val="00346754"/>
    <w:rsid w:val="00350049"/>
    <w:rsid w:val="003504A1"/>
    <w:rsid w:val="00350F2B"/>
    <w:rsid w:val="00351038"/>
    <w:rsid w:val="00352B0F"/>
    <w:rsid w:val="00353729"/>
    <w:rsid w:val="00353734"/>
    <w:rsid w:val="003543D9"/>
    <w:rsid w:val="003547AA"/>
    <w:rsid w:val="003547AC"/>
    <w:rsid w:val="00355011"/>
    <w:rsid w:val="00355217"/>
    <w:rsid w:val="00355432"/>
    <w:rsid w:val="00355469"/>
    <w:rsid w:val="00355F36"/>
    <w:rsid w:val="00356B3D"/>
    <w:rsid w:val="00357C04"/>
    <w:rsid w:val="0036027B"/>
    <w:rsid w:val="00360305"/>
    <w:rsid w:val="00360459"/>
    <w:rsid w:val="00360463"/>
    <w:rsid w:val="00360483"/>
    <w:rsid w:val="00360702"/>
    <w:rsid w:val="00360C4D"/>
    <w:rsid w:val="003616CE"/>
    <w:rsid w:val="003621E5"/>
    <w:rsid w:val="00362543"/>
    <w:rsid w:val="00362571"/>
    <w:rsid w:val="00362D67"/>
    <w:rsid w:val="003635B4"/>
    <w:rsid w:val="00363A33"/>
    <w:rsid w:val="00363B5B"/>
    <w:rsid w:val="003645A0"/>
    <w:rsid w:val="00364A60"/>
    <w:rsid w:val="00364E39"/>
    <w:rsid w:val="00364EFF"/>
    <w:rsid w:val="00366656"/>
    <w:rsid w:val="003675B7"/>
    <w:rsid w:val="00370060"/>
    <w:rsid w:val="003714FB"/>
    <w:rsid w:val="00371909"/>
    <w:rsid w:val="00374B0A"/>
    <w:rsid w:val="00375148"/>
    <w:rsid w:val="00375265"/>
    <w:rsid w:val="003766A3"/>
    <w:rsid w:val="00376BCE"/>
    <w:rsid w:val="00376C27"/>
    <w:rsid w:val="00377AA4"/>
    <w:rsid w:val="003801DB"/>
    <w:rsid w:val="0038023D"/>
    <w:rsid w:val="003808E1"/>
    <w:rsid w:val="003813BD"/>
    <w:rsid w:val="00381EF4"/>
    <w:rsid w:val="00381EFB"/>
    <w:rsid w:val="00382178"/>
    <w:rsid w:val="003824ED"/>
    <w:rsid w:val="00382D25"/>
    <w:rsid w:val="00383A5E"/>
    <w:rsid w:val="003841F2"/>
    <w:rsid w:val="0038444E"/>
    <w:rsid w:val="0038479A"/>
    <w:rsid w:val="003865EB"/>
    <w:rsid w:val="00386854"/>
    <w:rsid w:val="003869D6"/>
    <w:rsid w:val="00386EE2"/>
    <w:rsid w:val="0038769D"/>
    <w:rsid w:val="00387B79"/>
    <w:rsid w:val="00387BB2"/>
    <w:rsid w:val="00387D82"/>
    <w:rsid w:val="003903FD"/>
    <w:rsid w:val="00390606"/>
    <w:rsid w:val="003909D2"/>
    <w:rsid w:val="00390B97"/>
    <w:rsid w:val="00391030"/>
    <w:rsid w:val="00391126"/>
    <w:rsid w:val="003911EE"/>
    <w:rsid w:val="0039121A"/>
    <w:rsid w:val="00391A17"/>
    <w:rsid w:val="00391A8E"/>
    <w:rsid w:val="00391BBB"/>
    <w:rsid w:val="00391BCB"/>
    <w:rsid w:val="003926D9"/>
    <w:rsid w:val="00394448"/>
    <w:rsid w:val="00394C8A"/>
    <w:rsid w:val="00394D33"/>
    <w:rsid w:val="003959E1"/>
    <w:rsid w:val="003962AA"/>
    <w:rsid w:val="003970B7"/>
    <w:rsid w:val="0039721A"/>
    <w:rsid w:val="0039759E"/>
    <w:rsid w:val="00397770"/>
    <w:rsid w:val="0039783E"/>
    <w:rsid w:val="00397AC4"/>
    <w:rsid w:val="00397FF0"/>
    <w:rsid w:val="003A01BA"/>
    <w:rsid w:val="003A096C"/>
    <w:rsid w:val="003A09B9"/>
    <w:rsid w:val="003A314F"/>
    <w:rsid w:val="003A35E4"/>
    <w:rsid w:val="003A388C"/>
    <w:rsid w:val="003A392E"/>
    <w:rsid w:val="003A4316"/>
    <w:rsid w:val="003A4435"/>
    <w:rsid w:val="003A46BA"/>
    <w:rsid w:val="003A4710"/>
    <w:rsid w:val="003A4B71"/>
    <w:rsid w:val="003A504B"/>
    <w:rsid w:val="003A537D"/>
    <w:rsid w:val="003A6C82"/>
    <w:rsid w:val="003A6DDA"/>
    <w:rsid w:val="003A7736"/>
    <w:rsid w:val="003A7B30"/>
    <w:rsid w:val="003A7F59"/>
    <w:rsid w:val="003B0128"/>
    <w:rsid w:val="003B046E"/>
    <w:rsid w:val="003B2E4E"/>
    <w:rsid w:val="003B2E9D"/>
    <w:rsid w:val="003B36C8"/>
    <w:rsid w:val="003B56AA"/>
    <w:rsid w:val="003B601D"/>
    <w:rsid w:val="003B6139"/>
    <w:rsid w:val="003B66BE"/>
    <w:rsid w:val="003B6A33"/>
    <w:rsid w:val="003B6DB8"/>
    <w:rsid w:val="003B768E"/>
    <w:rsid w:val="003C0369"/>
    <w:rsid w:val="003C0863"/>
    <w:rsid w:val="003C0CFC"/>
    <w:rsid w:val="003C1146"/>
    <w:rsid w:val="003C114B"/>
    <w:rsid w:val="003C1440"/>
    <w:rsid w:val="003C16FC"/>
    <w:rsid w:val="003C19AD"/>
    <w:rsid w:val="003C21A4"/>
    <w:rsid w:val="003C222A"/>
    <w:rsid w:val="003C2668"/>
    <w:rsid w:val="003C32D9"/>
    <w:rsid w:val="003C33CE"/>
    <w:rsid w:val="003C43C9"/>
    <w:rsid w:val="003C4B12"/>
    <w:rsid w:val="003C4E6A"/>
    <w:rsid w:val="003C58A0"/>
    <w:rsid w:val="003C5B57"/>
    <w:rsid w:val="003C6018"/>
    <w:rsid w:val="003C6042"/>
    <w:rsid w:val="003C65A7"/>
    <w:rsid w:val="003C66B0"/>
    <w:rsid w:val="003C6718"/>
    <w:rsid w:val="003C7973"/>
    <w:rsid w:val="003C7D57"/>
    <w:rsid w:val="003D0BFE"/>
    <w:rsid w:val="003D0CBD"/>
    <w:rsid w:val="003D1482"/>
    <w:rsid w:val="003D19A4"/>
    <w:rsid w:val="003D25D3"/>
    <w:rsid w:val="003D2CC1"/>
    <w:rsid w:val="003D3CB4"/>
    <w:rsid w:val="003D3FEB"/>
    <w:rsid w:val="003D479C"/>
    <w:rsid w:val="003D4E4E"/>
    <w:rsid w:val="003D5700"/>
    <w:rsid w:val="003D5BDD"/>
    <w:rsid w:val="003D6554"/>
    <w:rsid w:val="003D6704"/>
    <w:rsid w:val="003D6839"/>
    <w:rsid w:val="003D7267"/>
    <w:rsid w:val="003D7778"/>
    <w:rsid w:val="003E0893"/>
    <w:rsid w:val="003E0D2A"/>
    <w:rsid w:val="003E0E54"/>
    <w:rsid w:val="003E2075"/>
    <w:rsid w:val="003E23A8"/>
    <w:rsid w:val="003E2927"/>
    <w:rsid w:val="003E2CA9"/>
    <w:rsid w:val="003E374D"/>
    <w:rsid w:val="003E3983"/>
    <w:rsid w:val="003E3A46"/>
    <w:rsid w:val="003E4574"/>
    <w:rsid w:val="003E48DC"/>
    <w:rsid w:val="003E4A83"/>
    <w:rsid w:val="003E4AC5"/>
    <w:rsid w:val="003E51B7"/>
    <w:rsid w:val="003E52DB"/>
    <w:rsid w:val="003E56B4"/>
    <w:rsid w:val="003E6235"/>
    <w:rsid w:val="003E630D"/>
    <w:rsid w:val="003E648A"/>
    <w:rsid w:val="003E66CB"/>
    <w:rsid w:val="003E6CE9"/>
    <w:rsid w:val="003E72BD"/>
    <w:rsid w:val="003E7395"/>
    <w:rsid w:val="003E7D88"/>
    <w:rsid w:val="003F02E7"/>
    <w:rsid w:val="003F0A23"/>
    <w:rsid w:val="003F11EB"/>
    <w:rsid w:val="003F120D"/>
    <w:rsid w:val="003F128E"/>
    <w:rsid w:val="003F3152"/>
    <w:rsid w:val="003F35BC"/>
    <w:rsid w:val="003F390A"/>
    <w:rsid w:val="003F41F6"/>
    <w:rsid w:val="003F4925"/>
    <w:rsid w:val="003F64D2"/>
    <w:rsid w:val="003F67CD"/>
    <w:rsid w:val="003F6C37"/>
    <w:rsid w:val="003F75D5"/>
    <w:rsid w:val="003F78C0"/>
    <w:rsid w:val="003F7A05"/>
    <w:rsid w:val="003F7D5F"/>
    <w:rsid w:val="004008A6"/>
    <w:rsid w:val="00400A4B"/>
    <w:rsid w:val="00400CF0"/>
    <w:rsid w:val="0040137B"/>
    <w:rsid w:val="0040141B"/>
    <w:rsid w:val="00402F53"/>
    <w:rsid w:val="00403577"/>
    <w:rsid w:val="00403FA0"/>
    <w:rsid w:val="004042A2"/>
    <w:rsid w:val="00404C38"/>
    <w:rsid w:val="00404DAC"/>
    <w:rsid w:val="0040503A"/>
    <w:rsid w:val="004061B3"/>
    <w:rsid w:val="00406E7D"/>
    <w:rsid w:val="0041061B"/>
    <w:rsid w:val="00410A84"/>
    <w:rsid w:val="00410E54"/>
    <w:rsid w:val="00411383"/>
    <w:rsid w:val="004116CD"/>
    <w:rsid w:val="0041179A"/>
    <w:rsid w:val="00411AA3"/>
    <w:rsid w:val="00411AD6"/>
    <w:rsid w:val="00411B48"/>
    <w:rsid w:val="00412950"/>
    <w:rsid w:val="00412B1D"/>
    <w:rsid w:val="0041322A"/>
    <w:rsid w:val="004138EE"/>
    <w:rsid w:val="00413A0E"/>
    <w:rsid w:val="00413A71"/>
    <w:rsid w:val="00414304"/>
    <w:rsid w:val="00414BFF"/>
    <w:rsid w:val="004154DD"/>
    <w:rsid w:val="00416125"/>
    <w:rsid w:val="00416DB7"/>
    <w:rsid w:val="00417BCB"/>
    <w:rsid w:val="00417E4F"/>
    <w:rsid w:val="00417EB9"/>
    <w:rsid w:val="00420038"/>
    <w:rsid w:val="00420CD2"/>
    <w:rsid w:val="00420F16"/>
    <w:rsid w:val="00421392"/>
    <w:rsid w:val="004223B6"/>
    <w:rsid w:val="004238D7"/>
    <w:rsid w:val="00423AB9"/>
    <w:rsid w:val="00423EF8"/>
    <w:rsid w:val="00423F8F"/>
    <w:rsid w:val="00424069"/>
    <w:rsid w:val="00424763"/>
    <w:rsid w:val="00424CA9"/>
    <w:rsid w:val="004264D8"/>
    <w:rsid w:val="00430FB7"/>
    <w:rsid w:val="004316A1"/>
    <w:rsid w:val="00431A1F"/>
    <w:rsid w:val="00431D20"/>
    <w:rsid w:val="00432001"/>
    <w:rsid w:val="00432DAA"/>
    <w:rsid w:val="00432F2C"/>
    <w:rsid w:val="00433993"/>
    <w:rsid w:val="00433A47"/>
    <w:rsid w:val="004340E2"/>
    <w:rsid w:val="0043504C"/>
    <w:rsid w:val="00435253"/>
    <w:rsid w:val="0043559C"/>
    <w:rsid w:val="00435A09"/>
    <w:rsid w:val="00435EA9"/>
    <w:rsid w:val="00436122"/>
    <w:rsid w:val="00436150"/>
    <w:rsid w:val="00437307"/>
    <w:rsid w:val="0043779C"/>
    <w:rsid w:val="00437A7D"/>
    <w:rsid w:val="0044014A"/>
    <w:rsid w:val="00440414"/>
    <w:rsid w:val="00440858"/>
    <w:rsid w:val="00440D36"/>
    <w:rsid w:val="004418E3"/>
    <w:rsid w:val="00441951"/>
    <w:rsid w:val="00441FC0"/>
    <w:rsid w:val="00442469"/>
    <w:rsid w:val="0044291A"/>
    <w:rsid w:val="0044324F"/>
    <w:rsid w:val="00443C5B"/>
    <w:rsid w:val="00444CAA"/>
    <w:rsid w:val="00444F25"/>
    <w:rsid w:val="004455A9"/>
    <w:rsid w:val="00445C48"/>
    <w:rsid w:val="00445E54"/>
    <w:rsid w:val="00446590"/>
    <w:rsid w:val="00446812"/>
    <w:rsid w:val="00446B44"/>
    <w:rsid w:val="00446C55"/>
    <w:rsid w:val="0044766E"/>
    <w:rsid w:val="00447DD4"/>
    <w:rsid w:val="00450E75"/>
    <w:rsid w:val="004511D0"/>
    <w:rsid w:val="00451BE9"/>
    <w:rsid w:val="004545DB"/>
    <w:rsid w:val="00456931"/>
    <w:rsid w:val="00456BCD"/>
    <w:rsid w:val="00457437"/>
    <w:rsid w:val="00457909"/>
    <w:rsid w:val="004613DC"/>
    <w:rsid w:val="00461685"/>
    <w:rsid w:val="00461AAA"/>
    <w:rsid w:val="0046258A"/>
    <w:rsid w:val="00462D1E"/>
    <w:rsid w:val="004633EB"/>
    <w:rsid w:val="00463EC0"/>
    <w:rsid w:val="0046422B"/>
    <w:rsid w:val="00464517"/>
    <w:rsid w:val="00465522"/>
    <w:rsid w:val="00465E13"/>
    <w:rsid w:val="00466A61"/>
    <w:rsid w:val="00466FE3"/>
    <w:rsid w:val="004678CE"/>
    <w:rsid w:val="00467EBE"/>
    <w:rsid w:val="00470295"/>
    <w:rsid w:val="0047066F"/>
    <w:rsid w:val="00470C2C"/>
    <w:rsid w:val="004710CD"/>
    <w:rsid w:val="00471EEA"/>
    <w:rsid w:val="00472889"/>
    <w:rsid w:val="004728C4"/>
    <w:rsid w:val="00472E97"/>
    <w:rsid w:val="00473379"/>
    <w:rsid w:val="004735A1"/>
    <w:rsid w:val="00473650"/>
    <w:rsid w:val="00477FB9"/>
    <w:rsid w:val="00480897"/>
    <w:rsid w:val="00480951"/>
    <w:rsid w:val="00481249"/>
    <w:rsid w:val="00481393"/>
    <w:rsid w:val="00481861"/>
    <w:rsid w:val="004820E3"/>
    <w:rsid w:val="0048370A"/>
    <w:rsid w:val="004839C5"/>
    <w:rsid w:val="00483B59"/>
    <w:rsid w:val="00484040"/>
    <w:rsid w:val="004849AD"/>
    <w:rsid w:val="0048585C"/>
    <w:rsid w:val="00486931"/>
    <w:rsid w:val="00486DDE"/>
    <w:rsid w:val="00486F9B"/>
    <w:rsid w:val="004876A4"/>
    <w:rsid w:val="00487B0F"/>
    <w:rsid w:val="00490754"/>
    <w:rsid w:val="004918E0"/>
    <w:rsid w:val="00491A3E"/>
    <w:rsid w:val="004930B3"/>
    <w:rsid w:val="004932AA"/>
    <w:rsid w:val="0049375F"/>
    <w:rsid w:val="00493F11"/>
    <w:rsid w:val="004944B0"/>
    <w:rsid w:val="00495198"/>
    <w:rsid w:val="00495AC6"/>
    <w:rsid w:val="0049614A"/>
    <w:rsid w:val="00496AEB"/>
    <w:rsid w:val="00496F97"/>
    <w:rsid w:val="00497D6B"/>
    <w:rsid w:val="004A047B"/>
    <w:rsid w:val="004A07A7"/>
    <w:rsid w:val="004A08FB"/>
    <w:rsid w:val="004A0A7E"/>
    <w:rsid w:val="004A0BB2"/>
    <w:rsid w:val="004A2128"/>
    <w:rsid w:val="004A230D"/>
    <w:rsid w:val="004A2B8B"/>
    <w:rsid w:val="004A2C38"/>
    <w:rsid w:val="004A2C3B"/>
    <w:rsid w:val="004A2DAC"/>
    <w:rsid w:val="004A30BB"/>
    <w:rsid w:val="004A342C"/>
    <w:rsid w:val="004A3719"/>
    <w:rsid w:val="004A7212"/>
    <w:rsid w:val="004A794C"/>
    <w:rsid w:val="004A7D0D"/>
    <w:rsid w:val="004B0412"/>
    <w:rsid w:val="004B13DA"/>
    <w:rsid w:val="004B1B67"/>
    <w:rsid w:val="004B1E08"/>
    <w:rsid w:val="004B2426"/>
    <w:rsid w:val="004B26B9"/>
    <w:rsid w:val="004B26D0"/>
    <w:rsid w:val="004B32E5"/>
    <w:rsid w:val="004B344C"/>
    <w:rsid w:val="004B38C1"/>
    <w:rsid w:val="004B508C"/>
    <w:rsid w:val="004B5391"/>
    <w:rsid w:val="004B6854"/>
    <w:rsid w:val="004B6F26"/>
    <w:rsid w:val="004B78E2"/>
    <w:rsid w:val="004B7FCB"/>
    <w:rsid w:val="004C1D96"/>
    <w:rsid w:val="004C33F4"/>
    <w:rsid w:val="004C3B69"/>
    <w:rsid w:val="004C45F9"/>
    <w:rsid w:val="004C4CFF"/>
    <w:rsid w:val="004C4D90"/>
    <w:rsid w:val="004C5273"/>
    <w:rsid w:val="004C62AC"/>
    <w:rsid w:val="004C6821"/>
    <w:rsid w:val="004C6949"/>
    <w:rsid w:val="004C6A40"/>
    <w:rsid w:val="004C6DAF"/>
    <w:rsid w:val="004D0FE2"/>
    <w:rsid w:val="004D10D4"/>
    <w:rsid w:val="004D3365"/>
    <w:rsid w:val="004D35FF"/>
    <w:rsid w:val="004D374F"/>
    <w:rsid w:val="004D44D7"/>
    <w:rsid w:val="004D53A6"/>
    <w:rsid w:val="004D5A70"/>
    <w:rsid w:val="004D64F3"/>
    <w:rsid w:val="004D6C06"/>
    <w:rsid w:val="004D7496"/>
    <w:rsid w:val="004D7DAB"/>
    <w:rsid w:val="004E0249"/>
    <w:rsid w:val="004E058A"/>
    <w:rsid w:val="004E086D"/>
    <w:rsid w:val="004E0A2B"/>
    <w:rsid w:val="004E0D22"/>
    <w:rsid w:val="004E1CBC"/>
    <w:rsid w:val="004E2298"/>
    <w:rsid w:val="004E23E4"/>
    <w:rsid w:val="004E2AE7"/>
    <w:rsid w:val="004E2BF1"/>
    <w:rsid w:val="004E492B"/>
    <w:rsid w:val="004E543C"/>
    <w:rsid w:val="004E575D"/>
    <w:rsid w:val="004E57B9"/>
    <w:rsid w:val="004E5F37"/>
    <w:rsid w:val="004E645B"/>
    <w:rsid w:val="004E697B"/>
    <w:rsid w:val="004E6997"/>
    <w:rsid w:val="004E7B5B"/>
    <w:rsid w:val="004E7B6F"/>
    <w:rsid w:val="004E7BEC"/>
    <w:rsid w:val="004E7EB3"/>
    <w:rsid w:val="004F080D"/>
    <w:rsid w:val="004F13F9"/>
    <w:rsid w:val="004F1A6F"/>
    <w:rsid w:val="004F22B4"/>
    <w:rsid w:val="004F2812"/>
    <w:rsid w:val="004F28D5"/>
    <w:rsid w:val="004F2A5D"/>
    <w:rsid w:val="004F2F5D"/>
    <w:rsid w:val="004F2F7B"/>
    <w:rsid w:val="004F354B"/>
    <w:rsid w:val="004F359D"/>
    <w:rsid w:val="004F3FD3"/>
    <w:rsid w:val="004F41D0"/>
    <w:rsid w:val="004F4349"/>
    <w:rsid w:val="004F43EE"/>
    <w:rsid w:val="004F45A6"/>
    <w:rsid w:val="004F45EA"/>
    <w:rsid w:val="004F5370"/>
    <w:rsid w:val="004F5734"/>
    <w:rsid w:val="004F57A4"/>
    <w:rsid w:val="004F6FED"/>
    <w:rsid w:val="004F741B"/>
    <w:rsid w:val="005000AE"/>
    <w:rsid w:val="005003DD"/>
    <w:rsid w:val="005005CC"/>
    <w:rsid w:val="00501791"/>
    <w:rsid w:val="0050217F"/>
    <w:rsid w:val="00502192"/>
    <w:rsid w:val="005029E5"/>
    <w:rsid w:val="00502EFA"/>
    <w:rsid w:val="005047BC"/>
    <w:rsid w:val="00504A34"/>
    <w:rsid w:val="005066CF"/>
    <w:rsid w:val="005067C8"/>
    <w:rsid w:val="00506866"/>
    <w:rsid w:val="00506943"/>
    <w:rsid w:val="00506A6B"/>
    <w:rsid w:val="00507387"/>
    <w:rsid w:val="0050778F"/>
    <w:rsid w:val="00507EE5"/>
    <w:rsid w:val="0051007F"/>
    <w:rsid w:val="00510334"/>
    <w:rsid w:val="00510D93"/>
    <w:rsid w:val="00510FF0"/>
    <w:rsid w:val="00511D5A"/>
    <w:rsid w:val="005121FA"/>
    <w:rsid w:val="00512328"/>
    <w:rsid w:val="00513A9D"/>
    <w:rsid w:val="00514234"/>
    <w:rsid w:val="00514293"/>
    <w:rsid w:val="00514564"/>
    <w:rsid w:val="005145C1"/>
    <w:rsid w:val="00514F5C"/>
    <w:rsid w:val="00515CEC"/>
    <w:rsid w:val="00515DA4"/>
    <w:rsid w:val="00516B8D"/>
    <w:rsid w:val="00516F2C"/>
    <w:rsid w:val="00517B22"/>
    <w:rsid w:val="00520089"/>
    <w:rsid w:val="00520EA1"/>
    <w:rsid w:val="00521454"/>
    <w:rsid w:val="00521459"/>
    <w:rsid w:val="00521533"/>
    <w:rsid w:val="00522822"/>
    <w:rsid w:val="00523D6C"/>
    <w:rsid w:val="00524302"/>
    <w:rsid w:val="00524750"/>
    <w:rsid w:val="005250B0"/>
    <w:rsid w:val="005256BD"/>
    <w:rsid w:val="00525A1B"/>
    <w:rsid w:val="00525A88"/>
    <w:rsid w:val="005268BA"/>
    <w:rsid w:val="005276AC"/>
    <w:rsid w:val="005311C6"/>
    <w:rsid w:val="00531CD6"/>
    <w:rsid w:val="00532D26"/>
    <w:rsid w:val="00532D75"/>
    <w:rsid w:val="005341D3"/>
    <w:rsid w:val="005353A4"/>
    <w:rsid w:val="00535802"/>
    <w:rsid w:val="00535870"/>
    <w:rsid w:val="00535DCE"/>
    <w:rsid w:val="00535F33"/>
    <w:rsid w:val="005360FF"/>
    <w:rsid w:val="00536703"/>
    <w:rsid w:val="005376F6"/>
    <w:rsid w:val="0053784F"/>
    <w:rsid w:val="00537C68"/>
    <w:rsid w:val="00537FBC"/>
    <w:rsid w:val="0054027A"/>
    <w:rsid w:val="005407DB"/>
    <w:rsid w:val="005412B5"/>
    <w:rsid w:val="0054197E"/>
    <w:rsid w:val="00541E89"/>
    <w:rsid w:val="005424D1"/>
    <w:rsid w:val="00542866"/>
    <w:rsid w:val="00542DF8"/>
    <w:rsid w:val="00543837"/>
    <w:rsid w:val="00543B55"/>
    <w:rsid w:val="00543BE2"/>
    <w:rsid w:val="00543D6B"/>
    <w:rsid w:val="00544776"/>
    <w:rsid w:val="00544F28"/>
    <w:rsid w:val="00545044"/>
    <w:rsid w:val="005450E9"/>
    <w:rsid w:val="0054517A"/>
    <w:rsid w:val="0054572B"/>
    <w:rsid w:val="005457FB"/>
    <w:rsid w:val="00545A79"/>
    <w:rsid w:val="00545ACB"/>
    <w:rsid w:val="00546ACD"/>
    <w:rsid w:val="005477BB"/>
    <w:rsid w:val="00547CBE"/>
    <w:rsid w:val="0055063C"/>
    <w:rsid w:val="00552E86"/>
    <w:rsid w:val="005532C4"/>
    <w:rsid w:val="005534BC"/>
    <w:rsid w:val="00553FAC"/>
    <w:rsid w:val="005543A8"/>
    <w:rsid w:val="00554468"/>
    <w:rsid w:val="0055571F"/>
    <w:rsid w:val="00556398"/>
    <w:rsid w:val="00556E49"/>
    <w:rsid w:val="00557366"/>
    <w:rsid w:val="005574EC"/>
    <w:rsid w:val="00557F1F"/>
    <w:rsid w:val="005609CB"/>
    <w:rsid w:val="00560CDA"/>
    <w:rsid w:val="00560FBD"/>
    <w:rsid w:val="005612BC"/>
    <w:rsid w:val="00561EDC"/>
    <w:rsid w:val="00562246"/>
    <w:rsid w:val="00562FA4"/>
    <w:rsid w:val="005631E5"/>
    <w:rsid w:val="00563552"/>
    <w:rsid w:val="00564452"/>
    <w:rsid w:val="0056475F"/>
    <w:rsid w:val="00565102"/>
    <w:rsid w:val="005659BB"/>
    <w:rsid w:val="0056616B"/>
    <w:rsid w:val="0056638B"/>
    <w:rsid w:val="00567D98"/>
    <w:rsid w:val="00567DC9"/>
    <w:rsid w:val="005702A9"/>
    <w:rsid w:val="00570438"/>
    <w:rsid w:val="00570468"/>
    <w:rsid w:val="005722EF"/>
    <w:rsid w:val="0057264E"/>
    <w:rsid w:val="005738F7"/>
    <w:rsid w:val="00573B53"/>
    <w:rsid w:val="00573C09"/>
    <w:rsid w:val="00574960"/>
    <w:rsid w:val="005749F0"/>
    <w:rsid w:val="00576052"/>
    <w:rsid w:val="005760E4"/>
    <w:rsid w:val="00576114"/>
    <w:rsid w:val="00576580"/>
    <w:rsid w:val="005766CD"/>
    <w:rsid w:val="00577733"/>
    <w:rsid w:val="00577DE0"/>
    <w:rsid w:val="00580398"/>
    <w:rsid w:val="00580B11"/>
    <w:rsid w:val="00580B8D"/>
    <w:rsid w:val="00580F59"/>
    <w:rsid w:val="005813AF"/>
    <w:rsid w:val="005821BC"/>
    <w:rsid w:val="00582C37"/>
    <w:rsid w:val="00583700"/>
    <w:rsid w:val="0058374A"/>
    <w:rsid w:val="00584363"/>
    <w:rsid w:val="00584811"/>
    <w:rsid w:val="00584970"/>
    <w:rsid w:val="00584BC0"/>
    <w:rsid w:val="0058562C"/>
    <w:rsid w:val="00587793"/>
    <w:rsid w:val="00587A38"/>
    <w:rsid w:val="005905FA"/>
    <w:rsid w:val="0059073B"/>
    <w:rsid w:val="00590B66"/>
    <w:rsid w:val="00590C33"/>
    <w:rsid w:val="00591FE8"/>
    <w:rsid w:val="005925EB"/>
    <w:rsid w:val="00592E85"/>
    <w:rsid w:val="0059375B"/>
    <w:rsid w:val="00593AA6"/>
    <w:rsid w:val="00593CC7"/>
    <w:rsid w:val="00594161"/>
    <w:rsid w:val="00594749"/>
    <w:rsid w:val="005948B1"/>
    <w:rsid w:val="005949AE"/>
    <w:rsid w:val="00594ECD"/>
    <w:rsid w:val="00595161"/>
    <w:rsid w:val="00595B14"/>
    <w:rsid w:val="00595ECC"/>
    <w:rsid w:val="00596082"/>
    <w:rsid w:val="00596120"/>
    <w:rsid w:val="00596FE2"/>
    <w:rsid w:val="0059701C"/>
    <w:rsid w:val="005970B7"/>
    <w:rsid w:val="005972DE"/>
    <w:rsid w:val="005973CA"/>
    <w:rsid w:val="005A032B"/>
    <w:rsid w:val="005A0E72"/>
    <w:rsid w:val="005A1249"/>
    <w:rsid w:val="005A197A"/>
    <w:rsid w:val="005A1B02"/>
    <w:rsid w:val="005A20AC"/>
    <w:rsid w:val="005A226B"/>
    <w:rsid w:val="005A2297"/>
    <w:rsid w:val="005A2D45"/>
    <w:rsid w:val="005A44EF"/>
    <w:rsid w:val="005A44FB"/>
    <w:rsid w:val="005A4653"/>
    <w:rsid w:val="005A4AFF"/>
    <w:rsid w:val="005A4C38"/>
    <w:rsid w:val="005A6407"/>
    <w:rsid w:val="005A6928"/>
    <w:rsid w:val="005A6E96"/>
    <w:rsid w:val="005A7602"/>
    <w:rsid w:val="005A7C04"/>
    <w:rsid w:val="005B04A0"/>
    <w:rsid w:val="005B0516"/>
    <w:rsid w:val="005B0586"/>
    <w:rsid w:val="005B0750"/>
    <w:rsid w:val="005B0859"/>
    <w:rsid w:val="005B0E34"/>
    <w:rsid w:val="005B18A9"/>
    <w:rsid w:val="005B19EB"/>
    <w:rsid w:val="005B1AE0"/>
    <w:rsid w:val="005B256B"/>
    <w:rsid w:val="005B2A50"/>
    <w:rsid w:val="005B366C"/>
    <w:rsid w:val="005B376E"/>
    <w:rsid w:val="005B4067"/>
    <w:rsid w:val="005B4EB1"/>
    <w:rsid w:val="005B57AC"/>
    <w:rsid w:val="005B7521"/>
    <w:rsid w:val="005B783F"/>
    <w:rsid w:val="005C173F"/>
    <w:rsid w:val="005C1EE6"/>
    <w:rsid w:val="005C23FE"/>
    <w:rsid w:val="005C3187"/>
    <w:rsid w:val="005C3B05"/>
    <w:rsid w:val="005C3F41"/>
    <w:rsid w:val="005C453C"/>
    <w:rsid w:val="005C4A7A"/>
    <w:rsid w:val="005C4CD9"/>
    <w:rsid w:val="005C4E3F"/>
    <w:rsid w:val="005C588E"/>
    <w:rsid w:val="005C5B0F"/>
    <w:rsid w:val="005C60D8"/>
    <w:rsid w:val="005C6636"/>
    <w:rsid w:val="005C6A4E"/>
    <w:rsid w:val="005C6CD9"/>
    <w:rsid w:val="005C6F86"/>
    <w:rsid w:val="005D06B6"/>
    <w:rsid w:val="005D085E"/>
    <w:rsid w:val="005D0C28"/>
    <w:rsid w:val="005D219C"/>
    <w:rsid w:val="005D2401"/>
    <w:rsid w:val="005D2531"/>
    <w:rsid w:val="005D2921"/>
    <w:rsid w:val="005D3471"/>
    <w:rsid w:val="005D3803"/>
    <w:rsid w:val="005D3BF4"/>
    <w:rsid w:val="005D3CF4"/>
    <w:rsid w:val="005D42DB"/>
    <w:rsid w:val="005D42F3"/>
    <w:rsid w:val="005D4663"/>
    <w:rsid w:val="005D4A77"/>
    <w:rsid w:val="005D5917"/>
    <w:rsid w:val="005D5C32"/>
    <w:rsid w:val="005D7035"/>
    <w:rsid w:val="005D7042"/>
    <w:rsid w:val="005D7371"/>
    <w:rsid w:val="005D74DB"/>
    <w:rsid w:val="005D7FE8"/>
    <w:rsid w:val="005E008F"/>
    <w:rsid w:val="005E009E"/>
    <w:rsid w:val="005E0C37"/>
    <w:rsid w:val="005E1B33"/>
    <w:rsid w:val="005E1D40"/>
    <w:rsid w:val="005E201E"/>
    <w:rsid w:val="005E2AD3"/>
    <w:rsid w:val="005E3214"/>
    <w:rsid w:val="005E39E9"/>
    <w:rsid w:val="005E4275"/>
    <w:rsid w:val="005E43D2"/>
    <w:rsid w:val="005E4C4B"/>
    <w:rsid w:val="005E5D87"/>
    <w:rsid w:val="005E7104"/>
    <w:rsid w:val="005E7158"/>
    <w:rsid w:val="005F0A35"/>
    <w:rsid w:val="005F0DED"/>
    <w:rsid w:val="005F1C28"/>
    <w:rsid w:val="005F1D2E"/>
    <w:rsid w:val="005F1FCD"/>
    <w:rsid w:val="005F22EF"/>
    <w:rsid w:val="005F2316"/>
    <w:rsid w:val="005F3019"/>
    <w:rsid w:val="005F31EE"/>
    <w:rsid w:val="005F335C"/>
    <w:rsid w:val="005F382B"/>
    <w:rsid w:val="005F3DDC"/>
    <w:rsid w:val="005F42A8"/>
    <w:rsid w:val="005F62CF"/>
    <w:rsid w:val="005F645F"/>
    <w:rsid w:val="005F651B"/>
    <w:rsid w:val="005F67C0"/>
    <w:rsid w:val="005F6F5C"/>
    <w:rsid w:val="005F73CE"/>
    <w:rsid w:val="00600219"/>
    <w:rsid w:val="0060025A"/>
    <w:rsid w:val="006008E0"/>
    <w:rsid w:val="00601309"/>
    <w:rsid w:val="00602388"/>
    <w:rsid w:val="006023BB"/>
    <w:rsid w:val="0060243D"/>
    <w:rsid w:val="00602B0B"/>
    <w:rsid w:val="00602D7C"/>
    <w:rsid w:val="0060341E"/>
    <w:rsid w:val="006037B0"/>
    <w:rsid w:val="00603F5A"/>
    <w:rsid w:val="00605192"/>
    <w:rsid w:val="00606A4C"/>
    <w:rsid w:val="00606BE2"/>
    <w:rsid w:val="00607B61"/>
    <w:rsid w:val="00607DD9"/>
    <w:rsid w:val="00610167"/>
    <w:rsid w:val="00610E24"/>
    <w:rsid w:val="006110A2"/>
    <w:rsid w:val="006110E5"/>
    <w:rsid w:val="00611D02"/>
    <w:rsid w:val="006121B0"/>
    <w:rsid w:val="00612A80"/>
    <w:rsid w:val="00612B40"/>
    <w:rsid w:val="00612C8E"/>
    <w:rsid w:val="0061325C"/>
    <w:rsid w:val="006137BF"/>
    <w:rsid w:val="00613BDB"/>
    <w:rsid w:val="00614A03"/>
    <w:rsid w:val="00614A8A"/>
    <w:rsid w:val="0061589B"/>
    <w:rsid w:val="0061709B"/>
    <w:rsid w:val="006173AE"/>
    <w:rsid w:val="00617664"/>
    <w:rsid w:val="0061776E"/>
    <w:rsid w:val="00617A12"/>
    <w:rsid w:val="00617EBB"/>
    <w:rsid w:val="00622C4C"/>
    <w:rsid w:val="00622D24"/>
    <w:rsid w:val="00623CB1"/>
    <w:rsid w:val="00623FBD"/>
    <w:rsid w:val="00624366"/>
    <w:rsid w:val="00624E50"/>
    <w:rsid w:val="00624F0E"/>
    <w:rsid w:val="00625441"/>
    <w:rsid w:val="006254B8"/>
    <w:rsid w:val="006259E2"/>
    <w:rsid w:val="0062646B"/>
    <w:rsid w:val="00626A93"/>
    <w:rsid w:val="00627247"/>
    <w:rsid w:val="006273BF"/>
    <w:rsid w:val="00627DA5"/>
    <w:rsid w:val="00627ED6"/>
    <w:rsid w:val="00627FF9"/>
    <w:rsid w:val="00630047"/>
    <w:rsid w:val="00630071"/>
    <w:rsid w:val="006309C7"/>
    <w:rsid w:val="00630A09"/>
    <w:rsid w:val="00630CF2"/>
    <w:rsid w:val="006326C6"/>
    <w:rsid w:val="0063280C"/>
    <w:rsid w:val="00632C33"/>
    <w:rsid w:val="006336D4"/>
    <w:rsid w:val="00633920"/>
    <w:rsid w:val="00633B9A"/>
    <w:rsid w:val="00633C26"/>
    <w:rsid w:val="00633C66"/>
    <w:rsid w:val="00634015"/>
    <w:rsid w:val="00636005"/>
    <w:rsid w:val="00636228"/>
    <w:rsid w:val="00636BF0"/>
    <w:rsid w:val="00636E4E"/>
    <w:rsid w:val="00637AF3"/>
    <w:rsid w:val="00640B77"/>
    <w:rsid w:val="0064148D"/>
    <w:rsid w:val="006414D8"/>
    <w:rsid w:val="0064160F"/>
    <w:rsid w:val="0064162B"/>
    <w:rsid w:val="00641AE0"/>
    <w:rsid w:val="0064233C"/>
    <w:rsid w:val="006426D5"/>
    <w:rsid w:val="006434C5"/>
    <w:rsid w:val="0064415A"/>
    <w:rsid w:val="00644AFE"/>
    <w:rsid w:val="006458FC"/>
    <w:rsid w:val="00645ABA"/>
    <w:rsid w:val="006472F2"/>
    <w:rsid w:val="00647460"/>
    <w:rsid w:val="0064790A"/>
    <w:rsid w:val="00647FCA"/>
    <w:rsid w:val="0065037E"/>
    <w:rsid w:val="006503F0"/>
    <w:rsid w:val="0065181F"/>
    <w:rsid w:val="00651D43"/>
    <w:rsid w:val="00652166"/>
    <w:rsid w:val="006522B0"/>
    <w:rsid w:val="00654F1F"/>
    <w:rsid w:val="006554DF"/>
    <w:rsid w:val="00655633"/>
    <w:rsid w:val="006556FC"/>
    <w:rsid w:val="00655AEE"/>
    <w:rsid w:val="00655BE9"/>
    <w:rsid w:val="00656BB9"/>
    <w:rsid w:val="00656F5D"/>
    <w:rsid w:val="0065743F"/>
    <w:rsid w:val="0065778E"/>
    <w:rsid w:val="0065784D"/>
    <w:rsid w:val="00657903"/>
    <w:rsid w:val="00660228"/>
    <w:rsid w:val="00660F9F"/>
    <w:rsid w:val="00661102"/>
    <w:rsid w:val="00662EBA"/>
    <w:rsid w:val="00662F16"/>
    <w:rsid w:val="0066353E"/>
    <w:rsid w:val="00663C74"/>
    <w:rsid w:val="00663D81"/>
    <w:rsid w:val="00663E6A"/>
    <w:rsid w:val="00664788"/>
    <w:rsid w:val="00665124"/>
    <w:rsid w:val="00665F9D"/>
    <w:rsid w:val="006661F4"/>
    <w:rsid w:val="00666390"/>
    <w:rsid w:val="00667956"/>
    <w:rsid w:val="0067027A"/>
    <w:rsid w:val="0067072B"/>
    <w:rsid w:val="0067081C"/>
    <w:rsid w:val="00670D0C"/>
    <w:rsid w:val="006719A6"/>
    <w:rsid w:val="00671EA7"/>
    <w:rsid w:val="00672286"/>
    <w:rsid w:val="006725D5"/>
    <w:rsid w:val="0067279B"/>
    <w:rsid w:val="006731A0"/>
    <w:rsid w:val="00674001"/>
    <w:rsid w:val="00674510"/>
    <w:rsid w:val="0067490F"/>
    <w:rsid w:val="00674C13"/>
    <w:rsid w:val="0067546F"/>
    <w:rsid w:val="00675503"/>
    <w:rsid w:val="00675772"/>
    <w:rsid w:val="0067600B"/>
    <w:rsid w:val="006761BA"/>
    <w:rsid w:val="00676713"/>
    <w:rsid w:val="006767BD"/>
    <w:rsid w:val="00677126"/>
    <w:rsid w:val="006772E0"/>
    <w:rsid w:val="0067782A"/>
    <w:rsid w:val="00677872"/>
    <w:rsid w:val="006779C1"/>
    <w:rsid w:val="00677CC2"/>
    <w:rsid w:val="006802AF"/>
    <w:rsid w:val="00680689"/>
    <w:rsid w:val="00682472"/>
    <w:rsid w:val="00682FB0"/>
    <w:rsid w:val="00683323"/>
    <w:rsid w:val="006833CC"/>
    <w:rsid w:val="00684ED8"/>
    <w:rsid w:val="00685B36"/>
    <w:rsid w:val="00686061"/>
    <w:rsid w:val="0068615D"/>
    <w:rsid w:val="006862B7"/>
    <w:rsid w:val="006867AA"/>
    <w:rsid w:val="00686F8C"/>
    <w:rsid w:val="0068713C"/>
    <w:rsid w:val="0068787C"/>
    <w:rsid w:val="00687B83"/>
    <w:rsid w:val="00687F1C"/>
    <w:rsid w:val="00690591"/>
    <w:rsid w:val="006905DE"/>
    <w:rsid w:val="006914B1"/>
    <w:rsid w:val="00691BA1"/>
    <w:rsid w:val="00691F2F"/>
    <w:rsid w:val="00691FF7"/>
    <w:rsid w:val="0069207B"/>
    <w:rsid w:val="0069210F"/>
    <w:rsid w:val="00692456"/>
    <w:rsid w:val="00692C90"/>
    <w:rsid w:val="006930EC"/>
    <w:rsid w:val="00693238"/>
    <w:rsid w:val="00693272"/>
    <w:rsid w:val="0069360C"/>
    <w:rsid w:val="00693691"/>
    <w:rsid w:val="00693936"/>
    <w:rsid w:val="00694009"/>
    <w:rsid w:val="0069468E"/>
    <w:rsid w:val="00694697"/>
    <w:rsid w:val="00694A62"/>
    <w:rsid w:val="0069516F"/>
    <w:rsid w:val="00695B72"/>
    <w:rsid w:val="00695BCA"/>
    <w:rsid w:val="0069616D"/>
    <w:rsid w:val="00696827"/>
    <w:rsid w:val="00696E2C"/>
    <w:rsid w:val="00696EE3"/>
    <w:rsid w:val="006A036F"/>
    <w:rsid w:val="006A0C8D"/>
    <w:rsid w:val="006A14D6"/>
    <w:rsid w:val="006A1EB1"/>
    <w:rsid w:val="006A3637"/>
    <w:rsid w:val="006A3785"/>
    <w:rsid w:val="006A3FCF"/>
    <w:rsid w:val="006A5406"/>
    <w:rsid w:val="006A58DC"/>
    <w:rsid w:val="006A67F2"/>
    <w:rsid w:val="006A6901"/>
    <w:rsid w:val="006A6A29"/>
    <w:rsid w:val="006A70F9"/>
    <w:rsid w:val="006A7707"/>
    <w:rsid w:val="006A7B44"/>
    <w:rsid w:val="006B09BC"/>
    <w:rsid w:val="006B1B7B"/>
    <w:rsid w:val="006B2026"/>
    <w:rsid w:val="006B235F"/>
    <w:rsid w:val="006B241B"/>
    <w:rsid w:val="006B247B"/>
    <w:rsid w:val="006B2ADD"/>
    <w:rsid w:val="006B34FD"/>
    <w:rsid w:val="006B3A7D"/>
    <w:rsid w:val="006B4507"/>
    <w:rsid w:val="006B45D7"/>
    <w:rsid w:val="006B5649"/>
    <w:rsid w:val="006B5650"/>
    <w:rsid w:val="006B5FF3"/>
    <w:rsid w:val="006B6631"/>
    <w:rsid w:val="006B687B"/>
    <w:rsid w:val="006B6E88"/>
    <w:rsid w:val="006B7446"/>
    <w:rsid w:val="006B7839"/>
    <w:rsid w:val="006B7ACB"/>
    <w:rsid w:val="006B7E9C"/>
    <w:rsid w:val="006C13DD"/>
    <w:rsid w:val="006C1578"/>
    <w:rsid w:val="006C169C"/>
    <w:rsid w:val="006C1965"/>
    <w:rsid w:val="006C1F3A"/>
    <w:rsid w:val="006C2748"/>
    <w:rsid w:val="006C2FFD"/>
    <w:rsid w:val="006C3564"/>
    <w:rsid w:val="006C383E"/>
    <w:rsid w:val="006C4040"/>
    <w:rsid w:val="006C41FA"/>
    <w:rsid w:val="006C428D"/>
    <w:rsid w:val="006C438C"/>
    <w:rsid w:val="006C447D"/>
    <w:rsid w:val="006C47BA"/>
    <w:rsid w:val="006C5883"/>
    <w:rsid w:val="006C63E4"/>
    <w:rsid w:val="006C69C3"/>
    <w:rsid w:val="006C6AA9"/>
    <w:rsid w:val="006C6B3A"/>
    <w:rsid w:val="006C79F0"/>
    <w:rsid w:val="006C7BE9"/>
    <w:rsid w:val="006C7C79"/>
    <w:rsid w:val="006C7F8C"/>
    <w:rsid w:val="006D014F"/>
    <w:rsid w:val="006D0172"/>
    <w:rsid w:val="006D0349"/>
    <w:rsid w:val="006D08BB"/>
    <w:rsid w:val="006D16CB"/>
    <w:rsid w:val="006D1DD3"/>
    <w:rsid w:val="006D1F05"/>
    <w:rsid w:val="006D2904"/>
    <w:rsid w:val="006D3DEF"/>
    <w:rsid w:val="006D43CD"/>
    <w:rsid w:val="006D47D5"/>
    <w:rsid w:val="006D4A6A"/>
    <w:rsid w:val="006D4DBB"/>
    <w:rsid w:val="006D5742"/>
    <w:rsid w:val="006D585D"/>
    <w:rsid w:val="006D5FB1"/>
    <w:rsid w:val="006D6A6D"/>
    <w:rsid w:val="006D6CB2"/>
    <w:rsid w:val="006E19A5"/>
    <w:rsid w:val="006E2399"/>
    <w:rsid w:val="006E255D"/>
    <w:rsid w:val="006E2C2F"/>
    <w:rsid w:val="006E3295"/>
    <w:rsid w:val="006E3FE1"/>
    <w:rsid w:val="006E40D9"/>
    <w:rsid w:val="006E4188"/>
    <w:rsid w:val="006E4EB8"/>
    <w:rsid w:val="006E5257"/>
    <w:rsid w:val="006E528C"/>
    <w:rsid w:val="006E5678"/>
    <w:rsid w:val="006E5D79"/>
    <w:rsid w:val="006E7718"/>
    <w:rsid w:val="006F063D"/>
    <w:rsid w:val="006F09A2"/>
    <w:rsid w:val="006F1A46"/>
    <w:rsid w:val="006F318F"/>
    <w:rsid w:val="006F3A4E"/>
    <w:rsid w:val="006F5B23"/>
    <w:rsid w:val="006F64F9"/>
    <w:rsid w:val="006F65D1"/>
    <w:rsid w:val="006F6C53"/>
    <w:rsid w:val="006F6D10"/>
    <w:rsid w:val="006F6D6F"/>
    <w:rsid w:val="006F7145"/>
    <w:rsid w:val="006F7676"/>
    <w:rsid w:val="006F7864"/>
    <w:rsid w:val="006F7F69"/>
    <w:rsid w:val="00700873"/>
    <w:rsid w:val="00700B2C"/>
    <w:rsid w:val="00700D18"/>
    <w:rsid w:val="00701101"/>
    <w:rsid w:val="0070134B"/>
    <w:rsid w:val="00701BA7"/>
    <w:rsid w:val="0070202A"/>
    <w:rsid w:val="00702F49"/>
    <w:rsid w:val="00703829"/>
    <w:rsid w:val="00703F3F"/>
    <w:rsid w:val="007040E1"/>
    <w:rsid w:val="007041EA"/>
    <w:rsid w:val="00704629"/>
    <w:rsid w:val="00704880"/>
    <w:rsid w:val="00704FE9"/>
    <w:rsid w:val="007052C4"/>
    <w:rsid w:val="007052E1"/>
    <w:rsid w:val="007054E8"/>
    <w:rsid w:val="00705B97"/>
    <w:rsid w:val="00705BA4"/>
    <w:rsid w:val="00705F37"/>
    <w:rsid w:val="007065B0"/>
    <w:rsid w:val="00706FCA"/>
    <w:rsid w:val="00707CAA"/>
    <w:rsid w:val="00710403"/>
    <w:rsid w:val="00710A8F"/>
    <w:rsid w:val="00712717"/>
    <w:rsid w:val="00713084"/>
    <w:rsid w:val="00713482"/>
    <w:rsid w:val="0071357E"/>
    <w:rsid w:val="00713F05"/>
    <w:rsid w:val="007142FB"/>
    <w:rsid w:val="00714720"/>
    <w:rsid w:val="00714BAD"/>
    <w:rsid w:val="00715321"/>
    <w:rsid w:val="0071585C"/>
    <w:rsid w:val="00715914"/>
    <w:rsid w:val="00715CE2"/>
    <w:rsid w:val="0071661D"/>
    <w:rsid w:val="007167E5"/>
    <w:rsid w:val="00716811"/>
    <w:rsid w:val="007169D1"/>
    <w:rsid w:val="00716B8F"/>
    <w:rsid w:val="00717964"/>
    <w:rsid w:val="00717A03"/>
    <w:rsid w:val="00717B37"/>
    <w:rsid w:val="00720A09"/>
    <w:rsid w:val="00720A7E"/>
    <w:rsid w:val="00722B58"/>
    <w:rsid w:val="00722C1A"/>
    <w:rsid w:val="007230EB"/>
    <w:rsid w:val="00723346"/>
    <w:rsid w:val="00723B96"/>
    <w:rsid w:val="00723D6E"/>
    <w:rsid w:val="00723EA2"/>
    <w:rsid w:val="007243A9"/>
    <w:rsid w:val="007246F6"/>
    <w:rsid w:val="007248F7"/>
    <w:rsid w:val="00724A1C"/>
    <w:rsid w:val="00724C9C"/>
    <w:rsid w:val="00725401"/>
    <w:rsid w:val="00725B7A"/>
    <w:rsid w:val="00726ECD"/>
    <w:rsid w:val="007276C5"/>
    <w:rsid w:val="00727A44"/>
    <w:rsid w:val="0073088D"/>
    <w:rsid w:val="007315B1"/>
    <w:rsid w:val="00731E00"/>
    <w:rsid w:val="00731F8E"/>
    <w:rsid w:val="00732132"/>
    <w:rsid w:val="007322D5"/>
    <w:rsid w:val="007327B9"/>
    <w:rsid w:val="00732B34"/>
    <w:rsid w:val="007333A6"/>
    <w:rsid w:val="00733B37"/>
    <w:rsid w:val="00733E2C"/>
    <w:rsid w:val="00733EEA"/>
    <w:rsid w:val="00733F5F"/>
    <w:rsid w:val="007340D7"/>
    <w:rsid w:val="00734193"/>
    <w:rsid w:val="0073427E"/>
    <w:rsid w:val="007343A5"/>
    <w:rsid w:val="00734DE1"/>
    <w:rsid w:val="00735224"/>
    <w:rsid w:val="0073542E"/>
    <w:rsid w:val="007364F4"/>
    <w:rsid w:val="0073665A"/>
    <w:rsid w:val="00736F61"/>
    <w:rsid w:val="007373AA"/>
    <w:rsid w:val="00737CC6"/>
    <w:rsid w:val="007402F3"/>
    <w:rsid w:val="00740545"/>
    <w:rsid w:val="00740745"/>
    <w:rsid w:val="00740831"/>
    <w:rsid w:val="00740C57"/>
    <w:rsid w:val="00741573"/>
    <w:rsid w:val="00741EEF"/>
    <w:rsid w:val="0074242F"/>
    <w:rsid w:val="00742ECA"/>
    <w:rsid w:val="00743065"/>
    <w:rsid w:val="00743301"/>
    <w:rsid w:val="00743DAA"/>
    <w:rsid w:val="007440B7"/>
    <w:rsid w:val="007440D4"/>
    <w:rsid w:val="00744B13"/>
    <w:rsid w:val="0074587A"/>
    <w:rsid w:val="00746C1A"/>
    <w:rsid w:val="00746C6B"/>
    <w:rsid w:val="007470C7"/>
    <w:rsid w:val="007500EE"/>
    <w:rsid w:val="0075022C"/>
    <w:rsid w:val="0075049A"/>
    <w:rsid w:val="007507DC"/>
    <w:rsid w:val="00750A24"/>
    <w:rsid w:val="00751459"/>
    <w:rsid w:val="00751FCB"/>
    <w:rsid w:val="007521B0"/>
    <w:rsid w:val="007523A3"/>
    <w:rsid w:val="007524CB"/>
    <w:rsid w:val="00752775"/>
    <w:rsid w:val="0075284F"/>
    <w:rsid w:val="007530E2"/>
    <w:rsid w:val="00753518"/>
    <w:rsid w:val="007536FE"/>
    <w:rsid w:val="00753F02"/>
    <w:rsid w:val="00754078"/>
    <w:rsid w:val="00754B51"/>
    <w:rsid w:val="00754BC1"/>
    <w:rsid w:val="00755915"/>
    <w:rsid w:val="00757272"/>
    <w:rsid w:val="0075751D"/>
    <w:rsid w:val="00757B69"/>
    <w:rsid w:val="007601B1"/>
    <w:rsid w:val="007606BE"/>
    <w:rsid w:val="007607FB"/>
    <w:rsid w:val="00760A53"/>
    <w:rsid w:val="00760B0A"/>
    <w:rsid w:val="00760E14"/>
    <w:rsid w:val="007613A2"/>
    <w:rsid w:val="007614EB"/>
    <w:rsid w:val="00761A45"/>
    <w:rsid w:val="00761EDF"/>
    <w:rsid w:val="00762EE3"/>
    <w:rsid w:val="007636C8"/>
    <w:rsid w:val="0076484F"/>
    <w:rsid w:val="00764989"/>
    <w:rsid w:val="0076622D"/>
    <w:rsid w:val="00766BA5"/>
    <w:rsid w:val="0076707D"/>
    <w:rsid w:val="0076749E"/>
    <w:rsid w:val="007708A1"/>
    <w:rsid w:val="00770C9A"/>
    <w:rsid w:val="00770E35"/>
    <w:rsid w:val="00770F95"/>
    <w:rsid w:val="00770FAD"/>
    <w:rsid w:val="007715C9"/>
    <w:rsid w:val="00771AD5"/>
    <w:rsid w:val="00771B5D"/>
    <w:rsid w:val="00771F72"/>
    <w:rsid w:val="00771FA0"/>
    <w:rsid w:val="00772137"/>
    <w:rsid w:val="00772896"/>
    <w:rsid w:val="00772922"/>
    <w:rsid w:val="00772ECF"/>
    <w:rsid w:val="00773560"/>
    <w:rsid w:val="00773E27"/>
    <w:rsid w:val="00774D42"/>
    <w:rsid w:val="00774EDD"/>
    <w:rsid w:val="007757EC"/>
    <w:rsid w:val="00775BBE"/>
    <w:rsid w:val="00775E32"/>
    <w:rsid w:val="00775EB8"/>
    <w:rsid w:val="00776141"/>
    <w:rsid w:val="0077648A"/>
    <w:rsid w:val="00776C4B"/>
    <w:rsid w:val="00776F66"/>
    <w:rsid w:val="007770EE"/>
    <w:rsid w:val="007772DE"/>
    <w:rsid w:val="00777FFC"/>
    <w:rsid w:val="007807A7"/>
    <w:rsid w:val="00781190"/>
    <w:rsid w:val="007811B6"/>
    <w:rsid w:val="007812AF"/>
    <w:rsid w:val="007814DB"/>
    <w:rsid w:val="00781620"/>
    <w:rsid w:val="00781B72"/>
    <w:rsid w:val="00781E12"/>
    <w:rsid w:val="0078366A"/>
    <w:rsid w:val="007837C6"/>
    <w:rsid w:val="0078381B"/>
    <w:rsid w:val="0078398B"/>
    <w:rsid w:val="0078402E"/>
    <w:rsid w:val="007840F4"/>
    <w:rsid w:val="0078547F"/>
    <w:rsid w:val="0078582A"/>
    <w:rsid w:val="007864F2"/>
    <w:rsid w:val="0078667D"/>
    <w:rsid w:val="007869FB"/>
    <w:rsid w:val="007876B5"/>
    <w:rsid w:val="00787AD5"/>
    <w:rsid w:val="0079017B"/>
    <w:rsid w:val="00790829"/>
    <w:rsid w:val="007910D7"/>
    <w:rsid w:val="007919EC"/>
    <w:rsid w:val="007921F9"/>
    <w:rsid w:val="007924FC"/>
    <w:rsid w:val="007935E6"/>
    <w:rsid w:val="00793D5F"/>
    <w:rsid w:val="00793EA0"/>
    <w:rsid w:val="00794115"/>
    <w:rsid w:val="00794DB0"/>
    <w:rsid w:val="00795476"/>
    <w:rsid w:val="007954FE"/>
    <w:rsid w:val="00796ADA"/>
    <w:rsid w:val="0079767D"/>
    <w:rsid w:val="007A0390"/>
    <w:rsid w:val="007A08E4"/>
    <w:rsid w:val="007A0ADF"/>
    <w:rsid w:val="007A0BBC"/>
    <w:rsid w:val="007A1339"/>
    <w:rsid w:val="007A1564"/>
    <w:rsid w:val="007A1565"/>
    <w:rsid w:val="007A16FD"/>
    <w:rsid w:val="007A177C"/>
    <w:rsid w:val="007A1DC2"/>
    <w:rsid w:val="007A2B8F"/>
    <w:rsid w:val="007A3FEF"/>
    <w:rsid w:val="007A461B"/>
    <w:rsid w:val="007A463D"/>
    <w:rsid w:val="007A4734"/>
    <w:rsid w:val="007A5103"/>
    <w:rsid w:val="007A6091"/>
    <w:rsid w:val="007A6A42"/>
    <w:rsid w:val="007A7AB9"/>
    <w:rsid w:val="007B118B"/>
    <w:rsid w:val="007B12B0"/>
    <w:rsid w:val="007B188B"/>
    <w:rsid w:val="007B25C0"/>
    <w:rsid w:val="007B2B16"/>
    <w:rsid w:val="007B2EEE"/>
    <w:rsid w:val="007B3266"/>
    <w:rsid w:val="007B3B21"/>
    <w:rsid w:val="007B49F3"/>
    <w:rsid w:val="007B4CDC"/>
    <w:rsid w:val="007B594D"/>
    <w:rsid w:val="007B5FFA"/>
    <w:rsid w:val="007B5FFB"/>
    <w:rsid w:val="007B675B"/>
    <w:rsid w:val="007B6AE3"/>
    <w:rsid w:val="007B75F4"/>
    <w:rsid w:val="007B782E"/>
    <w:rsid w:val="007C09A0"/>
    <w:rsid w:val="007C0F79"/>
    <w:rsid w:val="007C0FB6"/>
    <w:rsid w:val="007C10AB"/>
    <w:rsid w:val="007C156F"/>
    <w:rsid w:val="007C187E"/>
    <w:rsid w:val="007C1DA2"/>
    <w:rsid w:val="007C2500"/>
    <w:rsid w:val="007C2898"/>
    <w:rsid w:val="007C2B37"/>
    <w:rsid w:val="007C2C0C"/>
    <w:rsid w:val="007C4A5F"/>
    <w:rsid w:val="007C6990"/>
    <w:rsid w:val="007C6AFB"/>
    <w:rsid w:val="007C6E8F"/>
    <w:rsid w:val="007C75E8"/>
    <w:rsid w:val="007C77CE"/>
    <w:rsid w:val="007C7905"/>
    <w:rsid w:val="007C7C86"/>
    <w:rsid w:val="007D032B"/>
    <w:rsid w:val="007D0D26"/>
    <w:rsid w:val="007D172A"/>
    <w:rsid w:val="007D1E2C"/>
    <w:rsid w:val="007D34CA"/>
    <w:rsid w:val="007D3600"/>
    <w:rsid w:val="007D3B53"/>
    <w:rsid w:val="007D3DF5"/>
    <w:rsid w:val="007D45FC"/>
    <w:rsid w:val="007D59B2"/>
    <w:rsid w:val="007D59EB"/>
    <w:rsid w:val="007D668A"/>
    <w:rsid w:val="007E0791"/>
    <w:rsid w:val="007E0867"/>
    <w:rsid w:val="007E0A04"/>
    <w:rsid w:val="007E116D"/>
    <w:rsid w:val="007E1388"/>
    <w:rsid w:val="007E198D"/>
    <w:rsid w:val="007E1A96"/>
    <w:rsid w:val="007E33B6"/>
    <w:rsid w:val="007E34F2"/>
    <w:rsid w:val="007E4478"/>
    <w:rsid w:val="007E5D5B"/>
    <w:rsid w:val="007E7357"/>
    <w:rsid w:val="007E7A4A"/>
    <w:rsid w:val="007E7DB6"/>
    <w:rsid w:val="007E7DC1"/>
    <w:rsid w:val="007F00FD"/>
    <w:rsid w:val="007F0AFB"/>
    <w:rsid w:val="007F0B8C"/>
    <w:rsid w:val="007F0BEF"/>
    <w:rsid w:val="007F2745"/>
    <w:rsid w:val="007F317C"/>
    <w:rsid w:val="007F32D9"/>
    <w:rsid w:val="007F3971"/>
    <w:rsid w:val="007F4554"/>
    <w:rsid w:val="007F50C4"/>
    <w:rsid w:val="007F53A5"/>
    <w:rsid w:val="007F55CA"/>
    <w:rsid w:val="007F6032"/>
    <w:rsid w:val="007F6659"/>
    <w:rsid w:val="007F68D1"/>
    <w:rsid w:val="007F713D"/>
    <w:rsid w:val="007F7F42"/>
    <w:rsid w:val="008012A5"/>
    <w:rsid w:val="00801653"/>
    <w:rsid w:val="00802266"/>
    <w:rsid w:val="00802FED"/>
    <w:rsid w:val="0080322C"/>
    <w:rsid w:val="008037C3"/>
    <w:rsid w:val="00803C97"/>
    <w:rsid w:val="00803F80"/>
    <w:rsid w:val="0080485B"/>
    <w:rsid w:val="00804AA2"/>
    <w:rsid w:val="008053B7"/>
    <w:rsid w:val="00805899"/>
    <w:rsid w:val="00805DFA"/>
    <w:rsid w:val="00806608"/>
    <w:rsid w:val="008066F0"/>
    <w:rsid w:val="00806D79"/>
    <w:rsid w:val="0080787D"/>
    <w:rsid w:val="00807C60"/>
    <w:rsid w:val="00810D23"/>
    <w:rsid w:val="00811301"/>
    <w:rsid w:val="00811FCA"/>
    <w:rsid w:val="008131F2"/>
    <w:rsid w:val="00813CE8"/>
    <w:rsid w:val="008141AB"/>
    <w:rsid w:val="008152ED"/>
    <w:rsid w:val="008165CE"/>
    <w:rsid w:val="008165FA"/>
    <w:rsid w:val="008167E4"/>
    <w:rsid w:val="00816F0F"/>
    <w:rsid w:val="008177F7"/>
    <w:rsid w:val="008202D7"/>
    <w:rsid w:val="008203E3"/>
    <w:rsid w:val="00820A65"/>
    <w:rsid w:val="00820BE5"/>
    <w:rsid w:val="00820C06"/>
    <w:rsid w:val="0082220B"/>
    <w:rsid w:val="008225D3"/>
    <w:rsid w:val="0082291D"/>
    <w:rsid w:val="00823984"/>
    <w:rsid w:val="00823CA1"/>
    <w:rsid w:val="00823CC8"/>
    <w:rsid w:val="00823E0D"/>
    <w:rsid w:val="00824811"/>
    <w:rsid w:val="00825B55"/>
    <w:rsid w:val="008271ED"/>
    <w:rsid w:val="008279C5"/>
    <w:rsid w:val="00831154"/>
    <w:rsid w:val="00831D48"/>
    <w:rsid w:val="008323D2"/>
    <w:rsid w:val="00832FB3"/>
    <w:rsid w:val="00833CBD"/>
    <w:rsid w:val="00834575"/>
    <w:rsid w:val="00834628"/>
    <w:rsid w:val="00834867"/>
    <w:rsid w:val="0083491F"/>
    <w:rsid w:val="00834F53"/>
    <w:rsid w:val="00835270"/>
    <w:rsid w:val="0083568E"/>
    <w:rsid w:val="00835F75"/>
    <w:rsid w:val="00836CEF"/>
    <w:rsid w:val="00837D2F"/>
    <w:rsid w:val="008404F8"/>
    <w:rsid w:val="008407E4"/>
    <w:rsid w:val="00840ACD"/>
    <w:rsid w:val="00840D6B"/>
    <w:rsid w:val="00840D85"/>
    <w:rsid w:val="008410E8"/>
    <w:rsid w:val="008414B2"/>
    <w:rsid w:val="0084178B"/>
    <w:rsid w:val="00841E0E"/>
    <w:rsid w:val="008422C3"/>
    <w:rsid w:val="00842842"/>
    <w:rsid w:val="00843327"/>
    <w:rsid w:val="0084342C"/>
    <w:rsid w:val="0084372C"/>
    <w:rsid w:val="0084395C"/>
    <w:rsid w:val="00843A39"/>
    <w:rsid w:val="00843AF0"/>
    <w:rsid w:val="008441EA"/>
    <w:rsid w:val="00844EAA"/>
    <w:rsid w:val="0084507F"/>
    <w:rsid w:val="0084527C"/>
    <w:rsid w:val="0084651D"/>
    <w:rsid w:val="00847C93"/>
    <w:rsid w:val="00847F84"/>
    <w:rsid w:val="008507C7"/>
    <w:rsid w:val="00850CFD"/>
    <w:rsid w:val="00851FE0"/>
    <w:rsid w:val="00852EFF"/>
    <w:rsid w:val="008531A0"/>
    <w:rsid w:val="0085391A"/>
    <w:rsid w:val="00853941"/>
    <w:rsid w:val="00853FEA"/>
    <w:rsid w:val="0085473A"/>
    <w:rsid w:val="00856A31"/>
    <w:rsid w:val="00856B62"/>
    <w:rsid w:val="0085732A"/>
    <w:rsid w:val="008600C1"/>
    <w:rsid w:val="008601B4"/>
    <w:rsid w:val="0086036D"/>
    <w:rsid w:val="00860485"/>
    <w:rsid w:val="0086092A"/>
    <w:rsid w:val="00860DAF"/>
    <w:rsid w:val="00860E56"/>
    <w:rsid w:val="00861302"/>
    <w:rsid w:val="00861EB8"/>
    <w:rsid w:val="008639E8"/>
    <w:rsid w:val="00864BC7"/>
    <w:rsid w:val="00864F06"/>
    <w:rsid w:val="0086548B"/>
    <w:rsid w:val="0086619A"/>
    <w:rsid w:val="00867324"/>
    <w:rsid w:val="00870703"/>
    <w:rsid w:val="00872400"/>
    <w:rsid w:val="00872543"/>
    <w:rsid w:val="00872953"/>
    <w:rsid w:val="00873729"/>
    <w:rsid w:val="00873A48"/>
    <w:rsid w:val="00873D10"/>
    <w:rsid w:val="00874653"/>
    <w:rsid w:val="00874995"/>
    <w:rsid w:val="00874BD9"/>
    <w:rsid w:val="00874C74"/>
    <w:rsid w:val="008751FA"/>
    <w:rsid w:val="008754D0"/>
    <w:rsid w:val="00875E60"/>
    <w:rsid w:val="00877600"/>
    <w:rsid w:val="008778A2"/>
    <w:rsid w:val="00877E90"/>
    <w:rsid w:val="00881B8F"/>
    <w:rsid w:val="008822DD"/>
    <w:rsid w:val="008822F4"/>
    <w:rsid w:val="00882346"/>
    <w:rsid w:val="008827F3"/>
    <w:rsid w:val="00882BAB"/>
    <w:rsid w:val="0088371D"/>
    <w:rsid w:val="00883B37"/>
    <w:rsid w:val="00886B4B"/>
    <w:rsid w:val="00887B81"/>
    <w:rsid w:val="00887DFE"/>
    <w:rsid w:val="00890164"/>
    <w:rsid w:val="00890C4F"/>
    <w:rsid w:val="00891061"/>
    <w:rsid w:val="0089107B"/>
    <w:rsid w:val="00891267"/>
    <w:rsid w:val="00891377"/>
    <w:rsid w:val="00891DDC"/>
    <w:rsid w:val="00891ECA"/>
    <w:rsid w:val="008929EF"/>
    <w:rsid w:val="00892DD3"/>
    <w:rsid w:val="008931F1"/>
    <w:rsid w:val="0089498B"/>
    <w:rsid w:val="00896DDD"/>
    <w:rsid w:val="008973B1"/>
    <w:rsid w:val="00897F40"/>
    <w:rsid w:val="008A0202"/>
    <w:rsid w:val="008A0A26"/>
    <w:rsid w:val="008A151C"/>
    <w:rsid w:val="008A1ECF"/>
    <w:rsid w:val="008A27FC"/>
    <w:rsid w:val="008A2A8A"/>
    <w:rsid w:val="008A35C9"/>
    <w:rsid w:val="008A3904"/>
    <w:rsid w:val="008A5182"/>
    <w:rsid w:val="008A5AE8"/>
    <w:rsid w:val="008A62E6"/>
    <w:rsid w:val="008A728E"/>
    <w:rsid w:val="008A7339"/>
    <w:rsid w:val="008A7645"/>
    <w:rsid w:val="008B01EC"/>
    <w:rsid w:val="008B0474"/>
    <w:rsid w:val="008B0728"/>
    <w:rsid w:val="008B25E1"/>
    <w:rsid w:val="008B309E"/>
    <w:rsid w:val="008B36CC"/>
    <w:rsid w:val="008B3933"/>
    <w:rsid w:val="008B4F45"/>
    <w:rsid w:val="008B53B7"/>
    <w:rsid w:val="008B66EC"/>
    <w:rsid w:val="008B7EB8"/>
    <w:rsid w:val="008C00AB"/>
    <w:rsid w:val="008C00D3"/>
    <w:rsid w:val="008C021A"/>
    <w:rsid w:val="008C0BC1"/>
    <w:rsid w:val="008C12AE"/>
    <w:rsid w:val="008C2AA8"/>
    <w:rsid w:val="008C365A"/>
    <w:rsid w:val="008C36C4"/>
    <w:rsid w:val="008C3B32"/>
    <w:rsid w:val="008C4522"/>
    <w:rsid w:val="008C524D"/>
    <w:rsid w:val="008C5331"/>
    <w:rsid w:val="008C5AA6"/>
    <w:rsid w:val="008C613B"/>
    <w:rsid w:val="008C63EF"/>
    <w:rsid w:val="008C64E4"/>
    <w:rsid w:val="008C667E"/>
    <w:rsid w:val="008C6B87"/>
    <w:rsid w:val="008C6E06"/>
    <w:rsid w:val="008C6E75"/>
    <w:rsid w:val="008C7311"/>
    <w:rsid w:val="008C7A6A"/>
    <w:rsid w:val="008D0EE0"/>
    <w:rsid w:val="008D15BC"/>
    <w:rsid w:val="008D165D"/>
    <w:rsid w:val="008D199C"/>
    <w:rsid w:val="008D231E"/>
    <w:rsid w:val="008D2A34"/>
    <w:rsid w:val="008D2CCE"/>
    <w:rsid w:val="008D2DF7"/>
    <w:rsid w:val="008D2FFE"/>
    <w:rsid w:val="008D32BD"/>
    <w:rsid w:val="008D3BEF"/>
    <w:rsid w:val="008D4051"/>
    <w:rsid w:val="008D44E3"/>
    <w:rsid w:val="008D4785"/>
    <w:rsid w:val="008D558A"/>
    <w:rsid w:val="008D5684"/>
    <w:rsid w:val="008D60F2"/>
    <w:rsid w:val="008D66D0"/>
    <w:rsid w:val="008D6DAF"/>
    <w:rsid w:val="008E00B4"/>
    <w:rsid w:val="008E04AA"/>
    <w:rsid w:val="008E11B6"/>
    <w:rsid w:val="008E2108"/>
    <w:rsid w:val="008E3761"/>
    <w:rsid w:val="008E3CBF"/>
    <w:rsid w:val="008E4087"/>
    <w:rsid w:val="008E45DB"/>
    <w:rsid w:val="008E462D"/>
    <w:rsid w:val="008E4EAF"/>
    <w:rsid w:val="008E510C"/>
    <w:rsid w:val="008E54BA"/>
    <w:rsid w:val="008E5DE6"/>
    <w:rsid w:val="008E601D"/>
    <w:rsid w:val="008E6A2C"/>
    <w:rsid w:val="008E6E12"/>
    <w:rsid w:val="008E708A"/>
    <w:rsid w:val="008E7278"/>
    <w:rsid w:val="008E738A"/>
    <w:rsid w:val="008E7670"/>
    <w:rsid w:val="008E7712"/>
    <w:rsid w:val="008F09DB"/>
    <w:rsid w:val="008F0B71"/>
    <w:rsid w:val="008F14AB"/>
    <w:rsid w:val="008F205F"/>
    <w:rsid w:val="008F23B5"/>
    <w:rsid w:val="008F25F4"/>
    <w:rsid w:val="008F2DEB"/>
    <w:rsid w:val="008F2ED5"/>
    <w:rsid w:val="008F350F"/>
    <w:rsid w:val="008F399B"/>
    <w:rsid w:val="008F46CE"/>
    <w:rsid w:val="008F4914"/>
    <w:rsid w:val="008F5482"/>
    <w:rsid w:val="008F54E7"/>
    <w:rsid w:val="008F6457"/>
    <w:rsid w:val="008F7058"/>
    <w:rsid w:val="008F7227"/>
    <w:rsid w:val="008F7B51"/>
    <w:rsid w:val="0090057D"/>
    <w:rsid w:val="0090073A"/>
    <w:rsid w:val="00900B86"/>
    <w:rsid w:val="00900E64"/>
    <w:rsid w:val="0090101C"/>
    <w:rsid w:val="0090141C"/>
    <w:rsid w:val="009022D7"/>
    <w:rsid w:val="009024AB"/>
    <w:rsid w:val="00902606"/>
    <w:rsid w:val="009029FC"/>
    <w:rsid w:val="00903422"/>
    <w:rsid w:val="0090388E"/>
    <w:rsid w:val="00903C6C"/>
    <w:rsid w:val="009048D5"/>
    <w:rsid w:val="009048F4"/>
    <w:rsid w:val="00904A28"/>
    <w:rsid w:val="0090585A"/>
    <w:rsid w:val="0090621C"/>
    <w:rsid w:val="00906543"/>
    <w:rsid w:val="00906A1E"/>
    <w:rsid w:val="009073AC"/>
    <w:rsid w:val="00907466"/>
    <w:rsid w:val="0090772C"/>
    <w:rsid w:val="009106FF"/>
    <w:rsid w:val="009114FF"/>
    <w:rsid w:val="0091170A"/>
    <w:rsid w:val="00911D06"/>
    <w:rsid w:val="009122CB"/>
    <w:rsid w:val="00912E88"/>
    <w:rsid w:val="009137DE"/>
    <w:rsid w:val="00913DBE"/>
    <w:rsid w:val="00913EEB"/>
    <w:rsid w:val="00913FF4"/>
    <w:rsid w:val="00914A2F"/>
    <w:rsid w:val="00914FE7"/>
    <w:rsid w:val="00915669"/>
    <w:rsid w:val="00915D09"/>
    <w:rsid w:val="00916725"/>
    <w:rsid w:val="00916A62"/>
    <w:rsid w:val="009201B7"/>
    <w:rsid w:val="00920B55"/>
    <w:rsid w:val="009213B7"/>
    <w:rsid w:val="00921459"/>
    <w:rsid w:val="00921465"/>
    <w:rsid w:val="0092167E"/>
    <w:rsid w:val="00922113"/>
    <w:rsid w:val="00923494"/>
    <w:rsid w:val="009237FD"/>
    <w:rsid w:val="009243E1"/>
    <w:rsid w:val="00924548"/>
    <w:rsid w:val="0092540B"/>
    <w:rsid w:val="00925537"/>
    <w:rsid w:val="00925AD4"/>
    <w:rsid w:val="0092604B"/>
    <w:rsid w:val="009265BF"/>
    <w:rsid w:val="009266F4"/>
    <w:rsid w:val="009266FD"/>
    <w:rsid w:val="0092689C"/>
    <w:rsid w:val="00926D97"/>
    <w:rsid w:val="00927262"/>
    <w:rsid w:val="00927618"/>
    <w:rsid w:val="00927C09"/>
    <w:rsid w:val="00927D8D"/>
    <w:rsid w:val="00927EBA"/>
    <w:rsid w:val="009304B8"/>
    <w:rsid w:val="00931BA5"/>
    <w:rsid w:val="00931C3E"/>
    <w:rsid w:val="00932377"/>
    <w:rsid w:val="00932BC7"/>
    <w:rsid w:val="009336E8"/>
    <w:rsid w:val="00934127"/>
    <w:rsid w:val="00934B11"/>
    <w:rsid w:val="00934CA5"/>
    <w:rsid w:val="009351DD"/>
    <w:rsid w:val="009352A9"/>
    <w:rsid w:val="009358CF"/>
    <w:rsid w:val="00935914"/>
    <w:rsid w:val="00935A68"/>
    <w:rsid w:val="00936079"/>
    <w:rsid w:val="0093677D"/>
    <w:rsid w:val="00940331"/>
    <w:rsid w:val="0094038E"/>
    <w:rsid w:val="00940885"/>
    <w:rsid w:val="009408A4"/>
    <w:rsid w:val="00940B2D"/>
    <w:rsid w:val="00940E27"/>
    <w:rsid w:val="00941E2D"/>
    <w:rsid w:val="00941EB3"/>
    <w:rsid w:val="0094205D"/>
    <w:rsid w:val="0094221A"/>
    <w:rsid w:val="0094267F"/>
    <w:rsid w:val="00942BD6"/>
    <w:rsid w:val="00942BDB"/>
    <w:rsid w:val="00942D19"/>
    <w:rsid w:val="0094406C"/>
    <w:rsid w:val="00944585"/>
    <w:rsid w:val="009453F9"/>
    <w:rsid w:val="00945AC4"/>
    <w:rsid w:val="00946FCD"/>
    <w:rsid w:val="009471E1"/>
    <w:rsid w:val="00947867"/>
    <w:rsid w:val="00947AEB"/>
    <w:rsid w:val="00947D5A"/>
    <w:rsid w:val="0095148C"/>
    <w:rsid w:val="009515CF"/>
    <w:rsid w:val="0095195D"/>
    <w:rsid w:val="0095199A"/>
    <w:rsid w:val="00952FB0"/>
    <w:rsid w:val="0095316E"/>
    <w:rsid w:val="009532A5"/>
    <w:rsid w:val="00954B90"/>
    <w:rsid w:val="00954BE7"/>
    <w:rsid w:val="00954EA6"/>
    <w:rsid w:val="00955109"/>
    <w:rsid w:val="00955554"/>
    <w:rsid w:val="009562DA"/>
    <w:rsid w:val="00956AE1"/>
    <w:rsid w:val="00956FE7"/>
    <w:rsid w:val="009574B8"/>
    <w:rsid w:val="009579E5"/>
    <w:rsid w:val="00957BF4"/>
    <w:rsid w:val="009604FA"/>
    <w:rsid w:val="0096173D"/>
    <w:rsid w:val="009618CE"/>
    <w:rsid w:val="00961EF2"/>
    <w:rsid w:val="009626ED"/>
    <w:rsid w:val="00963895"/>
    <w:rsid w:val="00963D02"/>
    <w:rsid w:val="00964116"/>
    <w:rsid w:val="009646F0"/>
    <w:rsid w:val="00964864"/>
    <w:rsid w:val="009649EA"/>
    <w:rsid w:val="0096516B"/>
    <w:rsid w:val="00965B64"/>
    <w:rsid w:val="00965D95"/>
    <w:rsid w:val="00966329"/>
    <w:rsid w:val="00966690"/>
    <w:rsid w:val="00966EB2"/>
    <w:rsid w:val="009671BD"/>
    <w:rsid w:val="00970157"/>
    <w:rsid w:val="0097025B"/>
    <w:rsid w:val="00970EC2"/>
    <w:rsid w:val="009710D4"/>
    <w:rsid w:val="00971A16"/>
    <w:rsid w:val="00971AF0"/>
    <w:rsid w:val="00971DFF"/>
    <w:rsid w:val="0097200D"/>
    <w:rsid w:val="00972172"/>
    <w:rsid w:val="009722D9"/>
    <w:rsid w:val="009725EC"/>
    <w:rsid w:val="009730A2"/>
    <w:rsid w:val="0097332C"/>
    <w:rsid w:val="0097477B"/>
    <w:rsid w:val="00976C56"/>
    <w:rsid w:val="009775B7"/>
    <w:rsid w:val="00977D32"/>
    <w:rsid w:val="0098035F"/>
    <w:rsid w:val="0098045E"/>
    <w:rsid w:val="00980517"/>
    <w:rsid w:val="009805A7"/>
    <w:rsid w:val="009807C3"/>
    <w:rsid w:val="0098119D"/>
    <w:rsid w:val="0098152D"/>
    <w:rsid w:val="009829FE"/>
    <w:rsid w:val="00983429"/>
    <w:rsid w:val="009847C9"/>
    <w:rsid w:val="009851AC"/>
    <w:rsid w:val="00985A09"/>
    <w:rsid w:val="00985B5B"/>
    <w:rsid w:val="00986386"/>
    <w:rsid w:val="00986624"/>
    <w:rsid w:val="009868E9"/>
    <w:rsid w:val="0098698F"/>
    <w:rsid w:val="00986E13"/>
    <w:rsid w:val="00987A2E"/>
    <w:rsid w:val="00990495"/>
    <w:rsid w:val="009907E5"/>
    <w:rsid w:val="00990ED3"/>
    <w:rsid w:val="009911DE"/>
    <w:rsid w:val="00991269"/>
    <w:rsid w:val="00991793"/>
    <w:rsid w:val="00992034"/>
    <w:rsid w:val="00992797"/>
    <w:rsid w:val="00994666"/>
    <w:rsid w:val="00994DCD"/>
    <w:rsid w:val="00994FA6"/>
    <w:rsid w:val="00994FB8"/>
    <w:rsid w:val="0099502D"/>
    <w:rsid w:val="009950C3"/>
    <w:rsid w:val="00995628"/>
    <w:rsid w:val="00996691"/>
    <w:rsid w:val="00996828"/>
    <w:rsid w:val="00996D42"/>
    <w:rsid w:val="009971F5"/>
    <w:rsid w:val="0099729C"/>
    <w:rsid w:val="0099763C"/>
    <w:rsid w:val="00997DB4"/>
    <w:rsid w:val="009A0916"/>
    <w:rsid w:val="009A0943"/>
    <w:rsid w:val="009A0EBD"/>
    <w:rsid w:val="009A1924"/>
    <w:rsid w:val="009A1A29"/>
    <w:rsid w:val="009A1F3C"/>
    <w:rsid w:val="009A2525"/>
    <w:rsid w:val="009A2547"/>
    <w:rsid w:val="009A36D1"/>
    <w:rsid w:val="009A4D96"/>
    <w:rsid w:val="009A4E55"/>
    <w:rsid w:val="009A4E8B"/>
    <w:rsid w:val="009A4F0D"/>
    <w:rsid w:val="009A506D"/>
    <w:rsid w:val="009A53AF"/>
    <w:rsid w:val="009A5CF1"/>
    <w:rsid w:val="009A649E"/>
    <w:rsid w:val="009A6CFB"/>
    <w:rsid w:val="009A7E19"/>
    <w:rsid w:val="009B01C3"/>
    <w:rsid w:val="009B0BFA"/>
    <w:rsid w:val="009B102B"/>
    <w:rsid w:val="009B115E"/>
    <w:rsid w:val="009B159C"/>
    <w:rsid w:val="009B24AB"/>
    <w:rsid w:val="009B2942"/>
    <w:rsid w:val="009B2957"/>
    <w:rsid w:val="009B394C"/>
    <w:rsid w:val="009B4F8B"/>
    <w:rsid w:val="009B5470"/>
    <w:rsid w:val="009B5519"/>
    <w:rsid w:val="009B62A4"/>
    <w:rsid w:val="009B6C56"/>
    <w:rsid w:val="009C105E"/>
    <w:rsid w:val="009C1C0A"/>
    <w:rsid w:val="009C3001"/>
    <w:rsid w:val="009C31B3"/>
    <w:rsid w:val="009C4ABB"/>
    <w:rsid w:val="009C6250"/>
    <w:rsid w:val="009C62B9"/>
    <w:rsid w:val="009C632F"/>
    <w:rsid w:val="009C6470"/>
    <w:rsid w:val="009C69AB"/>
    <w:rsid w:val="009C69EC"/>
    <w:rsid w:val="009C6EBA"/>
    <w:rsid w:val="009C71B1"/>
    <w:rsid w:val="009C72E9"/>
    <w:rsid w:val="009C74E3"/>
    <w:rsid w:val="009C7864"/>
    <w:rsid w:val="009D006B"/>
    <w:rsid w:val="009D0180"/>
    <w:rsid w:val="009D02A9"/>
    <w:rsid w:val="009D0303"/>
    <w:rsid w:val="009D1147"/>
    <w:rsid w:val="009D1464"/>
    <w:rsid w:val="009D15ED"/>
    <w:rsid w:val="009D1767"/>
    <w:rsid w:val="009D1996"/>
    <w:rsid w:val="009D363C"/>
    <w:rsid w:val="009D3D06"/>
    <w:rsid w:val="009D4289"/>
    <w:rsid w:val="009D4C45"/>
    <w:rsid w:val="009D555E"/>
    <w:rsid w:val="009D5EBE"/>
    <w:rsid w:val="009D617F"/>
    <w:rsid w:val="009D6216"/>
    <w:rsid w:val="009D6580"/>
    <w:rsid w:val="009D74F2"/>
    <w:rsid w:val="009E003E"/>
    <w:rsid w:val="009E03A2"/>
    <w:rsid w:val="009E08DD"/>
    <w:rsid w:val="009E0A12"/>
    <w:rsid w:val="009E0CF0"/>
    <w:rsid w:val="009E178A"/>
    <w:rsid w:val="009E1956"/>
    <w:rsid w:val="009E2021"/>
    <w:rsid w:val="009E238F"/>
    <w:rsid w:val="009E2429"/>
    <w:rsid w:val="009E27EA"/>
    <w:rsid w:val="009E2A9D"/>
    <w:rsid w:val="009E2B3C"/>
    <w:rsid w:val="009E2FF1"/>
    <w:rsid w:val="009E305C"/>
    <w:rsid w:val="009E3250"/>
    <w:rsid w:val="009E3402"/>
    <w:rsid w:val="009E3A11"/>
    <w:rsid w:val="009E57CD"/>
    <w:rsid w:val="009E6682"/>
    <w:rsid w:val="009E6953"/>
    <w:rsid w:val="009E6A8B"/>
    <w:rsid w:val="009E6AE5"/>
    <w:rsid w:val="009E6BA4"/>
    <w:rsid w:val="009E6DBB"/>
    <w:rsid w:val="009E7150"/>
    <w:rsid w:val="009E7AFC"/>
    <w:rsid w:val="009F05F0"/>
    <w:rsid w:val="009F0693"/>
    <w:rsid w:val="009F08D4"/>
    <w:rsid w:val="009F1476"/>
    <w:rsid w:val="009F16A0"/>
    <w:rsid w:val="009F17AA"/>
    <w:rsid w:val="009F1843"/>
    <w:rsid w:val="009F237D"/>
    <w:rsid w:val="009F29C9"/>
    <w:rsid w:val="009F2ABC"/>
    <w:rsid w:val="009F2CD7"/>
    <w:rsid w:val="009F357E"/>
    <w:rsid w:val="009F374D"/>
    <w:rsid w:val="009F3C46"/>
    <w:rsid w:val="009F3CDD"/>
    <w:rsid w:val="009F3FCE"/>
    <w:rsid w:val="009F42BB"/>
    <w:rsid w:val="009F4DE8"/>
    <w:rsid w:val="009F5BF9"/>
    <w:rsid w:val="009F6176"/>
    <w:rsid w:val="009F61E5"/>
    <w:rsid w:val="009F65A0"/>
    <w:rsid w:val="009F6E46"/>
    <w:rsid w:val="009F72B5"/>
    <w:rsid w:val="009F77AA"/>
    <w:rsid w:val="009F79D1"/>
    <w:rsid w:val="00A00564"/>
    <w:rsid w:val="00A010C9"/>
    <w:rsid w:val="00A020B3"/>
    <w:rsid w:val="00A024DE"/>
    <w:rsid w:val="00A027AD"/>
    <w:rsid w:val="00A0283D"/>
    <w:rsid w:val="00A02EE1"/>
    <w:rsid w:val="00A03116"/>
    <w:rsid w:val="00A03DF4"/>
    <w:rsid w:val="00A0408B"/>
    <w:rsid w:val="00A05870"/>
    <w:rsid w:val="00A05936"/>
    <w:rsid w:val="00A05E35"/>
    <w:rsid w:val="00A06077"/>
    <w:rsid w:val="00A066CC"/>
    <w:rsid w:val="00A067E7"/>
    <w:rsid w:val="00A07BEE"/>
    <w:rsid w:val="00A07F5F"/>
    <w:rsid w:val="00A10020"/>
    <w:rsid w:val="00A1006D"/>
    <w:rsid w:val="00A1040A"/>
    <w:rsid w:val="00A10448"/>
    <w:rsid w:val="00A1060A"/>
    <w:rsid w:val="00A1082B"/>
    <w:rsid w:val="00A10E6B"/>
    <w:rsid w:val="00A11999"/>
    <w:rsid w:val="00A1259C"/>
    <w:rsid w:val="00A12759"/>
    <w:rsid w:val="00A12CBD"/>
    <w:rsid w:val="00A14B3E"/>
    <w:rsid w:val="00A14B7E"/>
    <w:rsid w:val="00A14E17"/>
    <w:rsid w:val="00A15C98"/>
    <w:rsid w:val="00A15F69"/>
    <w:rsid w:val="00A16303"/>
    <w:rsid w:val="00A168E6"/>
    <w:rsid w:val="00A16E15"/>
    <w:rsid w:val="00A20775"/>
    <w:rsid w:val="00A226C3"/>
    <w:rsid w:val="00A22C98"/>
    <w:rsid w:val="00A22FD0"/>
    <w:rsid w:val="00A230AF"/>
    <w:rsid w:val="00A231E2"/>
    <w:rsid w:val="00A238B6"/>
    <w:rsid w:val="00A2476A"/>
    <w:rsid w:val="00A2490D"/>
    <w:rsid w:val="00A249C0"/>
    <w:rsid w:val="00A24D2F"/>
    <w:rsid w:val="00A255A9"/>
    <w:rsid w:val="00A265BB"/>
    <w:rsid w:val="00A27E85"/>
    <w:rsid w:val="00A30417"/>
    <w:rsid w:val="00A317DC"/>
    <w:rsid w:val="00A31AA3"/>
    <w:rsid w:val="00A31C42"/>
    <w:rsid w:val="00A32885"/>
    <w:rsid w:val="00A32903"/>
    <w:rsid w:val="00A32DC4"/>
    <w:rsid w:val="00A330E6"/>
    <w:rsid w:val="00A3314F"/>
    <w:rsid w:val="00A33C59"/>
    <w:rsid w:val="00A33E5E"/>
    <w:rsid w:val="00A349D0"/>
    <w:rsid w:val="00A350E2"/>
    <w:rsid w:val="00A3769A"/>
    <w:rsid w:val="00A3798F"/>
    <w:rsid w:val="00A37ACA"/>
    <w:rsid w:val="00A41244"/>
    <w:rsid w:val="00A41B94"/>
    <w:rsid w:val="00A41D5C"/>
    <w:rsid w:val="00A42582"/>
    <w:rsid w:val="00A425D7"/>
    <w:rsid w:val="00A42891"/>
    <w:rsid w:val="00A42AF8"/>
    <w:rsid w:val="00A42D55"/>
    <w:rsid w:val="00A42D7E"/>
    <w:rsid w:val="00A42E21"/>
    <w:rsid w:val="00A43151"/>
    <w:rsid w:val="00A437F0"/>
    <w:rsid w:val="00A43838"/>
    <w:rsid w:val="00A43943"/>
    <w:rsid w:val="00A43977"/>
    <w:rsid w:val="00A43FEE"/>
    <w:rsid w:val="00A44614"/>
    <w:rsid w:val="00A4493F"/>
    <w:rsid w:val="00A469D6"/>
    <w:rsid w:val="00A47798"/>
    <w:rsid w:val="00A5024C"/>
    <w:rsid w:val="00A50ADC"/>
    <w:rsid w:val="00A510B3"/>
    <w:rsid w:val="00A512C7"/>
    <w:rsid w:val="00A51FCC"/>
    <w:rsid w:val="00A52322"/>
    <w:rsid w:val="00A54516"/>
    <w:rsid w:val="00A545B0"/>
    <w:rsid w:val="00A54A99"/>
    <w:rsid w:val="00A54E43"/>
    <w:rsid w:val="00A558EE"/>
    <w:rsid w:val="00A56454"/>
    <w:rsid w:val="00A5646E"/>
    <w:rsid w:val="00A5730C"/>
    <w:rsid w:val="00A60185"/>
    <w:rsid w:val="00A6051A"/>
    <w:rsid w:val="00A60953"/>
    <w:rsid w:val="00A60E87"/>
    <w:rsid w:val="00A61C0C"/>
    <w:rsid w:val="00A631A4"/>
    <w:rsid w:val="00A6337D"/>
    <w:rsid w:val="00A6358C"/>
    <w:rsid w:val="00A64912"/>
    <w:rsid w:val="00A64D17"/>
    <w:rsid w:val="00A6541D"/>
    <w:rsid w:val="00A6676F"/>
    <w:rsid w:val="00A667AA"/>
    <w:rsid w:val="00A67A7C"/>
    <w:rsid w:val="00A701F7"/>
    <w:rsid w:val="00A70A74"/>
    <w:rsid w:val="00A7121A"/>
    <w:rsid w:val="00A71CEC"/>
    <w:rsid w:val="00A724B9"/>
    <w:rsid w:val="00A72BDF"/>
    <w:rsid w:val="00A73516"/>
    <w:rsid w:val="00A73B3F"/>
    <w:rsid w:val="00A740BE"/>
    <w:rsid w:val="00A760F3"/>
    <w:rsid w:val="00A764E4"/>
    <w:rsid w:val="00A774CC"/>
    <w:rsid w:val="00A779BC"/>
    <w:rsid w:val="00A77DA6"/>
    <w:rsid w:val="00A803D4"/>
    <w:rsid w:val="00A80B5D"/>
    <w:rsid w:val="00A81996"/>
    <w:rsid w:val="00A81C46"/>
    <w:rsid w:val="00A81FF4"/>
    <w:rsid w:val="00A824E6"/>
    <w:rsid w:val="00A82CC5"/>
    <w:rsid w:val="00A836D7"/>
    <w:rsid w:val="00A83A69"/>
    <w:rsid w:val="00A842A2"/>
    <w:rsid w:val="00A8458C"/>
    <w:rsid w:val="00A84BB9"/>
    <w:rsid w:val="00A84C29"/>
    <w:rsid w:val="00A85B27"/>
    <w:rsid w:val="00A865A4"/>
    <w:rsid w:val="00A8727D"/>
    <w:rsid w:val="00A87841"/>
    <w:rsid w:val="00A87F66"/>
    <w:rsid w:val="00A909FB"/>
    <w:rsid w:val="00A90F7D"/>
    <w:rsid w:val="00A910DB"/>
    <w:rsid w:val="00A92AA6"/>
    <w:rsid w:val="00A930F1"/>
    <w:rsid w:val="00A93643"/>
    <w:rsid w:val="00A936A4"/>
    <w:rsid w:val="00A937CD"/>
    <w:rsid w:val="00A947CF"/>
    <w:rsid w:val="00A94812"/>
    <w:rsid w:val="00A9515E"/>
    <w:rsid w:val="00A96155"/>
    <w:rsid w:val="00A961F5"/>
    <w:rsid w:val="00A97129"/>
    <w:rsid w:val="00A97A22"/>
    <w:rsid w:val="00AA006A"/>
    <w:rsid w:val="00AA04CF"/>
    <w:rsid w:val="00AA0609"/>
    <w:rsid w:val="00AA0B46"/>
    <w:rsid w:val="00AA1C0B"/>
    <w:rsid w:val="00AA30F5"/>
    <w:rsid w:val="00AA3CAC"/>
    <w:rsid w:val="00AA46CC"/>
    <w:rsid w:val="00AA5CA2"/>
    <w:rsid w:val="00AA6D5A"/>
    <w:rsid w:val="00AA706B"/>
    <w:rsid w:val="00AB0904"/>
    <w:rsid w:val="00AB09D4"/>
    <w:rsid w:val="00AB0AC5"/>
    <w:rsid w:val="00AB0E1C"/>
    <w:rsid w:val="00AB1C03"/>
    <w:rsid w:val="00AB2681"/>
    <w:rsid w:val="00AB3CAC"/>
    <w:rsid w:val="00AB4281"/>
    <w:rsid w:val="00AB4A52"/>
    <w:rsid w:val="00AB4B45"/>
    <w:rsid w:val="00AB4B64"/>
    <w:rsid w:val="00AB5106"/>
    <w:rsid w:val="00AB5189"/>
    <w:rsid w:val="00AB5F57"/>
    <w:rsid w:val="00AB6163"/>
    <w:rsid w:val="00AB65DC"/>
    <w:rsid w:val="00AB6882"/>
    <w:rsid w:val="00AB7860"/>
    <w:rsid w:val="00AC14E6"/>
    <w:rsid w:val="00AC16F4"/>
    <w:rsid w:val="00AC1B57"/>
    <w:rsid w:val="00AC1E31"/>
    <w:rsid w:val="00AC253B"/>
    <w:rsid w:val="00AC275E"/>
    <w:rsid w:val="00AC27DB"/>
    <w:rsid w:val="00AC2CA5"/>
    <w:rsid w:val="00AC3384"/>
    <w:rsid w:val="00AC39CD"/>
    <w:rsid w:val="00AC4655"/>
    <w:rsid w:val="00AC4BB2"/>
    <w:rsid w:val="00AC4DAF"/>
    <w:rsid w:val="00AC5079"/>
    <w:rsid w:val="00AC5441"/>
    <w:rsid w:val="00AC56F2"/>
    <w:rsid w:val="00AC58F4"/>
    <w:rsid w:val="00AC696A"/>
    <w:rsid w:val="00AC6D07"/>
    <w:rsid w:val="00AC6D1B"/>
    <w:rsid w:val="00AC6DAA"/>
    <w:rsid w:val="00AC711A"/>
    <w:rsid w:val="00AC719E"/>
    <w:rsid w:val="00AC73F8"/>
    <w:rsid w:val="00AC78EE"/>
    <w:rsid w:val="00AD01CD"/>
    <w:rsid w:val="00AD039D"/>
    <w:rsid w:val="00AD05C8"/>
    <w:rsid w:val="00AD0BA9"/>
    <w:rsid w:val="00AD104F"/>
    <w:rsid w:val="00AD1B16"/>
    <w:rsid w:val="00AD215F"/>
    <w:rsid w:val="00AD248B"/>
    <w:rsid w:val="00AD25E1"/>
    <w:rsid w:val="00AD27AA"/>
    <w:rsid w:val="00AD38BD"/>
    <w:rsid w:val="00AD417F"/>
    <w:rsid w:val="00AD5641"/>
    <w:rsid w:val="00AD5995"/>
    <w:rsid w:val="00AD5DE2"/>
    <w:rsid w:val="00AD78DC"/>
    <w:rsid w:val="00AE0309"/>
    <w:rsid w:val="00AE0ACD"/>
    <w:rsid w:val="00AE1211"/>
    <w:rsid w:val="00AE146A"/>
    <w:rsid w:val="00AE14D2"/>
    <w:rsid w:val="00AE1877"/>
    <w:rsid w:val="00AE20B6"/>
    <w:rsid w:val="00AE21FD"/>
    <w:rsid w:val="00AE2B57"/>
    <w:rsid w:val="00AE2D08"/>
    <w:rsid w:val="00AE2E07"/>
    <w:rsid w:val="00AE3689"/>
    <w:rsid w:val="00AE406D"/>
    <w:rsid w:val="00AE5012"/>
    <w:rsid w:val="00AE519C"/>
    <w:rsid w:val="00AE547A"/>
    <w:rsid w:val="00AE5C56"/>
    <w:rsid w:val="00AE5CA2"/>
    <w:rsid w:val="00AE5E4B"/>
    <w:rsid w:val="00AE60BA"/>
    <w:rsid w:val="00AE6624"/>
    <w:rsid w:val="00AE68BB"/>
    <w:rsid w:val="00AE6F21"/>
    <w:rsid w:val="00AE778A"/>
    <w:rsid w:val="00AF06CF"/>
    <w:rsid w:val="00AF12D4"/>
    <w:rsid w:val="00AF15AB"/>
    <w:rsid w:val="00AF195D"/>
    <w:rsid w:val="00AF1A50"/>
    <w:rsid w:val="00AF1F7D"/>
    <w:rsid w:val="00AF2F47"/>
    <w:rsid w:val="00AF410E"/>
    <w:rsid w:val="00AF471A"/>
    <w:rsid w:val="00AF4854"/>
    <w:rsid w:val="00AF48F9"/>
    <w:rsid w:val="00AF49F1"/>
    <w:rsid w:val="00AF4A08"/>
    <w:rsid w:val="00AF4B06"/>
    <w:rsid w:val="00AF4CC8"/>
    <w:rsid w:val="00AF6204"/>
    <w:rsid w:val="00AF6883"/>
    <w:rsid w:val="00AF755A"/>
    <w:rsid w:val="00B0007C"/>
    <w:rsid w:val="00B004C4"/>
    <w:rsid w:val="00B0074C"/>
    <w:rsid w:val="00B0081C"/>
    <w:rsid w:val="00B008BD"/>
    <w:rsid w:val="00B00C82"/>
    <w:rsid w:val="00B02FB8"/>
    <w:rsid w:val="00B038BF"/>
    <w:rsid w:val="00B05721"/>
    <w:rsid w:val="00B05C81"/>
    <w:rsid w:val="00B0617A"/>
    <w:rsid w:val="00B06230"/>
    <w:rsid w:val="00B067BB"/>
    <w:rsid w:val="00B06827"/>
    <w:rsid w:val="00B06D26"/>
    <w:rsid w:val="00B06E48"/>
    <w:rsid w:val="00B107DA"/>
    <w:rsid w:val="00B10D2B"/>
    <w:rsid w:val="00B11327"/>
    <w:rsid w:val="00B1139C"/>
    <w:rsid w:val="00B12B4A"/>
    <w:rsid w:val="00B1348E"/>
    <w:rsid w:val="00B13AD0"/>
    <w:rsid w:val="00B14057"/>
    <w:rsid w:val="00B14774"/>
    <w:rsid w:val="00B14C51"/>
    <w:rsid w:val="00B151E8"/>
    <w:rsid w:val="00B15479"/>
    <w:rsid w:val="00B15543"/>
    <w:rsid w:val="00B1570C"/>
    <w:rsid w:val="00B1656C"/>
    <w:rsid w:val="00B17992"/>
    <w:rsid w:val="00B17F67"/>
    <w:rsid w:val="00B20224"/>
    <w:rsid w:val="00B20342"/>
    <w:rsid w:val="00B20454"/>
    <w:rsid w:val="00B205AA"/>
    <w:rsid w:val="00B218CC"/>
    <w:rsid w:val="00B218EF"/>
    <w:rsid w:val="00B220DA"/>
    <w:rsid w:val="00B22A57"/>
    <w:rsid w:val="00B23F3C"/>
    <w:rsid w:val="00B23F51"/>
    <w:rsid w:val="00B24781"/>
    <w:rsid w:val="00B24AD6"/>
    <w:rsid w:val="00B24F4A"/>
    <w:rsid w:val="00B25577"/>
    <w:rsid w:val="00B25AB1"/>
    <w:rsid w:val="00B26C6E"/>
    <w:rsid w:val="00B26FDC"/>
    <w:rsid w:val="00B27E01"/>
    <w:rsid w:val="00B318B2"/>
    <w:rsid w:val="00B31BDB"/>
    <w:rsid w:val="00B31BF3"/>
    <w:rsid w:val="00B3239D"/>
    <w:rsid w:val="00B32B88"/>
    <w:rsid w:val="00B33089"/>
    <w:rsid w:val="00B33B3C"/>
    <w:rsid w:val="00B342CD"/>
    <w:rsid w:val="00B344F1"/>
    <w:rsid w:val="00B34A35"/>
    <w:rsid w:val="00B34C65"/>
    <w:rsid w:val="00B35258"/>
    <w:rsid w:val="00B35392"/>
    <w:rsid w:val="00B35890"/>
    <w:rsid w:val="00B36ABF"/>
    <w:rsid w:val="00B370EB"/>
    <w:rsid w:val="00B374CD"/>
    <w:rsid w:val="00B37872"/>
    <w:rsid w:val="00B4006C"/>
    <w:rsid w:val="00B40588"/>
    <w:rsid w:val="00B4062B"/>
    <w:rsid w:val="00B40B26"/>
    <w:rsid w:val="00B40E20"/>
    <w:rsid w:val="00B41FD9"/>
    <w:rsid w:val="00B424B8"/>
    <w:rsid w:val="00B44F2A"/>
    <w:rsid w:val="00B450F5"/>
    <w:rsid w:val="00B4522B"/>
    <w:rsid w:val="00B457F8"/>
    <w:rsid w:val="00B45B89"/>
    <w:rsid w:val="00B47089"/>
    <w:rsid w:val="00B4712F"/>
    <w:rsid w:val="00B47827"/>
    <w:rsid w:val="00B479B2"/>
    <w:rsid w:val="00B47D38"/>
    <w:rsid w:val="00B50706"/>
    <w:rsid w:val="00B511B9"/>
    <w:rsid w:val="00B51E08"/>
    <w:rsid w:val="00B52003"/>
    <w:rsid w:val="00B523FD"/>
    <w:rsid w:val="00B5298A"/>
    <w:rsid w:val="00B53433"/>
    <w:rsid w:val="00B53C44"/>
    <w:rsid w:val="00B53D32"/>
    <w:rsid w:val="00B53F09"/>
    <w:rsid w:val="00B54E0E"/>
    <w:rsid w:val="00B55334"/>
    <w:rsid w:val="00B558A9"/>
    <w:rsid w:val="00B560D0"/>
    <w:rsid w:val="00B563D7"/>
    <w:rsid w:val="00B57289"/>
    <w:rsid w:val="00B57568"/>
    <w:rsid w:val="00B57A1B"/>
    <w:rsid w:val="00B60026"/>
    <w:rsid w:val="00B600BE"/>
    <w:rsid w:val="00B609C5"/>
    <w:rsid w:val="00B60E1E"/>
    <w:rsid w:val="00B61983"/>
    <w:rsid w:val="00B61DC0"/>
    <w:rsid w:val="00B6215B"/>
    <w:rsid w:val="00B62534"/>
    <w:rsid w:val="00B627F4"/>
    <w:rsid w:val="00B6336B"/>
    <w:rsid w:val="00B63793"/>
    <w:rsid w:val="00B63834"/>
    <w:rsid w:val="00B6441E"/>
    <w:rsid w:val="00B646E3"/>
    <w:rsid w:val="00B64B08"/>
    <w:rsid w:val="00B66931"/>
    <w:rsid w:val="00B6745B"/>
    <w:rsid w:val="00B67584"/>
    <w:rsid w:val="00B675E3"/>
    <w:rsid w:val="00B676A6"/>
    <w:rsid w:val="00B702B6"/>
    <w:rsid w:val="00B7084A"/>
    <w:rsid w:val="00B710ED"/>
    <w:rsid w:val="00B7169A"/>
    <w:rsid w:val="00B722BC"/>
    <w:rsid w:val="00B73522"/>
    <w:rsid w:val="00B73891"/>
    <w:rsid w:val="00B73D7D"/>
    <w:rsid w:val="00B73E2B"/>
    <w:rsid w:val="00B7489F"/>
    <w:rsid w:val="00B74950"/>
    <w:rsid w:val="00B74F1B"/>
    <w:rsid w:val="00B75227"/>
    <w:rsid w:val="00B75D92"/>
    <w:rsid w:val="00B7613B"/>
    <w:rsid w:val="00B763C9"/>
    <w:rsid w:val="00B76E6C"/>
    <w:rsid w:val="00B7757C"/>
    <w:rsid w:val="00B77708"/>
    <w:rsid w:val="00B8007D"/>
    <w:rsid w:val="00B80199"/>
    <w:rsid w:val="00B83416"/>
    <w:rsid w:val="00B85FCF"/>
    <w:rsid w:val="00B8611D"/>
    <w:rsid w:val="00B86188"/>
    <w:rsid w:val="00B86385"/>
    <w:rsid w:val="00B867FA"/>
    <w:rsid w:val="00B868F6"/>
    <w:rsid w:val="00B86A2C"/>
    <w:rsid w:val="00B93F3D"/>
    <w:rsid w:val="00B94792"/>
    <w:rsid w:val="00B9497B"/>
    <w:rsid w:val="00B94AC0"/>
    <w:rsid w:val="00B952B8"/>
    <w:rsid w:val="00B95390"/>
    <w:rsid w:val="00B95B21"/>
    <w:rsid w:val="00B95C64"/>
    <w:rsid w:val="00B96D45"/>
    <w:rsid w:val="00B9706F"/>
    <w:rsid w:val="00B97602"/>
    <w:rsid w:val="00BA1206"/>
    <w:rsid w:val="00BA1BF8"/>
    <w:rsid w:val="00BA2190"/>
    <w:rsid w:val="00BA220B"/>
    <w:rsid w:val="00BA3092"/>
    <w:rsid w:val="00BA3210"/>
    <w:rsid w:val="00BA3AC2"/>
    <w:rsid w:val="00BA592C"/>
    <w:rsid w:val="00BA5D1A"/>
    <w:rsid w:val="00BA649D"/>
    <w:rsid w:val="00BA6A93"/>
    <w:rsid w:val="00BA705F"/>
    <w:rsid w:val="00BA708F"/>
    <w:rsid w:val="00BA7120"/>
    <w:rsid w:val="00BB0C92"/>
    <w:rsid w:val="00BB0E35"/>
    <w:rsid w:val="00BB1C37"/>
    <w:rsid w:val="00BB25B8"/>
    <w:rsid w:val="00BB2E2F"/>
    <w:rsid w:val="00BB326F"/>
    <w:rsid w:val="00BB3310"/>
    <w:rsid w:val="00BB3610"/>
    <w:rsid w:val="00BB375F"/>
    <w:rsid w:val="00BB3E41"/>
    <w:rsid w:val="00BB45EF"/>
    <w:rsid w:val="00BB46C2"/>
    <w:rsid w:val="00BB5AD6"/>
    <w:rsid w:val="00BB5B1E"/>
    <w:rsid w:val="00BB6E8D"/>
    <w:rsid w:val="00BB7283"/>
    <w:rsid w:val="00BB78D7"/>
    <w:rsid w:val="00BC26B8"/>
    <w:rsid w:val="00BC2BA4"/>
    <w:rsid w:val="00BC3022"/>
    <w:rsid w:val="00BC30BE"/>
    <w:rsid w:val="00BC42F8"/>
    <w:rsid w:val="00BC4463"/>
    <w:rsid w:val="00BC5DFB"/>
    <w:rsid w:val="00BC61EB"/>
    <w:rsid w:val="00BC6671"/>
    <w:rsid w:val="00BC678D"/>
    <w:rsid w:val="00BC6C58"/>
    <w:rsid w:val="00BC7B78"/>
    <w:rsid w:val="00BD0845"/>
    <w:rsid w:val="00BD0EB6"/>
    <w:rsid w:val="00BD0F3E"/>
    <w:rsid w:val="00BD12E8"/>
    <w:rsid w:val="00BD21B8"/>
    <w:rsid w:val="00BD3016"/>
    <w:rsid w:val="00BD3A97"/>
    <w:rsid w:val="00BD3D35"/>
    <w:rsid w:val="00BD4968"/>
    <w:rsid w:val="00BD4E03"/>
    <w:rsid w:val="00BD4FA1"/>
    <w:rsid w:val="00BD589C"/>
    <w:rsid w:val="00BD5BE1"/>
    <w:rsid w:val="00BD6062"/>
    <w:rsid w:val="00BD6EF4"/>
    <w:rsid w:val="00BD743A"/>
    <w:rsid w:val="00BD74A1"/>
    <w:rsid w:val="00BD74FF"/>
    <w:rsid w:val="00BD7C82"/>
    <w:rsid w:val="00BE1A70"/>
    <w:rsid w:val="00BE1A8B"/>
    <w:rsid w:val="00BE1FA7"/>
    <w:rsid w:val="00BE2536"/>
    <w:rsid w:val="00BE4027"/>
    <w:rsid w:val="00BE52D8"/>
    <w:rsid w:val="00BE5ED5"/>
    <w:rsid w:val="00BE6329"/>
    <w:rsid w:val="00BE719A"/>
    <w:rsid w:val="00BE720A"/>
    <w:rsid w:val="00BE7742"/>
    <w:rsid w:val="00BE7A11"/>
    <w:rsid w:val="00BE7ABC"/>
    <w:rsid w:val="00BF0E6A"/>
    <w:rsid w:val="00BF10F0"/>
    <w:rsid w:val="00BF122F"/>
    <w:rsid w:val="00BF1521"/>
    <w:rsid w:val="00BF373C"/>
    <w:rsid w:val="00BF3B3A"/>
    <w:rsid w:val="00BF45D9"/>
    <w:rsid w:val="00BF51FA"/>
    <w:rsid w:val="00BF54B1"/>
    <w:rsid w:val="00BF57AF"/>
    <w:rsid w:val="00BF59D4"/>
    <w:rsid w:val="00BF62DC"/>
    <w:rsid w:val="00BF67D8"/>
    <w:rsid w:val="00BF6BCB"/>
    <w:rsid w:val="00BF6E4E"/>
    <w:rsid w:val="00BF6FBD"/>
    <w:rsid w:val="00BF779C"/>
    <w:rsid w:val="00BF78A8"/>
    <w:rsid w:val="00BF7984"/>
    <w:rsid w:val="00BF7F67"/>
    <w:rsid w:val="00C0004D"/>
    <w:rsid w:val="00C00AEB"/>
    <w:rsid w:val="00C00D9D"/>
    <w:rsid w:val="00C00DD0"/>
    <w:rsid w:val="00C02671"/>
    <w:rsid w:val="00C031B7"/>
    <w:rsid w:val="00C031DB"/>
    <w:rsid w:val="00C04038"/>
    <w:rsid w:val="00C06209"/>
    <w:rsid w:val="00C06479"/>
    <w:rsid w:val="00C07886"/>
    <w:rsid w:val="00C07B17"/>
    <w:rsid w:val="00C10349"/>
    <w:rsid w:val="00C111D4"/>
    <w:rsid w:val="00C1201E"/>
    <w:rsid w:val="00C122FF"/>
    <w:rsid w:val="00C1271B"/>
    <w:rsid w:val="00C12C32"/>
    <w:rsid w:val="00C132C4"/>
    <w:rsid w:val="00C13D77"/>
    <w:rsid w:val="00C13ECA"/>
    <w:rsid w:val="00C14355"/>
    <w:rsid w:val="00C15AE7"/>
    <w:rsid w:val="00C1672C"/>
    <w:rsid w:val="00C17836"/>
    <w:rsid w:val="00C20AA2"/>
    <w:rsid w:val="00C21FE2"/>
    <w:rsid w:val="00C2201B"/>
    <w:rsid w:val="00C23B8C"/>
    <w:rsid w:val="00C244F2"/>
    <w:rsid w:val="00C24999"/>
    <w:rsid w:val="00C250B6"/>
    <w:rsid w:val="00C25299"/>
    <w:rsid w:val="00C25D28"/>
    <w:rsid w:val="00C26860"/>
    <w:rsid w:val="00C26B43"/>
    <w:rsid w:val="00C270AE"/>
    <w:rsid w:val="00C27B99"/>
    <w:rsid w:val="00C3094F"/>
    <w:rsid w:val="00C30B67"/>
    <w:rsid w:val="00C30C49"/>
    <w:rsid w:val="00C30FBC"/>
    <w:rsid w:val="00C31826"/>
    <w:rsid w:val="00C32B19"/>
    <w:rsid w:val="00C32EE2"/>
    <w:rsid w:val="00C34182"/>
    <w:rsid w:val="00C343E8"/>
    <w:rsid w:val="00C36062"/>
    <w:rsid w:val="00C36A0C"/>
    <w:rsid w:val="00C36EFC"/>
    <w:rsid w:val="00C37B1E"/>
    <w:rsid w:val="00C37C79"/>
    <w:rsid w:val="00C37E86"/>
    <w:rsid w:val="00C40F7A"/>
    <w:rsid w:val="00C4100D"/>
    <w:rsid w:val="00C41467"/>
    <w:rsid w:val="00C415C3"/>
    <w:rsid w:val="00C41ACE"/>
    <w:rsid w:val="00C4229A"/>
    <w:rsid w:val="00C42BF8"/>
    <w:rsid w:val="00C43004"/>
    <w:rsid w:val="00C43454"/>
    <w:rsid w:val="00C43836"/>
    <w:rsid w:val="00C43F15"/>
    <w:rsid w:val="00C44078"/>
    <w:rsid w:val="00C44825"/>
    <w:rsid w:val="00C44F73"/>
    <w:rsid w:val="00C45DC5"/>
    <w:rsid w:val="00C45F7C"/>
    <w:rsid w:val="00C46944"/>
    <w:rsid w:val="00C46B71"/>
    <w:rsid w:val="00C46EED"/>
    <w:rsid w:val="00C50043"/>
    <w:rsid w:val="00C511AD"/>
    <w:rsid w:val="00C51491"/>
    <w:rsid w:val="00C5253D"/>
    <w:rsid w:val="00C532B0"/>
    <w:rsid w:val="00C53429"/>
    <w:rsid w:val="00C53CE9"/>
    <w:rsid w:val="00C5509A"/>
    <w:rsid w:val="00C55737"/>
    <w:rsid w:val="00C55CBB"/>
    <w:rsid w:val="00C565F2"/>
    <w:rsid w:val="00C56B52"/>
    <w:rsid w:val="00C57887"/>
    <w:rsid w:val="00C60981"/>
    <w:rsid w:val="00C60E13"/>
    <w:rsid w:val="00C612DB"/>
    <w:rsid w:val="00C61B38"/>
    <w:rsid w:val="00C62207"/>
    <w:rsid w:val="00C62262"/>
    <w:rsid w:val="00C62DED"/>
    <w:rsid w:val="00C63289"/>
    <w:rsid w:val="00C632B8"/>
    <w:rsid w:val="00C63723"/>
    <w:rsid w:val="00C63DB8"/>
    <w:rsid w:val="00C649A3"/>
    <w:rsid w:val="00C64BC5"/>
    <w:rsid w:val="00C656CB"/>
    <w:rsid w:val="00C65825"/>
    <w:rsid w:val="00C65857"/>
    <w:rsid w:val="00C66D42"/>
    <w:rsid w:val="00C66EA8"/>
    <w:rsid w:val="00C67204"/>
    <w:rsid w:val="00C6787A"/>
    <w:rsid w:val="00C678DC"/>
    <w:rsid w:val="00C70165"/>
    <w:rsid w:val="00C7032A"/>
    <w:rsid w:val="00C711BA"/>
    <w:rsid w:val="00C7300E"/>
    <w:rsid w:val="00C732F7"/>
    <w:rsid w:val="00C74011"/>
    <w:rsid w:val="00C742A7"/>
    <w:rsid w:val="00C745D5"/>
    <w:rsid w:val="00C747B6"/>
    <w:rsid w:val="00C74FD3"/>
    <w:rsid w:val="00C754CD"/>
    <w:rsid w:val="00C7573B"/>
    <w:rsid w:val="00C76096"/>
    <w:rsid w:val="00C76134"/>
    <w:rsid w:val="00C7673F"/>
    <w:rsid w:val="00C770EC"/>
    <w:rsid w:val="00C77254"/>
    <w:rsid w:val="00C80303"/>
    <w:rsid w:val="00C80889"/>
    <w:rsid w:val="00C814D1"/>
    <w:rsid w:val="00C829CF"/>
    <w:rsid w:val="00C844C2"/>
    <w:rsid w:val="00C84B63"/>
    <w:rsid w:val="00C85003"/>
    <w:rsid w:val="00C8557D"/>
    <w:rsid w:val="00C85667"/>
    <w:rsid w:val="00C859FA"/>
    <w:rsid w:val="00C85E70"/>
    <w:rsid w:val="00C860C4"/>
    <w:rsid w:val="00C8632C"/>
    <w:rsid w:val="00C86B7E"/>
    <w:rsid w:val="00C876CA"/>
    <w:rsid w:val="00C87810"/>
    <w:rsid w:val="00C90A3E"/>
    <w:rsid w:val="00C90FF9"/>
    <w:rsid w:val="00C91DB2"/>
    <w:rsid w:val="00C91F9C"/>
    <w:rsid w:val="00C92D6C"/>
    <w:rsid w:val="00C92E13"/>
    <w:rsid w:val="00C93AEF"/>
    <w:rsid w:val="00C94863"/>
    <w:rsid w:val="00C948C8"/>
    <w:rsid w:val="00C950B2"/>
    <w:rsid w:val="00C960BD"/>
    <w:rsid w:val="00C974E1"/>
    <w:rsid w:val="00CA034B"/>
    <w:rsid w:val="00CA0E60"/>
    <w:rsid w:val="00CA157D"/>
    <w:rsid w:val="00CA1D85"/>
    <w:rsid w:val="00CA2006"/>
    <w:rsid w:val="00CA24F1"/>
    <w:rsid w:val="00CA2B31"/>
    <w:rsid w:val="00CA34EB"/>
    <w:rsid w:val="00CA38C7"/>
    <w:rsid w:val="00CA38D4"/>
    <w:rsid w:val="00CA46D4"/>
    <w:rsid w:val="00CA495F"/>
    <w:rsid w:val="00CA4B69"/>
    <w:rsid w:val="00CA4BF8"/>
    <w:rsid w:val="00CA58C6"/>
    <w:rsid w:val="00CA5C32"/>
    <w:rsid w:val="00CA5F47"/>
    <w:rsid w:val="00CA654E"/>
    <w:rsid w:val="00CA6810"/>
    <w:rsid w:val="00CA6969"/>
    <w:rsid w:val="00CA7AB8"/>
    <w:rsid w:val="00CA7B43"/>
    <w:rsid w:val="00CA7D5B"/>
    <w:rsid w:val="00CB095A"/>
    <w:rsid w:val="00CB2675"/>
    <w:rsid w:val="00CB2F8F"/>
    <w:rsid w:val="00CB33CC"/>
    <w:rsid w:val="00CB344B"/>
    <w:rsid w:val="00CB42BA"/>
    <w:rsid w:val="00CB4BDA"/>
    <w:rsid w:val="00CB4F78"/>
    <w:rsid w:val="00CB54B4"/>
    <w:rsid w:val="00CB54C8"/>
    <w:rsid w:val="00CB5508"/>
    <w:rsid w:val="00CB5945"/>
    <w:rsid w:val="00CB5CA3"/>
    <w:rsid w:val="00CB63D1"/>
    <w:rsid w:val="00CB685F"/>
    <w:rsid w:val="00CB68D1"/>
    <w:rsid w:val="00CB77DB"/>
    <w:rsid w:val="00CB7BA0"/>
    <w:rsid w:val="00CB7BC5"/>
    <w:rsid w:val="00CC052F"/>
    <w:rsid w:val="00CC116B"/>
    <w:rsid w:val="00CC1845"/>
    <w:rsid w:val="00CC2515"/>
    <w:rsid w:val="00CC25C5"/>
    <w:rsid w:val="00CC2F3B"/>
    <w:rsid w:val="00CC347F"/>
    <w:rsid w:val="00CC36FC"/>
    <w:rsid w:val="00CC3F9E"/>
    <w:rsid w:val="00CC3FDF"/>
    <w:rsid w:val="00CC44F3"/>
    <w:rsid w:val="00CC48F2"/>
    <w:rsid w:val="00CC6357"/>
    <w:rsid w:val="00CC6516"/>
    <w:rsid w:val="00CC770B"/>
    <w:rsid w:val="00CD0F63"/>
    <w:rsid w:val="00CD13AD"/>
    <w:rsid w:val="00CD15E8"/>
    <w:rsid w:val="00CD1E16"/>
    <w:rsid w:val="00CD258D"/>
    <w:rsid w:val="00CD3DD2"/>
    <w:rsid w:val="00CD3E27"/>
    <w:rsid w:val="00CD3FC5"/>
    <w:rsid w:val="00CD455E"/>
    <w:rsid w:val="00CD4B7D"/>
    <w:rsid w:val="00CD4BA9"/>
    <w:rsid w:val="00CD5DC8"/>
    <w:rsid w:val="00CD5F7C"/>
    <w:rsid w:val="00CD663C"/>
    <w:rsid w:val="00CD6D1E"/>
    <w:rsid w:val="00CD6E8D"/>
    <w:rsid w:val="00CD75AF"/>
    <w:rsid w:val="00CD764C"/>
    <w:rsid w:val="00CE0195"/>
    <w:rsid w:val="00CE0309"/>
    <w:rsid w:val="00CE0945"/>
    <w:rsid w:val="00CE0B18"/>
    <w:rsid w:val="00CE11B0"/>
    <w:rsid w:val="00CE1273"/>
    <w:rsid w:val="00CE234A"/>
    <w:rsid w:val="00CE2ECC"/>
    <w:rsid w:val="00CE3C28"/>
    <w:rsid w:val="00CE3DDF"/>
    <w:rsid w:val="00CE4AC5"/>
    <w:rsid w:val="00CE5801"/>
    <w:rsid w:val="00CE5993"/>
    <w:rsid w:val="00CE62A8"/>
    <w:rsid w:val="00CE6512"/>
    <w:rsid w:val="00CE6A5D"/>
    <w:rsid w:val="00CE77A7"/>
    <w:rsid w:val="00CF06B5"/>
    <w:rsid w:val="00CF0BB2"/>
    <w:rsid w:val="00CF2194"/>
    <w:rsid w:val="00CF25BA"/>
    <w:rsid w:val="00CF297D"/>
    <w:rsid w:val="00CF2999"/>
    <w:rsid w:val="00CF32FA"/>
    <w:rsid w:val="00CF3EE8"/>
    <w:rsid w:val="00CF3F98"/>
    <w:rsid w:val="00CF4875"/>
    <w:rsid w:val="00CF4E6F"/>
    <w:rsid w:val="00CF5076"/>
    <w:rsid w:val="00CF5170"/>
    <w:rsid w:val="00CF5445"/>
    <w:rsid w:val="00CF5905"/>
    <w:rsid w:val="00CF60D7"/>
    <w:rsid w:val="00CF6FC3"/>
    <w:rsid w:val="00CF71CB"/>
    <w:rsid w:val="00CF7A6F"/>
    <w:rsid w:val="00D001DB"/>
    <w:rsid w:val="00D00E51"/>
    <w:rsid w:val="00D00E7B"/>
    <w:rsid w:val="00D012B0"/>
    <w:rsid w:val="00D0137D"/>
    <w:rsid w:val="00D031B1"/>
    <w:rsid w:val="00D03242"/>
    <w:rsid w:val="00D0459B"/>
    <w:rsid w:val="00D05090"/>
    <w:rsid w:val="00D05339"/>
    <w:rsid w:val="00D05B5E"/>
    <w:rsid w:val="00D061ED"/>
    <w:rsid w:val="00D06260"/>
    <w:rsid w:val="00D0747D"/>
    <w:rsid w:val="00D07510"/>
    <w:rsid w:val="00D0789F"/>
    <w:rsid w:val="00D07F5B"/>
    <w:rsid w:val="00D102FD"/>
    <w:rsid w:val="00D10307"/>
    <w:rsid w:val="00D10C32"/>
    <w:rsid w:val="00D11277"/>
    <w:rsid w:val="00D1131B"/>
    <w:rsid w:val="00D11597"/>
    <w:rsid w:val="00D11599"/>
    <w:rsid w:val="00D12899"/>
    <w:rsid w:val="00D12BCF"/>
    <w:rsid w:val="00D12D26"/>
    <w:rsid w:val="00D12D72"/>
    <w:rsid w:val="00D13141"/>
    <w:rsid w:val="00D13441"/>
    <w:rsid w:val="00D143AA"/>
    <w:rsid w:val="00D154C3"/>
    <w:rsid w:val="00D16ABE"/>
    <w:rsid w:val="00D1745F"/>
    <w:rsid w:val="00D176AD"/>
    <w:rsid w:val="00D17CE0"/>
    <w:rsid w:val="00D17F64"/>
    <w:rsid w:val="00D17F93"/>
    <w:rsid w:val="00D210A9"/>
    <w:rsid w:val="00D21AA0"/>
    <w:rsid w:val="00D2224F"/>
    <w:rsid w:val="00D223CF"/>
    <w:rsid w:val="00D24123"/>
    <w:rsid w:val="00D24152"/>
    <w:rsid w:val="00D2419C"/>
    <w:rsid w:val="00D24813"/>
    <w:rsid w:val="00D256F3"/>
    <w:rsid w:val="00D26647"/>
    <w:rsid w:val="00D272A0"/>
    <w:rsid w:val="00D27E22"/>
    <w:rsid w:val="00D30834"/>
    <w:rsid w:val="00D30C6D"/>
    <w:rsid w:val="00D30FC4"/>
    <w:rsid w:val="00D317B0"/>
    <w:rsid w:val="00D3245C"/>
    <w:rsid w:val="00D333A1"/>
    <w:rsid w:val="00D333BE"/>
    <w:rsid w:val="00D33BA8"/>
    <w:rsid w:val="00D3448F"/>
    <w:rsid w:val="00D34BFA"/>
    <w:rsid w:val="00D3511D"/>
    <w:rsid w:val="00D35518"/>
    <w:rsid w:val="00D35D21"/>
    <w:rsid w:val="00D35F08"/>
    <w:rsid w:val="00D36D3E"/>
    <w:rsid w:val="00D36F8E"/>
    <w:rsid w:val="00D37BD1"/>
    <w:rsid w:val="00D407A5"/>
    <w:rsid w:val="00D41138"/>
    <w:rsid w:val="00D43FAF"/>
    <w:rsid w:val="00D44067"/>
    <w:rsid w:val="00D441D0"/>
    <w:rsid w:val="00D4429D"/>
    <w:rsid w:val="00D443E6"/>
    <w:rsid w:val="00D44458"/>
    <w:rsid w:val="00D44A29"/>
    <w:rsid w:val="00D44FDB"/>
    <w:rsid w:val="00D45667"/>
    <w:rsid w:val="00D45A00"/>
    <w:rsid w:val="00D45CD0"/>
    <w:rsid w:val="00D4625A"/>
    <w:rsid w:val="00D464CD"/>
    <w:rsid w:val="00D466E4"/>
    <w:rsid w:val="00D4677F"/>
    <w:rsid w:val="00D46E07"/>
    <w:rsid w:val="00D47358"/>
    <w:rsid w:val="00D473B5"/>
    <w:rsid w:val="00D50612"/>
    <w:rsid w:val="00D50840"/>
    <w:rsid w:val="00D50E04"/>
    <w:rsid w:val="00D51EC4"/>
    <w:rsid w:val="00D520AB"/>
    <w:rsid w:val="00D520B9"/>
    <w:rsid w:val="00D52573"/>
    <w:rsid w:val="00D534F9"/>
    <w:rsid w:val="00D53C52"/>
    <w:rsid w:val="00D541C4"/>
    <w:rsid w:val="00D5456D"/>
    <w:rsid w:val="00D5480D"/>
    <w:rsid w:val="00D54858"/>
    <w:rsid w:val="00D54F1C"/>
    <w:rsid w:val="00D5590C"/>
    <w:rsid w:val="00D559B5"/>
    <w:rsid w:val="00D55DFB"/>
    <w:rsid w:val="00D55E62"/>
    <w:rsid w:val="00D5639D"/>
    <w:rsid w:val="00D56470"/>
    <w:rsid w:val="00D56D6A"/>
    <w:rsid w:val="00D56E59"/>
    <w:rsid w:val="00D56F04"/>
    <w:rsid w:val="00D57284"/>
    <w:rsid w:val="00D57369"/>
    <w:rsid w:val="00D5770D"/>
    <w:rsid w:val="00D579DE"/>
    <w:rsid w:val="00D60ACE"/>
    <w:rsid w:val="00D612B1"/>
    <w:rsid w:val="00D61A7E"/>
    <w:rsid w:val="00D61AD1"/>
    <w:rsid w:val="00D61CA8"/>
    <w:rsid w:val="00D61E31"/>
    <w:rsid w:val="00D62FA6"/>
    <w:rsid w:val="00D63398"/>
    <w:rsid w:val="00D634B1"/>
    <w:rsid w:val="00D63610"/>
    <w:rsid w:val="00D636ED"/>
    <w:rsid w:val="00D6376A"/>
    <w:rsid w:val="00D64ECF"/>
    <w:rsid w:val="00D653AA"/>
    <w:rsid w:val="00D660AB"/>
    <w:rsid w:val="00D66FC2"/>
    <w:rsid w:val="00D67295"/>
    <w:rsid w:val="00D6759F"/>
    <w:rsid w:val="00D67C72"/>
    <w:rsid w:val="00D67ECF"/>
    <w:rsid w:val="00D67F41"/>
    <w:rsid w:val="00D67F89"/>
    <w:rsid w:val="00D702CA"/>
    <w:rsid w:val="00D704A4"/>
    <w:rsid w:val="00D70DFB"/>
    <w:rsid w:val="00D72390"/>
    <w:rsid w:val="00D72DC7"/>
    <w:rsid w:val="00D733EE"/>
    <w:rsid w:val="00D73B8B"/>
    <w:rsid w:val="00D74249"/>
    <w:rsid w:val="00D74539"/>
    <w:rsid w:val="00D74761"/>
    <w:rsid w:val="00D74D68"/>
    <w:rsid w:val="00D75284"/>
    <w:rsid w:val="00D766DF"/>
    <w:rsid w:val="00D7672A"/>
    <w:rsid w:val="00D773AC"/>
    <w:rsid w:val="00D777B4"/>
    <w:rsid w:val="00D80C41"/>
    <w:rsid w:val="00D816CD"/>
    <w:rsid w:val="00D82259"/>
    <w:rsid w:val="00D8236F"/>
    <w:rsid w:val="00D8280A"/>
    <w:rsid w:val="00D83AA2"/>
    <w:rsid w:val="00D84221"/>
    <w:rsid w:val="00D858E8"/>
    <w:rsid w:val="00D858FD"/>
    <w:rsid w:val="00D860C3"/>
    <w:rsid w:val="00D86187"/>
    <w:rsid w:val="00D86359"/>
    <w:rsid w:val="00D87277"/>
    <w:rsid w:val="00D875AA"/>
    <w:rsid w:val="00D87A75"/>
    <w:rsid w:val="00D90169"/>
    <w:rsid w:val="00D902B4"/>
    <w:rsid w:val="00D9054C"/>
    <w:rsid w:val="00D90C0C"/>
    <w:rsid w:val="00D91071"/>
    <w:rsid w:val="00D916E1"/>
    <w:rsid w:val="00D9196A"/>
    <w:rsid w:val="00D91B2B"/>
    <w:rsid w:val="00D92075"/>
    <w:rsid w:val="00D92296"/>
    <w:rsid w:val="00D92339"/>
    <w:rsid w:val="00D9235D"/>
    <w:rsid w:val="00D925C2"/>
    <w:rsid w:val="00D9285F"/>
    <w:rsid w:val="00D93535"/>
    <w:rsid w:val="00D93B64"/>
    <w:rsid w:val="00D93CBE"/>
    <w:rsid w:val="00D95020"/>
    <w:rsid w:val="00D95608"/>
    <w:rsid w:val="00D95B18"/>
    <w:rsid w:val="00D96BAF"/>
    <w:rsid w:val="00D9795B"/>
    <w:rsid w:val="00DA06E5"/>
    <w:rsid w:val="00DA2014"/>
    <w:rsid w:val="00DA3343"/>
    <w:rsid w:val="00DA3C65"/>
    <w:rsid w:val="00DA3EDC"/>
    <w:rsid w:val="00DA3F00"/>
    <w:rsid w:val="00DA4958"/>
    <w:rsid w:val="00DA4A88"/>
    <w:rsid w:val="00DA4F98"/>
    <w:rsid w:val="00DA50BB"/>
    <w:rsid w:val="00DA6185"/>
    <w:rsid w:val="00DA68B4"/>
    <w:rsid w:val="00DA6B53"/>
    <w:rsid w:val="00DA6DEB"/>
    <w:rsid w:val="00DB07A4"/>
    <w:rsid w:val="00DB0A94"/>
    <w:rsid w:val="00DB0B3A"/>
    <w:rsid w:val="00DB0D17"/>
    <w:rsid w:val="00DB2228"/>
    <w:rsid w:val="00DB239B"/>
    <w:rsid w:val="00DB293F"/>
    <w:rsid w:val="00DB2A3C"/>
    <w:rsid w:val="00DB2F4C"/>
    <w:rsid w:val="00DB32FF"/>
    <w:rsid w:val="00DB42D6"/>
    <w:rsid w:val="00DB505F"/>
    <w:rsid w:val="00DB5B07"/>
    <w:rsid w:val="00DB67F1"/>
    <w:rsid w:val="00DB69B5"/>
    <w:rsid w:val="00DB7463"/>
    <w:rsid w:val="00DB7DEB"/>
    <w:rsid w:val="00DB7E5F"/>
    <w:rsid w:val="00DC01B8"/>
    <w:rsid w:val="00DC0897"/>
    <w:rsid w:val="00DC0B0D"/>
    <w:rsid w:val="00DC1063"/>
    <w:rsid w:val="00DC10D5"/>
    <w:rsid w:val="00DC1537"/>
    <w:rsid w:val="00DC1A07"/>
    <w:rsid w:val="00DC24F6"/>
    <w:rsid w:val="00DC28E3"/>
    <w:rsid w:val="00DC29F0"/>
    <w:rsid w:val="00DC2CF7"/>
    <w:rsid w:val="00DC30DC"/>
    <w:rsid w:val="00DC3A3C"/>
    <w:rsid w:val="00DC3FE0"/>
    <w:rsid w:val="00DC4B1C"/>
    <w:rsid w:val="00DC4EE3"/>
    <w:rsid w:val="00DC4F88"/>
    <w:rsid w:val="00DC5ED9"/>
    <w:rsid w:val="00DC5F85"/>
    <w:rsid w:val="00DC63C8"/>
    <w:rsid w:val="00DC6DC1"/>
    <w:rsid w:val="00DC7053"/>
    <w:rsid w:val="00DC7194"/>
    <w:rsid w:val="00DC7F92"/>
    <w:rsid w:val="00DC7FEF"/>
    <w:rsid w:val="00DD00AD"/>
    <w:rsid w:val="00DD0B4E"/>
    <w:rsid w:val="00DD0FAF"/>
    <w:rsid w:val="00DD14AB"/>
    <w:rsid w:val="00DD16C4"/>
    <w:rsid w:val="00DD198F"/>
    <w:rsid w:val="00DD1AF5"/>
    <w:rsid w:val="00DD2330"/>
    <w:rsid w:val="00DD2E6C"/>
    <w:rsid w:val="00DD2FF6"/>
    <w:rsid w:val="00DD47FF"/>
    <w:rsid w:val="00DD49E0"/>
    <w:rsid w:val="00DD51EA"/>
    <w:rsid w:val="00DD5CB6"/>
    <w:rsid w:val="00DD5FF9"/>
    <w:rsid w:val="00DD76AF"/>
    <w:rsid w:val="00DD79B7"/>
    <w:rsid w:val="00DD7D3F"/>
    <w:rsid w:val="00DE062F"/>
    <w:rsid w:val="00DE0BC4"/>
    <w:rsid w:val="00DE1918"/>
    <w:rsid w:val="00DE1B97"/>
    <w:rsid w:val="00DE25BE"/>
    <w:rsid w:val="00DE2CAA"/>
    <w:rsid w:val="00DE371F"/>
    <w:rsid w:val="00DE4743"/>
    <w:rsid w:val="00DE5216"/>
    <w:rsid w:val="00DE6AE4"/>
    <w:rsid w:val="00DE6D93"/>
    <w:rsid w:val="00DE6FB3"/>
    <w:rsid w:val="00DE7EEA"/>
    <w:rsid w:val="00DE7FE8"/>
    <w:rsid w:val="00DF0A26"/>
    <w:rsid w:val="00DF0B34"/>
    <w:rsid w:val="00DF1675"/>
    <w:rsid w:val="00DF1A4D"/>
    <w:rsid w:val="00DF2145"/>
    <w:rsid w:val="00DF224B"/>
    <w:rsid w:val="00DF2C7A"/>
    <w:rsid w:val="00DF2D94"/>
    <w:rsid w:val="00DF3579"/>
    <w:rsid w:val="00DF39B7"/>
    <w:rsid w:val="00DF4AC6"/>
    <w:rsid w:val="00DF537D"/>
    <w:rsid w:val="00DF6A94"/>
    <w:rsid w:val="00DF6B8A"/>
    <w:rsid w:val="00DF7537"/>
    <w:rsid w:val="00DF7E71"/>
    <w:rsid w:val="00E001AC"/>
    <w:rsid w:val="00E007B8"/>
    <w:rsid w:val="00E0086F"/>
    <w:rsid w:val="00E00997"/>
    <w:rsid w:val="00E01496"/>
    <w:rsid w:val="00E01548"/>
    <w:rsid w:val="00E02291"/>
    <w:rsid w:val="00E02359"/>
    <w:rsid w:val="00E0250D"/>
    <w:rsid w:val="00E02513"/>
    <w:rsid w:val="00E0258D"/>
    <w:rsid w:val="00E039AE"/>
    <w:rsid w:val="00E03A16"/>
    <w:rsid w:val="00E03FE2"/>
    <w:rsid w:val="00E049BA"/>
    <w:rsid w:val="00E04FDF"/>
    <w:rsid w:val="00E05704"/>
    <w:rsid w:val="00E05BA8"/>
    <w:rsid w:val="00E06181"/>
    <w:rsid w:val="00E07C04"/>
    <w:rsid w:val="00E10124"/>
    <w:rsid w:val="00E10379"/>
    <w:rsid w:val="00E10414"/>
    <w:rsid w:val="00E118B9"/>
    <w:rsid w:val="00E11A33"/>
    <w:rsid w:val="00E11C8D"/>
    <w:rsid w:val="00E12363"/>
    <w:rsid w:val="00E1311E"/>
    <w:rsid w:val="00E138FA"/>
    <w:rsid w:val="00E13C5B"/>
    <w:rsid w:val="00E13E10"/>
    <w:rsid w:val="00E14478"/>
    <w:rsid w:val="00E14A26"/>
    <w:rsid w:val="00E159D1"/>
    <w:rsid w:val="00E169F7"/>
    <w:rsid w:val="00E16B41"/>
    <w:rsid w:val="00E16F63"/>
    <w:rsid w:val="00E16FF5"/>
    <w:rsid w:val="00E17108"/>
    <w:rsid w:val="00E17591"/>
    <w:rsid w:val="00E20398"/>
    <w:rsid w:val="00E20AC8"/>
    <w:rsid w:val="00E20E2E"/>
    <w:rsid w:val="00E221BF"/>
    <w:rsid w:val="00E227D6"/>
    <w:rsid w:val="00E2314B"/>
    <w:rsid w:val="00E2443E"/>
    <w:rsid w:val="00E254D0"/>
    <w:rsid w:val="00E25CAA"/>
    <w:rsid w:val="00E26428"/>
    <w:rsid w:val="00E2667A"/>
    <w:rsid w:val="00E2724D"/>
    <w:rsid w:val="00E27743"/>
    <w:rsid w:val="00E27BBB"/>
    <w:rsid w:val="00E306E7"/>
    <w:rsid w:val="00E30BE2"/>
    <w:rsid w:val="00E30FCA"/>
    <w:rsid w:val="00E323B1"/>
    <w:rsid w:val="00E32979"/>
    <w:rsid w:val="00E338EF"/>
    <w:rsid w:val="00E33916"/>
    <w:rsid w:val="00E34BC1"/>
    <w:rsid w:val="00E353D3"/>
    <w:rsid w:val="00E365C0"/>
    <w:rsid w:val="00E3661D"/>
    <w:rsid w:val="00E374A6"/>
    <w:rsid w:val="00E4053A"/>
    <w:rsid w:val="00E410EA"/>
    <w:rsid w:val="00E416DB"/>
    <w:rsid w:val="00E4170E"/>
    <w:rsid w:val="00E41949"/>
    <w:rsid w:val="00E41E7B"/>
    <w:rsid w:val="00E420EA"/>
    <w:rsid w:val="00E42490"/>
    <w:rsid w:val="00E425E5"/>
    <w:rsid w:val="00E43541"/>
    <w:rsid w:val="00E43CCE"/>
    <w:rsid w:val="00E454BC"/>
    <w:rsid w:val="00E45BFB"/>
    <w:rsid w:val="00E46393"/>
    <w:rsid w:val="00E46825"/>
    <w:rsid w:val="00E46B27"/>
    <w:rsid w:val="00E46B44"/>
    <w:rsid w:val="00E5023F"/>
    <w:rsid w:val="00E50E9B"/>
    <w:rsid w:val="00E52404"/>
    <w:rsid w:val="00E529E8"/>
    <w:rsid w:val="00E52C13"/>
    <w:rsid w:val="00E52EB2"/>
    <w:rsid w:val="00E5319A"/>
    <w:rsid w:val="00E53CD9"/>
    <w:rsid w:val="00E53D4F"/>
    <w:rsid w:val="00E54644"/>
    <w:rsid w:val="00E551F9"/>
    <w:rsid w:val="00E55400"/>
    <w:rsid w:val="00E55417"/>
    <w:rsid w:val="00E56092"/>
    <w:rsid w:val="00E57223"/>
    <w:rsid w:val="00E5751A"/>
    <w:rsid w:val="00E6067C"/>
    <w:rsid w:val="00E61A80"/>
    <w:rsid w:val="00E62390"/>
    <w:rsid w:val="00E635C4"/>
    <w:rsid w:val="00E6365E"/>
    <w:rsid w:val="00E636C4"/>
    <w:rsid w:val="00E643CB"/>
    <w:rsid w:val="00E643D5"/>
    <w:rsid w:val="00E65259"/>
    <w:rsid w:val="00E655D2"/>
    <w:rsid w:val="00E65616"/>
    <w:rsid w:val="00E65B33"/>
    <w:rsid w:val="00E65CC6"/>
    <w:rsid w:val="00E660C5"/>
    <w:rsid w:val="00E6634A"/>
    <w:rsid w:val="00E6646E"/>
    <w:rsid w:val="00E66C5D"/>
    <w:rsid w:val="00E67260"/>
    <w:rsid w:val="00E675A8"/>
    <w:rsid w:val="00E677E9"/>
    <w:rsid w:val="00E70490"/>
    <w:rsid w:val="00E71C70"/>
    <w:rsid w:val="00E71CE9"/>
    <w:rsid w:val="00E72D26"/>
    <w:rsid w:val="00E72EF4"/>
    <w:rsid w:val="00E73B67"/>
    <w:rsid w:val="00E73C2B"/>
    <w:rsid w:val="00E73D2D"/>
    <w:rsid w:val="00E742F0"/>
    <w:rsid w:val="00E74354"/>
    <w:rsid w:val="00E747EC"/>
    <w:rsid w:val="00E74DC7"/>
    <w:rsid w:val="00E750E3"/>
    <w:rsid w:val="00E753E7"/>
    <w:rsid w:val="00E75AEA"/>
    <w:rsid w:val="00E75B4F"/>
    <w:rsid w:val="00E75BDF"/>
    <w:rsid w:val="00E75E55"/>
    <w:rsid w:val="00E761A8"/>
    <w:rsid w:val="00E76A11"/>
    <w:rsid w:val="00E7709D"/>
    <w:rsid w:val="00E778BC"/>
    <w:rsid w:val="00E80550"/>
    <w:rsid w:val="00E80A83"/>
    <w:rsid w:val="00E814B1"/>
    <w:rsid w:val="00E816CB"/>
    <w:rsid w:val="00E816E7"/>
    <w:rsid w:val="00E819C6"/>
    <w:rsid w:val="00E81DBF"/>
    <w:rsid w:val="00E8257B"/>
    <w:rsid w:val="00E82BDF"/>
    <w:rsid w:val="00E82E1A"/>
    <w:rsid w:val="00E83184"/>
    <w:rsid w:val="00E84F66"/>
    <w:rsid w:val="00E852B1"/>
    <w:rsid w:val="00E86781"/>
    <w:rsid w:val="00E869BD"/>
    <w:rsid w:val="00E86B82"/>
    <w:rsid w:val="00E86CD4"/>
    <w:rsid w:val="00E875BB"/>
    <w:rsid w:val="00E87916"/>
    <w:rsid w:val="00E87BDF"/>
    <w:rsid w:val="00E9059A"/>
    <w:rsid w:val="00E914D6"/>
    <w:rsid w:val="00E91C6D"/>
    <w:rsid w:val="00E920BA"/>
    <w:rsid w:val="00E92833"/>
    <w:rsid w:val="00E933A3"/>
    <w:rsid w:val="00E9371E"/>
    <w:rsid w:val="00E93D6D"/>
    <w:rsid w:val="00E94250"/>
    <w:rsid w:val="00E94D5E"/>
    <w:rsid w:val="00E950E9"/>
    <w:rsid w:val="00E967D3"/>
    <w:rsid w:val="00E97887"/>
    <w:rsid w:val="00EA1953"/>
    <w:rsid w:val="00EA24DC"/>
    <w:rsid w:val="00EA2D6B"/>
    <w:rsid w:val="00EA3FFE"/>
    <w:rsid w:val="00EA403B"/>
    <w:rsid w:val="00EA4FF7"/>
    <w:rsid w:val="00EA519D"/>
    <w:rsid w:val="00EA51A3"/>
    <w:rsid w:val="00EA63C1"/>
    <w:rsid w:val="00EA6605"/>
    <w:rsid w:val="00EA6B72"/>
    <w:rsid w:val="00EA7100"/>
    <w:rsid w:val="00EA7AB8"/>
    <w:rsid w:val="00EB0ED0"/>
    <w:rsid w:val="00EB129B"/>
    <w:rsid w:val="00EB1397"/>
    <w:rsid w:val="00EB1780"/>
    <w:rsid w:val="00EB1870"/>
    <w:rsid w:val="00EB1946"/>
    <w:rsid w:val="00EB1F2E"/>
    <w:rsid w:val="00EB211F"/>
    <w:rsid w:val="00EB2604"/>
    <w:rsid w:val="00EB2920"/>
    <w:rsid w:val="00EB2960"/>
    <w:rsid w:val="00EB2AD1"/>
    <w:rsid w:val="00EB2B12"/>
    <w:rsid w:val="00EB364B"/>
    <w:rsid w:val="00EB376D"/>
    <w:rsid w:val="00EB5602"/>
    <w:rsid w:val="00EB5EA7"/>
    <w:rsid w:val="00EB5FA7"/>
    <w:rsid w:val="00EB6210"/>
    <w:rsid w:val="00EB6ECD"/>
    <w:rsid w:val="00EB79DB"/>
    <w:rsid w:val="00EB7AC1"/>
    <w:rsid w:val="00EC00FD"/>
    <w:rsid w:val="00EC0DEE"/>
    <w:rsid w:val="00EC1AD2"/>
    <w:rsid w:val="00EC2B92"/>
    <w:rsid w:val="00EC3721"/>
    <w:rsid w:val="00EC3877"/>
    <w:rsid w:val="00EC3A20"/>
    <w:rsid w:val="00EC3C3F"/>
    <w:rsid w:val="00EC3FA4"/>
    <w:rsid w:val="00EC408E"/>
    <w:rsid w:val="00EC4E7D"/>
    <w:rsid w:val="00EC4ECE"/>
    <w:rsid w:val="00EC69EF"/>
    <w:rsid w:val="00EC6D70"/>
    <w:rsid w:val="00EC7745"/>
    <w:rsid w:val="00EC77EB"/>
    <w:rsid w:val="00EC7E75"/>
    <w:rsid w:val="00ED0445"/>
    <w:rsid w:val="00ED0975"/>
    <w:rsid w:val="00ED1703"/>
    <w:rsid w:val="00ED1724"/>
    <w:rsid w:val="00ED1B2C"/>
    <w:rsid w:val="00ED1F23"/>
    <w:rsid w:val="00ED3048"/>
    <w:rsid w:val="00ED32C8"/>
    <w:rsid w:val="00ED36AD"/>
    <w:rsid w:val="00ED3E4F"/>
    <w:rsid w:val="00ED3F55"/>
    <w:rsid w:val="00ED44DA"/>
    <w:rsid w:val="00ED4B03"/>
    <w:rsid w:val="00ED4BED"/>
    <w:rsid w:val="00ED5145"/>
    <w:rsid w:val="00ED51A9"/>
    <w:rsid w:val="00ED54D1"/>
    <w:rsid w:val="00ED5889"/>
    <w:rsid w:val="00ED739A"/>
    <w:rsid w:val="00ED77A1"/>
    <w:rsid w:val="00ED7D29"/>
    <w:rsid w:val="00EE08D0"/>
    <w:rsid w:val="00EE0972"/>
    <w:rsid w:val="00EE0A2E"/>
    <w:rsid w:val="00EE14A5"/>
    <w:rsid w:val="00EE14E2"/>
    <w:rsid w:val="00EE21B9"/>
    <w:rsid w:val="00EE2C30"/>
    <w:rsid w:val="00EE324F"/>
    <w:rsid w:val="00EE3482"/>
    <w:rsid w:val="00EE3C76"/>
    <w:rsid w:val="00EE614C"/>
    <w:rsid w:val="00EE65D7"/>
    <w:rsid w:val="00EE6785"/>
    <w:rsid w:val="00EE69D9"/>
    <w:rsid w:val="00EE6B0E"/>
    <w:rsid w:val="00EE7236"/>
    <w:rsid w:val="00EE74B5"/>
    <w:rsid w:val="00EE75EF"/>
    <w:rsid w:val="00EE76DE"/>
    <w:rsid w:val="00EE797B"/>
    <w:rsid w:val="00EF0357"/>
    <w:rsid w:val="00EF0C44"/>
    <w:rsid w:val="00EF1A05"/>
    <w:rsid w:val="00EF24A9"/>
    <w:rsid w:val="00EF2E3A"/>
    <w:rsid w:val="00EF36C8"/>
    <w:rsid w:val="00EF410B"/>
    <w:rsid w:val="00EF4496"/>
    <w:rsid w:val="00EF57C2"/>
    <w:rsid w:val="00F006BA"/>
    <w:rsid w:val="00F01304"/>
    <w:rsid w:val="00F014BC"/>
    <w:rsid w:val="00F0228A"/>
    <w:rsid w:val="00F02F93"/>
    <w:rsid w:val="00F03DAA"/>
    <w:rsid w:val="00F04F99"/>
    <w:rsid w:val="00F0524B"/>
    <w:rsid w:val="00F05943"/>
    <w:rsid w:val="00F06C2C"/>
    <w:rsid w:val="00F06C77"/>
    <w:rsid w:val="00F072A7"/>
    <w:rsid w:val="00F078DC"/>
    <w:rsid w:val="00F07942"/>
    <w:rsid w:val="00F07C37"/>
    <w:rsid w:val="00F10121"/>
    <w:rsid w:val="00F102E3"/>
    <w:rsid w:val="00F1094E"/>
    <w:rsid w:val="00F10D64"/>
    <w:rsid w:val="00F10DFD"/>
    <w:rsid w:val="00F11822"/>
    <w:rsid w:val="00F12083"/>
    <w:rsid w:val="00F12356"/>
    <w:rsid w:val="00F129F1"/>
    <w:rsid w:val="00F12E74"/>
    <w:rsid w:val="00F12EB2"/>
    <w:rsid w:val="00F1355C"/>
    <w:rsid w:val="00F139BE"/>
    <w:rsid w:val="00F13B0A"/>
    <w:rsid w:val="00F13D74"/>
    <w:rsid w:val="00F14576"/>
    <w:rsid w:val="00F15D92"/>
    <w:rsid w:val="00F1666C"/>
    <w:rsid w:val="00F16B6E"/>
    <w:rsid w:val="00F16E18"/>
    <w:rsid w:val="00F175E5"/>
    <w:rsid w:val="00F203D9"/>
    <w:rsid w:val="00F2048D"/>
    <w:rsid w:val="00F20B62"/>
    <w:rsid w:val="00F21467"/>
    <w:rsid w:val="00F21589"/>
    <w:rsid w:val="00F221BF"/>
    <w:rsid w:val="00F2270B"/>
    <w:rsid w:val="00F22CED"/>
    <w:rsid w:val="00F232E6"/>
    <w:rsid w:val="00F2343A"/>
    <w:rsid w:val="00F24D17"/>
    <w:rsid w:val="00F25552"/>
    <w:rsid w:val="00F2566F"/>
    <w:rsid w:val="00F25ED9"/>
    <w:rsid w:val="00F26A09"/>
    <w:rsid w:val="00F2721D"/>
    <w:rsid w:val="00F276A3"/>
    <w:rsid w:val="00F27F0A"/>
    <w:rsid w:val="00F27FF6"/>
    <w:rsid w:val="00F30B4F"/>
    <w:rsid w:val="00F31772"/>
    <w:rsid w:val="00F31C78"/>
    <w:rsid w:val="00F31EE7"/>
    <w:rsid w:val="00F3299C"/>
    <w:rsid w:val="00F32C00"/>
    <w:rsid w:val="00F33B52"/>
    <w:rsid w:val="00F33C6A"/>
    <w:rsid w:val="00F33DF2"/>
    <w:rsid w:val="00F34080"/>
    <w:rsid w:val="00F34150"/>
    <w:rsid w:val="00F35562"/>
    <w:rsid w:val="00F3787F"/>
    <w:rsid w:val="00F406A9"/>
    <w:rsid w:val="00F407ED"/>
    <w:rsid w:val="00F416DF"/>
    <w:rsid w:val="00F431AC"/>
    <w:rsid w:val="00F43774"/>
    <w:rsid w:val="00F438C7"/>
    <w:rsid w:val="00F439FA"/>
    <w:rsid w:val="00F446C5"/>
    <w:rsid w:val="00F44BEC"/>
    <w:rsid w:val="00F44F69"/>
    <w:rsid w:val="00F45460"/>
    <w:rsid w:val="00F45B54"/>
    <w:rsid w:val="00F46890"/>
    <w:rsid w:val="00F46C17"/>
    <w:rsid w:val="00F46CBE"/>
    <w:rsid w:val="00F46DB7"/>
    <w:rsid w:val="00F46F8A"/>
    <w:rsid w:val="00F47081"/>
    <w:rsid w:val="00F472E5"/>
    <w:rsid w:val="00F50DFF"/>
    <w:rsid w:val="00F513BB"/>
    <w:rsid w:val="00F518E4"/>
    <w:rsid w:val="00F51F8C"/>
    <w:rsid w:val="00F52330"/>
    <w:rsid w:val="00F5278D"/>
    <w:rsid w:val="00F52BA3"/>
    <w:rsid w:val="00F52D49"/>
    <w:rsid w:val="00F52D5A"/>
    <w:rsid w:val="00F531B9"/>
    <w:rsid w:val="00F53A7A"/>
    <w:rsid w:val="00F53D66"/>
    <w:rsid w:val="00F53EE1"/>
    <w:rsid w:val="00F54302"/>
    <w:rsid w:val="00F54985"/>
    <w:rsid w:val="00F5534E"/>
    <w:rsid w:val="00F55556"/>
    <w:rsid w:val="00F5571F"/>
    <w:rsid w:val="00F55D2B"/>
    <w:rsid w:val="00F5622E"/>
    <w:rsid w:val="00F56E32"/>
    <w:rsid w:val="00F56EF0"/>
    <w:rsid w:val="00F56F2D"/>
    <w:rsid w:val="00F5749A"/>
    <w:rsid w:val="00F5768F"/>
    <w:rsid w:val="00F57F14"/>
    <w:rsid w:val="00F60316"/>
    <w:rsid w:val="00F60BE4"/>
    <w:rsid w:val="00F60E06"/>
    <w:rsid w:val="00F6165F"/>
    <w:rsid w:val="00F61E26"/>
    <w:rsid w:val="00F63558"/>
    <w:rsid w:val="00F63D55"/>
    <w:rsid w:val="00F64A1A"/>
    <w:rsid w:val="00F6518C"/>
    <w:rsid w:val="00F653B7"/>
    <w:rsid w:val="00F65989"/>
    <w:rsid w:val="00F6608C"/>
    <w:rsid w:val="00F66669"/>
    <w:rsid w:val="00F66740"/>
    <w:rsid w:val="00F71650"/>
    <w:rsid w:val="00F724C7"/>
    <w:rsid w:val="00F72B41"/>
    <w:rsid w:val="00F73BD6"/>
    <w:rsid w:val="00F74C2E"/>
    <w:rsid w:val="00F74F32"/>
    <w:rsid w:val="00F750A0"/>
    <w:rsid w:val="00F755A5"/>
    <w:rsid w:val="00F757FD"/>
    <w:rsid w:val="00F75A0B"/>
    <w:rsid w:val="00F76226"/>
    <w:rsid w:val="00F771D8"/>
    <w:rsid w:val="00F77257"/>
    <w:rsid w:val="00F77495"/>
    <w:rsid w:val="00F80A10"/>
    <w:rsid w:val="00F80B34"/>
    <w:rsid w:val="00F82616"/>
    <w:rsid w:val="00F826B8"/>
    <w:rsid w:val="00F826C8"/>
    <w:rsid w:val="00F830F8"/>
    <w:rsid w:val="00F83168"/>
    <w:rsid w:val="00F8395A"/>
    <w:rsid w:val="00F83989"/>
    <w:rsid w:val="00F84DAD"/>
    <w:rsid w:val="00F8528C"/>
    <w:rsid w:val="00F86A08"/>
    <w:rsid w:val="00F87077"/>
    <w:rsid w:val="00F87EF0"/>
    <w:rsid w:val="00F87F32"/>
    <w:rsid w:val="00F90648"/>
    <w:rsid w:val="00F90952"/>
    <w:rsid w:val="00F90E71"/>
    <w:rsid w:val="00F91403"/>
    <w:rsid w:val="00F9166C"/>
    <w:rsid w:val="00F91B06"/>
    <w:rsid w:val="00F91EC6"/>
    <w:rsid w:val="00F9254C"/>
    <w:rsid w:val="00F93522"/>
    <w:rsid w:val="00F93B1E"/>
    <w:rsid w:val="00F93EE5"/>
    <w:rsid w:val="00F943CD"/>
    <w:rsid w:val="00F944B6"/>
    <w:rsid w:val="00F94FD9"/>
    <w:rsid w:val="00F9522C"/>
    <w:rsid w:val="00F9572E"/>
    <w:rsid w:val="00F95A47"/>
    <w:rsid w:val="00F95E06"/>
    <w:rsid w:val="00F97220"/>
    <w:rsid w:val="00F9749B"/>
    <w:rsid w:val="00F97C84"/>
    <w:rsid w:val="00FA00F5"/>
    <w:rsid w:val="00FA0246"/>
    <w:rsid w:val="00FA0B98"/>
    <w:rsid w:val="00FA1A5F"/>
    <w:rsid w:val="00FA1C67"/>
    <w:rsid w:val="00FA2236"/>
    <w:rsid w:val="00FA2447"/>
    <w:rsid w:val="00FA30E5"/>
    <w:rsid w:val="00FA496E"/>
    <w:rsid w:val="00FA4C89"/>
    <w:rsid w:val="00FA50FF"/>
    <w:rsid w:val="00FA5A9E"/>
    <w:rsid w:val="00FA6205"/>
    <w:rsid w:val="00FA663C"/>
    <w:rsid w:val="00FA72EC"/>
    <w:rsid w:val="00FA7DAE"/>
    <w:rsid w:val="00FB0052"/>
    <w:rsid w:val="00FB0771"/>
    <w:rsid w:val="00FB1B6B"/>
    <w:rsid w:val="00FB1E56"/>
    <w:rsid w:val="00FB2308"/>
    <w:rsid w:val="00FB2668"/>
    <w:rsid w:val="00FB27B1"/>
    <w:rsid w:val="00FB2B0D"/>
    <w:rsid w:val="00FB2F73"/>
    <w:rsid w:val="00FB3173"/>
    <w:rsid w:val="00FB3306"/>
    <w:rsid w:val="00FB4025"/>
    <w:rsid w:val="00FB40BA"/>
    <w:rsid w:val="00FB440E"/>
    <w:rsid w:val="00FB469A"/>
    <w:rsid w:val="00FB5404"/>
    <w:rsid w:val="00FB55B5"/>
    <w:rsid w:val="00FB5A7A"/>
    <w:rsid w:val="00FB6518"/>
    <w:rsid w:val="00FB6753"/>
    <w:rsid w:val="00FB68DF"/>
    <w:rsid w:val="00FB6EDF"/>
    <w:rsid w:val="00FB7DED"/>
    <w:rsid w:val="00FC033E"/>
    <w:rsid w:val="00FC1916"/>
    <w:rsid w:val="00FC1922"/>
    <w:rsid w:val="00FC1C52"/>
    <w:rsid w:val="00FC2C02"/>
    <w:rsid w:val="00FC4719"/>
    <w:rsid w:val="00FC499C"/>
    <w:rsid w:val="00FC4FF3"/>
    <w:rsid w:val="00FC5848"/>
    <w:rsid w:val="00FC5D83"/>
    <w:rsid w:val="00FC605D"/>
    <w:rsid w:val="00FC6970"/>
    <w:rsid w:val="00FC6B02"/>
    <w:rsid w:val="00FC6E0E"/>
    <w:rsid w:val="00FD0195"/>
    <w:rsid w:val="00FD0677"/>
    <w:rsid w:val="00FD1606"/>
    <w:rsid w:val="00FD19E0"/>
    <w:rsid w:val="00FD26B6"/>
    <w:rsid w:val="00FD2A92"/>
    <w:rsid w:val="00FD2B92"/>
    <w:rsid w:val="00FD307C"/>
    <w:rsid w:val="00FD3266"/>
    <w:rsid w:val="00FD40DF"/>
    <w:rsid w:val="00FD4BF1"/>
    <w:rsid w:val="00FD4F3F"/>
    <w:rsid w:val="00FD5070"/>
    <w:rsid w:val="00FD53C3"/>
    <w:rsid w:val="00FD5511"/>
    <w:rsid w:val="00FD5C7F"/>
    <w:rsid w:val="00FD5E7B"/>
    <w:rsid w:val="00FD6861"/>
    <w:rsid w:val="00FE0872"/>
    <w:rsid w:val="00FE0E19"/>
    <w:rsid w:val="00FE1478"/>
    <w:rsid w:val="00FE1C2E"/>
    <w:rsid w:val="00FE2271"/>
    <w:rsid w:val="00FE27FA"/>
    <w:rsid w:val="00FE3280"/>
    <w:rsid w:val="00FE35E2"/>
    <w:rsid w:val="00FE427F"/>
    <w:rsid w:val="00FE4287"/>
    <w:rsid w:val="00FE4749"/>
    <w:rsid w:val="00FE4E38"/>
    <w:rsid w:val="00FE580A"/>
    <w:rsid w:val="00FE5BD4"/>
    <w:rsid w:val="00FE61F9"/>
    <w:rsid w:val="00FE65F8"/>
    <w:rsid w:val="00FE6714"/>
    <w:rsid w:val="00FE71DE"/>
    <w:rsid w:val="00FE7886"/>
    <w:rsid w:val="00FF00F1"/>
    <w:rsid w:val="00FF0199"/>
    <w:rsid w:val="00FF0B13"/>
    <w:rsid w:val="00FF2274"/>
    <w:rsid w:val="00FF2E93"/>
    <w:rsid w:val="00FF3149"/>
    <w:rsid w:val="00FF3214"/>
    <w:rsid w:val="00FF3292"/>
    <w:rsid w:val="00FF330C"/>
    <w:rsid w:val="00FF343D"/>
    <w:rsid w:val="00FF3C45"/>
    <w:rsid w:val="00FF4DD5"/>
    <w:rsid w:val="00FF52B8"/>
    <w:rsid w:val="00FF5ABA"/>
    <w:rsid w:val="00FF623F"/>
    <w:rsid w:val="00FF63AF"/>
    <w:rsid w:val="00FF64CF"/>
    <w:rsid w:val="00FF69A2"/>
    <w:rsid w:val="00FF721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0929"/>
    <o:shapelayout v:ext="edit">
      <o:idmap v:ext="edit" data="1"/>
    </o:shapelayout>
  </w:shapeDefaults>
  <w:decimalSymbol w:val="."/>
  <w:listSeparator w:val=","/>
  <w14:docId w14:val="0A90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7D76"/>
    <w:pPr>
      <w:spacing w:line="260" w:lineRule="atLeast"/>
    </w:pPr>
    <w:rPr>
      <w:sz w:val="22"/>
    </w:rPr>
  </w:style>
  <w:style w:type="paragraph" w:styleId="Heading1">
    <w:name w:val="heading 1"/>
    <w:basedOn w:val="Normal"/>
    <w:next w:val="Normal"/>
    <w:link w:val="Heading1Char"/>
    <w:uiPriority w:val="9"/>
    <w:qFormat/>
    <w:rsid w:val="00287D76"/>
    <w:pPr>
      <w:keepNext/>
      <w:keepLines/>
      <w:numPr>
        <w:numId w:val="1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7D76"/>
    <w:pPr>
      <w:keepNext/>
      <w:keepLines/>
      <w:numPr>
        <w:ilvl w:val="1"/>
        <w:numId w:val="1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7D76"/>
    <w:pPr>
      <w:keepNext/>
      <w:keepLines/>
      <w:numPr>
        <w:ilvl w:val="2"/>
        <w:numId w:val="1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87D76"/>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87D76"/>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87D76"/>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87D76"/>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87D76"/>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7D76"/>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7D76"/>
  </w:style>
  <w:style w:type="paragraph" w:customStyle="1" w:styleId="OPCParaBase">
    <w:name w:val="OPCParaBase"/>
    <w:qFormat/>
    <w:rsid w:val="00287D76"/>
    <w:pPr>
      <w:spacing w:line="260" w:lineRule="atLeast"/>
    </w:pPr>
    <w:rPr>
      <w:rFonts w:eastAsia="Times New Roman" w:cs="Times New Roman"/>
      <w:sz w:val="22"/>
      <w:lang w:eastAsia="en-AU"/>
    </w:rPr>
  </w:style>
  <w:style w:type="paragraph" w:customStyle="1" w:styleId="ShortT">
    <w:name w:val="ShortT"/>
    <w:basedOn w:val="OPCParaBase"/>
    <w:next w:val="Normal"/>
    <w:qFormat/>
    <w:rsid w:val="00287D76"/>
    <w:pPr>
      <w:spacing w:line="240" w:lineRule="auto"/>
    </w:pPr>
    <w:rPr>
      <w:b/>
      <w:sz w:val="40"/>
    </w:rPr>
  </w:style>
  <w:style w:type="paragraph" w:customStyle="1" w:styleId="ActHead1">
    <w:name w:val="ActHead 1"/>
    <w:aliases w:val="c"/>
    <w:basedOn w:val="OPCParaBase"/>
    <w:next w:val="Normal"/>
    <w:qFormat/>
    <w:rsid w:val="00287D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7D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7D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7D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7D7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7D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7D7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7D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7D7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7D76"/>
  </w:style>
  <w:style w:type="paragraph" w:customStyle="1" w:styleId="Blocks">
    <w:name w:val="Blocks"/>
    <w:aliases w:val="bb"/>
    <w:basedOn w:val="OPCParaBase"/>
    <w:qFormat/>
    <w:rsid w:val="00287D76"/>
    <w:pPr>
      <w:spacing w:line="240" w:lineRule="auto"/>
    </w:pPr>
    <w:rPr>
      <w:sz w:val="24"/>
    </w:rPr>
  </w:style>
  <w:style w:type="paragraph" w:customStyle="1" w:styleId="BoxText">
    <w:name w:val="BoxText"/>
    <w:aliases w:val="bt"/>
    <w:basedOn w:val="OPCParaBase"/>
    <w:qFormat/>
    <w:rsid w:val="00287D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7D76"/>
    <w:rPr>
      <w:b/>
    </w:rPr>
  </w:style>
  <w:style w:type="paragraph" w:customStyle="1" w:styleId="BoxHeadItalic">
    <w:name w:val="BoxHeadItalic"/>
    <w:aliases w:val="bhi"/>
    <w:basedOn w:val="BoxText"/>
    <w:next w:val="BoxStep"/>
    <w:qFormat/>
    <w:rsid w:val="00287D76"/>
    <w:rPr>
      <w:i/>
    </w:rPr>
  </w:style>
  <w:style w:type="paragraph" w:customStyle="1" w:styleId="BoxList">
    <w:name w:val="BoxList"/>
    <w:aliases w:val="bl"/>
    <w:basedOn w:val="BoxText"/>
    <w:qFormat/>
    <w:rsid w:val="00287D76"/>
    <w:pPr>
      <w:ind w:left="1559" w:hanging="425"/>
    </w:pPr>
  </w:style>
  <w:style w:type="paragraph" w:customStyle="1" w:styleId="BoxNote">
    <w:name w:val="BoxNote"/>
    <w:aliases w:val="bn"/>
    <w:basedOn w:val="BoxText"/>
    <w:qFormat/>
    <w:rsid w:val="00287D76"/>
    <w:pPr>
      <w:tabs>
        <w:tab w:val="left" w:pos="1985"/>
      </w:tabs>
      <w:spacing w:before="122" w:line="198" w:lineRule="exact"/>
      <w:ind w:left="2948" w:hanging="1814"/>
    </w:pPr>
    <w:rPr>
      <w:sz w:val="18"/>
    </w:rPr>
  </w:style>
  <w:style w:type="paragraph" w:customStyle="1" w:styleId="BoxPara">
    <w:name w:val="BoxPara"/>
    <w:aliases w:val="bp"/>
    <w:basedOn w:val="BoxText"/>
    <w:qFormat/>
    <w:rsid w:val="00287D76"/>
    <w:pPr>
      <w:tabs>
        <w:tab w:val="right" w:pos="2268"/>
      </w:tabs>
      <w:ind w:left="2552" w:hanging="1418"/>
    </w:pPr>
  </w:style>
  <w:style w:type="paragraph" w:customStyle="1" w:styleId="BoxStep">
    <w:name w:val="BoxStep"/>
    <w:aliases w:val="bs"/>
    <w:basedOn w:val="BoxText"/>
    <w:qFormat/>
    <w:rsid w:val="00287D76"/>
    <w:pPr>
      <w:ind w:left="1985" w:hanging="851"/>
    </w:pPr>
  </w:style>
  <w:style w:type="character" w:customStyle="1" w:styleId="CharAmPartNo">
    <w:name w:val="CharAmPartNo"/>
    <w:basedOn w:val="OPCCharBase"/>
    <w:qFormat/>
    <w:rsid w:val="00287D76"/>
  </w:style>
  <w:style w:type="character" w:customStyle="1" w:styleId="CharAmPartText">
    <w:name w:val="CharAmPartText"/>
    <w:basedOn w:val="OPCCharBase"/>
    <w:qFormat/>
    <w:rsid w:val="00287D76"/>
  </w:style>
  <w:style w:type="character" w:customStyle="1" w:styleId="CharAmSchNo">
    <w:name w:val="CharAmSchNo"/>
    <w:basedOn w:val="OPCCharBase"/>
    <w:qFormat/>
    <w:rsid w:val="00287D76"/>
  </w:style>
  <w:style w:type="character" w:customStyle="1" w:styleId="CharAmSchText">
    <w:name w:val="CharAmSchText"/>
    <w:basedOn w:val="OPCCharBase"/>
    <w:qFormat/>
    <w:rsid w:val="00287D76"/>
  </w:style>
  <w:style w:type="character" w:customStyle="1" w:styleId="CharBoldItalic">
    <w:name w:val="CharBoldItalic"/>
    <w:basedOn w:val="OPCCharBase"/>
    <w:uiPriority w:val="1"/>
    <w:qFormat/>
    <w:rsid w:val="00287D76"/>
    <w:rPr>
      <w:b/>
      <w:i/>
    </w:rPr>
  </w:style>
  <w:style w:type="character" w:customStyle="1" w:styleId="CharChapNo">
    <w:name w:val="CharChapNo"/>
    <w:basedOn w:val="OPCCharBase"/>
    <w:uiPriority w:val="1"/>
    <w:qFormat/>
    <w:rsid w:val="00287D76"/>
  </w:style>
  <w:style w:type="character" w:customStyle="1" w:styleId="CharChapText">
    <w:name w:val="CharChapText"/>
    <w:basedOn w:val="OPCCharBase"/>
    <w:uiPriority w:val="1"/>
    <w:qFormat/>
    <w:rsid w:val="00287D76"/>
  </w:style>
  <w:style w:type="character" w:customStyle="1" w:styleId="CharDivNo">
    <w:name w:val="CharDivNo"/>
    <w:basedOn w:val="OPCCharBase"/>
    <w:uiPriority w:val="1"/>
    <w:qFormat/>
    <w:rsid w:val="00287D76"/>
  </w:style>
  <w:style w:type="character" w:customStyle="1" w:styleId="CharDivText">
    <w:name w:val="CharDivText"/>
    <w:basedOn w:val="OPCCharBase"/>
    <w:uiPriority w:val="1"/>
    <w:qFormat/>
    <w:rsid w:val="00287D76"/>
  </w:style>
  <w:style w:type="character" w:customStyle="1" w:styleId="CharItalic">
    <w:name w:val="CharItalic"/>
    <w:basedOn w:val="OPCCharBase"/>
    <w:uiPriority w:val="1"/>
    <w:qFormat/>
    <w:rsid w:val="00287D76"/>
    <w:rPr>
      <w:i/>
    </w:rPr>
  </w:style>
  <w:style w:type="character" w:customStyle="1" w:styleId="CharPartNo">
    <w:name w:val="CharPartNo"/>
    <w:basedOn w:val="OPCCharBase"/>
    <w:uiPriority w:val="1"/>
    <w:qFormat/>
    <w:rsid w:val="00287D76"/>
  </w:style>
  <w:style w:type="character" w:customStyle="1" w:styleId="CharPartText">
    <w:name w:val="CharPartText"/>
    <w:basedOn w:val="OPCCharBase"/>
    <w:uiPriority w:val="1"/>
    <w:qFormat/>
    <w:rsid w:val="00287D76"/>
  </w:style>
  <w:style w:type="character" w:customStyle="1" w:styleId="CharSectno">
    <w:name w:val="CharSectno"/>
    <w:basedOn w:val="OPCCharBase"/>
    <w:qFormat/>
    <w:rsid w:val="00287D76"/>
  </w:style>
  <w:style w:type="character" w:customStyle="1" w:styleId="CharSubdNo">
    <w:name w:val="CharSubdNo"/>
    <w:basedOn w:val="OPCCharBase"/>
    <w:uiPriority w:val="1"/>
    <w:qFormat/>
    <w:rsid w:val="00287D76"/>
  </w:style>
  <w:style w:type="character" w:customStyle="1" w:styleId="CharSubdText">
    <w:name w:val="CharSubdText"/>
    <w:basedOn w:val="OPCCharBase"/>
    <w:uiPriority w:val="1"/>
    <w:qFormat/>
    <w:rsid w:val="00287D76"/>
  </w:style>
  <w:style w:type="paragraph" w:customStyle="1" w:styleId="CTA--">
    <w:name w:val="CTA --"/>
    <w:basedOn w:val="OPCParaBase"/>
    <w:next w:val="Normal"/>
    <w:rsid w:val="00287D76"/>
    <w:pPr>
      <w:spacing w:before="60" w:line="240" w:lineRule="atLeast"/>
      <w:ind w:left="142" w:hanging="142"/>
    </w:pPr>
    <w:rPr>
      <w:sz w:val="20"/>
    </w:rPr>
  </w:style>
  <w:style w:type="paragraph" w:customStyle="1" w:styleId="CTA-">
    <w:name w:val="CTA -"/>
    <w:basedOn w:val="OPCParaBase"/>
    <w:rsid w:val="00287D76"/>
    <w:pPr>
      <w:spacing w:before="60" w:line="240" w:lineRule="atLeast"/>
      <w:ind w:left="85" w:hanging="85"/>
    </w:pPr>
    <w:rPr>
      <w:sz w:val="20"/>
    </w:rPr>
  </w:style>
  <w:style w:type="paragraph" w:customStyle="1" w:styleId="CTA---">
    <w:name w:val="CTA ---"/>
    <w:basedOn w:val="OPCParaBase"/>
    <w:next w:val="Normal"/>
    <w:rsid w:val="00287D76"/>
    <w:pPr>
      <w:spacing w:before="60" w:line="240" w:lineRule="atLeast"/>
      <w:ind w:left="198" w:hanging="198"/>
    </w:pPr>
    <w:rPr>
      <w:sz w:val="20"/>
    </w:rPr>
  </w:style>
  <w:style w:type="paragraph" w:customStyle="1" w:styleId="CTA----">
    <w:name w:val="CTA ----"/>
    <w:basedOn w:val="OPCParaBase"/>
    <w:next w:val="Normal"/>
    <w:rsid w:val="00287D76"/>
    <w:pPr>
      <w:spacing w:before="60" w:line="240" w:lineRule="atLeast"/>
      <w:ind w:left="255" w:hanging="255"/>
    </w:pPr>
    <w:rPr>
      <w:sz w:val="20"/>
    </w:rPr>
  </w:style>
  <w:style w:type="paragraph" w:customStyle="1" w:styleId="CTA1a">
    <w:name w:val="CTA 1(a)"/>
    <w:basedOn w:val="OPCParaBase"/>
    <w:rsid w:val="00287D76"/>
    <w:pPr>
      <w:tabs>
        <w:tab w:val="right" w:pos="414"/>
      </w:tabs>
      <w:spacing w:before="40" w:line="240" w:lineRule="atLeast"/>
      <w:ind w:left="675" w:hanging="675"/>
    </w:pPr>
    <w:rPr>
      <w:sz w:val="20"/>
    </w:rPr>
  </w:style>
  <w:style w:type="paragraph" w:customStyle="1" w:styleId="CTA1ai">
    <w:name w:val="CTA 1(a)(i)"/>
    <w:basedOn w:val="OPCParaBase"/>
    <w:rsid w:val="00287D76"/>
    <w:pPr>
      <w:tabs>
        <w:tab w:val="right" w:pos="1004"/>
      </w:tabs>
      <w:spacing w:before="40" w:line="240" w:lineRule="atLeast"/>
      <w:ind w:left="1253" w:hanging="1253"/>
    </w:pPr>
    <w:rPr>
      <w:sz w:val="20"/>
    </w:rPr>
  </w:style>
  <w:style w:type="paragraph" w:customStyle="1" w:styleId="CTA2a">
    <w:name w:val="CTA 2(a)"/>
    <w:basedOn w:val="OPCParaBase"/>
    <w:rsid w:val="00287D76"/>
    <w:pPr>
      <w:tabs>
        <w:tab w:val="right" w:pos="482"/>
      </w:tabs>
      <w:spacing w:before="40" w:line="240" w:lineRule="atLeast"/>
      <w:ind w:left="748" w:hanging="748"/>
    </w:pPr>
    <w:rPr>
      <w:sz w:val="20"/>
    </w:rPr>
  </w:style>
  <w:style w:type="paragraph" w:customStyle="1" w:styleId="CTA2ai">
    <w:name w:val="CTA 2(a)(i)"/>
    <w:basedOn w:val="OPCParaBase"/>
    <w:rsid w:val="00287D76"/>
    <w:pPr>
      <w:tabs>
        <w:tab w:val="right" w:pos="1089"/>
      </w:tabs>
      <w:spacing w:before="40" w:line="240" w:lineRule="atLeast"/>
      <w:ind w:left="1327" w:hanging="1327"/>
    </w:pPr>
    <w:rPr>
      <w:sz w:val="20"/>
    </w:rPr>
  </w:style>
  <w:style w:type="paragraph" w:customStyle="1" w:styleId="CTA3a">
    <w:name w:val="CTA 3(a)"/>
    <w:basedOn w:val="OPCParaBase"/>
    <w:rsid w:val="00287D76"/>
    <w:pPr>
      <w:tabs>
        <w:tab w:val="right" w:pos="556"/>
      </w:tabs>
      <w:spacing w:before="40" w:line="240" w:lineRule="atLeast"/>
      <w:ind w:left="805" w:hanging="805"/>
    </w:pPr>
    <w:rPr>
      <w:sz w:val="20"/>
    </w:rPr>
  </w:style>
  <w:style w:type="paragraph" w:customStyle="1" w:styleId="CTA3ai">
    <w:name w:val="CTA 3(a)(i)"/>
    <w:basedOn w:val="OPCParaBase"/>
    <w:rsid w:val="00287D76"/>
    <w:pPr>
      <w:tabs>
        <w:tab w:val="right" w:pos="1140"/>
      </w:tabs>
      <w:spacing w:before="40" w:line="240" w:lineRule="atLeast"/>
      <w:ind w:left="1361" w:hanging="1361"/>
    </w:pPr>
    <w:rPr>
      <w:sz w:val="20"/>
    </w:rPr>
  </w:style>
  <w:style w:type="paragraph" w:customStyle="1" w:styleId="CTA4a">
    <w:name w:val="CTA 4(a)"/>
    <w:basedOn w:val="OPCParaBase"/>
    <w:rsid w:val="00287D76"/>
    <w:pPr>
      <w:tabs>
        <w:tab w:val="right" w:pos="624"/>
      </w:tabs>
      <w:spacing w:before="40" w:line="240" w:lineRule="atLeast"/>
      <w:ind w:left="873" w:hanging="873"/>
    </w:pPr>
    <w:rPr>
      <w:sz w:val="20"/>
    </w:rPr>
  </w:style>
  <w:style w:type="paragraph" w:customStyle="1" w:styleId="CTA4ai">
    <w:name w:val="CTA 4(a)(i)"/>
    <w:basedOn w:val="OPCParaBase"/>
    <w:rsid w:val="00287D76"/>
    <w:pPr>
      <w:tabs>
        <w:tab w:val="right" w:pos="1213"/>
      </w:tabs>
      <w:spacing w:before="40" w:line="240" w:lineRule="atLeast"/>
      <w:ind w:left="1452" w:hanging="1452"/>
    </w:pPr>
    <w:rPr>
      <w:sz w:val="20"/>
    </w:rPr>
  </w:style>
  <w:style w:type="paragraph" w:customStyle="1" w:styleId="CTACAPS">
    <w:name w:val="CTA CAPS"/>
    <w:basedOn w:val="OPCParaBase"/>
    <w:rsid w:val="00287D76"/>
    <w:pPr>
      <w:spacing w:before="60" w:line="240" w:lineRule="atLeast"/>
    </w:pPr>
    <w:rPr>
      <w:sz w:val="20"/>
    </w:rPr>
  </w:style>
  <w:style w:type="paragraph" w:customStyle="1" w:styleId="CTAright">
    <w:name w:val="CTA right"/>
    <w:basedOn w:val="OPCParaBase"/>
    <w:rsid w:val="00287D76"/>
    <w:pPr>
      <w:spacing w:before="60" w:line="240" w:lineRule="auto"/>
      <w:jc w:val="right"/>
    </w:pPr>
    <w:rPr>
      <w:sz w:val="20"/>
    </w:rPr>
  </w:style>
  <w:style w:type="paragraph" w:customStyle="1" w:styleId="subsection">
    <w:name w:val="subsection"/>
    <w:aliases w:val="ss"/>
    <w:basedOn w:val="OPCParaBase"/>
    <w:link w:val="subsectionChar"/>
    <w:rsid w:val="00287D7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87D76"/>
    <w:pPr>
      <w:spacing w:before="180" w:line="240" w:lineRule="auto"/>
      <w:ind w:left="1134"/>
    </w:pPr>
  </w:style>
  <w:style w:type="paragraph" w:customStyle="1" w:styleId="Formula">
    <w:name w:val="Formula"/>
    <w:basedOn w:val="OPCParaBase"/>
    <w:rsid w:val="00287D76"/>
    <w:pPr>
      <w:spacing w:line="240" w:lineRule="auto"/>
      <w:ind w:left="1134"/>
    </w:pPr>
    <w:rPr>
      <w:sz w:val="20"/>
    </w:rPr>
  </w:style>
  <w:style w:type="paragraph" w:styleId="Header">
    <w:name w:val="header"/>
    <w:basedOn w:val="OPCParaBase"/>
    <w:link w:val="HeaderChar"/>
    <w:unhideWhenUsed/>
    <w:rsid w:val="00287D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7D76"/>
    <w:rPr>
      <w:rFonts w:eastAsia="Times New Roman" w:cs="Times New Roman"/>
      <w:sz w:val="16"/>
      <w:lang w:eastAsia="en-AU"/>
    </w:rPr>
  </w:style>
  <w:style w:type="paragraph" w:customStyle="1" w:styleId="House">
    <w:name w:val="House"/>
    <w:basedOn w:val="OPCParaBase"/>
    <w:rsid w:val="00287D76"/>
    <w:pPr>
      <w:spacing w:line="240" w:lineRule="auto"/>
    </w:pPr>
    <w:rPr>
      <w:sz w:val="28"/>
    </w:rPr>
  </w:style>
  <w:style w:type="paragraph" w:customStyle="1" w:styleId="Item">
    <w:name w:val="Item"/>
    <w:aliases w:val="i"/>
    <w:basedOn w:val="OPCParaBase"/>
    <w:next w:val="ItemHead"/>
    <w:rsid w:val="00287D76"/>
    <w:pPr>
      <w:keepLines/>
      <w:spacing w:before="80" w:line="240" w:lineRule="auto"/>
      <w:ind w:left="709"/>
    </w:pPr>
  </w:style>
  <w:style w:type="paragraph" w:customStyle="1" w:styleId="ItemHead">
    <w:name w:val="ItemHead"/>
    <w:aliases w:val="ih"/>
    <w:basedOn w:val="OPCParaBase"/>
    <w:next w:val="Item"/>
    <w:rsid w:val="00287D7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7D76"/>
    <w:pPr>
      <w:spacing w:line="240" w:lineRule="auto"/>
    </w:pPr>
    <w:rPr>
      <w:b/>
      <w:sz w:val="32"/>
    </w:rPr>
  </w:style>
  <w:style w:type="paragraph" w:customStyle="1" w:styleId="notedraft">
    <w:name w:val="note(draft)"/>
    <w:aliases w:val="nd"/>
    <w:basedOn w:val="OPCParaBase"/>
    <w:rsid w:val="00287D76"/>
    <w:pPr>
      <w:spacing w:before="240" w:line="240" w:lineRule="auto"/>
      <w:ind w:left="284" w:hanging="284"/>
    </w:pPr>
    <w:rPr>
      <w:i/>
      <w:sz w:val="24"/>
    </w:rPr>
  </w:style>
  <w:style w:type="paragraph" w:customStyle="1" w:styleId="notemargin">
    <w:name w:val="note(margin)"/>
    <w:aliases w:val="nm"/>
    <w:basedOn w:val="OPCParaBase"/>
    <w:rsid w:val="00287D76"/>
    <w:pPr>
      <w:tabs>
        <w:tab w:val="left" w:pos="709"/>
      </w:tabs>
      <w:spacing w:before="122" w:line="198" w:lineRule="exact"/>
      <w:ind w:left="709" w:hanging="709"/>
    </w:pPr>
    <w:rPr>
      <w:sz w:val="18"/>
    </w:rPr>
  </w:style>
  <w:style w:type="paragraph" w:customStyle="1" w:styleId="noteToPara">
    <w:name w:val="noteToPara"/>
    <w:aliases w:val="ntp"/>
    <w:basedOn w:val="OPCParaBase"/>
    <w:rsid w:val="00287D76"/>
    <w:pPr>
      <w:spacing w:before="122" w:line="198" w:lineRule="exact"/>
      <w:ind w:left="2353" w:hanging="709"/>
    </w:pPr>
    <w:rPr>
      <w:sz w:val="18"/>
    </w:rPr>
  </w:style>
  <w:style w:type="paragraph" w:customStyle="1" w:styleId="noteParlAmend">
    <w:name w:val="note(ParlAmend)"/>
    <w:aliases w:val="npp"/>
    <w:basedOn w:val="OPCParaBase"/>
    <w:next w:val="ParlAmend"/>
    <w:rsid w:val="00287D76"/>
    <w:pPr>
      <w:spacing w:line="240" w:lineRule="auto"/>
      <w:jc w:val="right"/>
    </w:pPr>
    <w:rPr>
      <w:rFonts w:ascii="Arial" w:hAnsi="Arial"/>
      <w:b/>
      <w:i/>
    </w:rPr>
  </w:style>
  <w:style w:type="paragraph" w:customStyle="1" w:styleId="Page1">
    <w:name w:val="Page1"/>
    <w:basedOn w:val="OPCParaBase"/>
    <w:rsid w:val="00287D76"/>
    <w:pPr>
      <w:spacing w:before="5600" w:line="240" w:lineRule="auto"/>
    </w:pPr>
    <w:rPr>
      <w:b/>
      <w:sz w:val="32"/>
    </w:rPr>
  </w:style>
  <w:style w:type="paragraph" w:customStyle="1" w:styleId="PageBreak">
    <w:name w:val="PageBreak"/>
    <w:aliases w:val="pb"/>
    <w:basedOn w:val="OPCParaBase"/>
    <w:rsid w:val="00287D76"/>
    <w:pPr>
      <w:spacing w:line="240" w:lineRule="auto"/>
    </w:pPr>
    <w:rPr>
      <w:sz w:val="20"/>
    </w:rPr>
  </w:style>
  <w:style w:type="paragraph" w:customStyle="1" w:styleId="paragraphsub">
    <w:name w:val="paragraph(sub)"/>
    <w:aliases w:val="aa"/>
    <w:basedOn w:val="OPCParaBase"/>
    <w:rsid w:val="00287D76"/>
    <w:pPr>
      <w:tabs>
        <w:tab w:val="right" w:pos="1985"/>
      </w:tabs>
      <w:spacing w:before="40" w:line="240" w:lineRule="auto"/>
      <w:ind w:left="2098" w:hanging="2098"/>
    </w:pPr>
  </w:style>
  <w:style w:type="paragraph" w:customStyle="1" w:styleId="paragraphsub-sub">
    <w:name w:val="paragraph(sub-sub)"/>
    <w:aliases w:val="aaa"/>
    <w:basedOn w:val="OPCParaBase"/>
    <w:rsid w:val="00287D76"/>
    <w:pPr>
      <w:tabs>
        <w:tab w:val="right" w:pos="2722"/>
      </w:tabs>
      <w:spacing w:before="40" w:line="240" w:lineRule="auto"/>
      <w:ind w:left="2835" w:hanging="2835"/>
    </w:pPr>
  </w:style>
  <w:style w:type="paragraph" w:customStyle="1" w:styleId="paragraph">
    <w:name w:val="paragraph"/>
    <w:aliases w:val="a"/>
    <w:basedOn w:val="OPCParaBase"/>
    <w:link w:val="paragraphChar"/>
    <w:rsid w:val="00287D76"/>
    <w:pPr>
      <w:tabs>
        <w:tab w:val="right" w:pos="1531"/>
      </w:tabs>
      <w:spacing w:before="40" w:line="240" w:lineRule="auto"/>
      <w:ind w:left="1644" w:hanging="1644"/>
    </w:pPr>
  </w:style>
  <w:style w:type="paragraph" w:customStyle="1" w:styleId="ParlAmend">
    <w:name w:val="ParlAmend"/>
    <w:aliases w:val="pp"/>
    <w:basedOn w:val="OPCParaBase"/>
    <w:rsid w:val="00287D76"/>
    <w:pPr>
      <w:spacing w:before="240" w:line="240" w:lineRule="atLeast"/>
      <w:ind w:hanging="567"/>
    </w:pPr>
    <w:rPr>
      <w:sz w:val="24"/>
    </w:rPr>
  </w:style>
  <w:style w:type="paragraph" w:customStyle="1" w:styleId="Penalty">
    <w:name w:val="Penalty"/>
    <w:basedOn w:val="OPCParaBase"/>
    <w:rsid w:val="00287D76"/>
    <w:pPr>
      <w:tabs>
        <w:tab w:val="left" w:pos="2977"/>
      </w:tabs>
      <w:spacing w:before="180" w:line="240" w:lineRule="auto"/>
      <w:ind w:left="1985" w:hanging="851"/>
    </w:pPr>
  </w:style>
  <w:style w:type="paragraph" w:customStyle="1" w:styleId="Portfolio">
    <w:name w:val="Portfolio"/>
    <w:basedOn w:val="OPCParaBase"/>
    <w:rsid w:val="00287D76"/>
    <w:pPr>
      <w:spacing w:line="240" w:lineRule="auto"/>
    </w:pPr>
    <w:rPr>
      <w:i/>
      <w:sz w:val="20"/>
    </w:rPr>
  </w:style>
  <w:style w:type="paragraph" w:customStyle="1" w:styleId="Preamble">
    <w:name w:val="Preamble"/>
    <w:basedOn w:val="OPCParaBase"/>
    <w:next w:val="Normal"/>
    <w:rsid w:val="00287D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7D76"/>
    <w:pPr>
      <w:spacing w:line="240" w:lineRule="auto"/>
    </w:pPr>
    <w:rPr>
      <w:i/>
      <w:sz w:val="20"/>
    </w:rPr>
  </w:style>
  <w:style w:type="paragraph" w:customStyle="1" w:styleId="Session">
    <w:name w:val="Session"/>
    <w:basedOn w:val="OPCParaBase"/>
    <w:rsid w:val="00287D76"/>
    <w:pPr>
      <w:spacing w:line="240" w:lineRule="auto"/>
    </w:pPr>
    <w:rPr>
      <w:sz w:val="28"/>
    </w:rPr>
  </w:style>
  <w:style w:type="paragraph" w:customStyle="1" w:styleId="Sponsor">
    <w:name w:val="Sponsor"/>
    <w:basedOn w:val="OPCParaBase"/>
    <w:rsid w:val="00287D76"/>
    <w:pPr>
      <w:spacing w:line="240" w:lineRule="auto"/>
    </w:pPr>
    <w:rPr>
      <w:i/>
    </w:rPr>
  </w:style>
  <w:style w:type="paragraph" w:customStyle="1" w:styleId="Subitem">
    <w:name w:val="Subitem"/>
    <w:aliases w:val="iss"/>
    <w:basedOn w:val="OPCParaBase"/>
    <w:rsid w:val="00287D76"/>
    <w:pPr>
      <w:spacing w:before="180" w:line="240" w:lineRule="auto"/>
      <w:ind w:left="709" w:hanging="709"/>
    </w:pPr>
  </w:style>
  <w:style w:type="paragraph" w:customStyle="1" w:styleId="SubitemHead">
    <w:name w:val="SubitemHead"/>
    <w:aliases w:val="issh"/>
    <w:basedOn w:val="OPCParaBase"/>
    <w:rsid w:val="00287D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7D76"/>
    <w:pPr>
      <w:spacing w:before="40" w:line="240" w:lineRule="auto"/>
      <w:ind w:left="1134"/>
    </w:pPr>
  </w:style>
  <w:style w:type="paragraph" w:customStyle="1" w:styleId="SubsectionHead">
    <w:name w:val="SubsectionHead"/>
    <w:aliases w:val="ssh"/>
    <w:basedOn w:val="OPCParaBase"/>
    <w:next w:val="subsection"/>
    <w:rsid w:val="00287D76"/>
    <w:pPr>
      <w:keepNext/>
      <w:keepLines/>
      <w:spacing w:before="240" w:line="240" w:lineRule="auto"/>
      <w:ind w:left="1134"/>
    </w:pPr>
    <w:rPr>
      <w:i/>
    </w:rPr>
  </w:style>
  <w:style w:type="paragraph" w:customStyle="1" w:styleId="Tablea">
    <w:name w:val="Table(a)"/>
    <w:aliases w:val="ta"/>
    <w:basedOn w:val="OPCParaBase"/>
    <w:rsid w:val="00287D76"/>
    <w:pPr>
      <w:spacing w:before="60" w:line="240" w:lineRule="auto"/>
      <w:ind w:left="284" w:hanging="284"/>
    </w:pPr>
    <w:rPr>
      <w:sz w:val="20"/>
    </w:rPr>
  </w:style>
  <w:style w:type="paragraph" w:customStyle="1" w:styleId="TableAA">
    <w:name w:val="Table(AA)"/>
    <w:aliases w:val="taaa"/>
    <w:basedOn w:val="OPCParaBase"/>
    <w:rsid w:val="00287D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7D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7D76"/>
    <w:pPr>
      <w:spacing w:before="60" w:line="240" w:lineRule="atLeast"/>
    </w:pPr>
    <w:rPr>
      <w:sz w:val="20"/>
    </w:rPr>
  </w:style>
  <w:style w:type="paragraph" w:customStyle="1" w:styleId="TLPBoxTextnote">
    <w:name w:val="TLPBoxText(note"/>
    <w:aliases w:val="right)"/>
    <w:basedOn w:val="OPCParaBase"/>
    <w:rsid w:val="00287D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7D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7D76"/>
    <w:pPr>
      <w:spacing w:before="122" w:line="198" w:lineRule="exact"/>
      <w:ind w:left="1985" w:hanging="851"/>
      <w:jc w:val="right"/>
    </w:pPr>
    <w:rPr>
      <w:sz w:val="18"/>
    </w:rPr>
  </w:style>
  <w:style w:type="paragraph" w:customStyle="1" w:styleId="TLPTableBullet">
    <w:name w:val="TLPTableBullet"/>
    <w:aliases w:val="ttb"/>
    <w:basedOn w:val="OPCParaBase"/>
    <w:rsid w:val="00287D76"/>
    <w:pPr>
      <w:spacing w:line="240" w:lineRule="exact"/>
      <w:ind w:left="284" w:hanging="284"/>
    </w:pPr>
    <w:rPr>
      <w:sz w:val="20"/>
    </w:rPr>
  </w:style>
  <w:style w:type="paragraph" w:styleId="TOC1">
    <w:name w:val="toc 1"/>
    <w:basedOn w:val="OPCParaBase"/>
    <w:next w:val="Normal"/>
    <w:uiPriority w:val="39"/>
    <w:semiHidden/>
    <w:unhideWhenUsed/>
    <w:rsid w:val="00287D7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7D7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7D7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7D7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87D7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87D7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87D7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87D7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87D7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7D76"/>
    <w:pPr>
      <w:keepLines/>
      <w:spacing w:before="240" w:after="120" w:line="240" w:lineRule="auto"/>
      <w:ind w:left="794"/>
    </w:pPr>
    <w:rPr>
      <w:b/>
      <w:kern w:val="28"/>
      <w:sz w:val="20"/>
    </w:rPr>
  </w:style>
  <w:style w:type="paragraph" w:customStyle="1" w:styleId="TofSectsHeading">
    <w:name w:val="TofSects(Heading)"/>
    <w:basedOn w:val="OPCParaBase"/>
    <w:rsid w:val="00287D76"/>
    <w:pPr>
      <w:spacing w:before="240" w:after="120" w:line="240" w:lineRule="auto"/>
    </w:pPr>
    <w:rPr>
      <w:b/>
      <w:sz w:val="24"/>
    </w:rPr>
  </w:style>
  <w:style w:type="paragraph" w:customStyle="1" w:styleId="TofSectsSection">
    <w:name w:val="TofSects(Section)"/>
    <w:basedOn w:val="OPCParaBase"/>
    <w:rsid w:val="00287D76"/>
    <w:pPr>
      <w:keepLines/>
      <w:spacing w:before="40" w:line="240" w:lineRule="auto"/>
      <w:ind w:left="1588" w:hanging="794"/>
    </w:pPr>
    <w:rPr>
      <w:kern w:val="28"/>
      <w:sz w:val="18"/>
    </w:rPr>
  </w:style>
  <w:style w:type="paragraph" w:customStyle="1" w:styleId="TofSectsSubdiv">
    <w:name w:val="TofSects(Subdiv)"/>
    <w:basedOn w:val="OPCParaBase"/>
    <w:rsid w:val="00287D76"/>
    <w:pPr>
      <w:keepLines/>
      <w:spacing w:before="80" w:line="240" w:lineRule="auto"/>
      <w:ind w:left="1588" w:hanging="794"/>
    </w:pPr>
    <w:rPr>
      <w:kern w:val="28"/>
    </w:rPr>
  </w:style>
  <w:style w:type="paragraph" w:customStyle="1" w:styleId="WRStyle">
    <w:name w:val="WR Style"/>
    <w:aliases w:val="WR"/>
    <w:basedOn w:val="OPCParaBase"/>
    <w:rsid w:val="00287D76"/>
    <w:pPr>
      <w:spacing w:before="240" w:line="240" w:lineRule="auto"/>
      <w:ind w:left="284" w:hanging="284"/>
    </w:pPr>
    <w:rPr>
      <w:b/>
      <w:i/>
      <w:kern w:val="28"/>
      <w:sz w:val="24"/>
    </w:rPr>
  </w:style>
  <w:style w:type="paragraph" w:customStyle="1" w:styleId="notepara">
    <w:name w:val="note(para)"/>
    <w:aliases w:val="na"/>
    <w:basedOn w:val="OPCParaBase"/>
    <w:rsid w:val="00287D76"/>
    <w:pPr>
      <w:spacing w:before="40" w:line="198" w:lineRule="exact"/>
      <w:ind w:left="2354" w:hanging="369"/>
    </w:pPr>
    <w:rPr>
      <w:sz w:val="18"/>
    </w:rPr>
  </w:style>
  <w:style w:type="paragraph" w:styleId="Footer">
    <w:name w:val="footer"/>
    <w:link w:val="FooterChar"/>
    <w:rsid w:val="00287D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7D76"/>
    <w:rPr>
      <w:rFonts w:eastAsia="Times New Roman" w:cs="Times New Roman"/>
      <w:sz w:val="22"/>
      <w:szCs w:val="24"/>
      <w:lang w:eastAsia="en-AU"/>
    </w:rPr>
  </w:style>
  <w:style w:type="character" w:styleId="LineNumber">
    <w:name w:val="line number"/>
    <w:basedOn w:val="OPCCharBase"/>
    <w:uiPriority w:val="99"/>
    <w:semiHidden/>
    <w:unhideWhenUsed/>
    <w:rsid w:val="00287D76"/>
    <w:rPr>
      <w:sz w:val="16"/>
    </w:rPr>
  </w:style>
  <w:style w:type="table" w:customStyle="1" w:styleId="CFlag">
    <w:name w:val="CFlag"/>
    <w:basedOn w:val="TableNormal"/>
    <w:uiPriority w:val="99"/>
    <w:rsid w:val="00287D76"/>
    <w:rPr>
      <w:rFonts w:eastAsia="Times New Roman" w:cs="Times New Roman"/>
      <w:lang w:eastAsia="en-AU"/>
    </w:rPr>
    <w:tblPr/>
  </w:style>
  <w:style w:type="paragraph" w:customStyle="1" w:styleId="SignCoverPageEnd">
    <w:name w:val="SignCoverPageEnd"/>
    <w:basedOn w:val="OPCParaBase"/>
    <w:next w:val="Normal"/>
    <w:rsid w:val="00287D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7D76"/>
    <w:pPr>
      <w:pBdr>
        <w:top w:val="single" w:sz="4" w:space="1" w:color="auto"/>
      </w:pBdr>
      <w:spacing w:before="360"/>
      <w:ind w:right="397"/>
      <w:jc w:val="both"/>
    </w:pPr>
  </w:style>
  <w:style w:type="paragraph" w:customStyle="1" w:styleId="CompiledActNo">
    <w:name w:val="CompiledActNo"/>
    <w:basedOn w:val="OPCParaBase"/>
    <w:next w:val="Normal"/>
    <w:rsid w:val="00287D76"/>
    <w:rPr>
      <w:b/>
      <w:sz w:val="24"/>
      <w:szCs w:val="24"/>
    </w:rPr>
  </w:style>
  <w:style w:type="paragraph" w:customStyle="1" w:styleId="ENotesText">
    <w:name w:val="ENotesText"/>
    <w:aliases w:val="Ent"/>
    <w:basedOn w:val="OPCParaBase"/>
    <w:next w:val="Normal"/>
    <w:rsid w:val="00287D76"/>
    <w:pPr>
      <w:spacing w:before="120"/>
    </w:pPr>
  </w:style>
  <w:style w:type="paragraph" w:customStyle="1" w:styleId="CompiledMadeUnder">
    <w:name w:val="CompiledMadeUnder"/>
    <w:basedOn w:val="OPCParaBase"/>
    <w:next w:val="Normal"/>
    <w:rsid w:val="00287D76"/>
    <w:rPr>
      <w:i/>
      <w:sz w:val="24"/>
      <w:szCs w:val="24"/>
    </w:rPr>
  </w:style>
  <w:style w:type="paragraph" w:customStyle="1" w:styleId="Paragraphsub-sub-sub">
    <w:name w:val="Paragraph(sub-sub-sub)"/>
    <w:aliases w:val="aaaa"/>
    <w:basedOn w:val="OPCParaBase"/>
    <w:rsid w:val="00287D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7D7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7D7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7D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7D7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87D76"/>
    <w:pPr>
      <w:spacing w:before="60" w:line="240" w:lineRule="auto"/>
    </w:pPr>
    <w:rPr>
      <w:rFonts w:cs="Arial"/>
      <w:sz w:val="20"/>
      <w:szCs w:val="22"/>
    </w:rPr>
  </w:style>
  <w:style w:type="paragraph" w:customStyle="1" w:styleId="TableHeading">
    <w:name w:val="TableHeading"/>
    <w:aliases w:val="th"/>
    <w:basedOn w:val="OPCParaBase"/>
    <w:next w:val="Tabletext"/>
    <w:rsid w:val="00287D76"/>
    <w:pPr>
      <w:keepNext/>
      <w:spacing w:before="60" w:line="240" w:lineRule="atLeast"/>
    </w:pPr>
    <w:rPr>
      <w:b/>
      <w:sz w:val="20"/>
    </w:rPr>
  </w:style>
  <w:style w:type="paragraph" w:customStyle="1" w:styleId="NoteToSubpara">
    <w:name w:val="NoteToSubpara"/>
    <w:aliases w:val="nts"/>
    <w:basedOn w:val="OPCParaBase"/>
    <w:rsid w:val="00287D76"/>
    <w:pPr>
      <w:spacing w:before="40" w:line="198" w:lineRule="exact"/>
      <w:ind w:left="2835" w:hanging="709"/>
    </w:pPr>
    <w:rPr>
      <w:sz w:val="18"/>
    </w:rPr>
  </w:style>
  <w:style w:type="paragraph" w:customStyle="1" w:styleId="ENoteTableHeading">
    <w:name w:val="ENoteTableHeading"/>
    <w:aliases w:val="enth"/>
    <w:basedOn w:val="OPCParaBase"/>
    <w:rsid w:val="00287D76"/>
    <w:pPr>
      <w:keepNext/>
      <w:spacing w:before="60" w:line="240" w:lineRule="atLeast"/>
    </w:pPr>
    <w:rPr>
      <w:rFonts w:ascii="Arial" w:hAnsi="Arial"/>
      <w:b/>
      <w:sz w:val="16"/>
    </w:rPr>
  </w:style>
  <w:style w:type="paragraph" w:customStyle="1" w:styleId="ENoteTableText">
    <w:name w:val="ENoteTableText"/>
    <w:aliases w:val="entt"/>
    <w:basedOn w:val="OPCParaBase"/>
    <w:rsid w:val="00287D76"/>
    <w:pPr>
      <w:spacing w:before="60" w:line="240" w:lineRule="atLeast"/>
    </w:pPr>
    <w:rPr>
      <w:sz w:val="16"/>
    </w:rPr>
  </w:style>
  <w:style w:type="paragraph" w:customStyle="1" w:styleId="ENoteTTi">
    <w:name w:val="ENoteTTi"/>
    <w:aliases w:val="entti"/>
    <w:basedOn w:val="OPCParaBase"/>
    <w:rsid w:val="00287D76"/>
    <w:pPr>
      <w:keepNext/>
      <w:spacing w:before="60" w:line="240" w:lineRule="atLeast"/>
      <w:ind w:left="170"/>
    </w:pPr>
    <w:rPr>
      <w:sz w:val="16"/>
    </w:rPr>
  </w:style>
  <w:style w:type="paragraph" w:customStyle="1" w:styleId="ENoteTTIndentHeading">
    <w:name w:val="ENoteTTIndentHeading"/>
    <w:aliases w:val="enTTHi"/>
    <w:basedOn w:val="OPCParaBase"/>
    <w:rsid w:val="00287D76"/>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287D76"/>
    <w:pPr>
      <w:spacing w:before="120"/>
      <w:outlineLvl w:val="1"/>
    </w:pPr>
    <w:rPr>
      <w:b/>
      <w:sz w:val="28"/>
      <w:szCs w:val="28"/>
    </w:rPr>
  </w:style>
  <w:style w:type="paragraph" w:customStyle="1" w:styleId="ENotesHeading2">
    <w:name w:val="ENotesHeading 2"/>
    <w:aliases w:val="Enh2,ENh2"/>
    <w:basedOn w:val="OPCParaBase"/>
    <w:next w:val="Normal"/>
    <w:rsid w:val="00287D76"/>
    <w:pPr>
      <w:spacing w:before="120" w:after="120"/>
      <w:outlineLvl w:val="2"/>
    </w:pPr>
    <w:rPr>
      <w:b/>
      <w:sz w:val="24"/>
      <w:szCs w:val="28"/>
    </w:rPr>
  </w:style>
  <w:style w:type="paragraph" w:customStyle="1" w:styleId="MadeunderText">
    <w:name w:val="MadeunderText"/>
    <w:basedOn w:val="OPCParaBase"/>
    <w:next w:val="Normal"/>
    <w:rsid w:val="00287D76"/>
    <w:pPr>
      <w:spacing w:before="240"/>
    </w:pPr>
    <w:rPr>
      <w:sz w:val="24"/>
      <w:szCs w:val="24"/>
    </w:rPr>
  </w:style>
  <w:style w:type="paragraph" w:customStyle="1" w:styleId="ENotesHeading3">
    <w:name w:val="ENotesHeading 3"/>
    <w:aliases w:val="Enh3"/>
    <w:basedOn w:val="OPCParaBase"/>
    <w:next w:val="Normal"/>
    <w:rsid w:val="00287D76"/>
    <w:pPr>
      <w:keepNext/>
      <w:spacing w:before="120" w:line="240" w:lineRule="auto"/>
      <w:outlineLvl w:val="4"/>
    </w:pPr>
    <w:rPr>
      <w:b/>
      <w:szCs w:val="24"/>
    </w:rPr>
  </w:style>
  <w:style w:type="character" w:customStyle="1" w:styleId="CharSubPartNoCASA">
    <w:name w:val="CharSubPartNo(CASA)"/>
    <w:basedOn w:val="OPCCharBase"/>
    <w:uiPriority w:val="1"/>
    <w:rsid w:val="00287D76"/>
  </w:style>
  <w:style w:type="character" w:customStyle="1" w:styleId="CharSubPartTextCASA">
    <w:name w:val="CharSubPartText(CASA)"/>
    <w:basedOn w:val="OPCCharBase"/>
    <w:uiPriority w:val="1"/>
    <w:rsid w:val="00287D76"/>
  </w:style>
  <w:style w:type="paragraph" w:customStyle="1" w:styleId="SubPartCASA">
    <w:name w:val="SubPart(CASA)"/>
    <w:aliases w:val="csp"/>
    <w:basedOn w:val="OPCParaBase"/>
    <w:next w:val="ActHead3"/>
    <w:rsid w:val="00287D7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287D76"/>
    <w:pPr>
      <w:keepNext/>
      <w:spacing w:before="60" w:line="240" w:lineRule="atLeast"/>
      <w:ind w:left="340"/>
    </w:pPr>
    <w:rPr>
      <w:b/>
      <w:sz w:val="16"/>
    </w:rPr>
  </w:style>
  <w:style w:type="paragraph" w:customStyle="1" w:styleId="ENoteTTiSub">
    <w:name w:val="ENoteTTiSub"/>
    <w:aliases w:val="enttis"/>
    <w:basedOn w:val="OPCParaBase"/>
    <w:rsid w:val="00287D76"/>
    <w:pPr>
      <w:keepNext/>
      <w:spacing w:before="60" w:line="240" w:lineRule="atLeast"/>
      <w:ind w:left="340"/>
    </w:pPr>
    <w:rPr>
      <w:sz w:val="16"/>
    </w:rPr>
  </w:style>
  <w:style w:type="paragraph" w:customStyle="1" w:styleId="SubDivisionMigration">
    <w:name w:val="SubDivisionMigration"/>
    <w:aliases w:val="sdm"/>
    <w:basedOn w:val="OPCParaBase"/>
    <w:rsid w:val="00287D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7D76"/>
    <w:pPr>
      <w:keepNext/>
      <w:keepLines/>
      <w:spacing w:before="240" w:line="240" w:lineRule="auto"/>
      <w:ind w:left="1134" w:hanging="1134"/>
    </w:pPr>
    <w:rPr>
      <w:b/>
      <w:sz w:val="28"/>
    </w:rPr>
  </w:style>
  <w:style w:type="table" w:styleId="TableGrid">
    <w:name w:val="Table Grid"/>
    <w:basedOn w:val="TableNormal"/>
    <w:uiPriority w:val="59"/>
    <w:rsid w:val="0028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87D76"/>
    <w:pPr>
      <w:spacing w:before="122" w:line="240" w:lineRule="auto"/>
      <w:ind w:left="1985" w:hanging="851"/>
    </w:pPr>
    <w:rPr>
      <w:sz w:val="18"/>
    </w:rPr>
  </w:style>
  <w:style w:type="paragraph" w:customStyle="1" w:styleId="FreeForm">
    <w:name w:val="FreeForm"/>
    <w:rsid w:val="00287D76"/>
    <w:rPr>
      <w:rFonts w:ascii="Arial" w:hAnsi="Arial"/>
      <w:sz w:val="22"/>
    </w:rPr>
  </w:style>
  <w:style w:type="paragraph" w:customStyle="1" w:styleId="SOText">
    <w:name w:val="SO Text"/>
    <w:aliases w:val="sot"/>
    <w:link w:val="SOTextChar"/>
    <w:rsid w:val="00287D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7D76"/>
    <w:rPr>
      <w:sz w:val="22"/>
    </w:rPr>
  </w:style>
  <w:style w:type="paragraph" w:customStyle="1" w:styleId="SOTextNote">
    <w:name w:val="SO TextNote"/>
    <w:aliases w:val="sont"/>
    <w:basedOn w:val="SOText"/>
    <w:qFormat/>
    <w:rsid w:val="00287D76"/>
    <w:pPr>
      <w:spacing w:before="122" w:line="198" w:lineRule="exact"/>
      <w:ind w:left="1843" w:hanging="709"/>
    </w:pPr>
    <w:rPr>
      <w:sz w:val="18"/>
    </w:rPr>
  </w:style>
  <w:style w:type="paragraph" w:customStyle="1" w:styleId="SOPara">
    <w:name w:val="SO Para"/>
    <w:aliases w:val="soa"/>
    <w:basedOn w:val="SOText"/>
    <w:link w:val="SOParaChar"/>
    <w:qFormat/>
    <w:rsid w:val="00287D76"/>
    <w:pPr>
      <w:tabs>
        <w:tab w:val="right" w:pos="1786"/>
      </w:tabs>
      <w:spacing w:before="40"/>
      <w:ind w:left="2070" w:hanging="936"/>
    </w:pPr>
  </w:style>
  <w:style w:type="character" w:customStyle="1" w:styleId="SOParaChar">
    <w:name w:val="SO Para Char"/>
    <w:aliases w:val="soa Char"/>
    <w:basedOn w:val="DefaultParagraphFont"/>
    <w:link w:val="SOPara"/>
    <w:rsid w:val="00287D76"/>
    <w:rPr>
      <w:sz w:val="22"/>
    </w:rPr>
  </w:style>
  <w:style w:type="paragraph" w:customStyle="1" w:styleId="SOBullet">
    <w:name w:val="SO Bullet"/>
    <w:aliases w:val="sotb"/>
    <w:basedOn w:val="SOText"/>
    <w:link w:val="SOBulletChar"/>
    <w:qFormat/>
    <w:rsid w:val="00287D76"/>
    <w:pPr>
      <w:ind w:left="1559" w:hanging="425"/>
    </w:pPr>
  </w:style>
  <w:style w:type="character" w:customStyle="1" w:styleId="SOBulletChar">
    <w:name w:val="SO Bullet Char"/>
    <w:aliases w:val="sotb Char"/>
    <w:basedOn w:val="DefaultParagraphFont"/>
    <w:link w:val="SOBullet"/>
    <w:rsid w:val="00287D76"/>
    <w:rPr>
      <w:sz w:val="22"/>
    </w:rPr>
  </w:style>
  <w:style w:type="paragraph" w:customStyle="1" w:styleId="SOBulletNote">
    <w:name w:val="SO BulletNote"/>
    <w:aliases w:val="sonb"/>
    <w:basedOn w:val="SOTextNote"/>
    <w:link w:val="SOBulletNoteChar"/>
    <w:qFormat/>
    <w:rsid w:val="00287D76"/>
    <w:pPr>
      <w:tabs>
        <w:tab w:val="left" w:pos="1560"/>
      </w:tabs>
      <w:ind w:left="2268" w:hanging="1134"/>
    </w:pPr>
  </w:style>
  <w:style w:type="character" w:customStyle="1" w:styleId="SOBulletNoteChar">
    <w:name w:val="SO BulletNote Char"/>
    <w:aliases w:val="sonb Char"/>
    <w:basedOn w:val="DefaultParagraphFont"/>
    <w:link w:val="SOBulletNote"/>
    <w:rsid w:val="00287D76"/>
    <w:rPr>
      <w:sz w:val="18"/>
    </w:rPr>
  </w:style>
  <w:style w:type="paragraph" w:customStyle="1" w:styleId="FileName">
    <w:name w:val="FileName"/>
    <w:basedOn w:val="Normal"/>
    <w:rsid w:val="00287D76"/>
  </w:style>
  <w:style w:type="paragraph" w:customStyle="1" w:styleId="SOHeadBold">
    <w:name w:val="SO HeadBold"/>
    <w:aliases w:val="sohb"/>
    <w:basedOn w:val="SOText"/>
    <w:next w:val="SOText"/>
    <w:link w:val="SOHeadBoldChar"/>
    <w:qFormat/>
    <w:rsid w:val="00287D76"/>
    <w:rPr>
      <w:b/>
    </w:rPr>
  </w:style>
  <w:style w:type="character" w:customStyle="1" w:styleId="SOHeadBoldChar">
    <w:name w:val="SO HeadBold Char"/>
    <w:aliases w:val="sohb Char"/>
    <w:basedOn w:val="DefaultParagraphFont"/>
    <w:link w:val="SOHeadBold"/>
    <w:rsid w:val="00287D76"/>
    <w:rPr>
      <w:b/>
      <w:sz w:val="22"/>
    </w:rPr>
  </w:style>
  <w:style w:type="paragraph" w:customStyle="1" w:styleId="SOHeadItalic">
    <w:name w:val="SO HeadItalic"/>
    <w:aliases w:val="sohi"/>
    <w:basedOn w:val="SOText"/>
    <w:next w:val="SOText"/>
    <w:link w:val="SOHeadItalicChar"/>
    <w:qFormat/>
    <w:rsid w:val="00287D76"/>
    <w:rPr>
      <w:i/>
    </w:rPr>
  </w:style>
  <w:style w:type="character" w:customStyle="1" w:styleId="SOHeadItalicChar">
    <w:name w:val="SO HeadItalic Char"/>
    <w:aliases w:val="sohi Char"/>
    <w:basedOn w:val="DefaultParagraphFont"/>
    <w:link w:val="SOHeadItalic"/>
    <w:rsid w:val="00287D76"/>
    <w:rPr>
      <w:i/>
      <w:sz w:val="22"/>
    </w:rPr>
  </w:style>
  <w:style w:type="paragraph" w:customStyle="1" w:styleId="SOText2">
    <w:name w:val="SO Text2"/>
    <w:aliases w:val="sot2"/>
    <w:basedOn w:val="Normal"/>
    <w:next w:val="SOText"/>
    <w:link w:val="SOText2Char"/>
    <w:rsid w:val="00287D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7D76"/>
    <w:rPr>
      <w:sz w:val="22"/>
    </w:rPr>
  </w:style>
  <w:style w:type="paragraph" w:customStyle="1" w:styleId="ETAsubitem">
    <w:name w:val="ETA(subitem)"/>
    <w:basedOn w:val="OPCParaBase"/>
    <w:rsid w:val="00287D76"/>
    <w:pPr>
      <w:tabs>
        <w:tab w:val="right" w:pos="340"/>
      </w:tabs>
      <w:spacing w:before="60" w:line="240" w:lineRule="auto"/>
      <w:ind w:left="454" w:hanging="454"/>
    </w:pPr>
    <w:rPr>
      <w:sz w:val="20"/>
    </w:rPr>
  </w:style>
  <w:style w:type="paragraph" w:customStyle="1" w:styleId="ETApara">
    <w:name w:val="ETA(para)"/>
    <w:basedOn w:val="OPCParaBase"/>
    <w:rsid w:val="00287D76"/>
    <w:pPr>
      <w:tabs>
        <w:tab w:val="right" w:pos="754"/>
      </w:tabs>
      <w:spacing w:before="60" w:line="240" w:lineRule="auto"/>
      <w:ind w:left="828" w:hanging="828"/>
    </w:pPr>
    <w:rPr>
      <w:sz w:val="20"/>
    </w:rPr>
  </w:style>
  <w:style w:type="paragraph" w:customStyle="1" w:styleId="ETAsubpara">
    <w:name w:val="ETA(subpara)"/>
    <w:basedOn w:val="OPCParaBase"/>
    <w:rsid w:val="00287D76"/>
    <w:pPr>
      <w:tabs>
        <w:tab w:val="right" w:pos="1083"/>
      </w:tabs>
      <w:spacing w:before="60" w:line="240" w:lineRule="auto"/>
      <w:ind w:left="1191" w:hanging="1191"/>
    </w:pPr>
    <w:rPr>
      <w:sz w:val="20"/>
    </w:rPr>
  </w:style>
  <w:style w:type="paragraph" w:customStyle="1" w:styleId="ETAsub-subpara">
    <w:name w:val="ETA(sub-subpara)"/>
    <w:basedOn w:val="OPCParaBase"/>
    <w:rsid w:val="00287D7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87D76"/>
    <w:rPr>
      <w:b/>
      <w:sz w:val="28"/>
      <w:szCs w:val="28"/>
    </w:rPr>
  </w:style>
  <w:style w:type="paragraph" w:customStyle="1" w:styleId="NotesHeading2">
    <w:name w:val="NotesHeading 2"/>
    <w:basedOn w:val="OPCParaBase"/>
    <w:next w:val="Normal"/>
    <w:rsid w:val="00287D76"/>
    <w:rPr>
      <w:b/>
      <w:sz w:val="28"/>
      <w:szCs w:val="28"/>
    </w:rPr>
  </w:style>
  <w:style w:type="paragraph" w:customStyle="1" w:styleId="Transitional">
    <w:name w:val="Transitional"/>
    <w:aliases w:val="tr"/>
    <w:basedOn w:val="ItemHead"/>
    <w:next w:val="Item"/>
    <w:rsid w:val="00287D76"/>
  </w:style>
  <w:style w:type="character" w:customStyle="1" w:styleId="Heading1Char">
    <w:name w:val="Heading 1 Char"/>
    <w:basedOn w:val="DefaultParagraphFont"/>
    <w:link w:val="Heading1"/>
    <w:uiPriority w:val="9"/>
    <w:rsid w:val="00287D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7D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87D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87D7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287D7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87D7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87D7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87D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7D76"/>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287D76"/>
    <w:pPr>
      <w:numPr>
        <w:numId w:val="12"/>
      </w:numPr>
    </w:pPr>
  </w:style>
  <w:style w:type="numbering" w:styleId="1ai">
    <w:name w:val="Outline List 1"/>
    <w:basedOn w:val="NoList"/>
    <w:uiPriority w:val="99"/>
    <w:semiHidden/>
    <w:unhideWhenUsed/>
    <w:rsid w:val="00287D76"/>
    <w:pPr>
      <w:numPr>
        <w:numId w:val="13"/>
      </w:numPr>
    </w:pPr>
  </w:style>
  <w:style w:type="numbering" w:styleId="ArticleSection">
    <w:name w:val="Outline List 3"/>
    <w:basedOn w:val="NoList"/>
    <w:uiPriority w:val="99"/>
    <w:semiHidden/>
    <w:unhideWhenUsed/>
    <w:rsid w:val="00287D76"/>
    <w:pPr>
      <w:numPr>
        <w:numId w:val="14"/>
      </w:numPr>
    </w:pPr>
  </w:style>
  <w:style w:type="paragraph" w:styleId="BalloonText">
    <w:name w:val="Balloon Text"/>
    <w:basedOn w:val="Normal"/>
    <w:link w:val="BalloonTextChar"/>
    <w:uiPriority w:val="99"/>
    <w:semiHidden/>
    <w:unhideWhenUsed/>
    <w:rsid w:val="00287D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D76"/>
    <w:rPr>
      <w:rFonts w:ascii="Segoe UI" w:hAnsi="Segoe UI" w:cs="Segoe UI"/>
      <w:sz w:val="18"/>
      <w:szCs w:val="18"/>
    </w:rPr>
  </w:style>
  <w:style w:type="paragraph" w:styleId="Bibliography">
    <w:name w:val="Bibliography"/>
    <w:basedOn w:val="Normal"/>
    <w:next w:val="Normal"/>
    <w:uiPriority w:val="37"/>
    <w:semiHidden/>
    <w:unhideWhenUsed/>
    <w:rsid w:val="00287D76"/>
  </w:style>
  <w:style w:type="paragraph" w:styleId="BlockText">
    <w:name w:val="Block Text"/>
    <w:basedOn w:val="Normal"/>
    <w:uiPriority w:val="99"/>
    <w:semiHidden/>
    <w:unhideWhenUsed/>
    <w:rsid w:val="00287D7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287D76"/>
    <w:pPr>
      <w:spacing w:after="120"/>
    </w:pPr>
  </w:style>
  <w:style w:type="character" w:customStyle="1" w:styleId="BodyTextChar">
    <w:name w:val="Body Text Char"/>
    <w:basedOn w:val="DefaultParagraphFont"/>
    <w:link w:val="BodyText"/>
    <w:uiPriority w:val="99"/>
    <w:semiHidden/>
    <w:rsid w:val="00287D76"/>
    <w:rPr>
      <w:sz w:val="22"/>
    </w:rPr>
  </w:style>
  <w:style w:type="paragraph" w:styleId="BodyText2">
    <w:name w:val="Body Text 2"/>
    <w:basedOn w:val="Normal"/>
    <w:link w:val="BodyText2Char"/>
    <w:uiPriority w:val="99"/>
    <w:semiHidden/>
    <w:unhideWhenUsed/>
    <w:rsid w:val="00287D76"/>
    <w:pPr>
      <w:spacing w:after="120" w:line="480" w:lineRule="auto"/>
    </w:pPr>
  </w:style>
  <w:style w:type="character" w:customStyle="1" w:styleId="BodyText2Char">
    <w:name w:val="Body Text 2 Char"/>
    <w:basedOn w:val="DefaultParagraphFont"/>
    <w:link w:val="BodyText2"/>
    <w:uiPriority w:val="99"/>
    <w:semiHidden/>
    <w:rsid w:val="00287D76"/>
    <w:rPr>
      <w:sz w:val="22"/>
    </w:rPr>
  </w:style>
  <w:style w:type="paragraph" w:styleId="BodyText3">
    <w:name w:val="Body Text 3"/>
    <w:basedOn w:val="Normal"/>
    <w:link w:val="BodyText3Char"/>
    <w:uiPriority w:val="99"/>
    <w:semiHidden/>
    <w:unhideWhenUsed/>
    <w:rsid w:val="00287D76"/>
    <w:pPr>
      <w:spacing w:after="120"/>
    </w:pPr>
    <w:rPr>
      <w:sz w:val="16"/>
      <w:szCs w:val="16"/>
    </w:rPr>
  </w:style>
  <w:style w:type="character" w:customStyle="1" w:styleId="BodyText3Char">
    <w:name w:val="Body Text 3 Char"/>
    <w:basedOn w:val="DefaultParagraphFont"/>
    <w:link w:val="BodyText3"/>
    <w:uiPriority w:val="99"/>
    <w:semiHidden/>
    <w:rsid w:val="00287D76"/>
    <w:rPr>
      <w:sz w:val="16"/>
      <w:szCs w:val="16"/>
    </w:rPr>
  </w:style>
  <w:style w:type="paragraph" w:styleId="BodyTextFirstIndent">
    <w:name w:val="Body Text First Indent"/>
    <w:basedOn w:val="BodyText"/>
    <w:link w:val="BodyTextFirstIndentChar"/>
    <w:uiPriority w:val="99"/>
    <w:semiHidden/>
    <w:unhideWhenUsed/>
    <w:rsid w:val="00287D76"/>
    <w:pPr>
      <w:spacing w:after="0"/>
      <w:ind w:firstLine="360"/>
    </w:pPr>
  </w:style>
  <w:style w:type="character" w:customStyle="1" w:styleId="BodyTextFirstIndentChar">
    <w:name w:val="Body Text First Indent Char"/>
    <w:basedOn w:val="BodyTextChar"/>
    <w:link w:val="BodyTextFirstIndent"/>
    <w:uiPriority w:val="99"/>
    <w:semiHidden/>
    <w:rsid w:val="00287D76"/>
    <w:rPr>
      <w:sz w:val="22"/>
    </w:rPr>
  </w:style>
  <w:style w:type="paragraph" w:styleId="BodyTextIndent">
    <w:name w:val="Body Text Indent"/>
    <w:basedOn w:val="Normal"/>
    <w:link w:val="BodyTextIndentChar"/>
    <w:uiPriority w:val="99"/>
    <w:semiHidden/>
    <w:unhideWhenUsed/>
    <w:rsid w:val="00287D76"/>
    <w:pPr>
      <w:spacing w:after="120"/>
      <w:ind w:left="283"/>
    </w:pPr>
  </w:style>
  <w:style w:type="character" w:customStyle="1" w:styleId="BodyTextIndentChar">
    <w:name w:val="Body Text Indent Char"/>
    <w:basedOn w:val="DefaultParagraphFont"/>
    <w:link w:val="BodyTextIndent"/>
    <w:uiPriority w:val="99"/>
    <w:semiHidden/>
    <w:rsid w:val="00287D76"/>
    <w:rPr>
      <w:sz w:val="22"/>
    </w:rPr>
  </w:style>
  <w:style w:type="paragraph" w:styleId="BodyTextFirstIndent2">
    <w:name w:val="Body Text First Indent 2"/>
    <w:basedOn w:val="BodyTextIndent"/>
    <w:link w:val="BodyTextFirstIndent2Char"/>
    <w:uiPriority w:val="99"/>
    <w:semiHidden/>
    <w:unhideWhenUsed/>
    <w:rsid w:val="00287D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287D76"/>
    <w:rPr>
      <w:sz w:val="22"/>
    </w:rPr>
  </w:style>
  <w:style w:type="paragraph" w:styleId="BodyTextIndent2">
    <w:name w:val="Body Text Indent 2"/>
    <w:basedOn w:val="Normal"/>
    <w:link w:val="BodyTextIndent2Char"/>
    <w:uiPriority w:val="99"/>
    <w:semiHidden/>
    <w:unhideWhenUsed/>
    <w:rsid w:val="00287D76"/>
    <w:pPr>
      <w:spacing w:after="120" w:line="480" w:lineRule="auto"/>
      <w:ind w:left="283"/>
    </w:pPr>
  </w:style>
  <w:style w:type="character" w:customStyle="1" w:styleId="BodyTextIndent2Char">
    <w:name w:val="Body Text Indent 2 Char"/>
    <w:basedOn w:val="DefaultParagraphFont"/>
    <w:link w:val="BodyTextIndent2"/>
    <w:uiPriority w:val="99"/>
    <w:semiHidden/>
    <w:rsid w:val="00287D76"/>
    <w:rPr>
      <w:sz w:val="22"/>
    </w:rPr>
  </w:style>
  <w:style w:type="paragraph" w:styleId="BodyTextIndent3">
    <w:name w:val="Body Text Indent 3"/>
    <w:basedOn w:val="Normal"/>
    <w:link w:val="BodyTextIndent3Char"/>
    <w:uiPriority w:val="99"/>
    <w:semiHidden/>
    <w:unhideWhenUsed/>
    <w:rsid w:val="00287D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7D76"/>
    <w:rPr>
      <w:sz w:val="16"/>
      <w:szCs w:val="16"/>
    </w:rPr>
  </w:style>
  <w:style w:type="character" w:styleId="BookTitle">
    <w:name w:val="Book Title"/>
    <w:basedOn w:val="DefaultParagraphFont"/>
    <w:uiPriority w:val="33"/>
    <w:qFormat/>
    <w:rsid w:val="00287D76"/>
    <w:rPr>
      <w:b/>
      <w:bCs/>
      <w:i/>
      <w:iCs/>
      <w:spacing w:val="5"/>
    </w:rPr>
  </w:style>
  <w:style w:type="paragraph" w:styleId="Caption">
    <w:name w:val="caption"/>
    <w:basedOn w:val="Normal"/>
    <w:next w:val="Normal"/>
    <w:uiPriority w:val="35"/>
    <w:semiHidden/>
    <w:unhideWhenUsed/>
    <w:qFormat/>
    <w:rsid w:val="00287D7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287D76"/>
    <w:pPr>
      <w:spacing w:line="240" w:lineRule="auto"/>
      <w:ind w:left="4252"/>
    </w:pPr>
  </w:style>
  <w:style w:type="character" w:customStyle="1" w:styleId="ClosingChar">
    <w:name w:val="Closing Char"/>
    <w:basedOn w:val="DefaultParagraphFont"/>
    <w:link w:val="Closing"/>
    <w:uiPriority w:val="99"/>
    <w:semiHidden/>
    <w:rsid w:val="00287D76"/>
    <w:rPr>
      <w:sz w:val="22"/>
    </w:rPr>
  </w:style>
  <w:style w:type="table" w:styleId="ColorfulGrid">
    <w:name w:val="Colorful Grid"/>
    <w:basedOn w:val="TableNormal"/>
    <w:uiPriority w:val="73"/>
    <w:semiHidden/>
    <w:unhideWhenUsed/>
    <w:rsid w:val="00287D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87D7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87D7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87D7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87D7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87D7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87D7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87D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87D7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87D7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87D7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87D7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87D7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87D7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87D7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87D7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87D7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87D7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87D7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87D7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87D7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87D76"/>
    <w:rPr>
      <w:sz w:val="16"/>
      <w:szCs w:val="16"/>
    </w:rPr>
  </w:style>
  <w:style w:type="paragraph" w:styleId="CommentText">
    <w:name w:val="annotation text"/>
    <w:basedOn w:val="Normal"/>
    <w:link w:val="CommentTextChar"/>
    <w:uiPriority w:val="99"/>
    <w:semiHidden/>
    <w:unhideWhenUsed/>
    <w:rsid w:val="00287D76"/>
    <w:pPr>
      <w:spacing w:line="240" w:lineRule="auto"/>
    </w:pPr>
    <w:rPr>
      <w:sz w:val="20"/>
    </w:rPr>
  </w:style>
  <w:style w:type="character" w:customStyle="1" w:styleId="CommentTextChar">
    <w:name w:val="Comment Text Char"/>
    <w:basedOn w:val="DefaultParagraphFont"/>
    <w:link w:val="CommentText"/>
    <w:uiPriority w:val="99"/>
    <w:semiHidden/>
    <w:rsid w:val="00287D76"/>
  </w:style>
  <w:style w:type="paragraph" w:styleId="CommentSubject">
    <w:name w:val="annotation subject"/>
    <w:basedOn w:val="CommentText"/>
    <w:next w:val="CommentText"/>
    <w:link w:val="CommentSubjectChar"/>
    <w:uiPriority w:val="99"/>
    <w:semiHidden/>
    <w:unhideWhenUsed/>
    <w:rsid w:val="00287D76"/>
    <w:rPr>
      <w:b/>
      <w:bCs/>
    </w:rPr>
  </w:style>
  <w:style w:type="character" w:customStyle="1" w:styleId="CommentSubjectChar">
    <w:name w:val="Comment Subject Char"/>
    <w:basedOn w:val="CommentTextChar"/>
    <w:link w:val="CommentSubject"/>
    <w:uiPriority w:val="99"/>
    <w:semiHidden/>
    <w:rsid w:val="00287D76"/>
    <w:rPr>
      <w:b/>
      <w:bCs/>
    </w:rPr>
  </w:style>
  <w:style w:type="table" w:styleId="DarkList">
    <w:name w:val="Dark List"/>
    <w:basedOn w:val="TableNormal"/>
    <w:uiPriority w:val="70"/>
    <w:semiHidden/>
    <w:unhideWhenUsed/>
    <w:rsid w:val="00287D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87D7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87D7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87D7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87D7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87D7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87D7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87D76"/>
  </w:style>
  <w:style w:type="character" w:customStyle="1" w:styleId="DateChar">
    <w:name w:val="Date Char"/>
    <w:basedOn w:val="DefaultParagraphFont"/>
    <w:link w:val="Date"/>
    <w:uiPriority w:val="99"/>
    <w:semiHidden/>
    <w:rsid w:val="00287D76"/>
    <w:rPr>
      <w:sz w:val="22"/>
    </w:rPr>
  </w:style>
  <w:style w:type="paragraph" w:styleId="DocumentMap">
    <w:name w:val="Document Map"/>
    <w:basedOn w:val="Normal"/>
    <w:link w:val="DocumentMapChar"/>
    <w:uiPriority w:val="99"/>
    <w:semiHidden/>
    <w:unhideWhenUsed/>
    <w:rsid w:val="00287D7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87D76"/>
    <w:rPr>
      <w:rFonts w:ascii="Segoe UI" w:hAnsi="Segoe UI" w:cs="Segoe UI"/>
      <w:sz w:val="16"/>
      <w:szCs w:val="16"/>
    </w:rPr>
  </w:style>
  <w:style w:type="paragraph" w:styleId="E-mailSignature">
    <w:name w:val="E-mail Signature"/>
    <w:basedOn w:val="Normal"/>
    <w:link w:val="E-mailSignatureChar"/>
    <w:uiPriority w:val="99"/>
    <w:semiHidden/>
    <w:unhideWhenUsed/>
    <w:rsid w:val="00287D76"/>
    <w:pPr>
      <w:spacing w:line="240" w:lineRule="auto"/>
    </w:pPr>
  </w:style>
  <w:style w:type="character" w:customStyle="1" w:styleId="E-mailSignatureChar">
    <w:name w:val="E-mail Signature Char"/>
    <w:basedOn w:val="DefaultParagraphFont"/>
    <w:link w:val="E-mailSignature"/>
    <w:uiPriority w:val="99"/>
    <w:semiHidden/>
    <w:rsid w:val="00287D76"/>
    <w:rPr>
      <w:sz w:val="22"/>
    </w:rPr>
  </w:style>
  <w:style w:type="character" w:styleId="Emphasis">
    <w:name w:val="Emphasis"/>
    <w:basedOn w:val="DefaultParagraphFont"/>
    <w:uiPriority w:val="20"/>
    <w:qFormat/>
    <w:rsid w:val="00287D76"/>
    <w:rPr>
      <w:i/>
      <w:iCs/>
    </w:rPr>
  </w:style>
  <w:style w:type="character" w:styleId="EndnoteReference">
    <w:name w:val="endnote reference"/>
    <w:basedOn w:val="DefaultParagraphFont"/>
    <w:uiPriority w:val="99"/>
    <w:semiHidden/>
    <w:unhideWhenUsed/>
    <w:rsid w:val="00287D76"/>
    <w:rPr>
      <w:vertAlign w:val="superscript"/>
    </w:rPr>
  </w:style>
  <w:style w:type="paragraph" w:styleId="EndnoteText">
    <w:name w:val="endnote text"/>
    <w:basedOn w:val="Normal"/>
    <w:link w:val="EndnoteTextChar"/>
    <w:uiPriority w:val="99"/>
    <w:semiHidden/>
    <w:unhideWhenUsed/>
    <w:rsid w:val="00287D76"/>
    <w:pPr>
      <w:spacing w:line="240" w:lineRule="auto"/>
    </w:pPr>
    <w:rPr>
      <w:sz w:val="20"/>
    </w:rPr>
  </w:style>
  <w:style w:type="character" w:customStyle="1" w:styleId="EndnoteTextChar">
    <w:name w:val="Endnote Text Char"/>
    <w:basedOn w:val="DefaultParagraphFont"/>
    <w:link w:val="EndnoteText"/>
    <w:uiPriority w:val="99"/>
    <w:semiHidden/>
    <w:rsid w:val="00287D76"/>
  </w:style>
  <w:style w:type="paragraph" w:styleId="EnvelopeAddress">
    <w:name w:val="envelope address"/>
    <w:basedOn w:val="Normal"/>
    <w:uiPriority w:val="99"/>
    <w:semiHidden/>
    <w:unhideWhenUsed/>
    <w:rsid w:val="00287D7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87D7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287D76"/>
    <w:rPr>
      <w:color w:val="800080" w:themeColor="followedHyperlink"/>
      <w:u w:val="single"/>
    </w:rPr>
  </w:style>
  <w:style w:type="character" w:styleId="FootnoteReference">
    <w:name w:val="footnote reference"/>
    <w:basedOn w:val="DefaultParagraphFont"/>
    <w:uiPriority w:val="99"/>
    <w:semiHidden/>
    <w:unhideWhenUsed/>
    <w:rsid w:val="00287D76"/>
    <w:rPr>
      <w:vertAlign w:val="superscript"/>
    </w:rPr>
  </w:style>
  <w:style w:type="paragraph" w:styleId="FootnoteText">
    <w:name w:val="footnote text"/>
    <w:basedOn w:val="Normal"/>
    <w:link w:val="FootnoteTextChar"/>
    <w:uiPriority w:val="99"/>
    <w:semiHidden/>
    <w:unhideWhenUsed/>
    <w:rsid w:val="00287D76"/>
    <w:pPr>
      <w:spacing w:line="240" w:lineRule="auto"/>
    </w:pPr>
    <w:rPr>
      <w:sz w:val="20"/>
    </w:rPr>
  </w:style>
  <w:style w:type="character" w:customStyle="1" w:styleId="FootnoteTextChar">
    <w:name w:val="Footnote Text Char"/>
    <w:basedOn w:val="DefaultParagraphFont"/>
    <w:link w:val="FootnoteText"/>
    <w:uiPriority w:val="99"/>
    <w:semiHidden/>
    <w:rsid w:val="00287D76"/>
  </w:style>
  <w:style w:type="table" w:styleId="GridTable1Light">
    <w:name w:val="Grid Table 1 Light"/>
    <w:basedOn w:val="TableNormal"/>
    <w:uiPriority w:val="46"/>
    <w:rsid w:val="00287D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7D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87D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87D7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87D7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87D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87D7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87D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87D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87D7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87D7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87D7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87D7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87D7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87D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87D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87D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87D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87D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87D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87D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87D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87D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87D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87D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87D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87D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87D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87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87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87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87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87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87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87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87D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87D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87D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87D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87D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87D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87D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87D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87D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87D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87D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87D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87D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87D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87D76"/>
    <w:rPr>
      <w:color w:val="2B579A"/>
      <w:shd w:val="clear" w:color="auto" w:fill="E1DFDD"/>
    </w:rPr>
  </w:style>
  <w:style w:type="character" w:styleId="HTMLAcronym">
    <w:name w:val="HTML Acronym"/>
    <w:basedOn w:val="DefaultParagraphFont"/>
    <w:uiPriority w:val="99"/>
    <w:semiHidden/>
    <w:unhideWhenUsed/>
    <w:rsid w:val="00287D76"/>
  </w:style>
  <w:style w:type="paragraph" w:styleId="HTMLAddress">
    <w:name w:val="HTML Address"/>
    <w:basedOn w:val="Normal"/>
    <w:link w:val="HTMLAddressChar"/>
    <w:uiPriority w:val="99"/>
    <w:semiHidden/>
    <w:unhideWhenUsed/>
    <w:rsid w:val="00287D76"/>
    <w:pPr>
      <w:spacing w:line="240" w:lineRule="auto"/>
    </w:pPr>
    <w:rPr>
      <w:i/>
      <w:iCs/>
    </w:rPr>
  </w:style>
  <w:style w:type="character" w:customStyle="1" w:styleId="HTMLAddressChar">
    <w:name w:val="HTML Address Char"/>
    <w:basedOn w:val="DefaultParagraphFont"/>
    <w:link w:val="HTMLAddress"/>
    <w:uiPriority w:val="99"/>
    <w:semiHidden/>
    <w:rsid w:val="00287D76"/>
    <w:rPr>
      <w:i/>
      <w:iCs/>
      <w:sz w:val="22"/>
    </w:rPr>
  </w:style>
  <w:style w:type="character" w:styleId="HTMLCite">
    <w:name w:val="HTML Cite"/>
    <w:basedOn w:val="DefaultParagraphFont"/>
    <w:uiPriority w:val="99"/>
    <w:semiHidden/>
    <w:unhideWhenUsed/>
    <w:rsid w:val="00287D76"/>
    <w:rPr>
      <w:i/>
      <w:iCs/>
    </w:rPr>
  </w:style>
  <w:style w:type="character" w:styleId="HTMLCode">
    <w:name w:val="HTML Code"/>
    <w:basedOn w:val="DefaultParagraphFont"/>
    <w:uiPriority w:val="99"/>
    <w:semiHidden/>
    <w:unhideWhenUsed/>
    <w:rsid w:val="00287D76"/>
    <w:rPr>
      <w:rFonts w:ascii="Consolas" w:hAnsi="Consolas"/>
      <w:sz w:val="20"/>
      <w:szCs w:val="20"/>
    </w:rPr>
  </w:style>
  <w:style w:type="character" w:styleId="HTMLDefinition">
    <w:name w:val="HTML Definition"/>
    <w:basedOn w:val="DefaultParagraphFont"/>
    <w:uiPriority w:val="99"/>
    <w:semiHidden/>
    <w:unhideWhenUsed/>
    <w:rsid w:val="00287D76"/>
    <w:rPr>
      <w:i/>
      <w:iCs/>
    </w:rPr>
  </w:style>
  <w:style w:type="character" w:styleId="HTMLKeyboard">
    <w:name w:val="HTML Keyboard"/>
    <w:basedOn w:val="DefaultParagraphFont"/>
    <w:uiPriority w:val="99"/>
    <w:semiHidden/>
    <w:unhideWhenUsed/>
    <w:rsid w:val="00287D76"/>
    <w:rPr>
      <w:rFonts w:ascii="Consolas" w:hAnsi="Consolas"/>
      <w:sz w:val="20"/>
      <w:szCs w:val="20"/>
    </w:rPr>
  </w:style>
  <w:style w:type="paragraph" w:styleId="HTMLPreformatted">
    <w:name w:val="HTML Preformatted"/>
    <w:basedOn w:val="Normal"/>
    <w:link w:val="HTMLPreformattedChar"/>
    <w:uiPriority w:val="99"/>
    <w:semiHidden/>
    <w:unhideWhenUsed/>
    <w:rsid w:val="00287D7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287D76"/>
    <w:rPr>
      <w:rFonts w:ascii="Consolas" w:hAnsi="Consolas"/>
    </w:rPr>
  </w:style>
  <w:style w:type="character" w:styleId="HTMLSample">
    <w:name w:val="HTML Sample"/>
    <w:basedOn w:val="DefaultParagraphFont"/>
    <w:uiPriority w:val="99"/>
    <w:semiHidden/>
    <w:unhideWhenUsed/>
    <w:rsid w:val="00287D76"/>
    <w:rPr>
      <w:rFonts w:ascii="Consolas" w:hAnsi="Consolas"/>
      <w:sz w:val="24"/>
      <w:szCs w:val="24"/>
    </w:rPr>
  </w:style>
  <w:style w:type="character" w:styleId="HTMLTypewriter">
    <w:name w:val="HTML Typewriter"/>
    <w:basedOn w:val="DefaultParagraphFont"/>
    <w:uiPriority w:val="99"/>
    <w:semiHidden/>
    <w:unhideWhenUsed/>
    <w:rsid w:val="00287D76"/>
    <w:rPr>
      <w:rFonts w:ascii="Consolas" w:hAnsi="Consolas"/>
      <w:sz w:val="20"/>
      <w:szCs w:val="20"/>
    </w:rPr>
  </w:style>
  <w:style w:type="character" w:styleId="HTMLVariable">
    <w:name w:val="HTML Variable"/>
    <w:basedOn w:val="DefaultParagraphFont"/>
    <w:uiPriority w:val="99"/>
    <w:semiHidden/>
    <w:unhideWhenUsed/>
    <w:rsid w:val="00287D76"/>
    <w:rPr>
      <w:i/>
      <w:iCs/>
    </w:rPr>
  </w:style>
  <w:style w:type="character" w:styleId="Hyperlink">
    <w:name w:val="Hyperlink"/>
    <w:basedOn w:val="DefaultParagraphFont"/>
    <w:uiPriority w:val="99"/>
    <w:unhideWhenUsed/>
    <w:rsid w:val="00287D76"/>
    <w:rPr>
      <w:color w:val="0000FF" w:themeColor="hyperlink"/>
      <w:u w:val="single"/>
    </w:rPr>
  </w:style>
  <w:style w:type="paragraph" w:styleId="Index1">
    <w:name w:val="index 1"/>
    <w:basedOn w:val="Normal"/>
    <w:next w:val="Normal"/>
    <w:autoRedefine/>
    <w:uiPriority w:val="99"/>
    <w:semiHidden/>
    <w:unhideWhenUsed/>
    <w:rsid w:val="00287D76"/>
    <w:pPr>
      <w:spacing w:line="240" w:lineRule="auto"/>
      <w:ind w:left="220" w:hanging="220"/>
    </w:pPr>
  </w:style>
  <w:style w:type="paragraph" w:styleId="Index2">
    <w:name w:val="index 2"/>
    <w:basedOn w:val="Normal"/>
    <w:next w:val="Normal"/>
    <w:autoRedefine/>
    <w:uiPriority w:val="99"/>
    <w:semiHidden/>
    <w:unhideWhenUsed/>
    <w:rsid w:val="00287D76"/>
    <w:pPr>
      <w:spacing w:line="240" w:lineRule="auto"/>
      <w:ind w:left="440" w:hanging="220"/>
    </w:pPr>
  </w:style>
  <w:style w:type="paragraph" w:styleId="Index3">
    <w:name w:val="index 3"/>
    <w:basedOn w:val="Normal"/>
    <w:next w:val="Normal"/>
    <w:autoRedefine/>
    <w:uiPriority w:val="99"/>
    <w:semiHidden/>
    <w:unhideWhenUsed/>
    <w:rsid w:val="00287D76"/>
    <w:pPr>
      <w:spacing w:line="240" w:lineRule="auto"/>
      <w:ind w:left="660" w:hanging="220"/>
    </w:pPr>
  </w:style>
  <w:style w:type="paragraph" w:styleId="Index4">
    <w:name w:val="index 4"/>
    <w:basedOn w:val="Normal"/>
    <w:next w:val="Normal"/>
    <w:autoRedefine/>
    <w:uiPriority w:val="99"/>
    <w:semiHidden/>
    <w:unhideWhenUsed/>
    <w:rsid w:val="00287D76"/>
    <w:pPr>
      <w:spacing w:line="240" w:lineRule="auto"/>
      <w:ind w:left="880" w:hanging="220"/>
    </w:pPr>
  </w:style>
  <w:style w:type="paragraph" w:styleId="Index5">
    <w:name w:val="index 5"/>
    <w:basedOn w:val="Normal"/>
    <w:next w:val="Normal"/>
    <w:autoRedefine/>
    <w:uiPriority w:val="99"/>
    <w:semiHidden/>
    <w:unhideWhenUsed/>
    <w:rsid w:val="00287D76"/>
    <w:pPr>
      <w:spacing w:line="240" w:lineRule="auto"/>
      <w:ind w:left="1100" w:hanging="220"/>
    </w:pPr>
  </w:style>
  <w:style w:type="paragraph" w:styleId="Index6">
    <w:name w:val="index 6"/>
    <w:basedOn w:val="Normal"/>
    <w:next w:val="Normal"/>
    <w:autoRedefine/>
    <w:uiPriority w:val="99"/>
    <w:semiHidden/>
    <w:unhideWhenUsed/>
    <w:rsid w:val="00287D76"/>
    <w:pPr>
      <w:spacing w:line="240" w:lineRule="auto"/>
      <w:ind w:left="1320" w:hanging="220"/>
    </w:pPr>
  </w:style>
  <w:style w:type="paragraph" w:styleId="Index7">
    <w:name w:val="index 7"/>
    <w:basedOn w:val="Normal"/>
    <w:next w:val="Normal"/>
    <w:autoRedefine/>
    <w:uiPriority w:val="99"/>
    <w:semiHidden/>
    <w:unhideWhenUsed/>
    <w:rsid w:val="00287D76"/>
    <w:pPr>
      <w:spacing w:line="240" w:lineRule="auto"/>
      <w:ind w:left="1540" w:hanging="220"/>
    </w:pPr>
  </w:style>
  <w:style w:type="paragraph" w:styleId="Index8">
    <w:name w:val="index 8"/>
    <w:basedOn w:val="Normal"/>
    <w:next w:val="Normal"/>
    <w:autoRedefine/>
    <w:uiPriority w:val="99"/>
    <w:semiHidden/>
    <w:unhideWhenUsed/>
    <w:rsid w:val="00287D76"/>
    <w:pPr>
      <w:spacing w:line="240" w:lineRule="auto"/>
      <w:ind w:left="1760" w:hanging="220"/>
    </w:pPr>
  </w:style>
  <w:style w:type="paragraph" w:styleId="Index9">
    <w:name w:val="index 9"/>
    <w:basedOn w:val="Normal"/>
    <w:next w:val="Normal"/>
    <w:autoRedefine/>
    <w:uiPriority w:val="99"/>
    <w:semiHidden/>
    <w:unhideWhenUsed/>
    <w:rsid w:val="00287D76"/>
    <w:pPr>
      <w:spacing w:line="240" w:lineRule="auto"/>
      <w:ind w:left="1980" w:hanging="220"/>
    </w:pPr>
  </w:style>
  <w:style w:type="paragraph" w:styleId="IndexHeading">
    <w:name w:val="index heading"/>
    <w:basedOn w:val="Normal"/>
    <w:next w:val="Index1"/>
    <w:uiPriority w:val="99"/>
    <w:semiHidden/>
    <w:unhideWhenUsed/>
    <w:rsid w:val="00287D76"/>
    <w:rPr>
      <w:rFonts w:asciiTheme="majorHAnsi" w:eastAsiaTheme="majorEastAsia" w:hAnsiTheme="majorHAnsi" w:cstheme="majorBidi"/>
      <w:b/>
      <w:bCs/>
    </w:rPr>
  </w:style>
  <w:style w:type="character" w:styleId="IntenseEmphasis">
    <w:name w:val="Intense Emphasis"/>
    <w:basedOn w:val="DefaultParagraphFont"/>
    <w:uiPriority w:val="21"/>
    <w:qFormat/>
    <w:rsid w:val="00287D76"/>
    <w:rPr>
      <w:i/>
      <w:iCs/>
      <w:color w:val="4F81BD" w:themeColor="accent1"/>
    </w:rPr>
  </w:style>
  <w:style w:type="paragraph" w:styleId="IntenseQuote">
    <w:name w:val="Intense Quote"/>
    <w:basedOn w:val="Normal"/>
    <w:next w:val="Normal"/>
    <w:link w:val="IntenseQuoteChar"/>
    <w:uiPriority w:val="30"/>
    <w:qFormat/>
    <w:rsid w:val="00287D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87D76"/>
    <w:rPr>
      <w:i/>
      <w:iCs/>
      <w:color w:val="4F81BD" w:themeColor="accent1"/>
      <w:sz w:val="22"/>
    </w:rPr>
  </w:style>
  <w:style w:type="character" w:styleId="IntenseReference">
    <w:name w:val="Intense Reference"/>
    <w:basedOn w:val="DefaultParagraphFont"/>
    <w:uiPriority w:val="32"/>
    <w:qFormat/>
    <w:rsid w:val="00287D76"/>
    <w:rPr>
      <w:b/>
      <w:bCs/>
      <w:smallCaps/>
      <w:color w:val="4F81BD" w:themeColor="accent1"/>
      <w:spacing w:val="5"/>
    </w:rPr>
  </w:style>
  <w:style w:type="table" w:styleId="LightGrid">
    <w:name w:val="Light Grid"/>
    <w:basedOn w:val="TableNormal"/>
    <w:uiPriority w:val="62"/>
    <w:semiHidden/>
    <w:unhideWhenUsed/>
    <w:rsid w:val="00287D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87D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87D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87D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87D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87D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87D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87D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87D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87D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87D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87D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87D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87D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87D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87D7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87D7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87D7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87D7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87D7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87D7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287D76"/>
    <w:pPr>
      <w:ind w:left="283" w:hanging="283"/>
      <w:contextualSpacing/>
    </w:pPr>
  </w:style>
  <w:style w:type="paragraph" w:styleId="List2">
    <w:name w:val="List 2"/>
    <w:basedOn w:val="Normal"/>
    <w:uiPriority w:val="99"/>
    <w:semiHidden/>
    <w:unhideWhenUsed/>
    <w:rsid w:val="00287D76"/>
    <w:pPr>
      <w:ind w:left="566" w:hanging="283"/>
      <w:contextualSpacing/>
    </w:pPr>
  </w:style>
  <w:style w:type="paragraph" w:styleId="List3">
    <w:name w:val="List 3"/>
    <w:basedOn w:val="Normal"/>
    <w:uiPriority w:val="99"/>
    <w:semiHidden/>
    <w:unhideWhenUsed/>
    <w:rsid w:val="00287D76"/>
    <w:pPr>
      <w:ind w:left="849" w:hanging="283"/>
      <w:contextualSpacing/>
    </w:pPr>
  </w:style>
  <w:style w:type="paragraph" w:styleId="List4">
    <w:name w:val="List 4"/>
    <w:basedOn w:val="Normal"/>
    <w:uiPriority w:val="99"/>
    <w:semiHidden/>
    <w:unhideWhenUsed/>
    <w:rsid w:val="00287D76"/>
    <w:pPr>
      <w:ind w:left="1132" w:hanging="283"/>
      <w:contextualSpacing/>
    </w:pPr>
  </w:style>
  <w:style w:type="paragraph" w:styleId="List5">
    <w:name w:val="List 5"/>
    <w:basedOn w:val="Normal"/>
    <w:uiPriority w:val="99"/>
    <w:semiHidden/>
    <w:unhideWhenUsed/>
    <w:rsid w:val="00287D76"/>
    <w:pPr>
      <w:ind w:left="1415" w:hanging="283"/>
      <w:contextualSpacing/>
    </w:pPr>
  </w:style>
  <w:style w:type="paragraph" w:styleId="ListBullet">
    <w:name w:val="List Bullet"/>
    <w:basedOn w:val="Normal"/>
    <w:uiPriority w:val="99"/>
    <w:semiHidden/>
    <w:unhideWhenUsed/>
    <w:rsid w:val="00287D76"/>
    <w:pPr>
      <w:numPr>
        <w:numId w:val="1"/>
      </w:numPr>
      <w:contextualSpacing/>
    </w:pPr>
  </w:style>
  <w:style w:type="paragraph" w:styleId="ListBullet2">
    <w:name w:val="List Bullet 2"/>
    <w:basedOn w:val="Normal"/>
    <w:uiPriority w:val="99"/>
    <w:semiHidden/>
    <w:unhideWhenUsed/>
    <w:rsid w:val="00287D76"/>
    <w:pPr>
      <w:numPr>
        <w:numId w:val="2"/>
      </w:numPr>
      <w:contextualSpacing/>
    </w:pPr>
  </w:style>
  <w:style w:type="paragraph" w:styleId="ListBullet3">
    <w:name w:val="List Bullet 3"/>
    <w:basedOn w:val="Normal"/>
    <w:uiPriority w:val="99"/>
    <w:semiHidden/>
    <w:unhideWhenUsed/>
    <w:rsid w:val="00287D76"/>
    <w:pPr>
      <w:numPr>
        <w:numId w:val="3"/>
      </w:numPr>
      <w:contextualSpacing/>
    </w:pPr>
  </w:style>
  <w:style w:type="paragraph" w:styleId="ListBullet4">
    <w:name w:val="List Bullet 4"/>
    <w:basedOn w:val="Normal"/>
    <w:uiPriority w:val="99"/>
    <w:semiHidden/>
    <w:unhideWhenUsed/>
    <w:rsid w:val="00287D76"/>
    <w:pPr>
      <w:numPr>
        <w:numId w:val="4"/>
      </w:numPr>
      <w:contextualSpacing/>
    </w:pPr>
  </w:style>
  <w:style w:type="paragraph" w:styleId="ListBullet5">
    <w:name w:val="List Bullet 5"/>
    <w:basedOn w:val="Normal"/>
    <w:uiPriority w:val="99"/>
    <w:semiHidden/>
    <w:unhideWhenUsed/>
    <w:rsid w:val="00287D76"/>
    <w:pPr>
      <w:numPr>
        <w:numId w:val="5"/>
      </w:numPr>
      <w:contextualSpacing/>
    </w:pPr>
  </w:style>
  <w:style w:type="paragraph" w:styleId="ListContinue">
    <w:name w:val="List Continue"/>
    <w:basedOn w:val="Normal"/>
    <w:uiPriority w:val="99"/>
    <w:semiHidden/>
    <w:unhideWhenUsed/>
    <w:rsid w:val="00287D76"/>
    <w:pPr>
      <w:spacing w:after="120"/>
      <w:ind w:left="283"/>
      <w:contextualSpacing/>
    </w:pPr>
  </w:style>
  <w:style w:type="paragraph" w:styleId="ListContinue2">
    <w:name w:val="List Continue 2"/>
    <w:basedOn w:val="Normal"/>
    <w:uiPriority w:val="99"/>
    <w:semiHidden/>
    <w:unhideWhenUsed/>
    <w:rsid w:val="00287D76"/>
    <w:pPr>
      <w:spacing w:after="120"/>
      <w:ind w:left="566"/>
      <w:contextualSpacing/>
    </w:pPr>
  </w:style>
  <w:style w:type="paragraph" w:styleId="ListContinue3">
    <w:name w:val="List Continue 3"/>
    <w:basedOn w:val="Normal"/>
    <w:uiPriority w:val="99"/>
    <w:semiHidden/>
    <w:unhideWhenUsed/>
    <w:rsid w:val="00287D76"/>
    <w:pPr>
      <w:spacing w:after="120"/>
      <w:ind w:left="849"/>
      <w:contextualSpacing/>
    </w:pPr>
  </w:style>
  <w:style w:type="paragraph" w:styleId="ListContinue4">
    <w:name w:val="List Continue 4"/>
    <w:basedOn w:val="Normal"/>
    <w:uiPriority w:val="99"/>
    <w:semiHidden/>
    <w:unhideWhenUsed/>
    <w:rsid w:val="00287D76"/>
    <w:pPr>
      <w:spacing w:after="120"/>
      <w:ind w:left="1132"/>
      <w:contextualSpacing/>
    </w:pPr>
  </w:style>
  <w:style w:type="paragraph" w:styleId="ListContinue5">
    <w:name w:val="List Continue 5"/>
    <w:basedOn w:val="Normal"/>
    <w:uiPriority w:val="99"/>
    <w:semiHidden/>
    <w:unhideWhenUsed/>
    <w:rsid w:val="00287D76"/>
    <w:pPr>
      <w:spacing w:after="120"/>
      <w:ind w:left="1415"/>
      <w:contextualSpacing/>
    </w:pPr>
  </w:style>
  <w:style w:type="paragraph" w:styleId="ListNumber">
    <w:name w:val="List Number"/>
    <w:basedOn w:val="Normal"/>
    <w:uiPriority w:val="99"/>
    <w:semiHidden/>
    <w:unhideWhenUsed/>
    <w:rsid w:val="00287D76"/>
    <w:pPr>
      <w:numPr>
        <w:numId w:val="6"/>
      </w:numPr>
      <w:contextualSpacing/>
    </w:pPr>
  </w:style>
  <w:style w:type="paragraph" w:styleId="ListNumber2">
    <w:name w:val="List Number 2"/>
    <w:basedOn w:val="Normal"/>
    <w:uiPriority w:val="99"/>
    <w:semiHidden/>
    <w:unhideWhenUsed/>
    <w:rsid w:val="00287D76"/>
    <w:pPr>
      <w:numPr>
        <w:numId w:val="7"/>
      </w:numPr>
      <w:contextualSpacing/>
    </w:pPr>
  </w:style>
  <w:style w:type="paragraph" w:styleId="ListNumber3">
    <w:name w:val="List Number 3"/>
    <w:basedOn w:val="Normal"/>
    <w:uiPriority w:val="99"/>
    <w:semiHidden/>
    <w:unhideWhenUsed/>
    <w:rsid w:val="00287D76"/>
    <w:pPr>
      <w:numPr>
        <w:numId w:val="8"/>
      </w:numPr>
      <w:contextualSpacing/>
    </w:pPr>
  </w:style>
  <w:style w:type="paragraph" w:styleId="ListNumber4">
    <w:name w:val="List Number 4"/>
    <w:basedOn w:val="Normal"/>
    <w:uiPriority w:val="99"/>
    <w:semiHidden/>
    <w:unhideWhenUsed/>
    <w:rsid w:val="00287D76"/>
    <w:pPr>
      <w:numPr>
        <w:numId w:val="9"/>
      </w:numPr>
      <w:contextualSpacing/>
    </w:pPr>
  </w:style>
  <w:style w:type="paragraph" w:styleId="ListNumber5">
    <w:name w:val="List Number 5"/>
    <w:basedOn w:val="Normal"/>
    <w:uiPriority w:val="99"/>
    <w:semiHidden/>
    <w:unhideWhenUsed/>
    <w:rsid w:val="00287D76"/>
    <w:pPr>
      <w:numPr>
        <w:numId w:val="10"/>
      </w:numPr>
      <w:contextualSpacing/>
    </w:pPr>
  </w:style>
  <w:style w:type="paragraph" w:styleId="ListParagraph">
    <w:name w:val="List Paragraph"/>
    <w:basedOn w:val="Normal"/>
    <w:uiPriority w:val="34"/>
    <w:qFormat/>
    <w:rsid w:val="00287D76"/>
    <w:pPr>
      <w:ind w:left="720"/>
      <w:contextualSpacing/>
    </w:pPr>
  </w:style>
  <w:style w:type="table" w:styleId="ListTable1Light">
    <w:name w:val="List Table 1 Light"/>
    <w:basedOn w:val="TableNormal"/>
    <w:uiPriority w:val="46"/>
    <w:rsid w:val="00287D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87D7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87D7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87D7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87D7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87D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87D7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87D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87D7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87D7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87D7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87D7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87D7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87D7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87D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87D7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87D7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87D7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87D7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87D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87D7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87D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87D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87D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87D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87D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87D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87D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87D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87D7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87D7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87D7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87D7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87D7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87D7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87D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87D7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87D7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87D7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87D7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87D7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87D7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87D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87D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87D7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87D7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87D7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87D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87D7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87D7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287D76"/>
    <w:rPr>
      <w:rFonts w:ascii="Consolas" w:hAnsi="Consolas"/>
    </w:rPr>
  </w:style>
  <w:style w:type="table" w:styleId="MediumGrid1">
    <w:name w:val="Medium Grid 1"/>
    <w:basedOn w:val="TableNormal"/>
    <w:uiPriority w:val="67"/>
    <w:semiHidden/>
    <w:unhideWhenUsed/>
    <w:rsid w:val="00287D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87D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87D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87D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87D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87D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87D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87D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87D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87D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87D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87D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87D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87D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87D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87D7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87D7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87D7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87D7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87D7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87D7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87D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87D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87D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87D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87D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87D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87D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87D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87D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87D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87D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87D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87D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87D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87D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87D76"/>
    <w:rPr>
      <w:color w:val="2B579A"/>
      <w:shd w:val="clear" w:color="auto" w:fill="E1DFDD"/>
    </w:rPr>
  </w:style>
  <w:style w:type="paragraph" w:styleId="MessageHeader">
    <w:name w:val="Message Header"/>
    <w:basedOn w:val="Normal"/>
    <w:link w:val="MessageHeaderChar"/>
    <w:uiPriority w:val="99"/>
    <w:semiHidden/>
    <w:unhideWhenUsed/>
    <w:rsid w:val="00287D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87D76"/>
    <w:rPr>
      <w:rFonts w:asciiTheme="majorHAnsi" w:eastAsiaTheme="majorEastAsia" w:hAnsiTheme="majorHAnsi" w:cstheme="majorBidi"/>
      <w:sz w:val="24"/>
      <w:szCs w:val="24"/>
      <w:shd w:val="pct20" w:color="auto" w:fill="auto"/>
    </w:rPr>
  </w:style>
  <w:style w:type="paragraph" w:styleId="NoSpacing">
    <w:name w:val="No Spacing"/>
    <w:uiPriority w:val="1"/>
    <w:qFormat/>
    <w:rsid w:val="00287D76"/>
    <w:rPr>
      <w:sz w:val="22"/>
    </w:rPr>
  </w:style>
  <w:style w:type="paragraph" w:styleId="NormalWeb">
    <w:name w:val="Normal (Web)"/>
    <w:basedOn w:val="Normal"/>
    <w:uiPriority w:val="99"/>
    <w:semiHidden/>
    <w:unhideWhenUsed/>
    <w:rsid w:val="00287D76"/>
    <w:rPr>
      <w:rFonts w:cs="Times New Roman"/>
      <w:sz w:val="24"/>
      <w:szCs w:val="24"/>
    </w:rPr>
  </w:style>
  <w:style w:type="paragraph" w:styleId="NormalIndent">
    <w:name w:val="Normal Indent"/>
    <w:basedOn w:val="Normal"/>
    <w:uiPriority w:val="99"/>
    <w:semiHidden/>
    <w:unhideWhenUsed/>
    <w:rsid w:val="00287D76"/>
    <w:pPr>
      <w:ind w:left="720"/>
    </w:pPr>
  </w:style>
  <w:style w:type="paragraph" w:styleId="NoteHeading">
    <w:name w:val="Note Heading"/>
    <w:basedOn w:val="Normal"/>
    <w:next w:val="Normal"/>
    <w:link w:val="NoteHeadingChar"/>
    <w:uiPriority w:val="99"/>
    <w:semiHidden/>
    <w:unhideWhenUsed/>
    <w:rsid w:val="00287D76"/>
    <w:pPr>
      <w:spacing w:line="240" w:lineRule="auto"/>
    </w:pPr>
  </w:style>
  <w:style w:type="character" w:customStyle="1" w:styleId="NoteHeadingChar">
    <w:name w:val="Note Heading Char"/>
    <w:basedOn w:val="DefaultParagraphFont"/>
    <w:link w:val="NoteHeading"/>
    <w:uiPriority w:val="99"/>
    <w:semiHidden/>
    <w:rsid w:val="00287D76"/>
    <w:rPr>
      <w:sz w:val="22"/>
    </w:rPr>
  </w:style>
  <w:style w:type="character" w:styleId="PageNumber">
    <w:name w:val="page number"/>
    <w:basedOn w:val="DefaultParagraphFont"/>
    <w:uiPriority w:val="99"/>
    <w:semiHidden/>
    <w:unhideWhenUsed/>
    <w:rsid w:val="00287D76"/>
  </w:style>
  <w:style w:type="character" w:styleId="PlaceholderText">
    <w:name w:val="Placeholder Text"/>
    <w:basedOn w:val="DefaultParagraphFont"/>
    <w:uiPriority w:val="99"/>
    <w:semiHidden/>
    <w:rsid w:val="00287D76"/>
    <w:rPr>
      <w:color w:val="808080"/>
    </w:rPr>
  </w:style>
  <w:style w:type="table" w:styleId="PlainTable1">
    <w:name w:val="Plain Table 1"/>
    <w:basedOn w:val="TableNormal"/>
    <w:uiPriority w:val="41"/>
    <w:rsid w:val="00287D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87D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87D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7D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7D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87D7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87D76"/>
    <w:rPr>
      <w:rFonts w:ascii="Consolas" w:hAnsi="Consolas"/>
      <w:sz w:val="21"/>
      <w:szCs w:val="21"/>
    </w:rPr>
  </w:style>
  <w:style w:type="paragraph" w:styleId="Quote">
    <w:name w:val="Quote"/>
    <w:basedOn w:val="Normal"/>
    <w:next w:val="Normal"/>
    <w:link w:val="QuoteChar"/>
    <w:uiPriority w:val="29"/>
    <w:qFormat/>
    <w:rsid w:val="00287D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7D76"/>
    <w:rPr>
      <w:i/>
      <w:iCs/>
      <w:color w:val="404040" w:themeColor="text1" w:themeTint="BF"/>
      <w:sz w:val="22"/>
    </w:rPr>
  </w:style>
  <w:style w:type="paragraph" w:styleId="Salutation">
    <w:name w:val="Salutation"/>
    <w:basedOn w:val="Normal"/>
    <w:next w:val="Normal"/>
    <w:link w:val="SalutationChar"/>
    <w:uiPriority w:val="99"/>
    <w:semiHidden/>
    <w:unhideWhenUsed/>
    <w:rsid w:val="00287D76"/>
  </w:style>
  <w:style w:type="character" w:customStyle="1" w:styleId="SalutationChar">
    <w:name w:val="Salutation Char"/>
    <w:basedOn w:val="DefaultParagraphFont"/>
    <w:link w:val="Salutation"/>
    <w:uiPriority w:val="99"/>
    <w:semiHidden/>
    <w:rsid w:val="00287D76"/>
    <w:rPr>
      <w:sz w:val="22"/>
    </w:rPr>
  </w:style>
  <w:style w:type="paragraph" w:styleId="Signature">
    <w:name w:val="Signature"/>
    <w:basedOn w:val="Normal"/>
    <w:link w:val="SignatureChar"/>
    <w:uiPriority w:val="99"/>
    <w:semiHidden/>
    <w:unhideWhenUsed/>
    <w:rsid w:val="00287D76"/>
    <w:pPr>
      <w:spacing w:line="240" w:lineRule="auto"/>
      <w:ind w:left="4252"/>
    </w:pPr>
  </w:style>
  <w:style w:type="character" w:customStyle="1" w:styleId="SignatureChar">
    <w:name w:val="Signature Char"/>
    <w:basedOn w:val="DefaultParagraphFont"/>
    <w:link w:val="Signature"/>
    <w:uiPriority w:val="99"/>
    <w:semiHidden/>
    <w:rsid w:val="00287D76"/>
    <w:rPr>
      <w:sz w:val="22"/>
    </w:rPr>
  </w:style>
  <w:style w:type="character" w:styleId="SmartHyperlink">
    <w:name w:val="Smart Hyperlink"/>
    <w:basedOn w:val="DefaultParagraphFont"/>
    <w:uiPriority w:val="99"/>
    <w:semiHidden/>
    <w:unhideWhenUsed/>
    <w:rsid w:val="00287D76"/>
    <w:rPr>
      <w:u w:val="dotted"/>
    </w:rPr>
  </w:style>
  <w:style w:type="character" w:styleId="Strong">
    <w:name w:val="Strong"/>
    <w:basedOn w:val="DefaultParagraphFont"/>
    <w:uiPriority w:val="22"/>
    <w:qFormat/>
    <w:rsid w:val="00287D76"/>
    <w:rPr>
      <w:b/>
      <w:bCs/>
    </w:rPr>
  </w:style>
  <w:style w:type="paragraph" w:styleId="Subtitle">
    <w:name w:val="Subtitle"/>
    <w:basedOn w:val="Normal"/>
    <w:next w:val="Normal"/>
    <w:link w:val="SubtitleChar"/>
    <w:uiPriority w:val="11"/>
    <w:qFormat/>
    <w:rsid w:val="00287D7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287D7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287D76"/>
    <w:rPr>
      <w:i/>
      <w:iCs/>
      <w:color w:val="404040" w:themeColor="text1" w:themeTint="BF"/>
    </w:rPr>
  </w:style>
  <w:style w:type="character" w:styleId="SubtleReference">
    <w:name w:val="Subtle Reference"/>
    <w:basedOn w:val="DefaultParagraphFont"/>
    <w:uiPriority w:val="31"/>
    <w:qFormat/>
    <w:rsid w:val="00287D76"/>
    <w:rPr>
      <w:smallCaps/>
      <w:color w:val="5A5A5A" w:themeColor="text1" w:themeTint="A5"/>
    </w:rPr>
  </w:style>
  <w:style w:type="table" w:styleId="Table3Deffects1">
    <w:name w:val="Table 3D effects 1"/>
    <w:basedOn w:val="TableNormal"/>
    <w:uiPriority w:val="99"/>
    <w:semiHidden/>
    <w:unhideWhenUsed/>
    <w:rsid w:val="00287D7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87D7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87D7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87D7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87D7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87D7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87D7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87D7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87D7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87D7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87D7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87D7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87D7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87D7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87D7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87D7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87D7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87D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87D7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87D7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87D7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87D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87D7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87D7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87D7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87D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87D7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87D7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87D7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87D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87D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87D7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87D7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87D7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87D76"/>
    <w:pPr>
      <w:ind w:left="220" w:hanging="220"/>
    </w:pPr>
  </w:style>
  <w:style w:type="paragraph" w:styleId="TableofFigures">
    <w:name w:val="table of figures"/>
    <w:basedOn w:val="Normal"/>
    <w:next w:val="Normal"/>
    <w:uiPriority w:val="99"/>
    <w:semiHidden/>
    <w:unhideWhenUsed/>
    <w:rsid w:val="00287D76"/>
  </w:style>
  <w:style w:type="table" w:styleId="TableProfessional">
    <w:name w:val="Table Professional"/>
    <w:basedOn w:val="TableNormal"/>
    <w:uiPriority w:val="99"/>
    <w:semiHidden/>
    <w:unhideWhenUsed/>
    <w:rsid w:val="00287D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87D7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87D7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87D7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87D7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87D7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87D7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87D7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87D7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87D7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87D7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D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87D7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7D76"/>
    <w:pPr>
      <w:numPr>
        <w:numId w:val="0"/>
      </w:numPr>
      <w:outlineLvl w:val="9"/>
    </w:pPr>
  </w:style>
  <w:style w:type="character" w:styleId="UnresolvedMention">
    <w:name w:val="Unresolved Mention"/>
    <w:basedOn w:val="DefaultParagraphFont"/>
    <w:uiPriority w:val="99"/>
    <w:semiHidden/>
    <w:unhideWhenUsed/>
    <w:rsid w:val="00287D76"/>
    <w:rPr>
      <w:color w:val="605E5C"/>
      <w:shd w:val="clear" w:color="auto" w:fill="E1DFDD"/>
    </w:rPr>
  </w:style>
  <w:style w:type="character" w:customStyle="1" w:styleId="ActHead5Char">
    <w:name w:val="ActHead 5 Char"/>
    <w:aliases w:val="s Char"/>
    <w:link w:val="ActHead5"/>
    <w:locked/>
    <w:rsid w:val="00C770EC"/>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C770EC"/>
    <w:rPr>
      <w:rFonts w:eastAsia="Times New Roman" w:cs="Times New Roman"/>
      <w:sz w:val="18"/>
      <w:lang w:eastAsia="en-AU"/>
    </w:rPr>
  </w:style>
  <w:style w:type="character" w:customStyle="1" w:styleId="DefinitionChar">
    <w:name w:val="Definition Char"/>
    <w:aliases w:val="dd Char"/>
    <w:link w:val="Definition"/>
    <w:rsid w:val="00C770EC"/>
    <w:rPr>
      <w:rFonts w:eastAsia="Times New Roman" w:cs="Times New Roman"/>
      <w:sz w:val="22"/>
      <w:lang w:eastAsia="en-AU"/>
    </w:rPr>
  </w:style>
  <w:style w:type="character" w:customStyle="1" w:styleId="subsectionChar">
    <w:name w:val="subsection Char"/>
    <w:aliases w:val="ss Char"/>
    <w:link w:val="subsection"/>
    <w:rsid w:val="00C770EC"/>
    <w:rPr>
      <w:rFonts w:eastAsia="Times New Roman" w:cs="Times New Roman"/>
      <w:sz w:val="22"/>
      <w:lang w:eastAsia="en-AU"/>
    </w:rPr>
  </w:style>
  <w:style w:type="character" w:customStyle="1" w:styleId="paragraphChar">
    <w:name w:val="paragraph Char"/>
    <w:aliases w:val="a Char"/>
    <w:link w:val="paragraph"/>
    <w:rsid w:val="00C770EC"/>
    <w:rPr>
      <w:rFonts w:eastAsia="Times New Roman" w:cs="Times New Roman"/>
      <w:sz w:val="22"/>
      <w:lang w:eastAsia="en-AU"/>
    </w:rPr>
  </w:style>
  <w:style w:type="paragraph" w:customStyle="1" w:styleId="ActHead10">
    <w:name w:val="ActHead 10"/>
    <w:aliases w:val="sp"/>
    <w:basedOn w:val="OPCParaBase"/>
    <w:next w:val="ActHead3"/>
    <w:rsid w:val="00287D76"/>
    <w:pPr>
      <w:keepNext/>
      <w:spacing w:before="280" w:line="240" w:lineRule="auto"/>
      <w:outlineLvl w:val="1"/>
    </w:pPr>
    <w:rPr>
      <w:b/>
      <w:sz w:val="32"/>
      <w:szCs w:val="30"/>
    </w:rPr>
  </w:style>
  <w:style w:type="paragraph" w:customStyle="1" w:styleId="EnStatement">
    <w:name w:val="EnStatement"/>
    <w:basedOn w:val="Normal"/>
    <w:rsid w:val="00287D76"/>
    <w:pPr>
      <w:numPr>
        <w:numId w:val="15"/>
      </w:numPr>
    </w:pPr>
    <w:rPr>
      <w:rFonts w:eastAsia="Times New Roman" w:cs="Times New Roman"/>
      <w:lang w:eastAsia="en-AU"/>
    </w:rPr>
  </w:style>
  <w:style w:type="paragraph" w:customStyle="1" w:styleId="EnStatementHeading">
    <w:name w:val="EnStatementHeading"/>
    <w:basedOn w:val="Normal"/>
    <w:rsid w:val="00287D76"/>
    <w:rPr>
      <w:rFonts w:eastAsia="Times New Roman" w:cs="Times New Roman"/>
      <w:b/>
      <w:lang w:eastAsia="en-AU"/>
    </w:rPr>
  </w:style>
  <w:style w:type="paragraph" w:styleId="Revision">
    <w:name w:val="Revision"/>
    <w:hidden/>
    <w:uiPriority w:val="99"/>
    <w:semiHidden/>
    <w:rsid w:val="00E65B33"/>
    <w:rPr>
      <w:sz w:val="22"/>
    </w:rPr>
  </w:style>
  <w:style w:type="paragraph" w:customStyle="1" w:styleId="Specialas">
    <w:name w:val="Special as"/>
    <w:basedOn w:val="ActHead6"/>
    <w:link w:val="SpecialasChar"/>
    <w:rsid w:val="00AF195D"/>
    <w:pPr>
      <w:pageBreakBefore/>
      <w:outlineLvl w:val="9"/>
    </w:pPr>
  </w:style>
  <w:style w:type="character" w:customStyle="1" w:styleId="SpecialasChar">
    <w:name w:val="Special as Char"/>
    <w:basedOn w:val="DefaultParagraphFont"/>
    <w:link w:val="Specialas"/>
    <w:rsid w:val="00AF195D"/>
    <w:rPr>
      <w:rFonts w:ascii="Arial" w:eastAsia="Times New Roman" w:hAnsi="Arial" w:cs="Times New Roman"/>
      <w:b/>
      <w:kern w:val="28"/>
      <w:sz w:val="32"/>
      <w:lang w:eastAsia="en-AU"/>
    </w:rPr>
  </w:style>
  <w:style w:type="paragraph" w:customStyle="1" w:styleId="Specialap">
    <w:name w:val="Special ap"/>
    <w:basedOn w:val="ActHead7"/>
    <w:link w:val="SpecialapChar"/>
    <w:rsid w:val="00AF195D"/>
    <w:pPr>
      <w:outlineLvl w:val="9"/>
    </w:pPr>
  </w:style>
  <w:style w:type="character" w:customStyle="1" w:styleId="SpecialapChar">
    <w:name w:val="Special ap Char"/>
    <w:basedOn w:val="DefaultParagraphFont"/>
    <w:link w:val="Specialap"/>
    <w:rsid w:val="00AF195D"/>
    <w:rPr>
      <w:rFonts w:ascii="Arial" w:eastAsia="Times New Roman" w:hAnsi="Arial" w:cs="Times New Roman"/>
      <w:b/>
      <w:kern w:val="28"/>
      <w:sz w:val="28"/>
      <w:lang w:eastAsia="en-AU"/>
    </w:rPr>
  </w:style>
  <w:style w:type="paragraph" w:customStyle="1" w:styleId="Specialaat">
    <w:name w:val="Special aat"/>
    <w:basedOn w:val="ActHead9"/>
    <w:link w:val="SpecialaatChar"/>
    <w:rsid w:val="00AF195D"/>
    <w:pPr>
      <w:outlineLvl w:val="9"/>
    </w:pPr>
  </w:style>
  <w:style w:type="character" w:customStyle="1" w:styleId="SpecialaatChar">
    <w:name w:val="Special aat Char"/>
    <w:basedOn w:val="DefaultParagraphFont"/>
    <w:link w:val="Specialaat"/>
    <w:rsid w:val="00AF195D"/>
    <w:rPr>
      <w:rFonts w:eastAsia="Times New Roman" w:cs="Times New Roman"/>
      <w:b/>
      <w:i/>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7211">
      <w:bodyDiv w:val="1"/>
      <w:marLeft w:val="0"/>
      <w:marRight w:val="0"/>
      <w:marTop w:val="0"/>
      <w:marBottom w:val="0"/>
      <w:divBdr>
        <w:top w:val="none" w:sz="0" w:space="0" w:color="auto"/>
        <w:left w:val="none" w:sz="0" w:space="0" w:color="auto"/>
        <w:bottom w:val="none" w:sz="0" w:space="0" w:color="auto"/>
        <w:right w:val="none" w:sz="0" w:space="0" w:color="auto"/>
      </w:divBdr>
    </w:div>
    <w:div w:id="514729071">
      <w:bodyDiv w:val="1"/>
      <w:marLeft w:val="0"/>
      <w:marRight w:val="0"/>
      <w:marTop w:val="0"/>
      <w:marBottom w:val="0"/>
      <w:divBdr>
        <w:top w:val="none" w:sz="0" w:space="0" w:color="auto"/>
        <w:left w:val="none" w:sz="0" w:space="0" w:color="auto"/>
        <w:bottom w:val="none" w:sz="0" w:space="0" w:color="auto"/>
        <w:right w:val="none" w:sz="0" w:space="0" w:color="auto"/>
      </w:divBdr>
    </w:div>
    <w:div w:id="637296935">
      <w:bodyDiv w:val="1"/>
      <w:marLeft w:val="0"/>
      <w:marRight w:val="0"/>
      <w:marTop w:val="0"/>
      <w:marBottom w:val="0"/>
      <w:divBdr>
        <w:top w:val="none" w:sz="0" w:space="0" w:color="auto"/>
        <w:left w:val="none" w:sz="0" w:space="0" w:color="auto"/>
        <w:bottom w:val="none" w:sz="0" w:space="0" w:color="auto"/>
        <w:right w:val="none" w:sz="0" w:space="0" w:color="auto"/>
      </w:divBdr>
    </w:div>
    <w:div w:id="1033382796">
      <w:bodyDiv w:val="1"/>
      <w:marLeft w:val="0"/>
      <w:marRight w:val="0"/>
      <w:marTop w:val="0"/>
      <w:marBottom w:val="0"/>
      <w:divBdr>
        <w:top w:val="none" w:sz="0" w:space="0" w:color="auto"/>
        <w:left w:val="none" w:sz="0" w:space="0" w:color="auto"/>
        <w:bottom w:val="none" w:sz="0" w:space="0" w:color="auto"/>
        <w:right w:val="none" w:sz="0" w:space="0" w:color="auto"/>
      </w:divBdr>
    </w:div>
    <w:div w:id="1421684211">
      <w:bodyDiv w:val="1"/>
      <w:marLeft w:val="0"/>
      <w:marRight w:val="0"/>
      <w:marTop w:val="0"/>
      <w:marBottom w:val="0"/>
      <w:divBdr>
        <w:top w:val="none" w:sz="0" w:space="0" w:color="auto"/>
        <w:left w:val="none" w:sz="0" w:space="0" w:color="auto"/>
        <w:bottom w:val="none" w:sz="0" w:space="0" w:color="auto"/>
        <w:right w:val="none" w:sz="0" w:space="0" w:color="auto"/>
      </w:divBdr>
    </w:div>
    <w:div w:id="1691183300">
      <w:bodyDiv w:val="1"/>
      <w:marLeft w:val="0"/>
      <w:marRight w:val="0"/>
      <w:marTop w:val="0"/>
      <w:marBottom w:val="0"/>
      <w:divBdr>
        <w:top w:val="none" w:sz="0" w:space="0" w:color="auto"/>
        <w:left w:val="none" w:sz="0" w:space="0" w:color="auto"/>
        <w:bottom w:val="none" w:sz="0" w:space="0" w:color="auto"/>
        <w:right w:val="none" w:sz="0" w:space="0" w:color="auto"/>
      </w:divBdr>
    </w:div>
    <w:div w:id="1860922371">
      <w:bodyDiv w:val="1"/>
      <w:marLeft w:val="0"/>
      <w:marRight w:val="0"/>
      <w:marTop w:val="0"/>
      <w:marBottom w:val="0"/>
      <w:divBdr>
        <w:top w:val="none" w:sz="0" w:space="0" w:color="auto"/>
        <w:left w:val="none" w:sz="0" w:space="0" w:color="auto"/>
        <w:bottom w:val="none" w:sz="0" w:space="0" w:color="auto"/>
        <w:right w:val="none" w:sz="0" w:space="0" w:color="auto"/>
      </w:divBdr>
    </w:div>
    <w:div w:id="20670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ntTable" Target="fontTable.xml"/><Relationship Id="rId21" Type="http://schemas.openxmlformats.org/officeDocument/2006/relationships/image" Target="media/image2.wmf"/><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10.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6946-3A53-41BA-9A9F-22B8E141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94</Pages>
  <Words>17035</Words>
  <Characters>84198</Characters>
  <Application>Microsoft Office Word</Application>
  <DocSecurity>0</DocSecurity>
  <PresentationFormat/>
  <Lines>2288</Lines>
  <Paragraphs>1356</Paragraphs>
  <ScaleCrop>false</ScaleCrop>
  <HeadingPairs>
    <vt:vector size="2" baseType="variant">
      <vt:variant>
        <vt:lpstr>Title</vt:lpstr>
      </vt:variant>
      <vt:variant>
        <vt:i4>1</vt:i4>
      </vt:variant>
    </vt:vector>
  </HeadingPairs>
  <TitlesOfParts>
    <vt:vector size="1" baseType="lpstr">
      <vt:lpstr>New Vehicle Efficiency Standard Act 2024</vt:lpstr>
    </vt:vector>
  </TitlesOfParts>
  <Manager/>
  <Company/>
  <LinksUpToDate>false</LinksUpToDate>
  <CharactersWithSpaces>100493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Vehicle Efficiency Standard Act 2024</dc:title>
  <dc:subject/>
  <dc:creator/>
  <cp:keywords/>
  <dc:description/>
  <cp:lastModifiedBy/>
  <cp:revision>1</cp:revision>
  <cp:lastPrinted>2024-03-20T23:13:00Z</cp:lastPrinted>
  <dcterms:created xsi:type="dcterms:W3CDTF">2025-03-01T03:49:00Z</dcterms:created>
  <dcterms:modified xsi:type="dcterms:W3CDTF">2025-03-01T03:49:00Z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New Vehicle Efficiency Standard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OPC8347</vt:lpwstr>
  </property>
  <property fmtid="{D5CDD505-2E9C-101B-9397-08002B2CF9AE}" pid="8" name="ActNo">
    <vt:lpwstr/>
  </property>
  <property fmtid="{D5CDD505-2E9C-101B-9397-08002B2CF9AE}" pid="9" name="DLM">
    <vt:lpwstr> </vt:lpwstr>
  </property>
  <property fmtid="{D5CDD505-2E9C-101B-9397-08002B2CF9AE}" pid="10" name="Classification">
    <vt:lpwstr>OFFICIAL</vt:lpwstr>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2024-05-19T22:35:09Z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0ae560df-c26c-4ec9-a1f8-011d403c9c26</vt:lpwstr>
  </property>
  <property fmtid="{D5CDD505-2E9C-101B-9397-08002B2CF9AE}" pid="19" name="MSIP_Label_234ea0fa-41da-4eb0-b95e-07c328641c0b_ContentBits">
    <vt:lpwstr>0</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1</vt:lpwstr>
  </property>
  <property fmtid="{D5CDD505-2E9C-101B-9397-08002B2CF9AE}" pid="23" name="IncludesUpTo">
    <vt:lpwstr>Act No. 14, 2025</vt:lpwstr>
  </property>
  <property fmtid="{D5CDD505-2E9C-101B-9397-08002B2CF9AE}" pid="24" name="RegisteredDate">
    <vt:lpwstr>1 January 1901</vt:lpwstr>
  </property>
  <property fmtid="{D5CDD505-2E9C-101B-9397-08002B2CF9AE}" pid="25" name="CompilationVersion">
    <vt:i4>3</vt:i4>
  </property>
  <property fmtid="{D5CDD505-2E9C-101B-9397-08002B2CF9AE}" pid="26" name="StartDate">
    <vt:lpwstr>21 February 2025</vt:lpwstr>
  </property>
</Properties>
</file>