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3319" w14:textId="77777777" w:rsidR="00037A9D" w:rsidRPr="00037A9D" w:rsidRDefault="00037A9D" w:rsidP="007227A3">
      <w:pPr>
        <w:contextualSpacing/>
        <w:jc w:val="both"/>
        <w:rPr>
          <w:b/>
          <w:bCs/>
          <w:sz w:val="28"/>
          <w:szCs w:val="28"/>
        </w:rPr>
      </w:pPr>
      <w:r w:rsidRPr="00037A9D">
        <w:rPr>
          <w:b/>
          <w:bCs/>
          <w:sz w:val="28"/>
          <w:szCs w:val="28"/>
        </w:rPr>
        <w:t>Heavy Vehicle National Law</w:t>
      </w:r>
    </w:p>
    <w:p w14:paraId="427B1E1F" w14:textId="56411A49" w:rsidR="00037A9D" w:rsidRPr="00037A9D" w:rsidRDefault="00037A9D" w:rsidP="007227A3">
      <w:pPr>
        <w:contextualSpacing/>
        <w:jc w:val="both"/>
        <w:rPr>
          <w:b/>
          <w:bCs/>
          <w:sz w:val="28"/>
          <w:szCs w:val="28"/>
        </w:rPr>
      </w:pPr>
      <w:r w:rsidRPr="00037A9D">
        <w:rPr>
          <w:b/>
          <w:bCs/>
          <w:sz w:val="28"/>
          <w:szCs w:val="28"/>
        </w:rPr>
        <w:t>Heavy Vehicle Stated Maps – Network Suspension and Amendment Notice 2023 (No.</w:t>
      </w:r>
      <w:r w:rsidR="006C34F0">
        <w:rPr>
          <w:b/>
          <w:bCs/>
          <w:sz w:val="28"/>
          <w:szCs w:val="28"/>
        </w:rPr>
        <w:t>12</w:t>
      </w:r>
      <w:r w:rsidRPr="00037A9D">
        <w:rPr>
          <w:b/>
          <w:bCs/>
          <w:sz w:val="28"/>
          <w:szCs w:val="28"/>
        </w:rPr>
        <w:t>)</w:t>
      </w:r>
    </w:p>
    <w:p w14:paraId="083F7584" w14:textId="77777777" w:rsidR="00037A9D" w:rsidRDefault="00037A9D" w:rsidP="007227A3">
      <w:pPr>
        <w:contextualSpacing/>
        <w:jc w:val="both"/>
      </w:pPr>
    </w:p>
    <w:p w14:paraId="3EB9DF80" w14:textId="77777777" w:rsidR="00037A9D" w:rsidRDefault="00037A9D" w:rsidP="007227A3">
      <w:pPr>
        <w:pStyle w:val="ListParagraph"/>
        <w:numPr>
          <w:ilvl w:val="0"/>
          <w:numId w:val="1"/>
        </w:numPr>
        <w:jc w:val="both"/>
        <w:rPr>
          <w:b/>
          <w:bCs/>
        </w:rPr>
      </w:pPr>
      <w:r w:rsidRPr="006C4295">
        <w:rPr>
          <w:b/>
          <w:bCs/>
        </w:rPr>
        <w:t>Purpose</w:t>
      </w:r>
    </w:p>
    <w:p w14:paraId="290150FC" w14:textId="77777777" w:rsidR="006C4295" w:rsidRPr="006C4295" w:rsidRDefault="006C4295" w:rsidP="007227A3">
      <w:pPr>
        <w:pStyle w:val="ListParagraph"/>
        <w:jc w:val="both"/>
        <w:rPr>
          <w:b/>
          <w:bCs/>
        </w:rPr>
      </w:pPr>
    </w:p>
    <w:p w14:paraId="3CE8027A" w14:textId="714A148E" w:rsidR="006C4295" w:rsidRDefault="00037A9D" w:rsidP="007227A3">
      <w:pPr>
        <w:pStyle w:val="ListParagraph"/>
        <w:ind w:left="1080"/>
        <w:jc w:val="both"/>
      </w:pPr>
      <w:r>
        <w:t xml:space="preserve">The purpose of this Notice is to amend stated networks for vehicles on the Regulators initiative.    </w:t>
      </w:r>
    </w:p>
    <w:p w14:paraId="1CD1993C" w14:textId="77777777" w:rsidR="00312940" w:rsidRDefault="00312940" w:rsidP="007227A3">
      <w:pPr>
        <w:pStyle w:val="ListParagraph"/>
        <w:ind w:left="1080"/>
        <w:jc w:val="both"/>
      </w:pPr>
    </w:p>
    <w:p w14:paraId="410394D1" w14:textId="5028D212" w:rsidR="00037A9D" w:rsidRDefault="00037A9D" w:rsidP="007227A3">
      <w:pPr>
        <w:pStyle w:val="ListParagraph"/>
        <w:numPr>
          <w:ilvl w:val="0"/>
          <w:numId w:val="1"/>
        </w:numPr>
        <w:jc w:val="both"/>
        <w:rPr>
          <w:b/>
          <w:bCs/>
        </w:rPr>
      </w:pPr>
      <w:r w:rsidRPr="006C4295">
        <w:rPr>
          <w:b/>
          <w:bCs/>
        </w:rPr>
        <w:t>Commencement date</w:t>
      </w:r>
    </w:p>
    <w:p w14:paraId="7EE26171" w14:textId="77777777" w:rsidR="00312940" w:rsidRPr="00312940" w:rsidRDefault="00312940" w:rsidP="007227A3">
      <w:pPr>
        <w:pStyle w:val="ListParagraph"/>
        <w:jc w:val="both"/>
        <w:rPr>
          <w:b/>
          <w:bCs/>
        </w:rPr>
      </w:pPr>
    </w:p>
    <w:p w14:paraId="2363529F" w14:textId="345ECF1F" w:rsidR="00037A9D" w:rsidRDefault="00037A9D" w:rsidP="007227A3">
      <w:pPr>
        <w:pStyle w:val="ListParagraph"/>
        <w:numPr>
          <w:ilvl w:val="0"/>
          <w:numId w:val="3"/>
        </w:numPr>
        <w:ind w:left="1080"/>
        <w:jc w:val="both"/>
      </w:pPr>
      <w:r>
        <w:t>Suspension or amendment of the routes in Schedule 1 under s</w:t>
      </w:r>
      <w:r w:rsidR="007227A3">
        <w:t>4</w:t>
      </w:r>
      <w:r>
        <w:t xml:space="preserve">(1)(a) </w:t>
      </w:r>
      <w:r w:rsidR="007227A3">
        <w:t>below</w:t>
      </w:r>
      <w:r>
        <w:t xml:space="preserve"> commences immediately upon publication of this Notice; and</w:t>
      </w:r>
    </w:p>
    <w:p w14:paraId="358335F1" w14:textId="77777777" w:rsidR="00312940" w:rsidRDefault="00312940" w:rsidP="007227A3">
      <w:pPr>
        <w:pStyle w:val="ListParagraph"/>
        <w:ind w:left="1080"/>
        <w:jc w:val="both"/>
      </w:pPr>
    </w:p>
    <w:p w14:paraId="2F435350" w14:textId="39960C19" w:rsidR="00037A9D" w:rsidRDefault="00037A9D" w:rsidP="007227A3">
      <w:pPr>
        <w:pStyle w:val="ListParagraph"/>
        <w:numPr>
          <w:ilvl w:val="0"/>
          <w:numId w:val="3"/>
        </w:numPr>
        <w:ind w:left="1080"/>
        <w:jc w:val="both"/>
      </w:pPr>
      <w:r>
        <w:t>Cancellation or amendment of the routes in Schedule 1 under s</w:t>
      </w:r>
      <w:r w:rsidR="007227A3">
        <w:t>4</w:t>
      </w:r>
      <w:r>
        <w:t xml:space="preserve">(1)(b) </w:t>
      </w:r>
      <w:r w:rsidR="007227A3">
        <w:t>below</w:t>
      </w:r>
      <w:r>
        <w:t xml:space="preserve"> commences 28 days after publication of this Notice.</w:t>
      </w:r>
    </w:p>
    <w:p w14:paraId="02823046" w14:textId="77777777" w:rsidR="00312940" w:rsidRDefault="00312940" w:rsidP="007227A3">
      <w:pPr>
        <w:pStyle w:val="ListParagraph"/>
        <w:ind w:left="1080"/>
        <w:jc w:val="both"/>
      </w:pPr>
    </w:p>
    <w:p w14:paraId="44E001A6" w14:textId="77777777" w:rsidR="00037A9D" w:rsidRDefault="00037A9D" w:rsidP="007227A3">
      <w:pPr>
        <w:pStyle w:val="ListParagraph"/>
        <w:numPr>
          <w:ilvl w:val="0"/>
          <w:numId w:val="1"/>
        </w:numPr>
        <w:jc w:val="both"/>
        <w:rPr>
          <w:b/>
          <w:bCs/>
        </w:rPr>
      </w:pPr>
      <w:r w:rsidRPr="006C4295">
        <w:rPr>
          <w:b/>
          <w:bCs/>
        </w:rPr>
        <w:t>Title</w:t>
      </w:r>
    </w:p>
    <w:p w14:paraId="146D1194" w14:textId="77777777" w:rsidR="00312940" w:rsidRPr="006C4295" w:rsidRDefault="00312940" w:rsidP="007227A3">
      <w:pPr>
        <w:pStyle w:val="ListParagraph"/>
        <w:jc w:val="both"/>
        <w:rPr>
          <w:b/>
          <w:bCs/>
        </w:rPr>
      </w:pPr>
    </w:p>
    <w:p w14:paraId="45418136" w14:textId="192F886F" w:rsidR="006C4295" w:rsidRDefault="00037A9D" w:rsidP="007227A3">
      <w:pPr>
        <w:pStyle w:val="ListParagraph"/>
        <w:ind w:left="1080"/>
        <w:jc w:val="both"/>
      </w:pPr>
      <w:r>
        <w:t xml:space="preserve">This Notice may be cited as the </w:t>
      </w:r>
      <w:r w:rsidRPr="00537155">
        <w:rPr>
          <w:i/>
          <w:iCs/>
        </w:rPr>
        <w:t>Heavy Vehicle Stated Maps – Suspension and Amendment Notice 2023 (No.</w:t>
      </w:r>
      <w:r w:rsidR="006C34F0">
        <w:rPr>
          <w:i/>
          <w:iCs/>
        </w:rPr>
        <w:t>12</w:t>
      </w:r>
      <w:r w:rsidRPr="00537155">
        <w:rPr>
          <w:i/>
          <w:iCs/>
        </w:rPr>
        <w:t>)</w:t>
      </w:r>
      <w:r w:rsidR="00537155">
        <w:rPr>
          <w:i/>
          <w:iCs/>
        </w:rPr>
        <w:t>.</w:t>
      </w:r>
    </w:p>
    <w:p w14:paraId="352120A1" w14:textId="77777777" w:rsidR="00312940" w:rsidRDefault="00312940" w:rsidP="007227A3">
      <w:pPr>
        <w:pStyle w:val="ListParagraph"/>
        <w:ind w:left="1080"/>
        <w:jc w:val="both"/>
      </w:pPr>
    </w:p>
    <w:p w14:paraId="54B714B2" w14:textId="0C1277A1" w:rsidR="006C4295" w:rsidRDefault="006C4295" w:rsidP="007227A3">
      <w:pPr>
        <w:pStyle w:val="ListParagraph"/>
        <w:numPr>
          <w:ilvl w:val="0"/>
          <w:numId w:val="1"/>
        </w:numPr>
        <w:jc w:val="both"/>
        <w:rPr>
          <w:b/>
          <w:bCs/>
        </w:rPr>
      </w:pPr>
      <w:r w:rsidRPr="006C4295">
        <w:rPr>
          <w:b/>
          <w:bCs/>
        </w:rPr>
        <w:t>Authorising provision</w:t>
      </w:r>
    </w:p>
    <w:p w14:paraId="53DD2FCC" w14:textId="77777777" w:rsidR="00312940" w:rsidRPr="00312940" w:rsidRDefault="00312940" w:rsidP="007227A3">
      <w:pPr>
        <w:pStyle w:val="ListParagraph"/>
        <w:jc w:val="both"/>
        <w:rPr>
          <w:b/>
          <w:bCs/>
        </w:rPr>
      </w:pPr>
    </w:p>
    <w:p w14:paraId="713B7903" w14:textId="03EA089A" w:rsidR="006C4295" w:rsidRDefault="006C4295" w:rsidP="007227A3">
      <w:pPr>
        <w:pStyle w:val="ListParagraph"/>
        <w:numPr>
          <w:ilvl w:val="0"/>
          <w:numId w:val="5"/>
        </w:numPr>
        <w:jc w:val="both"/>
      </w:pPr>
      <w:r>
        <w:t xml:space="preserve">This Notice is made under: </w:t>
      </w:r>
    </w:p>
    <w:p w14:paraId="1A6E06FA" w14:textId="77777777" w:rsidR="00312940" w:rsidRDefault="00312940" w:rsidP="007227A3">
      <w:pPr>
        <w:pStyle w:val="ListParagraph"/>
        <w:ind w:left="1080"/>
        <w:jc w:val="both"/>
      </w:pPr>
    </w:p>
    <w:p w14:paraId="119E6C0B" w14:textId="77777777" w:rsidR="006C4295" w:rsidRDefault="006C4295" w:rsidP="007227A3">
      <w:pPr>
        <w:pStyle w:val="ListParagraph"/>
        <w:numPr>
          <w:ilvl w:val="0"/>
          <w:numId w:val="6"/>
        </w:numPr>
        <w:jc w:val="both"/>
      </w:pPr>
      <w:r>
        <w:t>Section 175, immediately suspending or amending the routes listed in Schedule 1 of this Notice to prevent or minimize serious harm to public safety or significant damage to road infrastructure; and</w:t>
      </w:r>
    </w:p>
    <w:p w14:paraId="444020C7" w14:textId="7B1EFD5A" w:rsidR="00037A9D" w:rsidRDefault="006C4295" w:rsidP="007227A3">
      <w:pPr>
        <w:pStyle w:val="ListParagraph"/>
        <w:numPr>
          <w:ilvl w:val="0"/>
          <w:numId w:val="6"/>
        </w:numPr>
        <w:jc w:val="both"/>
      </w:pPr>
      <w:r>
        <w:t>Section 173, cancelling or amending the routes listed in Schedule 1 of this Notice on the Regulators initiative.</w:t>
      </w:r>
    </w:p>
    <w:p w14:paraId="49CDAD15" w14:textId="77777777" w:rsidR="00312940" w:rsidRDefault="00312940" w:rsidP="007227A3">
      <w:pPr>
        <w:pStyle w:val="ListParagraph"/>
        <w:ind w:left="1440"/>
        <w:jc w:val="both"/>
      </w:pPr>
    </w:p>
    <w:p w14:paraId="6B36533F" w14:textId="77777777" w:rsidR="00037A9D" w:rsidRDefault="00037A9D" w:rsidP="007227A3">
      <w:pPr>
        <w:pStyle w:val="ListParagraph"/>
        <w:numPr>
          <w:ilvl w:val="0"/>
          <w:numId w:val="1"/>
        </w:numPr>
        <w:jc w:val="both"/>
        <w:rPr>
          <w:b/>
          <w:bCs/>
        </w:rPr>
      </w:pPr>
      <w:r w:rsidRPr="00312940">
        <w:rPr>
          <w:b/>
          <w:bCs/>
        </w:rPr>
        <w:t>Application</w:t>
      </w:r>
    </w:p>
    <w:p w14:paraId="20B56E91" w14:textId="77777777" w:rsidR="00312940" w:rsidRPr="00312940" w:rsidRDefault="00312940" w:rsidP="007227A3">
      <w:pPr>
        <w:pStyle w:val="ListParagraph"/>
        <w:jc w:val="both"/>
        <w:rPr>
          <w:b/>
          <w:bCs/>
        </w:rPr>
      </w:pPr>
    </w:p>
    <w:p w14:paraId="7D2AB941" w14:textId="71E91F93" w:rsidR="00037A9D" w:rsidRDefault="00037A9D" w:rsidP="007227A3">
      <w:pPr>
        <w:pStyle w:val="ListParagraph"/>
        <w:ind w:left="1080"/>
        <w:jc w:val="both"/>
      </w:pPr>
      <w:r>
        <w:t xml:space="preserve">This Notice applies in all participating jurisdictions.  </w:t>
      </w:r>
    </w:p>
    <w:p w14:paraId="5275C070" w14:textId="77777777" w:rsidR="00312940" w:rsidRDefault="00312940" w:rsidP="007227A3">
      <w:pPr>
        <w:pStyle w:val="ListParagraph"/>
        <w:ind w:left="1080"/>
        <w:jc w:val="both"/>
      </w:pPr>
    </w:p>
    <w:p w14:paraId="29807A67" w14:textId="50B57EF0" w:rsidR="00037A9D" w:rsidRDefault="00037A9D" w:rsidP="007227A3">
      <w:pPr>
        <w:pStyle w:val="ListParagraph"/>
        <w:numPr>
          <w:ilvl w:val="0"/>
          <w:numId w:val="1"/>
        </w:numPr>
        <w:jc w:val="both"/>
        <w:rPr>
          <w:b/>
          <w:bCs/>
        </w:rPr>
      </w:pPr>
      <w:r w:rsidRPr="00312940">
        <w:rPr>
          <w:b/>
          <w:bCs/>
        </w:rPr>
        <w:t>Amendments</w:t>
      </w:r>
    </w:p>
    <w:p w14:paraId="1C86147D" w14:textId="77777777" w:rsidR="00312940" w:rsidRPr="00312940" w:rsidRDefault="00312940" w:rsidP="007227A3">
      <w:pPr>
        <w:pStyle w:val="ListParagraph"/>
        <w:jc w:val="both"/>
        <w:rPr>
          <w:b/>
          <w:bCs/>
        </w:rPr>
      </w:pPr>
    </w:p>
    <w:p w14:paraId="6EDDE225" w14:textId="7348633E" w:rsidR="00312940" w:rsidRDefault="00037A9D" w:rsidP="007227A3">
      <w:pPr>
        <w:pStyle w:val="ListParagraph"/>
        <w:jc w:val="both"/>
      </w:pPr>
      <w:r>
        <w:t>The specified networks in Column 2 of Schedule 1 to this Notice are amended as specified in Column 4 for the Road Manager’s reasons shown in Column 5.</w:t>
      </w:r>
    </w:p>
    <w:p w14:paraId="113EC45C" w14:textId="77777777" w:rsidR="00312940" w:rsidRDefault="00312940" w:rsidP="007227A3">
      <w:pPr>
        <w:pStyle w:val="ListParagraph"/>
        <w:jc w:val="both"/>
      </w:pPr>
    </w:p>
    <w:p w14:paraId="01404190" w14:textId="77777777" w:rsidR="00312940" w:rsidRDefault="00312940" w:rsidP="007227A3">
      <w:pPr>
        <w:jc w:val="both"/>
        <w:rPr>
          <w:b/>
          <w:bCs/>
        </w:rPr>
      </w:pPr>
      <w:r>
        <w:rPr>
          <w:b/>
          <w:bCs/>
        </w:rPr>
        <w:br w:type="page"/>
      </w:r>
    </w:p>
    <w:p w14:paraId="4A19ACF5" w14:textId="07B7BB88" w:rsidR="00037A9D" w:rsidRDefault="00037A9D" w:rsidP="007227A3">
      <w:pPr>
        <w:pStyle w:val="ListParagraph"/>
        <w:numPr>
          <w:ilvl w:val="0"/>
          <w:numId w:val="1"/>
        </w:numPr>
        <w:jc w:val="both"/>
        <w:rPr>
          <w:b/>
          <w:bCs/>
        </w:rPr>
      </w:pPr>
      <w:r w:rsidRPr="00312940">
        <w:rPr>
          <w:b/>
          <w:bCs/>
        </w:rPr>
        <w:lastRenderedPageBreak/>
        <w:t xml:space="preserve">Public notice of amendment </w:t>
      </w:r>
    </w:p>
    <w:p w14:paraId="1B5BA5AB" w14:textId="77777777" w:rsidR="00BD5369" w:rsidRPr="00BD5369" w:rsidRDefault="00BD5369" w:rsidP="007227A3">
      <w:pPr>
        <w:pStyle w:val="ListParagraph"/>
        <w:jc w:val="both"/>
        <w:rPr>
          <w:b/>
          <w:bCs/>
        </w:rPr>
      </w:pPr>
    </w:p>
    <w:p w14:paraId="560D16BC" w14:textId="77777777" w:rsidR="00037A9D" w:rsidRDefault="00037A9D" w:rsidP="007227A3">
      <w:pPr>
        <w:pStyle w:val="ListParagraph"/>
        <w:ind w:left="1080"/>
        <w:jc w:val="both"/>
      </w:pPr>
      <w:r>
        <w:t xml:space="preserve">Any person affected by the purpose of the action they make written representation to the Regulator within 14 days of the publication of the notice about why the amendment should not be made. </w:t>
      </w:r>
    </w:p>
    <w:p w14:paraId="4F2DFB12" w14:textId="77777777" w:rsidR="00037A9D" w:rsidRDefault="00037A9D" w:rsidP="007227A3">
      <w:pPr>
        <w:contextualSpacing/>
        <w:jc w:val="both"/>
      </w:pPr>
    </w:p>
    <w:p w14:paraId="3205B409" w14:textId="2231584F" w:rsidR="00037A9D" w:rsidRDefault="00037A9D" w:rsidP="007227A3">
      <w:pPr>
        <w:ind w:firstLine="720"/>
        <w:contextualSpacing/>
        <w:jc w:val="both"/>
      </w:pPr>
      <w:r>
        <w:t xml:space="preserve">Dated: </w:t>
      </w:r>
      <w:r w:rsidR="00644927">
        <w:t>22</w:t>
      </w:r>
      <w:r w:rsidR="00A13547">
        <w:t>/11/2023</w:t>
      </w:r>
    </w:p>
    <w:p w14:paraId="1FD89696" w14:textId="77777777" w:rsidR="00037A9D" w:rsidRDefault="00037A9D" w:rsidP="007227A3">
      <w:pPr>
        <w:ind w:firstLine="720"/>
        <w:contextualSpacing/>
        <w:jc w:val="both"/>
      </w:pPr>
      <w:r>
        <w:t>Jose Arredondo</w:t>
      </w:r>
    </w:p>
    <w:p w14:paraId="5315BFC0" w14:textId="77777777" w:rsidR="00037A9D" w:rsidRPr="00DE0083" w:rsidRDefault="00037A9D" w:rsidP="007227A3">
      <w:pPr>
        <w:ind w:firstLine="720"/>
        <w:contextualSpacing/>
        <w:jc w:val="both"/>
        <w:rPr>
          <w:i/>
          <w:iCs/>
        </w:rPr>
      </w:pPr>
      <w:r w:rsidRPr="00DE0083">
        <w:rPr>
          <w:i/>
          <w:iCs/>
        </w:rPr>
        <w:t>Manager Network Access Policy</w:t>
      </w:r>
    </w:p>
    <w:p w14:paraId="1A7086E4" w14:textId="0469F8A1" w:rsidR="001E270F" w:rsidRDefault="00037A9D" w:rsidP="007227A3">
      <w:pPr>
        <w:ind w:firstLine="720"/>
        <w:contextualSpacing/>
        <w:jc w:val="both"/>
        <w:rPr>
          <w:b/>
          <w:bCs/>
        </w:rPr>
      </w:pPr>
      <w:r w:rsidRPr="00DE0083">
        <w:rPr>
          <w:b/>
          <w:bCs/>
        </w:rPr>
        <w:t>National Heavy Vehicle Regulator</w:t>
      </w:r>
    </w:p>
    <w:p w14:paraId="4D49CC1F" w14:textId="77777777" w:rsidR="00621DDA" w:rsidRDefault="00621DDA">
      <w:pPr>
        <w:rPr>
          <w:b/>
          <w:bCs/>
        </w:rPr>
        <w:sectPr w:rsidR="00621DDA" w:rsidSect="0014715C">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F80455D" w14:textId="276A4EFB" w:rsidR="00DE0083" w:rsidRDefault="00594F18" w:rsidP="00594F18">
      <w:pPr>
        <w:contextualSpacing/>
        <w:rPr>
          <w:b/>
          <w:bCs/>
        </w:rPr>
      </w:pPr>
      <w:r>
        <w:rPr>
          <w:b/>
          <w:bCs/>
        </w:rPr>
        <w:lastRenderedPageBreak/>
        <w:t>Schedule 1 Table of Amended Routes</w:t>
      </w:r>
    </w:p>
    <w:tbl>
      <w:tblPr>
        <w:tblStyle w:val="TableGrid"/>
        <w:tblW w:w="14170" w:type="dxa"/>
        <w:tblLook w:val="04A0" w:firstRow="1" w:lastRow="0" w:firstColumn="1" w:lastColumn="0" w:noHBand="0" w:noVBand="1"/>
        <w:tblCaption w:val="Schedule 1 Table of Amended Routes"/>
        <w:tblDescription w:val="A table of route amendments made under this notice, stating the route, the loacal area, the amendment, and the reason."/>
      </w:tblPr>
      <w:tblGrid>
        <w:gridCol w:w="1416"/>
        <w:gridCol w:w="1416"/>
        <w:gridCol w:w="1416"/>
        <w:gridCol w:w="4961"/>
        <w:gridCol w:w="4961"/>
      </w:tblGrid>
      <w:tr w:rsidR="00594F18" w14:paraId="5E3FDFD3" w14:textId="77777777" w:rsidTr="003F51E6">
        <w:tc>
          <w:tcPr>
            <w:tcW w:w="1416" w:type="dxa"/>
            <w:vAlign w:val="center"/>
          </w:tcPr>
          <w:p w14:paraId="0F90FB0A" w14:textId="77777777" w:rsidR="00594F18" w:rsidRDefault="00594F18" w:rsidP="003F51E6">
            <w:pPr>
              <w:contextualSpacing/>
              <w:jc w:val="center"/>
              <w:rPr>
                <w:b/>
                <w:bCs/>
              </w:rPr>
            </w:pPr>
            <w:r>
              <w:rPr>
                <w:b/>
                <w:bCs/>
              </w:rPr>
              <w:t>Column 1</w:t>
            </w:r>
          </w:p>
          <w:p w14:paraId="1F0907EA" w14:textId="5E27EE72" w:rsidR="00901CB8" w:rsidRDefault="00901CB8" w:rsidP="003F51E6">
            <w:pPr>
              <w:contextualSpacing/>
              <w:jc w:val="center"/>
              <w:rPr>
                <w:b/>
                <w:bCs/>
              </w:rPr>
            </w:pPr>
            <w:r>
              <w:rPr>
                <w:b/>
                <w:bCs/>
              </w:rPr>
              <w:t>Authorising Provision</w:t>
            </w:r>
          </w:p>
        </w:tc>
        <w:tc>
          <w:tcPr>
            <w:tcW w:w="1416" w:type="dxa"/>
            <w:vAlign w:val="center"/>
          </w:tcPr>
          <w:p w14:paraId="45DBF5F5" w14:textId="77777777" w:rsidR="00594F18" w:rsidRDefault="00901CB8" w:rsidP="003F51E6">
            <w:pPr>
              <w:contextualSpacing/>
              <w:jc w:val="center"/>
              <w:rPr>
                <w:b/>
                <w:bCs/>
              </w:rPr>
            </w:pPr>
            <w:r>
              <w:rPr>
                <w:b/>
                <w:bCs/>
              </w:rPr>
              <w:t>Column 2</w:t>
            </w:r>
          </w:p>
          <w:p w14:paraId="38817194" w14:textId="4A5BE092" w:rsidR="00901CB8" w:rsidRDefault="00901CB8" w:rsidP="003F51E6">
            <w:pPr>
              <w:contextualSpacing/>
              <w:jc w:val="center"/>
              <w:rPr>
                <w:b/>
                <w:bCs/>
              </w:rPr>
            </w:pPr>
            <w:r>
              <w:rPr>
                <w:b/>
                <w:bCs/>
              </w:rPr>
              <w:t>Network</w:t>
            </w:r>
          </w:p>
        </w:tc>
        <w:tc>
          <w:tcPr>
            <w:tcW w:w="1416" w:type="dxa"/>
            <w:vAlign w:val="center"/>
          </w:tcPr>
          <w:p w14:paraId="1B44CF91" w14:textId="77777777" w:rsidR="00594F18" w:rsidRDefault="00901CB8" w:rsidP="003F51E6">
            <w:pPr>
              <w:contextualSpacing/>
              <w:jc w:val="center"/>
              <w:rPr>
                <w:b/>
                <w:bCs/>
              </w:rPr>
            </w:pPr>
            <w:r>
              <w:rPr>
                <w:b/>
                <w:bCs/>
              </w:rPr>
              <w:t>Column 3</w:t>
            </w:r>
          </w:p>
          <w:p w14:paraId="58EEFEE0" w14:textId="539DC90A" w:rsidR="00901CB8" w:rsidRDefault="00975CA4" w:rsidP="003F51E6">
            <w:pPr>
              <w:contextualSpacing/>
              <w:jc w:val="center"/>
              <w:rPr>
                <w:b/>
                <w:bCs/>
              </w:rPr>
            </w:pPr>
            <w:r>
              <w:rPr>
                <w:b/>
                <w:bCs/>
              </w:rPr>
              <w:t>Locality</w:t>
            </w:r>
          </w:p>
        </w:tc>
        <w:tc>
          <w:tcPr>
            <w:tcW w:w="4961" w:type="dxa"/>
            <w:vAlign w:val="center"/>
          </w:tcPr>
          <w:p w14:paraId="2ABF260C" w14:textId="77777777" w:rsidR="00594F18" w:rsidRDefault="00901CB8" w:rsidP="003F51E6">
            <w:pPr>
              <w:contextualSpacing/>
              <w:jc w:val="center"/>
              <w:rPr>
                <w:b/>
                <w:bCs/>
              </w:rPr>
            </w:pPr>
            <w:r>
              <w:rPr>
                <w:b/>
                <w:bCs/>
              </w:rPr>
              <w:t>Column 4</w:t>
            </w:r>
          </w:p>
          <w:p w14:paraId="63B4B57C" w14:textId="5BD7EF81" w:rsidR="00975CA4" w:rsidRDefault="00975CA4" w:rsidP="003F51E6">
            <w:pPr>
              <w:contextualSpacing/>
              <w:jc w:val="center"/>
              <w:rPr>
                <w:b/>
                <w:bCs/>
              </w:rPr>
            </w:pPr>
            <w:r>
              <w:rPr>
                <w:b/>
                <w:bCs/>
              </w:rPr>
              <w:t>Changes to Route</w:t>
            </w:r>
          </w:p>
        </w:tc>
        <w:tc>
          <w:tcPr>
            <w:tcW w:w="4961" w:type="dxa"/>
            <w:vAlign w:val="center"/>
          </w:tcPr>
          <w:p w14:paraId="7289F892" w14:textId="77777777" w:rsidR="00594F18" w:rsidRDefault="0060768C" w:rsidP="003F51E6">
            <w:pPr>
              <w:contextualSpacing/>
              <w:jc w:val="center"/>
              <w:rPr>
                <w:b/>
                <w:bCs/>
              </w:rPr>
            </w:pPr>
            <w:r>
              <w:rPr>
                <w:b/>
                <w:bCs/>
              </w:rPr>
              <w:t>Column 5</w:t>
            </w:r>
          </w:p>
          <w:p w14:paraId="26A33548" w14:textId="69EBA5AF" w:rsidR="0060768C" w:rsidRDefault="0060768C" w:rsidP="003F51E6">
            <w:pPr>
              <w:contextualSpacing/>
              <w:jc w:val="center"/>
              <w:rPr>
                <w:b/>
                <w:bCs/>
              </w:rPr>
            </w:pPr>
            <w:r>
              <w:rPr>
                <w:b/>
                <w:bCs/>
              </w:rPr>
              <w:t>Road manager Reasons for Change</w:t>
            </w:r>
          </w:p>
        </w:tc>
      </w:tr>
      <w:tr w:rsidR="00594F18" w:rsidRPr="00496FE3" w14:paraId="4A02CA7D" w14:textId="77777777" w:rsidTr="00755BCA">
        <w:tc>
          <w:tcPr>
            <w:tcW w:w="1416" w:type="dxa"/>
          </w:tcPr>
          <w:p w14:paraId="537A853B" w14:textId="03654729" w:rsidR="00594F18" w:rsidRPr="00496FE3" w:rsidRDefault="006C34F0" w:rsidP="006C34F0">
            <w:pPr>
              <w:rPr>
                <w:sz w:val="20"/>
                <w:szCs w:val="20"/>
              </w:rPr>
            </w:pPr>
            <w:r w:rsidRPr="00496FE3">
              <w:rPr>
                <w:sz w:val="20"/>
                <w:szCs w:val="20"/>
              </w:rPr>
              <w:t>s173 and s175 HVNL</w:t>
            </w:r>
          </w:p>
        </w:tc>
        <w:tc>
          <w:tcPr>
            <w:tcW w:w="1416" w:type="dxa"/>
          </w:tcPr>
          <w:p w14:paraId="3FD550F3" w14:textId="2D66CB1C" w:rsidR="006C34F0" w:rsidRPr="00496FE3" w:rsidRDefault="00496FE3" w:rsidP="006C34F0">
            <w:pPr>
              <w:rPr>
                <w:sz w:val="20"/>
                <w:szCs w:val="20"/>
              </w:rPr>
            </w:pPr>
            <w:r w:rsidRPr="00496FE3">
              <w:rPr>
                <w:sz w:val="20"/>
                <w:szCs w:val="20"/>
              </w:rPr>
              <w:t>South Australia</w:t>
            </w:r>
            <w:r w:rsidR="006C34F0" w:rsidRPr="00496FE3">
              <w:rPr>
                <w:sz w:val="20"/>
                <w:szCs w:val="20"/>
              </w:rPr>
              <w:t xml:space="preserve"> – </w:t>
            </w:r>
          </w:p>
          <w:p w14:paraId="758F5F21" w14:textId="77777777" w:rsidR="006C34F0" w:rsidRPr="00496FE3" w:rsidRDefault="006C34F0" w:rsidP="006C34F0">
            <w:pPr>
              <w:rPr>
                <w:sz w:val="20"/>
                <w:szCs w:val="20"/>
              </w:rPr>
            </w:pPr>
            <w:r w:rsidRPr="00496FE3">
              <w:rPr>
                <w:sz w:val="20"/>
                <w:szCs w:val="20"/>
              </w:rPr>
              <w:t xml:space="preserve">Multiple Networks – </w:t>
            </w:r>
          </w:p>
          <w:p w14:paraId="53BF474F" w14:textId="77777777" w:rsidR="00594F18" w:rsidRPr="00496FE3" w:rsidRDefault="00496FE3" w:rsidP="006C34F0">
            <w:pPr>
              <w:rPr>
                <w:sz w:val="20"/>
                <w:szCs w:val="20"/>
              </w:rPr>
            </w:pPr>
            <w:r w:rsidRPr="00496FE3">
              <w:rPr>
                <w:sz w:val="20"/>
                <w:szCs w:val="20"/>
              </w:rPr>
              <w:t xml:space="preserve">23m B-Double (GML/HML), 25/26m B-Double (GML/HML), </w:t>
            </w:r>
          </w:p>
          <w:p w14:paraId="1E5611A3" w14:textId="3DB5DCE4" w:rsidR="00496FE3" w:rsidRPr="00496FE3" w:rsidRDefault="00496FE3" w:rsidP="006C34F0">
            <w:pPr>
              <w:rPr>
                <w:sz w:val="20"/>
                <w:szCs w:val="20"/>
              </w:rPr>
            </w:pPr>
            <w:r w:rsidRPr="00496FE3">
              <w:rPr>
                <w:sz w:val="20"/>
                <w:szCs w:val="20"/>
              </w:rPr>
              <w:t>PBS 2A network.</w:t>
            </w:r>
          </w:p>
        </w:tc>
        <w:tc>
          <w:tcPr>
            <w:tcW w:w="1416" w:type="dxa"/>
          </w:tcPr>
          <w:p w14:paraId="66EF4E96" w14:textId="36887CD0" w:rsidR="00594F18" w:rsidRPr="00496FE3" w:rsidRDefault="00496FE3" w:rsidP="006C34F0">
            <w:pPr>
              <w:rPr>
                <w:sz w:val="20"/>
                <w:szCs w:val="20"/>
              </w:rPr>
            </w:pPr>
            <w:r w:rsidRPr="00496FE3">
              <w:rPr>
                <w:sz w:val="20"/>
                <w:szCs w:val="20"/>
              </w:rPr>
              <w:t>Department for Infrastructure and Transport</w:t>
            </w:r>
          </w:p>
        </w:tc>
        <w:tc>
          <w:tcPr>
            <w:tcW w:w="4961" w:type="dxa"/>
          </w:tcPr>
          <w:p w14:paraId="116C38A9" w14:textId="7CEAFEE6" w:rsidR="006C34F0" w:rsidRPr="00496FE3" w:rsidRDefault="00496FE3" w:rsidP="006C34F0">
            <w:pPr>
              <w:contextualSpacing/>
              <w:rPr>
                <w:b/>
                <w:bCs/>
                <w:sz w:val="20"/>
                <w:szCs w:val="20"/>
              </w:rPr>
            </w:pPr>
            <w:r w:rsidRPr="00496FE3">
              <w:rPr>
                <w:b/>
                <w:bCs/>
                <w:sz w:val="20"/>
                <w:szCs w:val="20"/>
              </w:rPr>
              <w:t>Amend the current approved network</w:t>
            </w:r>
            <w:r w:rsidR="006C34F0" w:rsidRPr="00496FE3">
              <w:rPr>
                <w:b/>
                <w:bCs/>
                <w:sz w:val="20"/>
                <w:szCs w:val="20"/>
              </w:rPr>
              <w:t xml:space="preserve"> </w:t>
            </w:r>
            <w:r w:rsidRPr="00496FE3">
              <w:rPr>
                <w:b/>
                <w:bCs/>
                <w:sz w:val="20"/>
                <w:szCs w:val="20"/>
              </w:rPr>
              <w:t>on the</w:t>
            </w:r>
            <w:r w:rsidR="006C34F0" w:rsidRPr="00496FE3">
              <w:rPr>
                <w:b/>
                <w:bCs/>
                <w:sz w:val="20"/>
                <w:szCs w:val="20"/>
              </w:rPr>
              <w:t xml:space="preserve"> following roads:</w:t>
            </w:r>
          </w:p>
          <w:p w14:paraId="39C34B11" w14:textId="77777777" w:rsidR="00496FE3" w:rsidRPr="00496FE3" w:rsidRDefault="00496FE3" w:rsidP="006C34F0">
            <w:pPr>
              <w:contextualSpacing/>
              <w:rPr>
                <w:b/>
                <w:bCs/>
                <w:sz w:val="20"/>
                <w:szCs w:val="20"/>
              </w:rPr>
            </w:pPr>
          </w:p>
          <w:p w14:paraId="277F02FD" w14:textId="77777777" w:rsidR="00496FE3" w:rsidRPr="00496FE3" w:rsidRDefault="00496FE3" w:rsidP="00496FE3">
            <w:pPr>
              <w:rPr>
                <w:sz w:val="20"/>
                <w:szCs w:val="20"/>
              </w:rPr>
            </w:pPr>
            <w:r w:rsidRPr="00496FE3">
              <w:rPr>
                <w:sz w:val="20"/>
                <w:szCs w:val="20"/>
              </w:rPr>
              <w:t>1. The Springs Rd, Diagonal Rd &amp; Mile Hill Rd - Between Princes Hwy and Overland Track</w:t>
            </w:r>
          </w:p>
          <w:p w14:paraId="4EA27C2D" w14:textId="77777777" w:rsidR="00496FE3" w:rsidRPr="00496FE3" w:rsidRDefault="00496FE3" w:rsidP="00496FE3">
            <w:pPr>
              <w:rPr>
                <w:sz w:val="20"/>
                <w:szCs w:val="20"/>
              </w:rPr>
            </w:pPr>
            <w:r w:rsidRPr="00496FE3">
              <w:rPr>
                <w:sz w:val="20"/>
                <w:szCs w:val="20"/>
              </w:rPr>
              <w:t xml:space="preserve">2. Kangaroo Flats Rd - Between Princes Hwy &amp; Mount </w:t>
            </w:r>
            <w:proofErr w:type="spellStart"/>
            <w:r w:rsidRPr="00496FE3">
              <w:rPr>
                <w:sz w:val="20"/>
                <w:szCs w:val="20"/>
              </w:rPr>
              <w:t>Mcintyre</w:t>
            </w:r>
            <w:proofErr w:type="spellEnd"/>
            <w:r w:rsidRPr="00496FE3">
              <w:rPr>
                <w:sz w:val="20"/>
                <w:szCs w:val="20"/>
              </w:rPr>
              <w:t xml:space="preserve"> Rd</w:t>
            </w:r>
          </w:p>
          <w:p w14:paraId="05A6CF6D" w14:textId="4A82A323" w:rsidR="00594F18" w:rsidRPr="00496FE3" w:rsidRDefault="00496FE3" w:rsidP="00496FE3">
            <w:pPr>
              <w:rPr>
                <w:sz w:val="20"/>
                <w:szCs w:val="20"/>
              </w:rPr>
            </w:pPr>
            <w:r w:rsidRPr="00496FE3">
              <w:rPr>
                <w:sz w:val="20"/>
                <w:szCs w:val="20"/>
              </w:rPr>
              <w:t xml:space="preserve">3. </w:t>
            </w:r>
            <w:proofErr w:type="spellStart"/>
            <w:r w:rsidRPr="00496FE3">
              <w:rPr>
                <w:sz w:val="20"/>
                <w:szCs w:val="20"/>
              </w:rPr>
              <w:t>Daveyston</w:t>
            </w:r>
            <w:proofErr w:type="spellEnd"/>
            <w:r w:rsidRPr="00496FE3">
              <w:rPr>
                <w:sz w:val="20"/>
                <w:szCs w:val="20"/>
              </w:rPr>
              <w:t xml:space="preserve"> Rd - Between Thiele Hwy (Freeling) and Sturt Hwy</w:t>
            </w:r>
          </w:p>
        </w:tc>
        <w:tc>
          <w:tcPr>
            <w:tcW w:w="4961" w:type="dxa"/>
          </w:tcPr>
          <w:p w14:paraId="6B703088" w14:textId="566A41BC" w:rsidR="00594F18" w:rsidRPr="00496FE3" w:rsidRDefault="00496FE3" w:rsidP="006C34F0">
            <w:pPr>
              <w:rPr>
                <w:sz w:val="20"/>
                <w:szCs w:val="20"/>
              </w:rPr>
            </w:pPr>
            <w:r w:rsidRPr="00496FE3">
              <w:rPr>
                <w:sz w:val="20"/>
                <w:szCs w:val="20"/>
              </w:rPr>
              <w:t xml:space="preserve">70kph speed restriction on Kangaroo Flat Road between the intersection of Princess Hwy/ Kangaroo Flat Road &amp; </w:t>
            </w:r>
            <w:proofErr w:type="spellStart"/>
            <w:r w:rsidRPr="00496FE3">
              <w:rPr>
                <w:sz w:val="20"/>
                <w:szCs w:val="20"/>
              </w:rPr>
              <w:t>Wandilo</w:t>
            </w:r>
            <w:proofErr w:type="spellEnd"/>
            <w:r w:rsidRPr="00496FE3">
              <w:rPr>
                <w:sz w:val="20"/>
                <w:szCs w:val="20"/>
              </w:rPr>
              <w:t xml:space="preserve"> Forest Rd/ Kangaroo Flat Road</w:t>
            </w:r>
          </w:p>
        </w:tc>
      </w:tr>
      <w:tr w:rsidR="00B2305A" w:rsidRPr="00496FE3" w14:paraId="2C9A52A3" w14:textId="77777777" w:rsidTr="00755BCA">
        <w:tc>
          <w:tcPr>
            <w:tcW w:w="1416" w:type="dxa"/>
          </w:tcPr>
          <w:p w14:paraId="57A12CBC" w14:textId="36C8588D" w:rsidR="00B2305A" w:rsidRPr="00496FE3" w:rsidRDefault="00B2305A" w:rsidP="006C34F0">
            <w:pPr>
              <w:rPr>
                <w:sz w:val="20"/>
                <w:szCs w:val="20"/>
              </w:rPr>
            </w:pPr>
            <w:r w:rsidRPr="00B2305A">
              <w:rPr>
                <w:sz w:val="20"/>
                <w:szCs w:val="20"/>
              </w:rPr>
              <w:t>s173 and s175 HVNL</w:t>
            </w:r>
          </w:p>
        </w:tc>
        <w:tc>
          <w:tcPr>
            <w:tcW w:w="1416" w:type="dxa"/>
          </w:tcPr>
          <w:p w14:paraId="382C20FA" w14:textId="614857BF" w:rsidR="00B2305A" w:rsidRPr="00B2305A" w:rsidRDefault="00B2305A" w:rsidP="00B2305A">
            <w:pPr>
              <w:rPr>
                <w:sz w:val="20"/>
                <w:szCs w:val="20"/>
              </w:rPr>
            </w:pPr>
            <w:r>
              <w:rPr>
                <w:sz w:val="20"/>
                <w:szCs w:val="20"/>
              </w:rPr>
              <w:t xml:space="preserve">Queensland - </w:t>
            </w:r>
            <w:r w:rsidRPr="00B2305A">
              <w:rPr>
                <w:sz w:val="20"/>
                <w:szCs w:val="20"/>
              </w:rPr>
              <w:t>Multiple Networks – 25/26m B-Double @ GML, CML and HML</w:t>
            </w:r>
          </w:p>
          <w:p w14:paraId="0FF9E2CD" w14:textId="77777777" w:rsidR="00B2305A" w:rsidRPr="00B2305A" w:rsidRDefault="00B2305A" w:rsidP="00B2305A">
            <w:pPr>
              <w:rPr>
                <w:sz w:val="20"/>
                <w:szCs w:val="20"/>
              </w:rPr>
            </w:pPr>
            <w:r w:rsidRPr="00B2305A">
              <w:rPr>
                <w:sz w:val="20"/>
                <w:szCs w:val="20"/>
              </w:rPr>
              <w:t>26m PBS Level 2A Vehicles @ GML, CML and HML</w:t>
            </w:r>
          </w:p>
          <w:p w14:paraId="5D3DFA7E" w14:textId="007E8CFF" w:rsidR="00B2305A" w:rsidRPr="00496FE3" w:rsidRDefault="00B2305A" w:rsidP="00B2305A">
            <w:pPr>
              <w:rPr>
                <w:sz w:val="20"/>
                <w:szCs w:val="20"/>
              </w:rPr>
            </w:pPr>
            <w:r w:rsidRPr="00B2305A">
              <w:rPr>
                <w:sz w:val="20"/>
                <w:szCs w:val="20"/>
              </w:rPr>
              <w:t>30m PBS Level 2B Vehicles @ GML, CML and HML</w:t>
            </w:r>
          </w:p>
        </w:tc>
        <w:tc>
          <w:tcPr>
            <w:tcW w:w="1416" w:type="dxa"/>
          </w:tcPr>
          <w:p w14:paraId="2DBF9794" w14:textId="32B19CC9" w:rsidR="00B2305A" w:rsidRPr="00496FE3" w:rsidRDefault="00B2305A" w:rsidP="006C34F0">
            <w:pPr>
              <w:rPr>
                <w:sz w:val="20"/>
                <w:szCs w:val="20"/>
              </w:rPr>
            </w:pPr>
            <w:r w:rsidRPr="00B2305A">
              <w:rPr>
                <w:sz w:val="20"/>
                <w:szCs w:val="20"/>
              </w:rPr>
              <w:t>Department of Transport and Main Roads</w:t>
            </w:r>
          </w:p>
        </w:tc>
        <w:tc>
          <w:tcPr>
            <w:tcW w:w="4961" w:type="dxa"/>
          </w:tcPr>
          <w:p w14:paraId="6AD86205" w14:textId="77777777" w:rsidR="00B2305A" w:rsidRDefault="00B2305A" w:rsidP="006C34F0">
            <w:pPr>
              <w:contextualSpacing/>
              <w:rPr>
                <w:b/>
                <w:bCs/>
                <w:sz w:val="20"/>
                <w:szCs w:val="20"/>
              </w:rPr>
            </w:pPr>
            <w:r>
              <w:rPr>
                <w:b/>
                <w:bCs/>
                <w:sz w:val="20"/>
                <w:szCs w:val="20"/>
              </w:rPr>
              <w:t>Add restriction:</w:t>
            </w:r>
          </w:p>
          <w:p w14:paraId="37EE8F63" w14:textId="77777777" w:rsidR="00B2305A" w:rsidRDefault="00B2305A" w:rsidP="006C34F0">
            <w:pPr>
              <w:contextualSpacing/>
              <w:rPr>
                <w:b/>
                <w:bCs/>
                <w:sz w:val="20"/>
                <w:szCs w:val="20"/>
              </w:rPr>
            </w:pPr>
          </w:p>
          <w:p w14:paraId="477DB3E4" w14:textId="77777777" w:rsidR="00B2305A" w:rsidRDefault="00B2305A" w:rsidP="006C34F0">
            <w:pPr>
              <w:contextualSpacing/>
              <w:rPr>
                <w:sz w:val="20"/>
                <w:szCs w:val="20"/>
              </w:rPr>
            </w:pPr>
            <w:r w:rsidRPr="00B2305A">
              <w:rPr>
                <w:sz w:val="20"/>
                <w:szCs w:val="20"/>
              </w:rPr>
              <w:t>Warrego Highway and Gehrke Ag Private Entrance</w:t>
            </w:r>
          </w:p>
          <w:p w14:paraId="73C218BC" w14:textId="77777777" w:rsidR="00B2305A" w:rsidRDefault="00B2305A" w:rsidP="006C34F0">
            <w:pPr>
              <w:contextualSpacing/>
              <w:rPr>
                <w:sz w:val="20"/>
                <w:szCs w:val="20"/>
              </w:rPr>
            </w:pPr>
          </w:p>
          <w:p w14:paraId="0C1F99A3" w14:textId="77777777" w:rsidR="00B2305A" w:rsidRPr="00B2305A" w:rsidRDefault="00B2305A" w:rsidP="00B2305A">
            <w:pPr>
              <w:contextualSpacing/>
              <w:rPr>
                <w:sz w:val="20"/>
                <w:szCs w:val="20"/>
              </w:rPr>
            </w:pPr>
            <w:r w:rsidRPr="00B2305A">
              <w:rPr>
                <w:sz w:val="20"/>
                <w:szCs w:val="20"/>
              </w:rPr>
              <w:t xml:space="preserve">RI15 – At the intersection of Warrego Hwy and Gehrke Ag Private Entrance, the driver must breakdown to a 19.0m semi-trailer or PBS Level 1 vehicle to make all turns out of the Gehrke Ag Private Entrance.  </w:t>
            </w:r>
          </w:p>
          <w:p w14:paraId="3355C49A" w14:textId="77777777" w:rsidR="00B2305A" w:rsidRPr="00B2305A" w:rsidRDefault="00B2305A" w:rsidP="00B2305A">
            <w:pPr>
              <w:contextualSpacing/>
              <w:rPr>
                <w:sz w:val="20"/>
                <w:szCs w:val="20"/>
              </w:rPr>
            </w:pPr>
            <w:r w:rsidRPr="00B2305A">
              <w:rPr>
                <w:sz w:val="20"/>
                <w:szCs w:val="20"/>
              </w:rPr>
              <w:t>RI17 – No right turn permitted from Gehrke Ag Private Entrance onto the Warrego Hwy.</w:t>
            </w:r>
          </w:p>
          <w:p w14:paraId="7C641F3C" w14:textId="77777777" w:rsidR="00B2305A" w:rsidRPr="00B2305A" w:rsidRDefault="00B2305A" w:rsidP="00B2305A">
            <w:pPr>
              <w:contextualSpacing/>
              <w:rPr>
                <w:sz w:val="20"/>
                <w:szCs w:val="20"/>
              </w:rPr>
            </w:pPr>
            <w:r w:rsidRPr="00B2305A">
              <w:rPr>
                <w:sz w:val="20"/>
                <w:szCs w:val="20"/>
              </w:rPr>
              <w:t>RI17 - No left turn permitted from Gehrke Ag Private Entrance onto the Warrego Hwy.</w:t>
            </w:r>
          </w:p>
          <w:p w14:paraId="2A26E082" w14:textId="280F3217" w:rsidR="00B2305A" w:rsidRPr="00B2305A" w:rsidRDefault="00B2305A" w:rsidP="00B2305A">
            <w:pPr>
              <w:contextualSpacing/>
              <w:rPr>
                <w:sz w:val="20"/>
                <w:szCs w:val="20"/>
              </w:rPr>
            </w:pPr>
            <w:r w:rsidRPr="00B2305A">
              <w:rPr>
                <w:sz w:val="20"/>
                <w:szCs w:val="20"/>
              </w:rPr>
              <w:t>RI17 - No right turn permitted from Warrego Hwy onto Gehrke Ag Private Entrance.</w:t>
            </w:r>
          </w:p>
        </w:tc>
        <w:tc>
          <w:tcPr>
            <w:tcW w:w="4961" w:type="dxa"/>
          </w:tcPr>
          <w:p w14:paraId="307FA99A" w14:textId="6B517ADA" w:rsidR="00B2305A" w:rsidRPr="00496FE3" w:rsidRDefault="00B2305A" w:rsidP="006C34F0">
            <w:pPr>
              <w:rPr>
                <w:sz w:val="20"/>
                <w:szCs w:val="20"/>
              </w:rPr>
            </w:pPr>
            <w:r w:rsidRPr="00B2305A">
              <w:rPr>
                <w:sz w:val="20"/>
                <w:szCs w:val="20"/>
              </w:rPr>
              <w:t>No right turn permitted from Gehrke Ag Private Entrance onto the Warrego Hwy, there is inadequate queuing distance to clear the eastbound lanes if required to give way to oncoming westbound traffic. No right turn permitted from Warrego Hwy onto Gehrke Ag Private Entrance, there is inadequate queuing distance to clear the westbound lanes if required to give way to oncoming eastbound traffic. No left turn permitted from Gehrke Ag Private Entrance onto the Warrego Hwy as there is restricted sight distance of vehicles travelling in the eastbound lanes.</w:t>
            </w:r>
          </w:p>
        </w:tc>
      </w:tr>
    </w:tbl>
    <w:p w14:paraId="5D9ADC0F" w14:textId="77777777" w:rsidR="00B2305A" w:rsidRDefault="00B2305A">
      <w:r>
        <w:br w:type="page"/>
      </w:r>
    </w:p>
    <w:tbl>
      <w:tblPr>
        <w:tblStyle w:val="TableGrid"/>
        <w:tblW w:w="14170" w:type="dxa"/>
        <w:tblLook w:val="04A0" w:firstRow="1" w:lastRow="0" w:firstColumn="1" w:lastColumn="0" w:noHBand="0" w:noVBand="1"/>
        <w:tblCaption w:val="Schedule 1 Table of Amended Routes"/>
        <w:tblDescription w:val="A table of route amendments made under this notice, stating the route, the loacal area, the amendment, and the reason."/>
      </w:tblPr>
      <w:tblGrid>
        <w:gridCol w:w="1416"/>
        <w:gridCol w:w="1416"/>
        <w:gridCol w:w="1416"/>
        <w:gridCol w:w="4961"/>
        <w:gridCol w:w="4961"/>
      </w:tblGrid>
      <w:tr w:rsidR="00B2305A" w:rsidRPr="00496FE3" w14:paraId="2CC802C5" w14:textId="77777777" w:rsidTr="00755BCA">
        <w:tc>
          <w:tcPr>
            <w:tcW w:w="1416" w:type="dxa"/>
          </w:tcPr>
          <w:p w14:paraId="226BED91" w14:textId="3A5EB036" w:rsidR="00B2305A" w:rsidRPr="00496FE3" w:rsidRDefault="00B2305A" w:rsidP="006C34F0">
            <w:pPr>
              <w:rPr>
                <w:sz w:val="20"/>
                <w:szCs w:val="20"/>
              </w:rPr>
            </w:pPr>
            <w:r w:rsidRPr="00B2305A">
              <w:rPr>
                <w:sz w:val="20"/>
                <w:szCs w:val="20"/>
              </w:rPr>
              <w:lastRenderedPageBreak/>
              <w:t>s173 and s175 HVNL</w:t>
            </w:r>
          </w:p>
        </w:tc>
        <w:tc>
          <w:tcPr>
            <w:tcW w:w="1416" w:type="dxa"/>
          </w:tcPr>
          <w:p w14:paraId="5119587E" w14:textId="6AF0FE75" w:rsidR="00B2305A" w:rsidRPr="00B2305A" w:rsidRDefault="00B2305A" w:rsidP="00B2305A">
            <w:pPr>
              <w:rPr>
                <w:sz w:val="20"/>
                <w:szCs w:val="20"/>
              </w:rPr>
            </w:pPr>
            <w:r w:rsidRPr="00B2305A">
              <w:rPr>
                <w:sz w:val="20"/>
                <w:szCs w:val="20"/>
              </w:rPr>
              <w:t xml:space="preserve">Queensland - Multiple Networks – Road Train 32m Network </w:t>
            </w:r>
          </w:p>
          <w:p w14:paraId="2185A50D" w14:textId="5464B782" w:rsidR="00B2305A" w:rsidRPr="00496FE3" w:rsidRDefault="00B2305A" w:rsidP="00B2305A">
            <w:pPr>
              <w:rPr>
                <w:sz w:val="20"/>
                <w:szCs w:val="20"/>
              </w:rPr>
            </w:pPr>
            <w:r w:rsidRPr="00B2305A">
              <w:rPr>
                <w:sz w:val="20"/>
                <w:szCs w:val="20"/>
              </w:rPr>
              <w:t>- Road Train 36.5 Network</w:t>
            </w:r>
          </w:p>
        </w:tc>
        <w:tc>
          <w:tcPr>
            <w:tcW w:w="1416" w:type="dxa"/>
          </w:tcPr>
          <w:p w14:paraId="1F19A13E" w14:textId="208B0288" w:rsidR="00B2305A" w:rsidRPr="00496FE3" w:rsidRDefault="00B2305A" w:rsidP="006C34F0">
            <w:pPr>
              <w:rPr>
                <w:sz w:val="20"/>
                <w:szCs w:val="20"/>
              </w:rPr>
            </w:pPr>
            <w:r w:rsidRPr="00B2305A">
              <w:rPr>
                <w:sz w:val="20"/>
                <w:szCs w:val="20"/>
              </w:rPr>
              <w:t>Department of Transport and Main Roads</w:t>
            </w:r>
          </w:p>
        </w:tc>
        <w:tc>
          <w:tcPr>
            <w:tcW w:w="4961" w:type="dxa"/>
          </w:tcPr>
          <w:p w14:paraId="4B32E268" w14:textId="77777777" w:rsidR="00B2305A" w:rsidRDefault="00B2305A" w:rsidP="00B2305A">
            <w:pPr>
              <w:contextualSpacing/>
              <w:rPr>
                <w:b/>
                <w:bCs/>
                <w:sz w:val="20"/>
                <w:szCs w:val="20"/>
              </w:rPr>
            </w:pPr>
            <w:r>
              <w:rPr>
                <w:b/>
                <w:bCs/>
                <w:sz w:val="20"/>
                <w:szCs w:val="20"/>
              </w:rPr>
              <w:t>Add restriction:</w:t>
            </w:r>
          </w:p>
          <w:p w14:paraId="189CDCBF" w14:textId="77777777" w:rsidR="00B2305A" w:rsidRDefault="00B2305A" w:rsidP="00B2305A">
            <w:pPr>
              <w:contextualSpacing/>
              <w:rPr>
                <w:sz w:val="20"/>
                <w:szCs w:val="20"/>
              </w:rPr>
            </w:pPr>
          </w:p>
          <w:p w14:paraId="7AB846C6" w14:textId="409E6BDD" w:rsidR="00B2305A" w:rsidRPr="00B2305A" w:rsidRDefault="00B2305A" w:rsidP="00B2305A">
            <w:pPr>
              <w:contextualSpacing/>
              <w:rPr>
                <w:sz w:val="20"/>
                <w:szCs w:val="20"/>
              </w:rPr>
            </w:pPr>
            <w:proofErr w:type="spellStart"/>
            <w:r w:rsidRPr="00B2305A">
              <w:rPr>
                <w:sz w:val="20"/>
                <w:szCs w:val="20"/>
              </w:rPr>
              <w:t>Wyaga</w:t>
            </w:r>
            <w:proofErr w:type="spellEnd"/>
            <w:r w:rsidRPr="00B2305A">
              <w:rPr>
                <w:sz w:val="20"/>
                <w:szCs w:val="20"/>
              </w:rPr>
              <w:t xml:space="preserve"> Road from Cunningham Highway (Ch. 0.0km) to the Gore Highway (Ch. 39.8km)</w:t>
            </w:r>
          </w:p>
          <w:p w14:paraId="6E40EA10" w14:textId="77777777" w:rsidR="00B2305A" w:rsidRDefault="00B2305A" w:rsidP="00B2305A">
            <w:pPr>
              <w:contextualSpacing/>
              <w:rPr>
                <w:b/>
                <w:bCs/>
                <w:sz w:val="20"/>
                <w:szCs w:val="20"/>
              </w:rPr>
            </w:pPr>
          </w:p>
          <w:p w14:paraId="354B7FDF" w14:textId="049FFF42" w:rsidR="00B2305A" w:rsidRPr="00496FE3" w:rsidRDefault="00B2305A" w:rsidP="00B2305A">
            <w:pPr>
              <w:contextualSpacing/>
              <w:rPr>
                <w:b/>
                <w:bCs/>
                <w:sz w:val="20"/>
                <w:szCs w:val="20"/>
              </w:rPr>
            </w:pPr>
            <w:r w:rsidRPr="00B2305A">
              <w:rPr>
                <w:sz w:val="20"/>
                <w:szCs w:val="20"/>
              </w:rPr>
              <w:t xml:space="preserve">To highlight the </w:t>
            </w:r>
            <w:proofErr w:type="spellStart"/>
            <w:r w:rsidRPr="00B2305A">
              <w:rPr>
                <w:sz w:val="20"/>
                <w:szCs w:val="20"/>
              </w:rPr>
              <w:t>Wyaga</w:t>
            </w:r>
            <w:proofErr w:type="spellEnd"/>
            <w:r w:rsidRPr="00B2305A">
              <w:rPr>
                <w:sz w:val="20"/>
                <w:szCs w:val="20"/>
              </w:rPr>
              <w:t xml:space="preserve"> Road from Cunningham Highway to the Gore Highway as "red" in the NHVR portal to advise of the Road Train restriction on the route. There is confusion with the access statues of </w:t>
            </w:r>
            <w:proofErr w:type="spellStart"/>
            <w:r w:rsidRPr="00B2305A">
              <w:rPr>
                <w:sz w:val="20"/>
                <w:szCs w:val="20"/>
              </w:rPr>
              <w:t>Wyaga</w:t>
            </w:r>
            <w:proofErr w:type="spellEnd"/>
            <w:r w:rsidRPr="00B2305A">
              <w:rPr>
                <w:sz w:val="20"/>
                <w:szCs w:val="20"/>
              </w:rPr>
              <w:t xml:space="preserve"> Road as the road resides in the gazetted green shaded Road Train area. Access is not permitted based on a route assessment</w:t>
            </w:r>
            <w:r w:rsidR="00644927">
              <w:rPr>
                <w:sz w:val="20"/>
                <w:szCs w:val="20"/>
              </w:rPr>
              <w:t>.</w:t>
            </w:r>
          </w:p>
        </w:tc>
        <w:tc>
          <w:tcPr>
            <w:tcW w:w="4961" w:type="dxa"/>
          </w:tcPr>
          <w:p w14:paraId="583F4D0C" w14:textId="5BE9185B" w:rsidR="00B2305A" w:rsidRPr="00B2305A" w:rsidRDefault="00B2305A" w:rsidP="00B2305A">
            <w:pPr>
              <w:contextualSpacing/>
              <w:rPr>
                <w:sz w:val="20"/>
                <w:szCs w:val="20"/>
              </w:rPr>
            </w:pPr>
            <w:r>
              <w:rPr>
                <w:sz w:val="20"/>
                <w:szCs w:val="20"/>
              </w:rPr>
              <w:t>H</w:t>
            </w:r>
            <w:r w:rsidRPr="00B2305A">
              <w:rPr>
                <w:sz w:val="20"/>
                <w:szCs w:val="20"/>
              </w:rPr>
              <w:t xml:space="preserve">istoric TMR restrictions prior to the NHVR portal and "No Road Trains beyond this point" signs are also installed at each end of </w:t>
            </w:r>
            <w:proofErr w:type="spellStart"/>
            <w:r w:rsidRPr="00B2305A">
              <w:rPr>
                <w:sz w:val="20"/>
                <w:szCs w:val="20"/>
              </w:rPr>
              <w:t>Wyaga</w:t>
            </w:r>
            <w:proofErr w:type="spellEnd"/>
            <w:r w:rsidRPr="00B2305A">
              <w:rPr>
                <w:sz w:val="20"/>
                <w:szCs w:val="20"/>
              </w:rPr>
              <w:t xml:space="preserve"> road for a long period of time.</w:t>
            </w:r>
          </w:p>
          <w:p w14:paraId="0F7B9A8E" w14:textId="77777777" w:rsidR="00B2305A" w:rsidRPr="00B2305A" w:rsidRDefault="00B2305A" w:rsidP="00B2305A">
            <w:pPr>
              <w:contextualSpacing/>
              <w:rPr>
                <w:sz w:val="20"/>
                <w:szCs w:val="20"/>
              </w:rPr>
            </w:pPr>
          </w:p>
          <w:p w14:paraId="13E50138" w14:textId="77777777" w:rsidR="00B2305A" w:rsidRPr="00B2305A" w:rsidRDefault="00B2305A" w:rsidP="00B2305A">
            <w:pPr>
              <w:contextualSpacing/>
              <w:rPr>
                <w:sz w:val="20"/>
                <w:szCs w:val="20"/>
              </w:rPr>
            </w:pPr>
            <w:r w:rsidRPr="00B2305A">
              <w:rPr>
                <w:sz w:val="20"/>
                <w:szCs w:val="20"/>
              </w:rPr>
              <w:t xml:space="preserve">A current route assessment has been carried out on the </w:t>
            </w:r>
            <w:proofErr w:type="spellStart"/>
            <w:r w:rsidRPr="00B2305A">
              <w:rPr>
                <w:sz w:val="20"/>
                <w:szCs w:val="20"/>
              </w:rPr>
              <w:t>Wyaga</w:t>
            </w:r>
            <w:proofErr w:type="spellEnd"/>
            <w:r w:rsidRPr="00B2305A">
              <w:rPr>
                <w:sz w:val="20"/>
                <w:szCs w:val="20"/>
              </w:rPr>
              <w:t xml:space="preserve"> Road from the Cunningham Highway to the Gore Highway that determine the following deficiencies: </w:t>
            </w:r>
          </w:p>
          <w:p w14:paraId="536C8DB2" w14:textId="77777777" w:rsidR="00B2305A" w:rsidRPr="00B2305A" w:rsidRDefault="00B2305A" w:rsidP="00B2305A">
            <w:pPr>
              <w:contextualSpacing/>
              <w:rPr>
                <w:sz w:val="20"/>
                <w:szCs w:val="20"/>
              </w:rPr>
            </w:pPr>
            <w:r w:rsidRPr="00B2305A">
              <w:rPr>
                <w:sz w:val="20"/>
                <w:szCs w:val="20"/>
              </w:rPr>
              <w:t xml:space="preserve">• Pavement width is 0.2m-4.2m less than guidelines for traffic volumes on the majority of the route for the requested </w:t>
            </w:r>
            <w:proofErr w:type="gramStart"/>
            <w:r w:rsidRPr="00B2305A">
              <w:rPr>
                <w:sz w:val="20"/>
                <w:szCs w:val="20"/>
              </w:rPr>
              <w:t>vehicle;</w:t>
            </w:r>
            <w:proofErr w:type="gramEnd"/>
            <w:r w:rsidRPr="00B2305A">
              <w:rPr>
                <w:sz w:val="20"/>
                <w:szCs w:val="20"/>
              </w:rPr>
              <w:t xml:space="preserve"> </w:t>
            </w:r>
          </w:p>
          <w:p w14:paraId="0684C307" w14:textId="77777777" w:rsidR="00B2305A" w:rsidRPr="00B2305A" w:rsidRDefault="00B2305A" w:rsidP="00B2305A">
            <w:pPr>
              <w:contextualSpacing/>
              <w:rPr>
                <w:sz w:val="20"/>
                <w:szCs w:val="20"/>
              </w:rPr>
            </w:pPr>
            <w:r w:rsidRPr="00B2305A">
              <w:rPr>
                <w:sz w:val="20"/>
                <w:szCs w:val="20"/>
              </w:rPr>
              <w:t xml:space="preserve">• Seal width is 0.4m-1.8m less than guidelines for traffic volumes in sections on the route for the requested </w:t>
            </w:r>
            <w:proofErr w:type="gramStart"/>
            <w:r w:rsidRPr="00B2305A">
              <w:rPr>
                <w:sz w:val="20"/>
                <w:szCs w:val="20"/>
              </w:rPr>
              <w:t>vehicle;</w:t>
            </w:r>
            <w:proofErr w:type="gramEnd"/>
            <w:r w:rsidRPr="00B2305A">
              <w:rPr>
                <w:sz w:val="20"/>
                <w:szCs w:val="20"/>
              </w:rPr>
              <w:t xml:space="preserve"> </w:t>
            </w:r>
          </w:p>
          <w:p w14:paraId="2E3AA375" w14:textId="77777777" w:rsidR="00B2305A" w:rsidRPr="00B2305A" w:rsidRDefault="00B2305A" w:rsidP="00B2305A">
            <w:pPr>
              <w:contextualSpacing/>
              <w:rPr>
                <w:sz w:val="20"/>
                <w:szCs w:val="20"/>
              </w:rPr>
            </w:pPr>
            <w:r w:rsidRPr="00B2305A">
              <w:rPr>
                <w:sz w:val="20"/>
                <w:szCs w:val="20"/>
              </w:rPr>
              <w:t>• Deficiencies identified with the current pavement condition with defects including rutting, pavement failures, edge breaks and pavement undulation.</w:t>
            </w:r>
          </w:p>
          <w:p w14:paraId="2C755844" w14:textId="1A9D9706" w:rsidR="00B2305A" w:rsidRPr="00496FE3" w:rsidRDefault="00B2305A" w:rsidP="00B2305A">
            <w:pPr>
              <w:rPr>
                <w:sz w:val="20"/>
                <w:szCs w:val="20"/>
              </w:rPr>
            </w:pPr>
            <w:r w:rsidRPr="00B2305A">
              <w:rPr>
                <w:sz w:val="20"/>
                <w:szCs w:val="20"/>
              </w:rPr>
              <w:t>Access to this section of road would pose an increased risk to public safety due to heavy vehicle use that is incompatible with road infrastructure and or traffic conditions.</w:t>
            </w:r>
          </w:p>
        </w:tc>
      </w:tr>
    </w:tbl>
    <w:p w14:paraId="180388E9" w14:textId="77777777" w:rsidR="00594F18" w:rsidRPr="00DE0083" w:rsidRDefault="00594F18" w:rsidP="00594F18">
      <w:pPr>
        <w:contextualSpacing/>
        <w:rPr>
          <w:b/>
          <w:bCs/>
        </w:rPr>
      </w:pPr>
    </w:p>
    <w:sectPr w:rsidR="00594F18" w:rsidRPr="00DE0083" w:rsidSect="00621DD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2BE0" w14:textId="77777777" w:rsidR="007A3C4A" w:rsidRDefault="007A3C4A" w:rsidP="00537155">
      <w:pPr>
        <w:spacing w:after="0" w:line="240" w:lineRule="auto"/>
      </w:pPr>
      <w:r>
        <w:separator/>
      </w:r>
    </w:p>
  </w:endnote>
  <w:endnote w:type="continuationSeparator" w:id="0">
    <w:p w14:paraId="5C52727C" w14:textId="77777777" w:rsidR="007A3C4A" w:rsidRDefault="007A3C4A" w:rsidP="0053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8BE9" w14:textId="77777777" w:rsidR="00537155" w:rsidRDefault="00537155" w:rsidP="00537155">
    <w:pPr>
      <w:pStyle w:val="Footer"/>
      <w:jc w:val="right"/>
      <w:rPr>
        <w:i/>
        <w:iCs/>
      </w:rPr>
    </w:pPr>
  </w:p>
  <w:p w14:paraId="78B7BFC2" w14:textId="32983644" w:rsidR="00537155" w:rsidRPr="00DE0083" w:rsidRDefault="00537155" w:rsidP="00537155">
    <w:pPr>
      <w:pStyle w:val="Footer"/>
      <w:jc w:val="right"/>
    </w:pPr>
    <w:r w:rsidRPr="00DE0083">
      <w:t>Heavy Vehicle Stated Maps – Suspension and Amendment Notice 2023 (No.</w:t>
    </w:r>
    <w:r w:rsidR="006C34F0">
      <w:t>12</w:t>
    </w:r>
    <w:r w:rsidRPr="00DE0083">
      <w:t>)</w:t>
    </w:r>
  </w:p>
  <w:sdt>
    <w:sdtPr>
      <w:id w:val="752395455"/>
      <w:docPartObj>
        <w:docPartGallery w:val="Page Numbers (Bottom of Page)"/>
        <w:docPartUnique/>
      </w:docPartObj>
    </w:sdtPr>
    <w:sdtEndPr/>
    <w:sdtContent>
      <w:sdt>
        <w:sdtPr>
          <w:id w:val="-1769616900"/>
          <w:docPartObj>
            <w:docPartGallery w:val="Page Numbers (Top of Page)"/>
            <w:docPartUnique/>
          </w:docPartObj>
        </w:sdtPr>
        <w:sdtEndPr/>
        <w:sdtContent>
          <w:p w14:paraId="67B25D48" w14:textId="11509FF8" w:rsidR="00537155" w:rsidRDefault="00537155" w:rsidP="00537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4364" w14:textId="77777777" w:rsidR="0014715C" w:rsidRDefault="0014715C" w:rsidP="0014715C">
    <w:pPr>
      <w:pStyle w:val="Footer"/>
      <w:jc w:val="right"/>
      <w:rPr>
        <w:i/>
        <w:iCs/>
      </w:rPr>
    </w:pPr>
  </w:p>
  <w:p w14:paraId="32E41138" w14:textId="77777777" w:rsidR="0014715C" w:rsidRPr="00DE0083" w:rsidRDefault="0014715C" w:rsidP="0014715C">
    <w:pPr>
      <w:pStyle w:val="Footer"/>
      <w:jc w:val="right"/>
    </w:pPr>
    <w:r w:rsidRPr="00DE0083">
      <w:t>Heavy Vehicle Stated Maps – Suspension and Amendment Notice 2023 (No.</w:t>
    </w:r>
    <w:r>
      <w:t>12</w:t>
    </w:r>
    <w:r w:rsidRPr="00DE0083">
      <w:t>)</w:t>
    </w:r>
  </w:p>
  <w:sdt>
    <w:sdtPr>
      <w:id w:val="-939605749"/>
      <w:docPartObj>
        <w:docPartGallery w:val="Page Numbers (Bottom of Page)"/>
        <w:docPartUnique/>
      </w:docPartObj>
    </w:sdtPr>
    <w:sdtContent>
      <w:sdt>
        <w:sdtPr>
          <w:id w:val="694435098"/>
          <w:docPartObj>
            <w:docPartGallery w:val="Page Numbers (Top of Page)"/>
            <w:docPartUnique/>
          </w:docPartObj>
        </w:sdtPr>
        <w:sdtContent>
          <w:p w14:paraId="2262816A" w14:textId="0B41329F" w:rsidR="0014715C" w:rsidRDefault="0014715C" w:rsidP="001471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3449" w14:textId="77777777" w:rsidR="007A3C4A" w:rsidRDefault="007A3C4A" w:rsidP="00537155">
      <w:pPr>
        <w:spacing w:after="0" w:line="240" w:lineRule="auto"/>
      </w:pPr>
      <w:r>
        <w:separator/>
      </w:r>
    </w:p>
  </w:footnote>
  <w:footnote w:type="continuationSeparator" w:id="0">
    <w:p w14:paraId="7CA008F6" w14:textId="77777777" w:rsidR="007A3C4A" w:rsidRDefault="007A3C4A" w:rsidP="00537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14715C" w:rsidRPr="00CE796A" w14:paraId="106958D8" w14:textId="77777777" w:rsidTr="00A070D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4A8CE53" w14:textId="77777777" w:rsidR="0014715C" w:rsidRPr="00CE796A" w:rsidRDefault="0014715C" w:rsidP="0014715C">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25469F0" wp14:editId="3B70E7B7">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B002889" w14:textId="77777777" w:rsidR="0014715C" w:rsidRPr="00CE796A" w:rsidRDefault="0014715C" w:rsidP="0014715C">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01FD633" w14:textId="77777777" w:rsidR="0014715C" w:rsidRPr="00CE796A" w:rsidRDefault="0014715C" w:rsidP="0014715C">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14715C" w:rsidRPr="00CE796A" w14:paraId="5C6C5060" w14:textId="77777777" w:rsidTr="00A070DE">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48202C1" w14:textId="77777777" w:rsidR="0014715C" w:rsidRPr="00CE796A" w:rsidRDefault="0014715C" w:rsidP="0014715C">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AB066FF" w14:textId="77777777" w:rsidR="0014715C" w:rsidRPr="00840A06" w:rsidRDefault="0014715C" w:rsidP="0014715C">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C2EEB1A" w14:textId="77777777" w:rsidR="0014715C" w:rsidRDefault="00147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902718"/>
    <w:multiLevelType w:val="hybridMultilevel"/>
    <w:tmpl w:val="17543D1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861C39"/>
    <w:multiLevelType w:val="hybridMultilevel"/>
    <w:tmpl w:val="DA8247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41749ED"/>
    <w:multiLevelType w:val="hybridMultilevel"/>
    <w:tmpl w:val="C076F9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C04ADA"/>
    <w:multiLevelType w:val="hybridMultilevel"/>
    <w:tmpl w:val="B0808A7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2EF02B5"/>
    <w:multiLevelType w:val="hybridMultilevel"/>
    <w:tmpl w:val="049C31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B0550AD"/>
    <w:multiLevelType w:val="hybridMultilevel"/>
    <w:tmpl w:val="860841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841721">
    <w:abstractNumId w:val="0"/>
  </w:num>
  <w:num w:numId="2" w16cid:durableId="1684866245">
    <w:abstractNumId w:val="3"/>
  </w:num>
  <w:num w:numId="3" w16cid:durableId="908922788">
    <w:abstractNumId w:val="2"/>
  </w:num>
  <w:num w:numId="4" w16cid:durableId="896819599">
    <w:abstractNumId w:val="6"/>
  </w:num>
  <w:num w:numId="5" w16cid:durableId="2111317100">
    <w:abstractNumId w:val="8"/>
  </w:num>
  <w:num w:numId="6" w16cid:durableId="906765288">
    <w:abstractNumId w:val="4"/>
  </w:num>
  <w:num w:numId="7" w16cid:durableId="1340886625">
    <w:abstractNumId w:val="1"/>
  </w:num>
  <w:num w:numId="8" w16cid:durableId="1076592498">
    <w:abstractNumId w:val="9"/>
  </w:num>
  <w:num w:numId="9" w16cid:durableId="927350559">
    <w:abstractNumId w:val="5"/>
  </w:num>
  <w:num w:numId="10" w16cid:durableId="1347171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B8"/>
    <w:rsid w:val="00037A9D"/>
    <w:rsid w:val="0014715C"/>
    <w:rsid w:val="001E270F"/>
    <w:rsid w:val="002C767F"/>
    <w:rsid w:val="00312940"/>
    <w:rsid w:val="003F51E6"/>
    <w:rsid w:val="00496FE3"/>
    <w:rsid w:val="005054A8"/>
    <w:rsid w:val="00537155"/>
    <w:rsid w:val="00594F18"/>
    <w:rsid w:val="005E23D6"/>
    <w:rsid w:val="0060768C"/>
    <w:rsid w:val="00621DDA"/>
    <w:rsid w:val="00644927"/>
    <w:rsid w:val="006C34F0"/>
    <w:rsid w:val="006C4295"/>
    <w:rsid w:val="007227A3"/>
    <w:rsid w:val="00755BCA"/>
    <w:rsid w:val="007A3C4A"/>
    <w:rsid w:val="00892A0D"/>
    <w:rsid w:val="00901CB8"/>
    <w:rsid w:val="00917D1D"/>
    <w:rsid w:val="00975CA4"/>
    <w:rsid w:val="00994B0C"/>
    <w:rsid w:val="00A13547"/>
    <w:rsid w:val="00B2305A"/>
    <w:rsid w:val="00BD5369"/>
    <w:rsid w:val="00C841B5"/>
    <w:rsid w:val="00DE0083"/>
    <w:rsid w:val="00E20891"/>
    <w:rsid w:val="00F24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AEB6"/>
  <w15:chartTrackingRefBased/>
  <w15:docId w15:val="{FB65C188-DED7-447E-87E2-F15F5CA4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95"/>
    <w:pPr>
      <w:ind w:left="720"/>
      <w:contextualSpacing/>
    </w:pPr>
  </w:style>
  <w:style w:type="paragraph" w:styleId="Header">
    <w:name w:val="header"/>
    <w:basedOn w:val="Normal"/>
    <w:link w:val="HeaderChar"/>
    <w:uiPriority w:val="99"/>
    <w:unhideWhenUsed/>
    <w:rsid w:val="0053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55"/>
  </w:style>
  <w:style w:type="paragraph" w:styleId="Footer">
    <w:name w:val="footer"/>
    <w:basedOn w:val="Normal"/>
    <w:link w:val="FooterChar"/>
    <w:uiPriority w:val="99"/>
    <w:unhideWhenUsed/>
    <w:rsid w:val="0053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55"/>
  </w:style>
  <w:style w:type="table" w:styleId="TableGrid">
    <w:name w:val="Table Grid"/>
    <w:basedOn w:val="TableNormal"/>
    <w:uiPriority w:val="39"/>
    <w:rsid w:val="005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5" ma:contentTypeDescription="Create a new document." ma:contentTypeScope="" ma:versionID="2470763c3bb8fd391469142fd48bcdff">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e6b6330ba7df0a714de88ba6034b60bb"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C717584-709B-4F33-BA0F-4876D12833D3}">
  <ds:schemaRefs>
    <ds:schemaRef ds:uri="http://schemas.microsoft.com/office/infopath/2007/PartnerControls"/>
    <ds:schemaRef ds:uri="http://www.w3.org/XML/1998/namespace"/>
    <ds:schemaRef ds:uri="45ab7314-6ee2-4801-b2cf-a27306d55ce5"/>
    <ds:schemaRef ds:uri="http://schemas.microsoft.com/office/2006/documentManagement/types"/>
    <ds:schemaRef ds:uri="5ad2cbeb-fc51-4b49-87dc-42300fe4d1dd"/>
    <ds:schemaRef ds:uri="http://purl.org/dc/elements/1.1/"/>
    <ds:schemaRef ds:uri="http://schemas.microsoft.com/office/2006/metadata/properties"/>
    <ds:schemaRef ds:uri="http://schemas.openxmlformats.org/package/2006/metadata/core-properties"/>
    <ds:schemaRef ds:uri="73f7d1ba-ac27-4bcb-a5b6-37981e86af6e"/>
    <ds:schemaRef ds:uri="http://purl.org/dc/dcmitype/"/>
    <ds:schemaRef ds:uri="http://purl.org/dc/terms/"/>
  </ds:schemaRefs>
</ds:datastoreItem>
</file>

<file path=customXml/itemProps2.xml><?xml version="1.0" encoding="utf-8"?>
<ds:datastoreItem xmlns:ds="http://schemas.openxmlformats.org/officeDocument/2006/customXml" ds:itemID="{2DBBA56C-868C-4353-BE99-3CC1C624E0A2}">
  <ds:schemaRefs>
    <ds:schemaRef ds:uri="http://schemas.microsoft.com/sharepoint/v3/contenttype/forms"/>
  </ds:schemaRefs>
</ds:datastoreItem>
</file>

<file path=customXml/itemProps3.xml><?xml version="1.0" encoding="utf-8"?>
<ds:datastoreItem xmlns:ds="http://schemas.openxmlformats.org/officeDocument/2006/customXml" ds:itemID="{9CAED4EB-1053-429F-A292-B02800093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57A6D-7D3F-4751-AF48-70B5BEF8171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825</Words>
  <Characters>4239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8</cp:revision>
  <dcterms:created xsi:type="dcterms:W3CDTF">2023-09-17T23:45:00Z</dcterms:created>
  <dcterms:modified xsi:type="dcterms:W3CDTF">2023-11-28T23:05:00Z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6d157d236ddb9619d1420458a463b20f6bb452138355d73df01a5bcf7aec9cf5</vt:lpwstr>
  </property>
  <property fmtid="{D5CDD505-2E9C-101B-9397-08002B2CF9AE}" pid="3" name="ContentTypeId">
    <vt:lpwstr>0x0101002D41D59F8C1A3F41A2B5409D4BA3BB7A</vt:lpwstr>
  </property>
  <property fmtid="{D5CDD505-2E9C-101B-9397-08002B2CF9AE}" pid="4" name="MediaServiceImageTags">
    <vt:lpwstr/>
  </property>
</Properties>
</file>