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85D0A" w14:textId="77777777" w:rsidR="00396C85" w:rsidRPr="004D53FB" w:rsidRDefault="004D53FB" w:rsidP="008416DB">
      <w:pPr>
        <w:contextualSpacing/>
        <w:jc w:val="both"/>
        <w:rPr>
          <w:b/>
          <w:sz w:val="28"/>
          <w:szCs w:val="28"/>
        </w:rPr>
      </w:pPr>
      <w:r w:rsidRPr="004D53FB">
        <w:rPr>
          <w:b/>
          <w:sz w:val="28"/>
          <w:szCs w:val="28"/>
        </w:rPr>
        <w:t xml:space="preserve">New South Wales Class 1 </w:t>
      </w:r>
      <w:r w:rsidR="00253CB8">
        <w:rPr>
          <w:b/>
          <w:sz w:val="28"/>
          <w:szCs w:val="28"/>
        </w:rPr>
        <w:t>Load Carrying</w:t>
      </w:r>
      <w:r w:rsidRPr="004D53FB">
        <w:rPr>
          <w:b/>
          <w:sz w:val="28"/>
          <w:szCs w:val="28"/>
        </w:rPr>
        <w:t xml:space="preserve"> Combination (</w:t>
      </w:r>
      <w:r w:rsidR="00AF0210">
        <w:rPr>
          <w:b/>
          <w:sz w:val="28"/>
          <w:szCs w:val="28"/>
        </w:rPr>
        <w:t xml:space="preserve">Hunter </w:t>
      </w:r>
      <w:r w:rsidRPr="004D53FB">
        <w:rPr>
          <w:b/>
          <w:sz w:val="28"/>
          <w:szCs w:val="28"/>
        </w:rPr>
        <w:t>Region) Mass and Dimension Exemption Notice 202</w:t>
      </w:r>
      <w:r w:rsidR="00142B06">
        <w:rPr>
          <w:b/>
          <w:sz w:val="28"/>
          <w:szCs w:val="28"/>
        </w:rPr>
        <w:t>3</w:t>
      </w:r>
      <w:r w:rsidRPr="004D53FB">
        <w:rPr>
          <w:b/>
          <w:sz w:val="28"/>
          <w:szCs w:val="28"/>
        </w:rPr>
        <w:t xml:space="preserve"> </w:t>
      </w:r>
      <w:r w:rsidR="00273E44">
        <w:rPr>
          <w:b/>
          <w:sz w:val="28"/>
          <w:szCs w:val="28"/>
        </w:rPr>
        <w:t>(No.1)</w:t>
      </w:r>
    </w:p>
    <w:p w14:paraId="74B636ED" w14:textId="77777777" w:rsidR="004D53FB" w:rsidRDefault="004D53FB" w:rsidP="008416DB">
      <w:pPr>
        <w:pStyle w:val="ListParagraph"/>
        <w:numPr>
          <w:ilvl w:val="0"/>
          <w:numId w:val="1"/>
        </w:numPr>
        <w:jc w:val="both"/>
        <w:rPr>
          <w:b/>
        </w:rPr>
      </w:pPr>
      <w:r w:rsidRPr="004D53FB">
        <w:rPr>
          <w:b/>
        </w:rPr>
        <w:t>Purpose</w:t>
      </w:r>
    </w:p>
    <w:p w14:paraId="0D660A54" w14:textId="77777777" w:rsidR="004D53FB" w:rsidRPr="004D53FB" w:rsidRDefault="004D53FB" w:rsidP="008416DB">
      <w:pPr>
        <w:pStyle w:val="ListParagraph"/>
        <w:jc w:val="both"/>
        <w:rPr>
          <w:b/>
        </w:rPr>
      </w:pPr>
    </w:p>
    <w:p w14:paraId="1EA6DF1B" w14:textId="77777777" w:rsidR="004D53FB" w:rsidRDefault="004D53FB" w:rsidP="00273E44">
      <w:pPr>
        <w:pStyle w:val="ListParagraph"/>
        <w:numPr>
          <w:ilvl w:val="0"/>
          <w:numId w:val="5"/>
        </w:numPr>
        <w:jc w:val="both"/>
      </w:pPr>
      <w:r w:rsidRPr="004D53FB">
        <w:t xml:space="preserve">The purpose of this Notice is to exempt </w:t>
      </w:r>
      <w:r w:rsidR="00434ED0">
        <w:t>C</w:t>
      </w:r>
      <w:r w:rsidRPr="004D53FB">
        <w:t xml:space="preserve">lass 1 heavy vehicle combinations consisting of a prime mover and </w:t>
      </w:r>
      <w:r w:rsidR="00434ED0">
        <w:t xml:space="preserve">approved trailers, including dollies if required, from certain mass and dimension requirements under the </w:t>
      </w:r>
      <w:r w:rsidR="00434ED0" w:rsidRPr="00273E44">
        <w:t xml:space="preserve">Heavy Vehicle National Law </w:t>
      </w:r>
      <w:r w:rsidR="00434ED0">
        <w:t xml:space="preserve">(HVNL). In addition, this Notice exempts certain </w:t>
      </w:r>
      <w:r w:rsidR="003F54A3">
        <w:t xml:space="preserve">specialist </w:t>
      </w:r>
      <w:r w:rsidR="00434ED0">
        <w:t xml:space="preserve">vehicles </w:t>
      </w:r>
      <w:r w:rsidR="003F54A3">
        <w:t xml:space="preserve">such as block trucks that are </w:t>
      </w:r>
      <w:r w:rsidR="00434ED0">
        <w:t>u</w:t>
      </w:r>
      <w:r w:rsidR="003F54A3">
        <w:t>sed to assist the operation of C</w:t>
      </w:r>
      <w:r w:rsidR="00434ED0">
        <w:t>lass 1 combinations. Operation under this Notice is restricted to stated networks and conditions specified in the Notice and in the Operator’s Guide.</w:t>
      </w:r>
    </w:p>
    <w:p w14:paraId="02C9D732" w14:textId="77777777" w:rsidR="004D53FB" w:rsidRDefault="004D53FB" w:rsidP="00273E44">
      <w:pPr>
        <w:pStyle w:val="ListParagraph"/>
        <w:jc w:val="both"/>
      </w:pPr>
    </w:p>
    <w:p w14:paraId="1451381D" w14:textId="77777777" w:rsidR="00253CB8" w:rsidRPr="00434ED0" w:rsidRDefault="00253CB8" w:rsidP="00273E44">
      <w:pPr>
        <w:pStyle w:val="ListParagraph"/>
        <w:numPr>
          <w:ilvl w:val="0"/>
          <w:numId w:val="5"/>
        </w:numPr>
        <w:jc w:val="both"/>
      </w:pPr>
      <w:r w:rsidRPr="00434ED0">
        <w:t>This Notice applies to both a combination transporting an indivisible item</w:t>
      </w:r>
      <w:r w:rsidR="009B615C" w:rsidRPr="00434ED0">
        <w:t>,</w:t>
      </w:r>
      <w:r w:rsidRPr="00434ED0">
        <w:t xml:space="preserve"> and unladen travel.</w:t>
      </w:r>
    </w:p>
    <w:p w14:paraId="0AE264B1" w14:textId="77777777" w:rsidR="009B615C" w:rsidRDefault="009B615C" w:rsidP="008416DB">
      <w:pPr>
        <w:pStyle w:val="ListParagraph"/>
        <w:jc w:val="both"/>
      </w:pPr>
    </w:p>
    <w:p w14:paraId="2A3D8E9A" w14:textId="77777777" w:rsidR="009B615C" w:rsidRDefault="009B615C" w:rsidP="00F60BC8">
      <w:pPr>
        <w:pStyle w:val="ListParagraph"/>
        <w:ind w:left="1440" w:hanging="720"/>
        <w:jc w:val="both"/>
        <w:rPr>
          <w:i/>
        </w:rPr>
      </w:pPr>
      <w:r w:rsidRPr="003F54A3">
        <w:rPr>
          <w:i/>
        </w:rPr>
        <w:t>Note:</w:t>
      </w:r>
      <w:r w:rsidRPr="003F54A3">
        <w:rPr>
          <w:i/>
        </w:rPr>
        <w:tab/>
        <w:t xml:space="preserve">This Notice operates in conjunction with the </w:t>
      </w:r>
      <w:r w:rsidR="003F54A3" w:rsidRPr="003F54A3">
        <w:rPr>
          <w:i/>
        </w:rPr>
        <w:t xml:space="preserve">New South Wales Class 1 Load Carrying Combination (Hunter Region) Mass and Dimension Exemption Notice </w:t>
      </w:r>
      <w:r w:rsidRPr="003F54A3">
        <w:rPr>
          <w:i/>
        </w:rPr>
        <w:t>Operator’s Guide.</w:t>
      </w:r>
    </w:p>
    <w:p w14:paraId="0AB56A0B" w14:textId="77777777" w:rsidR="00A45AD1" w:rsidRDefault="00A45AD1" w:rsidP="00F60BC8">
      <w:pPr>
        <w:pStyle w:val="ListParagraph"/>
        <w:ind w:left="1440" w:hanging="720"/>
        <w:jc w:val="both"/>
        <w:rPr>
          <w:i/>
        </w:rPr>
      </w:pPr>
    </w:p>
    <w:p w14:paraId="16947B8C" w14:textId="697CA932" w:rsidR="00F60BC8" w:rsidRPr="00A45AD1" w:rsidRDefault="00EE1254" w:rsidP="00EE1254">
      <w:pPr>
        <w:pStyle w:val="ListParagraph"/>
        <w:numPr>
          <w:ilvl w:val="0"/>
          <w:numId w:val="5"/>
        </w:numPr>
        <w:jc w:val="both"/>
        <w:rPr>
          <w:i/>
          <w:iCs/>
        </w:rPr>
      </w:pPr>
      <w:r w:rsidRPr="00434ED0">
        <w:t xml:space="preserve">This Notice </w:t>
      </w:r>
      <w:r w:rsidR="00A45AD1">
        <w:t xml:space="preserve">revokes the </w:t>
      </w:r>
      <w:r w:rsidR="00A45AD1" w:rsidRPr="00A45AD1">
        <w:rPr>
          <w:i/>
          <w:iCs/>
        </w:rPr>
        <w:t>New South Wales Class 1 Load Carrying Combination (Hunter Region) Mass and Dimension Exemption Notice 2020 (No.1).</w:t>
      </w:r>
    </w:p>
    <w:p w14:paraId="69E5F83A" w14:textId="77777777" w:rsidR="00EE1254" w:rsidRPr="00253CB8" w:rsidRDefault="00EE1254" w:rsidP="00EE1254">
      <w:pPr>
        <w:pStyle w:val="ListParagraph"/>
        <w:jc w:val="both"/>
      </w:pPr>
    </w:p>
    <w:p w14:paraId="595455EA" w14:textId="77777777" w:rsidR="004D53FB" w:rsidRDefault="004D53FB" w:rsidP="008416DB">
      <w:pPr>
        <w:pStyle w:val="ListParagraph"/>
        <w:numPr>
          <w:ilvl w:val="0"/>
          <w:numId w:val="1"/>
        </w:numPr>
        <w:jc w:val="both"/>
        <w:rPr>
          <w:b/>
        </w:rPr>
      </w:pPr>
      <w:r w:rsidRPr="004D53FB">
        <w:rPr>
          <w:b/>
        </w:rPr>
        <w:t>Authorising Provisions</w:t>
      </w:r>
    </w:p>
    <w:p w14:paraId="1370EAB8" w14:textId="77777777" w:rsidR="004D53FB" w:rsidRPr="004D53FB" w:rsidRDefault="004D53FB" w:rsidP="008416DB">
      <w:pPr>
        <w:pStyle w:val="ListParagraph"/>
        <w:ind w:left="360"/>
        <w:jc w:val="both"/>
        <w:rPr>
          <w:b/>
        </w:rPr>
      </w:pPr>
    </w:p>
    <w:p w14:paraId="6DE96038" w14:textId="77777777" w:rsidR="004D53FB" w:rsidRDefault="004D53FB" w:rsidP="008416DB">
      <w:pPr>
        <w:pStyle w:val="ListParagraph"/>
        <w:jc w:val="both"/>
      </w:pPr>
      <w:r w:rsidRPr="004D53FB">
        <w:t>This Notice is made under section 117 of the Heavy Vehicle National Law (HVNL).</w:t>
      </w:r>
    </w:p>
    <w:p w14:paraId="2D1D3A35" w14:textId="77777777" w:rsidR="004D53FB" w:rsidRDefault="004D53FB" w:rsidP="008416DB">
      <w:pPr>
        <w:pStyle w:val="ListParagraph"/>
        <w:jc w:val="both"/>
      </w:pPr>
    </w:p>
    <w:p w14:paraId="554ED274" w14:textId="77777777" w:rsidR="004D53FB" w:rsidRDefault="004D53FB" w:rsidP="008416DB">
      <w:pPr>
        <w:pStyle w:val="ListParagraph"/>
        <w:numPr>
          <w:ilvl w:val="0"/>
          <w:numId w:val="1"/>
        </w:numPr>
        <w:jc w:val="both"/>
        <w:rPr>
          <w:b/>
        </w:rPr>
      </w:pPr>
      <w:r w:rsidRPr="004D53FB">
        <w:rPr>
          <w:b/>
        </w:rPr>
        <w:t>Title</w:t>
      </w:r>
    </w:p>
    <w:p w14:paraId="4BEC85C1" w14:textId="77777777" w:rsidR="004D53FB" w:rsidRPr="004D53FB" w:rsidRDefault="004D53FB" w:rsidP="008416DB">
      <w:pPr>
        <w:pStyle w:val="ListParagraph"/>
        <w:ind w:left="360"/>
        <w:jc w:val="both"/>
        <w:rPr>
          <w:b/>
        </w:rPr>
      </w:pPr>
    </w:p>
    <w:p w14:paraId="4BD4203E" w14:textId="34B65C1C" w:rsidR="004D53FB" w:rsidRDefault="004D53FB" w:rsidP="008416DB">
      <w:pPr>
        <w:pStyle w:val="ListParagraph"/>
        <w:jc w:val="both"/>
      </w:pPr>
      <w:r>
        <w:t xml:space="preserve">This Notice may be cited as the </w:t>
      </w:r>
      <w:r w:rsidRPr="00891FA5">
        <w:rPr>
          <w:i/>
        </w:rPr>
        <w:t xml:space="preserve">New South Wales Class 1 </w:t>
      </w:r>
      <w:r w:rsidR="00253CB8">
        <w:rPr>
          <w:i/>
        </w:rPr>
        <w:t>Load Carrying</w:t>
      </w:r>
      <w:r w:rsidRPr="00891FA5">
        <w:rPr>
          <w:i/>
        </w:rPr>
        <w:t xml:space="preserve"> Combination (</w:t>
      </w:r>
      <w:r w:rsidR="00D93B4D">
        <w:rPr>
          <w:i/>
        </w:rPr>
        <w:t xml:space="preserve">Hunter </w:t>
      </w:r>
      <w:r w:rsidRPr="00891FA5">
        <w:rPr>
          <w:i/>
        </w:rPr>
        <w:t>Region) Mass and Dimension Exemption Notice 202</w:t>
      </w:r>
      <w:r w:rsidR="00142B06">
        <w:rPr>
          <w:i/>
        </w:rPr>
        <w:t>3</w:t>
      </w:r>
      <w:r w:rsidR="00630823">
        <w:rPr>
          <w:i/>
        </w:rPr>
        <w:t xml:space="preserve"> (No.1)</w:t>
      </w:r>
      <w:r>
        <w:t>.</w:t>
      </w:r>
    </w:p>
    <w:p w14:paraId="23E5D047" w14:textId="77777777" w:rsidR="004D53FB" w:rsidRDefault="004D53FB" w:rsidP="008416DB">
      <w:pPr>
        <w:pStyle w:val="ListParagraph"/>
        <w:jc w:val="both"/>
      </w:pPr>
    </w:p>
    <w:p w14:paraId="427400E5" w14:textId="77777777" w:rsidR="004D53FB" w:rsidRDefault="004D53FB" w:rsidP="008416DB">
      <w:pPr>
        <w:pStyle w:val="ListParagraph"/>
        <w:numPr>
          <w:ilvl w:val="0"/>
          <w:numId w:val="1"/>
        </w:numPr>
        <w:jc w:val="both"/>
        <w:rPr>
          <w:b/>
        </w:rPr>
      </w:pPr>
      <w:r w:rsidRPr="004D53FB">
        <w:rPr>
          <w:b/>
        </w:rPr>
        <w:t>Commencement</w:t>
      </w:r>
    </w:p>
    <w:p w14:paraId="77532781" w14:textId="77777777" w:rsidR="004D53FB" w:rsidRPr="004D53FB" w:rsidRDefault="004D53FB" w:rsidP="008416DB">
      <w:pPr>
        <w:pStyle w:val="ListParagraph"/>
        <w:ind w:left="360"/>
        <w:jc w:val="both"/>
        <w:rPr>
          <w:b/>
        </w:rPr>
      </w:pPr>
    </w:p>
    <w:p w14:paraId="4C1F89A8" w14:textId="0F142169" w:rsidR="004D53FB" w:rsidRDefault="004D53FB" w:rsidP="008416DB">
      <w:pPr>
        <w:pStyle w:val="ListParagraph"/>
        <w:jc w:val="both"/>
      </w:pPr>
      <w:r>
        <w:t xml:space="preserve">This Notice commences on </w:t>
      </w:r>
      <w:r w:rsidR="00EE1254">
        <w:t>31 October 2023.</w:t>
      </w:r>
    </w:p>
    <w:p w14:paraId="70F0CD5E" w14:textId="77777777" w:rsidR="004D53FB" w:rsidRDefault="004D53FB" w:rsidP="008416DB">
      <w:pPr>
        <w:pStyle w:val="ListParagraph"/>
        <w:jc w:val="both"/>
      </w:pPr>
    </w:p>
    <w:p w14:paraId="61037918" w14:textId="77777777" w:rsidR="004D53FB" w:rsidRDefault="004D53FB" w:rsidP="008416DB">
      <w:pPr>
        <w:pStyle w:val="ListParagraph"/>
        <w:numPr>
          <w:ilvl w:val="0"/>
          <w:numId w:val="1"/>
        </w:numPr>
        <w:jc w:val="both"/>
        <w:rPr>
          <w:b/>
        </w:rPr>
      </w:pPr>
      <w:r w:rsidRPr="004D53FB">
        <w:rPr>
          <w:b/>
        </w:rPr>
        <w:t>Expiry</w:t>
      </w:r>
    </w:p>
    <w:p w14:paraId="5D4987ED" w14:textId="77777777" w:rsidR="004D53FB" w:rsidRPr="004D53FB" w:rsidRDefault="004D53FB" w:rsidP="008416DB">
      <w:pPr>
        <w:pStyle w:val="ListParagraph"/>
        <w:ind w:left="360"/>
        <w:jc w:val="both"/>
        <w:rPr>
          <w:b/>
        </w:rPr>
      </w:pPr>
    </w:p>
    <w:p w14:paraId="68F072C0" w14:textId="77777777" w:rsidR="004D53FB" w:rsidRDefault="004D53FB" w:rsidP="008416DB">
      <w:pPr>
        <w:pStyle w:val="ListParagraph"/>
        <w:jc w:val="both"/>
      </w:pPr>
      <w:r>
        <w:t xml:space="preserve">This Notice expires on </w:t>
      </w:r>
      <w:r w:rsidR="00273E44">
        <w:t>26 July 2025.</w:t>
      </w:r>
    </w:p>
    <w:p w14:paraId="756DD807" w14:textId="77777777" w:rsidR="00E21F5D" w:rsidRDefault="00E21F5D" w:rsidP="008416DB">
      <w:pPr>
        <w:pStyle w:val="ListParagraph"/>
        <w:jc w:val="both"/>
      </w:pPr>
    </w:p>
    <w:p w14:paraId="75CE6711" w14:textId="77777777" w:rsidR="00E21F5D" w:rsidRDefault="00E21F5D" w:rsidP="008416DB">
      <w:pPr>
        <w:pStyle w:val="ListParagraph"/>
        <w:jc w:val="both"/>
      </w:pPr>
    </w:p>
    <w:p w14:paraId="6B6F1FEA" w14:textId="77777777" w:rsidR="004D53FB" w:rsidRDefault="004D53FB" w:rsidP="008416DB">
      <w:pPr>
        <w:pStyle w:val="ListParagraph"/>
        <w:jc w:val="both"/>
      </w:pPr>
    </w:p>
    <w:p w14:paraId="212850FE" w14:textId="77777777" w:rsidR="004D53FB" w:rsidRDefault="004D53FB" w:rsidP="008416DB">
      <w:pPr>
        <w:pStyle w:val="ListParagraph"/>
        <w:numPr>
          <w:ilvl w:val="0"/>
          <w:numId w:val="1"/>
        </w:numPr>
        <w:jc w:val="both"/>
        <w:rPr>
          <w:b/>
        </w:rPr>
      </w:pPr>
      <w:r w:rsidRPr="004D53FB">
        <w:rPr>
          <w:b/>
        </w:rPr>
        <w:t>Definitions</w:t>
      </w:r>
    </w:p>
    <w:p w14:paraId="22B7D2DA" w14:textId="77777777" w:rsidR="004D53FB" w:rsidRPr="004D53FB" w:rsidRDefault="004D53FB" w:rsidP="008416DB">
      <w:pPr>
        <w:pStyle w:val="ListParagraph"/>
        <w:ind w:left="360"/>
        <w:jc w:val="both"/>
        <w:rPr>
          <w:b/>
        </w:rPr>
      </w:pPr>
    </w:p>
    <w:p w14:paraId="0120BFFA" w14:textId="77777777" w:rsidR="004D53FB" w:rsidRDefault="004D53FB" w:rsidP="008416DB">
      <w:pPr>
        <w:pStyle w:val="ListParagraph"/>
        <w:numPr>
          <w:ilvl w:val="0"/>
          <w:numId w:val="3"/>
        </w:numPr>
        <w:jc w:val="both"/>
      </w:pPr>
      <w:r w:rsidRPr="004D53FB">
        <w:t>Unless otherwise stated, words and expressions used in this Notice have the same meaning as those defined in the HVNL.</w:t>
      </w:r>
    </w:p>
    <w:p w14:paraId="607197EF" w14:textId="77777777" w:rsidR="00273E44" w:rsidRDefault="00273E44" w:rsidP="00273E44">
      <w:pPr>
        <w:pStyle w:val="ListParagraph"/>
        <w:jc w:val="both"/>
      </w:pPr>
    </w:p>
    <w:p w14:paraId="00DE9BEC" w14:textId="77777777" w:rsidR="004D53FB" w:rsidRDefault="004D53FB" w:rsidP="008416DB">
      <w:pPr>
        <w:pStyle w:val="ListParagraph"/>
        <w:numPr>
          <w:ilvl w:val="0"/>
          <w:numId w:val="3"/>
        </w:numPr>
        <w:jc w:val="both"/>
      </w:pPr>
      <w:r>
        <w:t>In this Notice:-</w:t>
      </w:r>
    </w:p>
    <w:p w14:paraId="7710617B" w14:textId="77777777" w:rsidR="008A7B82" w:rsidRPr="00D93B4D" w:rsidRDefault="008A7B82" w:rsidP="008416DB">
      <w:pPr>
        <w:ind w:left="720"/>
        <w:contextualSpacing/>
        <w:jc w:val="both"/>
      </w:pPr>
      <w:r>
        <w:rPr>
          <w:b/>
          <w:i/>
        </w:rPr>
        <w:t>5x8 low loader</w:t>
      </w:r>
      <w:r>
        <w:t xml:space="preserve"> means a low loader trailer with five axles of eight tyres per axle</w:t>
      </w:r>
      <w:r w:rsidR="002E038C">
        <w:t>, with a minimum axle spacing of 1.2m</w:t>
      </w:r>
    </w:p>
    <w:p w14:paraId="4A78A717" w14:textId="77777777" w:rsidR="008A7B82" w:rsidRDefault="008A7B82" w:rsidP="008416DB">
      <w:pPr>
        <w:ind w:left="720"/>
        <w:contextualSpacing/>
        <w:jc w:val="both"/>
        <w:rPr>
          <w:b/>
          <w:i/>
        </w:rPr>
      </w:pPr>
    </w:p>
    <w:p w14:paraId="11AF0908" w14:textId="77777777" w:rsidR="004D53FB" w:rsidRDefault="00891FA5" w:rsidP="008416DB">
      <w:pPr>
        <w:ind w:left="720"/>
        <w:contextualSpacing/>
        <w:jc w:val="both"/>
      </w:pPr>
      <w:r w:rsidRPr="00891FA5">
        <w:rPr>
          <w:b/>
          <w:i/>
        </w:rPr>
        <w:t>Axle spacing</w:t>
      </w:r>
      <w:r w:rsidRPr="00891FA5">
        <w:t xml:space="preserve"> means the distance between the centr</w:t>
      </w:r>
      <w:r w:rsidR="00297928">
        <w:t>e of an axle and the centre of adjacent a</w:t>
      </w:r>
      <w:r w:rsidRPr="00891FA5">
        <w:t>xle.</w:t>
      </w:r>
    </w:p>
    <w:p w14:paraId="02FA2C0F" w14:textId="77777777" w:rsidR="00F60BC8" w:rsidRDefault="00F60BC8" w:rsidP="003F54A3">
      <w:pPr>
        <w:contextualSpacing/>
        <w:jc w:val="both"/>
        <w:rPr>
          <w:b/>
          <w:i/>
        </w:rPr>
      </w:pPr>
    </w:p>
    <w:p w14:paraId="5278FF1C" w14:textId="77777777" w:rsidR="00891FA5" w:rsidRDefault="00891FA5" w:rsidP="008416DB">
      <w:pPr>
        <w:ind w:left="720"/>
        <w:contextualSpacing/>
        <w:jc w:val="both"/>
      </w:pPr>
      <w:r w:rsidRPr="00891FA5">
        <w:rPr>
          <w:b/>
          <w:i/>
        </w:rPr>
        <w:t>Block truck</w:t>
      </w:r>
      <w:r>
        <w:t xml:space="preserve"> means a prime mover </w:t>
      </w:r>
      <w:r w:rsidR="006157CE">
        <w:t>modified to carry extra mass over its drive axle group to enable it to perform the following functions:</w:t>
      </w:r>
    </w:p>
    <w:p w14:paraId="06DFAFD7" w14:textId="77777777" w:rsidR="00891FA5" w:rsidRDefault="00891FA5" w:rsidP="008416DB">
      <w:pPr>
        <w:pStyle w:val="ListParagraph"/>
        <w:numPr>
          <w:ilvl w:val="0"/>
          <w:numId w:val="4"/>
        </w:numPr>
        <w:jc w:val="both"/>
      </w:pPr>
      <w:r>
        <w:t>tow a drawba</w:t>
      </w:r>
      <w:r w:rsidR="002C73CD">
        <w:t>r platform traile</w:t>
      </w:r>
      <w:r>
        <w:t>r; or</w:t>
      </w:r>
    </w:p>
    <w:p w14:paraId="4E698D57" w14:textId="77777777" w:rsidR="00A62B9C" w:rsidRDefault="00891FA5" w:rsidP="008416DB">
      <w:pPr>
        <w:pStyle w:val="ListParagraph"/>
        <w:numPr>
          <w:ilvl w:val="0"/>
          <w:numId w:val="4"/>
        </w:numPr>
        <w:jc w:val="both"/>
      </w:pPr>
      <w:r>
        <w:t>to assist through pushing or pulling a loaded prime mover trailer combination.</w:t>
      </w:r>
    </w:p>
    <w:p w14:paraId="42603253" w14:textId="77777777" w:rsidR="007F37B7" w:rsidRDefault="007F37B7" w:rsidP="008416DB">
      <w:pPr>
        <w:ind w:left="720"/>
        <w:contextualSpacing/>
        <w:jc w:val="both"/>
      </w:pPr>
      <w:r w:rsidRPr="007F37B7">
        <w:rPr>
          <w:b/>
          <w:i/>
        </w:rPr>
        <w:t>Ground contact width</w:t>
      </w:r>
      <w:r>
        <w:t xml:space="preserve"> means:</w:t>
      </w:r>
    </w:p>
    <w:p w14:paraId="7F776D52" w14:textId="77777777" w:rsidR="007F37B7" w:rsidRDefault="007F37B7" w:rsidP="008416DB">
      <w:pPr>
        <w:pStyle w:val="ListParagraph"/>
        <w:numPr>
          <w:ilvl w:val="0"/>
          <w:numId w:val="8"/>
        </w:numPr>
        <w:jc w:val="both"/>
      </w:pPr>
      <w:r>
        <w:t>in relation to an axle, the distance between the outermost point of ground contact of the outside tyres on each end of the axle; or</w:t>
      </w:r>
    </w:p>
    <w:p w14:paraId="23A9D475" w14:textId="77777777" w:rsidR="00891FA5" w:rsidRDefault="007F37B7" w:rsidP="008416DB">
      <w:pPr>
        <w:pStyle w:val="ListParagraph"/>
        <w:numPr>
          <w:ilvl w:val="0"/>
          <w:numId w:val="8"/>
        </w:numPr>
        <w:jc w:val="both"/>
      </w:pPr>
      <w:r>
        <w:t>in relation to an axle group, the minimum ground contact width, as defined in a), of any of the axles in the group.</w:t>
      </w:r>
    </w:p>
    <w:p w14:paraId="4548551C" w14:textId="77777777" w:rsidR="00891FA5" w:rsidRDefault="007F37B7" w:rsidP="008416DB">
      <w:pPr>
        <w:ind w:left="720"/>
        <w:contextualSpacing/>
        <w:jc w:val="both"/>
      </w:pPr>
      <w:r w:rsidRPr="007F37B7">
        <w:rPr>
          <w:b/>
          <w:i/>
        </w:rPr>
        <w:t>Operator’ Guide</w:t>
      </w:r>
      <w:r>
        <w:t xml:space="preserve"> means the </w:t>
      </w:r>
      <w:r w:rsidR="003F54A3" w:rsidRPr="003F54A3">
        <w:rPr>
          <w:i/>
        </w:rPr>
        <w:t>New South Wales Class 1 Load Carrying Combination (Hunter Region) Mass and Dimension Exemption Notice Operator’s Guide</w:t>
      </w:r>
      <w:r w:rsidR="003F54A3">
        <w:t xml:space="preserve"> </w:t>
      </w:r>
      <w:r>
        <w:t>published by the National Heavy Vehicle Regulator, as amended from time to time.</w:t>
      </w:r>
    </w:p>
    <w:p w14:paraId="02F5ED64" w14:textId="77777777" w:rsidR="002C73CD" w:rsidRDefault="002C73CD" w:rsidP="002C73CD">
      <w:pPr>
        <w:contextualSpacing/>
        <w:jc w:val="both"/>
      </w:pPr>
    </w:p>
    <w:p w14:paraId="2FA0BD1E" w14:textId="77777777" w:rsidR="007F37B7" w:rsidRDefault="007F37B7" w:rsidP="008416DB">
      <w:pPr>
        <w:ind w:left="720"/>
        <w:contextualSpacing/>
        <w:jc w:val="both"/>
      </w:pPr>
      <w:r w:rsidRPr="007F37B7">
        <w:rPr>
          <w:b/>
          <w:i/>
        </w:rPr>
        <w:t>Platform trailer</w:t>
      </w:r>
      <w:r>
        <w:t xml:space="preserve"> means a trailer specifically designed for the movement of an indivisible item </w:t>
      </w:r>
      <w:r w:rsidR="00F542F7">
        <w:t>and</w:t>
      </w:r>
      <w:r>
        <w:t xml:space="preserve"> having all of the following features: </w:t>
      </w:r>
    </w:p>
    <w:p w14:paraId="4483ECAF" w14:textId="77777777" w:rsidR="007F37B7" w:rsidRDefault="007F37B7" w:rsidP="008416DB">
      <w:pPr>
        <w:pStyle w:val="ListParagraph"/>
        <w:numPr>
          <w:ilvl w:val="0"/>
          <w:numId w:val="9"/>
        </w:numPr>
        <w:jc w:val="both"/>
      </w:pPr>
      <w:r>
        <w:t xml:space="preserve">at least </w:t>
      </w:r>
      <w:r w:rsidR="001531A2">
        <w:t>f</w:t>
      </w:r>
      <w:r w:rsidR="004B7962">
        <w:t>ive axle rows</w:t>
      </w:r>
      <w:r>
        <w:t xml:space="preserve">; and </w:t>
      </w:r>
    </w:p>
    <w:p w14:paraId="141BDCAE" w14:textId="77777777" w:rsidR="001531A2" w:rsidRDefault="001531A2" w:rsidP="008416DB">
      <w:pPr>
        <w:pStyle w:val="ListParagraph"/>
        <w:numPr>
          <w:ilvl w:val="0"/>
          <w:numId w:val="9"/>
        </w:numPr>
        <w:jc w:val="both"/>
      </w:pPr>
      <w:r>
        <w:t xml:space="preserve">a maximum of eight </w:t>
      </w:r>
      <w:r w:rsidR="004B7962">
        <w:t>axle rows</w:t>
      </w:r>
      <w:r>
        <w:t>; and</w:t>
      </w:r>
    </w:p>
    <w:p w14:paraId="0BEDB04B" w14:textId="77777777" w:rsidR="007F37B7" w:rsidRDefault="007F37B7" w:rsidP="008416DB">
      <w:pPr>
        <w:pStyle w:val="ListParagraph"/>
        <w:numPr>
          <w:ilvl w:val="0"/>
          <w:numId w:val="9"/>
        </w:numPr>
        <w:jc w:val="both"/>
      </w:pPr>
      <w:r>
        <w:t>a minimum of 1.</w:t>
      </w:r>
      <w:r w:rsidR="002E038C">
        <w:t>8m</w:t>
      </w:r>
      <w:r w:rsidR="001531A2">
        <w:t xml:space="preserve"> </w:t>
      </w:r>
      <w:r>
        <w:t xml:space="preserve">longitudinal spacing between axle rows; and </w:t>
      </w:r>
    </w:p>
    <w:p w14:paraId="3890DFC0" w14:textId="77777777" w:rsidR="007F37B7" w:rsidRDefault="00F542F7" w:rsidP="008416DB">
      <w:pPr>
        <w:pStyle w:val="ListParagraph"/>
        <w:numPr>
          <w:ilvl w:val="0"/>
          <w:numId w:val="9"/>
        </w:numPr>
        <w:jc w:val="both"/>
      </w:pPr>
      <w:r>
        <w:t>at least 8 tyres per axle row; and</w:t>
      </w:r>
    </w:p>
    <w:p w14:paraId="28E48C90" w14:textId="77777777" w:rsidR="007F37B7" w:rsidRDefault="00A2069D" w:rsidP="008416DB">
      <w:pPr>
        <w:pStyle w:val="ListParagraph"/>
        <w:numPr>
          <w:ilvl w:val="0"/>
          <w:numId w:val="9"/>
        </w:numPr>
        <w:jc w:val="both"/>
      </w:pPr>
      <w:r>
        <w:t xml:space="preserve">at least </w:t>
      </w:r>
      <w:r w:rsidR="00F542F7">
        <w:t xml:space="preserve">50% of axles </w:t>
      </w:r>
      <w:r>
        <w:t>are steerable</w:t>
      </w:r>
      <w:r w:rsidR="00F542F7">
        <w:t>.</w:t>
      </w:r>
    </w:p>
    <w:p w14:paraId="62F1328C" w14:textId="77777777" w:rsidR="00891FA5" w:rsidRPr="00F542F7" w:rsidRDefault="003F54A3" w:rsidP="008416DB">
      <w:pPr>
        <w:ind w:left="720"/>
        <w:contextualSpacing/>
        <w:jc w:val="both"/>
        <w:rPr>
          <w:i/>
        </w:rPr>
      </w:pPr>
      <w:r>
        <w:rPr>
          <w:i/>
        </w:rPr>
        <w:t>Note:</w:t>
      </w:r>
      <w:r>
        <w:rPr>
          <w:i/>
        </w:rPr>
        <w:tab/>
      </w:r>
      <w:r w:rsidR="007F37B7" w:rsidRPr="00F542F7">
        <w:rPr>
          <w:i/>
        </w:rPr>
        <w:t>a platform trailer may be constructed of multiple platform modules.</w:t>
      </w:r>
    </w:p>
    <w:p w14:paraId="5A2D1494" w14:textId="77777777" w:rsidR="002C73CD" w:rsidRDefault="002C73CD" w:rsidP="008416DB">
      <w:pPr>
        <w:ind w:left="720"/>
        <w:contextualSpacing/>
        <w:jc w:val="both"/>
        <w:rPr>
          <w:b/>
          <w:i/>
        </w:rPr>
      </w:pPr>
    </w:p>
    <w:p w14:paraId="0E7B44F0" w14:textId="77777777" w:rsidR="00891FA5" w:rsidRDefault="00B36FA6" w:rsidP="00AA570A">
      <w:pPr>
        <w:ind w:left="720"/>
        <w:contextualSpacing/>
        <w:jc w:val="both"/>
      </w:pPr>
      <w:r>
        <w:rPr>
          <w:b/>
          <w:i/>
        </w:rPr>
        <w:t xml:space="preserve">Platform </w:t>
      </w:r>
      <w:r w:rsidR="00E53F1A">
        <w:rPr>
          <w:b/>
          <w:i/>
        </w:rPr>
        <w:t>t</w:t>
      </w:r>
      <w:r>
        <w:rPr>
          <w:b/>
          <w:i/>
        </w:rPr>
        <w:t>r</w:t>
      </w:r>
      <w:r w:rsidR="00E53F1A">
        <w:rPr>
          <w:b/>
          <w:i/>
        </w:rPr>
        <w:t>ailer r</w:t>
      </w:r>
      <w:r w:rsidR="00F542F7" w:rsidRPr="00F542F7">
        <w:rPr>
          <w:b/>
          <w:i/>
        </w:rPr>
        <w:t xml:space="preserve">ear </w:t>
      </w:r>
      <w:r w:rsidR="0001311A" w:rsidRPr="00F542F7">
        <w:rPr>
          <w:b/>
          <w:i/>
        </w:rPr>
        <w:t xml:space="preserve">overhang </w:t>
      </w:r>
      <w:r w:rsidR="0001311A">
        <w:t>means</w:t>
      </w:r>
      <w:r w:rsidR="0019451B">
        <w:t xml:space="preserve"> the distance from a point midway between the last two axles on the platform trailer to the rear of the vehicle including any load.</w:t>
      </w:r>
    </w:p>
    <w:p w14:paraId="2A10767E" w14:textId="77777777" w:rsidR="00AA570A" w:rsidRDefault="00AA570A" w:rsidP="00AA570A">
      <w:pPr>
        <w:pStyle w:val="ListParagraph"/>
        <w:ind w:left="1080"/>
        <w:jc w:val="both"/>
      </w:pPr>
    </w:p>
    <w:p w14:paraId="549E884E" w14:textId="77777777" w:rsidR="002C73CD" w:rsidRDefault="002C73CD" w:rsidP="008416DB">
      <w:pPr>
        <w:ind w:left="720"/>
        <w:contextualSpacing/>
        <w:jc w:val="both"/>
        <w:rPr>
          <w:b/>
          <w:i/>
        </w:rPr>
      </w:pPr>
    </w:p>
    <w:p w14:paraId="095D8567" w14:textId="77777777" w:rsidR="00891FA5" w:rsidRDefault="00891FA5" w:rsidP="008416DB">
      <w:pPr>
        <w:pStyle w:val="ListParagraph"/>
        <w:numPr>
          <w:ilvl w:val="0"/>
          <w:numId w:val="1"/>
        </w:numPr>
        <w:jc w:val="both"/>
        <w:rPr>
          <w:b/>
        </w:rPr>
      </w:pPr>
      <w:r w:rsidRPr="00891FA5">
        <w:rPr>
          <w:b/>
        </w:rPr>
        <w:t>Application</w:t>
      </w:r>
    </w:p>
    <w:p w14:paraId="63D384D3" w14:textId="77777777" w:rsidR="00891FA5" w:rsidRPr="00891FA5" w:rsidRDefault="00891FA5" w:rsidP="008416DB">
      <w:pPr>
        <w:pStyle w:val="ListParagraph"/>
        <w:ind w:left="360"/>
        <w:jc w:val="both"/>
        <w:rPr>
          <w:b/>
        </w:rPr>
      </w:pPr>
    </w:p>
    <w:p w14:paraId="449B8CA3" w14:textId="77777777" w:rsidR="007F37B7" w:rsidRDefault="00312707" w:rsidP="00142B06">
      <w:pPr>
        <w:pStyle w:val="ListParagraph"/>
        <w:numPr>
          <w:ilvl w:val="0"/>
          <w:numId w:val="33"/>
        </w:numPr>
        <w:jc w:val="both"/>
      </w:pPr>
      <w:r>
        <w:t xml:space="preserve">This Notice applies to a </w:t>
      </w:r>
      <w:r w:rsidR="00DA7661">
        <w:t>combination consisting of</w:t>
      </w:r>
      <w:r w:rsidR="00891FA5">
        <w:t>:</w:t>
      </w:r>
    </w:p>
    <w:p w14:paraId="1E6F17F8" w14:textId="77777777" w:rsidR="00891FA5" w:rsidRDefault="00891FA5" w:rsidP="008416DB">
      <w:pPr>
        <w:pStyle w:val="ListParagraph"/>
        <w:numPr>
          <w:ilvl w:val="0"/>
          <w:numId w:val="6"/>
        </w:numPr>
        <w:jc w:val="both"/>
      </w:pPr>
      <w:r w:rsidRPr="00891FA5">
        <w:t>a p</w:t>
      </w:r>
      <w:r>
        <w:t>rime mover and platform trailer</w:t>
      </w:r>
      <w:r w:rsidR="007F37B7">
        <w:t>, with or without a dolly</w:t>
      </w:r>
      <w:r>
        <w:t>; or</w:t>
      </w:r>
      <w:r w:rsidRPr="00891FA5">
        <w:t xml:space="preserve"> </w:t>
      </w:r>
    </w:p>
    <w:p w14:paraId="26F734E6" w14:textId="77777777" w:rsidR="007F37B7" w:rsidRDefault="00891FA5" w:rsidP="008416DB">
      <w:pPr>
        <w:pStyle w:val="ListParagraph"/>
        <w:numPr>
          <w:ilvl w:val="0"/>
          <w:numId w:val="6"/>
        </w:numPr>
        <w:jc w:val="both"/>
      </w:pPr>
      <w:r>
        <w:t>a prime mover and</w:t>
      </w:r>
      <w:r w:rsidR="001F2208">
        <w:t xml:space="preserve"> 5x8</w:t>
      </w:r>
      <w:r>
        <w:t xml:space="preserve"> </w:t>
      </w:r>
      <w:r w:rsidRPr="00891FA5">
        <w:t>low loader</w:t>
      </w:r>
      <w:r w:rsidR="00DA7661">
        <w:t>,</w:t>
      </w:r>
      <w:r w:rsidRPr="00891FA5">
        <w:t xml:space="preserve"> with or without a dolly</w:t>
      </w:r>
      <w:r w:rsidR="007C3CAC">
        <w:t>.</w:t>
      </w:r>
    </w:p>
    <w:p w14:paraId="74B5310C" w14:textId="77777777" w:rsidR="00DA7661" w:rsidRDefault="00DA7661" w:rsidP="00312707">
      <w:pPr>
        <w:pStyle w:val="ListParagraph"/>
        <w:ind w:left="1080"/>
        <w:jc w:val="both"/>
      </w:pPr>
    </w:p>
    <w:p w14:paraId="66277CDD" w14:textId="77777777" w:rsidR="00230255" w:rsidRPr="00E53F1A" w:rsidRDefault="00966421" w:rsidP="00142B06">
      <w:pPr>
        <w:pStyle w:val="ListParagraph"/>
        <w:numPr>
          <w:ilvl w:val="0"/>
          <w:numId w:val="33"/>
        </w:numPr>
        <w:jc w:val="both"/>
      </w:pPr>
      <w:r>
        <w:t>A dimension exemption under this Notice applies to a</w:t>
      </w:r>
      <w:r w:rsidRPr="00891FA5">
        <w:t xml:space="preserve"> prim</w:t>
      </w:r>
      <w:r>
        <w:t xml:space="preserve">e mover and trailer combination that is an eligible vehicle </w:t>
      </w:r>
      <w:r w:rsidRPr="00891FA5">
        <w:t xml:space="preserve">under the </w:t>
      </w:r>
      <w:r w:rsidR="00891FA5" w:rsidRPr="00891FA5">
        <w:t>NSW Schedule of</w:t>
      </w:r>
      <w:r w:rsidR="009A01F4">
        <w:t xml:space="preserve"> the </w:t>
      </w:r>
      <w:r w:rsidR="009A01F4" w:rsidRPr="00E53F1A">
        <w:rPr>
          <w:i/>
        </w:rPr>
        <w:t>Multi-State Class 1 Load Carrying Vehicle Dimension Exemption Notice</w:t>
      </w:r>
      <w:r w:rsidR="00230255">
        <w:rPr>
          <w:i/>
        </w:rPr>
        <w:t xml:space="preserve">, </w:t>
      </w:r>
      <w:r w:rsidR="00230255" w:rsidRPr="00C7712B">
        <w:t>except for:</w:t>
      </w:r>
    </w:p>
    <w:p w14:paraId="13EE0C85" w14:textId="77777777" w:rsidR="00230255" w:rsidRDefault="00230255" w:rsidP="00E53F1A">
      <w:pPr>
        <w:pStyle w:val="ListParagraph"/>
        <w:numPr>
          <w:ilvl w:val="0"/>
          <w:numId w:val="28"/>
        </w:numPr>
        <w:jc w:val="both"/>
      </w:pPr>
      <w:r>
        <w:t>A truck; or</w:t>
      </w:r>
    </w:p>
    <w:p w14:paraId="2E6302D0" w14:textId="77777777" w:rsidR="008A7B82" w:rsidRDefault="00230255" w:rsidP="00E53F1A">
      <w:pPr>
        <w:pStyle w:val="ListParagraph"/>
        <w:numPr>
          <w:ilvl w:val="0"/>
          <w:numId w:val="28"/>
        </w:numPr>
        <w:jc w:val="both"/>
      </w:pPr>
      <w:r>
        <w:t xml:space="preserve">A </w:t>
      </w:r>
      <w:r w:rsidR="008A7B82">
        <w:t>truck and heavy trailer combination</w:t>
      </w:r>
      <w:r w:rsidR="009A01F4">
        <w:t>.</w:t>
      </w:r>
      <w:r w:rsidR="00891FA5" w:rsidRPr="00891FA5">
        <w:t xml:space="preserve"> </w:t>
      </w:r>
    </w:p>
    <w:p w14:paraId="276FBDC1" w14:textId="77777777" w:rsidR="007F37B7" w:rsidRDefault="007F37B7" w:rsidP="00E53F1A">
      <w:pPr>
        <w:pStyle w:val="ListParagraph"/>
        <w:ind w:left="1080"/>
        <w:jc w:val="both"/>
      </w:pPr>
    </w:p>
    <w:p w14:paraId="04CF66F0" w14:textId="77777777" w:rsidR="00230255" w:rsidRDefault="00312707" w:rsidP="00142B06">
      <w:pPr>
        <w:pStyle w:val="ListParagraph"/>
        <w:numPr>
          <w:ilvl w:val="0"/>
          <w:numId w:val="33"/>
        </w:numPr>
        <w:jc w:val="both"/>
      </w:pPr>
      <w:r>
        <w:t>This Notice applies to</w:t>
      </w:r>
      <w:r w:rsidR="00230255">
        <w:t>:</w:t>
      </w:r>
    </w:p>
    <w:p w14:paraId="23ACC627" w14:textId="77777777" w:rsidR="00230255" w:rsidRDefault="00312707" w:rsidP="00E53F1A">
      <w:pPr>
        <w:pStyle w:val="ListParagraph"/>
        <w:numPr>
          <w:ilvl w:val="0"/>
          <w:numId w:val="29"/>
        </w:numPr>
        <w:jc w:val="both"/>
      </w:pPr>
      <w:r>
        <w:t xml:space="preserve">a </w:t>
      </w:r>
      <w:r w:rsidR="00DA7661">
        <w:t>block truck</w:t>
      </w:r>
      <w:r w:rsidR="00230255">
        <w:t>;</w:t>
      </w:r>
      <w:r w:rsidR="00613172">
        <w:t xml:space="preserve"> or</w:t>
      </w:r>
    </w:p>
    <w:p w14:paraId="363A8C27" w14:textId="77777777" w:rsidR="00DA7661" w:rsidRDefault="00613172" w:rsidP="00E53F1A">
      <w:pPr>
        <w:pStyle w:val="ListParagraph"/>
        <w:numPr>
          <w:ilvl w:val="0"/>
          <w:numId w:val="29"/>
        </w:numPr>
        <w:jc w:val="both"/>
      </w:pPr>
      <w:r>
        <w:t>a combination set out in (1) or (2) that includes a block truck in addition to the prime mover and trailer.</w:t>
      </w:r>
    </w:p>
    <w:p w14:paraId="7F1F80AB" w14:textId="77777777" w:rsidR="00DA7661" w:rsidRDefault="00DA7661" w:rsidP="00312707">
      <w:pPr>
        <w:pStyle w:val="ListParagraph"/>
        <w:jc w:val="both"/>
      </w:pPr>
    </w:p>
    <w:p w14:paraId="76980B6A" w14:textId="77777777" w:rsidR="006B7F53" w:rsidRDefault="006B7F53" w:rsidP="00142B06">
      <w:pPr>
        <w:pStyle w:val="ListParagraph"/>
        <w:numPr>
          <w:ilvl w:val="0"/>
          <w:numId w:val="33"/>
        </w:numPr>
        <w:jc w:val="both"/>
      </w:pPr>
      <w:r>
        <w:t>A prime mover in any combinations set out in 1) to 3) must not have a tri-drive axle.</w:t>
      </w:r>
    </w:p>
    <w:p w14:paraId="41FAE5E8" w14:textId="77777777" w:rsidR="006B7F53" w:rsidRDefault="006B7F53" w:rsidP="00312707">
      <w:pPr>
        <w:pStyle w:val="ListParagraph"/>
        <w:jc w:val="both"/>
      </w:pPr>
    </w:p>
    <w:p w14:paraId="5152CD9F" w14:textId="77777777" w:rsidR="007F37B7" w:rsidRDefault="007F37B7" w:rsidP="00142B06">
      <w:pPr>
        <w:pStyle w:val="ListParagraph"/>
        <w:numPr>
          <w:ilvl w:val="0"/>
          <w:numId w:val="33"/>
        </w:numPr>
        <w:jc w:val="both"/>
      </w:pPr>
      <w:r>
        <w:t>A vehicle to which this section applies is an eligible vehicle.</w:t>
      </w:r>
    </w:p>
    <w:p w14:paraId="70A72C84" w14:textId="77777777" w:rsidR="00A651C2" w:rsidRDefault="00A651C2" w:rsidP="008416DB">
      <w:pPr>
        <w:pStyle w:val="ListParagraph"/>
        <w:jc w:val="both"/>
      </w:pPr>
    </w:p>
    <w:p w14:paraId="5863C966" w14:textId="77777777" w:rsidR="00966421" w:rsidRDefault="00A651C2" w:rsidP="00142B06">
      <w:pPr>
        <w:pStyle w:val="ListParagraph"/>
        <w:numPr>
          <w:ilvl w:val="0"/>
          <w:numId w:val="33"/>
        </w:numPr>
        <w:jc w:val="both"/>
      </w:pPr>
      <w:r>
        <w:t>This Notice applies in New South Wales</w:t>
      </w:r>
      <w:r w:rsidR="00E53F1A">
        <w:t xml:space="preserve"> to the approved network under this notice</w:t>
      </w:r>
      <w:r>
        <w:t>.</w:t>
      </w:r>
    </w:p>
    <w:p w14:paraId="07323B3B" w14:textId="77777777" w:rsidR="00966421" w:rsidRPr="00966421" w:rsidRDefault="00966421" w:rsidP="00966421">
      <w:pPr>
        <w:pStyle w:val="ListParagraph"/>
        <w:jc w:val="both"/>
      </w:pPr>
    </w:p>
    <w:p w14:paraId="2D16EC80" w14:textId="77777777" w:rsidR="00891FA5" w:rsidRPr="00A651C2" w:rsidRDefault="00A651C2" w:rsidP="008416DB">
      <w:pPr>
        <w:pStyle w:val="ListParagraph"/>
        <w:numPr>
          <w:ilvl w:val="0"/>
          <w:numId w:val="1"/>
        </w:numPr>
        <w:jc w:val="both"/>
        <w:rPr>
          <w:b/>
        </w:rPr>
      </w:pPr>
      <w:r w:rsidRPr="00A651C2">
        <w:rPr>
          <w:b/>
        </w:rPr>
        <w:t>Exemption –</w:t>
      </w:r>
      <w:r w:rsidR="00A62B9C">
        <w:rPr>
          <w:b/>
        </w:rPr>
        <w:t xml:space="preserve"> P</w:t>
      </w:r>
      <w:r w:rsidRPr="00A651C2">
        <w:rPr>
          <w:b/>
        </w:rPr>
        <w:t>rescribed mass requirements</w:t>
      </w:r>
    </w:p>
    <w:p w14:paraId="637BA877" w14:textId="77777777" w:rsidR="00A651C2" w:rsidRDefault="00A651C2" w:rsidP="008416DB">
      <w:pPr>
        <w:pStyle w:val="ListParagraph"/>
        <w:jc w:val="both"/>
      </w:pPr>
    </w:p>
    <w:p w14:paraId="19FABF64" w14:textId="77777777" w:rsidR="00A651C2" w:rsidRDefault="00A651C2" w:rsidP="008416DB">
      <w:pPr>
        <w:pStyle w:val="ListParagraph"/>
        <w:numPr>
          <w:ilvl w:val="0"/>
          <w:numId w:val="11"/>
        </w:numPr>
        <w:jc w:val="both"/>
      </w:pPr>
      <w:r>
        <w:t>An eligible vehicle is exempt from the following mass requirements of Schedule 1 of the MDL Regulation:</w:t>
      </w:r>
    </w:p>
    <w:p w14:paraId="438D10DB" w14:textId="77777777" w:rsidR="00A651C2" w:rsidRDefault="00A651C2" w:rsidP="008416DB">
      <w:pPr>
        <w:pStyle w:val="ListParagraph"/>
        <w:jc w:val="both"/>
      </w:pPr>
    </w:p>
    <w:p w14:paraId="15CC7DE0" w14:textId="77777777" w:rsidR="00A651C2" w:rsidRDefault="00A651C2" w:rsidP="008416DB">
      <w:pPr>
        <w:pStyle w:val="ListParagraph"/>
        <w:numPr>
          <w:ilvl w:val="0"/>
          <w:numId w:val="10"/>
        </w:numPr>
        <w:jc w:val="both"/>
      </w:pPr>
      <w:r>
        <w:t>section 2(1)(a)(</w:t>
      </w:r>
      <w:r w:rsidR="00851942">
        <w:t>vi</w:t>
      </w:r>
      <w:r>
        <w:t>)</w:t>
      </w:r>
      <w:r w:rsidR="009D7429">
        <w:t xml:space="preserve"> – </w:t>
      </w:r>
      <w:r w:rsidR="00851942">
        <w:t>general combination mass</w:t>
      </w:r>
      <w:r>
        <w:t>;</w:t>
      </w:r>
    </w:p>
    <w:p w14:paraId="6105A575" w14:textId="77777777" w:rsidR="00A651C2" w:rsidRDefault="00A651C2" w:rsidP="008416DB">
      <w:pPr>
        <w:pStyle w:val="ListParagraph"/>
        <w:numPr>
          <w:ilvl w:val="0"/>
          <w:numId w:val="10"/>
        </w:numPr>
        <w:jc w:val="both"/>
      </w:pPr>
      <w:r>
        <w:t>section 2(1)(b)</w:t>
      </w:r>
      <w:r w:rsidR="00851942">
        <w:t xml:space="preserve"> – sum of mass limits of axle groups</w:t>
      </w:r>
      <w:r>
        <w:t>;</w:t>
      </w:r>
    </w:p>
    <w:p w14:paraId="30A9645A" w14:textId="77777777" w:rsidR="00A651C2" w:rsidRDefault="00A651C2" w:rsidP="008416DB">
      <w:pPr>
        <w:pStyle w:val="ListParagraph"/>
        <w:numPr>
          <w:ilvl w:val="0"/>
          <w:numId w:val="10"/>
        </w:numPr>
        <w:jc w:val="both"/>
      </w:pPr>
      <w:r>
        <w:t>section 4 and Table 1 (Axle mass limits table); and</w:t>
      </w:r>
    </w:p>
    <w:p w14:paraId="6D7BAB48" w14:textId="77777777" w:rsidR="00A651C2" w:rsidRDefault="00A651C2" w:rsidP="008416DB">
      <w:pPr>
        <w:pStyle w:val="ListParagraph"/>
        <w:numPr>
          <w:ilvl w:val="0"/>
          <w:numId w:val="10"/>
        </w:numPr>
        <w:jc w:val="both"/>
      </w:pPr>
      <w:r>
        <w:t>section 5(1) and Table 2 (Axle spacing mass limits general table).</w:t>
      </w:r>
    </w:p>
    <w:p w14:paraId="3C66DA26" w14:textId="77777777" w:rsidR="00EE3679" w:rsidRDefault="00EE3679" w:rsidP="00EE3679">
      <w:pPr>
        <w:pStyle w:val="ListParagraph"/>
        <w:ind w:left="1080"/>
        <w:jc w:val="both"/>
      </w:pPr>
    </w:p>
    <w:p w14:paraId="50CBBA59" w14:textId="77777777" w:rsidR="00EE3679" w:rsidRDefault="00EE3679" w:rsidP="00EE3679">
      <w:pPr>
        <w:pStyle w:val="ListParagraph"/>
        <w:numPr>
          <w:ilvl w:val="0"/>
          <w:numId w:val="11"/>
        </w:numPr>
        <w:jc w:val="both"/>
      </w:pPr>
      <w:r>
        <w:t>The exemptions in this section apply to the extent of any conditional mass limits set by this Notice.</w:t>
      </w:r>
    </w:p>
    <w:p w14:paraId="32B8BA4E" w14:textId="77777777" w:rsidR="00A651C2" w:rsidRDefault="00A651C2" w:rsidP="008416DB">
      <w:pPr>
        <w:pStyle w:val="ListParagraph"/>
        <w:ind w:left="360"/>
        <w:jc w:val="both"/>
        <w:rPr>
          <w:b/>
        </w:rPr>
      </w:pPr>
    </w:p>
    <w:p w14:paraId="73D0113C" w14:textId="77777777" w:rsidR="00A651C2" w:rsidRDefault="00A651C2" w:rsidP="008416DB">
      <w:pPr>
        <w:pStyle w:val="ListParagraph"/>
        <w:numPr>
          <w:ilvl w:val="0"/>
          <w:numId w:val="1"/>
        </w:numPr>
        <w:jc w:val="both"/>
        <w:rPr>
          <w:b/>
        </w:rPr>
      </w:pPr>
      <w:r w:rsidRPr="00A651C2">
        <w:rPr>
          <w:b/>
        </w:rPr>
        <w:t>Conditions –</w:t>
      </w:r>
      <w:r w:rsidR="00A62B9C">
        <w:rPr>
          <w:b/>
        </w:rPr>
        <w:t xml:space="preserve"> M</w:t>
      </w:r>
      <w:r w:rsidRPr="00A651C2">
        <w:rPr>
          <w:b/>
        </w:rPr>
        <w:t xml:space="preserve">aximum </w:t>
      </w:r>
      <w:r w:rsidR="009E25BB">
        <w:rPr>
          <w:b/>
        </w:rPr>
        <w:t xml:space="preserve">total </w:t>
      </w:r>
      <w:r w:rsidRPr="00A651C2">
        <w:rPr>
          <w:b/>
        </w:rPr>
        <w:t>mass of an eligible vehicle</w:t>
      </w:r>
    </w:p>
    <w:p w14:paraId="10320EE8" w14:textId="77777777" w:rsidR="00A651C2" w:rsidRPr="00A651C2" w:rsidRDefault="00A651C2" w:rsidP="008416DB">
      <w:pPr>
        <w:pStyle w:val="ListParagraph"/>
        <w:ind w:left="360"/>
        <w:jc w:val="both"/>
        <w:rPr>
          <w:b/>
        </w:rPr>
      </w:pPr>
    </w:p>
    <w:p w14:paraId="6B72812B" w14:textId="77777777" w:rsidR="00A651C2" w:rsidRDefault="00A651C2" w:rsidP="008416DB">
      <w:pPr>
        <w:pStyle w:val="ListParagraph"/>
        <w:numPr>
          <w:ilvl w:val="0"/>
          <w:numId w:val="12"/>
        </w:numPr>
        <w:jc w:val="both"/>
      </w:pPr>
      <w:r>
        <w:t xml:space="preserve">The </w:t>
      </w:r>
      <w:r w:rsidR="009E25BB">
        <w:t xml:space="preserve">maximum total </w:t>
      </w:r>
      <w:r w:rsidR="00613172">
        <w:t xml:space="preserve">mass </w:t>
      </w:r>
      <w:r>
        <w:t xml:space="preserve">of an eligible </w:t>
      </w:r>
      <w:r w:rsidR="009A01F4">
        <w:t>vehicle</w:t>
      </w:r>
      <w:r w:rsidR="00613172">
        <w:t xml:space="preserve"> </w:t>
      </w:r>
      <w:r>
        <w:t xml:space="preserve">must not </w:t>
      </w:r>
      <w:r w:rsidR="00613172">
        <w:t>exceed</w:t>
      </w:r>
      <w:r>
        <w:t>:</w:t>
      </w:r>
    </w:p>
    <w:p w14:paraId="22D232E1" w14:textId="77777777" w:rsidR="00A651C2" w:rsidRDefault="00A651C2" w:rsidP="008416DB">
      <w:pPr>
        <w:pStyle w:val="ListParagraph"/>
        <w:jc w:val="both"/>
      </w:pPr>
    </w:p>
    <w:p w14:paraId="74F696B6" w14:textId="77777777" w:rsidR="003D0A39" w:rsidRDefault="003D0A39" w:rsidP="008416DB">
      <w:pPr>
        <w:pStyle w:val="ListParagraph"/>
        <w:numPr>
          <w:ilvl w:val="0"/>
          <w:numId w:val="13"/>
        </w:numPr>
        <w:jc w:val="both"/>
      </w:pPr>
      <w:r>
        <w:t>25.5t for a block truck operating alone; or</w:t>
      </w:r>
    </w:p>
    <w:p w14:paraId="3300AE11" w14:textId="77777777" w:rsidR="00A651C2" w:rsidRDefault="00A651C2" w:rsidP="008416DB">
      <w:pPr>
        <w:pStyle w:val="ListParagraph"/>
        <w:numPr>
          <w:ilvl w:val="0"/>
          <w:numId w:val="13"/>
        </w:numPr>
        <w:jc w:val="both"/>
      </w:pPr>
      <w:r w:rsidRPr="002D5A2D">
        <w:t>1</w:t>
      </w:r>
      <w:r w:rsidR="001933A8" w:rsidRPr="002D5A2D">
        <w:t>84.5</w:t>
      </w:r>
      <w:r w:rsidR="001933A8" w:rsidRPr="002D5A2D" w:rsidDel="001933A8">
        <w:t xml:space="preserve"> </w:t>
      </w:r>
      <w:r w:rsidR="002E038C" w:rsidRPr="002D5A2D">
        <w:t>t</w:t>
      </w:r>
      <w:r>
        <w:t xml:space="preserve"> for a combination that includes a platform trailer; or</w:t>
      </w:r>
    </w:p>
    <w:p w14:paraId="3C229605" w14:textId="77777777" w:rsidR="00230255" w:rsidRDefault="00A651C2" w:rsidP="008416DB">
      <w:pPr>
        <w:pStyle w:val="ListParagraph"/>
        <w:numPr>
          <w:ilvl w:val="0"/>
          <w:numId w:val="13"/>
        </w:numPr>
        <w:jc w:val="both"/>
      </w:pPr>
      <w:r>
        <w:t>136.5</w:t>
      </w:r>
      <w:r w:rsidR="002E038C">
        <w:t>t</w:t>
      </w:r>
      <w:r>
        <w:t xml:space="preserve"> for a combination that includes a 5 axle low loader</w:t>
      </w:r>
      <w:r w:rsidR="00230255">
        <w:t>.</w:t>
      </w:r>
    </w:p>
    <w:p w14:paraId="15E22179" w14:textId="77777777" w:rsidR="009E25BB" w:rsidRDefault="009E25BB" w:rsidP="008A7B82">
      <w:pPr>
        <w:pStyle w:val="ListParagraph"/>
        <w:ind w:left="1080"/>
        <w:jc w:val="both"/>
      </w:pPr>
    </w:p>
    <w:p w14:paraId="1F2AE8C4" w14:textId="77777777" w:rsidR="00A651C2" w:rsidRDefault="00A651C2" w:rsidP="006B7F53">
      <w:pPr>
        <w:pStyle w:val="ListParagraph"/>
        <w:numPr>
          <w:ilvl w:val="0"/>
          <w:numId w:val="12"/>
        </w:numPr>
        <w:jc w:val="both"/>
      </w:pPr>
      <w:r>
        <w:t>The mass of an eligible vehicle must not be more than the lower of:</w:t>
      </w:r>
    </w:p>
    <w:p w14:paraId="4C305775" w14:textId="77777777" w:rsidR="00A651C2" w:rsidRDefault="00A651C2" w:rsidP="008416DB">
      <w:pPr>
        <w:pStyle w:val="ListParagraph"/>
        <w:numPr>
          <w:ilvl w:val="0"/>
          <w:numId w:val="14"/>
        </w:numPr>
        <w:jc w:val="both"/>
      </w:pPr>
      <w:r>
        <w:t xml:space="preserve">the sum of the mass limits specified in this Notice for the axle or axle groups in the combination; and </w:t>
      </w:r>
    </w:p>
    <w:p w14:paraId="7597FC71" w14:textId="77777777" w:rsidR="00C04175" w:rsidRDefault="00A651C2" w:rsidP="006B7F53">
      <w:pPr>
        <w:pStyle w:val="ListParagraph"/>
        <w:numPr>
          <w:ilvl w:val="0"/>
          <w:numId w:val="14"/>
        </w:numPr>
        <w:jc w:val="both"/>
      </w:pPr>
      <w:r>
        <w:t>the total mass of the vehicle specified in section 9(1) of this Notice.</w:t>
      </w:r>
    </w:p>
    <w:p w14:paraId="62BC6C31" w14:textId="77777777" w:rsidR="002C7133" w:rsidRPr="006B7F53" w:rsidRDefault="00CA28F9" w:rsidP="006B7F53">
      <w:pPr>
        <w:ind w:left="1440" w:hanging="720"/>
        <w:jc w:val="both"/>
        <w:rPr>
          <w:i/>
          <w:iCs/>
        </w:rPr>
      </w:pPr>
      <w:r w:rsidRPr="006B7F53">
        <w:rPr>
          <w:i/>
        </w:rPr>
        <w:t>Note:</w:t>
      </w:r>
      <w:r w:rsidR="006B7F53">
        <w:tab/>
      </w:r>
      <w:r w:rsidR="002C7133" w:rsidRPr="006B7F53">
        <w:rPr>
          <w:i/>
          <w:iCs/>
        </w:rPr>
        <w:t>Where a block truck is used in the combination the total mass of the loaded combination must not exceed the combined manufacturers ratings of the hauling units.</w:t>
      </w:r>
    </w:p>
    <w:p w14:paraId="718F786D" w14:textId="77777777" w:rsidR="00253BF2" w:rsidRDefault="00253BF2" w:rsidP="008416DB">
      <w:pPr>
        <w:pStyle w:val="ListParagraph"/>
        <w:numPr>
          <w:ilvl w:val="0"/>
          <w:numId w:val="1"/>
        </w:numPr>
        <w:jc w:val="both"/>
        <w:rPr>
          <w:b/>
        </w:rPr>
      </w:pPr>
      <w:r w:rsidRPr="00253BF2">
        <w:rPr>
          <w:b/>
        </w:rPr>
        <w:t>Conditions – Axle and axle group masses</w:t>
      </w:r>
    </w:p>
    <w:p w14:paraId="280BEBA1" w14:textId="77777777" w:rsidR="00253BF2" w:rsidRPr="00253BF2" w:rsidRDefault="00253BF2" w:rsidP="008416DB">
      <w:pPr>
        <w:pStyle w:val="ListParagraph"/>
        <w:ind w:left="360"/>
        <w:jc w:val="both"/>
        <w:rPr>
          <w:b/>
        </w:rPr>
      </w:pPr>
    </w:p>
    <w:p w14:paraId="6C5B470B" w14:textId="77777777" w:rsidR="00851942" w:rsidRDefault="00AB2368" w:rsidP="008416DB">
      <w:pPr>
        <w:pStyle w:val="ListParagraph"/>
        <w:numPr>
          <w:ilvl w:val="0"/>
          <w:numId w:val="15"/>
        </w:numPr>
        <w:jc w:val="both"/>
      </w:pPr>
      <w:r>
        <w:t>A prime mover</w:t>
      </w:r>
      <w:r w:rsidR="00956490">
        <w:t xml:space="preserve"> </w:t>
      </w:r>
      <w:r>
        <w:t xml:space="preserve">with a single steer axle </w:t>
      </w:r>
      <w:r w:rsidR="00956490">
        <w:t>must not exceed the following masses on the steer axle:</w:t>
      </w:r>
    </w:p>
    <w:p w14:paraId="04C15CBF" w14:textId="77777777" w:rsidR="00851942" w:rsidRDefault="00851942" w:rsidP="00956490">
      <w:pPr>
        <w:pStyle w:val="ListParagraph"/>
        <w:jc w:val="both"/>
      </w:pPr>
    </w:p>
    <w:p w14:paraId="090FC6A9" w14:textId="77777777" w:rsidR="00253BF2" w:rsidRDefault="00956490" w:rsidP="00073DAB">
      <w:pPr>
        <w:pStyle w:val="ListParagraph"/>
        <w:numPr>
          <w:ilvl w:val="0"/>
          <w:numId w:val="26"/>
        </w:numPr>
        <w:jc w:val="both"/>
      </w:pPr>
      <w:r>
        <w:t>7</w:t>
      </w:r>
      <w:r w:rsidR="00253BF2">
        <w:t>.0</w:t>
      </w:r>
      <w:r>
        <w:t xml:space="preserve">t </w:t>
      </w:r>
      <w:r w:rsidR="00253BF2">
        <w:t xml:space="preserve">when fitted </w:t>
      </w:r>
      <w:r>
        <w:t>with tyres of a minimum section width of</w:t>
      </w:r>
      <w:r w:rsidR="00253BF2">
        <w:t xml:space="preserve"> 305mm tyres</w:t>
      </w:r>
      <w:r>
        <w:t>; or</w:t>
      </w:r>
    </w:p>
    <w:p w14:paraId="3D44E882" w14:textId="77777777" w:rsidR="00956490" w:rsidRDefault="00956490" w:rsidP="00073DAB">
      <w:pPr>
        <w:pStyle w:val="ListParagraph"/>
        <w:numPr>
          <w:ilvl w:val="0"/>
          <w:numId w:val="26"/>
        </w:numPr>
        <w:jc w:val="both"/>
      </w:pPr>
      <w:r>
        <w:t>6.5t when fitted with tyres of a minimum sec</w:t>
      </w:r>
      <w:r w:rsidR="00730D41">
        <w:t xml:space="preserve">tion width of 279mm to 305mm; </w:t>
      </w:r>
      <w:r w:rsidR="00AB2368">
        <w:t>or</w:t>
      </w:r>
    </w:p>
    <w:p w14:paraId="17989606" w14:textId="77777777" w:rsidR="00AB2368" w:rsidRDefault="00AB2368" w:rsidP="00AB2368">
      <w:pPr>
        <w:pStyle w:val="ListParagraph"/>
        <w:ind w:left="1800"/>
        <w:jc w:val="both"/>
      </w:pPr>
    </w:p>
    <w:p w14:paraId="53C03301" w14:textId="77777777" w:rsidR="00F0412D" w:rsidRDefault="00F0412D" w:rsidP="00AB2368">
      <w:pPr>
        <w:pStyle w:val="ListParagraph"/>
        <w:numPr>
          <w:ilvl w:val="0"/>
          <w:numId w:val="15"/>
        </w:numPr>
        <w:jc w:val="both"/>
      </w:pPr>
      <w:r>
        <w:t>The tyres on a prime mover’s steer axle or drive axle must be no less than 279mm.</w:t>
      </w:r>
    </w:p>
    <w:p w14:paraId="0F718A81" w14:textId="77777777" w:rsidR="00AB2368" w:rsidRDefault="00AB2368" w:rsidP="00AB2368">
      <w:pPr>
        <w:pStyle w:val="ListParagraph"/>
        <w:jc w:val="both"/>
      </w:pPr>
    </w:p>
    <w:p w14:paraId="11DB21E0" w14:textId="77777777" w:rsidR="00253BF2" w:rsidRDefault="00253BF2" w:rsidP="00073DAB">
      <w:pPr>
        <w:pStyle w:val="ListParagraph"/>
        <w:numPr>
          <w:ilvl w:val="0"/>
          <w:numId w:val="15"/>
        </w:numPr>
        <w:jc w:val="both"/>
      </w:pPr>
      <w:r>
        <w:t>The mass of the tandem drive axle group of a prime mover must not exceed 18.5</w:t>
      </w:r>
      <w:r w:rsidR="008B7578">
        <w:t>t</w:t>
      </w:r>
      <w:r>
        <w:t>.</w:t>
      </w:r>
    </w:p>
    <w:p w14:paraId="1EAF4BE5" w14:textId="77777777" w:rsidR="00253BF2" w:rsidRDefault="00253BF2" w:rsidP="008416DB">
      <w:pPr>
        <w:pStyle w:val="ListParagraph"/>
        <w:jc w:val="both"/>
      </w:pPr>
    </w:p>
    <w:p w14:paraId="45FF488A" w14:textId="77777777" w:rsidR="00253BF2" w:rsidRDefault="00253BF2" w:rsidP="008416DB">
      <w:pPr>
        <w:pStyle w:val="ListParagraph"/>
        <w:numPr>
          <w:ilvl w:val="0"/>
          <w:numId w:val="15"/>
        </w:numPr>
        <w:jc w:val="both"/>
      </w:pPr>
      <w:r>
        <w:t>When an eligible vehicle contains a low loader dolly to carry a load, the mass on the prime mover’s tandem drive axle group must be at least 14</w:t>
      </w:r>
      <w:r w:rsidR="00AB2368">
        <w:t>.0</w:t>
      </w:r>
      <w:r w:rsidR="008B7578">
        <w:t>t</w:t>
      </w:r>
      <w:r>
        <w:t>.</w:t>
      </w:r>
    </w:p>
    <w:p w14:paraId="6D8EA062" w14:textId="77777777" w:rsidR="00253BF2" w:rsidRDefault="00253BF2" w:rsidP="008416DB">
      <w:pPr>
        <w:pStyle w:val="ListParagraph"/>
        <w:jc w:val="both"/>
      </w:pPr>
    </w:p>
    <w:p w14:paraId="13ABD008" w14:textId="77777777" w:rsidR="00253BF2" w:rsidRDefault="00253BF2" w:rsidP="008416DB">
      <w:pPr>
        <w:pStyle w:val="ListParagraph"/>
        <w:numPr>
          <w:ilvl w:val="0"/>
          <w:numId w:val="15"/>
        </w:numPr>
        <w:jc w:val="both"/>
      </w:pPr>
      <w:r>
        <w:t>The tyre section width of the narrowest tyre fitted to any dolly or platform trailer or low loader must not be less than 190mm.</w:t>
      </w:r>
    </w:p>
    <w:p w14:paraId="41588345" w14:textId="77777777" w:rsidR="00253BF2" w:rsidRDefault="00253BF2" w:rsidP="008416DB">
      <w:pPr>
        <w:pStyle w:val="ListParagraph"/>
        <w:jc w:val="both"/>
      </w:pPr>
    </w:p>
    <w:p w14:paraId="7BB0C907" w14:textId="77777777" w:rsidR="00253BF2" w:rsidRDefault="00253BF2" w:rsidP="008416DB">
      <w:pPr>
        <w:pStyle w:val="ListParagraph"/>
        <w:numPr>
          <w:ilvl w:val="0"/>
          <w:numId w:val="15"/>
        </w:numPr>
        <w:jc w:val="both"/>
      </w:pPr>
      <w:r>
        <w:t>The mass of a platform trailer must not exceed the maximum axle mass limits for the stated minimum ground contact width specified in Table 1.</w:t>
      </w:r>
    </w:p>
    <w:p w14:paraId="481CFF03" w14:textId="77777777" w:rsidR="00EE3679" w:rsidRDefault="00EE3679" w:rsidP="00EE3679">
      <w:pPr>
        <w:pStyle w:val="ListParagraph"/>
      </w:pPr>
    </w:p>
    <w:p w14:paraId="1B6FFE78" w14:textId="77777777" w:rsidR="00EE3679" w:rsidRPr="001C56E1" w:rsidRDefault="00EE3679" w:rsidP="00EE3679">
      <w:pPr>
        <w:pStyle w:val="ListParagraph"/>
        <w:jc w:val="both"/>
        <w:rPr>
          <w:b/>
        </w:rPr>
      </w:pPr>
      <w:r w:rsidRPr="001C56E1">
        <w:rPr>
          <w:b/>
        </w:rPr>
        <w:t xml:space="preserve">Table 1 – Mass limits of platform trailer </w:t>
      </w:r>
      <w:r>
        <w:rPr>
          <w:b/>
        </w:rPr>
        <w:t>with eight tyres per axle</w:t>
      </w:r>
    </w:p>
    <w:tbl>
      <w:tblPr>
        <w:tblStyle w:val="TableGrid"/>
        <w:tblW w:w="0" w:type="auto"/>
        <w:jc w:val="center"/>
        <w:tblLook w:val="04A0" w:firstRow="1" w:lastRow="0" w:firstColumn="1" w:lastColumn="0" w:noHBand="0" w:noVBand="1"/>
        <w:tblCaption w:val="Table 1 – Mass limits of platform trailer with eight tyres per axle"/>
        <w:tblDescription w:val="Table of mass limits for platform tailers with eight tyres per axle."/>
      </w:tblPr>
      <w:tblGrid>
        <w:gridCol w:w="2960"/>
        <w:gridCol w:w="2960"/>
      </w:tblGrid>
      <w:tr w:rsidR="00EE3679" w:rsidRPr="001C56E1" w14:paraId="3BCDA296" w14:textId="77777777" w:rsidTr="00C83648">
        <w:trPr>
          <w:jc w:val="center"/>
        </w:trPr>
        <w:tc>
          <w:tcPr>
            <w:tcW w:w="2960" w:type="dxa"/>
            <w:vAlign w:val="center"/>
          </w:tcPr>
          <w:p w14:paraId="3281F60B" w14:textId="77777777" w:rsidR="00EE3679" w:rsidRPr="001C56E1" w:rsidRDefault="00EE3679" w:rsidP="00C83648">
            <w:pPr>
              <w:contextualSpacing/>
              <w:jc w:val="center"/>
              <w:rPr>
                <w:b/>
              </w:rPr>
            </w:pPr>
            <w:r>
              <w:rPr>
                <w:b/>
              </w:rPr>
              <w:t>Minimum ground contact w</w:t>
            </w:r>
            <w:r w:rsidRPr="001C56E1">
              <w:rPr>
                <w:b/>
              </w:rPr>
              <w:t>idth (mm)</w:t>
            </w:r>
          </w:p>
        </w:tc>
        <w:tc>
          <w:tcPr>
            <w:tcW w:w="2960" w:type="dxa"/>
            <w:vAlign w:val="center"/>
          </w:tcPr>
          <w:p w14:paraId="3EC8E388" w14:textId="77777777" w:rsidR="00EE3679" w:rsidRPr="001C56E1" w:rsidRDefault="00EE3679" w:rsidP="00C83648">
            <w:pPr>
              <w:contextualSpacing/>
              <w:jc w:val="center"/>
              <w:rPr>
                <w:b/>
              </w:rPr>
            </w:pPr>
            <w:r w:rsidRPr="001C56E1">
              <w:rPr>
                <w:b/>
              </w:rPr>
              <w:t>Maximum mass per axle (t)</w:t>
            </w:r>
          </w:p>
        </w:tc>
      </w:tr>
      <w:tr w:rsidR="00EE3679" w:rsidRPr="00253BF2" w14:paraId="61127473" w14:textId="77777777" w:rsidTr="00C83648">
        <w:trPr>
          <w:jc w:val="center"/>
        </w:trPr>
        <w:tc>
          <w:tcPr>
            <w:tcW w:w="2960" w:type="dxa"/>
            <w:vAlign w:val="center"/>
          </w:tcPr>
          <w:p w14:paraId="5AE32796" w14:textId="77777777" w:rsidR="00EE3679" w:rsidRPr="00253BF2" w:rsidRDefault="00EE3679" w:rsidP="00C83648">
            <w:pPr>
              <w:contextualSpacing/>
              <w:jc w:val="center"/>
            </w:pPr>
            <w:r w:rsidRPr="00253BF2">
              <w:t>3500</w:t>
            </w:r>
          </w:p>
        </w:tc>
        <w:tc>
          <w:tcPr>
            <w:tcW w:w="2960" w:type="dxa"/>
            <w:vAlign w:val="center"/>
          </w:tcPr>
          <w:p w14:paraId="57729030" w14:textId="77777777" w:rsidR="00EE3679" w:rsidRPr="00253BF2" w:rsidRDefault="00EE3679" w:rsidP="00C83648">
            <w:pPr>
              <w:contextualSpacing/>
              <w:jc w:val="center"/>
            </w:pPr>
            <w:r w:rsidRPr="00253BF2">
              <w:t>1</w:t>
            </w:r>
            <w:r>
              <w:t>4</w:t>
            </w:r>
            <w:r w:rsidRPr="00253BF2">
              <w:t>.0</w:t>
            </w:r>
          </w:p>
        </w:tc>
      </w:tr>
      <w:tr w:rsidR="00EE3679" w14:paraId="7686C01D" w14:textId="77777777" w:rsidTr="00C83648">
        <w:trPr>
          <w:jc w:val="center"/>
        </w:trPr>
        <w:tc>
          <w:tcPr>
            <w:tcW w:w="2960" w:type="dxa"/>
            <w:vAlign w:val="center"/>
          </w:tcPr>
          <w:p w14:paraId="1C0A5904" w14:textId="77777777" w:rsidR="00EE3679" w:rsidRPr="00253BF2" w:rsidRDefault="00EE3679" w:rsidP="00C83648">
            <w:pPr>
              <w:contextualSpacing/>
              <w:jc w:val="center"/>
            </w:pPr>
            <w:r w:rsidRPr="00253BF2">
              <w:t>4200</w:t>
            </w:r>
          </w:p>
        </w:tc>
        <w:tc>
          <w:tcPr>
            <w:tcW w:w="2960" w:type="dxa"/>
            <w:vAlign w:val="center"/>
          </w:tcPr>
          <w:p w14:paraId="54059DE2" w14:textId="77777777" w:rsidR="00EE3679" w:rsidRDefault="00EE3679" w:rsidP="00C83648">
            <w:pPr>
              <w:contextualSpacing/>
              <w:jc w:val="center"/>
            </w:pPr>
            <w:r w:rsidRPr="00253BF2">
              <w:t>1</w:t>
            </w:r>
            <w:r>
              <w:t>6</w:t>
            </w:r>
            <w:r w:rsidRPr="00253BF2">
              <w:t>.0</w:t>
            </w:r>
          </w:p>
        </w:tc>
      </w:tr>
    </w:tbl>
    <w:p w14:paraId="2A8510A6" w14:textId="77777777" w:rsidR="00EE3679" w:rsidRDefault="00EE3679" w:rsidP="00EE3679">
      <w:pPr>
        <w:pStyle w:val="ListParagraph"/>
        <w:jc w:val="both"/>
      </w:pPr>
    </w:p>
    <w:p w14:paraId="4DDC6A60" w14:textId="77777777" w:rsidR="00EE3679" w:rsidRDefault="00EE3679" w:rsidP="00EE3679">
      <w:pPr>
        <w:pStyle w:val="ListParagraph"/>
        <w:jc w:val="both"/>
      </w:pPr>
      <w:r w:rsidRPr="00EE3679">
        <w:rPr>
          <w:i/>
        </w:rPr>
        <w:t xml:space="preserve">Note: </w:t>
      </w:r>
      <w:r w:rsidRPr="00EE3679">
        <w:rPr>
          <w:i/>
        </w:rPr>
        <w:tab/>
        <w:t>The axle mass limits in Table 1 only apply to an axle of a platform when it is in contact with the road. Axles in a raised position must be disregarded when calculating the sum of the axles.</w:t>
      </w:r>
    </w:p>
    <w:p w14:paraId="1BE9B5F3" w14:textId="77777777" w:rsidR="00EE3679" w:rsidRDefault="00EE3679" w:rsidP="00EE3679">
      <w:pPr>
        <w:pStyle w:val="ListParagraph"/>
        <w:jc w:val="both"/>
      </w:pPr>
    </w:p>
    <w:p w14:paraId="6FF5F348" w14:textId="77777777" w:rsidR="00253BF2" w:rsidRDefault="00253BF2" w:rsidP="008416DB">
      <w:pPr>
        <w:pStyle w:val="ListParagraph"/>
        <w:jc w:val="both"/>
      </w:pPr>
    </w:p>
    <w:p w14:paraId="49830059" w14:textId="77777777" w:rsidR="006B7F53" w:rsidRDefault="006B7F53" w:rsidP="008416DB">
      <w:pPr>
        <w:pStyle w:val="ListParagraph"/>
        <w:jc w:val="both"/>
      </w:pPr>
    </w:p>
    <w:p w14:paraId="41B14573" w14:textId="77777777" w:rsidR="006B7F53" w:rsidRDefault="006B7F53" w:rsidP="00C7712B">
      <w:pPr>
        <w:jc w:val="both"/>
      </w:pPr>
    </w:p>
    <w:p w14:paraId="48C234ED" w14:textId="77777777" w:rsidR="00253BF2" w:rsidRDefault="00253BF2" w:rsidP="008416DB">
      <w:pPr>
        <w:pStyle w:val="ListParagraph"/>
        <w:numPr>
          <w:ilvl w:val="0"/>
          <w:numId w:val="15"/>
        </w:numPr>
        <w:jc w:val="both"/>
      </w:pPr>
      <w:r>
        <w:t xml:space="preserve">The mass of a </w:t>
      </w:r>
      <w:r w:rsidR="008A7B82">
        <w:t xml:space="preserve">5x8 </w:t>
      </w:r>
      <w:r>
        <w:t>low loader trailer must not exceed the maximum axle mass limits for the stated minimum ground contact width specified in Table 2.</w:t>
      </w:r>
    </w:p>
    <w:p w14:paraId="5D75545E" w14:textId="77777777" w:rsidR="002D5A2D" w:rsidRDefault="002D5A2D" w:rsidP="008416DB">
      <w:pPr>
        <w:pStyle w:val="ListParagraph"/>
        <w:jc w:val="both"/>
        <w:rPr>
          <w:b/>
        </w:rPr>
      </w:pPr>
    </w:p>
    <w:p w14:paraId="7932860B" w14:textId="77777777" w:rsidR="002D5A2D" w:rsidRPr="00C7712B" w:rsidRDefault="001C56E1" w:rsidP="00C7712B">
      <w:pPr>
        <w:pStyle w:val="ListParagraph"/>
        <w:jc w:val="both"/>
        <w:rPr>
          <w:b/>
        </w:rPr>
      </w:pPr>
      <w:r w:rsidRPr="001C56E1">
        <w:rPr>
          <w:b/>
        </w:rPr>
        <w:t xml:space="preserve">Table 2 – Mass limits </w:t>
      </w:r>
      <w:r w:rsidR="008A7B82">
        <w:rPr>
          <w:b/>
        </w:rPr>
        <w:t>for a</w:t>
      </w:r>
      <w:r w:rsidRPr="001C56E1">
        <w:rPr>
          <w:b/>
        </w:rPr>
        <w:t xml:space="preserve"> </w:t>
      </w:r>
      <w:r w:rsidR="008A7B82">
        <w:rPr>
          <w:b/>
        </w:rPr>
        <w:t xml:space="preserve">5x8 </w:t>
      </w:r>
      <w:r w:rsidRPr="001C56E1">
        <w:rPr>
          <w:b/>
        </w:rPr>
        <w:t>l</w:t>
      </w:r>
      <w:r>
        <w:rPr>
          <w:b/>
        </w:rPr>
        <w:t xml:space="preserve">ow loader </w:t>
      </w:r>
    </w:p>
    <w:tbl>
      <w:tblPr>
        <w:tblStyle w:val="TableGrid"/>
        <w:tblW w:w="0" w:type="auto"/>
        <w:jc w:val="center"/>
        <w:tblLook w:val="04A0" w:firstRow="1" w:lastRow="0" w:firstColumn="1" w:lastColumn="0" w:noHBand="0" w:noVBand="1"/>
        <w:tblCaption w:val="Table 2 – Mass limits for a 5x8 low loader "/>
        <w:tblDescription w:val="Mass limits for 5x8 Low loaders"/>
      </w:tblPr>
      <w:tblGrid>
        <w:gridCol w:w="2953"/>
        <w:gridCol w:w="3000"/>
      </w:tblGrid>
      <w:tr w:rsidR="001C56E1" w:rsidRPr="001C56E1" w14:paraId="2F288848" w14:textId="77777777" w:rsidTr="00630823">
        <w:trPr>
          <w:jc w:val="center"/>
        </w:trPr>
        <w:tc>
          <w:tcPr>
            <w:tcW w:w="2953" w:type="dxa"/>
            <w:vAlign w:val="center"/>
          </w:tcPr>
          <w:p w14:paraId="224D436B" w14:textId="77777777" w:rsidR="001C56E1" w:rsidRPr="001C56E1" w:rsidRDefault="001C56E1" w:rsidP="00630823">
            <w:pPr>
              <w:contextualSpacing/>
              <w:jc w:val="center"/>
              <w:rPr>
                <w:b/>
              </w:rPr>
            </w:pPr>
            <w:r>
              <w:rPr>
                <w:b/>
              </w:rPr>
              <w:t>Minimum ground contact w</w:t>
            </w:r>
            <w:r w:rsidRPr="001C56E1">
              <w:rPr>
                <w:b/>
              </w:rPr>
              <w:t>idth (mm)</w:t>
            </w:r>
          </w:p>
        </w:tc>
        <w:tc>
          <w:tcPr>
            <w:tcW w:w="3000" w:type="dxa"/>
            <w:vAlign w:val="center"/>
          </w:tcPr>
          <w:p w14:paraId="0920173F" w14:textId="77777777" w:rsidR="001C56E1" w:rsidRPr="001C56E1" w:rsidRDefault="001C56E1" w:rsidP="00630823">
            <w:pPr>
              <w:contextualSpacing/>
              <w:jc w:val="center"/>
              <w:rPr>
                <w:b/>
              </w:rPr>
            </w:pPr>
            <w:r w:rsidRPr="001C56E1">
              <w:rPr>
                <w:b/>
              </w:rPr>
              <w:t>Maximum mass per axle</w:t>
            </w:r>
            <w:r w:rsidR="006D7ECC">
              <w:rPr>
                <w:b/>
              </w:rPr>
              <w:t xml:space="preserve"> group</w:t>
            </w:r>
            <w:r w:rsidRPr="001C56E1">
              <w:rPr>
                <w:b/>
              </w:rPr>
              <w:t xml:space="preserve"> (t)</w:t>
            </w:r>
          </w:p>
        </w:tc>
      </w:tr>
      <w:tr w:rsidR="00253CB8" w:rsidRPr="001C56E1" w14:paraId="4398A88C" w14:textId="77777777" w:rsidTr="00630823">
        <w:trPr>
          <w:jc w:val="center"/>
        </w:trPr>
        <w:tc>
          <w:tcPr>
            <w:tcW w:w="2953" w:type="dxa"/>
          </w:tcPr>
          <w:p w14:paraId="4100F511" w14:textId="77777777" w:rsidR="00253CB8" w:rsidRPr="001C56E1" w:rsidRDefault="00253CB8" w:rsidP="00630823">
            <w:pPr>
              <w:contextualSpacing/>
              <w:jc w:val="center"/>
            </w:pPr>
            <w:r>
              <w:t>2600</w:t>
            </w:r>
          </w:p>
        </w:tc>
        <w:tc>
          <w:tcPr>
            <w:tcW w:w="3000" w:type="dxa"/>
          </w:tcPr>
          <w:p w14:paraId="5CC66EE1" w14:textId="77777777" w:rsidR="00253CB8" w:rsidRPr="001C56E1" w:rsidRDefault="00A942D5" w:rsidP="00630823">
            <w:pPr>
              <w:contextualSpacing/>
              <w:jc w:val="center"/>
            </w:pPr>
            <w:r>
              <w:t>36.00</w:t>
            </w:r>
          </w:p>
        </w:tc>
      </w:tr>
      <w:tr w:rsidR="00253CB8" w:rsidRPr="001C56E1" w14:paraId="2C395AB6" w14:textId="77777777" w:rsidTr="00630823">
        <w:trPr>
          <w:jc w:val="center"/>
        </w:trPr>
        <w:tc>
          <w:tcPr>
            <w:tcW w:w="2953" w:type="dxa"/>
          </w:tcPr>
          <w:p w14:paraId="5286D189" w14:textId="77777777" w:rsidR="00253CB8" w:rsidRPr="001C56E1" w:rsidRDefault="00253CB8" w:rsidP="00630823">
            <w:pPr>
              <w:contextualSpacing/>
              <w:jc w:val="center"/>
            </w:pPr>
            <w:r>
              <w:t>2700</w:t>
            </w:r>
          </w:p>
        </w:tc>
        <w:tc>
          <w:tcPr>
            <w:tcW w:w="3000" w:type="dxa"/>
          </w:tcPr>
          <w:p w14:paraId="192143F9" w14:textId="77777777" w:rsidR="00253CB8" w:rsidRPr="001C56E1" w:rsidRDefault="00A942D5" w:rsidP="00630823">
            <w:pPr>
              <w:contextualSpacing/>
              <w:jc w:val="center"/>
            </w:pPr>
            <w:r>
              <w:t>37.00</w:t>
            </w:r>
          </w:p>
        </w:tc>
      </w:tr>
      <w:tr w:rsidR="00253CB8" w:rsidRPr="001C56E1" w14:paraId="1F6EC9AA" w14:textId="77777777" w:rsidTr="00630823">
        <w:trPr>
          <w:jc w:val="center"/>
        </w:trPr>
        <w:tc>
          <w:tcPr>
            <w:tcW w:w="2953" w:type="dxa"/>
          </w:tcPr>
          <w:p w14:paraId="2F59B4E3" w14:textId="77777777" w:rsidR="00253CB8" w:rsidRPr="001C56E1" w:rsidRDefault="00253CB8" w:rsidP="00630823">
            <w:pPr>
              <w:contextualSpacing/>
              <w:jc w:val="center"/>
            </w:pPr>
            <w:r>
              <w:t>2800</w:t>
            </w:r>
          </w:p>
        </w:tc>
        <w:tc>
          <w:tcPr>
            <w:tcW w:w="3000" w:type="dxa"/>
          </w:tcPr>
          <w:p w14:paraId="1F7D27DB" w14:textId="77777777" w:rsidR="00253CB8" w:rsidRPr="001C56E1" w:rsidRDefault="00A942D5" w:rsidP="00630823">
            <w:pPr>
              <w:contextualSpacing/>
              <w:jc w:val="center"/>
            </w:pPr>
            <w:r>
              <w:t>39.00</w:t>
            </w:r>
          </w:p>
        </w:tc>
      </w:tr>
      <w:tr w:rsidR="00253CB8" w:rsidRPr="001C56E1" w14:paraId="583BD932" w14:textId="77777777" w:rsidTr="00630823">
        <w:trPr>
          <w:jc w:val="center"/>
        </w:trPr>
        <w:tc>
          <w:tcPr>
            <w:tcW w:w="2953" w:type="dxa"/>
          </w:tcPr>
          <w:p w14:paraId="783B2EB5" w14:textId="77777777" w:rsidR="00253CB8" w:rsidRPr="001C56E1" w:rsidRDefault="00253CB8" w:rsidP="00630823">
            <w:pPr>
              <w:contextualSpacing/>
              <w:jc w:val="center"/>
            </w:pPr>
            <w:r>
              <w:t>2900</w:t>
            </w:r>
          </w:p>
        </w:tc>
        <w:tc>
          <w:tcPr>
            <w:tcW w:w="3000" w:type="dxa"/>
          </w:tcPr>
          <w:p w14:paraId="117BDF8D" w14:textId="77777777" w:rsidR="00253CB8" w:rsidRPr="001C56E1" w:rsidRDefault="00A942D5" w:rsidP="00630823">
            <w:pPr>
              <w:contextualSpacing/>
              <w:jc w:val="center"/>
            </w:pPr>
            <w:r>
              <w:t>40.00</w:t>
            </w:r>
          </w:p>
        </w:tc>
      </w:tr>
      <w:tr w:rsidR="00253CB8" w:rsidRPr="001C56E1" w14:paraId="3E5B8E27" w14:textId="77777777" w:rsidTr="00630823">
        <w:trPr>
          <w:jc w:val="center"/>
        </w:trPr>
        <w:tc>
          <w:tcPr>
            <w:tcW w:w="2953" w:type="dxa"/>
          </w:tcPr>
          <w:p w14:paraId="0B083D1E" w14:textId="77777777" w:rsidR="00253CB8" w:rsidRPr="001C56E1" w:rsidRDefault="00253CB8" w:rsidP="00630823">
            <w:pPr>
              <w:contextualSpacing/>
              <w:jc w:val="center"/>
            </w:pPr>
            <w:r>
              <w:t>3000</w:t>
            </w:r>
          </w:p>
        </w:tc>
        <w:tc>
          <w:tcPr>
            <w:tcW w:w="3000" w:type="dxa"/>
          </w:tcPr>
          <w:p w14:paraId="561D553B" w14:textId="77777777" w:rsidR="00253CB8" w:rsidRPr="001C56E1" w:rsidRDefault="00A942D5" w:rsidP="00630823">
            <w:pPr>
              <w:contextualSpacing/>
              <w:jc w:val="center"/>
            </w:pPr>
            <w:r>
              <w:t>41.00</w:t>
            </w:r>
          </w:p>
        </w:tc>
      </w:tr>
      <w:tr w:rsidR="001C56E1" w:rsidRPr="001C56E1" w14:paraId="3A8A8BD1" w14:textId="77777777" w:rsidTr="00630823">
        <w:trPr>
          <w:jc w:val="center"/>
        </w:trPr>
        <w:tc>
          <w:tcPr>
            <w:tcW w:w="2953" w:type="dxa"/>
          </w:tcPr>
          <w:p w14:paraId="59694037" w14:textId="77777777" w:rsidR="001C56E1" w:rsidRPr="001C56E1" w:rsidRDefault="00253CB8" w:rsidP="00630823">
            <w:pPr>
              <w:contextualSpacing/>
              <w:jc w:val="center"/>
            </w:pPr>
            <w:r>
              <w:t>3100</w:t>
            </w:r>
          </w:p>
        </w:tc>
        <w:tc>
          <w:tcPr>
            <w:tcW w:w="3000" w:type="dxa"/>
          </w:tcPr>
          <w:p w14:paraId="35D153D9" w14:textId="77777777" w:rsidR="001C56E1" w:rsidRPr="001C56E1" w:rsidRDefault="00A942D5" w:rsidP="00630823">
            <w:pPr>
              <w:contextualSpacing/>
              <w:jc w:val="center"/>
            </w:pPr>
            <w:r>
              <w:t>42.00</w:t>
            </w:r>
          </w:p>
        </w:tc>
      </w:tr>
      <w:tr w:rsidR="00253CB8" w:rsidRPr="001C56E1" w14:paraId="7E85E8A8" w14:textId="77777777" w:rsidTr="00630823">
        <w:trPr>
          <w:jc w:val="center"/>
        </w:trPr>
        <w:tc>
          <w:tcPr>
            <w:tcW w:w="2953" w:type="dxa"/>
          </w:tcPr>
          <w:p w14:paraId="70229E8D" w14:textId="77777777" w:rsidR="00253CB8" w:rsidRDefault="00253CB8" w:rsidP="00630823">
            <w:pPr>
              <w:contextualSpacing/>
              <w:jc w:val="center"/>
            </w:pPr>
            <w:r>
              <w:t>3200</w:t>
            </w:r>
          </w:p>
        </w:tc>
        <w:tc>
          <w:tcPr>
            <w:tcW w:w="3000" w:type="dxa"/>
          </w:tcPr>
          <w:p w14:paraId="7B2967F4" w14:textId="77777777" w:rsidR="00253CB8" w:rsidRPr="001C56E1" w:rsidRDefault="00A942D5" w:rsidP="00630823">
            <w:pPr>
              <w:contextualSpacing/>
              <w:jc w:val="center"/>
            </w:pPr>
            <w:r>
              <w:t>43.00</w:t>
            </w:r>
          </w:p>
        </w:tc>
      </w:tr>
      <w:tr w:rsidR="00253CB8" w:rsidRPr="001C56E1" w14:paraId="508CFCBF" w14:textId="77777777" w:rsidTr="00630823">
        <w:trPr>
          <w:jc w:val="center"/>
        </w:trPr>
        <w:tc>
          <w:tcPr>
            <w:tcW w:w="2953" w:type="dxa"/>
          </w:tcPr>
          <w:p w14:paraId="723B8052" w14:textId="77777777" w:rsidR="00253CB8" w:rsidRDefault="00253CB8" w:rsidP="00630823">
            <w:pPr>
              <w:contextualSpacing/>
              <w:jc w:val="center"/>
            </w:pPr>
            <w:r>
              <w:t>3300</w:t>
            </w:r>
          </w:p>
        </w:tc>
        <w:tc>
          <w:tcPr>
            <w:tcW w:w="3000" w:type="dxa"/>
          </w:tcPr>
          <w:p w14:paraId="6FB6BD67" w14:textId="77777777" w:rsidR="00253CB8" w:rsidRPr="001C56E1" w:rsidRDefault="00A942D5" w:rsidP="00630823">
            <w:pPr>
              <w:contextualSpacing/>
              <w:jc w:val="center"/>
            </w:pPr>
            <w:r>
              <w:t>44.00</w:t>
            </w:r>
          </w:p>
        </w:tc>
      </w:tr>
      <w:tr w:rsidR="001C56E1" w:rsidRPr="001C56E1" w14:paraId="0699CD2C" w14:textId="77777777" w:rsidTr="00630823">
        <w:trPr>
          <w:jc w:val="center"/>
        </w:trPr>
        <w:tc>
          <w:tcPr>
            <w:tcW w:w="2953" w:type="dxa"/>
          </w:tcPr>
          <w:p w14:paraId="4BC90D9E" w14:textId="77777777" w:rsidR="001C56E1" w:rsidRPr="001C56E1" w:rsidRDefault="001C56E1" w:rsidP="00630823">
            <w:pPr>
              <w:contextualSpacing/>
              <w:jc w:val="center"/>
            </w:pPr>
            <w:r w:rsidRPr="001C56E1">
              <w:t>3400</w:t>
            </w:r>
          </w:p>
        </w:tc>
        <w:tc>
          <w:tcPr>
            <w:tcW w:w="3000" w:type="dxa"/>
          </w:tcPr>
          <w:p w14:paraId="7B1C4541" w14:textId="77777777" w:rsidR="001C56E1" w:rsidRPr="001C56E1" w:rsidRDefault="00A942D5" w:rsidP="00630823">
            <w:pPr>
              <w:contextualSpacing/>
              <w:jc w:val="center"/>
            </w:pPr>
            <w:r>
              <w:t>65.00</w:t>
            </w:r>
          </w:p>
        </w:tc>
      </w:tr>
      <w:tr w:rsidR="001C56E1" w:rsidRPr="001C56E1" w14:paraId="08BC131E" w14:textId="77777777" w:rsidTr="00630823">
        <w:trPr>
          <w:jc w:val="center"/>
        </w:trPr>
        <w:tc>
          <w:tcPr>
            <w:tcW w:w="2953" w:type="dxa"/>
          </w:tcPr>
          <w:p w14:paraId="5560BC84" w14:textId="77777777" w:rsidR="001C56E1" w:rsidRPr="001C56E1" w:rsidRDefault="001C56E1" w:rsidP="00630823">
            <w:pPr>
              <w:contextualSpacing/>
              <w:jc w:val="center"/>
            </w:pPr>
            <w:r w:rsidRPr="001C56E1">
              <w:t>3500</w:t>
            </w:r>
          </w:p>
        </w:tc>
        <w:tc>
          <w:tcPr>
            <w:tcW w:w="3000" w:type="dxa"/>
          </w:tcPr>
          <w:p w14:paraId="7B2D023F" w14:textId="77777777" w:rsidR="001C56E1" w:rsidRPr="001C56E1" w:rsidRDefault="00A942D5" w:rsidP="00630823">
            <w:pPr>
              <w:contextualSpacing/>
              <w:jc w:val="center"/>
            </w:pPr>
            <w:r>
              <w:t>70.00</w:t>
            </w:r>
          </w:p>
        </w:tc>
      </w:tr>
      <w:tr w:rsidR="001C56E1" w14:paraId="6A5B340D" w14:textId="77777777" w:rsidTr="00630823">
        <w:trPr>
          <w:jc w:val="center"/>
        </w:trPr>
        <w:tc>
          <w:tcPr>
            <w:tcW w:w="2953" w:type="dxa"/>
          </w:tcPr>
          <w:p w14:paraId="32360C7D" w14:textId="77777777" w:rsidR="001C56E1" w:rsidRPr="001C56E1" w:rsidRDefault="001C56E1" w:rsidP="00630823">
            <w:pPr>
              <w:contextualSpacing/>
              <w:jc w:val="center"/>
            </w:pPr>
            <w:r w:rsidRPr="001C56E1">
              <w:t>4200</w:t>
            </w:r>
          </w:p>
        </w:tc>
        <w:tc>
          <w:tcPr>
            <w:tcW w:w="3000" w:type="dxa"/>
          </w:tcPr>
          <w:p w14:paraId="5E89DFCA" w14:textId="77777777" w:rsidR="001C56E1" w:rsidRPr="001C56E1" w:rsidRDefault="00A942D5" w:rsidP="00630823">
            <w:pPr>
              <w:contextualSpacing/>
              <w:jc w:val="center"/>
            </w:pPr>
            <w:r>
              <w:t>80.00</w:t>
            </w:r>
          </w:p>
        </w:tc>
      </w:tr>
    </w:tbl>
    <w:p w14:paraId="47E8D799" w14:textId="77777777" w:rsidR="00E64FC1" w:rsidRDefault="006D7ECC" w:rsidP="008416DB">
      <w:pPr>
        <w:contextualSpacing/>
        <w:jc w:val="both"/>
      </w:pPr>
      <w:r>
        <w:br w:type="textWrapping" w:clear="all"/>
      </w:r>
    </w:p>
    <w:p w14:paraId="4AA3F29B" w14:textId="77777777" w:rsidR="007D37C5" w:rsidRPr="002C73CD" w:rsidRDefault="00E64FC1" w:rsidP="002C73CD">
      <w:pPr>
        <w:ind w:left="1440" w:hanging="720"/>
        <w:contextualSpacing/>
        <w:jc w:val="both"/>
        <w:rPr>
          <w:i/>
        </w:rPr>
      </w:pPr>
      <w:r w:rsidRPr="00E64FC1">
        <w:rPr>
          <w:i/>
        </w:rPr>
        <w:t xml:space="preserve">Note: </w:t>
      </w:r>
      <w:r>
        <w:rPr>
          <w:i/>
        </w:rPr>
        <w:tab/>
      </w:r>
      <w:r w:rsidRPr="00E64FC1">
        <w:rPr>
          <w:i/>
        </w:rPr>
        <w:t>The axle</w:t>
      </w:r>
      <w:r w:rsidR="00A942D5">
        <w:rPr>
          <w:i/>
        </w:rPr>
        <w:t xml:space="preserve"> group</w:t>
      </w:r>
      <w:r w:rsidRPr="00E64FC1">
        <w:rPr>
          <w:i/>
        </w:rPr>
        <w:t xml:space="preserve"> mass limits in Table 2 are only applicable</w:t>
      </w:r>
      <w:r w:rsidR="00A942D5">
        <w:rPr>
          <w:i/>
        </w:rPr>
        <w:t xml:space="preserve"> when all 5 axles are in contact with the road.</w:t>
      </w:r>
    </w:p>
    <w:p w14:paraId="0E9EFEFA" w14:textId="77777777" w:rsidR="00E64FC1" w:rsidRDefault="00E64FC1" w:rsidP="008416DB">
      <w:pPr>
        <w:pStyle w:val="ListParagraph"/>
        <w:numPr>
          <w:ilvl w:val="0"/>
          <w:numId w:val="15"/>
        </w:numPr>
        <w:jc w:val="both"/>
      </w:pPr>
      <w:r>
        <w:t>The mass on an axle group of a low loader dolly with 8 tyres on each axle must not be more than a mass limit specified in Table 3.</w:t>
      </w:r>
    </w:p>
    <w:p w14:paraId="04A8680F" w14:textId="77777777" w:rsidR="00E64FC1" w:rsidRDefault="00E64FC1" w:rsidP="008416DB">
      <w:pPr>
        <w:pStyle w:val="ListParagraph"/>
        <w:jc w:val="both"/>
      </w:pPr>
    </w:p>
    <w:p w14:paraId="4BACB382" w14:textId="77777777" w:rsidR="00E64FC1" w:rsidRPr="00E64FC1" w:rsidRDefault="00E64FC1" w:rsidP="008416DB">
      <w:pPr>
        <w:pStyle w:val="ListParagraph"/>
        <w:jc w:val="both"/>
        <w:rPr>
          <w:b/>
        </w:rPr>
      </w:pPr>
      <w:r w:rsidRPr="00E64FC1">
        <w:rPr>
          <w:b/>
        </w:rPr>
        <w:t>Table 3 – Mass limits for 8-tyred single axle or tandem axle group low loader dolly</w:t>
      </w:r>
    </w:p>
    <w:p w14:paraId="3B6F5493" w14:textId="77777777" w:rsidR="00E64FC1" w:rsidRDefault="00E64FC1" w:rsidP="008416DB">
      <w:pPr>
        <w:pStyle w:val="ListParagraph"/>
        <w:jc w:val="both"/>
      </w:pPr>
    </w:p>
    <w:tbl>
      <w:tblPr>
        <w:tblStyle w:val="TableGrid"/>
        <w:tblW w:w="0" w:type="auto"/>
        <w:jc w:val="center"/>
        <w:tblLook w:val="04A0" w:firstRow="1" w:lastRow="0" w:firstColumn="1" w:lastColumn="0" w:noHBand="0" w:noVBand="1"/>
        <w:tblCaption w:val="Table 3 – Mass limits for 8-tyred single axle or tandem axle group low loader dolly"/>
        <w:tblDescription w:val="Mass limts for axle groups on low loader dollies"/>
      </w:tblPr>
      <w:tblGrid>
        <w:gridCol w:w="2409"/>
        <w:gridCol w:w="2410"/>
        <w:gridCol w:w="2410"/>
      </w:tblGrid>
      <w:tr w:rsidR="00E64FC1" w:rsidRPr="00E64FC1" w14:paraId="00152EAE" w14:textId="77777777" w:rsidTr="00E64FC1">
        <w:trPr>
          <w:jc w:val="center"/>
        </w:trPr>
        <w:tc>
          <w:tcPr>
            <w:tcW w:w="2409" w:type="dxa"/>
            <w:vAlign w:val="center"/>
          </w:tcPr>
          <w:p w14:paraId="390C56C8" w14:textId="77777777" w:rsidR="00E64FC1" w:rsidRPr="00E64FC1" w:rsidRDefault="00E64FC1" w:rsidP="008416DB">
            <w:pPr>
              <w:pStyle w:val="ListParagraph"/>
              <w:ind w:left="0"/>
              <w:jc w:val="center"/>
              <w:rPr>
                <w:b/>
              </w:rPr>
            </w:pPr>
            <w:r w:rsidRPr="00E64FC1">
              <w:rPr>
                <w:b/>
              </w:rPr>
              <w:t>Minimum ground contact width (mm)</w:t>
            </w:r>
          </w:p>
        </w:tc>
        <w:tc>
          <w:tcPr>
            <w:tcW w:w="2410" w:type="dxa"/>
            <w:vAlign w:val="center"/>
          </w:tcPr>
          <w:p w14:paraId="296A0628" w14:textId="77777777" w:rsidR="00E64FC1" w:rsidRPr="00E64FC1" w:rsidRDefault="00E64FC1" w:rsidP="008416DB">
            <w:pPr>
              <w:pStyle w:val="ListParagraph"/>
              <w:ind w:left="0"/>
              <w:jc w:val="center"/>
              <w:rPr>
                <w:b/>
              </w:rPr>
            </w:pPr>
            <w:r w:rsidRPr="00E64FC1">
              <w:rPr>
                <w:b/>
              </w:rPr>
              <w:t>Single axle dolly 8 tyres per axle (t)</w:t>
            </w:r>
          </w:p>
        </w:tc>
        <w:tc>
          <w:tcPr>
            <w:tcW w:w="2410" w:type="dxa"/>
            <w:vAlign w:val="center"/>
          </w:tcPr>
          <w:p w14:paraId="637AFBA7" w14:textId="77777777" w:rsidR="00E64FC1" w:rsidRPr="00E64FC1" w:rsidRDefault="00E64FC1" w:rsidP="008416DB">
            <w:pPr>
              <w:pStyle w:val="ListParagraph"/>
              <w:ind w:left="0"/>
              <w:jc w:val="center"/>
              <w:rPr>
                <w:b/>
              </w:rPr>
            </w:pPr>
            <w:r w:rsidRPr="00E64FC1">
              <w:rPr>
                <w:b/>
              </w:rPr>
              <w:t>Tandem axle dolly 8 tyres per axle</w:t>
            </w:r>
          </w:p>
        </w:tc>
      </w:tr>
      <w:tr w:rsidR="00E64FC1" w:rsidRPr="00E64FC1" w14:paraId="536C67CB" w14:textId="77777777" w:rsidTr="00E64FC1">
        <w:trPr>
          <w:jc w:val="center"/>
        </w:trPr>
        <w:tc>
          <w:tcPr>
            <w:tcW w:w="2409" w:type="dxa"/>
            <w:vAlign w:val="center"/>
          </w:tcPr>
          <w:p w14:paraId="47AC8A19" w14:textId="77777777" w:rsidR="00E64FC1" w:rsidRPr="00E64FC1" w:rsidRDefault="00E64FC1" w:rsidP="008416DB">
            <w:pPr>
              <w:pStyle w:val="ListParagraph"/>
              <w:ind w:left="0"/>
              <w:jc w:val="center"/>
            </w:pPr>
            <w:r w:rsidRPr="00E64FC1">
              <w:t>2400</w:t>
            </w:r>
          </w:p>
        </w:tc>
        <w:tc>
          <w:tcPr>
            <w:tcW w:w="2410" w:type="dxa"/>
            <w:vAlign w:val="center"/>
          </w:tcPr>
          <w:p w14:paraId="413AC676" w14:textId="77777777" w:rsidR="00E64FC1" w:rsidRPr="00E64FC1" w:rsidRDefault="00E64FC1" w:rsidP="008416DB">
            <w:pPr>
              <w:pStyle w:val="ListParagraph"/>
              <w:ind w:left="0"/>
              <w:jc w:val="center"/>
            </w:pPr>
            <w:r w:rsidRPr="00E64FC1">
              <w:t>12.0</w:t>
            </w:r>
          </w:p>
        </w:tc>
        <w:tc>
          <w:tcPr>
            <w:tcW w:w="2410" w:type="dxa"/>
            <w:vAlign w:val="center"/>
          </w:tcPr>
          <w:p w14:paraId="06DC7B21" w14:textId="77777777" w:rsidR="00E64FC1" w:rsidRPr="00E64FC1" w:rsidRDefault="00E64FC1" w:rsidP="008416DB">
            <w:pPr>
              <w:pStyle w:val="ListParagraph"/>
              <w:ind w:left="0"/>
              <w:jc w:val="center"/>
            </w:pPr>
            <w:r w:rsidRPr="00E64FC1">
              <w:t>21.0</w:t>
            </w:r>
          </w:p>
        </w:tc>
      </w:tr>
      <w:tr w:rsidR="00E64FC1" w:rsidRPr="00E64FC1" w14:paraId="723A3D83" w14:textId="77777777" w:rsidTr="00E64FC1">
        <w:trPr>
          <w:jc w:val="center"/>
        </w:trPr>
        <w:tc>
          <w:tcPr>
            <w:tcW w:w="2409" w:type="dxa"/>
            <w:vAlign w:val="center"/>
          </w:tcPr>
          <w:p w14:paraId="00D6C98A" w14:textId="77777777" w:rsidR="00E64FC1" w:rsidRPr="00E64FC1" w:rsidRDefault="00E64FC1" w:rsidP="008416DB">
            <w:pPr>
              <w:pStyle w:val="ListParagraph"/>
              <w:ind w:left="0"/>
              <w:jc w:val="center"/>
            </w:pPr>
            <w:r w:rsidRPr="00E64FC1">
              <w:t>2600</w:t>
            </w:r>
          </w:p>
        </w:tc>
        <w:tc>
          <w:tcPr>
            <w:tcW w:w="2410" w:type="dxa"/>
            <w:vAlign w:val="center"/>
          </w:tcPr>
          <w:p w14:paraId="4AFE7119" w14:textId="77777777" w:rsidR="00E64FC1" w:rsidRPr="00E64FC1" w:rsidRDefault="00E64FC1" w:rsidP="008416DB">
            <w:pPr>
              <w:pStyle w:val="ListParagraph"/>
              <w:ind w:left="0"/>
              <w:jc w:val="center"/>
            </w:pPr>
            <w:r w:rsidRPr="00E64FC1">
              <w:t>13.0</w:t>
            </w:r>
          </w:p>
        </w:tc>
        <w:tc>
          <w:tcPr>
            <w:tcW w:w="2410" w:type="dxa"/>
            <w:vAlign w:val="center"/>
          </w:tcPr>
          <w:p w14:paraId="1E45AE3E" w14:textId="77777777" w:rsidR="00E64FC1" w:rsidRPr="00E64FC1" w:rsidRDefault="00E64FC1" w:rsidP="008416DB">
            <w:pPr>
              <w:pStyle w:val="ListParagraph"/>
              <w:ind w:left="0"/>
              <w:jc w:val="center"/>
            </w:pPr>
            <w:r w:rsidRPr="00E64FC1">
              <w:t>21.0</w:t>
            </w:r>
          </w:p>
        </w:tc>
      </w:tr>
      <w:tr w:rsidR="00E64FC1" w:rsidRPr="00E64FC1" w14:paraId="04D60474" w14:textId="77777777" w:rsidTr="00E64FC1">
        <w:trPr>
          <w:jc w:val="center"/>
        </w:trPr>
        <w:tc>
          <w:tcPr>
            <w:tcW w:w="2409" w:type="dxa"/>
            <w:vAlign w:val="center"/>
          </w:tcPr>
          <w:p w14:paraId="3F56C53F" w14:textId="77777777" w:rsidR="00E64FC1" w:rsidRPr="00E64FC1" w:rsidRDefault="00E64FC1" w:rsidP="008416DB">
            <w:pPr>
              <w:pStyle w:val="ListParagraph"/>
              <w:ind w:left="0"/>
              <w:jc w:val="center"/>
            </w:pPr>
            <w:r w:rsidRPr="00E64FC1">
              <w:t>2800</w:t>
            </w:r>
          </w:p>
        </w:tc>
        <w:tc>
          <w:tcPr>
            <w:tcW w:w="2410" w:type="dxa"/>
            <w:vAlign w:val="center"/>
          </w:tcPr>
          <w:p w14:paraId="7ED9E90F" w14:textId="77777777" w:rsidR="00E64FC1" w:rsidRPr="00E64FC1" w:rsidRDefault="00E64FC1" w:rsidP="008416DB">
            <w:pPr>
              <w:pStyle w:val="ListParagraph"/>
              <w:ind w:left="0"/>
              <w:jc w:val="center"/>
            </w:pPr>
            <w:r w:rsidRPr="00E64FC1">
              <w:t>14.0</w:t>
            </w:r>
          </w:p>
        </w:tc>
        <w:tc>
          <w:tcPr>
            <w:tcW w:w="2410" w:type="dxa"/>
            <w:vAlign w:val="center"/>
          </w:tcPr>
          <w:p w14:paraId="08CEE93A" w14:textId="77777777" w:rsidR="00E64FC1" w:rsidRPr="00E64FC1" w:rsidRDefault="00E64FC1" w:rsidP="008416DB">
            <w:pPr>
              <w:pStyle w:val="ListParagraph"/>
              <w:ind w:left="0"/>
              <w:jc w:val="center"/>
            </w:pPr>
            <w:r w:rsidRPr="00E64FC1">
              <w:t>22.0</w:t>
            </w:r>
          </w:p>
        </w:tc>
      </w:tr>
      <w:tr w:rsidR="00E64FC1" w:rsidRPr="00E64FC1" w14:paraId="05B038E8" w14:textId="77777777" w:rsidTr="00E64FC1">
        <w:trPr>
          <w:jc w:val="center"/>
        </w:trPr>
        <w:tc>
          <w:tcPr>
            <w:tcW w:w="2409" w:type="dxa"/>
            <w:vAlign w:val="center"/>
          </w:tcPr>
          <w:p w14:paraId="21759A54" w14:textId="77777777" w:rsidR="00E64FC1" w:rsidRPr="00E64FC1" w:rsidRDefault="00E64FC1" w:rsidP="008416DB">
            <w:pPr>
              <w:pStyle w:val="ListParagraph"/>
              <w:ind w:left="0"/>
              <w:jc w:val="center"/>
            </w:pPr>
            <w:r w:rsidRPr="00E64FC1">
              <w:t>3000</w:t>
            </w:r>
          </w:p>
        </w:tc>
        <w:tc>
          <w:tcPr>
            <w:tcW w:w="2410" w:type="dxa"/>
            <w:vAlign w:val="center"/>
          </w:tcPr>
          <w:p w14:paraId="37AE473B" w14:textId="77777777" w:rsidR="00E64FC1" w:rsidRPr="00E64FC1" w:rsidRDefault="00E64FC1" w:rsidP="008416DB">
            <w:pPr>
              <w:pStyle w:val="ListParagraph"/>
              <w:ind w:left="0"/>
              <w:jc w:val="center"/>
            </w:pPr>
            <w:r w:rsidRPr="00E64FC1">
              <w:t>16.0</w:t>
            </w:r>
          </w:p>
        </w:tc>
        <w:tc>
          <w:tcPr>
            <w:tcW w:w="2410" w:type="dxa"/>
            <w:vAlign w:val="center"/>
          </w:tcPr>
          <w:p w14:paraId="33EF7D8C" w14:textId="77777777" w:rsidR="00E64FC1" w:rsidRPr="00E64FC1" w:rsidRDefault="00E64FC1" w:rsidP="008416DB">
            <w:pPr>
              <w:pStyle w:val="ListParagraph"/>
              <w:ind w:left="0"/>
              <w:jc w:val="center"/>
            </w:pPr>
            <w:r w:rsidRPr="00E64FC1">
              <w:t>24.0</w:t>
            </w:r>
          </w:p>
        </w:tc>
      </w:tr>
      <w:tr w:rsidR="00E64FC1" w:rsidRPr="00E64FC1" w14:paraId="5DB3DB38" w14:textId="77777777" w:rsidTr="00E64FC1">
        <w:trPr>
          <w:jc w:val="center"/>
        </w:trPr>
        <w:tc>
          <w:tcPr>
            <w:tcW w:w="2409" w:type="dxa"/>
            <w:vAlign w:val="center"/>
          </w:tcPr>
          <w:p w14:paraId="5483D5FA" w14:textId="77777777" w:rsidR="00E64FC1" w:rsidRPr="00E64FC1" w:rsidRDefault="00E64FC1" w:rsidP="008416DB">
            <w:pPr>
              <w:pStyle w:val="ListParagraph"/>
              <w:ind w:left="0"/>
              <w:jc w:val="center"/>
            </w:pPr>
            <w:r w:rsidRPr="00E64FC1">
              <w:t>3200</w:t>
            </w:r>
          </w:p>
        </w:tc>
        <w:tc>
          <w:tcPr>
            <w:tcW w:w="2410" w:type="dxa"/>
            <w:vAlign w:val="center"/>
          </w:tcPr>
          <w:p w14:paraId="60B4AC6A" w14:textId="77777777" w:rsidR="00E64FC1" w:rsidRPr="00E64FC1" w:rsidRDefault="00E64FC1" w:rsidP="008416DB">
            <w:pPr>
              <w:pStyle w:val="ListParagraph"/>
              <w:ind w:left="0"/>
              <w:jc w:val="center"/>
            </w:pPr>
            <w:r w:rsidRPr="00E64FC1">
              <w:t>17.0</w:t>
            </w:r>
          </w:p>
        </w:tc>
        <w:tc>
          <w:tcPr>
            <w:tcW w:w="2410" w:type="dxa"/>
            <w:vAlign w:val="center"/>
          </w:tcPr>
          <w:p w14:paraId="0E473B1F" w14:textId="77777777" w:rsidR="00E64FC1" w:rsidRPr="00E64FC1" w:rsidRDefault="00E64FC1" w:rsidP="008416DB">
            <w:pPr>
              <w:pStyle w:val="ListParagraph"/>
              <w:ind w:left="0"/>
              <w:jc w:val="center"/>
            </w:pPr>
            <w:r w:rsidRPr="00E64FC1">
              <w:t>26.0</w:t>
            </w:r>
          </w:p>
        </w:tc>
      </w:tr>
      <w:tr w:rsidR="00E64FC1" w14:paraId="3EF226F0" w14:textId="77777777" w:rsidTr="00E64FC1">
        <w:trPr>
          <w:jc w:val="center"/>
        </w:trPr>
        <w:tc>
          <w:tcPr>
            <w:tcW w:w="2409" w:type="dxa"/>
            <w:vAlign w:val="center"/>
          </w:tcPr>
          <w:p w14:paraId="57EDCDB5" w14:textId="77777777" w:rsidR="00E64FC1" w:rsidRPr="00E64FC1" w:rsidRDefault="00E64FC1" w:rsidP="008416DB">
            <w:pPr>
              <w:pStyle w:val="ListParagraph"/>
              <w:ind w:left="0"/>
              <w:jc w:val="center"/>
            </w:pPr>
            <w:r w:rsidRPr="00E64FC1">
              <w:t>3400</w:t>
            </w:r>
          </w:p>
        </w:tc>
        <w:tc>
          <w:tcPr>
            <w:tcW w:w="2410" w:type="dxa"/>
            <w:vAlign w:val="center"/>
          </w:tcPr>
          <w:p w14:paraId="58F974D7" w14:textId="77777777" w:rsidR="00E64FC1" w:rsidRPr="00E64FC1" w:rsidRDefault="00E64FC1" w:rsidP="008416DB">
            <w:pPr>
              <w:pStyle w:val="ListParagraph"/>
              <w:ind w:left="0"/>
              <w:jc w:val="center"/>
            </w:pPr>
            <w:r w:rsidRPr="00E64FC1">
              <w:t>18.0</w:t>
            </w:r>
          </w:p>
        </w:tc>
        <w:tc>
          <w:tcPr>
            <w:tcW w:w="2410" w:type="dxa"/>
            <w:vAlign w:val="center"/>
          </w:tcPr>
          <w:p w14:paraId="75043F02" w14:textId="77777777" w:rsidR="00E64FC1" w:rsidRDefault="00253CB8" w:rsidP="008416DB">
            <w:pPr>
              <w:pStyle w:val="ListParagraph"/>
              <w:ind w:left="0"/>
              <w:jc w:val="center"/>
            </w:pPr>
            <w:r>
              <w:t>27.0</w:t>
            </w:r>
          </w:p>
        </w:tc>
      </w:tr>
      <w:tr w:rsidR="00253CB8" w14:paraId="22034DAB" w14:textId="77777777" w:rsidTr="00E64FC1">
        <w:trPr>
          <w:jc w:val="center"/>
        </w:trPr>
        <w:tc>
          <w:tcPr>
            <w:tcW w:w="2409" w:type="dxa"/>
            <w:vAlign w:val="center"/>
          </w:tcPr>
          <w:p w14:paraId="6ACC9EB9" w14:textId="77777777" w:rsidR="00253CB8" w:rsidRPr="00E64FC1" w:rsidRDefault="00253CB8" w:rsidP="008416DB">
            <w:pPr>
              <w:pStyle w:val="ListParagraph"/>
              <w:ind w:left="0"/>
              <w:jc w:val="center"/>
            </w:pPr>
            <w:r>
              <w:t>3600</w:t>
            </w:r>
          </w:p>
        </w:tc>
        <w:tc>
          <w:tcPr>
            <w:tcW w:w="2410" w:type="dxa"/>
            <w:vAlign w:val="center"/>
          </w:tcPr>
          <w:p w14:paraId="46F221BB" w14:textId="77777777" w:rsidR="00253CB8" w:rsidRPr="00E64FC1" w:rsidRDefault="00253CB8" w:rsidP="008416DB">
            <w:pPr>
              <w:pStyle w:val="ListParagraph"/>
              <w:ind w:left="0"/>
              <w:jc w:val="center"/>
            </w:pPr>
            <w:r>
              <w:t>18.0</w:t>
            </w:r>
          </w:p>
        </w:tc>
        <w:tc>
          <w:tcPr>
            <w:tcW w:w="2410" w:type="dxa"/>
            <w:vAlign w:val="center"/>
          </w:tcPr>
          <w:p w14:paraId="5204ECF5" w14:textId="77777777" w:rsidR="00253CB8" w:rsidRPr="00E64FC1" w:rsidRDefault="00253CB8" w:rsidP="008416DB">
            <w:pPr>
              <w:pStyle w:val="ListParagraph"/>
              <w:ind w:left="0"/>
              <w:jc w:val="center"/>
            </w:pPr>
            <w:r>
              <w:t>28.0</w:t>
            </w:r>
          </w:p>
        </w:tc>
      </w:tr>
      <w:tr w:rsidR="00253CB8" w14:paraId="48DA341A" w14:textId="77777777" w:rsidTr="00E64FC1">
        <w:trPr>
          <w:jc w:val="center"/>
        </w:trPr>
        <w:tc>
          <w:tcPr>
            <w:tcW w:w="2409" w:type="dxa"/>
            <w:vAlign w:val="center"/>
          </w:tcPr>
          <w:p w14:paraId="73C76AB7" w14:textId="77777777" w:rsidR="00253CB8" w:rsidRPr="00E64FC1" w:rsidRDefault="00253CB8" w:rsidP="008416DB">
            <w:pPr>
              <w:pStyle w:val="ListParagraph"/>
              <w:ind w:left="0"/>
              <w:jc w:val="center"/>
            </w:pPr>
            <w:r>
              <w:t>3800</w:t>
            </w:r>
          </w:p>
        </w:tc>
        <w:tc>
          <w:tcPr>
            <w:tcW w:w="2410" w:type="dxa"/>
            <w:vAlign w:val="center"/>
          </w:tcPr>
          <w:p w14:paraId="4455E744" w14:textId="77777777" w:rsidR="00253CB8" w:rsidRPr="00E64FC1" w:rsidRDefault="00253CB8" w:rsidP="008416DB">
            <w:pPr>
              <w:pStyle w:val="ListParagraph"/>
              <w:ind w:left="0"/>
              <w:jc w:val="center"/>
            </w:pPr>
            <w:r>
              <w:t>18.0</w:t>
            </w:r>
          </w:p>
        </w:tc>
        <w:tc>
          <w:tcPr>
            <w:tcW w:w="2410" w:type="dxa"/>
            <w:vAlign w:val="center"/>
          </w:tcPr>
          <w:p w14:paraId="2E95EE0D" w14:textId="77777777" w:rsidR="00253CB8" w:rsidRPr="00E64FC1" w:rsidRDefault="00253CB8" w:rsidP="008416DB">
            <w:pPr>
              <w:pStyle w:val="ListParagraph"/>
              <w:ind w:left="0"/>
              <w:jc w:val="center"/>
            </w:pPr>
            <w:r>
              <w:t>30.0</w:t>
            </w:r>
          </w:p>
        </w:tc>
      </w:tr>
      <w:tr w:rsidR="00253CB8" w14:paraId="060A380D" w14:textId="77777777" w:rsidTr="00E64FC1">
        <w:trPr>
          <w:jc w:val="center"/>
        </w:trPr>
        <w:tc>
          <w:tcPr>
            <w:tcW w:w="2409" w:type="dxa"/>
            <w:vAlign w:val="center"/>
          </w:tcPr>
          <w:p w14:paraId="760D98F1" w14:textId="77777777" w:rsidR="00253CB8" w:rsidRPr="00E64FC1" w:rsidRDefault="00253CB8" w:rsidP="008416DB">
            <w:pPr>
              <w:pStyle w:val="ListParagraph"/>
              <w:ind w:left="0"/>
              <w:jc w:val="center"/>
            </w:pPr>
            <w:r>
              <w:t>4000</w:t>
            </w:r>
          </w:p>
        </w:tc>
        <w:tc>
          <w:tcPr>
            <w:tcW w:w="2410" w:type="dxa"/>
            <w:vAlign w:val="center"/>
          </w:tcPr>
          <w:p w14:paraId="02B14B0B" w14:textId="77777777" w:rsidR="00253CB8" w:rsidRPr="00E64FC1" w:rsidRDefault="00253CB8" w:rsidP="008416DB">
            <w:pPr>
              <w:pStyle w:val="ListParagraph"/>
              <w:ind w:left="0"/>
              <w:jc w:val="center"/>
            </w:pPr>
            <w:r>
              <w:t>18.0</w:t>
            </w:r>
          </w:p>
        </w:tc>
        <w:tc>
          <w:tcPr>
            <w:tcW w:w="2410" w:type="dxa"/>
            <w:vAlign w:val="center"/>
          </w:tcPr>
          <w:p w14:paraId="66989147" w14:textId="77777777" w:rsidR="00253CB8" w:rsidRPr="00E64FC1" w:rsidRDefault="00253CB8" w:rsidP="008416DB">
            <w:pPr>
              <w:pStyle w:val="ListParagraph"/>
              <w:ind w:left="0"/>
              <w:jc w:val="center"/>
            </w:pPr>
            <w:r>
              <w:t>31.0</w:t>
            </w:r>
          </w:p>
        </w:tc>
      </w:tr>
    </w:tbl>
    <w:p w14:paraId="5114FA60" w14:textId="77777777" w:rsidR="00C7712B" w:rsidRDefault="00C7712B" w:rsidP="00EE3679">
      <w:pPr>
        <w:ind w:left="720" w:hanging="720"/>
        <w:jc w:val="both"/>
        <w:rPr>
          <w:i/>
        </w:rPr>
      </w:pPr>
    </w:p>
    <w:p w14:paraId="2CD622CC" w14:textId="77777777" w:rsidR="00195419" w:rsidRPr="00195419" w:rsidRDefault="00195419" w:rsidP="00EE3679">
      <w:pPr>
        <w:ind w:left="720" w:hanging="720"/>
        <w:jc w:val="both"/>
        <w:rPr>
          <w:i/>
        </w:rPr>
      </w:pPr>
      <w:r w:rsidRPr="00195419">
        <w:rPr>
          <w:i/>
        </w:rPr>
        <w:t>Note:</w:t>
      </w:r>
      <w:r w:rsidRPr="00195419">
        <w:rPr>
          <w:i/>
        </w:rPr>
        <w:tab/>
        <w:t>a vehicle or combination that does not meet the requirements of this Notice will require access either under Regulation mass limits, or mass limits set by another Notice such as the Multi-State Class 1 Load Carrying Vehicle Mass Exemption Notice.</w:t>
      </w:r>
    </w:p>
    <w:p w14:paraId="2E01B17F" w14:textId="77777777" w:rsidR="00195419" w:rsidRPr="00C04175" w:rsidRDefault="00195419" w:rsidP="002C7133">
      <w:pPr>
        <w:pStyle w:val="ListParagraph"/>
        <w:jc w:val="both"/>
        <w:rPr>
          <w:i/>
        </w:rPr>
      </w:pPr>
    </w:p>
    <w:p w14:paraId="12031042" w14:textId="77777777" w:rsidR="00212ECB" w:rsidRDefault="00212ECB">
      <w:pPr>
        <w:rPr>
          <w:b/>
        </w:rPr>
      </w:pPr>
      <w:r>
        <w:rPr>
          <w:b/>
        </w:rPr>
        <w:br w:type="page"/>
      </w:r>
    </w:p>
    <w:p w14:paraId="1A937385" w14:textId="77777777" w:rsidR="00E64FC1" w:rsidRPr="00246F1D" w:rsidRDefault="00246F1D" w:rsidP="008416DB">
      <w:pPr>
        <w:pStyle w:val="ListParagraph"/>
        <w:numPr>
          <w:ilvl w:val="0"/>
          <w:numId w:val="1"/>
        </w:numPr>
        <w:jc w:val="both"/>
        <w:rPr>
          <w:b/>
        </w:rPr>
      </w:pPr>
      <w:r w:rsidRPr="00246F1D">
        <w:rPr>
          <w:b/>
        </w:rPr>
        <w:t>Conditions – Axle</w:t>
      </w:r>
      <w:r w:rsidR="00177CF9">
        <w:rPr>
          <w:b/>
        </w:rPr>
        <w:t xml:space="preserve"> spacing limits</w:t>
      </w:r>
    </w:p>
    <w:p w14:paraId="25C369FE" w14:textId="77777777" w:rsidR="00246F1D" w:rsidRDefault="00246F1D" w:rsidP="008416DB">
      <w:pPr>
        <w:pStyle w:val="ListParagraph"/>
        <w:ind w:left="0"/>
        <w:jc w:val="both"/>
      </w:pPr>
    </w:p>
    <w:p w14:paraId="54C60359" w14:textId="77777777" w:rsidR="00246F1D" w:rsidRDefault="00246F1D" w:rsidP="008416DB">
      <w:pPr>
        <w:pStyle w:val="ListParagraph"/>
        <w:numPr>
          <w:ilvl w:val="0"/>
          <w:numId w:val="16"/>
        </w:numPr>
        <w:jc w:val="both"/>
      </w:pPr>
      <w:r>
        <w:t>For a prime mover and platform trailer or low loader combination, the distance from the centre-line of the rear most axle of the prime mover to the centre-line of the foremost axle of the platform trailer must not be less than 6.0m.</w:t>
      </w:r>
    </w:p>
    <w:p w14:paraId="4B7B5183" w14:textId="77777777" w:rsidR="00246F1D" w:rsidRDefault="00246F1D" w:rsidP="008416DB">
      <w:pPr>
        <w:pStyle w:val="ListParagraph"/>
        <w:jc w:val="both"/>
      </w:pPr>
    </w:p>
    <w:p w14:paraId="54F2E2CF" w14:textId="77777777" w:rsidR="00246F1D" w:rsidRDefault="00246F1D" w:rsidP="008416DB">
      <w:pPr>
        <w:pStyle w:val="ListParagraph"/>
        <w:numPr>
          <w:ilvl w:val="0"/>
          <w:numId w:val="16"/>
        </w:numPr>
        <w:jc w:val="both"/>
      </w:pPr>
      <w:r>
        <w:t xml:space="preserve">For a prime mover, dolly and platform trailer or low loader combination, the </w:t>
      </w:r>
      <w:r w:rsidR="00191AFC">
        <w:t xml:space="preserve">axle spacing from </w:t>
      </w:r>
      <w:r>
        <w:t>the rear most axle of the prime mover to the foremost axle of the dolly fitted with 8 tyres on each axle must not be less than 3.2m</w:t>
      </w:r>
    </w:p>
    <w:p w14:paraId="04F3FF56" w14:textId="77777777" w:rsidR="00246F1D" w:rsidRDefault="00246F1D" w:rsidP="008416DB">
      <w:pPr>
        <w:pStyle w:val="ListParagraph"/>
        <w:jc w:val="both"/>
      </w:pPr>
    </w:p>
    <w:p w14:paraId="1F973B72" w14:textId="77777777" w:rsidR="00246F1D" w:rsidRDefault="00246F1D" w:rsidP="008416DB">
      <w:pPr>
        <w:pStyle w:val="ListParagraph"/>
        <w:numPr>
          <w:ilvl w:val="0"/>
          <w:numId w:val="16"/>
        </w:numPr>
        <w:jc w:val="both"/>
      </w:pPr>
      <w:r>
        <w:t xml:space="preserve">For a prime mover, dolly and platform trailer or low loader combination, the </w:t>
      </w:r>
      <w:r w:rsidR="00191AFC">
        <w:t xml:space="preserve">axle spacing </w:t>
      </w:r>
      <w:r w:rsidR="00177CF9">
        <w:t>between</w:t>
      </w:r>
      <w:r>
        <w:t xml:space="preserve"> the rear most axle of the dolly to the </w:t>
      </w:r>
      <w:proofErr w:type="gramStart"/>
      <w:r>
        <w:t>centre-line</w:t>
      </w:r>
      <w:proofErr w:type="gramEnd"/>
      <w:r>
        <w:t xml:space="preserve"> of the foremost axle of the platform trailer must not be less than 6.0m.</w:t>
      </w:r>
    </w:p>
    <w:p w14:paraId="07D0368B" w14:textId="77777777" w:rsidR="00883121" w:rsidRDefault="00883121" w:rsidP="008416DB">
      <w:pPr>
        <w:pStyle w:val="ListParagraph"/>
      </w:pPr>
    </w:p>
    <w:p w14:paraId="59C939D4" w14:textId="77777777" w:rsidR="00C95059" w:rsidRPr="002612EA" w:rsidRDefault="00883121" w:rsidP="008416DB">
      <w:pPr>
        <w:pStyle w:val="ListParagraph"/>
        <w:numPr>
          <w:ilvl w:val="0"/>
          <w:numId w:val="1"/>
        </w:numPr>
        <w:jc w:val="both"/>
        <w:rPr>
          <w:b/>
        </w:rPr>
      </w:pPr>
      <w:r w:rsidRPr="002612EA">
        <w:rPr>
          <w:b/>
        </w:rPr>
        <w:t xml:space="preserve">Exemption – </w:t>
      </w:r>
      <w:r w:rsidR="00A62B9C">
        <w:rPr>
          <w:b/>
        </w:rPr>
        <w:t>P</w:t>
      </w:r>
      <w:r w:rsidRPr="002612EA">
        <w:rPr>
          <w:b/>
        </w:rPr>
        <w:t>rescribed dimension requirements</w:t>
      </w:r>
    </w:p>
    <w:p w14:paraId="17BC50DC" w14:textId="77777777" w:rsidR="002612EA" w:rsidRDefault="002612EA" w:rsidP="008416DB">
      <w:pPr>
        <w:pStyle w:val="ListParagraph"/>
        <w:jc w:val="both"/>
      </w:pPr>
    </w:p>
    <w:p w14:paraId="2E76CF68" w14:textId="77777777" w:rsidR="002612EA" w:rsidRDefault="00C95059" w:rsidP="008416DB">
      <w:pPr>
        <w:pStyle w:val="ListParagraph"/>
        <w:numPr>
          <w:ilvl w:val="0"/>
          <w:numId w:val="18"/>
        </w:numPr>
        <w:jc w:val="both"/>
      </w:pPr>
      <w:r>
        <w:t>An eligible vehicle is exempt from the following dimension requirements of Sc</w:t>
      </w:r>
      <w:r w:rsidR="002612EA">
        <w:t>hedule 6 of the MDL Regulation:</w:t>
      </w:r>
    </w:p>
    <w:p w14:paraId="1EFF8733" w14:textId="77777777" w:rsidR="002612EA" w:rsidRDefault="002612EA" w:rsidP="008416DB">
      <w:pPr>
        <w:pStyle w:val="ListParagraph"/>
        <w:jc w:val="both"/>
      </w:pPr>
    </w:p>
    <w:p w14:paraId="4BF26EC4" w14:textId="77777777" w:rsidR="00C95059" w:rsidRDefault="00C95059" w:rsidP="008416DB">
      <w:pPr>
        <w:pStyle w:val="ListParagraph"/>
        <w:numPr>
          <w:ilvl w:val="0"/>
          <w:numId w:val="17"/>
        </w:numPr>
        <w:jc w:val="both"/>
      </w:pPr>
      <w:r>
        <w:t>section 3(1) – Length;</w:t>
      </w:r>
    </w:p>
    <w:p w14:paraId="2E903ABB" w14:textId="77777777" w:rsidR="002E038C" w:rsidRDefault="002E038C" w:rsidP="008416DB">
      <w:pPr>
        <w:pStyle w:val="ListParagraph"/>
        <w:numPr>
          <w:ilvl w:val="0"/>
          <w:numId w:val="17"/>
        </w:numPr>
        <w:jc w:val="both"/>
      </w:pPr>
      <w:r>
        <w:t>section 4(2) – Length (trailer);</w:t>
      </w:r>
    </w:p>
    <w:p w14:paraId="6E29F67E" w14:textId="77777777" w:rsidR="00C95059" w:rsidRDefault="00C95059" w:rsidP="008416DB">
      <w:pPr>
        <w:pStyle w:val="ListParagraph"/>
        <w:numPr>
          <w:ilvl w:val="0"/>
          <w:numId w:val="17"/>
        </w:numPr>
        <w:jc w:val="both"/>
      </w:pPr>
      <w:r>
        <w:t>section 5(1) (a) and (c) – Rear overhang;</w:t>
      </w:r>
    </w:p>
    <w:p w14:paraId="5AE22274" w14:textId="77777777" w:rsidR="00C95059" w:rsidRDefault="00C95059" w:rsidP="008416DB">
      <w:pPr>
        <w:pStyle w:val="ListParagraph"/>
        <w:numPr>
          <w:ilvl w:val="0"/>
          <w:numId w:val="17"/>
        </w:numPr>
        <w:jc w:val="both"/>
      </w:pPr>
      <w:r>
        <w:t xml:space="preserve">section 7(1) – Width; </w:t>
      </w:r>
    </w:p>
    <w:p w14:paraId="30509E86" w14:textId="77777777" w:rsidR="00C95059" w:rsidRDefault="00C95059" w:rsidP="008416DB">
      <w:pPr>
        <w:pStyle w:val="ListParagraph"/>
        <w:numPr>
          <w:ilvl w:val="0"/>
          <w:numId w:val="17"/>
        </w:numPr>
        <w:jc w:val="both"/>
      </w:pPr>
      <w:r>
        <w:t>section 8 – Height; and</w:t>
      </w:r>
    </w:p>
    <w:p w14:paraId="1FDE411D" w14:textId="77777777" w:rsidR="007D37C5" w:rsidRDefault="00C95059" w:rsidP="002C73CD">
      <w:pPr>
        <w:pStyle w:val="ListParagraph"/>
        <w:numPr>
          <w:ilvl w:val="0"/>
          <w:numId w:val="17"/>
        </w:numPr>
        <w:jc w:val="both"/>
      </w:pPr>
      <w:r>
        <w:t>section 13(a)(ii) and (b)(ii) – Load projection</w:t>
      </w:r>
    </w:p>
    <w:p w14:paraId="2C74C57C" w14:textId="77777777" w:rsidR="00441CCA" w:rsidRDefault="00441CCA" w:rsidP="0001311A">
      <w:pPr>
        <w:pStyle w:val="ListParagraph"/>
        <w:ind w:left="1080"/>
        <w:jc w:val="both"/>
      </w:pPr>
    </w:p>
    <w:p w14:paraId="16C8F89F" w14:textId="77777777" w:rsidR="00441CCA" w:rsidRDefault="00441CCA" w:rsidP="0001311A">
      <w:pPr>
        <w:pStyle w:val="ListParagraph"/>
        <w:numPr>
          <w:ilvl w:val="0"/>
          <w:numId w:val="18"/>
        </w:numPr>
        <w:jc w:val="both"/>
      </w:pPr>
      <w:r>
        <w:t>This section does not apply to a block truck operating alone.</w:t>
      </w:r>
    </w:p>
    <w:p w14:paraId="36F6A5AF" w14:textId="77777777" w:rsidR="00EE3679" w:rsidRDefault="00EE3679" w:rsidP="00EE3679">
      <w:pPr>
        <w:pStyle w:val="ListParagraph"/>
        <w:jc w:val="both"/>
      </w:pPr>
    </w:p>
    <w:p w14:paraId="2F3EEDB6" w14:textId="77777777" w:rsidR="00EE3679" w:rsidRDefault="00EE3679" w:rsidP="00EE3679">
      <w:pPr>
        <w:pStyle w:val="ListParagraph"/>
        <w:numPr>
          <w:ilvl w:val="0"/>
          <w:numId w:val="18"/>
        </w:numPr>
        <w:jc w:val="both"/>
      </w:pPr>
      <w:r>
        <w:t>The exemptions in this section apply to the extent of any conditional dimension limits set by this Notice.</w:t>
      </w:r>
    </w:p>
    <w:p w14:paraId="1C322F5E" w14:textId="77777777" w:rsidR="002C73CD" w:rsidRDefault="002C73CD" w:rsidP="002C73CD">
      <w:pPr>
        <w:pStyle w:val="ListParagraph"/>
        <w:ind w:left="1080"/>
        <w:jc w:val="both"/>
      </w:pPr>
    </w:p>
    <w:p w14:paraId="4C4FF13B" w14:textId="77777777" w:rsidR="008416DB" w:rsidRDefault="00A62B9C" w:rsidP="008416DB">
      <w:pPr>
        <w:pStyle w:val="ListParagraph"/>
        <w:numPr>
          <w:ilvl w:val="0"/>
          <w:numId w:val="1"/>
        </w:numPr>
        <w:jc w:val="both"/>
        <w:rPr>
          <w:b/>
        </w:rPr>
      </w:pPr>
      <w:r>
        <w:rPr>
          <w:b/>
        </w:rPr>
        <w:t>Conditions – Maximum d</w:t>
      </w:r>
      <w:r w:rsidR="008416DB" w:rsidRPr="008416DB">
        <w:rPr>
          <w:b/>
        </w:rPr>
        <w:t>imensions</w:t>
      </w:r>
    </w:p>
    <w:p w14:paraId="31E6343C" w14:textId="77777777" w:rsidR="002C7133" w:rsidRPr="008416DB" w:rsidRDefault="002C7133" w:rsidP="002C7133">
      <w:pPr>
        <w:pStyle w:val="ListParagraph"/>
        <w:ind w:left="360"/>
        <w:jc w:val="both"/>
        <w:rPr>
          <w:b/>
        </w:rPr>
      </w:pPr>
    </w:p>
    <w:p w14:paraId="676EA66E" w14:textId="77777777" w:rsidR="008416DB" w:rsidRDefault="008416DB" w:rsidP="008416DB">
      <w:pPr>
        <w:pStyle w:val="ListParagraph"/>
        <w:numPr>
          <w:ilvl w:val="0"/>
          <w:numId w:val="19"/>
        </w:numPr>
        <w:jc w:val="both"/>
      </w:pPr>
      <w:r>
        <w:t>An eligible vehicle must not exceed the following dimension limits:</w:t>
      </w:r>
    </w:p>
    <w:p w14:paraId="1AF3B27D" w14:textId="77777777" w:rsidR="008416DB" w:rsidRDefault="008416DB" w:rsidP="008416DB">
      <w:pPr>
        <w:pStyle w:val="ListParagraph"/>
        <w:jc w:val="both"/>
      </w:pPr>
    </w:p>
    <w:p w14:paraId="121327CD" w14:textId="77777777" w:rsidR="008416DB" w:rsidRDefault="001F2208" w:rsidP="008416DB">
      <w:pPr>
        <w:pStyle w:val="ListParagraph"/>
        <w:numPr>
          <w:ilvl w:val="0"/>
          <w:numId w:val="20"/>
        </w:numPr>
        <w:jc w:val="both"/>
      </w:pPr>
      <w:r>
        <w:t xml:space="preserve">Width - </w:t>
      </w:r>
      <w:r w:rsidR="00BE0053">
        <w:t>5.9m</w:t>
      </w:r>
      <w:r w:rsidR="00DD7AA3">
        <w:t>; or</w:t>
      </w:r>
    </w:p>
    <w:p w14:paraId="03EA9468" w14:textId="77777777" w:rsidR="008416DB" w:rsidRDefault="001F2208" w:rsidP="008416DB">
      <w:pPr>
        <w:pStyle w:val="ListParagraph"/>
        <w:numPr>
          <w:ilvl w:val="0"/>
          <w:numId w:val="20"/>
        </w:numPr>
        <w:jc w:val="both"/>
      </w:pPr>
      <w:r>
        <w:t xml:space="preserve">Length - </w:t>
      </w:r>
      <w:r w:rsidR="00BE0053">
        <w:t>39.9m</w:t>
      </w:r>
      <w:r w:rsidR="00F42B4F">
        <w:t>, with or without a block truck</w:t>
      </w:r>
      <w:r w:rsidR="00DD7AA3">
        <w:t>; or</w:t>
      </w:r>
    </w:p>
    <w:p w14:paraId="594BFE58" w14:textId="77777777" w:rsidR="008416DB" w:rsidRDefault="001F2208" w:rsidP="008416DB">
      <w:pPr>
        <w:pStyle w:val="ListParagraph"/>
        <w:numPr>
          <w:ilvl w:val="0"/>
          <w:numId w:val="20"/>
        </w:numPr>
        <w:jc w:val="both"/>
      </w:pPr>
      <w:r>
        <w:t xml:space="preserve">Height - </w:t>
      </w:r>
      <w:r w:rsidR="00BE0053">
        <w:t>5.2m</w:t>
      </w:r>
      <w:r w:rsidR="008416DB">
        <w:t xml:space="preserve">;  </w:t>
      </w:r>
    </w:p>
    <w:p w14:paraId="53696862" w14:textId="77777777" w:rsidR="001D0D6A" w:rsidRDefault="001F2208" w:rsidP="008416DB">
      <w:pPr>
        <w:pStyle w:val="ListParagraph"/>
        <w:numPr>
          <w:ilvl w:val="0"/>
          <w:numId w:val="20"/>
        </w:numPr>
        <w:jc w:val="both"/>
      </w:pPr>
      <w:r>
        <w:t xml:space="preserve">Rear overhang for low loader combination – lesser of 7.50 metres or </w:t>
      </w:r>
      <w:r w:rsidR="001D0D6A">
        <w:t>25% of the overall length</w:t>
      </w:r>
      <w:r w:rsidR="00BA0AB7">
        <w:t xml:space="preserve"> measured from the centre of the trailer’s axle group</w:t>
      </w:r>
      <w:r w:rsidR="001D0D6A">
        <w:t xml:space="preserve">; </w:t>
      </w:r>
    </w:p>
    <w:p w14:paraId="0DD65F75" w14:textId="77777777" w:rsidR="002C73CD" w:rsidRDefault="001F2208" w:rsidP="002C73CD">
      <w:pPr>
        <w:pStyle w:val="ListParagraph"/>
        <w:numPr>
          <w:ilvl w:val="0"/>
          <w:numId w:val="20"/>
        </w:numPr>
        <w:jc w:val="both"/>
      </w:pPr>
      <w:r>
        <w:t xml:space="preserve">Rear overhang for platform combination - </w:t>
      </w:r>
      <w:r w:rsidR="0019451B">
        <w:t>6.5m</w:t>
      </w:r>
      <w:r w:rsidR="001D0D6A">
        <w:t>.</w:t>
      </w:r>
    </w:p>
    <w:p w14:paraId="7418B589" w14:textId="77777777" w:rsidR="0019451B" w:rsidRDefault="0019451B" w:rsidP="0091309F">
      <w:pPr>
        <w:pStyle w:val="ListParagraph"/>
        <w:ind w:left="1080"/>
        <w:jc w:val="both"/>
      </w:pPr>
    </w:p>
    <w:p w14:paraId="72F94526" w14:textId="77777777" w:rsidR="009F00D2" w:rsidRDefault="009F00D2">
      <w:r>
        <w:br w:type="page"/>
      </w:r>
    </w:p>
    <w:p w14:paraId="5FDEB0B9" w14:textId="77777777" w:rsidR="00DD7AA3" w:rsidRDefault="00BE0053" w:rsidP="00BE0053">
      <w:pPr>
        <w:pStyle w:val="ListParagraph"/>
        <w:numPr>
          <w:ilvl w:val="0"/>
          <w:numId w:val="19"/>
        </w:numPr>
        <w:jc w:val="both"/>
      </w:pPr>
      <w:r w:rsidRPr="00BE0053">
        <w:t>A laden eligibl</w:t>
      </w:r>
      <w:r>
        <w:t>e vehicle higher than 4.</w:t>
      </w:r>
      <w:r w:rsidR="00253CB8">
        <w:t>8m</w:t>
      </w:r>
      <w:r w:rsidR="00253CB8" w:rsidRPr="00BE0053">
        <w:t xml:space="preserve"> </w:t>
      </w:r>
      <w:r w:rsidRPr="00BE0053">
        <w:t>must carry its load on a trailer with a dec</w:t>
      </w:r>
      <w:r>
        <w:t>k height no more than 1.</w:t>
      </w:r>
      <w:r w:rsidR="00253CB8">
        <w:t>2m</w:t>
      </w:r>
      <w:r w:rsidR="00253CB8" w:rsidRPr="00BE0053">
        <w:t xml:space="preserve"> </w:t>
      </w:r>
      <w:r w:rsidRPr="00BE0053">
        <w:t>above the ground.</w:t>
      </w:r>
    </w:p>
    <w:p w14:paraId="7D2E9507" w14:textId="77777777" w:rsidR="0019451B" w:rsidRDefault="0019451B" w:rsidP="0091309F">
      <w:pPr>
        <w:pStyle w:val="ListParagraph"/>
        <w:jc w:val="both"/>
      </w:pPr>
    </w:p>
    <w:p w14:paraId="7F1815FD" w14:textId="77777777" w:rsidR="00F42B4F" w:rsidRDefault="00F42B4F" w:rsidP="00BE0053">
      <w:pPr>
        <w:pStyle w:val="ListParagraph"/>
        <w:numPr>
          <w:ilvl w:val="0"/>
          <w:numId w:val="19"/>
        </w:numPr>
        <w:jc w:val="both"/>
      </w:pPr>
      <w:r>
        <w:t>When calculating the rear overhang of a combination with a block truck to the front, do not include the block truck or any connector between it and the rest of the combination.</w:t>
      </w:r>
    </w:p>
    <w:p w14:paraId="5A109334" w14:textId="77777777" w:rsidR="0016592A" w:rsidRDefault="0016592A" w:rsidP="001B5B91">
      <w:pPr>
        <w:pStyle w:val="ListParagraph"/>
        <w:jc w:val="both"/>
      </w:pPr>
    </w:p>
    <w:p w14:paraId="48EC1B51" w14:textId="77777777" w:rsidR="001B5B91" w:rsidRDefault="001B5B91" w:rsidP="001B5B91">
      <w:pPr>
        <w:pStyle w:val="ListParagraph"/>
        <w:numPr>
          <w:ilvl w:val="0"/>
          <w:numId w:val="1"/>
        </w:numPr>
        <w:jc w:val="both"/>
        <w:rPr>
          <w:b/>
        </w:rPr>
      </w:pPr>
      <w:r w:rsidRPr="001B5B91">
        <w:rPr>
          <w:b/>
        </w:rPr>
        <w:t>Conditions –</w:t>
      </w:r>
      <w:r w:rsidR="00A62B9C">
        <w:rPr>
          <w:b/>
        </w:rPr>
        <w:t xml:space="preserve"> S</w:t>
      </w:r>
      <w:r w:rsidRPr="001B5B91">
        <w:rPr>
          <w:b/>
        </w:rPr>
        <w:t>tated areas and routes</w:t>
      </w:r>
    </w:p>
    <w:p w14:paraId="24E0BBB5" w14:textId="77777777" w:rsidR="001B5B91" w:rsidRPr="001B5B91" w:rsidRDefault="001B5B91" w:rsidP="001B5B91">
      <w:pPr>
        <w:pStyle w:val="ListParagraph"/>
        <w:ind w:left="360"/>
        <w:jc w:val="both"/>
        <w:rPr>
          <w:b/>
        </w:rPr>
      </w:pPr>
    </w:p>
    <w:p w14:paraId="5C8DDAF4" w14:textId="77777777" w:rsidR="001B5B91" w:rsidRDefault="001B5B91" w:rsidP="001B5B91">
      <w:pPr>
        <w:pStyle w:val="ListParagraph"/>
        <w:numPr>
          <w:ilvl w:val="0"/>
          <w:numId w:val="21"/>
        </w:numPr>
        <w:jc w:val="both"/>
      </w:pPr>
      <w:r>
        <w:t>An eligible vehicle operating under this Notice may access the following network</w:t>
      </w:r>
      <w:r w:rsidR="00792158">
        <w:t xml:space="preserve"> as provided in </w:t>
      </w:r>
      <w:r w:rsidR="003F1585">
        <w:t>Part 2 of the</w:t>
      </w:r>
      <w:r w:rsidR="00792158">
        <w:t xml:space="preserve"> Operator’s Guide</w:t>
      </w:r>
      <w:r>
        <w:t>:</w:t>
      </w:r>
    </w:p>
    <w:p w14:paraId="4915B86D" w14:textId="77777777" w:rsidR="0091309F" w:rsidRDefault="0091309F" w:rsidP="002C7133">
      <w:pPr>
        <w:pStyle w:val="ListParagraph"/>
        <w:rPr>
          <w:b/>
          <w:i/>
        </w:rPr>
      </w:pPr>
    </w:p>
    <w:p w14:paraId="61511C1D" w14:textId="77777777" w:rsidR="0091309F" w:rsidRPr="002C7133" w:rsidRDefault="0091309F" w:rsidP="00C33D31">
      <w:pPr>
        <w:pStyle w:val="ListParagraph"/>
        <w:ind w:left="1440" w:firstLine="720"/>
        <w:rPr>
          <w:b/>
          <w:i/>
        </w:rPr>
      </w:pPr>
      <w:r w:rsidRPr="002C7133">
        <w:rPr>
          <w:b/>
          <w:i/>
        </w:rPr>
        <w:t>NSW Hunter Region LCV Network</w:t>
      </w:r>
    </w:p>
    <w:p w14:paraId="7FB081A9" w14:textId="77777777" w:rsidR="0091309F" w:rsidRDefault="0091309F" w:rsidP="00C33D31">
      <w:pPr>
        <w:pStyle w:val="ListParagraph"/>
        <w:jc w:val="both"/>
      </w:pPr>
    </w:p>
    <w:p w14:paraId="316B3DA3" w14:textId="77777777" w:rsidR="0091309F" w:rsidRDefault="001B5B91" w:rsidP="000E6257">
      <w:pPr>
        <w:pStyle w:val="ListParagraph"/>
        <w:numPr>
          <w:ilvl w:val="0"/>
          <w:numId w:val="21"/>
        </w:numPr>
        <w:jc w:val="both"/>
      </w:pPr>
      <w:r>
        <w:t>An eligible vehicle accessing the above network must comply with all conditions of that network.</w:t>
      </w:r>
    </w:p>
    <w:p w14:paraId="7A2858D3" w14:textId="77777777" w:rsidR="00EA6147" w:rsidRPr="002C7133" w:rsidRDefault="00EA6147" w:rsidP="00C33D31">
      <w:pPr>
        <w:pStyle w:val="ListParagraph"/>
        <w:jc w:val="both"/>
      </w:pPr>
    </w:p>
    <w:p w14:paraId="78E482D8" w14:textId="77777777" w:rsidR="00EA6147" w:rsidRDefault="00EA6147" w:rsidP="0091309F">
      <w:pPr>
        <w:pStyle w:val="ListParagraph"/>
        <w:numPr>
          <w:ilvl w:val="0"/>
          <w:numId w:val="1"/>
        </w:numPr>
        <w:jc w:val="both"/>
        <w:rPr>
          <w:b/>
        </w:rPr>
      </w:pPr>
      <w:r w:rsidRPr="0091309F">
        <w:rPr>
          <w:b/>
        </w:rPr>
        <w:t xml:space="preserve">Conditions – </w:t>
      </w:r>
      <w:r>
        <w:rPr>
          <w:b/>
        </w:rPr>
        <w:t>M</w:t>
      </w:r>
      <w:r w:rsidRPr="0091309F">
        <w:rPr>
          <w:b/>
        </w:rPr>
        <w:t>inimising the width of a load</w:t>
      </w:r>
    </w:p>
    <w:p w14:paraId="717CA3C2" w14:textId="77777777" w:rsidR="00EA6147" w:rsidRPr="0091309F" w:rsidRDefault="00EA6147" w:rsidP="003727CA">
      <w:pPr>
        <w:pStyle w:val="ListParagraph"/>
        <w:ind w:left="360"/>
        <w:jc w:val="both"/>
        <w:rPr>
          <w:b/>
        </w:rPr>
      </w:pPr>
    </w:p>
    <w:p w14:paraId="55A33D17" w14:textId="77777777" w:rsidR="004111E4" w:rsidRDefault="004111E4" w:rsidP="000E6257">
      <w:pPr>
        <w:pStyle w:val="ListParagraph"/>
        <w:jc w:val="both"/>
      </w:pPr>
      <w:r w:rsidRPr="00EA6147">
        <w:t>If a load on an eligible vehicle can be safely loaded in more than one way, it must be loaded in a way that minimises the dimensions, prioritising minimum width, of the vehicle and its load to the greatest extent practicable.</w:t>
      </w:r>
    </w:p>
    <w:p w14:paraId="726B7FAF" w14:textId="77777777" w:rsidR="00EA6147" w:rsidRPr="00EA6147" w:rsidRDefault="00EA6147" w:rsidP="002C7133">
      <w:pPr>
        <w:pStyle w:val="ListParagraph"/>
        <w:jc w:val="both"/>
      </w:pPr>
    </w:p>
    <w:p w14:paraId="210E3EBC" w14:textId="77777777" w:rsidR="00874C41" w:rsidRDefault="00A62B9C" w:rsidP="00874C41">
      <w:pPr>
        <w:pStyle w:val="ListParagraph"/>
        <w:numPr>
          <w:ilvl w:val="0"/>
          <w:numId w:val="1"/>
        </w:numPr>
        <w:jc w:val="both"/>
        <w:rPr>
          <w:b/>
        </w:rPr>
      </w:pPr>
      <w:r w:rsidRPr="00874C41">
        <w:rPr>
          <w:b/>
        </w:rPr>
        <w:t>Conditions – Unladen travel</w:t>
      </w:r>
    </w:p>
    <w:p w14:paraId="3A8963FA" w14:textId="77777777" w:rsidR="00874C41" w:rsidRPr="00874C41" w:rsidRDefault="00874C41" w:rsidP="00874C41">
      <w:pPr>
        <w:pStyle w:val="ListParagraph"/>
        <w:ind w:left="360"/>
        <w:jc w:val="both"/>
        <w:rPr>
          <w:b/>
        </w:rPr>
      </w:pPr>
    </w:p>
    <w:p w14:paraId="43CD31B5" w14:textId="77777777" w:rsidR="00874C41" w:rsidRDefault="00CA24A8" w:rsidP="002C7133">
      <w:pPr>
        <w:pStyle w:val="ListParagraph"/>
        <w:numPr>
          <w:ilvl w:val="0"/>
          <w:numId w:val="30"/>
        </w:numPr>
        <w:jc w:val="both"/>
      </w:pPr>
      <w:r>
        <w:t xml:space="preserve">One or more of the following </w:t>
      </w:r>
      <w:r w:rsidR="00874C41">
        <w:t>items may be carried during relocation of an unladen platform trailer or low loader:</w:t>
      </w:r>
    </w:p>
    <w:p w14:paraId="31F8B5F6" w14:textId="77777777" w:rsidR="00874C41" w:rsidRDefault="00874C41" w:rsidP="00874C41">
      <w:pPr>
        <w:pStyle w:val="ListParagraph"/>
        <w:jc w:val="both"/>
      </w:pPr>
    </w:p>
    <w:p w14:paraId="2D69639A" w14:textId="77777777" w:rsidR="00874C41" w:rsidRDefault="00CA24A8" w:rsidP="00874C41">
      <w:pPr>
        <w:pStyle w:val="ListParagraph"/>
        <w:numPr>
          <w:ilvl w:val="0"/>
          <w:numId w:val="23"/>
        </w:numPr>
        <w:jc w:val="both"/>
      </w:pPr>
      <w:r>
        <w:t>pilot and escort vehicles</w:t>
      </w:r>
    </w:p>
    <w:p w14:paraId="3F1EDE7E" w14:textId="77777777" w:rsidR="00874C41" w:rsidRDefault="00CA24A8" w:rsidP="00874C41">
      <w:pPr>
        <w:pStyle w:val="ListParagraph"/>
        <w:numPr>
          <w:ilvl w:val="0"/>
          <w:numId w:val="23"/>
        </w:numPr>
        <w:jc w:val="both"/>
      </w:pPr>
      <w:r>
        <w:t>low loader dolly</w:t>
      </w:r>
    </w:p>
    <w:p w14:paraId="1E4A4F8F" w14:textId="77777777" w:rsidR="00874C41" w:rsidRDefault="00CA24A8" w:rsidP="00874C41">
      <w:pPr>
        <w:pStyle w:val="ListParagraph"/>
        <w:numPr>
          <w:ilvl w:val="0"/>
          <w:numId w:val="23"/>
        </w:numPr>
        <w:jc w:val="both"/>
      </w:pPr>
      <w:proofErr w:type="spellStart"/>
      <w:r>
        <w:t>jinkers</w:t>
      </w:r>
      <w:proofErr w:type="spellEnd"/>
    </w:p>
    <w:p w14:paraId="23DAD4E0" w14:textId="77777777" w:rsidR="00874C41" w:rsidRDefault="00874C41" w:rsidP="00874C41">
      <w:pPr>
        <w:pStyle w:val="ListParagraph"/>
        <w:numPr>
          <w:ilvl w:val="0"/>
          <w:numId w:val="23"/>
        </w:numPr>
        <w:jc w:val="both"/>
      </w:pPr>
      <w:r>
        <w:t>tools and equipment essential for loading and securing of a large indivisible item;</w:t>
      </w:r>
    </w:p>
    <w:p w14:paraId="1D256A7F" w14:textId="77777777" w:rsidR="00874C41" w:rsidRDefault="00CA24A8" w:rsidP="00874C41">
      <w:pPr>
        <w:pStyle w:val="ListParagraph"/>
        <w:numPr>
          <w:ilvl w:val="0"/>
          <w:numId w:val="23"/>
        </w:numPr>
        <w:jc w:val="both"/>
      </w:pPr>
      <w:r>
        <w:t>prime movers</w:t>
      </w:r>
    </w:p>
    <w:p w14:paraId="3F734ACD" w14:textId="77777777" w:rsidR="00874C41" w:rsidRDefault="00CA24A8" w:rsidP="00874C41">
      <w:pPr>
        <w:pStyle w:val="ListParagraph"/>
        <w:numPr>
          <w:ilvl w:val="0"/>
          <w:numId w:val="23"/>
        </w:numPr>
        <w:jc w:val="both"/>
      </w:pPr>
      <w:r>
        <w:t>platform modules</w:t>
      </w:r>
    </w:p>
    <w:p w14:paraId="45096AF2" w14:textId="77777777" w:rsidR="00CA24A8" w:rsidRDefault="00CA24A8" w:rsidP="00CA24A8">
      <w:pPr>
        <w:pStyle w:val="ListParagraph"/>
        <w:ind w:left="1080"/>
        <w:jc w:val="both"/>
      </w:pPr>
    </w:p>
    <w:p w14:paraId="1558A2E7" w14:textId="77777777" w:rsidR="00874C41" w:rsidRDefault="00CA24A8" w:rsidP="002C7133">
      <w:pPr>
        <w:pStyle w:val="ListParagraph"/>
        <w:numPr>
          <w:ilvl w:val="0"/>
          <w:numId w:val="30"/>
        </w:numPr>
        <w:ind w:left="360"/>
        <w:jc w:val="both"/>
      </w:pPr>
      <w:r>
        <w:t xml:space="preserve">An eligible </w:t>
      </w:r>
      <w:r w:rsidR="001933A8">
        <w:t>p</w:t>
      </w:r>
      <w:r w:rsidR="00BA34EE">
        <w:t>latform trailer combination carrying an item listed above</w:t>
      </w:r>
      <w:r>
        <w:t xml:space="preserve"> </w:t>
      </w:r>
      <w:r w:rsidR="00BA34EE">
        <w:t xml:space="preserve">may not exceed </w:t>
      </w:r>
      <w:r w:rsidR="001933A8">
        <w:t>6</w:t>
      </w:r>
      <w:r w:rsidR="00874C41">
        <w:t>t</w:t>
      </w:r>
      <w:r w:rsidR="00BA34EE">
        <w:t xml:space="preserve"> per axle.</w:t>
      </w:r>
    </w:p>
    <w:p w14:paraId="046E3B5B" w14:textId="77777777" w:rsidR="00C7712B" w:rsidRPr="00C7712B" w:rsidRDefault="00874C41" w:rsidP="00C7712B">
      <w:pPr>
        <w:ind w:left="1440" w:hanging="720"/>
        <w:contextualSpacing/>
        <w:jc w:val="both"/>
        <w:rPr>
          <w:i/>
        </w:rPr>
      </w:pPr>
      <w:r w:rsidRPr="00874C41">
        <w:rPr>
          <w:i/>
        </w:rPr>
        <w:t xml:space="preserve">Note: </w:t>
      </w:r>
      <w:r>
        <w:rPr>
          <w:i/>
        </w:rPr>
        <w:tab/>
      </w:r>
      <w:r w:rsidRPr="00874C41">
        <w:rPr>
          <w:i/>
        </w:rPr>
        <w:t>Pilot and escort vehicles must meet the relevant requirements of Schedule 8 Part 1, Di</w:t>
      </w:r>
      <w:r>
        <w:rPr>
          <w:i/>
        </w:rPr>
        <w:t>vision 5 of the MDL Regulation.</w:t>
      </w:r>
    </w:p>
    <w:p w14:paraId="13E7D7D2" w14:textId="77777777" w:rsidR="009F00D2" w:rsidRDefault="009F00D2">
      <w:pPr>
        <w:rPr>
          <w:b/>
        </w:rPr>
      </w:pPr>
      <w:r>
        <w:rPr>
          <w:b/>
        </w:rPr>
        <w:br w:type="page"/>
      </w:r>
    </w:p>
    <w:p w14:paraId="404F4AE3" w14:textId="77777777" w:rsidR="00874C41" w:rsidRPr="008C1E01" w:rsidRDefault="00C729C3" w:rsidP="002C7133">
      <w:pPr>
        <w:pStyle w:val="ListParagraph"/>
        <w:numPr>
          <w:ilvl w:val="0"/>
          <w:numId w:val="1"/>
        </w:numPr>
        <w:jc w:val="both"/>
        <w:rPr>
          <w:b/>
        </w:rPr>
      </w:pPr>
      <w:r w:rsidRPr="002C7133">
        <w:rPr>
          <w:b/>
        </w:rPr>
        <w:t>Conditions – Pilots requirement</w:t>
      </w:r>
    </w:p>
    <w:p w14:paraId="3CF8B7C3" w14:textId="77777777" w:rsidR="00C729C3" w:rsidRPr="008C1E01" w:rsidRDefault="00C729C3" w:rsidP="00CA24A8">
      <w:pPr>
        <w:pStyle w:val="ListParagraph"/>
        <w:jc w:val="both"/>
      </w:pPr>
    </w:p>
    <w:p w14:paraId="2CAE90C1" w14:textId="77777777" w:rsidR="00C729C3" w:rsidRDefault="00C729C3" w:rsidP="00CA24A8">
      <w:pPr>
        <w:pStyle w:val="ListParagraph"/>
        <w:jc w:val="both"/>
      </w:pPr>
      <w:r w:rsidRPr="008C1E01">
        <w:t>An eligible vehicle operating under this Notice must comply with the pilot requirements set out in the Operator’s Guide.</w:t>
      </w:r>
    </w:p>
    <w:p w14:paraId="3FF3F895" w14:textId="77777777" w:rsidR="009F00D2" w:rsidRDefault="009F00D2" w:rsidP="00CA24A8">
      <w:pPr>
        <w:pStyle w:val="ListParagraph"/>
        <w:jc w:val="both"/>
      </w:pPr>
    </w:p>
    <w:p w14:paraId="0D943603" w14:textId="77777777" w:rsidR="009F00D2" w:rsidRDefault="009F00D2" w:rsidP="00CA24A8">
      <w:pPr>
        <w:pStyle w:val="ListParagraph"/>
        <w:jc w:val="both"/>
      </w:pPr>
    </w:p>
    <w:p w14:paraId="09E8C851" w14:textId="77777777" w:rsidR="009F00D2" w:rsidRDefault="009F00D2" w:rsidP="00CA24A8">
      <w:pPr>
        <w:pStyle w:val="ListParagraph"/>
        <w:jc w:val="both"/>
      </w:pPr>
    </w:p>
    <w:p w14:paraId="425979E2" w14:textId="12F77BAC" w:rsidR="009F00D2" w:rsidRPr="00EE1254" w:rsidRDefault="00EE1254" w:rsidP="009F00D2">
      <w:pPr>
        <w:pStyle w:val="NoticeNumberedList-Level1"/>
        <w:numPr>
          <w:ilvl w:val="0"/>
          <w:numId w:val="0"/>
        </w:numPr>
        <w:contextualSpacing/>
        <w:jc w:val="both"/>
        <w:rPr>
          <w:rFonts w:asciiTheme="minorHAnsi" w:hAnsiTheme="minorHAnsi" w:cs="Helvetica"/>
        </w:rPr>
      </w:pPr>
      <w:r w:rsidRPr="00EE1254">
        <w:rPr>
          <w:rFonts w:asciiTheme="minorHAnsi" w:hAnsiTheme="minorHAnsi" w:cs="Helvetica"/>
        </w:rPr>
        <w:t>Peter Austin</w:t>
      </w:r>
    </w:p>
    <w:p w14:paraId="7DA59E40" w14:textId="3AFE26DC" w:rsidR="009F00D2" w:rsidRPr="00EE1254" w:rsidRDefault="00EE1254" w:rsidP="009F00D2">
      <w:pPr>
        <w:pStyle w:val="NoticeNumberedList-Level1"/>
        <w:numPr>
          <w:ilvl w:val="0"/>
          <w:numId w:val="0"/>
        </w:numPr>
        <w:contextualSpacing/>
        <w:jc w:val="both"/>
        <w:rPr>
          <w:rFonts w:asciiTheme="minorHAnsi" w:hAnsiTheme="minorHAnsi" w:cs="Helvetica"/>
          <w:i/>
        </w:rPr>
      </w:pPr>
      <w:r w:rsidRPr="00EE1254">
        <w:rPr>
          <w:rFonts w:asciiTheme="minorHAnsi" w:hAnsiTheme="minorHAnsi" w:cs="Helvetica"/>
          <w:i/>
        </w:rPr>
        <w:t>Director Policy Implementation</w:t>
      </w:r>
    </w:p>
    <w:p w14:paraId="55B50492" w14:textId="77777777" w:rsidR="009F00D2" w:rsidRDefault="009F00D2" w:rsidP="009F00D2">
      <w:pPr>
        <w:pStyle w:val="ListParagraph"/>
        <w:ind w:left="0"/>
        <w:jc w:val="both"/>
      </w:pPr>
      <w:r w:rsidRPr="00EE1254">
        <w:rPr>
          <w:rFonts w:cs="Helvetica"/>
          <w:b/>
        </w:rPr>
        <w:t>National Heavy Vehicle Regulator</w:t>
      </w:r>
    </w:p>
    <w:sectPr w:rsidR="009F00D2" w:rsidSect="00273E44">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97C3F" w14:textId="77777777" w:rsidR="00E519B9" w:rsidRDefault="00E519B9" w:rsidP="00891FA5">
      <w:pPr>
        <w:spacing w:after="0" w:line="240" w:lineRule="auto"/>
      </w:pPr>
      <w:r>
        <w:separator/>
      </w:r>
    </w:p>
  </w:endnote>
  <w:endnote w:type="continuationSeparator" w:id="0">
    <w:p w14:paraId="267BE4D7" w14:textId="77777777" w:rsidR="00E519B9" w:rsidRDefault="00E519B9" w:rsidP="00891FA5">
      <w:pPr>
        <w:spacing w:after="0" w:line="240" w:lineRule="auto"/>
      </w:pPr>
      <w:r>
        <w:continuationSeparator/>
      </w:r>
    </w:p>
  </w:endnote>
  <w:endnote w:type="continuationNotice" w:id="1">
    <w:p w14:paraId="7545EB5E" w14:textId="77777777" w:rsidR="00E519B9" w:rsidRDefault="00E51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DE69" w14:textId="77777777" w:rsidR="006D7ECC" w:rsidRDefault="006D7ECC">
    <w:pPr>
      <w:pStyle w:val="Footer"/>
      <w:jc w:val="right"/>
    </w:pPr>
  </w:p>
  <w:p w14:paraId="342D2D00" w14:textId="77777777" w:rsidR="000E6257" w:rsidRDefault="000E6257" w:rsidP="007D37C5">
    <w:pPr>
      <w:pStyle w:val="Footer"/>
      <w:jc w:val="right"/>
    </w:pPr>
    <w:r w:rsidRPr="000E6257">
      <w:t>New South Wales Class 1 Load Carrying Combination (Hunter Region) Mass and Dimension</w:t>
    </w:r>
    <w:r w:rsidR="00CE1AC5">
      <w:t xml:space="preserve"> Exemption Notice 202</w:t>
    </w:r>
    <w:r w:rsidR="00142B06">
      <w:t>3</w:t>
    </w:r>
    <w:r w:rsidR="00CE1AC5">
      <w:t xml:space="preserve"> </w:t>
    </w:r>
    <w:r w:rsidR="00273E44">
      <w:t>(No.1)</w:t>
    </w:r>
  </w:p>
  <w:p w14:paraId="44241E15" w14:textId="77777777" w:rsidR="006D7ECC" w:rsidRDefault="00000000" w:rsidP="007D37C5">
    <w:pPr>
      <w:pStyle w:val="Footer"/>
      <w:jc w:val="right"/>
    </w:pPr>
    <w:sdt>
      <w:sdtPr>
        <w:id w:val="-939827937"/>
        <w:docPartObj>
          <w:docPartGallery w:val="Page Numbers (Bottom of Page)"/>
          <w:docPartUnique/>
        </w:docPartObj>
      </w:sdtPr>
      <w:sdtContent>
        <w:sdt>
          <w:sdtPr>
            <w:id w:val="860082579"/>
            <w:docPartObj>
              <w:docPartGallery w:val="Page Numbers (Top of Page)"/>
              <w:docPartUnique/>
            </w:docPartObj>
          </w:sdtPr>
          <w:sdtContent>
            <w:sdt>
              <w:sdtPr>
                <w:id w:val="-1435889810"/>
                <w:docPartObj>
                  <w:docPartGallery w:val="Page Numbers (Bottom of Page)"/>
                  <w:docPartUnique/>
                </w:docPartObj>
              </w:sdtPr>
              <w:sdtContent>
                <w:sdt>
                  <w:sdtPr>
                    <w:id w:val="1161583786"/>
                    <w:docPartObj>
                      <w:docPartGallery w:val="Page Numbers (Top of Page)"/>
                      <w:docPartUnique/>
                    </w:docPartObj>
                  </w:sdtPr>
                  <w:sdtContent>
                    <w:r w:rsidR="006D7ECC">
                      <w:t xml:space="preserve">Page </w:t>
                    </w:r>
                    <w:r w:rsidR="006D7ECC">
                      <w:rPr>
                        <w:b/>
                        <w:bCs/>
                        <w:sz w:val="24"/>
                        <w:szCs w:val="24"/>
                      </w:rPr>
                      <w:fldChar w:fldCharType="begin"/>
                    </w:r>
                    <w:r w:rsidR="006D7ECC">
                      <w:rPr>
                        <w:b/>
                        <w:bCs/>
                      </w:rPr>
                      <w:instrText xml:space="preserve"> PAGE </w:instrText>
                    </w:r>
                    <w:r w:rsidR="006D7ECC">
                      <w:rPr>
                        <w:b/>
                        <w:bCs/>
                        <w:sz w:val="24"/>
                        <w:szCs w:val="24"/>
                      </w:rPr>
                      <w:fldChar w:fldCharType="separate"/>
                    </w:r>
                    <w:r w:rsidR="000D366A">
                      <w:rPr>
                        <w:b/>
                        <w:bCs/>
                        <w:noProof/>
                      </w:rPr>
                      <w:t>7</w:t>
                    </w:r>
                    <w:r w:rsidR="006D7ECC">
                      <w:rPr>
                        <w:b/>
                        <w:bCs/>
                        <w:sz w:val="24"/>
                        <w:szCs w:val="24"/>
                      </w:rPr>
                      <w:fldChar w:fldCharType="end"/>
                    </w:r>
                    <w:r w:rsidR="006D7ECC">
                      <w:t xml:space="preserve"> of </w:t>
                    </w:r>
                    <w:r w:rsidR="006D7ECC">
                      <w:rPr>
                        <w:b/>
                        <w:bCs/>
                        <w:sz w:val="24"/>
                        <w:szCs w:val="24"/>
                      </w:rPr>
                      <w:fldChar w:fldCharType="begin"/>
                    </w:r>
                    <w:r w:rsidR="006D7ECC">
                      <w:rPr>
                        <w:b/>
                        <w:bCs/>
                      </w:rPr>
                      <w:instrText xml:space="preserve"> NUMPAGES  </w:instrText>
                    </w:r>
                    <w:r w:rsidR="006D7ECC">
                      <w:rPr>
                        <w:b/>
                        <w:bCs/>
                        <w:sz w:val="24"/>
                        <w:szCs w:val="24"/>
                      </w:rPr>
                      <w:fldChar w:fldCharType="separate"/>
                    </w:r>
                    <w:r w:rsidR="000D366A">
                      <w:rPr>
                        <w:b/>
                        <w:bCs/>
                        <w:noProof/>
                      </w:rPr>
                      <w:t>8</w:t>
                    </w:r>
                    <w:r w:rsidR="006D7ECC">
                      <w:rPr>
                        <w:b/>
                        <w:bCs/>
                        <w:sz w:val="24"/>
                        <w:szCs w:val="24"/>
                      </w:rPr>
                      <w:fldChar w:fldCharType="end"/>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9EF8" w14:textId="77777777" w:rsidR="00273E44" w:rsidRDefault="00273E44" w:rsidP="00273E44">
    <w:pPr>
      <w:pStyle w:val="Footer"/>
      <w:jc w:val="right"/>
    </w:pPr>
  </w:p>
  <w:p w14:paraId="5C3C69A2" w14:textId="77777777" w:rsidR="00273E44" w:rsidRDefault="00273E44" w:rsidP="00273E44">
    <w:pPr>
      <w:pStyle w:val="Footer"/>
      <w:jc w:val="right"/>
    </w:pPr>
    <w:r w:rsidRPr="000E6257">
      <w:t>New South Wales Class 1 Load Carrying Combination (Hunter Region) Mass and Dimension</w:t>
    </w:r>
    <w:r>
      <w:t xml:space="preserve"> Exemption Notice 202</w:t>
    </w:r>
    <w:r w:rsidR="00142B06">
      <w:t>3</w:t>
    </w:r>
    <w:r>
      <w:t xml:space="preserve"> (No.1)</w:t>
    </w:r>
  </w:p>
  <w:p w14:paraId="14AD4804" w14:textId="77777777" w:rsidR="00273E44" w:rsidRDefault="00000000" w:rsidP="00273E44">
    <w:pPr>
      <w:pStyle w:val="Footer"/>
      <w:jc w:val="right"/>
    </w:pPr>
    <w:sdt>
      <w:sdtPr>
        <w:id w:val="-1610197756"/>
        <w:docPartObj>
          <w:docPartGallery w:val="Page Numbers (Bottom of Page)"/>
          <w:docPartUnique/>
        </w:docPartObj>
      </w:sdtPr>
      <w:sdtContent>
        <w:sdt>
          <w:sdtPr>
            <w:id w:val="-1108354320"/>
            <w:docPartObj>
              <w:docPartGallery w:val="Page Numbers (Top of Page)"/>
              <w:docPartUnique/>
            </w:docPartObj>
          </w:sdtPr>
          <w:sdtContent>
            <w:sdt>
              <w:sdtPr>
                <w:id w:val="-1726683934"/>
                <w:docPartObj>
                  <w:docPartGallery w:val="Page Numbers (Bottom of Page)"/>
                  <w:docPartUnique/>
                </w:docPartObj>
              </w:sdtPr>
              <w:sdtContent>
                <w:sdt>
                  <w:sdtPr>
                    <w:id w:val="185176652"/>
                    <w:docPartObj>
                      <w:docPartGallery w:val="Page Numbers (Top of Page)"/>
                      <w:docPartUnique/>
                    </w:docPartObj>
                  </w:sdtPr>
                  <w:sdtContent>
                    <w:r w:rsidR="00273E44">
                      <w:t xml:space="preserve">Page </w:t>
                    </w:r>
                    <w:r w:rsidR="00273E44">
                      <w:rPr>
                        <w:b/>
                        <w:bCs/>
                        <w:sz w:val="24"/>
                        <w:szCs w:val="24"/>
                      </w:rPr>
                      <w:fldChar w:fldCharType="begin"/>
                    </w:r>
                    <w:r w:rsidR="00273E44">
                      <w:rPr>
                        <w:b/>
                        <w:bCs/>
                      </w:rPr>
                      <w:instrText xml:space="preserve"> PAGE </w:instrText>
                    </w:r>
                    <w:r w:rsidR="00273E44">
                      <w:rPr>
                        <w:b/>
                        <w:bCs/>
                        <w:sz w:val="24"/>
                        <w:szCs w:val="24"/>
                      </w:rPr>
                      <w:fldChar w:fldCharType="separate"/>
                    </w:r>
                    <w:r w:rsidR="000D366A">
                      <w:rPr>
                        <w:b/>
                        <w:bCs/>
                        <w:noProof/>
                      </w:rPr>
                      <w:t>1</w:t>
                    </w:r>
                    <w:r w:rsidR="00273E44">
                      <w:rPr>
                        <w:b/>
                        <w:bCs/>
                        <w:sz w:val="24"/>
                        <w:szCs w:val="24"/>
                      </w:rPr>
                      <w:fldChar w:fldCharType="end"/>
                    </w:r>
                    <w:r w:rsidR="00273E44">
                      <w:t xml:space="preserve"> of </w:t>
                    </w:r>
                    <w:r w:rsidR="00273E44">
                      <w:rPr>
                        <w:b/>
                        <w:bCs/>
                        <w:sz w:val="24"/>
                        <w:szCs w:val="24"/>
                      </w:rPr>
                      <w:fldChar w:fldCharType="begin"/>
                    </w:r>
                    <w:r w:rsidR="00273E44">
                      <w:rPr>
                        <w:b/>
                        <w:bCs/>
                      </w:rPr>
                      <w:instrText xml:space="preserve"> NUMPAGES  </w:instrText>
                    </w:r>
                    <w:r w:rsidR="00273E44">
                      <w:rPr>
                        <w:b/>
                        <w:bCs/>
                        <w:sz w:val="24"/>
                        <w:szCs w:val="24"/>
                      </w:rPr>
                      <w:fldChar w:fldCharType="separate"/>
                    </w:r>
                    <w:r w:rsidR="000D366A">
                      <w:rPr>
                        <w:b/>
                        <w:bCs/>
                        <w:noProof/>
                      </w:rPr>
                      <w:t>8</w:t>
                    </w:r>
                    <w:r w:rsidR="00273E44">
                      <w:rPr>
                        <w:b/>
                        <w:bCs/>
                        <w:sz w:val="24"/>
                        <w:szCs w:val="24"/>
                      </w:rPr>
                      <w:fldChar w:fldCharType="end"/>
                    </w:r>
                  </w:sdtContent>
                </w:sdt>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14EF" w14:textId="77777777" w:rsidR="00E519B9" w:rsidRDefault="00E519B9" w:rsidP="00891FA5">
      <w:pPr>
        <w:spacing w:after="0" w:line="240" w:lineRule="auto"/>
      </w:pPr>
      <w:r>
        <w:separator/>
      </w:r>
    </w:p>
  </w:footnote>
  <w:footnote w:type="continuationSeparator" w:id="0">
    <w:p w14:paraId="72E421A6" w14:textId="77777777" w:rsidR="00E519B9" w:rsidRDefault="00E519B9" w:rsidP="00891FA5">
      <w:pPr>
        <w:spacing w:after="0" w:line="240" w:lineRule="auto"/>
      </w:pPr>
      <w:r>
        <w:continuationSeparator/>
      </w:r>
    </w:p>
  </w:footnote>
  <w:footnote w:type="continuationNotice" w:id="1">
    <w:p w14:paraId="54CC165C" w14:textId="77777777" w:rsidR="00E519B9" w:rsidRDefault="00E519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E21F5D" w:rsidRPr="00CE796A" w14:paraId="08EF0974" w14:textId="77777777" w:rsidTr="007B1E95">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179DF848" w14:textId="77777777" w:rsidR="00E21F5D" w:rsidRPr="00CE796A" w:rsidRDefault="00E21F5D" w:rsidP="00E21F5D">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42FB52A9" wp14:editId="3E9EE2EE">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224A9C3A" w14:textId="77777777" w:rsidR="00E21F5D" w:rsidRPr="00CE796A" w:rsidRDefault="00E21F5D" w:rsidP="00E21F5D">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23582E25" w14:textId="77777777" w:rsidR="00E21F5D" w:rsidRPr="00CE796A" w:rsidRDefault="00E21F5D" w:rsidP="00E21F5D">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E21F5D" w:rsidRPr="00CE796A" w14:paraId="1B8E73C0" w14:textId="77777777" w:rsidTr="007B1E95">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554A499B" w14:textId="77777777" w:rsidR="00E21F5D" w:rsidRPr="00CE796A" w:rsidRDefault="00E21F5D" w:rsidP="00E21F5D">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1DF6AE6E" w14:textId="77777777" w:rsidR="00E21F5D" w:rsidRPr="00840A06" w:rsidRDefault="00E21F5D" w:rsidP="00E21F5D">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0BA56349" w14:textId="77777777" w:rsidR="000D3E99" w:rsidRPr="00E21F5D" w:rsidRDefault="000D3E99" w:rsidP="00E21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85A"/>
    <w:multiLevelType w:val="hybridMultilevel"/>
    <w:tmpl w:val="3526724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25B0486"/>
    <w:multiLevelType w:val="hybridMultilevel"/>
    <w:tmpl w:val="3526724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A4CDE"/>
    <w:multiLevelType w:val="hybridMultilevel"/>
    <w:tmpl w:val="6BDAFB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BE505F0"/>
    <w:multiLevelType w:val="hybridMultilevel"/>
    <w:tmpl w:val="3526724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3612D33"/>
    <w:multiLevelType w:val="hybridMultilevel"/>
    <w:tmpl w:val="767A9134"/>
    <w:lvl w:ilvl="0" w:tplc="0C090017">
      <w:start w:val="1"/>
      <w:numFmt w:val="lowerLetter"/>
      <w:lvlText w:val="%1)"/>
      <w:lvlJc w:val="left"/>
      <w:pPr>
        <w:ind w:left="1080" w:hanging="360"/>
      </w:p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50D46B6"/>
    <w:multiLevelType w:val="hybridMultilevel"/>
    <w:tmpl w:val="3526724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C761082"/>
    <w:multiLevelType w:val="hybridMultilevel"/>
    <w:tmpl w:val="3526724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F605B25"/>
    <w:multiLevelType w:val="hybridMultilevel"/>
    <w:tmpl w:val="0576FF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DE13FB"/>
    <w:multiLevelType w:val="hybridMultilevel"/>
    <w:tmpl w:val="6BDAFB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6C756BE"/>
    <w:multiLevelType w:val="hybridMultilevel"/>
    <w:tmpl w:val="0576FFA8"/>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2750E4"/>
    <w:multiLevelType w:val="hybridMultilevel"/>
    <w:tmpl w:val="6BDAFB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BFA47A9"/>
    <w:multiLevelType w:val="hybridMultilevel"/>
    <w:tmpl w:val="0576FF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D123B6"/>
    <w:multiLevelType w:val="hybridMultilevel"/>
    <w:tmpl w:val="0576FF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F15B08"/>
    <w:multiLevelType w:val="hybridMultilevel"/>
    <w:tmpl w:val="0576FF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D53D27"/>
    <w:multiLevelType w:val="hybridMultilevel"/>
    <w:tmpl w:val="3526724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41B7845"/>
    <w:multiLevelType w:val="hybridMultilevel"/>
    <w:tmpl w:val="3526724C"/>
    <w:lvl w:ilvl="0" w:tplc="0C090017">
      <w:start w:val="1"/>
      <w:numFmt w:val="lowerLetter"/>
      <w:lvlText w:val="%1)"/>
      <w:lvlJc w:val="left"/>
      <w:pPr>
        <w:ind w:left="1069" w:hanging="360"/>
      </w:p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449F4150"/>
    <w:multiLevelType w:val="hybridMultilevel"/>
    <w:tmpl w:val="3526724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61425F0"/>
    <w:multiLevelType w:val="hybridMultilevel"/>
    <w:tmpl w:val="0576FF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957D04"/>
    <w:multiLevelType w:val="hybridMultilevel"/>
    <w:tmpl w:val="8F30A5E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E9D14D1"/>
    <w:multiLevelType w:val="hybridMultilevel"/>
    <w:tmpl w:val="0576FFA8"/>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EE31073"/>
    <w:multiLevelType w:val="hybridMultilevel"/>
    <w:tmpl w:val="0576FF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70115F"/>
    <w:multiLevelType w:val="hybridMultilevel"/>
    <w:tmpl w:val="0576FF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79772F"/>
    <w:multiLevelType w:val="hybridMultilevel"/>
    <w:tmpl w:val="3526724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1FF5D86"/>
    <w:multiLevelType w:val="hybridMultilevel"/>
    <w:tmpl w:val="4FF251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76575A5"/>
    <w:multiLevelType w:val="hybridMultilevel"/>
    <w:tmpl w:val="0576FF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A53C41"/>
    <w:multiLevelType w:val="hybridMultilevel"/>
    <w:tmpl w:val="3526724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BC85C84"/>
    <w:multiLevelType w:val="hybridMultilevel"/>
    <w:tmpl w:val="3526724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C196583"/>
    <w:multiLevelType w:val="hybridMultilevel"/>
    <w:tmpl w:val="0576FF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F771B53"/>
    <w:multiLevelType w:val="hybridMultilevel"/>
    <w:tmpl w:val="3526724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93846AE"/>
    <w:multiLevelType w:val="hybridMultilevel"/>
    <w:tmpl w:val="82B615B6"/>
    <w:lvl w:ilvl="0" w:tplc="0C09000F">
      <w:start w:val="1"/>
      <w:numFmt w:val="decimal"/>
      <w:pStyle w:val="NoticeNumberedList-Level1"/>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0" w15:restartNumberingAfterBreak="0">
    <w:nsid w:val="693B571D"/>
    <w:multiLevelType w:val="hybridMultilevel"/>
    <w:tmpl w:val="0576FF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A4017D"/>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C3001AE"/>
    <w:multiLevelType w:val="hybridMultilevel"/>
    <w:tmpl w:val="3526724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24269499">
    <w:abstractNumId w:val="23"/>
  </w:num>
  <w:num w:numId="2" w16cid:durableId="677468702">
    <w:abstractNumId w:val="18"/>
  </w:num>
  <w:num w:numId="3" w16cid:durableId="735975312">
    <w:abstractNumId w:val="24"/>
  </w:num>
  <w:num w:numId="4" w16cid:durableId="181171323">
    <w:abstractNumId w:val="2"/>
  </w:num>
  <w:num w:numId="5" w16cid:durableId="63601941">
    <w:abstractNumId w:val="19"/>
  </w:num>
  <w:num w:numId="6" w16cid:durableId="330526642">
    <w:abstractNumId w:val="22"/>
  </w:num>
  <w:num w:numId="7" w16cid:durableId="599027653">
    <w:abstractNumId w:val="4"/>
  </w:num>
  <w:num w:numId="8" w16cid:durableId="620259990">
    <w:abstractNumId w:val="8"/>
  </w:num>
  <w:num w:numId="9" w16cid:durableId="496921270">
    <w:abstractNumId w:val="10"/>
  </w:num>
  <w:num w:numId="10" w16cid:durableId="541795983">
    <w:abstractNumId w:val="3"/>
  </w:num>
  <w:num w:numId="11" w16cid:durableId="1417901807">
    <w:abstractNumId w:val="20"/>
  </w:num>
  <w:num w:numId="12" w16cid:durableId="1442990730">
    <w:abstractNumId w:val="12"/>
  </w:num>
  <w:num w:numId="13" w16cid:durableId="126827621">
    <w:abstractNumId w:val="25"/>
  </w:num>
  <w:num w:numId="14" w16cid:durableId="685207581">
    <w:abstractNumId w:val="0"/>
  </w:num>
  <w:num w:numId="15" w16cid:durableId="1238714237">
    <w:abstractNumId w:val="13"/>
  </w:num>
  <w:num w:numId="16" w16cid:durableId="1216160382">
    <w:abstractNumId w:val="27"/>
  </w:num>
  <w:num w:numId="17" w16cid:durableId="864749131">
    <w:abstractNumId w:val="26"/>
  </w:num>
  <w:num w:numId="18" w16cid:durableId="663044345">
    <w:abstractNumId w:val="7"/>
  </w:num>
  <w:num w:numId="19" w16cid:durableId="324477463">
    <w:abstractNumId w:val="17"/>
  </w:num>
  <w:num w:numId="20" w16cid:durableId="697969599">
    <w:abstractNumId w:val="14"/>
  </w:num>
  <w:num w:numId="21" w16cid:durableId="760836818">
    <w:abstractNumId w:val="21"/>
  </w:num>
  <w:num w:numId="22" w16cid:durableId="1376806005">
    <w:abstractNumId w:val="11"/>
  </w:num>
  <w:num w:numId="23" w16cid:durableId="785659621">
    <w:abstractNumId w:val="1"/>
  </w:num>
  <w:num w:numId="24" w16cid:durableId="2064283098">
    <w:abstractNumId w:val="5"/>
  </w:num>
  <w:num w:numId="25" w16cid:durableId="786463484">
    <w:abstractNumId w:val="15"/>
  </w:num>
  <w:num w:numId="26" w16cid:durableId="1449205000">
    <w:abstractNumId w:val="6"/>
  </w:num>
  <w:num w:numId="27" w16cid:durableId="1106463504">
    <w:abstractNumId w:val="16"/>
  </w:num>
  <w:num w:numId="28" w16cid:durableId="178665455">
    <w:abstractNumId w:val="28"/>
  </w:num>
  <w:num w:numId="29" w16cid:durableId="1802192972">
    <w:abstractNumId w:val="32"/>
  </w:num>
  <w:num w:numId="30" w16cid:durableId="1149250972">
    <w:abstractNumId w:val="30"/>
  </w:num>
  <w:num w:numId="31" w16cid:durableId="763234203">
    <w:abstractNumId w:val="31"/>
  </w:num>
  <w:num w:numId="32" w16cid:durableId="721099284">
    <w:abstractNumId w:val="29"/>
  </w:num>
  <w:num w:numId="33" w16cid:durableId="16154804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E67"/>
    <w:rsid w:val="0001311A"/>
    <w:rsid w:val="00053E4E"/>
    <w:rsid w:val="00073DAB"/>
    <w:rsid w:val="00095F84"/>
    <w:rsid w:val="00097C46"/>
    <w:rsid w:val="000C75F9"/>
    <w:rsid w:val="000C7EDF"/>
    <w:rsid w:val="000D366A"/>
    <w:rsid w:val="000D3E99"/>
    <w:rsid w:val="000E6257"/>
    <w:rsid w:val="00142B06"/>
    <w:rsid w:val="001531A2"/>
    <w:rsid w:val="00155E67"/>
    <w:rsid w:val="0016592A"/>
    <w:rsid w:val="00177CF9"/>
    <w:rsid w:val="00191AFC"/>
    <w:rsid w:val="001933A8"/>
    <w:rsid w:val="0019451B"/>
    <w:rsid w:val="00195419"/>
    <w:rsid w:val="001B5B91"/>
    <w:rsid w:val="001C56E1"/>
    <w:rsid w:val="001D0D6A"/>
    <w:rsid w:val="001F2208"/>
    <w:rsid w:val="00212ECB"/>
    <w:rsid w:val="00224B46"/>
    <w:rsid w:val="00225A1C"/>
    <w:rsid w:val="00230255"/>
    <w:rsid w:val="00246F1D"/>
    <w:rsid w:val="00253BF2"/>
    <w:rsid w:val="00253CB8"/>
    <w:rsid w:val="002612EA"/>
    <w:rsid w:val="00273E44"/>
    <w:rsid w:val="00297928"/>
    <w:rsid w:val="002B5305"/>
    <w:rsid w:val="002B6CBA"/>
    <w:rsid w:val="002C0F33"/>
    <w:rsid w:val="002C7133"/>
    <w:rsid w:val="002C73CD"/>
    <w:rsid w:val="002D5A2D"/>
    <w:rsid w:val="002E038C"/>
    <w:rsid w:val="002F6CF3"/>
    <w:rsid w:val="00312707"/>
    <w:rsid w:val="003727CA"/>
    <w:rsid w:val="00396C85"/>
    <w:rsid w:val="003C0BA1"/>
    <w:rsid w:val="003D0A39"/>
    <w:rsid w:val="003F1585"/>
    <w:rsid w:val="003F3290"/>
    <w:rsid w:val="003F54A3"/>
    <w:rsid w:val="004111E4"/>
    <w:rsid w:val="00434ED0"/>
    <w:rsid w:val="00441CCA"/>
    <w:rsid w:val="004916F4"/>
    <w:rsid w:val="00496453"/>
    <w:rsid w:val="004B7962"/>
    <w:rsid w:val="004D53FB"/>
    <w:rsid w:val="00502F86"/>
    <w:rsid w:val="0051242E"/>
    <w:rsid w:val="005523E3"/>
    <w:rsid w:val="00573E14"/>
    <w:rsid w:val="005C6932"/>
    <w:rsid w:val="005E6BB1"/>
    <w:rsid w:val="00613172"/>
    <w:rsid w:val="006157CE"/>
    <w:rsid w:val="00630823"/>
    <w:rsid w:val="00634AB9"/>
    <w:rsid w:val="006414B8"/>
    <w:rsid w:val="00647295"/>
    <w:rsid w:val="00662CFE"/>
    <w:rsid w:val="006B7F53"/>
    <w:rsid w:val="006D7ECC"/>
    <w:rsid w:val="006F118D"/>
    <w:rsid w:val="006F402A"/>
    <w:rsid w:val="00730D41"/>
    <w:rsid w:val="00780D8F"/>
    <w:rsid w:val="00792158"/>
    <w:rsid w:val="007C3CAC"/>
    <w:rsid w:val="007C6B60"/>
    <w:rsid w:val="007D37C5"/>
    <w:rsid w:val="007E6A61"/>
    <w:rsid w:val="007F37B7"/>
    <w:rsid w:val="007F6CCA"/>
    <w:rsid w:val="008416DB"/>
    <w:rsid w:val="00844DFF"/>
    <w:rsid w:val="00851942"/>
    <w:rsid w:val="00873D9C"/>
    <w:rsid w:val="00874C41"/>
    <w:rsid w:val="00883121"/>
    <w:rsid w:val="00891FA5"/>
    <w:rsid w:val="008A7B82"/>
    <w:rsid w:val="008B7578"/>
    <w:rsid w:val="008C1E01"/>
    <w:rsid w:val="0090096E"/>
    <w:rsid w:val="0091309F"/>
    <w:rsid w:val="0091528F"/>
    <w:rsid w:val="009257D8"/>
    <w:rsid w:val="00956490"/>
    <w:rsid w:val="00964632"/>
    <w:rsid w:val="00966421"/>
    <w:rsid w:val="009A01F4"/>
    <w:rsid w:val="009B615C"/>
    <w:rsid w:val="009C27A1"/>
    <w:rsid w:val="009D7429"/>
    <w:rsid w:val="009E25BB"/>
    <w:rsid w:val="009F00D2"/>
    <w:rsid w:val="009F75BD"/>
    <w:rsid w:val="00A203F6"/>
    <w:rsid w:val="00A2069D"/>
    <w:rsid w:val="00A367BE"/>
    <w:rsid w:val="00A45AD1"/>
    <w:rsid w:val="00A62B9C"/>
    <w:rsid w:val="00A651C2"/>
    <w:rsid w:val="00A6717C"/>
    <w:rsid w:val="00A942D5"/>
    <w:rsid w:val="00AA570A"/>
    <w:rsid w:val="00AB1210"/>
    <w:rsid w:val="00AB2368"/>
    <w:rsid w:val="00AF0210"/>
    <w:rsid w:val="00B36FA6"/>
    <w:rsid w:val="00B80CE6"/>
    <w:rsid w:val="00B819F9"/>
    <w:rsid w:val="00BA0AB7"/>
    <w:rsid w:val="00BA34EE"/>
    <w:rsid w:val="00BC3B46"/>
    <w:rsid w:val="00BE0053"/>
    <w:rsid w:val="00BE3362"/>
    <w:rsid w:val="00BE489B"/>
    <w:rsid w:val="00C00B78"/>
    <w:rsid w:val="00C04175"/>
    <w:rsid w:val="00C33D31"/>
    <w:rsid w:val="00C729C3"/>
    <w:rsid w:val="00C7712B"/>
    <w:rsid w:val="00C93701"/>
    <w:rsid w:val="00C95059"/>
    <w:rsid w:val="00CA24A8"/>
    <w:rsid w:val="00CA28F9"/>
    <w:rsid w:val="00CE1AC5"/>
    <w:rsid w:val="00D2152E"/>
    <w:rsid w:val="00D35C39"/>
    <w:rsid w:val="00D60679"/>
    <w:rsid w:val="00D93B4D"/>
    <w:rsid w:val="00DA0EA6"/>
    <w:rsid w:val="00DA6D7C"/>
    <w:rsid w:val="00DA7661"/>
    <w:rsid w:val="00DD7AA3"/>
    <w:rsid w:val="00DF2D8E"/>
    <w:rsid w:val="00E21F5D"/>
    <w:rsid w:val="00E34E06"/>
    <w:rsid w:val="00E519B9"/>
    <w:rsid w:val="00E53F1A"/>
    <w:rsid w:val="00E64FC1"/>
    <w:rsid w:val="00EA6147"/>
    <w:rsid w:val="00EB6227"/>
    <w:rsid w:val="00EE1254"/>
    <w:rsid w:val="00EE3679"/>
    <w:rsid w:val="00F0412D"/>
    <w:rsid w:val="00F162FE"/>
    <w:rsid w:val="00F24FAC"/>
    <w:rsid w:val="00F42B4F"/>
    <w:rsid w:val="00F542F7"/>
    <w:rsid w:val="00F60BC8"/>
    <w:rsid w:val="00F75A07"/>
    <w:rsid w:val="00F85E67"/>
    <w:rsid w:val="00FC7F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E7FA4"/>
  <w15:docId w15:val="{34F18571-7501-48D1-80D6-FB6F25D2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3FB"/>
    <w:pPr>
      <w:ind w:left="720"/>
      <w:contextualSpacing/>
    </w:pPr>
  </w:style>
  <w:style w:type="paragraph" w:styleId="Header">
    <w:name w:val="header"/>
    <w:basedOn w:val="Normal"/>
    <w:link w:val="HeaderChar"/>
    <w:uiPriority w:val="99"/>
    <w:unhideWhenUsed/>
    <w:rsid w:val="00891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FA5"/>
  </w:style>
  <w:style w:type="paragraph" w:styleId="Footer">
    <w:name w:val="footer"/>
    <w:basedOn w:val="Normal"/>
    <w:link w:val="FooterChar"/>
    <w:uiPriority w:val="99"/>
    <w:unhideWhenUsed/>
    <w:rsid w:val="00891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FA5"/>
  </w:style>
  <w:style w:type="character" w:styleId="CommentReference">
    <w:name w:val="annotation reference"/>
    <w:basedOn w:val="DefaultParagraphFont"/>
    <w:uiPriority w:val="99"/>
    <w:semiHidden/>
    <w:unhideWhenUsed/>
    <w:rsid w:val="00F542F7"/>
    <w:rPr>
      <w:sz w:val="16"/>
      <w:szCs w:val="16"/>
    </w:rPr>
  </w:style>
  <w:style w:type="paragraph" w:styleId="CommentText">
    <w:name w:val="annotation text"/>
    <w:basedOn w:val="Normal"/>
    <w:link w:val="CommentTextChar"/>
    <w:uiPriority w:val="99"/>
    <w:semiHidden/>
    <w:unhideWhenUsed/>
    <w:rsid w:val="00F542F7"/>
    <w:pPr>
      <w:spacing w:line="240" w:lineRule="auto"/>
    </w:pPr>
    <w:rPr>
      <w:sz w:val="20"/>
      <w:szCs w:val="20"/>
    </w:rPr>
  </w:style>
  <w:style w:type="character" w:customStyle="1" w:styleId="CommentTextChar">
    <w:name w:val="Comment Text Char"/>
    <w:basedOn w:val="DefaultParagraphFont"/>
    <w:link w:val="CommentText"/>
    <w:uiPriority w:val="99"/>
    <w:semiHidden/>
    <w:rsid w:val="00F542F7"/>
    <w:rPr>
      <w:sz w:val="20"/>
      <w:szCs w:val="20"/>
    </w:rPr>
  </w:style>
  <w:style w:type="paragraph" w:styleId="CommentSubject">
    <w:name w:val="annotation subject"/>
    <w:basedOn w:val="CommentText"/>
    <w:next w:val="CommentText"/>
    <w:link w:val="CommentSubjectChar"/>
    <w:uiPriority w:val="99"/>
    <w:semiHidden/>
    <w:unhideWhenUsed/>
    <w:rsid w:val="00F542F7"/>
    <w:rPr>
      <w:b/>
      <w:bCs/>
    </w:rPr>
  </w:style>
  <w:style w:type="character" w:customStyle="1" w:styleId="CommentSubjectChar">
    <w:name w:val="Comment Subject Char"/>
    <w:basedOn w:val="CommentTextChar"/>
    <w:link w:val="CommentSubject"/>
    <w:uiPriority w:val="99"/>
    <w:semiHidden/>
    <w:rsid w:val="00F542F7"/>
    <w:rPr>
      <w:b/>
      <w:bCs/>
      <w:sz w:val="20"/>
      <w:szCs w:val="20"/>
    </w:rPr>
  </w:style>
  <w:style w:type="paragraph" w:styleId="BalloonText">
    <w:name w:val="Balloon Text"/>
    <w:basedOn w:val="Normal"/>
    <w:link w:val="BalloonTextChar"/>
    <w:uiPriority w:val="99"/>
    <w:semiHidden/>
    <w:unhideWhenUsed/>
    <w:rsid w:val="00F54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2F7"/>
    <w:rPr>
      <w:rFonts w:ascii="Tahoma" w:hAnsi="Tahoma" w:cs="Tahoma"/>
      <w:sz w:val="16"/>
      <w:szCs w:val="16"/>
    </w:rPr>
  </w:style>
  <w:style w:type="table" w:styleId="TableGrid">
    <w:name w:val="Table Grid"/>
    <w:basedOn w:val="TableNormal"/>
    <w:uiPriority w:val="59"/>
    <w:rsid w:val="00253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309F"/>
    <w:pPr>
      <w:spacing w:after="0" w:line="240" w:lineRule="auto"/>
    </w:pPr>
  </w:style>
  <w:style w:type="paragraph" w:customStyle="1" w:styleId="NoticeNumberedList-Level1">
    <w:name w:val="Notice Numbered List - Level 1"/>
    <w:basedOn w:val="Normal"/>
    <w:uiPriority w:val="99"/>
    <w:rsid w:val="009F00D2"/>
    <w:pPr>
      <w:numPr>
        <w:numId w:val="32"/>
      </w:numPr>
      <w:spacing w:after="0" w:line="240" w:lineRule="auto"/>
    </w:pPr>
    <w:rPr>
      <w:rFonts w:ascii="Calibri" w:eastAsia="Times New Roman" w:hAnsi="Calibri"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ab7314-6ee2-4801-b2cf-a27306d55ce5" xsi:nil="true"/>
    <lcf76f155ced4ddcb4097134ff3c332f xmlns="73f7d1ba-ac27-4bcb-a5b6-37981e86af6e">
      <Terms xmlns="http://schemas.microsoft.com/office/infopath/2007/PartnerControls"/>
    </lcf76f155ced4ddcb4097134ff3c332f>
  </documentManagement>
</p:properties>
</file>

<file path=customXml/item3.xml>��< ? x m l   v e r s i o n = " 1 . 0 "   e n c o d i n g = " u t f - 1 6 " ? > < K a p i s h F i l e n a m e T o U r i M a p p i n g s   x m l n s : x s d = " h t t p : / / w w w . w 3 . o r g / 2 0 0 1 / X M L S c h e m a "   x m l n s : x s i = " h t t p : / / w w w . w 3 . o r g / 2 0 0 1 / X M L S c h e m a - i n s t a n c 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D41D59F8C1A3F41A2B5409D4BA3BB7A" ma:contentTypeVersion="15" ma:contentTypeDescription="Create a new document." ma:contentTypeScope="" ma:versionID="2470763c3bb8fd391469142fd48bcdff">
  <xsd:schema xmlns:xsd="http://www.w3.org/2001/XMLSchema" xmlns:xs="http://www.w3.org/2001/XMLSchema" xmlns:p="http://schemas.microsoft.com/office/2006/metadata/properties" xmlns:ns2="5ad2cbeb-fc51-4b49-87dc-42300fe4d1dd" xmlns:ns3="73f7d1ba-ac27-4bcb-a5b6-37981e86af6e" xmlns:ns4="45ab7314-6ee2-4801-b2cf-a27306d55ce5" targetNamespace="http://schemas.microsoft.com/office/2006/metadata/properties" ma:root="true" ma:fieldsID="e6b6330ba7df0a714de88ba6034b60bb" ns2:_="" ns3:_="" ns4:_="">
    <xsd:import namespace="5ad2cbeb-fc51-4b49-87dc-42300fe4d1dd"/>
    <xsd:import namespace="73f7d1ba-ac27-4bcb-a5b6-37981e86af6e"/>
    <xsd:import namespace="45ab7314-6ee2-4801-b2cf-a27306d55c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2cbeb-fc51-4b49-87dc-42300fe4d1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7d1ba-ac27-4bcb-a5b6-37981e86af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81b6f11-93fd-4477-9f44-3f52b0d9db65}" ma:internalName="TaxCatchAll" ma:showField="CatchAllData" ma:web="5ad2cbeb-fc51-4b49-87dc-42300fe4d1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93B9E-0FCF-425C-9AD1-8875BF40476B}">
  <ds:schemaRefs>
    <ds:schemaRef ds:uri="http://schemas.microsoft.com/sharepoint/v3/contenttype/forms"/>
  </ds:schemaRefs>
</ds:datastoreItem>
</file>

<file path=customXml/itemProps2.xml><?xml version="1.0" encoding="utf-8"?>
<ds:datastoreItem xmlns:ds="http://schemas.openxmlformats.org/officeDocument/2006/customXml" ds:itemID="{C884448D-45FD-4F74-B40C-25C846887EF3}">
  <ds:schemaRefs>
    <ds:schemaRef ds:uri="http://schemas.microsoft.com/office/2006/metadata/properties"/>
    <ds:schemaRef ds:uri="http://schemas.microsoft.com/office/infopath/2007/PartnerControls"/>
    <ds:schemaRef ds:uri="45ab7314-6ee2-4801-b2cf-a27306d55ce5"/>
    <ds:schemaRef ds:uri="73f7d1ba-ac27-4bcb-a5b6-37981e86af6e"/>
  </ds:schemaRefs>
</ds:datastoreItem>
</file>

<file path=customXml/itemProps3.xml><?xml version="1.0" encoding="utf-8"?>
<ds:datastoreItem xmlns:ds="http://schemas.openxmlformats.org/officeDocument/2006/customXml" ds:itemID="{0EE5D008-775F-4602-8282-FDB96682AD85}">
  <ds:schemaRefs>
    <ds:schemaRef ds:uri="http://www.w3.org/2001/XMLSchema"/>
  </ds:schemaRefs>
</ds:datastoreItem>
</file>

<file path=customXml/itemProps4.xml><?xml version="1.0" encoding="utf-8"?>
<ds:datastoreItem xmlns:ds="http://schemas.openxmlformats.org/officeDocument/2006/customXml" ds:itemID="{084DC828-15A4-489B-8C88-303622920B09}">
  <ds:schemaRefs>
    <ds:schemaRef ds:uri="http://schemas.openxmlformats.org/officeDocument/2006/bibliography"/>
  </ds:schemaRefs>
</ds:datastoreItem>
</file>

<file path=customXml/itemProps5.xml><?xml version="1.0" encoding="utf-8"?>
<ds:datastoreItem xmlns:ds="http://schemas.openxmlformats.org/officeDocument/2006/customXml" ds:itemID="{CC0C53C0-B8F5-4EB9-8394-1E90BCDC3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2cbeb-fc51-4b49-87dc-42300fe4d1dd"/>
    <ds:schemaRef ds:uri="73f7d1ba-ac27-4bcb-a5b6-37981e86af6e"/>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Crapnell</dc:creator>
  <cp:lastModifiedBy>Roneel Ram</cp:lastModifiedBy>
  <cp:revision>3</cp:revision>
  <dcterms:created xsi:type="dcterms:W3CDTF">2023-10-31T00:47:00Z</dcterms:created>
  <dcterms:modified xsi:type="dcterms:W3CDTF">2023-10-31T05:12:00Z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2025903030</vt:i4>
  </property>
  <property fmtid="{D5CDD505-2E9C-101B-9397-08002B2CF9AE}" pid="3" name="ContentTypeId">
    <vt:lpwstr>0x0101002D41D59F8C1A3F41A2B5409D4BA3BB7A</vt:lpwstr>
  </property>
  <property fmtid="{D5CDD505-2E9C-101B-9397-08002B2CF9AE}" pid="4" name="MediaServiceImageTags">
    <vt:lpwstr/>
  </property>
</Properties>
</file>