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338" w:rsidRDefault="00CB7338" w:rsidP="00CB7338">
      <w:pPr>
        <w:spacing w:after="120" w:line="240" w:lineRule="auto"/>
        <w:jc w:val="center"/>
        <w:rPr>
          <w:rFonts w:ascii="Arial" w:eastAsiaTheme="minorEastAsia" w:hAnsi="Arial" w:cs="Arial"/>
          <w:b/>
          <w:bCs/>
          <w:sz w:val="28"/>
          <w:szCs w:val="28"/>
        </w:rPr>
      </w:pPr>
    </w:p>
    <w:p w:rsidR="00CB7338" w:rsidRPr="00300B30" w:rsidRDefault="00CB7338" w:rsidP="00CB7338">
      <w:pPr>
        <w:spacing w:after="120" w:line="240" w:lineRule="auto"/>
        <w:jc w:val="center"/>
        <w:rPr>
          <w:rFonts w:ascii="Arial" w:eastAsiaTheme="minorEastAsia" w:hAnsi="Arial" w:cs="Arial"/>
          <w:b/>
          <w:bCs/>
          <w:sz w:val="28"/>
          <w:szCs w:val="28"/>
        </w:rPr>
      </w:pPr>
      <w:r w:rsidRPr="00300B30">
        <w:rPr>
          <w:rFonts w:ascii="Arial" w:hAnsi="Arial" w:cs="Arial"/>
          <w:b/>
          <w:noProof/>
          <w:sz w:val="28"/>
          <w:szCs w:val="28"/>
          <w:lang w:eastAsia="en-AU"/>
        </w:rPr>
        <w:drawing>
          <wp:inline distT="0" distB="0" distL="0" distR="0" wp14:anchorId="6DF474A9" wp14:editId="562C5B6C">
            <wp:extent cx="2028825" cy="986790"/>
            <wp:effectExtent l="0" t="0" r="9525" b="3810"/>
            <wp:docPr id="4" name="Picture 4" title="Australian Government Coat of Arms for the Specialist Medical Review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3531" t="5887" r="4155" b="6754"/>
                    <a:stretch/>
                  </pic:blipFill>
                  <pic:spPr bwMode="auto">
                    <a:xfrm>
                      <a:off x="0" y="0"/>
                      <a:ext cx="2028825" cy="986790"/>
                    </a:xfrm>
                    <a:prstGeom prst="rect">
                      <a:avLst/>
                    </a:prstGeom>
                    <a:ln>
                      <a:noFill/>
                    </a:ln>
                    <a:extLst>
                      <a:ext uri="{53640926-AAD7-44D8-BBD7-CCE9431645EC}">
                        <a14:shadowObscured xmlns:a14="http://schemas.microsoft.com/office/drawing/2010/main"/>
                      </a:ext>
                    </a:extLst>
                  </pic:spPr>
                </pic:pic>
              </a:graphicData>
            </a:graphic>
          </wp:inline>
        </w:drawing>
      </w:r>
    </w:p>
    <w:p w:rsidR="00CB7338" w:rsidRPr="00300B30" w:rsidRDefault="00CB7338" w:rsidP="00CB7338">
      <w:pPr>
        <w:spacing w:after="0" w:line="240" w:lineRule="auto"/>
        <w:jc w:val="center"/>
        <w:rPr>
          <w:rFonts w:eastAsiaTheme="minorEastAsia"/>
          <w:b/>
          <w:bCs/>
          <w:szCs w:val="28"/>
        </w:rPr>
      </w:pPr>
    </w:p>
    <w:p w:rsidR="00CB7338" w:rsidRPr="00300B30" w:rsidRDefault="00CB7338" w:rsidP="00CB7338">
      <w:pPr>
        <w:spacing w:after="0" w:line="240" w:lineRule="auto"/>
        <w:jc w:val="center"/>
        <w:rPr>
          <w:rFonts w:eastAsiaTheme="minorEastAsia"/>
          <w:b/>
          <w:bCs/>
          <w:sz w:val="28"/>
          <w:szCs w:val="28"/>
        </w:rPr>
      </w:pPr>
      <w:r w:rsidRPr="00300B30">
        <w:rPr>
          <w:rFonts w:eastAsiaTheme="minorEastAsia"/>
          <w:b/>
          <w:bCs/>
          <w:sz w:val="28"/>
          <w:szCs w:val="28"/>
        </w:rPr>
        <w:t>Declaration No. 36</w:t>
      </w:r>
    </w:p>
    <w:p w:rsidR="00CB7338" w:rsidRPr="00300B30" w:rsidRDefault="00CB7338" w:rsidP="00CB7338">
      <w:pPr>
        <w:spacing w:after="0" w:line="240" w:lineRule="auto"/>
        <w:jc w:val="center"/>
        <w:rPr>
          <w:rFonts w:eastAsiaTheme="minorEastAsia"/>
          <w:b/>
          <w:bCs/>
          <w:sz w:val="28"/>
          <w:szCs w:val="28"/>
        </w:rPr>
      </w:pPr>
      <w:r w:rsidRPr="00300B30">
        <w:rPr>
          <w:rFonts w:eastAsiaTheme="minorEastAsia"/>
          <w:b/>
          <w:bCs/>
          <w:sz w:val="28"/>
          <w:szCs w:val="28"/>
        </w:rPr>
        <w:t>Malignant Neoplasm of the Breast</w:t>
      </w:r>
    </w:p>
    <w:p w:rsidR="00CB7338" w:rsidRPr="00300B30" w:rsidRDefault="00CB7338" w:rsidP="00CB7338">
      <w:pPr>
        <w:spacing w:after="0" w:line="240" w:lineRule="auto"/>
        <w:jc w:val="center"/>
        <w:rPr>
          <w:rFonts w:eastAsiaTheme="minorEastAsia"/>
          <w:b/>
          <w:bCs/>
          <w:sz w:val="28"/>
          <w:szCs w:val="28"/>
        </w:rPr>
      </w:pPr>
      <w:r w:rsidRPr="00300B30">
        <w:rPr>
          <w:rFonts w:eastAsiaTheme="minorEastAsia"/>
          <w:b/>
          <w:bCs/>
          <w:sz w:val="28"/>
          <w:szCs w:val="28"/>
        </w:rPr>
        <w:t>Statements of Principles Nos. 96 and 97 of 2014</w:t>
      </w:r>
    </w:p>
    <w:p w:rsidR="00CB7338" w:rsidRPr="00300B30" w:rsidRDefault="00CB7338" w:rsidP="00CB7338">
      <w:pPr>
        <w:spacing w:after="0" w:line="240" w:lineRule="auto"/>
        <w:jc w:val="center"/>
        <w:rPr>
          <w:rFonts w:eastAsiaTheme="minorEastAsia"/>
          <w:b/>
          <w:bCs/>
          <w:sz w:val="24"/>
          <w:szCs w:val="28"/>
        </w:rPr>
      </w:pPr>
    </w:p>
    <w:p w:rsidR="00CB7338" w:rsidRPr="00300B30" w:rsidRDefault="00CB7338" w:rsidP="00CB7338">
      <w:pPr>
        <w:spacing w:after="0" w:line="240" w:lineRule="auto"/>
        <w:jc w:val="center"/>
        <w:rPr>
          <w:rFonts w:ascii="Arial" w:hAnsi="Arial" w:cs="Arial"/>
          <w:i/>
        </w:rPr>
      </w:pPr>
      <w:r w:rsidRPr="00300B30">
        <w:rPr>
          <w:rFonts w:ascii="Arial" w:hAnsi="Arial" w:cs="Arial"/>
          <w:i/>
        </w:rPr>
        <w:t xml:space="preserve">Section 196W of the </w:t>
      </w:r>
      <w:r w:rsidRPr="00300B30">
        <w:rPr>
          <w:rFonts w:ascii="Arial" w:hAnsi="Arial" w:cs="Arial"/>
          <w:i/>
        </w:rPr>
        <w:br/>
        <w:t>Veterans’ Entitlements Act 1986</w:t>
      </w:r>
    </w:p>
    <w:p w:rsidR="00CB7338" w:rsidRPr="00300B30" w:rsidRDefault="00CB7338" w:rsidP="00CB7338">
      <w:pPr>
        <w:spacing w:after="120" w:line="240" w:lineRule="auto"/>
        <w:jc w:val="center"/>
        <w:rPr>
          <w:rFonts w:ascii="Arial" w:hAnsi="Arial" w:cs="Arial"/>
          <w:b/>
          <w:sz w:val="4"/>
          <w:szCs w:val="28"/>
        </w:rPr>
      </w:pPr>
    </w:p>
    <w:p w:rsidR="00CB7338" w:rsidRPr="00300B30" w:rsidRDefault="00CB7338" w:rsidP="00CB7338">
      <w:pPr>
        <w:spacing w:after="0" w:line="240" w:lineRule="auto"/>
        <w:rPr>
          <w:rFonts w:ascii="Arial" w:hAnsi="Arial" w:cs="Arial"/>
        </w:rPr>
      </w:pPr>
      <w:r w:rsidRPr="00300B30">
        <w:rPr>
          <w:rFonts w:ascii="Arial" w:hAnsi="Arial" w:cs="Arial"/>
        </w:rPr>
        <w:t xml:space="preserve">In relation to the Repatriation Medical Authority (the Authority) </w:t>
      </w:r>
      <w:r w:rsidRPr="00300B30">
        <w:rPr>
          <w:rFonts w:ascii="Arial" w:hAnsi="Arial" w:cs="Arial"/>
          <w:b/>
        </w:rPr>
        <w:t>Statements of Principles Instrument Nos. 96 and 97 of 2014 concerning malignant neoplasm of the breast (as amended)</w:t>
      </w:r>
      <w:r w:rsidRPr="00300B30">
        <w:rPr>
          <w:rFonts w:ascii="Arial" w:hAnsi="Arial" w:cs="Arial"/>
        </w:rPr>
        <w:t xml:space="preserve">, made under subsection 196B of the </w:t>
      </w:r>
      <w:r w:rsidRPr="00300B30">
        <w:rPr>
          <w:rFonts w:ascii="Arial" w:hAnsi="Arial" w:cs="Arial"/>
          <w:i/>
        </w:rPr>
        <w:t>Veterans’ Entitlements Act 1986</w:t>
      </w:r>
      <w:r w:rsidRPr="00300B30">
        <w:rPr>
          <w:rFonts w:ascii="Arial" w:hAnsi="Arial" w:cs="Arial"/>
        </w:rPr>
        <w:t xml:space="preserve"> (the Act), the Council:</w:t>
      </w:r>
    </w:p>
    <w:p w:rsidR="00CB7338" w:rsidRPr="00300B30" w:rsidRDefault="00CB7338" w:rsidP="00CB7338">
      <w:pPr>
        <w:spacing w:after="0" w:line="240" w:lineRule="auto"/>
        <w:ind w:left="426" w:right="-1"/>
        <w:rPr>
          <w:rFonts w:ascii="Arial" w:hAnsi="Arial" w:cs="Arial"/>
          <w:sz w:val="14"/>
        </w:rPr>
      </w:pPr>
    </w:p>
    <w:p w:rsidR="00CB7338" w:rsidRPr="00300B30" w:rsidRDefault="00CB7338" w:rsidP="00CB7338">
      <w:pPr>
        <w:spacing w:after="160" w:line="240" w:lineRule="auto"/>
        <w:ind w:left="1276"/>
        <w:rPr>
          <w:rFonts w:ascii="Arial" w:eastAsiaTheme="minorEastAsia" w:hAnsi="Arial" w:cs="Arial"/>
          <w:szCs w:val="24"/>
        </w:rPr>
      </w:pPr>
      <w:r w:rsidRPr="00300B30">
        <w:rPr>
          <w:rFonts w:ascii="Arial" w:eastAsiaTheme="minorEastAsia" w:hAnsi="Arial" w:cs="Arial"/>
          <w:b/>
          <w:bCs/>
          <w:szCs w:val="24"/>
        </w:rPr>
        <w:t>DECLARES</w:t>
      </w:r>
      <w:r w:rsidRPr="00300B30">
        <w:rPr>
          <w:rFonts w:ascii="Arial" w:eastAsiaTheme="minorEastAsia" w:hAnsi="Arial" w:cs="Arial"/>
          <w:szCs w:val="24"/>
        </w:rPr>
        <w:t>, under subsection 196W(5)(b) of the Act, that there is insufficient sound medical-scientific evidence on which the Authority could have relied to amend the Statements of Principles with respect to non-oral combined hormonal contraceptives; and</w:t>
      </w:r>
    </w:p>
    <w:p w:rsidR="00CB7338" w:rsidRPr="00300B30" w:rsidRDefault="00CB7338" w:rsidP="00CB7338">
      <w:pPr>
        <w:spacing w:after="0" w:line="240" w:lineRule="auto"/>
        <w:ind w:left="1276"/>
        <w:rPr>
          <w:rFonts w:ascii="Arial" w:eastAsia="Calibri" w:hAnsi="Arial" w:cs="Arial"/>
          <w:color w:val="000000" w:themeColor="text1"/>
          <w:szCs w:val="24"/>
          <w:lang w:val="en-US" w:eastAsia="en-AU"/>
        </w:rPr>
      </w:pPr>
      <w:r w:rsidRPr="00300B30">
        <w:rPr>
          <w:rFonts w:ascii="Arial" w:eastAsiaTheme="minorEastAsia" w:hAnsi="Arial" w:cs="Arial"/>
          <w:b/>
          <w:bCs/>
          <w:szCs w:val="24"/>
        </w:rPr>
        <w:t>RECOMMENDS</w:t>
      </w:r>
      <w:r w:rsidRPr="00300B30">
        <w:rPr>
          <w:rFonts w:ascii="Arial" w:eastAsiaTheme="minorEastAsia" w:hAnsi="Arial" w:cs="Arial"/>
          <w:szCs w:val="24"/>
        </w:rPr>
        <w:t xml:space="preserve"> that the Authority undertake a further review of the Statements of Principles having regard to replacing the defined term of ‘combined oral contraceptive pill’ with the defined term of ‘combined hormonal contraceptive’ where it appears in clause 6(c), 6(c</w:t>
      </w:r>
      <w:proofErr w:type="gramStart"/>
      <w:r w:rsidRPr="00300B30">
        <w:rPr>
          <w:rFonts w:ascii="Arial" w:eastAsiaTheme="minorEastAsia" w:hAnsi="Arial" w:cs="Arial"/>
          <w:szCs w:val="24"/>
        </w:rPr>
        <w:t>)(</w:t>
      </w:r>
      <w:proofErr w:type="spellStart"/>
      <w:proofErr w:type="gramEnd"/>
      <w:r w:rsidRPr="00300B30">
        <w:rPr>
          <w:rFonts w:ascii="Arial" w:eastAsiaTheme="minorEastAsia" w:hAnsi="Arial" w:cs="Arial"/>
          <w:szCs w:val="24"/>
        </w:rPr>
        <w:t>i</w:t>
      </w:r>
      <w:proofErr w:type="spellEnd"/>
      <w:r w:rsidRPr="00300B30">
        <w:rPr>
          <w:rFonts w:ascii="Arial" w:eastAsiaTheme="minorEastAsia" w:hAnsi="Arial" w:cs="Arial"/>
          <w:szCs w:val="24"/>
        </w:rPr>
        <w:t>) and 6(c)(ii) which, in the opinion of the Council, reflects the classification</w:t>
      </w:r>
      <w:r w:rsidRPr="00300B30">
        <w:rPr>
          <w:rFonts w:ascii="Arial" w:eastAsia="Arial" w:hAnsi="Arial" w:cs="Arial"/>
          <w:color w:val="000000" w:themeColor="text1"/>
          <w:szCs w:val="24"/>
          <w:lang w:val="en-US" w:eastAsia="en-AU"/>
        </w:rPr>
        <w:t xml:space="preserve"> of contraceptives used in current medical practice.</w:t>
      </w:r>
    </w:p>
    <w:p w:rsidR="00CB7338" w:rsidRPr="00300B30" w:rsidRDefault="00CB7338" w:rsidP="00CB7338">
      <w:pPr>
        <w:spacing w:after="0" w:line="240" w:lineRule="auto"/>
        <w:rPr>
          <w:rFonts w:ascii="Arial" w:hAnsi="Arial" w:cs="Arial"/>
        </w:rPr>
      </w:pPr>
      <w:bookmarkStart w:id="0" w:name="_GoBack"/>
      <w:bookmarkEnd w:id="0"/>
    </w:p>
    <w:p w:rsidR="00CB7338" w:rsidRPr="00300B30" w:rsidRDefault="00CB7338" w:rsidP="00CB7338">
      <w:pPr>
        <w:spacing w:after="0" w:line="240" w:lineRule="auto"/>
        <w:rPr>
          <w:rFonts w:ascii="Arial" w:hAnsi="Arial" w:cs="Arial"/>
        </w:rPr>
      </w:pPr>
    </w:p>
    <w:tbl>
      <w:tblPr>
        <w:tblW w:w="9639" w:type="dxa"/>
        <w:jc w:val="center"/>
        <w:tblLayout w:type="fixed"/>
        <w:tblLook w:val="0000" w:firstRow="0" w:lastRow="0" w:firstColumn="0" w:lastColumn="0" w:noHBand="0" w:noVBand="0"/>
      </w:tblPr>
      <w:tblGrid>
        <w:gridCol w:w="3369"/>
        <w:gridCol w:w="3318"/>
        <w:gridCol w:w="2946"/>
        <w:gridCol w:w="6"/>
      </w:tblGrid>
      <w:tr w:rsidR="00CB7338" w:rsidRPr="00300B30" w:rsidTr="00CB7338">
        <w:trPr>
          <w:cantSplit/>
          <w:trHeight w:val="1238"/>
          <w:jc w:val="center"/>
        </w:trPr>
        <w:tc>
          <w:tcPr>
            <w:tcW w:w="3369" w:type="dxa"/>
            <w:vAlign w:val="center"/>
          </w:tcPr>
          <w:p w:rsidR="00CB7338" w:rsidRPr="00300B30" w:rsidRDefault="00CB7338" w:rsidP="00CB7338">
            <w:pPr>
              <w:spacing w:after="120" w:line="240" w:lineRule="auto"/>
              <w:jc w:val="center"/>
              <w:rPr>
                <w:rFonts w:ascii="Arial" w:eastAsiaTheme="minorEastAsia" w:hAnsi="Arial" w:cs="Arial"/>
                <w:szCs w:val="24"/>
              </w:rPr>
            </w:pPr>
          </w:p>
        </w:tc>
        <w:tc>
          <w:tcPr>
            <w:tcW w:w="3318" w:type="dxa"/>
            <w:vAlign w:val="center"/>
          </w:tcPr>
          <w:p w:rsidR="00CB7338" w:rsidRPr="00300B30" w:rsidRDefault="00CB7338" w:rsidP="00CB7338">
            <w:pPr>
              <w:spacing w:after="120" w:line="240" w:lineRule="auto"/>
              <w:jc w:val="center"/>
              <w:rPr>
                <w:rFonts w:ascii="Arial" w:eastAsiaTheme="minorEastAsia" w:hAnsi="Arial" w:cs="Arial"/>
                <w:szCs w:val="24"/>
              </w:rPr>
            </w:pPr>
          </w:p>
        </w:tc>
        <w:tc>
          <w:tcPr>
            <w:tcW w:w="2952" w:type="dxa"/>
            <w:gridSpan w:val="2"/>
            <w:vAlign w:val="center"/>
          </w:tcPr>
          <w:p w:rsidR="00CB7338" w:rsidRPr="00300B30" w:rsidRDefault="00CB7338" w:rsidP="00CB7338">
            <w:pPr>
              <w:spacing w:after="120" w:line="240" w:lineRule="auto"/>
              <w:rPr>
                <w:rFonts w:ascii="Arial" w:eastAsia="Times New Roman" w:hAnsi="Arial" w:cs="Arial"/>
                <w:szCs w:val="24"/>
                <w:lang w:eastAsia="en-AU"/>
              </w:rPr>
            </w:pPr>
          </w:p>
        </w:tc>
      </w:tr>
      <w:tr w:rsidR="00CB7338" w:rsidRPr="00300B30" w:rsidTr="00CB7338">
        <w:trPr>
          <w:cantSplit/>
          <w:jc w:val="center"/>
        </w:trPr>
        <w:tc>
          <w:tcPr>
            <w:tcW w:w="3369" w:type="dxa"/>
            <w:vAlign w:val="bottom"/>
          </w:tcPr>
          <w:p w:rsidR="00CB7338" w:rsidRPr="00300B30" w:rsidRDefault="00CB7338" w:rsidP="00CB7338">
            <w:pPr>
              <w:spacing w:after="0" w:line="240" w:lineRule="auto"/>
              <w:jc w:val="center"/>
              <w:rPr>
                <w:rFonts w:ascii="Arial" w:hAnsi="Arial" w:cs="Arial"/>
              </w:rPr>
            </w:pPr>
            <w:r w:rsidRPr="00300B30">
              <w:rPr>
                <w:rFonts w:ascii="Arial" w:hAnsi="Arial" w:cs="Arial"/>
              </w:rPr>
              <w:t>Charles Guest</w:t>
            </w:r>
          </w:p>
          <w:p w:rsidR="00CB7338" w:rsidRPr="00300B30" w:rsidRDefault="00CB7338" w:rsidP="00CB7338">
            <w:pPr>
              <w:spacing w:after="0" w:line="240" w:lineRule="auto"/>
              <w:jc w:val="center"/>
              <w:rPr>
                <w:rFonts w:ascii="Arial" w:hAnsi="Arial" w:cs="Arial"/>
              </w:rPr>
            </w:pPr>
            <w:r w:rsidRPr="00300B30">
              <w:rPr>
                <w:rFonts w:ascii="Arial" w:hAnsi="Arial" w:cs="Arial"/>
              </w:rPr>
              <w:t>Convener</w:t>
            </w:r>
          </w:p>
        </w:tc>
        <w:tc>
          <w:tcPr>
            <w:tcW w:w="3318" w:type="dxa"/>
            <w:vAlign w:val="bottom"/>
          </w:tcPr>
          <w:p w:rsidR="00CB7338" w:rsidRPr="00300B30" w:rsidRDefault="00CB7338" w:rsidP="00CB7338">
            <w:pPr>
              <w:spacing w:after="0" w:line="240" w:lineRule="auto"/>
              <w:jc w:val="center"/>
              <w:rPr>
                <w:rFonts w:ascii="Arial" w:hAnsi="Arial" w:cs="Arial"/>
              </w:rPr>
            </w:pPr>
            <w:r w:rsidRPr="00300B30">
              <w:rPr>
                <w:rFonts w:ascii="Arial" w:hAnsi="Arial" w:cs="Arial"/>
              </w:rPr>
              <w:t>Meagan Brennan</w:t>
            </w:r>
          </w:p>
          <w:p w:rsidR="00CB7338" w:rsidRPr="00300B30" w:rsidRDefault="00CB7338" w:rsidP="00CB7338">
            <w:pPr>
              <w:spacing w:after="0" w:line="240" w:lineRule="auto"/>
              <w:jc w:val="center"/>
              <w:rPr>
                <w:rFonts w:ascii="Arial" w:hAnsi="Arial" w:cs="Arial"/>
              </w:rPr>
            </w:pPr>
            <w:r w:rsidRPr="00300B30">
              <w:rPr>
                <w:rFonts w:ascii="Arial" w:hAnsi="Arial" w:cs="Arial"/>
              </w:rPr>
              <w:t>Councillor</w:t>
            </w:r>
          </w:p>
        </w:tc>
        <w:tc>
          <w:tcPr>
            <w:tcW w:w="2952" w:type="dxa"/>
            <w:gridSpan w:val="2"/>
            <w:vAlign w:val="bottom"/>
          </w:tcPr>
          <w:p w:rsidR="00CB7338" w:rsidRPr="00300B30" w:rsidRDefault="00CB7338" w:rsidP="00CB7338">
            <w:pPr>
              <w:spacing w:after="0" w:line="240" w:lineRule="auto"/>
              <w:jc w:val="center"/>
              <w:rPr>
                <w:rFonts w:ascii="Arial" w:hAnsi="Arial" w:cs="Arial"/>
              </w:rPr>
            </w:pPr>
            <w:r w:rsidRPr="00300B30">
              <w:rPr>
                <w:rFonts w:ascii="Arial" w:hAnsi="Arial" w:cs="Arial"/>
              </w:rPr>
              <w:t>Catriona Melville</w:t>
            </w:r>
          </w:p>
          <w:p w:rsidR="00CB7338" w:rsidRPr="00300B30" w:rsidRDefault="00CB7338" w:rsidP="00CB7338">
            <w:pPr>
              <w:spacing w:after="0" w:line="240" w:lineRule="auto"/>
              <w:jc w:val="center"/>
              <w:rPr>
                <w:rFonts w:ascii="Arial" w:hAnsi="Arial" w:cs="Arial"/>
              </w:rPr>
            </w:pPr>
            <w:r w:rsidRPr="00300B30">
              <w:rPr>
                <w:rFonts w:ascii="Arial" w:hAnsi="Arial" w:cs="Arial"/>
              </w:rPr>
              <w:t>Councillor</w:t>
            </w:r>
          </w:p>
        </w:tc>
      </w:tr>
      <w:tr w:rsidR="00CB7338" w:rsidRPr="00300B30" w:rsidTr="00CB7338">
        <w:trPr>
          <w:cantSplit/>
          <w:trHeight w:val="2027"/>
          <w:jc w:val="center"/>
        </w:trPr>
        <w:tc>
          <w:tcPr>
            <w:tcW w:w="3369" w:type="dxa"/>
            <w:vAlign w:val="bottom"/>
          </w:tcPr>
          <w:p w:rsidR="00CB7338" w:rsidRPr="00300B30" w:rsidRDefault="00CB7338" w:rsidP="00CB7338">
            <w:pPr>
              <w:spacing w:after="0" w:line="240" w:lineRule="auto"/>
              <w:jc w:val="right"/>
              <w:rPr>
                <w:rFonts w:ascii="Arial" w:hAnsi="Arial" w:cs="Arial"/>
                <w:sz w:val="12"/>
              </w:rPr>
            </w:pPr>
          </w:p>
          <w:p w:rsidR="00CB7338" w:rsidRPr="00300B30" w:rsidRDefault="00CB7338" w:rsidP="00CB7338">
            <w:pPr>
              <w:spacing w:after="0" w:line="240" w:lineRule="auto"/>
              <w:jc w:val="right"/>
              <w:rPr>
                <w:rFonts w:ascii="Arial" w:hAnsi="Arial" w:cs="Arial"/>
              </w:rPr>
            </w:pPr>
            <w:r w:rsidRPr="00300B30">
              <w:rPr>
                <w:rFonts w:ascii="Arial" w:hAnsi="Arial" w:cs="Arial"/>
              </w:rPr>
              <w:t>The Common Seal of the</w:t>
            </w:r>
            <w:r w:rsidRPr="00300B30">
              <w:rPr>
                <w:rFonts w:ascii="Arial" w:hAnsi="Arial" w:cs="Arial"/>
              </w:rPr>
              <w:br/>
              <w:t>Specialist Medical Review</w:t>
            </w:r>
            <w:r w:rsidRPr="00300B30">
              <w:rPr>
                <w:rFonts w:ascii="Arial" w:hAnsi="Arial" w:cs="Arial"/>
              </w:rPr>
              <w:br/>
              <w:t>Council was affixed to this</w:t>
            </w:r>
            <w:r w:rsidRPr="00300B30">
              <w:rPr>
                <w:rFonts w:ascii="Arial" w:hAnsi="Arial" w:cs="Arial"/>
              </w:rPr>
              <w:br/>
              <w:t>document by authority of the</w:t>
            </w:r>
            <w:r w:rsidRPr="00300B30">
              <w:rPr>
                <w:rFonts w:ascii="Arial" w:hAnsi="Arial" w:cs="Arial"/>
              </w:rPr>
              <w:br/>
              <w:t>Council in the presence of:</w:t>
            </w:r>
            <w:r w:rsidRPr="00300B30" w:rsidDel="00414F74">
              <w:rPr>
                <w:rFonts w:ascii="Arial" w:hAnsi="Arial" w:cs="Arial"/>
              </w:rPr>
              <w:t xml:space="preserve"> </w:t>
            </w:r>
          </w:p>
        </w:tc>
        <w:tc>
          <w:tcPr>
            <w:tcW w:w="6270" w:type="dxa"/>
            <w:gridSpan w:val="3"/>
            <w:vAlign w:val="bottom"/>
          </w:tcPr>
          <w:p w:rsidR="00CB7338" w:rsidRPr="00300B30" w:rsidRDefault="00CB7338" w:rsidP="00CB7338">
            <w:pPr>
              <w:spacing w:after="0" w:line="240" w:lineRule="auto"/>
              <w:rPr>
                <w:rFonts w:ascii="Arial" w:hAnsi="Arial" w:cs="Arial"/>
              </w:rPr>
            </w:pPr>
            <w:r w:rsidRPr="00300B30">
              <w:rPr>
                <w:rFonts w:ascii="Arial" w:hAnsi="Arial" w:cs="Arial"/>
              </w:rPr>
              <w:t>)</w:t>
            </w:r>
          </w:p>
          <w:p w:rsidR="00CB7338" w:rsidRPr="00300B30" w:rsidRDefault="00CB7338" w:rsidP="00CB7338">
            <w:pPr>
              <w:spacing w:after="0" w:line="240" w:lineRule="auto"/>
              <w:rPr>
                <w:rFonts w:ascii="Arial" w:hAnsi="Arial" w:cs="Arial"/>
              </w:rPr>
            </w:pPr>
            <w:r w:rsidRPr="00300B30">
              <w:rPr>
                <w:rFonts w:ascii="Arial" w:hAnsi="Arial" w:cs="Arial"/>
              </w:rPr>
              <w:t>)</w:t>
            </w:r>
          </w:p>
          <w:p w:rsidR="00CB7338" w:rsidRPr="00300B30" w:rsidRDefault="00CB7338" w:rsidP="00CB7338">
            <w:pPr>
              <w:spacing w:after="0" w:line="240" w:lineRule="auto"/>
              <w:rPr>
                <w:rFonts w:ascii="Arial" w:hAnsi="Arial" w:cs="Arial"/>
              </w:rPr>
            </w:pPr>
            <w:r w:rsidRPr="00300B30">
              <w:rPr>
                <w:rFonts w:ascii="Arial" w:hAnsi="Arial" w:cs="Arial"/>
              </w:rPr>
              <w:t>)</w:t>
            </w:r>
            <w:r w:rsidRPr="00300B30">
              <w:rPr>
                <w:rFonts w:ascii="Arial" w:hAnsi="Arial" w:cs="Arial"/>
              </w:rPr>
              <w:br/>
              <w:t>)</w:t>
            </w:r>
          </w:p>
          <w:p w:rsidR="00CB7338" w:rsidRPr="00300B30" w:rsidRDefault="00CB7338" w:rsidP="00CB7338">
            <w:pPr>
              <w:spacing w:after="0" w:line="240" w:lineRule="auto"/>
              <w:rPr>
                <w:rFonts w:ascii="Arial" w:hAnsi="Arial" w:cs="Arial"/>
              </w:rPr>
            </w:pPr>
            <w:r w:rsidRPr="00300B30">
              <w:rPr>
                <w:rFonts w:ascii="Arial" w:hAnsi="Arial" w:cs="Arial"/>
              </w:rPr>
              <w:t>)</w:t>
            </w:r>
          </w:p>
        </w:tc>
      </w:tr>
      <w:tr w:rsidR="00CB7338" w:rsidRPr="00300B30" w:rsidTr="00953736">
        <w:trPr>
          <w:gridAfter w:val="1"/>
          <w:wAfter w:w="6" w:type="dxa"/>
          <w:cantSplit/>
          <w:trHeight w:val="771"/>
          <w:jc w:val="center"/>
        </w:trPr>
        <w:tc>
          <w:tcPr>
            <w:tcW w:w="3369" w:type="dxa"/>
            <w:vAlign w:val="bottom"/>
          </w:tcPr>
          <w:p w:rsidR="00CB7338" w:rsidRPr="00300B30" w:rsidRDefault="00CB7338" w:rsidP="00CB7338">
            <w:pPr>
              <w:spacing w:after="0" w:line="240" w:lineRule="auto"/>
              <w:jc w:val="right"/>
              <w:rPr>
                <w:rFonts w:ascii="Arial" w:hAnsi="Arial" w:cs="Arial"/>
              </w:rPr>
            </w:pPr>
            <w:r w:rsidRPr="00300B30">
              <w:rPr>
                <w:rFonts w:ascii="Arial" w:hAnsi="Arial" w:cs="Arial"/>
              </w:rPr>
              <w:t>Dated 17 May 2023</w:t>
            </w:r>
          </w:p>
        </w:tc>
        <w:tc>
          <w:tcPr>
            <w:tcW w:w="6264" w:type="dxa"/>
            <w:gridSpan w:val="2"/>
            <w:vAlign w:val="bottom"/>
          </w:tcPr>
          <w:p w:rsidR="00CB7338" w:rsidRPr="00300B30" w:rsidRDefault="00CB7338" w:rsidP="00CB7338">
            <w:pPr>
              <w:spacing w:after="0" w:line="240" w:lineRule="auto"/>
              <w:jc w:val="right"/>
              <w:rPr>
                <w:rFonts w:ascii="Arial" w:hAnsi="Arial" w:cs="Arial"/>
              </w:rPr>
            </w:pPr>
          </w:p>
          <w:p w:rsidR="00CB7338" w:rsidRPr="00300B30" w:rsidRDefault="00CB7338" w:rsidP="00CB7338">
            <w:pPr>
              <w:spacing w:after="0" w:line="240" w:lineRule="auto"/>
              <w:jc w:val="right"/>
              <w:rPr>
                <w:rFonts w:ascii="Arial" w:hAnsi="Arial" w:cs="Arial"/>
              </w:rPr>
            </w:pPr>
            <w:r w:rsidRPr="00300B30">
              <w:rPr>
                <w:rFonts w:ascii="Arial" w:hAnsi="Arial" w:cs="Arial"/>
              </w:rPr>
              <w:t xml:space="preserve">David Janik </w:t>
            </w:r>
          </w:p>
          <w:p w:rsidR="00CB7338" w:rsidRPr="00300B30" w:rsidRDefault="00CB7338" w:rsidP="00CB7338">
            <w:pPr>
              <w:spacing w:after="0" w:line="240" w:lineRule="auto"/>
              <w:jc w:val="right"/>
              <w:rPr>
                <w:rFonts w:ascii="Arial" w:hAnsi="Arial" w:cs="Arial"/>
              </w:rPr>
            </w:pPr>
            <w:r w:rsidRPr="00300B30">
              <w:rPr>
                <w:rFonts w:ascii="Arial" w:hAnsi="Arial" w:cs="Arial"/>
              </w:rPr>
              <w:t xml:space="preserve">Registrar Specialist Medical Review Council </w:t>
            </w:r>
          </w:p>
        </w:tc>
      </w:tr>
    </w:tbl>
    <w:p w:rsidR="00CB7338" w:rsidRPr="00300B30" w:rsidRDefault="00CB7338" w:rsidP="00CB7338">
      <w:pPr>
        <w:spacing w:after="120" w:line="240" w:lineRule="auto"/>
        <w:jc w:val="both"/>
        <w:rPr>
          <w:rFonts w:ascii="Arial" w:hAnsi="Arial" w:cs="Arial"/>
          <w:sz w:val="8"/>
        </w:rPr>
      </w:pPr>
    </w:p>
    <w:p w:rsidR="004B2753" w:rsidRPr="00424B97" w:rsidRDefault="00CB7338" w:rsidP="00CB7338">
      <w:pPr>
        <w:spacing w:after="120" w:line="240" w:lineRule="auto"/>
        <w:jc w:val="both"/>
      </w:pPr>
      <w:r w:rsidRPr="00300B30">
        <w:rPr>
          <w:rFonts w:ascii="Arial" w:hAnsi="Arial" w:cs="Arial"/>
          <w:sz w:val="18"/>
        </w:rPr>
        <w:t xml:space="preserve">The Council’s Reasons for Decisions are published at </w:t>
      </w:r>
      <w:r w:rsidRPr="00300B30">
        <w:rPr>
          <w:rFonts w:ascii="Arial" w:hAnsi="Arial" w:cs="Arial"/>
          <w:noProof/>
          <w:sz w:val="18"/>
        </w:rPr>
        <w:t>www.smrc.gov.au/decisions</w:t>
      </w:r>
      <w:r w:rsidRPr="00300B30">
        <w:rPr>
          <w:rFonts w:ascii="Arial" w:hAnsi="Arial" w:cs="Arial"/>
          <w:sz w:val="18"/>
        </w:rPr>
        <w:t xml:space="preserve">. Alternatively, a copy may be requested by contacting the Council at PO Box 965, Brisbane QLD 4001 or at </w:t>
      </w:r>
      <w:r w:rsidRPr="00300B30">
        <w:rPr>
          <w:rFonts w:ascii="Arial" w:hAnsi="Arial" w:cs="Arial"/>
          <w:noProof/>
          <w:sz w:val="18"/>
        </w:rPr>
        <w:t>smrc.registrar@smrc.gov.au</w:t>
      </w:r>
      <w:r w:rsidRPr="00300B30">
        <w:rPr>
          <w:rFonts w:ascii="Arial" w:hAnsi="Arial" w:cs="Arial"/>
          <w:sz w:val="18"/>
        </w:rPr>
        <w:t xml:space="preserve">. </w:t>
      </w:r>
      <w:r w:rsidRPr="00300B30">
        <w:rPr>
          <w:rFonts w:ascii="Arial" w:eastAsia="Times New Roman" w:hAnsi="Arial" w:cs="Arial"/>
          <w:szCs w:val="24"/>
          <w:lang w:eastAsia="en-AU"/>
        </w:rPr>
        <w:fldChar w:fldCharType="begin"/>
      </w:r>
      <w:r w:rsidRPr="00300B30">
        <w:rPr>
          <w:rFonts w:ascii="Arial" w:eastAsia="Times New Roman" w:hAnsi="Arial" w:cs="Arial"/>
          <w:szCs w:val="24"/>
          <w:lang w:eastAsia="en-AU"/>
        </w:rPr>
        <w:instrText>ADDIN EN.REFLIST</w:instrText>
      </w:r>
      <w:r w:rsidRPr="00300B30">
        <w:rPr>
          <w:rFonts w:ascii="Arial" w:eastAsia="Times New Roman" w:hAnsi="Arial" w:cs="Arial"/>
          <w:szCs w:val="24"/>
          <w:lang w:eastAsia="en-AU"/>
        </w:rPr>
        <w:fldChar w:fldCharType="end"/>
      </w:r>
    </w:p>
    <w:sectPr w:rsidR="004B2753"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3B6" w:rsidRDefault="006B13B6" w:rsidP="003A707F">
      <w:pPr>
        <w:spacing w:after="0" w:line="240" w:lineRule="auto"/>
      </w:pPr>
      <w:r>
        <w:separator/>
      </w:r>
    </w:p>
  </w:endnote>
  <w:endnote w:type="continuationSeparator" w:id="0">
    <w:p w:rsidR="006B13B6" w:rsidRDefault="006B13B6"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2DA91E4D-CCCE-43E3-AFB0-4FF53E2EA17A}"/>
    <w:embedBold r:id="rId2" w:fontKey="{221E6944-E648-4601-9C49-F21B9E27A307}"/>
    <w:embedItalic r:id="rId3" w:fontKey="{6A6B690B-E700-4F4C-9248-2650BD91E1C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3B6" w:rsidRDefault="006B13B6" w:rsidP="003A707F">
      <w:pPr>
        <w:spacing w:after="0" w:line="240" w:lineRule="auto"/>
      </w:pPr>
      <w:r>
        <w:separator/>
      </w:r>
    </w:p>
  </w:footnote>
  <w:footnote w:type="continuationSeparator" w:id="0">
    <w:p w:rsidR="006B13B6" w:rsidRDefault="006B13B6"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embedTrueTypeFonts/>
  <w:saveSubset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00B30"/>
    <w:rsid w:val="003A707F"/>
    <w:rsid w:val="003B0EC1"/>
    <w:rsid w:val="003B573B"/>
    <w:rsid w:val="003F2CBD"/>
    <w:rsid w:val="00424B97"/>
    <w:rsid w:val="004B2753"/>
    <w:rsid w:val="00520873"/>
    <w:rsid w:val="00555C4F"/>
    <w:rsid w:val="00573D44"/>
    <w:rsid w:val="006B13B6"/>
    <w:rsid w:val="00840A06"/>
    <w:rsid w:val="008439B7"/>
    <w:rsid w:val="0087253F"/>
    <w:rsid w:val="008E4F6C"/>
    <w:rsid w:val="009539C7"/>
    <w:rsid w:val="00A00F21"/>
    <w:rsid w:val="00A34618"/>
    <w:rsid w:val="00A54B24"/>
    <w:rsid w:val="00B84226"/>
    <w:rsid w:val="00BE7780"/>
    <w:rsid w:val="00C63C4E"/>
    <w:rsid w:val="00C72C30"/>
    <w:rsid w:val="00CB7338"/>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89A6F-E299-4F66-B88C-792E6DE1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1387</Characters>
  <Application>Microsoft Office Word</Application>
  <DocSecurity>0</DocSecurity>
  <PresentationFormat/>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2023-05-17T06:44:00Z</dcterms:created>
  <dcterms:modified xsi:type="dcterms:W3CDTF">2023-05-18T01:15:00Z</dcterms:modified>
  <cp:category/>
  <cp:contentStatus/>
  <dc:language/>
  <cp:version/>
</cp:coreProperties>
</file>