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4979593"/>
    <w:p w14:paraId="0BC9C51A" w14:textId="4F0E20F1" w:rsidR="005C1D43" w:rsidRDefault="005C1D43" w:rsidP="005C1D43">
      <w:r>
        <w:object w:dxaOrig="2146" w:dyaOrig="1561" w14:anchorId="2A350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7.25pt" o:ole="" fillcolor="window">
            <v:imagedata r:id="rId7" o:title=""/>
          </v:shape>
          <o:OLEObject Type="Embed" ProgID="Word.Picture.8" ShapeID="_x0000_i1026" DrawAspect="Content" ObjectID="_1763888237" r:id="rId8"/>
        </w:object>
      </w:r>
    </w:p>
    <w:p w14:paraId="79F49A3E" w14:textId="77777777" w:rsidR="005C1D43" w:rsidRDefault="005C1D43" w:rsidP="005C1D43"/>
    <w:p w14:paraId="65E64902" w14:textId="77777777" w:rsidR="005C1D43" w:rsidRDefault="005C1D43" w:rsidP="005C1D43"/>
    <w:p w14:paraId="55CE2F76" w14:textId="77777777" w:rsidR="005C1D43" w:rsidRDefault="005C1D43" w:rsidP="005C1D43"/>
    <w:p w14:paraId="6C8FFE5D" w14:textId="77777777" w:rsidR="005C1D43" w:rsidRDefault="005C1D43" w:rsidP="005C1D43"/>
    <w:p w14:paraId="7D90F1B0" w14:textId="77777777" w:rsidR="005C1D43" w:rsidRDefault="005C1D43" w:rsidP="005C1D43"/>
    <w:p w14:paraId="28C88AAE" w14:textId="77777777" w:rsidR="005C1D43" w:rsidRDefault="005C1D43" w:rsidP="005C1D43"/>
    <w:p w14:paraId="431330C3" w14:textId="7DA32DA4" w:rsidR="0048364F" w:rsidRPr="00D55768" w:rsidRDefault="005C1D43" w:rsidP="0048364F">
      <w:pPr>
        <w:pStyle w:val="ShortT"/>
      </w:pPr>
      <w:r>
        <w:t xml:space="preserve">Interactive Gambling Amendment (Credit and Other </w:t>
      </w:r>
      <w:bookmarkStart w:id="1" w:name="_GoBack"/>
      <w:bookmarkEnd w:id="1"/>
      <w:r>
        <w:t>Measures) Act 2023</w:t>
      </w:r>
    </w:p>
    <w:bookmarkEnd w:id="0"/>
    <w:p w14:paraId="524293FD" w14:textId="77777777" w:rsidR="0048364F" w:rsidRPr="00D55768" w:rsidRDefault="0048364F" w:rsidP="0048364F"/>
    <w:p w14:paraId="5F342102" w14:textId="56E4CC3B" w:rsidR="0048364F" w:rsidRPr="00D55768" w:rsidRDefault="00C164CA" w:rsidP="005C1D43">
      <w:pPr>
        <w:pStyle w:val="Actno"/>
        <w:spacing w:before="400"/>
      </w:pPr>
      <w:r w:rsidRPr="00D55768">
        <w:t>No.</w:t>
      </w:r>
      <w:r w:rsidR="0061557A">
        <w:t xml:space="preserve"> 114</w:t>
      </w:r>
      <w:r w:rsidRPr="00D55768">
        <w:t xml:space="preserve">, </w:t>
      </w:r>
      <w:r w:rsidR="00005D25" w:rsidRPr="00D55768">
        <w:t>2023</w:t>
      </w:r>
    </w:p>
    <w:p w14:paraId="6DE32A3B" w14:textId="77777777" w:rsidR="0048364F" w:rsidRPr="00D55768" w:rsidRDefault="0048364F" w:rsidP="0048364F"/>
    <w:p w14:paraId="156F814B" w14:textId="77777777" w:rsidR="001F1DCD" w:rsidRDefault="001F1DCD" w:rsidP="001F1DCD">
      <w:pPr>
        <w:rPr>
          <w:lang w:eastAsia="en-AU"/>
        </w:rPr>
      </w:pPr>
    </w:p>
    <w:p w14:paraId="03175712" w14:textId="22078469" w:rsidR="0048364F" w:rsidRPr="00D55768" w:rsidRDefault="0048364F" w:rsidP="0048364F"/>
    <w:p w14:paraId="3173F75A" w14:textId="77777777" w:rsidR="0048364F" w:rsidRPr="00D55768" w:rsidRDefault="0048364F" w:rsidP="0048364F"/>
    <w:p w14:paraId="48E4F8CF" w14:textId="77777777" w:rsidR="0048364F" w:rsidRPr="00D55768" w:rsidRDefault="0048364F" w:rsidP="0048364F"/>
    <w:p w14:paraId="24D0B952" w14:textId="77777777" w:rsidR="005C1D43" w:rsidRDefault="005C1D43" w:rsidP="005C1D43">
      <w:pPr>
        <w:pStyle w:val="LongT"/>
      </w:pPr>
      <w:r>
        <w:t xml:space="preserve">An Act to amend the </w:t>
      </w:r>
      <w:r w:rsidRPr="005C1D43">
        <w:rPr>
          <w:i/>
        </w:rPr>
        <w:t>Interactive Gambling Act 2001</w:t>
      </w:r>
      <w:r>
        <w:t>, and for related purposes</w:t>
      </w:r>
    </w:p>
    <w:p w14:paraId="4E866ED1" w14:textId="2D36A7D1" w:rsidR="0048364F" w:rsidRPr="00A864F1" w:rsidRDefault="0048364F" w:rsidP="0048364F">
      <w:pPr>
        <w:pStyle w:val="Header"/>
        <w:tabs>
          <w:tab w:val="clear" w:pos="4150"/>
          <w:tab w:val="clear" w:pos="8307"/>
        </w:tabs>
      </w:pPr>
      <w:r w:rsidRPr="00A864F1">
        <w:rPr>
          <w:rStyle w:val="CharAmSchNo"/>
        </w:rPr>
        <w:t xml:space="preserve"> </w:t>
      </w:r>
      <w:r w:rsidRPr="00A864F1">
        <w:rPr>
          <w:rStyle w:val="CharAmSchText"/>
        </w:rPr>
        <w:t xml:space="preserve"> </w:t>
      </w:r>
    </w:p>
    <w:p w14:paraId="165634CD" w14:textId="77777777" w:rsidR="0048364F" w:rsidRPr="00A864F1" w:rsidRDefault="0048364F" w:rsidP="0048364F">
      <w:pPr>
        <w:pStyle w:val="Header"/>
        <w:tabs>
          <w:tab w:val="clear" w:pos="4150"/>
          <w:tab w:val="clear" w:pos="8307"/>
        </w:tabs>
      </w:pPr>
      <w:r w:rsidRPr="00A864F1">
        <w:rPr>
          <w:rStyle w:val="CharAmPartNo"/>
        </w:rPr>
        <w:t xml:space="preserve"> </w:t>
      </w:r>
      <w:r w:rsidRPr="00A864F1">
        <w:rPr>
          <w:rStyle w:val="CharAmPartText"/>
        </w:rPr>
        <w:t xml:space="preserve"> </w:t>
      </w:r>
    </w:p>
    <w:p w14:paraId="04344D08" w14:textId="77777777" w:rsidR="0048364F" w:rsidRPr="00D55768" w:rsidRDefault="0048364F" w:rsidP="0048364F">
      <w:pPr>
        <w:sectPr w:rsidR="0048364F" w:rsidRPr="00D55768" w:rsidSect="005C1D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57BD3FE" w14:textId="77777777" w:rsidR="0048364F" w:rsidRPr="00D55768" w:rsidRDefault="0048364F" w:rsidP="0048364F">
      <w:pPr>
        <w:outlineLvl w:val="0"/>
        <w:rPr>
          <w:sz w:val="36"/>
        </w:rPr>
      </w:pPr>
      <w:r w:rsidRPr="00D55768">
        <w:rPr>
          <w:sz w:val="36"/>
        </w:rPr>
        <w:lastRenderedPageBreak/>
        <w:t>Contents</w:t>
      </w:r>
    </w:p>
    <w:p w14:paraId="4649AA94" w14:textId="49C8D89F" w:rsidR="00D40EBD" w:rsidRDefault="00D40E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40EBD">
        <w:rPr>
          <w:noProof/>
        </w:rPr>
        <w:tab/>
      </w:r>
      <w:r w:rsidRPr="00D40EBD">
        <w:rPr>
          <w:noProof/>
        </w:rPr>
        <w:fldChar w:fldCharType="begin"/>
      </w:r>
      <w:r w:rsidRPr="00D40EBD">
        <w:rPr>
          <w:noProof/>
        </w:rPr>
        <w:instrText xml:space="preserve"> PAGEREF _Toc153275403 \h </w:instrText>
      </w:r>
      <w:r w:rsidRPr="00D40EBD">
        <w:rPr>
          <w:noProof/>
        </w:rPr>
      </w:r>
      <w:r w:rsidRPr="00D40EBD">
        <w:rPr>
          <w:noProof/>
        </w:rPr>
        <w:fldChar w:fldCharType="separate"/>
      </w:r>
      <w:r w:rsidRPr="00D40EBD">
        <w:rPr>
          <w:noProof/>
        </w:rPr>
        <w:t>1</w:t>
      </w:r>
      <w:r w:rsidRPr="00D40EBD">
        <w:rPr>
          <w:noProof/>
        </w:rPr>
        <w:fldChar w:fldCharType="end"/>
      </w:r>
    </w:p>
    <w:p w14:paraId="1321C257" w14:textId="46E3FB67" w:rsidR="00D40EBD" w:rsidRDefault="00D40E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40EBD">
        <w:rPr>
          <w:noProof/>
        </w:rPr>
        <w:tab/>
      </w:r>
      <w:r w:rsidRPr="00D40EBD">
        <w:rPr>
          <w:noProof/>
        </w:rPr>
        <w:fldChar w:fldCharType="begin"/>
      </w:r>
      <w:r w:rsidRPr="00D40EBD">
        <w:rPr>
          <w:noProof/>
        </w:rPr>
        <w:instrText xml:space="preserve"> PAGEREF _Toc153275404 \h </w:instrText>
      </w:r>
      <w:r w:rsidRPr="00D40EBD">
        <w:rPr>
          <w:noProof/>
        </w:rPr>
      </w:r>
      <w:r w:rsidRPr="00D40EBD">
        <w:rPr>
          <w:noProof/>
        </w:rPr>
        <w:fldChar w:fldCharType="separate"/>
      </w:r>
      <w:r w:rsidRPr="00D40EBD">
        <w:rPr>
          <w:noProof/>
        </w:rPr>
        <w:t>2</w:t>
      </w:r>
      <w:r w:rsidRPr="00D40EBD">
        <w:rPr>
          <w:noProof/>
        </w:rPr>
        <w:fldChar w:fldCharType="end"/>
      </w:r>
    </w:p>
    <w:p w14:paraId="11293D87" w14:textId="654BB01B" w:rsidR="00D40EBD" w:rsidRDefault="00D40E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40EBD">
        <w:rPr>
          <w:noProof/>
        </w:rPr>
        <w:tab/>
      </w:r>
      <w:r w:rsidRPr="00D40EBD">
        <w:rPr>
          <w:noProof/>
        </w:rPr>
        <w:fldChar w:fldCharType="begin"/>
      </w:r>
      <w:r w:rsidRPr="00D40EBD">
        <w:rPr>
          <w:noProof/>
        </w:rPr>
        <w:instrText xml:space="preserve"> PAGEREF _Toc153275405 \h </w:instrText>
      </w:r>
      <w:r w:rsidRPr="00D40EBD">
        <w:rPr>
          <w:noProof/>
        </w:rPr>
      </w:r>
      <w:r w:rsidRPr="00D40EBD">
        <w:rPr>
          <w:noProof/>
        </w:rPr>
        <w:fldChar w:fldCharType="separate"/>
      </w:r>
      <w:r w:rsidRPr="00D40EBD">
        <w:rPr>
          <w:noProof/>
        </w:rPr>
        <w:t>2</w:t>
      </w:r>
      <w:r w:rsidRPr="00D40EBD">
        <w:rPr>
          <w:noProof/>
        </w:rPr>
        <w:fldChar w:fldCharType="end"/>
      </w:r>
    </w:p>
    <w:p w14:paraId="762A272D" w14:textId="2BCF310A" w:rsidR="00D40EBD" w:rsidRDefault="00D40E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Review of the operation of Part 1 of Schedule 1</w:t>
      </w:r>
      <w:r w:rsidRPr="00D40EBD">
        <w:rPr>
          <w:noProof/>
        </w:rPr>
        <w:tab/>
      </w:r>
      <w:r w:rsidRPr="00D40EBD">
        <w:rPr>
          <w:noProof/>
        </w:rPr>
        <w:fldChar w:fldCharType="begin"/>
      </w:r>
      <w:r w:rsidRPr="00D40EBD">
        <w:rPr>
          <w:noProof/>
        </w:rPr>
        <w:instrText xml:space="preserve"> PAGEREF _Toc153275406 \h </w:instrText>
      </w:r>
      <w:r w:rsidRPr="00D40EBD">
        <w:rPr>
          <w:noProof/>
        </w:rPr>
      </w:r>
      <w:r w:rsidRPr="00D40EBD">
        <w:rPr>
          <w:noProof/>
        </w:rPr>
        <w:fldChar w:fldCharType="separate"/>
      </w:r>
      <w:r w:rsidRPr="00D40EBD">
        <w:rPr>
          <w:noProof/>
        </w:rPr>
        <w:t>2</w:t>
      </w:r>
      <w:r w:rsidRPr="00D40EBD">
        <w:rPr>
          <w:noProof/>
        </w:rPr>
        <w:fldChar w:fldCharType="end"/>
      </w:r>
    </w:p>
    <w:p w14:paraId="4A2DDFF5" w14:textId="66CAE374" w:rsidR="00D40EBD" w:rsidRDefault="00D40EB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40EBD">
        <w:rPr>
          <w:b w:val="0"/>
          <w:noProof/>
          <w:sz w:val="18"/>
        </w:rPr>
        <w:tab/>
      </w:r>
      <w:r w:rsidRPr="00D40EBD">
        <w:rPr>
          <w:b w:val="0"/>
          <w:noProof/>
          <w:sz w:val="18"/>
        </w:rPr>
        <w:fldChar w:fldCharType="begin"/>
      </w:r>
      <w:r w:rsidRPr="00D40EBD">
        <w:rPr>
          <w:b w:val="0"/>
          <w:noProof/>
          <w:sz w:val="18"/>
        </w:rPr>
        <w:instrText xml:space="preserve"> PAGEREF _Toc153275407 \h </w:instrText>
      </w:r>
      <w:r w:rsidRPr="00D40EBD">
        <w:rPr>
          <w:b w:val="0"/>
          <w:noProof/>
          <w:sz w:val="18"/>
        </w:rPr>
      </w:r>
      <w:r w:rsidRPr="00D40EBD">
        <w:rPr>
          <w:b w:val="0"/>
          <w:noProof/>
          <w:sz w:val="18"/>
        </w:rPr>
        <w:fldChar w:fldCharType="separate"/>
      </w:r>
      <w:r w:rsidRPr="00D40EBD">
        <w:rPr>
          <w:b w:val="0"/>
          <w:noProof/>
          <w:sz w:val="18"/>
        </w:rPr>
        <w:t>4</w:t>
      </w:r>
      <w:r w:rsidRPr="00D40EBD">
        <w:rPr>
          <w:b w:val="0"/>
          <w:noProof/>
          <w:sz w:val="18"/>
        </w:rPr>
        <w:fldChar w:fldCharType="end"/>
      </w:r>
    </w:p>
    <w:p w14:paraId="5CF5A886" w14:textId="753BB6B3" w:rsidR="00D40EBD" w:rsidRDefault="00D40EB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1—Prohibiting the use of credit</w:t>
      </w:r>
      <w:r w:rsidRPr="00D40EBD">
        <w:rPr>
          <w:noProof/>
          <w:sz w:val="18"/>
        </w:rPr>
        <w:tab/>
      </w:r>
      <w:r w:rsidRPr="00D40EBD">
        <w:rPr>
          <w:noProof/>
          <w:sz w:val="18"/>
        </w:rPr>
        <w:fldChar w:fldCharType="begin"/>
      </w:r>
      <w:r w:rsidRPr="00D40EBD">
        <w:rPr>
          <w:noProof/>
          <w:sz w:val="18"/>
        </w:rPr>
        <w:instrText xml:space="preserve"> PAGEREF _Toc153275408 \h </w:instrText>
      </w:r>
      <w:r w:rsidRPr="00D40EBD">
        <w:rPr>
          <w:noProof/>
          <w:sz w:val="18"/>
        </w:rPr>
      </w:r>
      <w:r w:rsidRPr="00D40EBD">
        <w:rPr>
          <w:noProof/>
          <w:sz w:val="18"/>
        </w:rPr>
        <w:fldChar w:fldCharType="separate"/>
      </w:r>
      <w:r w:rsidRPr="00D40EBD">
        <w:rPr>
          <w:noProof/>
          <w:sz w:val="18"/>
        </w:rPr>
        <w:t>4</w:t>
      </w:r>
      <w:r w:rsidRPr="00D40EBD">
        <w:rPr>
          <w:noProof/>
          <w:sz w:val="18"/>
        </w:rPr>
        <w:fldChar w:fldCharType="end"/>
      </w:r>
    </w:p>
    <w:p w14:paraId="574EF372" w14:textId="29FD40E6" w:rsidR="00D40EBD" w:rsidRDefault="00D40E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Interactive Gambling Act 2001</w:t>
      </w:r>
      <w:r w:rsidRPr="00D40EBD">
        <w:rPr>
          <w:i w:val="0"/>
          <w:noProof/>
          <w:sz w:val="18"/>
        </w:rPr>
        <w:tab/>
      </w:r>
      <w:r w:rsidRPr="00D40EBD">
        <w:rPr>
          <w:i w:val="0"/>
          <w:noProof/>
          <w:sz w:val="18"/>
        </w:rPr>
        <w:fldChar w:fldCharType="begin"/>
      </w:r>
      <w:r w:rsidRPr="00D40EBD">
        <w:rPr>
          <w:i w:val="0"/>
          <w:noProof/>
          <w:sz w:val="18"/>
        </w:rPr>
        <w:instrText xml:space="preserve"> PAGEREF _Toc153275409 \h </w:instrText>
      </w:r>
      <w:r w:rsidRPr="00D40EBD">
        <w:rPr>
          <w:i w:val="0"/>
          <w:noProof/>
          <w:sz w:val="18"/>
        </w:rPr>
      </w:r>
      <w:r w:rsidRPr="00D40EBD">
        <w:rPr>
          <w:i w:val="0"/>
          <w:noProof/>
          <w:sz w:val="18"/>
        </w:rPr>
        <w:fldChar w:fldCharType="separate"/>
      </w:r>
      <w:r w:rsidRPr="00D40EBD">
        <w:rPr>
          <w:i w:val="0"/>
          <w:noProof/>
          <w:sz w:val="18"/>
        </w:rPr>
        <w:t>4</w:t>
      </w:r>
      <w:r w:rsidRPr="00D40EBD">
        <w:rPr>
          <w:i w:val="0"/>
          <w:noProof/>
          <w:sz w:val="18"/>
        </w:rPr>
        <w:fldChar w:fldCharType="end"/>
      </w:r>
    </w:p>
    <w:p w14:paraId="1FB61BE3" w14:textId="28A7A4EF" w:rsidR="00D40EBD" w:rsidRDefault="00D40EB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2—Enforcement</w:t>
      </w:r>
      <w:r w:rsidRPr="00D40EBD">
        <w:rPr>
          <w:noProof/>
          <w:sz w:val="18"/>
        </w:rPr>
        <w:tab/>
      </w:r>
      <w:r w:rsidRPr="00D40EBD">
        <w:rPr>
          <w:noProof/>
          <w:sz w:val="18"/>
        </w:rPr>
        <w:fldChar w:fldCharType="begin"/>
      </w:r>
      <w:r w:rsidRPr="00D40EBD">
        <w:rPr>
          <w:noProof/>
          <w:sz w:val="18"/>
        </w:rPr>
        <w:instrText xml:space="preserve"> PAGEREF _Toc153275412 \h </w:instrText>
      </w:r>
      <w:r w:rsidRPr="00D40EBD">
        <w:rPr>
          <w:noProof/>
          <w:sz w:val="18"/>
        </w:rPr>
      </w:r>
      <w:r w:rsidRPr="00D40EBD">
        <w:rPr>
          <w:noProof/>
          <w:sz w:val="18"/>
        </w:rPr>
        <w:fldChar w:fldCharType="separate"/>
      </w:r>
      <w:r w:rsidRPr="00D40EBD">
        <w:rPr>
          <w:noProof/>
          <w:sz w:val="18"/>
        </w:rPr>
        <w:t>9</w:t>
      </w:r>
      <w:r w:rsidRPr="00D40EBD">
        <w:rPr>
          <w:noProof/>
          <w:sz w:val="18"/>
        </w:rPr>
        <w:fldChar w:fldCharType="end"/>
      </w:r>
    </w:p>
    <w:p w14:paraId="28589627" w14:textId="0AB9FB7A" w:rsidR="00D40EBD" w:rsidRDefault="00D40E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Interactive Gambling Act 2001</w:t>
      </w:r>
      <w:r w:rsidRPr="00D40EBD">
        <w:rPr>
          <w:i w:val="0"/>
          <w:noProof/>
          <w:sz w:val="18"/>
        </w:rPr>
        <w:tab/>
      </w:r>
      <w:r w:rsidRPr="00D40EBD">
        <w:rPr>
          <w:i w:val="0"/>
          <w:noProof/>
          <w:sz w:val="18"/>
        </w:rPr>
        <w:fldChar w:fldCharType="begin"/>
      </w:r>
      <w:r w:rsidRPr="00D40EBD">
        <w:rPr>
          <w:i w:val="0"/>
          <w:noProof/>
          <w:sz w:val="18"/>
        </w:rPr>
        <w:instrText xml:space="preserve"> PAGEREF _Toc153275413 \h </w:instrText>
      </w:r>
      <w:r w:rsidRPr="00D40EBD">
        <w:rPr>
          <w:i w:val="0"/>
          <w:noProof/>
          <w:sz w:val="18"/>
        </w:rPr>
      </w:r>
      <w:r w:rsidRPr="00D40EBD">
        <w:rPr>
          <w:i w:val="0"/>
          <w:noProof/>
          <w:sz w:val="18"/>
        </w:rPr>
        <w:fldChar w:fldCharType="separate"/>
      </w:r>
      <w:r w:rsidRPr="00D40EBD">
        <w:rPr>
          <w:i w:val="0"/>
          <w:noProof/>
          <w:sz w:val="18"/>
        </w:rPr>
        <w:t>9</w:t>
      </w:r>
      <w:r w:rsidRPr="00D40EBD">
        <w:rPr>
          <w:i w:val="0"/>
          <w:noProof/>
          <w:sz w:val="18"/>
        </w:rPr>
        <w:fldChar w:fldCharType="end"/>
      </w:r>
    </w:p>
    <w:p w14:paraId="4D1A288A" w14:textId="1381ED64" w:rsidR="00060FF9" w:rsidRPr="0061557A" w:rsidRDefault="00D40EBD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7F9211B1" w14:textId="77777777" w:rsidR="00FE7F93" w:rsidRPr="00D55768" w:rsidRDefault="00FE7F93" w:rsidP="0048364F">
      <w:pPr>
        <w:sectPr w:rsidR="00FE7F93" w:rsidRPr="00D55768" w:rsidSect="005C1D4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ECC587D" w14:textId="77777777" w:rsidR="005C1D43" w:rsidRDefault="005C1D43">
      <w:r>
        <w:object w:dxaOrig="2146" w:dyaOrig="1561" w14:anchorId="5F2FFB66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63888238" r:id="rId20"/>
        </w:object>
      </w:r>
    </w:p>
    <w:p w14:paraId="106B847C" w14:textId="77777777" w:rsidR="005C1D43" w:rsidRDefault="005C1D43"/>
    <w:p w14:paraId="07C6510F" w14:textId="77777777" w:rsidR="005C1D43" w:rsidRDefault="005C1D43" w:rsidP="000178F8">
      <w:pPr>
        <w:spacing w:line="240" w:lineRule="auto"/>
      </w:pPr>
    </w:p>
    <w:p w14:paraId="5E204EEA" w14:textId="05173F21" w:rsidR="005C1D43" w:rsidRDefault="00D40EBD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Interactive Gambling Amendment (Credit and Other Measures) Act 2023</w:t>
      </w:r>
      <w:r>
        <w:rPr>
          <w:noProof/>
        </w:rPr>
        <w:fldChar w:fldCharType="end"/>
      </w:r>
    </w:p>
    <w:p w14:paraId="18805621" w14:textId="39478936" w:rsidR="005C1D43" w:rsidRDefault="00D40EBD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114, 2023</w:t>
      </w:r>
      <w:r>
        <w:rPr>
          <w:noProof/>
        </w:rPr>
        <w:fldChar w:fldCharType="end"/>
      </w:r>
    </w:p>
    <w:p w14:paraId="0E74F1C7" w14:textId="77777777" w:rsidR="005C1D43" w:rsidRPr="009A0728" w:rsidRDefault="005C1D4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76C2534" w14:textId="77777777" w:rsidR="005C1D43" w:rsidRPr="009A0728" w:rsidRDefault="005C1D43" w:rsidP="009A0728">
      <w:pPr>
        <w:spacing w:line="40" w:lineRule="exact"/>
        <w:rPr>
          <w:rFonts w:eastAsia="Calibri"/>
          <w:b/>
          <w:sz w:val="28"/>
        </w:rPr>
      </w:pPr>
    </w:p>
    <w:p w14:paraId="4ADC016C" w14:textId="77777777" w:rsidR="005C1D43" w:rsidRPr="009A0728" w:rsidRDefault="005C1D4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280E395" w14:textId="77777777" w:rsidR="005C1D43" w:rsidRDefault="005C1D43" w:rsidP="005C1D43">
      <w:pPr>
        <w:pStyle w:val="Page1"/>
        <w:spacing w:before="400"/>
      </w:pPr>
      <w:r>
        <w:t xml:space="preserve">An Act to amend the </w:t>
      </w:r>
      <w:r w:rsidRPr="005C1D43">
        <w:rPr>
          <w:i/>
        </w:rPr>
        <w:t>Interactive Gambling Act 2001</w:t>
      </w:r>
      <w:r>
        <w:t>, and for related purposes</w:t>
      </w:r>
    </w:p>
    <w:p w14:paraId="79F806E7" w14:textId="310A1B90" w:rsidR="0061557A" w:rsidRPr="0061557A" w:rsidRDefault="0061557A" w:rsidP="0061557A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11 December 2023</w:t>
      </w:r>
      <w:r>
        <w:rPr>
          <w:sz w:val="24"/>
        </w:rPr>
        <w:t>]</w:t>
      </w:r>
    </w:p>
    <w:p w14:paraId="05686FF1" w14:textId="3B3094D9" w:rsidR="0048364F" w:rsidRPr="00D55768" w:rsidRDefault="0048364F" w:rsidP="00D55768">
      <w:pPr>
        <w:spacing w:before="240" w:line="240" w:lineRule="auto"/>
        <w:rPr>
          <w:sz w:val="32"/>
        </w:rPr>
      </w:pPr>
      <w:r w:rsidRPr="00D55768">
        <w:rPr>
          <w:sz w:val="32"/>
        </w:rPr>
        <w:t>The Parliament of Australia enacts:</w:t>
      </w:r>
    </w:p>
    <w:p w14:paraId="129B2800" w14:textId="77777777" w:rsidR="0048364F" w:rsidRPr="00D55768" w:rsidRDefault="0048364F" w:rsidP="00D55768">
      <w:pPr>
        <w:pStyle w:val="ActHead5"/>
      </w:pPr>
      <w:bookmarkStart w:id="2" w:name="_Toc153275403"/>
      <w:r w:rsidRPr="00A864F1">
        <w:rPr>
          <w:rStyle w:val="CharSectno"/>
        </w:rPr>
        <w:t>1</w:t>
      </w:r>
      <w:r w:rsidRPr="00D55768">
        <w:t xml:space="preserve">  Short title</w:t>
      </w:r>
      <w:bookmarkEnd w:id="2"/>
    </w:p>
    <w:p w14:paraId="655A4B5C" w14:textId="77777777" w:rsidR="0048364F" w:rsidRPr="00D55768" w:rsidRDefault="0048364F" w:rsidP="00D55768">
      <w:pPr>
        <w:pStyle w:val="subsection"/>
      </w:pPr>
      <w:r w:rsidRPr="00D55768">
        <w:tab/>
      </w:r>
      <w:r w:rsidRPr="00D55768">
        <w:tab/>
        <w:t xml:space="preserve">This Act </w:t>
      </w:r>
      <w:r w:rsidR="00275197" w:rsidRPr="00D55768">
        <w:t xml:space="preserve">is </w:t>
      </w:r>
      <w:r w:rsidRPr="00D55768">
        <w:t xml:space="preserve">the </w:t>
      </w:r>
      <w:r w:rsidR="006E147A" w:rsidRPr="00D55768">
        <w:rPr>
          <w:i/>
        </w:rPr>
        <w:t>Interactive Gambling Amendment (Credit</w:t>
      </w:r>
      <w:r w:rsidR="0001065C" w:rsidRPr="00D55768">
        <w:rPr>
          <w:i/>
        </w:rPr>
        <w:t xml:space="preserve"> and Other Measures</w:t>
      </w:r>
      <w:r w:rsidR="006E147A" w:rsidRPr="00D55768">
        <w:rPr>
          <w:i/>
        </w:rPr>
        <w:t>)</w:t>
      </w:r>
      <w:r w:rsidR="00EE3E36" w:rsidRPr="00D55768">
        <w:rPr>
          <w:i/>
        </w:rPr>
        <w:t xml:space="preserve"> Act </w:t>
      </w:r>
      <w:r w:rsidR="00005D25" w:rsidRPr="00D55768">
        <w:rPr>
          <w:i/>
        </w:rPr>
        <w:t>2023</w:t>
      </w:r>
      <w:r w:rsidRPr="00D55768">
        <w:t>.</w:t>
      </w:r>
    </w:p>
    <w:p w14:paraId="5409ED93" w14:textId="77777777" w:rsidR="0048364F" w:rsidRPr="00D55768" w:rsidRDefault="0048364F" w:rsidP="00D55768">
      <w:pPr>
        <w:pStyle w:val="ActHead5"/>
      </w:pPr>
      <w:bookmarkStart w:id="3" w:name="_Toc153275404"/>
      <w:r w:rsidRPr="00A864F1">
        <w:rPr>
          <w:rStyle w:val="CharSectno"/>
        </w:rPr>
        <w:t>2</w:t>
      </w:r>
      <w:r w:rsidRPr="00D55768">
        <w:t xml:space="preserve">  Commencement</w:t>
      </w:r>
      <w:bookmarkEnd w:id="3"/>
    </w:p>
    <w:p w14:paraId="1BEC027C" w14:textId="77777777" w:rsidR="0048364F" w:rsidRPr="00D55768" w:rsidRDefault="0048364F" w:rsidP="00D55768">
      <w:pPr>
        <w:pStyle w:val="subsection"/>
      </w:pPr>
      <w:r w:rsidRPr="00D55768">
        <w:tab/>
        <w:t>(1)</w:t>
      </w:r>
      <w:r w:rsidRPr="00D5576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8281FF8" w14:textId="77777777" w:rsidR="0048364F" w:rsidRPr="00D55768" w:rsidRDefault="0048364F" w:rsidP="00D5576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55768" w14:paraId="512E051D" w14:textId="77777777" w:rsidTr="008A4C3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65F4D87" w14:textId="77777777" w:rsidR="0048364F" w:rsidRPr="00D55768" w:rsidRDefault="0048364F" w:rsidP="00D55768">
            <w:pPr>
              <w:pStyle w:val="TableHeading"/>
            </w:pPr>
            <w:r w:rsidRPr="00D55768">
              <w:lastRenderedPageBreak/>
              <w:t>Commencement information</w:t>
            </w:r>
          </w:p>
        </w:tc>
      </w:tr>
      <w:tr w:rsidR="0048364F" w:rsidRPr="00D55768" w14:paraId="4441241C" w14:textId="77777777" w:rsidTr="008A4C3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717E7" w14:textId="77777777" w:rsidR="0048364F" w:rsidRPr="00D55768" w:rsidRDefault="0048364F" w:rsidP="00D55768">
            <w:pPr>
              <w:pStyle w:val="TableHeading"/>
            </w:pPr>
            <w:r w:rsidRPr="00D5576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CE81C" w14:textId="77777777" w:rsidR="0048364F" w:rsidRPr="00D55768" w:rsidRDefault="0048364F" w:rsidP="00D55768">
            <w:pPr>
              <w:pStyle w:val="TableHeading"/>
            </w:pPr>
            <w:r w:rsidRPr="00D5576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1694A" w14:textId="77777777" w:rsidR="0048364F" w:rsidRPr="00D55768" w:rsidRDefault="0048364F" w:rsidP="00D55768">
            <w:pPr>
              <w:pStyle w:val="TableHeading"/>
            </w:pPr>
            <w:r w:rsidRPr="00D55768">
              <w:t>Column 3</w:t>
            </w:r>
          </w:p>
        </w:tc>
      </w:tr>
      <w:tr w:rsidR="0048364F" w:rsidRPr="00D55768" w14:paraId="70C250C8" w14:textId="77777777" w:rsidTr="008A4C3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131320" w14:textId="77777777" w:rsidR="0048364F" w:rsidRPr="00D55768" w:rsidRDefault="0048364F" w:rsidP="00D55768">
            <w:pPr>
              <w:pStyle w:val="TableHeading"/>
            </w:pPr>
            <w:r w:rsidRPr="00D5576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D17B03" w14:textId="77777777" w:rsidR="0048364F" w:rsidRPr="00D55768" w:rsidRDefault="0048364F" w:rsidP="00D55768">
            <w:pPr>
              <w:pStyle w:val="TableHeading"/>
            </w:pPr>
            <w:r w:rsidRPr="00D5576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68C108" w14:textId="77777777" w:rsidR="0048364F" w:rsidRPr="00D55768" w:rsidRDefault="0048364F" w:rsidP="00D55768">
            <w:pPr>
              <w:pStyle w:val="TableHeading"/>
            </w:pPr>
            <w:r w:rsidRPr="00D55768">
              <w:t>Date/Details</w:t>
            </w:r>
          </w:p>
        </w:tc>
      </w:tr>
      <w:tr w:rsidR="0048364F" w:rsidRPr="00D55768" w14:paraId="348934FF" w14:textId="77777777" w:rsidTr="008A4C34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9A1FE37" w14:textId="77777777" w:rsidR="0048364F" w:rsidRPr="00D55768" w:rsidRDefault="0048364F" w:rsidP="00D55768">
            <w:pPr>
              <w:pStyle w:val="Tabletext"/>
            </w:pPr>
            <w:r w:rsidRPr="00D55768">
              <w:t xml:space="preserve">1.  </w:t>
            </w:r>
            <w:r w:rsidR="0018462F" w:rsidRPr="00D55768">
              <w:t>Sections 1</w:t>
            </w:r>
            <w:r w:rsidRPr="00D55768">
              <w:t xml:space="preserve"> to </w:t>
            </w:r>
            <w:r w:rsidR="00464ABE" w:rsidRPr="00D55768">
              <w:t>4</w:t>
            </w:r>
            <w:r w:rsidRPr="00D55768">
              <w:t xml:space="preserve">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6A28409" w14:textId="77777777" w:rsidR="0048364F" w:rsidRPr="00D55768" w:rsidRDefault="0048364F" w:rsidP="00D55768">
            <w:pPr>
              <w:pStyle w:val="Tabletext"/>
            </w:pPr>
            <w:r w:rsidRPr="00D55768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3B01102" w14:textId="56393845" w:rsidR="0048364F" w:rsidRPr="00D55768" w:rsidRDefault="0061557A" w:rsidP="00D55768">
            <w:pPr>
              <w:pStyle w:val="Tabletext"/>
            </w:pPr>
            <w:r>
              <w:t>11 December 2023</w:t>
            </w:r>
          </w:p>
        </w:tc>
      </w:tr>
      <w:tr w:rsidR="0048364F" w:rsidRPr="00D55768" w14:paraId="0759A088" w14:textId="77777777" w:rsidTr="0072256D"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C2E81E" w14:textId="77777777" w:rsidR="0048364F" w:rsidRPr="00D55768" w:rsidRDefault="0048364F" w:rsidP="00D55768">
            <w:pPr>
              <w:pStyle w:val="Tabletext"/>
            </w:pPr>
            <w:r w:rsidRPr="00D55768">
              <w:t xml:space="preserve">2.  </w:t>
            </w:r>
            <w:r w:rsidR="0072256D" w:rsidRPr="00D55768">
              <w:t>Schedule 1, Part 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4F7354" w14:textId="77777777" w:rsidR="0048364F" w:rsidRPr="00D55768" w:rsidRDefault="00FA41A3" w:rsidP="00D55768">
            <w:pPr>
              <w:pStyle w:val="Tabletext"/>
            </w:pPr>
            <w:r w:rsidRPr="00D55768">
              <w:t>The day after the end of the period of 6 months beginning on the day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0852B5" w14:textId="3B1CB8D7" w:rsidR="0048364F" w:rsidRPr="00D55768" w:rsidRDefault="00763B38" w:rsidP="00D55768">
            <w:pPr>
              <w:pStyle w:val="Tabletext"/>
            </w:pPr>
            <w:r>
              <w:t>11 June 2024</w:t>
            </w:r>
          </w:p>
        </w:tc>
      </w:tr>
      <w:tr w:rsidR="0072256D" w:rsidRPr="00D55768" w14:paraId="1F456D1B" w14:textId="77777777" w:rsidTr="008A4C34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702C6B" w14:textId="77777777" w:rsidR="0072256D" w:rsidRPr="00D55768" w:rsidRDefault="0072256D" w:rsidP="00D55768">
            <w:pPr>
              <w:pStyle w:val="Tabletext"/>
            </w:pPr>
            <w:r w:rsidRPr="00D55768">
              <w:t>3.  Schedule 1, Part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64C263" w14:textId="77777777" w:rsidR="0072256D" w:rsidRPr="00D55768" w:rsidRDefault="0072256D" w:rsidP="00D55768">
            <w:pPr>
              <w:pStyle w:val="Tabletext"/>
            </w:pPr>
            <w:r w:rsidRPr="00D55768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822EAC" w14:textId="144D81AF" w:rsidR="0072256D" w:rsidRPr="00D55768" w:rsidRDefault="00763B38" w:rsidP="00D55768">
            <w:pPr>
              <w:pStyle w:val="Tabletext"/>
            </w:pPr>
            <w:r>
              <w:t>12 December 2023</w:t>
            </w:r>
          </w:p>
        </w:tc>
      </w:tr>
    </w:tbl>
    <w:p w14:paraId="45775882" w14:textId="77777777" w:rsidR="0048364F" w:rsidRPr="00D55768" w:rsidRDefault="00201D27" w:rsidP="00D55768">
      <w:pPr>
        <w:pStyle w:val="notetext"/>
      </w:pPr>
      <w:r w:rsidRPr="00D55768">
        <w:t>Note:</w:t>
      </w:r>
      <w:r w:rsidRPr="00D55768">
        <w:tab/>
        <w:t>This table relates only to the provisions of this Act as originally enacted. It will not be amended to deal with any later amendments of this Act.</w:t>
      </w:r>
    </w:p>
    <w:p w14:paraId="0E8B59CF" w14:textId="77777777" w:rsidR="0048364F" w:rsidRPr="00D55768" w:rsidRDefault="0048364F" w:rsidP="00D55768">
      <w:pPr>
        <w:pStyle w:val="subsection"/>
      </w:pPr>
      <w:r w:rsidRPr="00D55768">
        <w:tab/>
        <w:t>(2)</w:t>
      </w:r>
      <w:r w:rsidRPr="00D55768">
        <w:tab/>
      </w:r>
      <w:r w:rsidR="00201D27" w:rsidRPr="00D55768">
        <w:t xml:space="preserve">Any information in </w:t>
      </w:r>
      <w:r w:rsidR="00877D48" w:rsidRPr="00D55768">
        <w:t>c</w:t>
      </w:r>
      <w:r w:rsidR="00201D27" w:rsidRPr="00D55768">
        <w:t>olumn 3 of the table is not part of this Act. Information may be inserted in this column, or information in it may be edited, in any published version of this Act.</w:t>
      </w:r>
    </w:p>
    <w:p w14:paraId="130100DE" w14:textId="77777777" w:rsidR="0048364F" w:rsidRPr="00D55768" w:rsidRDefault="0048364F" w:rsidP="00D55768">
      <w:pPr>
        <w:pStyle w:val="ActHead5"/>
      </w:pPr>
      <w:bookmarkStart w:id="4" w:name="_Toc153275405"/>
      <w:r w:rsidRPr="00A864F1">
        <w:rPr>
          <w:rStyle w:val="CharSectno"/>
        </w:rPr>
        <w:t>3</w:t>
      </w:r>
      <w:r w:rsidRPr="00D55768">
        <w:t xml:space="preserve">  Schedules</w:t>
      </w:r>
      <w:bookmarkEnd w:id="4"/>
    </w:p>
    <w:p w14:paraId="288AEDA3" w14:textId="77777777" w:rsidR="0048364F" w:rsidRPr="00D55768" w:rsidRDefault="0048364F" w:rsidP="00D55768">
      <w:pPr>
        <w:pStyle w:val="subsection"/>
      </w:pPr>
      <w:r w:rsidRPr="00D55768">
        <w:tab/>
      </w:r>
      <w:r w:rsidRPr="00D55768">
        <w:tab/>
      </w:r>
      <w:r w:rsidR="00202618" w:rsidRPr="00D5576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74CB4766" w14:textId="77777777" w:rsidR="00B3099D" w:rsidRPr="00D55768" w:rsidRDefault="00B3099D" w:rsidP="00D55768">
      <w:pPr>
        <w:pStyle w:val="ActHead5"/>
      </w:pPr>
      <w:bookmarkStart w:id="5" w:name="_Toc153275406"/>
      <w:r w:rsidRPr="00A864F1">
        <w:rPr>
          <w:rStyle w:val="CharSectno"/>
        </w:rPr>
        <w:t>4</w:t>
      </w:r>
      <w:r w:rsidRPr="00D55768">
        <w:t xml:space="preserve">  Review of the operation of </w:t>
      </w:r>
      <w:r w:rsidR="0072256D" w:rsidRPr="00D55768">
        <w:t>Part 1 of Schedule 1</w:t>
      </w:r>
      <w:bookmarkEnd w:id="5"/>
    </w:p>
    <w:p w14:paraId="357F154F" w14:textId="77777777" w:rsidR="00B3099D" w:rsidRPr="00D55768" w:rsidRDefault="00B3099D" w:rsidP="00D55768">
      <w:pPr>
        <w:pStyle w:val="subsection"/>
      </w:pPr>
      <w:r w:rsidRPr="00D55768">
        <w:tab/>
        <w:t>(1)</w:t>
      </w:r>
      <w:r w:rsidRPr="00D55768">
        <w:tab/>
        <w:t xml:space="preserve">The </w:t>
      </w:r>
      <w:r w:rsidR="00A8031A" w:rsidRPr="00D55768">
        <w:t xml:space="preserve">Minister must cause a </w:t>
      </w:r>
      <w:r w:rsidRPr="00D55768">
        <w:t xml:space="preserve">review </w:t>
      </w:r>
      <w:r w:rsidR="00A8031A" w:rsidRPr="00D55768">
        <w:t xml:space="preserve">to be conducted </w:t>
      </w:r>
      <w:r w:rsidRPr="00D55768">
        <w:t xml:space="preserve">of the operation of the amendments made by </w:t>
      </w:r>
      <w:r w:rsidR="0072256D" w:rsidRPr="00D55768">
        <w:t>Part 1 of Schedule 1</w:t>
      </w:r>
      <w:r w:rsidRPr="00D55768">
        <w:t xml:space="preserve"> to this Act.</w:t>
      </w:r>
    </w:p>
    <w:p w14:paraId="676137E9" w14:textId="77777777" w:rsidR="00B3099D" w:rsidRPr="00D55768" w:rsidRDefault="00B3099D" w:rsidP="00D55768">
      <w:pPr>
        <w:pStyle w:val="subsection"/>
      </w:pPr>
      <w:r w:rsidRPr="00D55768">
        <w:tab/>
        <w:t>(2)</w:t>
      </w:r>
      <w:r w:rsidRPr="00D55768">
        <w:tab/>
        <w:t>The review must:</w:t>
      </w:r>
    </w:p>
    <w:p w14:paraId="17AAD909" w14:textId="77777777" w:rsidR="00B3099D" w:rsidRPr="00D55768" w:rsidRDefault="00B3099D" w:rsidP="00D55768">
      <w:pPr>
        <w:pStyle w:val="paragraph"/>
      </w:pPr>
      <w:r w:rsidRPr="00D55768">
        <w:tab/>
        <w:t>(a)</w:t>
      </w:r>
      <w:r w:rsidRPr="00D55768">
        <w:tab/>
        <w:t>make provision for public consultation; and</w:t>
      </w:r>
    </w:p>
    <w:p w14:paraId="1054FD9F" w14:textId="77777777" w:rsidR="00B3099D" w:rsidRPr="00D55768" w:rsidRDefault="00B3099D" w:rsidP="00D55768">
      <w:pPr>
        <w:pStyle w:val="paragraph"/>
      </w:pPr>
      <w:r w:rsidRPr="00D55768">
        <w:tab/>
        <w:t>(b)</w:t>
      </w:r>
      <w:r w:rsidRPr="00D55768">
        <w:tab/>
        <w:t>start as soon as practicable after the end of the 2</w:t>
      </w:r>
      <w:r w:rsidR="00D55768">
        <w:noBreakHyphen/>
      </w:r>
      <w:r w:rsidRPr="00D55768">
        <w:t xml:space="preserve">year period beginning on the day </w:t>
      </w:r>
      <w:r w:rsidR="0072256D" w:rsidRPr="00D55768">
        <w:t>Part 1 of Schedule 1</w:t>
      </w:r>
      <w:r w:rsidRPr="00D55768">
        <w:t xml:space="preserve"> commenced; and</w:t>
      </w:r>
    </w:p>
    <w:p w14:paraId="27927DF3" w14:textId="77777777" w:rsidR="00B3099D" w:rsidRPr="00D55768" w:rsidRDefault="00B3099D" w:rsidP="00D55768">
      <w:pPr>
        <w:pStyle w:val="paragraph"/>
      </w:pPr>
      <w:r w:rsidRPr="00D55768">
        <w:tab/>
        <w:t>(c)</w:t>
      </w:r>
      <w:r w:rsidRPr="00D55768">
        <w:tab/>
        <w:t>be completed within 6 months.</w:t>
      </w:r>
    </w:p>
    <w:p w14:paraId="39F6AE2B" w14:textId="77777777" w:rsidR="00A8031A" w:rsidRPr="00D55768" w:rsidRDefault="00B3099D" w:rsidP="00D55768">
      <w:pPr>
        <w:pStyle w:val="subsection"/>
      </w:pPr>
      <w:r w:rsidRPr="00D55768">
        <w:lastRenderedPageBreak/>
        <w:tab/>
        <w:t>(3)</w:t>
      </w:r>
      <w:r w:rsidRPr="00D55768">
        <w:tab/>
      </w:r>
      <w:r w:rsidR="00A8031A" w:rsidRPr="00D55768">
        <w:t>The person who conducts the review must give the Minister a written report of the review.</w:t>
      </w:r>
    </w:p>
    <w:p w14:paraId="478467C2" w14:textId="77777777" w:rsidR="00B3099D" w:rsidRPr="00D55768" w:rsidRDefault="00A8031A" w:rsidP="00D55768">
      <w:pPr>
        <w:pStyle w:val="subsection"/>
      </w:pPr>
      <w:r w:rsidRPr="00D55768">
        <w:tab/>
        <w:t>(4)</w:t>
      </w:r>
      <w:r w:rsidRPr="00D55768">
        <w:tab/>
      </w:r>
      <w:r w:rsidR="00B3099D" w:rsidRPr="00D55768">
        <w:t xml:space="preserve">The </w:t>
      </w:r>
      <w:r w:rsidRPr="00D55768">
        <w:t>Minister</w:t>
      </w:r>
      <w:r w:rsidR="00B3099D" w:rsidRPr="00D55768">
        <w:t xml:space="preserve"> must</w:t>
      </w:r>
      <w:r w:rsidRPr="00D55768">
        <w:t xml:space="preserve"> </w:t>
      </w:r>
      <w:r w:rsidR="00B3099D" w:rsidRPr="00D55768">
        <w:t xml:space="preserve">cause </w:t>
      </w:r>
      <w:r w:rsidRPr="00D55768">
        <w:t xml:space="preserve">a copy of the </w:t>
      </w:r>
      <w:r w:rsidR="00B3099D" w:rsidRPr="00D55768">
        <w:t xml:space="preserve">report to be tabled in each House of the Parliament within 15 sitting days of that House after the </w:t>
      </w:r>
      <w:r w:rsidRPr="00D55768">
        <w:t xml:space="preserve">report is given to the </w:t>
      </w:r>
      <w:r w:rsidR="00B3099D" w:rsidRPr="00D55768">
        <w:t>Minister.</w:t>
      </w:r>
    </w:p>
    <w:p w14:paraId="3D8D69E6" w14:textId="77777777" w:rsidR="008D3E94" w:rsidRPr="00D55768" w:rsidRDefault="0072256D" w:rsidP="00D55768">
      <w:pPr>
        <w:pStyle w:val="ActHead6"/>
        <w:pageBreakBefore/>
      </w:pPr>
      <w:bookmarkStart w:id="6" w:name="opcAmSched"/>
      <w:bookmarkStart w:id="7" w:name="opcCurrentFind"/>
      <w:bookmarkStart w:id="8" w:name="_Toc153275407"/>
      <w:r w:rsidRPr="00A864F1">
        <w:rPr>
          <w:rStyle w:val="CharAmSchNo"/>
        </w:rPr>
        <w:lastRenderedPageBreak/>
        <w:t>Schedule 1</w:t>
      </w:r>
      <w:r w:rsidR="0048364F" w:rsidRPr="00D55768">
        <w:t>—</w:t>
      </w:r>
      <w:r w:rsidR="005D5708" w:rsidRPr="00A864F1">
        <w:rPr>
          <w:rStyle w:val="CharAmSchText"/>
        </w:rPr>
        <w:t>Amendments</w:t>
      </w:r>
      <w:bookmarkEnd w:id="8"/>
    </w:p>
    <w:p w14:paraId="75247006" w14:textId="77777777" w:rsidR="005D5708" w:rsidRPr="00D55768" w:rsidRDefault="0072256D" w:rsidP="00D55768">
      <w:pPr>
        <w:pStyle w:val="ActHead7"/>
      </w:pPr>
      <w:bookmarkStart w:id="9" w:name="_Toc153275408"/>
      <w:bookmarkEnd w:id="6"/>
      <w:bookmarkEnd w:id="7"/>
      <w:r w:rsidRPr="00A864F1">
        <w:rPr>
          <w:rStyle w:val="CharAmPartNo"/>
        </w:rPr>
        <w:t>Part 1</w:t>
      </w:r>
      <w:r w:rsidR="00C6328F" w:rsidRPr="00D55768">
        <w:t>—</w:t>
      </w:r>
      <w:r w:rsidR="00C6328F" w:rsidRPr="00A864F1">
        <w:rPr>
          <w:rStyle w:val="CharAmPartText"/>
        </w:rPr>
        <w:t>Prohibiting the use of credit</w:t>
      </w:r>
      <w:bookmarkEnd w:id="9"/>
    </w:p>
    <w:p w14:paraId="11EA7D5C" w14:textId="77777777" w:rsidR="005D5708" w:rsidRPr="00D55768" w:rsidRDefault="005D5708" w:rsidP="00D55768">
      <w:pPr>
        <w:pStyle w:val="ActHead9"/>
        <w:rPr>
          <w:i w:val="0"/>
        </w:rPr>
      </w:pPr>
      <w:bookmarkStart w:id="10" w:name="_Toc153275409"/>
      <w:r w:rsidRPr="00D55768">
        <w:t>Interactive Gambling Act 2001</w:t>
      </w:r>
      <w:bookmarkEnd w:id="10"/>
    </w:p>
    <w:p w14:paraId="6BD7EA8A" w14:textId="77777777" w:rsidR="00F81014" w:rsidRPr="00D55768" w:rsidRDefault="00560D62" w:rsidP="00D55768">
      <w:pPr>
        <w:pStyle w:val="ItemHead"/>
      </w:pPr>
      <w:r w:rsidRPr="00D55768">
        <w:t>1</w:t>
      </w:r>
      <w:r w:rsidR="00F81014" w:rsidRPr="00D55768">
        <w:t xml:space="preserve">  </w:t>
      </w:r>
      <w:r w:rsidR="000277D0" w:rsidRPr="00D55768">
        <w:t>Section 3</w:t>
      </w:r>
      <w:r w:rsidR="005452E6" w:rsidRPr="00D55768">
        <w:t xml:space="preserve"> (after </w:t>
      </w:r>
      <w:r w:rsidR="0068678A" w:rsidRPr="00D55768">
        <w:t>paragraph </w:t>
      </w:r>
      <w:r w:rsidR="00F81014" w:rsidRPr="00D55768">
        <w:t>(ca)</w:t>
      </w:r>
      <w:r w:rsidR="00BB590E" w:rsidRPr="00D55768">
        <w:t xml:space="preserve"> of the paragraph beginning “This Act”</w:t>
      </w:r>
      <w:r w:rsidR="005452E6" w:rsidRPr="00D55768">
        <w:t>)</w:t>
      </w:r>
    </w:p>
    <w:p w14:paraId="554DB235" w14:textId="77777777" w:rsidR="00F81014" w:rsidRPr="00D55768" w:rsidRDefault="00F81014" w:rsidP="00D55768">
      <w:pPr>
        <w:pStyle w:val="Item"/>
      </w:pPr>
      <w:r w:rsidRPr="00D55768">
        <w:t>Insert:</w:t>
      </w:r>
    </w:p>
    <w:p w14:paraId="20BA81AF" w14:textId="77777777" w:rsidR="00F81014" w:rsidRPr="00D55768" w:rsidRDefault="00F81014" w:rsidP="00D55768">
      <w:pPr>
        <w:pStyle w:val="paragraph"/>
      </w:pPr>
      <w:r w:rsidRPr="00D55768">
        <w:tab/>
        <w:t>(</w:t>
      </w:r>
      <w:proofErr w:type="spellStart"/>
      <w:r w:rsidRPr="00D55768">
        <w:t>cb</w:t>
      </w:r>
      <w:proofErr w:type="spellEnd"/>
      <w:r w:rsidRPr="00D55768">
        <w:t>)</w:t>
      </w:r>
      <w:r w:rsidRPr="00D55768">
        <w:tab/>
        <w:t>certain interactive wagering services must not accept or offer to accept payment using specified methods</w:t>
      </w:r>
      <w:r w:rsidR="005140AA" w:rsidRPr="00D55768">
        <w:t>,</w:t>
      </w:r>
      <w:r w:rsidRPr="00D55768">
        <w:t xml:space="preserve"> including credit cards and digital currency;</w:t>
      </w:r>
    </w:p>
    <w:p w14:paraId="2E0DD5AA" w14:textId="77777777" w:rsidR="007822D0" w:rsidRPr="00D55768" w:rsidRDefault="00560D62" w:rsidP="00D55768">
      <w:pPr>
        <w:pStyle w:val="ItemHead"/>
      </w:pPr>
      <w:r w:rsidRPr="00D55768">
        <w:t>2</w:t>
      </w:r>
      <w:r w:rsidR="007822D0" w:rsidRPr="00D55768">
        <w:t xml:space="preserve">  </w:t>
      </w:r>
      <w:r w:rsidR="0072256D" w:rsidRPr="00D55768">
        <w:t>Section 4</w:t>
      </w:r>
    </w:p>
    <w:p w14:paraId="63CAB259" w14:textId="77777777" w:rsidR="007822D0" w:rsidRPr="00D55768" w:rsidRDefault="007822D0" w:rsidP="00D55768">
      <w:pPr>
        <w:pStyle w:val="Item"/>
      </w:pPr>
      <w:r w:rsidRPr="00D55768">
        <w:t>Insert:</w:t>
      </w:r>
    </w:p>
    <w:p w14:paraId="7228E722" w14:textId="77777777" w:rsidR="007822D0" w:rsidRPr="00D55768" w:rsidRDefault="007822D0" w:rsidP="00D55768">
      <w:pPr>
        <w:pStyle w:val="Definition"/>
      </w:pPr>
      <w:bookmarkStart w:id="11" w:name="_Hlk141171686"/>
      <w:r w:rsidRPr="00D55768">
        <w:rPr>
          <w:b/>
          <w:i/>
        </w:rPr>
        <w:t>digital currency</w:t>
      </w:r>
      <w:r w:rsidRPr="00D55768">
        <w:t xml:space="preserve"> has the s</w:t>
      </w:r>
      <w:r w:rsidR="00553F86" w:rsidRPr="00D55768">
        <w:t xml:space="preserve">ame meaning as in the </w:t>
      </w:r>
      <w:r w:rsidR="00553F86" w:rsidRPr="00D55768">
        <w:rPr>
          <w:i/>
        </w:rPr>
        <w:t>A New Tax System (Goods and Services Tax) Act 1</w:t>
      </w:r>
      <w:r w:rsidR="003D724A" w:rsidRPr="00D55768">
        <w:rPr>
          <w:i/>
        </w:rPr>
        <w:t>999</w:t>
      </w:r>
      <w:r w:rsidRPr="00D55768">
        <w:t>.</w:t>
      </w:r>
    </w:p>
    <w:bookmarkEnd w:id="11"/>
    <w:p w14:paraId="2637E549" w14:textId="77777777" w:rsidR="00901112" w:rsidRPr="00D55768" w:rsidRDefault="00560D62" w:rsidP="00D55768">
      <w:pPr>
        <w:pStyle w:val="ItemHead"/>
      </w:pPr>
      <w:r w:rsidRPr="00D55768">
        <w:t>3</w:t>
      </w:r>
      <w:r w:rsidR="00901112" w:rsidRPr="00D55768">
        <w:t xml:space="preserve">  </w:t>
      </w:r>
      <w:r w:rsidR="0072256D" w:rsidRPr="00D55768">
        <w:t>Section 1</w:t>
      </w:r>
      <w:r w:rsidR="00901112" w:rsidRPr="00D55768">
        <w:t>1A</w:t>
      </w:r>
    </w:p>
    <w:p w14:paraId="4963E495" w14:textId="77777777" w:rsidR="00901112" w:rsidRPr="00D55768" w:rsidRDefault="00F81014" w:rsidP="00D55768">
      <w:pPr>
        <w:pStyle w:val="Item"/>
      </w:pPr>
      <w:r w:rsidRPr="00D55768">
        <w:t>Omit “, under a contract, arrangement or understanding</w:t>
      </w:r>
      <w:r w:rsidR="00A612C3" w:rsidRPr="00D55768">
        <w:t>”.</w:t>
      </w:r>
    </w:p>
    <w:p w14:paraId="1844F169" w14:textId="77777777" w:rsidR="003E736C" w:rsidRPr="00D55768" w:rsidRDefault="00560D62" w:rsidP="00D55768">
      <w:pPr>
        <w:pStyle w:val="ItemHead"/>
      </w:pPr>
      <w:r w:rsidRPr="00D55768">
        <w:t>4</w:t>
      </w:r>
      <w:r w:rsidR="003E736C" w:rsidRPr="00D55768">
        <w:t xml:space="preserve">  </w:t>
      </w:r>
      <w:r w:rsidR="0072256D" w:rsidRPr="00D55768">
        <w:t>Part 2</w:t>
      </w:r>
      <w:r w:rsidR="00F255DE" w:rsidRPr="00D55768">
        <w:t>B (heading)</w:t>
      </w:r>
    </w:p>
    <w:p w14:paraId="27EE1559" w14:textId="77777777" w:rsidR="00AE5B79" w:rsidRPr="00D55768" w:rsidRDefault="00AE5B79" w:rsidP="00D55768">
      <w:pPr>
        <w:pStyle w:val="Item"/>
      </w:pPr>
      <w:r w:rsidRPr="00D55768">
        <w:t>Repeal the heading, substitute:</w:t>
      </w:r>
    </w:p>
    <w:p w14:paraId="73B5C6C1" w14:textId="77777777" w:rsidR="00AE5B79" w:rsidRPr="00D55768" w:rsidRDefault="0072256D" w:rsidP="00D55768">
      <w:pPr>
        <w:pStyle w:val="ActHead2"/>
      </w:pPr>
      <w:bookmarkStart w:id="12" w:name="f_Check_Lines_above"/>
      <w:bookmarkStart w:id="13" w:name="_Hlk141171687"/>
      <w:bookmarkStart w:id="14" w:name="_Toc153275410"/>
      <w:bookmarkEnd w:id="12"/>
      <w:r w:rsidRPr="00A864F1">
        <w:rPr>
          <w:rStyle w:val="CharPartNo"/>
        </w:rPr>
        <w:t>Part 2</w:t>
      </w:r>
      <w:r w:rsidR="00AE5B79" w:rsidRPr="00A864F1">
        <w:rPr>
          <w:rStyle w:val="CharPartNo"/>
        </w:rPr>
        <w:t>B</w:t>
      </w:r>
      <w:r w:rsidR="00AE5B79" w:rsidRPr="00D55768">
        <w:t>—</w:t>
      </w:r>
      <w:r w:rsidR="00AE5B79" w:rsidRPr="00A864F1">
        <w:rPr>
          <w:rStyle w:val="CharPartText"/>
        </w:rPr>
        <w:t>Prohibitions relating to credit and digital currency for certain interactive wagering services</w:t>
      </w:r>
      <w:bookmarkEnd w:id="14"/>
    </w:p>
    <w:bookmarkEnd w:id="13"/>
    <w:p w14:paraId="1F96C8A3" w14:textId="77777777" w:rsidR="00944587" w:rsidRPr="00D55768" w:rsidRDefault="00560D62" w:rsidP="00D55768">
      <w:pPr>
        <w:pStyle w:val="ItemHead"/>
      </w:pPr>
      <w:r w:rsidRPr="00D55768">
        <w:t>5</w:t>
      </w:r>
      <w:r w:rsidR="00944587" w:rsidRPr="00D55768">
        <w:t xml:space="preserve">  </w:t>
      </w:r>
      <w:r w:rsidR="0072256D" w:rsidRPr="00D55768">
        <w:t>Section 1</w:t>
      </w:r>
      <w:r w:rsidR="00944587" w:rsidRPr="00D55768">
        <w:t>5B</w:t>
      </w:r>
    </w:p>
    <w:p w14:paraId="769BC5B1" w14:textId="77777777" w:rsidR="00944587" w:rsidRPr="00D55768" w:rsidRDefault="00944587" w:rsidP="00D55768">
      <w:pPr>
        <w:pStyle w:val="Item"/>
      </w:pPr>
      <w:r w:rsidRPr="00D55768">
        <w:t>Repeal the section, substitute:</w:t>
      </w:r>
    </w:p>
    <w:p w14:paraId="50FC0525" w14:textId="77777777" w:rsidR="00944587" w:rsidRPr="00D55768" w:rsidRDefault="00944587" w:rsidP="00D55768">
      <w:pPr>
        <w:pStyle w:val="SOText"/>
      </w:pPr>
      <w:bookmarkStart w:id="15" w:name="_Hlk141171688"/>
      <w:r w:rsidRPr="00D55768">
        <w:t>Credit must not be provided to</w:t>
      </w:r>
      <w:r w:rsidR="000C33A6" w:rsidRPr="00D55768">
        <w:t xml:space="preserve"> </w:t>
      </w:r>
      <w:r w:rsidR="001636C4" w:rsidRPr="00D55768">
        <w:t>c</w:t>
      </w:r>
      <w:r w:rsidRPr="00D55768">
        <w:t>ustomers of certain interactive wagering services</w:t>
      </w:r>
      <w:r w:rsidR="001636C4" w:rsidRPr="00D55768">
        <w:t>.</w:t>
      </w:r>
    </w:p>
    <w:p w14:paraId="6F5E415E" w14:textId="77777777" w:rsidR="00AE5B79" w:rsidRPr="00D55768" w:rsidRDefault="00AE5B79" w:rsidP="00D55768">
      <w:pPr>
        <w:pStyle w:val="SOText"/>
      </w:pPr>
      <w:r w:rsidRPr="00D55768">
        <w:lastRenderedPageBreak/>
        <w:t xml:space="preserve">Such services must also not accept or offer to accept payment </w:t>
      </w:r>
      <w:r w:rsidR="000C33A6" w:rsidRPr="00D55768">
        <w:t>using specified methods</w:t>
      </w:r>
      <w:r w:rsidR="005140AA" w:rsidRPr="00D55768">
        <w:t>,</w:t>
      </w:r>
      <w:r w:rsidR="000C33A6" w:rsidRPr="00D55768">
        <w:t xml:space="preserve"> including credit cards and</w:t>
      </w:r>
      <w:r w:rsidRPr="00D55768">
        <w:t xml:space="preserve"> digital currency.</w:t>
      </w:r>
    </w:p>
    <w:bookmarkEnd w:id="15"/>
    <w:p w14:paraId="0DFEA6B1" w14:textId="77777777" w:rsidR="00F255DE" w:rsidRPr="00D55768" w:rsidRDefault="00560D62" w:rsidP="00D55768">
      <w:pPr>
        <w:pStyle w:val="ItemHead"/>
      </w:pPr>
      <w:r w:rsidRPr="00D55768">
        <w:t>6</w:t>
      </w:r>
      <w:r w:rsidR="00F255DE" w:rsidRPr="00D55768">
        <w:t xml:space="preserve">  </w:t>
      </w:r>
      <w:r w:rsidR="0072256D" w:rsidRPr="00D55768">
        <w:t>Section 1</w:t>
      </w:r>
      <w:r w:rsidR="00F255DE" w:rsidRPr="00D55768">
        <w:t>5C (heading)</w:t>
      </w:r>
    </w:p>
    <w:p w14:paraId="7D4D8B5F" w14:textId="77777777" w:rsidR="00AE5B79" w:rsidRPr="00D55768" w:rsidRDefault="00AE5B79" w:rsidP="00D55768">
      <w:pPr>
        <w:pStyle w:val="Item"/>
      </w:pPr>
      <w:r w:rsidRPr="00D55768">
        <w:t>Repeal the heading, substitute:</w:t>
      </w:r>
    </w:p>
    <w:p w14:paraId="22E8A8C2" w14:textId="77777777" w:rsidR="00AE5B79" w:rsidRPr="00D55768" w:rsidRDefault="00AE5B79" w:rsidP="00D55768">
      <w:pPr>
        <w:pStyle w:val="ActHead5"/>
      </w:pPr>
      <w:bookmarkStart w:id="16" w:name="_Hlk141171689"/>
      <w:bookmarkStart w:id="17" w:name="_Toc153275411"/>
      <w:r w:rsidRPr="00A864F1">
        <w:rPr>
          <w:rStyle w:val="CharSectno"/>
        </w:rPr>
        <w:t>15C</w:t>
      </w:r>
      <w:r w:rsidRPr="00D55768">
        <w:t xml:space="preserve">  Prohibitions relating to credit and digital currency for certain interactive wagering services</w:t>
      </w:r>
      <w:bookmarkEnd w:id="17"/>
    </w:p>
    <w:bookmarkEnd w:id="16"/>
    <w:p w14:paraId="529EEE05" w14:textId="77777777" w:rsidR="000C33A6" w:rsidRPr="00D55768" w:rsidRDefault="00560D62" w:rsidP="00D55768">
      <w:pPr>
        <w:pStyle w:val="ItemHead"/>
      </w:pPr>
      <w:r w:rsidRPr="00D55768">
        <w:t>7</w:t>
      </w:r>
      <w:r w:rsidR="000C33A6" w:rsidRPr="00D55768">
        <w:t xml:space="preserve">  Before </w:t>
      </w:r>
      <w:r w:rsidR="000277D0" w:rsidRPr="00D55768">
        <w:t>subsection 1</w:t>
      </w:r>
      <w:r w:rsidR="000C33A6" w:rsidRPr="00D55768">
        <w:t>5C(1)</w:t>
      </w:r>
    </w:p>
    <w:p w14:paraId="361E23F6" w14:textId="77777777" w:rsidR="000C33A6" w:rsidRPr="00D55768" w:rsidRDefault="000C33A6" w:rsidP="00D55768">
      <w:pPr>
        <w:pStyle w:val="Item"/>
      </w:pPr>
      <w:r w:rsidRPr="00D55768">
        <w:t>Insert:</w:t>
      </w:r>
    </w:p>
    <w:p w14:paraId="3D566EA8" w14:textId="77777777" w:rsidR="000C33A6" w:rsidRPr="00D55768" w:rsidRDefault="000C33A6" w:rsidP="00D55768">
      <w:pPr>
        <w:pStyle w:val="SubsectionHead"/>
      </w:pPr>
      <w:bookmarkStart w:id="18" w:name="_Hlk141171690"/>
      <w:r w:rsidRPr="00D55768">
        <w:t>Offences</w:t>
      </w:r>
    </w:p>
    <w:bookmarkEnd w:id="18"/>
    <w:p w14:paraId="37DFF827" w14:textId="77777777" w:rsidR="00041411" w:rsidRPr="00D55768" w:rsidRDefault="00560D62" w:rsidP="00D55768">
      <w:pPr>
        <w:pStyle w:val="ItemHead"/>
      </w:pPr>
      <w:r w:rsidRPr="00D55768">
        <w:t>8</w:t>
      </w:r>
      <w:r w:rsidR="00041411" w:rsidRPr="00D55768">
        <w:t xml:space="preserve">  </w:t>
      </w:r>
      <w:r w:rsidR="0072256D" w:rsidRPr="00D55768">
        <w:t>Subparagraph 1</w:t>
      </w:r>
      <w:r w:rsidR="00041411" w:rsidRPr="00D55768">
        <w:t>5C(1)(b)(ii)</w:t>
      </w:r>
    </w:p>
    <w:p w14:paraId="263FB0D5" w14:textId="77777777" w:rsidR="00041411" w:rsidRPr="00D55768" w:rsidRDefault="00041411" w:rsidP="00D55768">
      <w:pPr>
        <w:pStyle w:val="Item"/>
      </w:pPr>
      <w:r w:rsidRPr="00D55768">
        <w:t>Omit “(other than by way of an independently</w:t>
      </w:r>
      <w:r w:rsidR="00D55768">
        <w:noBreakHyphen/>
      </w:r>
      <w:r w:rsidRPr="00D55768">
        <w:t>issued credit card)”.</w:t>
      </w:r>
    </w:p>
    <w:p w14:paraId="746FABD9" w14:textId="77777777" w:rsidR="00F85ABB" w:rsidRPr="00D55768" w:rsidRDefault="00560D62" w:rsidP="00D55768">
      <w:pPr>
        <w:pStyle w:val="ItemHead"/>
      </w:pPr>
      <w:r w:rsidRPr="00D55768">
        <w:t>9</w:t>
      </w:r>
      <w:r w:rsidR="00F85ABB" w:rsidRPr="00D55768">
        <w:t xml:space="preserve">  After </w:t>
      </w:r>
      <w:r w:rsidR="000277D0" w:rsidRPr="00D55768">
        <w:t>subsection 1</w:t>
      </w:r>
      <w:r w:rsidR="00F85ABB" w:rsidRPr="00D55768">
        <w:t>5C(1)</w:t>
      </w:r>
    </w:p>
    <w:p w14:paraId="7B20A72E" w14:textId="77777777" w:rsidR="00F85ABB" w:rsidRPr="00D55768" w:rsidRDefault="00F85ABB" w:rsidP="00D55768">
      <w:pPr>
        <w:pStyle w:val="Item"/>
      </w:pPr>
      <w:r w:rsidRPr="00D55768">
        <w:t>Insert:</w:t>
      </w:r>
    </w:p>
    <w:p w14:paraId="2EBA7996" w14:textId="77777777" w:rsidR="00F85ABB" w:rsidRPr="00D55768" w:rsidRDefault="00F85ABB" w:rsidP="00D55768">
      <w:pPr>
        <w:pStyle w:val="subsection"/>
      </w:pPr>
      <w:bookmarkStart w:id="19" w:name="_Hlk141171691"/>
      <w:r w:rsidRPr="00D55768">
        <w:tab/>
        <w:t>(1A)</w:t>
      </w:r>
      <w:r w:rsidRPr="00D55768">
        <w:tab/>
        <w:t>A person commits an offence if</w:t>
      </w:r>
      <w:r w:rsidR="00BB590E" w:rsidRPr="00D55768">
        <w:t xml:space="preserve"> the person</w:t>
      </w:r>
      <w:r w:rsidRPr="00D55768">
        <w:t>:</w:t>
      </w:r>
    </w:p>
    <w:p w14:paraId="42D73C4B" w14:textId="77777777" w:rsidR="00F85ABB" w:rsidRPr="00D55768" w:rsidRDefault="00F85ABB" w:rsidP="00D55768">
      <w:pPr>
        <w:pStyle w:val="paragraph"/>
      </w:pPr>
      <w:r w:rsidRPr="00D55768">
        <w:tab/>
        <w:t>(a)</w:t>
      </w:r>
      <w:r w:rsidRPr="00D55768">
        <w:tab/>
        <w:t>intentionally provides a regulated interactive gambling service that is a wagering service; and</w:t>
      </w:r>
    </w:p>
    <w:p w14:paraId="5630EA0D" w14:textId="77777777" w:rsidR="00560D62" w:rsidRPr="00D55768" w:rsidRDefault="00F85ABB" w:rsidP="00D55768">
      <w:pPr>
        <w:pStyle w:val="paragraph"/>
      </w:pPr>
      <w:r w:rsidRPr="00D55768">
        <w:tab/>
        <w:t>(b)</w:t>
      </w:r>
      <w:r w:rsidRPr="00D55768">
        <w:tab/>
      </w:r>
      <w:r w:rsidR="00BB590E" w:rsidRPr="00D55768">
        <w:t>a</w:t>
      </w:r>
      <w:r w:rsidRPr="00D55768">
        <w:t xml:space="preserve">ccepts, or offers to accept, </w:t>
      </w:r>
      <w:r w:rsidR="00BB590E" w:rsidRPr="00D55768">
        <w:t xml:space="preserve">payment </w:t>
      </w:r>
      <w:r w:rsidRPr="00D55768">
        <w:t xml:space="preserve">in connection with the service using a method mentioned in </w:t>
      </w:r>
      <w:r w:rsidR="000277D0" w:rsidRPr="00D55768">
        <w:t>subsection (</w:t>
      </w:r>
      <w:r w:rsidR="004A40B6" w:rsidRPr="00D55768">
        <w:t>4A</w:t>
      </w:r>
      <w:r w:rsidRPr="00D55768">
        <w:t>) from a customer, or prospective customer, of the service who is physically present in Australia</w:t>
      </w:r>
      <w:r w:rsidR="00560D62" w:rsidRPr="00D55768">
        <w:t>.</w:t>
      </w:r>
    </w:p>
    <w:p w14:paraId="2D8FE8A3" w14:textId="77777777" w:rsidR="00F85ABB" w:rsidRPr="00D55768" w:rsidRDefault="00F85ABB" w:rsidP="00D55768">
      <w:pPr>
        <w:pStyle w:val="Penalty"/>
      </w:pPr>
      <w:r w:rsidRPr="00D55768">
        <w:t>Penalty:</w:t>
      </w:r>
      <w:r w:rsidRPr="00D55768">
        <w:tab/>
        <w:t>500 penalty units.</w:t>
      </w:r>
    </w:p>
    <w:bookmarkEnd w:id="19"/>
    <w:p w14:paraId="04DC8EFC" w14:textId="77777777" w:rsidR="00F85ABB" w:rsidRPr="00D55768" w:rsidRDefault="00560D62" w:rsidP="00D55768">
      <w:pPr>
        <w:pStyle w:val="ItemHead"/>
      </w:pPr>
      <w:r w:rsidRPr="00D55768">
        <w:t>10</w:t>
      </w:r>
      <w:r w:rsidR="00F85ABB" w:rsidRPr="00D55768">
        <w:t xml:space="preserve">  </w:t>
      </w:r>
      <w:r w:rsidR="000277D0" w:rsidRPr="00D55768">
        <w:t>Subsection 1</w:t>
      </w:r>
      <w:r w:rsidR="00F85ABB" w:rsidRPr="00D55768">
        <w:t>5C(2)</w:t>
      </w:r>
    </w:p>
    <w:p w14:paraId="1C65FDE4" w14:textId="77777777" w:rsidR="00F85ABB" w:rsidRPr="00D55768" w:rsidRDefault="00F85ABB" w:rsidP="00D55768">
      <w:pPr>
        <w:pStyle w:val="Item"/>
      </w:pPr>
      <w:r w:rsidRPr="00D55768">
        <w:t>After “</w:t>
      </w:r>
      <w:r w:rsidR="000277D0" w:rsidRPr="00D55768">
        <w:t>subsection (</w:t>
      </w:r>
      <w:r w:rsidRPr="00D55768">
        <w:t>1)”, insert “</w:t>
      </w:r>
      <w:bookmarkStart w:id="20" w:name="_Hlk141171692"/>
      <w:r w:rsidRPr="00D55768">
        <w:t>or (1A)</w:t>
      </w:r>
      <w:bookmarkEnd w:id="20"/>
      <w:r w:rsidRPr="00D55768">
        <w:t>”.</w:t>
      </w:r>
    </w:p>
    <w:p w14:paraId="0FC9CAFB" w14:textId="77777777" w:rsidR="00392464" w:rsidRPr="00D55768" w:rsidRDefault="00560D62" w:rsidP="00D55768">
      <w:pPr>
        <w:pStyle w:val="ItemHead"/>
      </w:pPr>
      <w:r w:rsidRPr="00D55768">
        <w:t>11</w:t>
      </w:r>
      <w:r w:rsidR="00392464" w:rsidRPr="00D55768">
        <w:t xml:space="preserve">  Before </w:t>
      </w:r>
      <w:r w:rsidR="000277D0" w:rsidRPr="00D55768">
        <w:t>subsection 1</w:t>
      </w:r>
      <w:r w:rsidR="00392464" w:rsidRPr="00D55768">
        <w:t>5C(3)</w:t>
      </w:r>
    </w:p>
    <w:p w14:paraId="4B7CA6AC" w14:textId="77777777" w:rsidR="00392464" w:rsidRPr="00D55768" w:rsidRDefault="00392464" w:rsidP="00D55768">
      <w:pPr>
        <w:pStyle w:val="Item"/>
      </w:pPr>
      <w:r w:rsidRPr="00D55768">
        <w:t>Insert:</w:t>
      </w:r>
    </w:p>
    <w:p w14:paraId="0812E3C3" w14:textId="77777777" w:rsidR="00392464" w:rsidRPr="00D55768" w:rsidRDefault="00392464" w:rsidP="00D55768">
      <w:pPr>
        <w:pStyle w:val="SubsectionHead"/>
      </w:pPr>
      <w:bookmarkStart w:id="21" w:name="_Hlk141171693"/>
      <w:r w:rsidRPr="00D55768">
        <w:lastRenderedPageBreak/>
        <w:t>Civil penalty provisions</w:t>
      </w:r>
    </w:p>
    <w:bookmarkEnd w:id="21"/>
    <w:p w14:paraId="57B86A0F" w14:textId="77777777" w:rsidR="003E736C" w:rsidRPr="00D55768" w:rsidRDefault="00560D62" w:rsidP="00D55768">
      <w:pPr>
        <w:pStyle w:val="ItemHead"/>
      </w:pPr>
      <w:r w:rsidRPr="00D55768">
        <w:t>12</w:t>
      </w:r>
      <w:r w:rsidR="003E736C" w:rsidRPr="00D55768">
        <w:t xml:space="preserve">  </w:t>
      </w:r>
      <w:r w:rsidR="000277D0" w:rsidRPr="00D55768">
        <w:t>Paragraph 1</w:t>
      </w:r>
      <w:r w:rsidR="003E736C" w:rsidRPr="00D55768">
        <w:t>5C(3)(b)</w:t>
      </w:r>
    </w:p>
    <w:p w14:paraId="58C9A075" w14:textId="77777777" w:rsidR="003E736C" w:rsidRPr="00D55768" w:rsidRDefault="00CB167C" w:rsidP="00D55768">
      <w:pPr>
        <w:pStyle w:val="Item"/>
      </w:pPr>
      <w:r w:rsidRPr="00D55768">
        <w:t>O</w:t>
      </w:r>
      <w:r w:rsidR="003E736C" w:rsidRPr="00D55768">
        <w:t>mit “(other than by way of an independently</w:t>
      </w:r>
      <w:r w:rsidR="00D55768">
        <w:noBreakHyphen/>
      </w:r>
      <w:r w:rsidR="003E736C" w:rsidRPr="00D55768">
        <w:t>issued credit card)”.</w:t>
      </w:r>
    </w:p>
    <w:p w14:paraId="4A1D8EA2" w14:textId="77777777" w:rsidR="000C33A6" w:rsidRPr="00D55768" w:rsidRDefault="00560D62" w:rsidP="00D55768">
      <w:pPr>
        <w:pStyle w:val="ItemHead"/>
      </w:pPr>
      <w:r w:rsidRPr="00D55768">
        <w:t>13</w:t>
      </w:r>
      <w:r w:rsidR="003E736C" w:rsidRPr="00D55768">
        <w:t xml:space="preserve">  </w:t>
      </w:r>
      <w:r w:rsidR="000C33A6" w:rsidRPr="00D55768">
        <w:t xml:space="preserve">After </w:t>
      </w:r>
      <w:r w:rsidR="000277D0" w:rsidRPr="00D55768">
        <w:t>subsection 1</w:t>
      </w:r>
      <w:r w:rsidR="000C33A6" w:rsidRPr="00D55768">
        <w:t>5C(3)</w:t>
      </w:r>
    </w:p>
    <w:p w14:paraId="6AF5A66E" w14:textId="77777777" w:rsidR="000C33A6" w:rsidRPr="00D55768" w:rsidRDefault="00392464" w:rsidP="00D55768">
      <w:pPr>
        <w:pStyle w:val="Item"/>
      </w:pPr>
      <w:r w:rsidRPr="00D55768">
        <w:t>Insert</w:t>
      </w:r>
      <w:r w:rsidR="000C33A6" w:rsidRPr="00D55768">
        <w:t>:</w:t>
      </w:r>
    </w:p>
    <w:p w14:paraId="6CFEB209" w14:textId="77777777" w:rsidR="000C33A6" w:rsidRPr="00D55768" w:rsidRDefault="000C33A6" w:rsidP="00D55768">
      <w:pPr>
        <w:pStyle w:val="subsection"/>
      </w:pPr>
      <w:bookmarkStart w:id="22" w:name="_Hlk141171694"/>
      <w:r w:rsidRPr="00D55768">
        <w:tab/>
        <w:t>(3A)</w:t>
      </w:r>
      <w:r w:rsidRPr="00D55768">
        <w:tab/>
        <w:t>A person contravenes this subsection if the person:</w:t>
      </w:r>
    </w:p>
    <w:p w14:paraId="0200E8A7" w14:textId="77777777" w:rsidR="000C33A6" w:rsidRPr="00D55768" w:rsidRDefault="000C33A6" w:rsidP="00D55768">
      <w:pPr>
        <w:pStyle w:val="paragraph"/>
      </w:pPr>
      <w:r w:rsidRPr="00D55768">
        <w:tab/>
        <w:t>(a)</w:t>
      </w:r>
      <w:r w:rsidRPr="00D55768">
        <w:tab/>
        <w:t>provides a regulated interactive gambling service that is a wagering service; and</w:t>
      </w:r>
    </w:p>
    <w:p w14:paraId="77E9F900" w14:textId="77777777" w:rsidR="00560D62" w:rsidRPr="00D55768" w:rsidRDefault="000C33A6" w:rsidP="00D55768">
      <w:pPr>
        <w:pStyle w:val="paragraph"/>
      </w:pPr>
      <w:r w:rsidRPr="00D55768">
        <w:tab/>
        <w:t>(b)</w:t>
      </w:r>
      <w:r w:rsidRPr="00D55768">
        <w:tab/>
        <w:t>accepts, or offers to accept,</w:t>
      </w:r>
      <w:r w:rsidR="00BB590E" w:rsidRPr="00D55768">
        <w:t xml:space="preserve"> payment</w:t>
      </w:r>
      <w:r w:rsidRPr="00D55768">
        <w:t xml:space="preserve"> in connection with the service using a method mentioned in </w:t>
      </w:r>
      <w:r w:rsidR="000277D0" w:rsidRPr="00D55768">
        <w:t>subsection (</w:t>
      </w:r>
      <w:r w:rsidR="004A40B6" w:rsidRPr="00D55768">
        <w:t>4A</w:t>
      </w:r>
      <w:r w:rsidRPr="00D55768">
        <w:t>) from a customer, or prospective customer, of the service who is physically present in Australia</w:t>
      </w:r>
      <w:r w:rsidR="00560D62" w:rsidRPr="00D55768">
        <w:t>.</w:t>
      </w:r>
    </w:p>
    <w:p w14:paraId="660266E4" w14:textId="77777777" w:rsidR="005140AA" w:rsidRPr="00D55768" w:rsidRDefault="005140AA" w:rsidP="00D55768">
      <w:pPr>
        <w:pStyle w:val="Penalty"/>
      </w:pPr>
      <w:r w:rsidRPr="00D55768">
        <w:t>Civil penalty:</w:t>
      </w:r>
      <w:r w:rsidRPr="00D55768">
        <w:tab/>
        <w:t>750 penalty units.</w:t>
      </w:r>
    </w:p>
    <w:bookmarkEnd w:id="22"/>
    <w:p w14:paraId="05322D58" w14:textId="77777777" w:rsidR="00BB590E" w:rsidRPr="00D55768" w:rsidRDefault="00560D62" w:rsidP="00D55768">
      <w:pPr>
        <w:pStyle w:val="ItemHead"/>
      </w:pPr>
      <w:r w:rsidRPr="00D55768">
        <w:t>14</w:t>
      </w:r>
      <w:r w:rsidR="00BB590E" w:rsidRPr="00D55768">
        <w:t xml:space="preserve">  </w:t>
      </w:r>
      <w:r w:rsidR="000277D0" w:rsidRPr="00D55768">
        <w:t>Subsection 1</w:t>
      </w:r>
      <w:r w:rsidR="00BB590E" w:rsidRPr="00D55768">
        <w:t>5C(4)</w:t>
      </w:r>
    </w:p>
    <w:p w14:paraId="71024DC0" w14:textId="77777777" w:rsidR="00BB590E" w:rsidRPr="00D55768" w:rsidRDefault="00BB590E" w:rsidP="00D55768">
      <w:pPr>
        <w:pStyle w:val="Item"/>
      </w:pPr>
      <w:r w:rsidRPr="00D55768">
        <w:t>After “</w:t>
      </w:r>
      <w:r w:rsidR="000277D0" w:rsidRPr="00D55768">
        <w:t>subsection (</w:t>
      </w:r>
      <w:r w:rsidRPr="00D55768">
        <w:t>3)”, insert “or (3A)”.</w:t>
      </w:r>
    </w:p>
    <w:p w14:paraId="006DB537" w14:textId="77777777" w:rsidR="004A40B6" w:rsidRPr="00D55768" w:rsidRDefault="00560D62" w:rsidP="00D55768">
      <w:pPr>
        <w:pStyle w:val="ItemHead"/>
      </w:pPr>
      <w:r w:rsidRPr="00D55768">
        <w:t>15</w:t>
      </w:r>
      <w:r w:rsidR="004A40B6" w:rsidRPr="00D55768">
        <w:t xml:space="preserve">  </w:t>
      </w:r>
      <w:r w:rsidR="00600B00" w:rsidRPr="00D55768">
        <w:t xml:space="preserve">After </w:t>
      </w:r>
      <w:r w:rsidR="000277D0" w:rsidRPr="00D55768">
        <w:t>subsection 1</w:t>
      </w:r>
      <w:r w:rsidR="00600B00" w:rsidRPr="00D55768">
        <w:t>5C(4)</w:t>
      </w:r>
    </w:p>
    <w:p w14:paraId="0BCDB934" w14:textId="77777777" w:rsidR="00600B00" w:rsidRPr="00D55768" w:rsidRDefault="00600B00" w:rsidP="00D55768">
      <w:pPr>
        <w:pStyle w:val="Item"/>
      </w:pPr>
      <w:r w:rsidRPr="00D55768">
        <w:t>Insert:</w:t>
      </w:r>
    </w:p>
    <w:p w14:paraId="6E46B889" w14:textId="77777777" w:rsidR="00600B00" w:rsidRPr="00D55768" w:rsidRDefault="00600B00" w:rsidP="00D55768">
      <w:pPr>
        <w:pStyle w:val="SubsectionHead"/>
      </w:pPr>
      <w:bookmarkStart w:id="23" w:name="_Hlk141171695"/>
      <w:r w:rsidRPr="00D55768">
        <w:t>Methods of payment</w:t>
      </w:r>
    </w:p>
    <w:p w14:paraId="2A225166" w14:textId="77777777" w:rsidR="004A40B6" w:rsidRPr="00D55768" w:rsidRDefault="004A40B6" w:rsidP="00D55768">
      <w:pPr>
        <w:pStyle w:val="subsection"/>
      </w:pPr>
      <w:r w:rsidRPr="00D55768">
        <w:tab/>
        <w:t>(</w:t>
      </w:r>
      <w:r w:rsidR="00600B00" w:rsidRPr="00D55768">
        <w:t>4A</w:t>
      </w:r>
      <w:r w:rsidRPr="00D55768">
        <w:t>)</w:t>
      </w:r>
      <w:r w:rsidRPr="00D55768">
        <w:tab/>
        <w:t>For the purposes of paragraph</w:t>
      </w:r>
      <w:r w:rsidR="00392464" w:rsidRPr="00D55768">
        <w:t>s</w:t>
      </w:r>
      <w:r w:rsidRPr="00D55768">
        <w:t> (1A)(b) and (3</w:t>
      </w:r>
      <w:r w:rsidR="00392464" w:rsidRPr="00D55768">
        <w:t>A</w:t>
      </w:r>
      <w:r w:rsidRPr="00D55768">
        <w:t>)(</w:t>
      </w:r>
      <w:r w:rsidR="00392464" w:rsidRPr="00D55768">
        <w:t>b</w:t>
      </w:r>
      <w:r w:rsidRPr="00D55768">
        <w:t>), the methods of payment are as follows:</w:t>
      </w:r>
    </w:p>
    <w:p w14:paraId="01998E66" w14:textId="77777777" w:rsidR="004A40B6" w:rsidRPr="00D55768" w:rsidRDefault="004A40B6" w:rsidP="00D55768">
      <w:pPr>
        <w:pStyle w:val="paragraph"/>
      </w:pPr>
      <w:r w:rsidRPr="00D55768">
        <w:tab/>
        <w:t>(a)</w:t>
      </w:r>
      <w:r w:rsidRPr="00D55768">
        <w:tab/>
        <w:t>a credit card;</w:t>
      </w:r>
    </w:p>
    <w:p w14:paraId="7AF89872" w14:textId="77777777" w:rsidR="004A40B6" w:rsidRPr="00D55768" w:rsidRDefault="004A40B6" w:rsidP="00D55768">
      <w:pPr>
        <w:pStyle w:val="paragraph"/>
      </w:pPr>
      <w:r w:rsidRPr="00D55768">
        <w:tab/>
        <w:t>(b)</w:t>
      </w:r>
      <w:r w:rsidRPr="00D55768">
        <w:tab/>
        <w:t>an account, service or facility in which payment is made from a credit card linked to the account, service or facility;</w:t>
      </w:r>
    </w:p>
    <w:p w14:paraId="2DFD52DD" w14:textId="77777777" w:rsidR="004A40B6" w:rsidRPr="00D55768" w:rsidRDefault="004A40B6" w:rsidP="00D55768">
      <w:pPr>
        <w:pStyle w:val="paragraph"/>
      </w:pPr>
      <w:r w:rsidRPr="00D55768">
        <w:tab/>
        <w:t>(c)</w:t>
      </w:r>
      <w:r w:rsidRPr="00D55768">
        <w:tab/>
        <w:t>digital currency;</w:t>
      </w:r>
    </w:p>
    <w:p w14:paraId="6A60BAA1" w14:textId="77777777" w:rsidR="004A40B6" w:rsidRPr="00D55768" w:rsidRDefault="004A40B6" w:rsidP="00D55768">
      <w:pPr>
        <w:pStyle w:val="paragraph"/>
      </w:pPr>
      <w:r w:rsidRPr="00D55768">
        <w:tab/>
        <w:t>(</w:t>
      </w:r>
      <w:r w:rsidR="00392464" w:rsidRPr="00D55768">
        <w:t>d</w:t>
      </w:r>
      <w:r w:rsidRPr="00D55768">
        <w:t>)</w:t>
      </w:r>
      <w:r w:rsidRPr="00D55768">
        <w:tab/>
        <w:t>a method of a kind determined by the Minister by legislative instrument for the purposes of this paragraph.</w:t>
      </w:r>
    </w:p>
    <w:bookmarkEnd w:id="23"/>
    <w:p w14:paraId="1BE4A43B" w14:textId="77777777" w:rsidR="00392464" w:rsidRPr="00D55768" w:rsidRDefault="00560D62" w:rsidP="00D55768">
      <w:pPr>
        <w:pStyle w:val="ItemHead"/>
      </w:pPr>
      <w:r w:rsidRPr="00D55768">
        <w:t>16</w:t>
      </w:r>
      <w:r w:rsidR="00392464" w:rsidRPr="00D55768">
        <w:t xml:space="preserve">  Before </w:t>
      </w:r>
      <w:r w:rsidR="000277D0" w:rsidRPr="00D55768">
        <w:t>subsection 1</w:t>
      </w:r>
      <w:r w:rsidR="00392464" w:rsidRPr="00D55768">
        <w:t>5C(5)</w:t>
      </w:r>
    </w:p>
    <w:p w14:paraId="2D7D3AEF" w14:textId="77777777" w:rsidR="00392464" w:rsidRPr="00D55768" w:rsidRDefault="00392464" w:rsidP="00D55768">
      <w:pPr>
        <w:pStyle w:val="Item"/>
      </w:pPr>
      <w:r w:rsidRPr="00D55768">
        <w:t>Insert:</w:t>
      </w:r>
    </w:p>
    <w:p w14:paraId="384AB1F3" w14:textId="77777777" w:rsidR="00392464" w:rsidRPr="00D55768" w:rsidRDefault="00392464" w:rsidP="00D55768">
      <w:pPr>
        <w:pStyle w:val="SubsectionHead"/>
      </w:pPr>
      <w:bookmarkStart w:id="24" w:name="_Hlk141171696"/>
      <w:r w:rsidRPr="00D55768">
        <w:lastRenderedPageBreak/>
        <w:t>Exception</w:t>
      </w:r>
      <w:r w:rsidR="00560D62" w:rsidRPr="00D55768">
        <w:t>s</w:t>
      </w:r>
    </w:p>
    <w:bookmarkEnd w:id="24"/>
    <w:p w14:paraId="249989ED" w14:textId="77777777" w:rsidR="000C33A6" w:rsidRPr="00D55768" w:rsidRDefault="00560D62" w:rsidP="00D55768">
      <w:pPr>
        <w:pStyle w:val="ItemHead"/>
      </w:pPr>
      <w:r w:rsidRPr="00D55768">
        <w:t>17</w:t>
      </w:r>
      <w:r w:rsidR="000C33A6" w:rsidRPr="00D55768">
        <w:t xml:space="preserve">  </w:t>
      </w:r>
      <w:r w:rsidR="000277D0" w:rsidRPr="00D55768">
        <w:t>Subsection 1</w:t>
      </w:r>
      <w:r w:rsidR="000C33A6" w:rsidRPr="00D55768">
        <w:t>5C(5)</w:t>
      </w:r>
    </w:p>
    <w:p w14:paraId="314D09FD" w14:textId="77777777" w:rsidR="000C33A6" w:rsidRPr="00D55768" w:rsidRDefault="000C33A6" w:rsidP="00D55768">
      <w:pPr>
        <w:pStyle w:val="Item"/>
      </w:pPr>
      <w:r w:rsidRPr="00D55768">
        <w:t>Omit “and (3)”, substitute “</w:t>
      </w:r>
      <w:bookmarkStart w:id="25" w:name="_Hlk141171697"/>
      <w:r w:rsidRPr="00D55768">
        <w:t>, (1A), (3) and (3A)</w:t>
      </w:r>
      <w:bookmarkEnd w:id="25"/>
      <w:r w:rsidRPr="00D55768">
        <w:t>”.</w:t>
      </w:r>
    </w:p>
    <w:p w14:paraId="7384EDEC" w14:textId="77777777" w:rsidR="00560D62" w:rsidRPr="00D55768" w:rsidRDefault="00560D62" w:rsidP="00D55768">
      <w:pPr>
        <w:pStyle w:val="ItemHead"/>
      </w:pPr>
      <w:r w:rsidRPr="00D55768">
        <w:t xml:space="preserve">18  After </w:t>
      </w:r>
      <w:r w:rsidR="000277D0" w:rsidRPr="00D55768">
        <w:t>subsection 1</w:t>
      </w:r>
      <w:r w:rsidRPr="00D55768">
        <w:t>5C(5)</w:t>
      </w:r>
    </w:p>
    <w:p w14:paraId="4DA86DB8" w14:textId="77777777" w:rsidR="00560D62" w:rsidRPr="00D55768" w:rsidRDefault="00560D62" w:rsidP="00D55768">
      <w:pPr>
        <w:pStyle w:val="Item"/>
      </w:pPr>
      <w:r w:rsidRPr="00D55768">
        <w:t>Insert:</w:t>
      </w:r>
    </w:p>
    <w:p w14:paraId="518616C4" w14:textId="77777777" w:rsidR="00560D62" w:rsidRPr="00D55768" w:rsidRDefault="00560D62" w:rsidP="00D55768">
      <w:pPr>
        <w:pStyle w:val="subsection"/>
      </w:pPr>
      <w:r w:rsidRPr="00D55768">
        <w:tab/>
        <w:t>(5A)</w:t>
      </w:r>
      <w:r w:rsidRPr="00D55768">
        <w:tab/>
        <w:t>Subsections (1A) and (3A) do not apply if the person:</w:t>
      </w:r>
    </w:p>
    <w:p w14:paraId="20243EC3" w14:textId="77777777" w:rsidR="00560D62" w:rsidRPr="00D55768" w:rsidRDefault="00560D62" w:rsidP="00D55768">
      <w:pPr>
        <w:pStyle w:val="paragraph"/>
      </w:pPr>
      <w:r w:rsidRPr="00D55768">
        <w:tab/>
        <w:t>(a)</w:t>
      </w:r>
      <w:r w:rsidRPr="00D55768">
        <w:tab/>
        <w:t>did not know; and</w:t>
      </w:r>
    </w:p>
    <w:p w14:paraId="29888559" w14:textId="77777777" w:rsidR="00560D62" w:rsidRPr="00D55768" w:rsidRDefault="00560D62" w:rsidP="00D55768">
      <w:pPr>
        <w:pStyle w:val="paragraph"/>
      </w:pPr>
      <w:r w:rsidRPr="00D55768">
        <w:tab/>
        <w:t>(b)</w:t>
      </w:r>
      <w:r w:rsidRPr="00D55768">
        <w:tab/>
        <w:t>could not, with reasonable diligence, have ascertained;</w:t>
      </w:r>
    </w:p>
    <w:p w14:paraId="75707E3F" w14:textId="77777777" w:rsidR="00560D62" w:rsidRPr="00D55768" w:rsidRDefault="00560D62" w:rsidP="00D55768">
      <w:pPr>
        <w:pStyle w:val="subsection2"/>
      </w:pPr>
      <w:r w:rsidRPr="00D55768">
        <w:t xml:space="preserve">that the person was accepting, or offering to accept, payment using a method mentioned in </w:t>
      </w:r>
      <w:r w:rsidR="000277D0" w:rsidRPr="00D55768">
        <w:t>subsection (</w:t>
      </w:r>
      <w:r w:rsidRPr="00D55768">
        <w:t>4A).</w:t>
      </w:r>
    </w:p>
    <w:p w14:paraId="77A82BB2" w14:textId="77777777" w:rsidR="00560D62" w:rsidRPr="00D55768" w:rsidRDefault="00560D62" w:rsidP="00D55768">
      <w:pPr>
        <w:pStyle w:val="notetext"/>
      </w:pPr>
      <w:r w:rsidRPr="00D55768">
        <w:t>Note:</w:t>
      </w:r>
      <w:r w:rsidRPr="00D55768">
        <w:tab/>
        <w:t xml:space="preserve">A person who wishes to rely on this subsection bears an evidential burden in relation to the matter in this </w:t>
      </w:r>
      <w:r w:rsidR="000277D0" w:rsidRPr="00D55768">
        <w:t>subsection (</w:t>
      </w:r>
      <w:r w:rsidRPr="00D55768">
        <w:t xml:space="preserve">see </w:t>
      </w:r>
      <w:r w:rsidR="000277D0" w:rsidRPr="00D55768">
        <w:t>subsection 1</w:t>
      </w:r>
      <w:r w:rsidRPr="00D55768">
        <w:t xml:space="preserve">3.3(3) of the </w:t>
      </w:r>
      <w:r w:rsidRPr="00D55768">
        <w:rPr>
          <w:i/>
        </w:rPr>
        <w:t>Criminal Code</w:t>
      </w:r>
      <w:r w:rsidRPr="00D55768">
        <w:t xml:space="preserve"> and section 96 of the Regulatory Powers Act).</w:t>
      </w:r>
    </w:p>
    <w:p w14:paraId="09A152C3" w14:textId="77777777" w:rsidR="00BB590E" w:rsidRPr="00D55768" w:rsidRDefault="00560D62" w:rsidP="00D55768">
      <w:pPr>
        <w:pStyle w:val="ItemHead"/>
      </w:pPr>
      <w:r w:rsidRPr="00D55768">
        <w:t>19</w:t>
      </w:r>
      <w:r w:rsidR="00BB590E" w:rsidRPr="00D55768">
        <w:t xml:space="preserve">  </w:t>
      </w:r>
      <w:r w:rsidR="000277D0" w:rsidRPr="00D55768">
        <w:t>Paragraph 1</w:t>
      </w:r>
      <w:r w:rsidR="00BB590E" w:rsidRPr="00D55768">
        <w:t>5C(6)(a)</w:t>
      </w:r>
    </w:p>
    <w:p w14:paraId="0CF0C980" w14:textId="77777777" w:rsidR="00BB590E" w:rsidRPr="00D55768" w:rsidRDefault="00BB590E" w:rsidP="00D55768">
      <w:pPr>
        <w:pStyle w:val="Item"/>
      </w:pPr>
      <w:r w:rsidRPr="00D55768">
        <w:t xml:space="preserve">After “credit to”, insert “, or payment by the methods mentioned in </w:t>
      </w:r>
      <w:r w:rsidR="000277D0" w:rsidRPr="00D55768">
        <w:t>subsection (</w:t>
      </w:r>
      <w:r w:rsidRPr="00D55768">
        <w:t>4A) from,”.</w:t>
      </w:r>
    </w:p>
    <w:p w14:paraId="0C6EF1FE" w14:textId="77777777" w:rsidR="00944587" w:rsidRPr="00D55768" w:rsidRDefault="00560D62" w:rsidP="00D55768">
      <w:pPr>
        <w:pStyle w:val="ItemHead"/>
      </w:pPr>
      <w:r w:rsidRPr="00D55768">
        <w:t>20</w:t>
      </w:r>
      <w:r w:rsidR="00944587" w:rsidRPr="00D55768">
        <w:t xml:space="preserve">  </w:t>
      </w:r>
      <w:r w:rsidR="000277D0" w:rsidRPr="00D55768">
        <w:t>Subsection 1</w:t>
      </w:r>
      <w:r w:rsidR="00944587" w:rsidRPr="00D55768">
        <w:t>5C(7)</w:t>
      </w:r>
    </w:p>
    <w:p w14:paraId="1746637C" w14:textId="77777777" w:rsidR="00944587" w:rsidRPr="00D55768" w:rsidRDefault="00944587" w:rsidP="00D55768">
      <w:pPr>
        <w:pStyle w:val="Item"/>
      </w:pPr>
      <w:r w:rsidRPr="00D55768">
        <w:t>Repeal the subsection</w:t>
      </w:r>
      <w:r w:rsidR="000C33A6" w:rsidRPr="00D55768">
        <w:t>.</w:t>
      </w:r>
    </w:p>
    <w:p w14:paraId="02634718" w14:textId="77777777" w:rsidR="000C33A6" w:rsidRPr="00D55768" w:rsidRDefault="00560D62" w:rsidP="00D55768">
      <w:pPr>
        <w:pStyle w:val="ItemHead"/>
      </w:pPr>
      <w:r w:rsidRPr="00D55768">
        <w:t>21</w:t>
      </w:r>
      <w:r w:rsidR="000C33A6" w:rsidRPr="00D55768">
        <w:t xml:space="preserve">  Before </w:t>
      </w:r>
      <w:r w:rsidR="000277D0" w:rsidRPr="00D55768">
        <w:t>subsection 1</w:t>
      </w:r>
      <w:r w:rsidR="000C33A6" w:rsidRPr="00D55768">
        <w:t>5C(8)</w:t>
      </w:r>
    </w:p>
    <w:p w14:paraId="35AB1C4A" w14:textId="77777777" w:rsidR="000C33A6" w:rsidRPr="00D55768" w:rsidRDefault="000C33A6" w:rsidP="00D55768">
      <w:pPr>
        <w:pStyle w:val="Item"/>
      </w:pPr>
      <w:r w:rsidRPr="00D55768">
        <w:t>Insert:</w:t>
      </w:r>
    </w:p>
    <w:p w14:paraId="0069220C" w14:textId="77777777" w:rsidR="000C33A6" w:rsidRPr="00D55768" w:rsidRDefault="000C33A6" w:rsidP="00D55768">
      <w:pPr>
        <w:pStyle w:val="SubsectionHead"/>
      </w:pPr>
      <w:bookmarkStart w:id="26" w:name="_Hlk141171699"/>
      <w:r w:rsidRPr="00D55768">
        <w:t>Extended geographical jurisdiction of offences</w:t>
      </w:r>
    </w:p>
    <w:bookmarkEnd w:id="26"/>
    <w:p w14:paraId="5C4BE4B3" w14:textId="77777777" w:rsidR="000C33A6" w:rsidRPr="00D55768" w:rsidRDefault="00560D62" w:rsidP="00D55768">
      <w:pPr>
        <w:pStyle w:val="ItemHead"/>
      </w:pPr>
      <w:r w:rsidRPr="00D55768">
        <w:t>22</w:t>
      </w:r>
      <w:r w:rsidR="000C33A6" w:rsidRPr="00D55768">
        <w:t xml:space="preserve">  At the end of </w:t>
      </w:r>
      <w:r w:rsidR="000277D0" w:rsidRPr="00D55768">
        <w:t>subsection 1</w:t>
      </w:r>
      <w:r w:rsidR="000C33A6" w:rsidRPr="00D55768">
        <w:t>5C</w:t>
      </w:r>
      <w:r w:rsidR="00392464" w:rsidRPr="00D55768">
        <w:t>(8)</w:t>
      </w:r>
    </w:p>
    <w:p w14:paraId="669185A9" w14:textId="77777777" w:rsidR="000C33A6" w:rsidRPr="00D55768" w:rsidRDefault="000C33A6" w:rsidP="00D55768">
      <w:pPr>
        <w:pStyle w:val="Item"/>
      </w:pPr>
      <w:r w:rsidRPr="00D55768">
        <w:t>Add “</w:t>
      </w:r>
      <w:bookmarkStart w:id="27" w:name="_Hlk141171700"/>
      <w:r w:rsidRPr="00D55768">
        <w:t>or (1A)</w:t>
      </w:r>
      <w:bookmarkEnd w:id="27"/>
      <w:r w:rsidRPr="00D55768">
        <w:t>”.</w:t>
      </w:r>
    </w:p>
    <w:p w14:paraId="77C19C6D" w14:textId="77777777" w:rsidR="00D550F9" w:rsidRPr="00D55768" w:rsidRDefault="00560D62" w:rsidP="00D55768">
      <w:pPr>
        <w:pStyle w:val="ItemHead"/>
      </w:pPr>
      <w:r w:rsidRPr="00D55768">
        <w:t>23</w:t>
      </w:r>
      <w:r w:rsidR="00D550F9" w:rsidRPr="00D55768">
        <w:t xml:space="preserve">  </w:t>
      </w:r>
      <w:r w:rsidR="000277D0" w:rsidRPr="00D55768">
        <w:t>Subsection 1</w:t>
      </w:r>
      <w:r w:rsidR="00D550F9" w:rsidRPr="00D55768">
        <w:t>5E(1)</w:t>
      </w:r>
    </w:p>
    <w:p w14:paraId="599B0159" w14:textId="77777777" w:rsidR="00D550F9" w:rsidRPr="00D55768" w:rsidRDefault="00D550F9" w:rsidP="00D55768">
      <w:pPr>
        <w:pStyle w:val="Item"/>
      </w:pPr>
      <w:r w:rsidRPr="00D55768">
        <w:t>Omit “and (3)”, substitute “</w:t>
      </w:r>
      <w:bookmarkStart w:id="28" w:name="_Hlk141171701"/>
      <w:r w:rsidRPr="00D55768">
        <w:t>, (1A), (3) and (3A)</w:t>
      </w:r>
      <w:bookmarkEnd w:id="28"/>
      <w:r w:rsidRPr="00D55768">
        <w:t>”.</w:t>
      </w:r>
    </w:p>
    <w:p w14:paraId="2A8FA7FF" w14:textId="77777777" w:rsidR="000A4813" w:rsidRPr="00D55768" w:rsidRDefault="00560D62" w:rsidP="00D55768">
      <w:pPr>
        <w:pStyle w:val="ItemHead"/>
      </w:pPr>
      <w:r w:rsidRPr="00D55768">
        <w:lastRenderedPageBreak/>
        <w:t>24</w:t>
      </w:r>
      <w:r w:rsidR="000A4813" w:rsidRPr="00D55768">
        <w:t xml:space="preserve">  </w:t>
      </w:r>
      <w:r w:rsidR="000277D0" w:rsidRPr="00D55768">
        <w:t>Subsection 1</w:t>
      </w:r>
      <w:r w:rsidR="000A4813" w:rsidRPr="00D55768">
        <w:t>5F(1)</w:t>
      </w:r>
    </w:p>
    <w:p w14:paraId="642CB45B" w14:textId="77777777" w:rsidR="000A4813" w:rsidRPr="00D55768" w:rsidRDefault="000A4813" w:rsidP="00D55768">
      <w:pPr>
        <w:pStyle w:val="Item"/>
      </w:pPr>
      <w:r w:rsidRPr="00D55768">
        <w:t>Omit “(1)”.</w:t>
      </w:r>
    </w:p>
    <w:p w14:paraId="220FF548" w14:textId="77777777" w:rsidR="000A4813" w:rsidRPr="00D55768" w:rsidRDefault="00560D62" w:rsidP="00D55768">
      <w:pPr>
        <w:pStyle w:val="ItemHead"/>
      </w:pPr>
      <w:r w:rsidRPr="00D55768">
        <w:t>25</w:t>
      </w:r>
      <w:r w:rsidR="000A4813" w:rsidRPr="00D55768">
        <w:t xml:space="preserve">  </w:t>
      </w:r>
      <w:r w:rsidR="000277D0" w:rsidRPr="00D55768">
        <w:t>Subsection 1</w:t>
      </w:r>
      <w:r w:rsidR="000A4813" w:rsidRPr="00D55768">
        <w:t>5F(2)</w:t>
      </w:r>
    </w:p>
    <w:p w14:paraId="5941860C" w14:textId="77777777" w:rsidR="000A4813" w:rsidRPr="00D55768" w:rsidRDefault="000A4813" w:rsidP="00D55768">
      <w:pPr>
        <w:pStyle w:val="Item"/>
      </w:pPr>
      <w:r w:rsidRPr="00D55768">
        <w:t>Repeal the subsection.</w:t>
      </w:r>
    </w:p>
    <w:p w14:paraId="41C071B8" w14:textId="77777777" w:rsidR="00944587" w:rsidRPr="00D55768" w:rsidRDefault="00560D62" w:rsidP="00D55768">
      <w:pPr>
        <w:pStyle w:val="ItemHead"/>
      </w:pPr>
      <w:r w:rsidRPr="00D55768">
        <w:t>26</w:t>
      </w:r>
      <w:r w:rsidR="00944587" w:rsidRPr="00D55768">
        <w:t xml:space="preserve">  </w:t>
      </w:r>
      <w:r w:rsidR="0072256D" w:rsidRPr="00D55768">
        <w:t>Section 1</w:t>
      </w:r>
      <w:r w:rsidR="00944587" w:rsidRPr="00D55768">
        <w:t>5G</w:t>
      </w:r>
    </w:p>
    <w:p w14:paraId="0ED78740" w14:textId="77777777" w:rsidR="00944587" w:rsidRPr="00D55768" w:rsidRDefault="00944587" w:rsidP="00D55768">
      <w:pPr>
        <w:pStyle w:val="Item"/>
      </w:pPr>
      <w:r w:rsidRPr="00D55768">
        <w:t>Repeal the section.</w:t>
      </w:r>
    </w:p>
    <w:p w14:paraId="7D6C48D6" w14:textId="77777777" w:rsidR="005140AA" w:rsidRPr="00D55768" w:rsidRDefault="00560D62" w:rsidP="00D55768">
      <w:pPr>
        <w:pStyle w:val="ItemHead"/>
      </w:pPr>
      <w:r w:rsidRPr="00D55768">
        <w:t>27</w:t>
      </w:r>
      <w:r w:rsidR="005140AA" w:rsidRPr="00D55768">
        <w:t xml:space="preserve">  After </w:t>
      </w:r>
      <w:r w:rsidR="00DC2510" w:rsidRPr="00D55768">
        <w:t>paragraph 6</w:t>
      </w:r>
      <w:r w:rsidR="005140AA" w:rsidRPr="00D55768">
        <w:t>4A(ca)</w:t>
      </w:r>
    </w:p>
    <w:p w14:paraId="3E33287D" w14:textId="77777777" w:rsidR="005140AA" w:rsidRPr="00D55768" w:rsidRDefault="005140AA" w:rsidP="00D55768">
      <w:pPr>
        <w:pStyle w:val="Item"/>
      </w:pPr>
      <w:r w:rsidRPr="00D55768">
        <w:t>Insert:</w:t>
      </w:r>
    </w:p>
    <w:p w14:paraId="4BA508DE" w14:textId="77777777" w:rsidR="005140AA" w:rsidRPr="00D55768" w:rsidRDefault="005140AA" w:rsidP="00D55768">
      <w:pPr>
        <w:pStyle w:val="paragraph"/>
      </w:pPr>
      <w:r w:rsidRPr="00D55768">
        <w:tab/>
        <w:t>(</w:t>
      </w:r>
      <w:proofErr w:type="spellStart"/>
      <w:r w:rsidRPr="00D55768">
        <w:t>cb</w:t>
      </w:r>
      <w:proofErr w:type="spellEnd"/>
      <w:r w:rsidRPr="00D55768">
        <w:t>)</w:t>
      </w:r>
      <w:r w:rsidRPr="00D55768">
        <w:tab/>
      </w:r>
      <w:r w:rsidR="000277D0" w:rsidRPr="00D55768">
        <w:t>subsection 1</w:t>
      </w:r>
      <w:r w:rsidRPr="00D55768">
        <w:t>5C(3A); or</w:t>
      </w:r>
    </w:p>
    <w:p w14:paraId="1552151A" w14:textId="77777777" w:rsidR="005140AA" w:rsidRPr="00D55768" w:rsidRDefault="00560D62" w:rsidP="00D55768">
      <w:pPr>
        <w:pStyle w:val="ItemHead"/>
      </w:pPr>
      <w:r w:rsidRPr="00D55768">
        <w:t>28</w:t>
      </w:r>
      <w:r w:rsidR="005140AA" w:rsidRPr="00D55768">
        <w:t xml:space="preserve">  After </w:t>
      </w:r>
      <w:r w:rsidR="00DC2510" w:rsidRPr="00D55768">
        <w:t>paragraph 6</w:t>
      </w:r>
      <w:r w:rsidR="005140AA" w:rsidRPr="00D55768">
        <w:t>4C(1)(ca)</w:t>
      </w:r>
    </w:p>
    <w:p w14:paraId="090041DE" w14:textId="77777777" w:rsidR="005B20F5" w:rsidRPr="00D55768" w:rsidRDefault="005140AA" w:rsidP="00D55768">
      <w:pPr>
        <w:pStyle w:val="Item"/>
      </w:pPr>
      <w:r w:rsidRPr="00D55768">
        <w:t>Insert:</w:t>
      </w:r>
    </w:p>
    <w:p w14:paraId="69EB96B2" w14:textId="77777777" w:rsidR="005140AA" w:rsidRPr="00D55768" w:rsidRDefault="00392464" w:rsidP="00D55768">
      <w:pPr>
        <w:pStyle w:val="paragraph"/>
      </w:pPr>
      <w:bookmarkStart w:id="29" w:name="_Hlk141171702"/>
      <w:r w:rsidRPr="00D55768">
        <w:tab/>
      </w:r>
      <w:r w:rsidR="005140AA" w:rsidRPr="00D55768">
        <w:t>(</w:t>
      </w:r>
      <w:proofErr w:type="spellStart"/>
      <w:r w:rsidR="005140AA" w:rsidRPr="00D55768">
        <w:t>cb</w:t>
      </w:r>
      <w:proofErr w:type="spellEnd"/>
      <w:r w:rsidR="005140AA" w:rsidRPr="00D55768">
        <w:t>)</w:t>
      </w:r>
      <w:r w:rsidR="005140AA" w:rsidRPr="00D55768">
        <w:tab/>
      </w:r>
      <w:r w:rsidR="000277D0" w:rsidRPr="00D55768">
        <w:t>subsection 1</w:t>
      </w:r>
      <w:r w:rsidR="005140AA" w:rsidRPr="00D55768">
        <w:t>5C(3A)</w:t>
      </w:r>
      <w:r w:rsidRPr="00D55768">
        <w:t>;</w:t>
      </w:r>
    </w:p>
    <w:bookmarkEnd w:id="29"/>
    <w:p w14:paraId="0E011B96" w14:textId="77777777" w:rsidR="005140AA" w:rsidRPr="00D55768" w:rsidRDefault="00560D62" w:rsidP="00D55768">
      <w:pPr>
        <w:pStyle w:val="ItemHead"/>
      </w:pPr>
      <w:r w:rsidRPr="00D55768">
        <w:t>29</w:t>
      </w:r>
      <w:r w:rsidR="005140AA" w:rsidRPr="00D55768">
        <w:t xml:space="preserve">  After </w:t>
      </w:r>
      <w:r w:rsidR="00DC2510" w:rsidRPr="00D55768">
        <w:t>paragraph 6</w:t>
      </w:r>
      <w:r w:rsidR="005140AA" w:rsidRPr="00D55768">
        <w:t>4D(1)(ca)</w:t>
      </w:r>
    </w:p>
    <w:p w14:paraId="5B8BF2B4" w14:textId="77777777" w:rsidR="005140AA" w:rsidRPr="00D55768" w:rsidRDefault="005140AA" w:rsidP="00D55768">
      <w:pPr>
        <w:pStyle w:val="Item"/>
      </w:pPr>
      <w:r w:rsidRPr="00D55768">
        <w:t>Insert:</w:t>
      </w:r>
    </w:p>
    <w:p w14:paraId="22EAB97C" w14:textId="77777777" w:rsidR="005140AA" w:rsidRPr="00D55768" w:rsidRDefault="005140AA" w:rsidP="00D55768">
      <w:pPr>
        <w:pStyle w:val="paragraph"/>
      </w:pPr>
      <w:bookmarkStart w:id="30" w:name="_Hlk141171703"/>
      <w:r w:rsidRPr="00D55768">
        <w:tab/>
        <w:t>(</w:t>
      </w:r>
      <w:proofErr w:type="spellStart"/>
      <w:r w:rsidRPr="00D55768">
        <w:t>cb</w:t>
      </w:r>
      <w:proofErr w:type="spellEnd"/>
      <w:r w:rsidRPr="00D55768">
        <w:t>)</w:t>
      </w:r>
      <w:r w:rsidRPr="00D55768">
        <w:tab/>
      </w:r>
      <w:r w:rsidR="000277D0" w:rsidRPr="00D55768">
        <w:t>subsection 1</w:t>
      </w:r>
      <w:r w:rsidRPr="00D55768">
        <w:t>5C(3A);</w:t>
      </w:r>
    </w:p>
    <w:p w14:paraId="21DA9893" w14:textId="77777777" w:rsidR="00C6328F" w:rsidRPr="00D55768" w:rsidRDefault="0072256D" w:rsidP="00D55768">
      <w:pPr>
        <w:pStyle w:val="ActHead7"/>
        <w:pageBreakBefore/>
      </w:pPr>
      <w:bookmarkStart w:id="31" w:name="_Toc153275412"/>
      <w:bookmarkEnd w:id="30"/>
      <w:r w:rsidRPr="00A864F1">
        <w:rPr>
          <w:rStyle w:val="CharAmPartNo"/>
        </w:rPr>
        <w:lastRenderedPageBreak/>
        <w:t>Part 2</w:t>
      </w:r>
      <w:r w:rsidR="00C6328F" w:rsidRPr="00D55768">
        <w:t>—</w:t>
      </w:r>
      <w:r w:rsidR="00C6328F" w:rsidRPr="00A864F1">
        <w:rPr>
          <w:rStyle w:val="CharAmPartText"/>
        </w:rPr>
        <w:t>Enforcement</w:t>
      </w:r>
      <w:bookmarkEnd w:id="31"/>
    </w:p>
    <w:p w14:paraId="5A1C00AA" w14:textId="77777777" w:rsidR="00C6328F" w:rsidRPr="00D55768" w:rsidRDefault="00C6328F" w:rsidP="00D55768">
      <w:pPr>
        <w:pStyle w:val="ActHead9"/>
        <w:rPr>
          <w:i w:val="0"/>
        </w:rPr>
      </w:pPr>
      <w:bookmarkStart w:id="32" w:name="_Toc153275413"/>
      <w:r w:rsidRPr="00D55768">
        <w:t>Interactive Gambling Act 2001</w:t>
      </w:r>
      <w:bookmarkEnd w:id="32"/>
    </w:p>
    <w:p w14:paraId="7F525B9C" w14:textId="77777777" w:rsidR="009E5B66" w:rsidRPr="00D55768" w:rsidRDefault="00560D62" w:rsidP="00D55768">
      <w:pPr>
        <w:pStyle w:val="ItemHead"/>
      </w:pPr>
      <w:r w:rsidRPr="00D55768">
        <w:t>30</w:t>
      </w:r>
      <w:r w:rsidR="009E5B66" w:rsidRPr="00D55768">
        <w:t xml:space="preserve">  </w:t>
      </w:r>
      <w:r w:rsidR="000277D0" w:rsidRPr="00D55768">
        <w:t>Subsection 1</w:t>
      </w:r>
      <w:r w:rsidR="009E5B66" w:rsidRPr="00D55768">
        <w:t>5(3) (note)</w:t>
      </w:r>
    </w:p>
    <w:p w14:paraId="1591786B" w14:textId="77777777" w:rsidR="009E5B66" w:rsidRPr="00D55768" w:rsidRDefault="009E5B66" w:rsidP="00D55768">
      <w:pPr>
        <w:pStyle w:val="Item"/>
      </w:pPr>
      <w:r w:rsidRPr="00D55768">
        <w:t>Repeal the note, substitute:</w:t>
      </w:r>
    </w:p>
    <w:p w14:paraId="08C56762" w14:textId="77777777" w:rsidR="009E5B66" w:rsidRPr="00D55768" w:rsidRDefault="009E5B66" w:rsidP="00D55768">
      <w:pPr>
        <w:pStyle w:val="notetext"/>
      </w:pPr>
      <w:bookmarkStart w:id="33" w:name="_Hlk141171704"/>
      <w:r w:rsidRPr="00D55768">
        <w:t>Note:</w:t>
      </w:r>
      <w:r w:rsidRPr="00D55768">
        <w:tab/>
      </w:r>
      <w:r w:rsidR="00BB590E" w:rsidRPr="00D55768">
        <w:t xml:space="preserve">A person who wishes to rely on this subsection </w:t>
      </w:r>
      <w:r w:rsidRPr="00D55768">
        <w:t xml:space="preserve">bears an evidential burden in relation to the matter in </w:t>
      </w:r>
      <w:r w:rsidR="002A072B" w:rsidRPr="00D55768">
        <w:t xml:space="preserve">this </w:t>
      </w:r>
      <w:r w:rsidR="000277D0" w:rsidRPr="00D55768">
        <w:t>subsection (</w:t>
      </w:r>
      <w:r w:rsidRPr="00D55768">
        <w:t xml:space="preserve">see </w:t>
      </w:r>
      <w:r w:rsidR="000277D0" w:rsidRPr="00D55768">
        <w:t>subsection 1</w:t>
      </w:r>
      <w:r w:rsidRPr="00D55768">
        <w:t xml:space="preserve">3.3(3) of the </w:t>
      </w:r>
      <w:r w:rsidRPr="00D55768">
        <w:rPr>
          <w:i/>
        </w:rPr>
        <w:t>Criminal Code</w:t>
      </w:r>
      <w:r w:rsidRPr="00D55768">
        <w:t xml:space="preserve"> and section 96 of the Regulatory Powers Act).</w:t>
      </w:r>
    </w:p>
    <w:bookmarkEnd w:id="33"/>
    <w:p w14:paraId="181BCB28" w14:textId="77777777" w:rsidR="009E5B66" w:rsidRPr="00D55768" w:rsidRDefault="00560D62" w:rsidP="00D55768">
      <w:pPr>
        <w:pStyle w:val="ItemHead"/>
      </w:pPr>
      <w:r w:rsidRPr="00D55768">
        <w:t>31</w:t>
      </w:r>
      <w:r w:rsidR="009E5B66" w:rsidRPr="00D55768">
        <w:t xml:space="preserve">  </w:t>
      </w:r>
      <w:r w:rsidR="000277D0" w:rsidRPr="00D55768">
        <w:t>Subsection 1</w:t>
      </w:r>
      <w:r w:rsidR="009E5B66" w:rsidRPr="00D55768">
        <w:t>5AA(5) (note)</w:t>
      </w:r>
    </w:p>
    <w:p w14:paraId="7D4D8BFA" w14:textId="77777777" w:rsidR="009E5B66" w:rsidRPr="00D55768" w:rsidRDefault="009E5B66" w:rsidP="00D55768">
      <w:pPr>
        <w:pStyle w:val="Item"/>
      </w:pPr>
      <w:r w:rsidRPr="00D55768">
        <w:t>Repeal the note, substitute:</w:t>
      </w:r>
    </w:p>
    <w:p w14:paraId="22FFFCD8" w14:textId="77777777" w:rsidR="009E5B66" w:rsidRPr="00D55768" w:rsidRDefault="009E5B66" w:rsidP="00D55768">
      <w:pPr>
        <w:pStyle w:val="notetext"/>
      </w:pPr>
      <w:bookmarkStart w:id="34" w:name="_Hlk141171705"/>
      <w:r w:rsidRPr="00D55768">
        <w:t>Note:</w:t>
      </w:r>
      <w:r w:rsidRPr="00D55768">
        <w:tab/>
      </w:r>
      <w:r w:rsidR="00BB590E" w:rsidRPr="00D55768">
        <w:t xml:space="preserve">A person who wishes to rely on this subsection </w:t>
      </w:r>
      <w:r w:rsidRPr="00D55768">
        <w:t xml:space="preserve">bears an evidential burden in relation to the matter in </w:t>
      </w:r>
      <w:r w:rsidR="002A072B" w:rsidRPr="00D55768">
        <w:t xml:space="preserve">this </w:t>
      </w:r>
      <w:r w:rsidR="000277D0" w:rsidRPr="00D55768">
        <w:t>subsection (</w:t>
      </w:r>
      <w:r w:rsidRPr="00D55768">
        <w:t xml:space="preserve">see </w:t>
      </w:r>
      <w:r w:rsidR="000277D0" w:rsidRPr="00D55768">
        <w:t>subsection 1</w:t>
      </w:r>
      <w:r w:rsidRPr="00D55768">
        <w:t xml:space="preserve">3.3(3) of the </w:t>
      </w:r>
      <w:r w:rsidRPr="00D55768">
        <w:rPr>
          <w:i/>
        </w:rPr>
        <w:t>Criminal Code</w:t>
      </w:r>
      <w:r w:rsidRPr="00D55768">
        <w:t xml:space="preserve"> and section 96 of the Regulatory Powers Act).</w:t>
      </w:r>
    </w:p>
    <w:bookmarkEnd w:id="34"/>
    <w:p w14:paraId="5193AA3B" w14:textId="77777777" w:rsidR="009E5B66" w:rsidRPr="00D55768" w:rsidRDefault="00560D62" w:rsidP="00D55768">
      <w:pPr>
        <w:pStyle w:val="ItemHead"/>
      </w:pPr>
      <w:r w:rsidRPr="00D55768">
        <w:t>32</w:t>
      </w:r>
      <w:r w:rsidR="009E5B66" w:rsidRPr="00D55768">
        <w:t xml:space="preserve">  </w:t>
      </w:r>
      <w:r w:rsidR="000277D0" w:rsidRPr="00D55768">
        <w:t>Subsection 1</w:t>
      </w:r>
      <w:r w:rsidR="009E5B66" w:rsidRPr="00D55768">
        <w:t>5A(3) (note)</w:t>
      </w:r>
    </w:p>
    <w:p w14:paraId="28F68961" w14:textId="77777777" w:rsidR="009E5B66" w:rsidRPr="00D55768" w:rsidRDefault="009E5B66" w:rsidP="00D55768">
      <w:pPr>
        <w:pStyle w:val="Item"/>
      </w:pPr>
      <w:r w:rsidRPr="00D55768">
        <w:t>Repeal the note, substitute:</w:t>
      </w:r>
    </w:p>
    <w:p w14:paraId="15010FF4" w14:textId="77777777" w:rsidR="009E5B66" w:rsidRPr="00D55768" w:rsidRDefault="009E5B66" w:rsidP="00D55768">
      <w:pPr>
        <w:pStyle w:val="notetext"/>
      </w:pPr>
      <w:bookmarkStart w:id="35" w:name="_Hlk141171706"/>
      <w:r w:rsidRPr="00D55768">
        <w:t>Note:</w:t>
      </w:r>
      <w:r w:rsidRPr="00D55768">
        <w:tab/>
      </w:r>
      <w:r w:rsidR="00BB590E" w:rsidRPr="00D55768">
        <w:t>A person who wishes to rely on this subsection bears</w:t>
      </w:r>
      <w:r w:rsidRPr="00D55768">
        <w:t xml:space="preserve"> an evidential burden in relation to the matter in th</w:t>
      </w:r>
      <w:r w:rsidR="002A072B" w:rsidRPr="00D55768">
        <w:t>is</w:t>
      </w:r>
      <w:r w:rsidRPr="00D55768">
        <w:t xml:space="preserve"> </w:t>
      </w:r>
      <w:r w:rsidR="000277D0" w:rsidRPr="00D55768">
        <w:t>subsection (</w:t>
      </w:r>
      <w:r w:rsidRPr="00D55768">
        <w:t xml:space="preserve">see </w:t>
      </w:r>
      <w:r w:rsidR="000277D0" w:rsidRPr="00D55768">
        <w:t>subsection 1</w:t>
      </w:r>
      <w:r w:rsidRPr="00D55768">
        <w:t xml:space="preserve">3.3(3) of the </w:t>
      </w:r>
      <w:r w:rsidRPr="00D55768">
        <w:rPr>
          <w:i/>
        </w:rPr>
        <w:t>Criminal Code</w:t>
      </w:r>
      <w:r w:rsidRPr="00D55768">
        <w:t xml:space="preserve"> and section 96 of the Regulatory Powers Act).</w:t>
      </w:r>
    </w:p>
    <w:p w14:paraId="64CDC294" w14:textId="77777777" w:rsidR="006F70D1" w:rsidRPr="00D55768" w:rsidRDefault="00560D62" w:rsidP="00D55768">
      <w:pPr>
        <w:pStyle w:val="ItemHead"/>
      </w:pPr>
      <w:r w:rsidRPr="00D55768">
        <w:t>33</w:t>
      </w:r>
      <w:r w:rsidR="006F70D1" w:rsidRPr="00D55768">
        <w:t xml:space="preserve">  </w:t>
      </w:r>
      <w:r w:rsidR="000277D0" w:rsidRPr="00D55768">
        <w:t>Subsection 1</w:t>
      </w:r>
      <w:r w:rsidR="006F70D1" w:rsidRPr="00D55768">
        <w:t>5C(5) (note)</w:t>
      </w:r>
    </w:p>
    <w:p w14:paraId="44AE97C9" w14:textId="77777777" w:rsidR="006F70D1" w:rsidRPr="00D55768" w:rsidRDefault="006F70D1" w:rsidP="00D55768">
      <w:pPr>
        <w:pStyle w:val="Item"/>
      </w:pPr>
      <w:r w:rsidRPr="00D55768">
        <w:t>Repeal the note, substitute:</w:t>
      </w:r>
    </w:p>
    <w:p w14:paraId="7901C2B2" w14:textId="77777777" w:rsidR="006F70D1" w:rsidRPr="00D55768" w:rsidRDefault="006F70D1" w:rsidP="00D55768">
      <w:pPr>
        <w:pStyle w:val="notetext"/>
      </w:pPr>
      <w:bookmarkStart w:id="36" w:name="_Hlk141171698"/>
      <w:r w:rsidRPr="00D55768">
        <w:t>Note:</w:t>
      </w:r>
      <w:r w:rsidRPr="00D55768">
        <w:tab/>
      </w:r>
      <w:r w:rsidR="00BB590E" w:rsidRPr="00D55768">
        <w:t xml:space="preserve">A person who wishes to rely on this subsection </w:t>
      </w:r>
      <w:r w:rsidRPr="00D55768">
        <w:t>bears an evidential burden in relation to the matter in th</w:t>
      </w:r>
      <w:r w:rsidR="002A072B" w:rsidRPr="00D55768">
        <w:t>is</w:t>
      </w:r>
      <w:r w:rsidRPr="00D55768">
        <w:t xml:space="preserve"> </w:t>
      </w:r>
      <w:r w:rsidR="000277D0" w:rsidRPr="00D55768">
        <w:t>subsection (</w:t>
      </w:r>
      <w:r w:rsidRPr="00D55768">
        <w:t xml:space="preserve">see </w:t>
      </w:r>
      <w:r w:rsidR="000277D0" w:rsidRPr="00D55768">
        <w:t>subsection 1</w:t>
      </w:r>
      <w:r w:rsidRPr="00D55768">
        <w:t xml:space="preserve">3.3(3) of the </w:t>
      </w:r>
      <w:r w:rsidRPr="00D55768">
        <w:rPr>
          <w:i/>
        </w:rPr>
        <w:t>Criminal Code</w:t>
      </w:r>
      <w:r w:rsidRPr="00D55768">
        <w:t xml:space="preserve"> and section 96 of the Regulatory Powers Act).</w:t>
      </w:r>
    </w:p>
    <w:bookmarkEnd w:id="36"/>
    <w:bookmarkEnd w:id="35"/>
    <w:p w14:paraId="53972E35" w14:textId="77777777" w:rsidR="009E5B66" w:rsidRPr="00D55768" w:rsidRDefault="00560D62" w:rsidP="00D55768">
      <w:pPr>
        <w:pStyle w:val="ItemHead"/>
      </w:pPr>
      <w:r w:rsidRPr="00D55768">
        <w:t>34</w:t>
      </w:r>
      <w:r w:rsidR="009E5B66" w:rsidRPr="00D55768">
        <w:t xml:space="preserve">  </w:t>
      </w:r>
      <w:r w:rsidR="000277D0" w:rsidRPr="00D55768">
        <w:t>Subsection 1</w:t>
      </w:r>
      <w:r w:rsidR="009E5B66" w:rsidRPr="00D55768">
        <w:t>5D(1) (note)</w:t>
      </w:r>
    </w:p>
    <w:p w14:paraId="69D497B8" w14:textId="77777777" w:rsidR="009E5B66" w:rsidRPr="00D55768" w:rsidRDefault="009E5B66" w:rsidP="00D55768">
      <w:pPr>
        <w:pStyle w:val="Item"/>
      </w:pPr>
      <w:r w:rsidRPr="00D55768">
        <w:t>Repeal the note, substitute:</w:t>
      </w:r>
    </w:p>
    <w:p w14:paraId="1BCD6056" w14:textId="77777777" w:rsidR="009E5B66" w:rsidRPr="00D55768" w:rsidRDefault="009E5B66" w:rsidP="00D55768">
      <w:pPr>
        <w:pStyle w:val="notetext"/>
      </w:pPr>
      <w:bookmarkStart w:id="37" w:name="_Hlk141171707"/>
      <w:r w:rsidRPr="00D55768">
        <w:t>Note:</w:t>
      </w:r>
      <w:r w:rsidRPr="00D55768">
        <w:tab/>
      </w:r>
      <w:r w:rsidR="00BB590E" w:rsidRPr="00D55768">
        <w:t xml:space="preserve">A person who wishes to rely on this subsection </w:t>
      </w:r>
      <w:r w:rsidRPr="00D55768">
        <w:t>bears an evidential burden in relation to the matter in th</w:t>
      </w:r>
      <w:r w:rsidR="002A072B" w:rsidRPr="00D55768">
        <w:t>is</w:t>
      </w:r>
      <w:r w:rsidRPr="00D55768">
        <w:t xml:space="preserve"> </w:t>
      </w:r>
      <w:r w:rsidR="000277D0" w:rsidRPr="00D55768">
        <w:t>subsection (</w:t>
      </w:r>
      <w:r w:rsidRPr="00D55768">
        <w:t xml:space="preserve">see </w:t>
      </w:r>
      <w:r w:rsidR="000277D0" w:rsidRPr="00D55768">
        <w:t>subsection 1</w:t>
      </w:r>
      <w:r w:rsidRPr="00D55768">
        <w:t xml:space="preserve">3.3(3) of the </w:t>
      </w:r>
      <w:r w:rsidRPr="00D55768">
        <w:rPr>
          <w:i/>
        </w:rPr>
        <w:t>Criminal Code</w:t>
      </w:r>
      <w:r w:rsidRPr="00D55768">
        <w:t xml:space="preserve"> and section 96 of the Regulatory Powers Act).</w:t>
      </w:r>
    </w:p>
    <w:bookmarkEnd w:id="37"/>
    <w:p w14:paraId="30F58BB3" w14:textId="77777777" w:rsidR="009E5B66" w:rsidRPr="00D55768" w:rsidRDefault="00560D62" w:rsidP="00D55768">
      <w:pPr>
        <w:pStyle w:val="ItemHead"/>
      </w:pPr>
      <w:r w:rsidRPr="00D55768">
        <w:lastRenderedPageBreak/>
        <w:t>35</w:t>
      </w:r>
      <w:r w:rsidR="009E5B66" w:rsidRPr="00D55768">
        <w:t xml:space="preserve">  </w:t>
      </w:r>
      <w:r w:rsidR="000277D0" w:rsidRPr="00D55768">
        <w:t>Subsection 1</w:t>
      </w:r>
      <w:r w:rsidR="009E5B66" w:rsidRPr="00D55768">
        <w:t>5E(1) (note)</w:t>
      </w:r>
    </w:p>
    <w:p w14:paraId="56FD1E4E" w14:textId="77777777" w:rsidR="009E5B66" w:rsidRPr="00D55768" w:rsidRDefault="009E5B66" w:rsidP="00D55768">
      <w:pPr>
        <w:pStyle w:val="Item"/>
      </w:pPr>
      <w:r w:rsidRPr="00D55768">
        <w:t>Repeal the note, substitute:</w:t>
      </w:r>
    </w:p>
    <w:p w14:paraId="47806CBA" w14:textId="77777777" w:rsidR="009E5B66" w:rsidRPr="00D55768" w:rsidRDefault="009E5B66" w:rsidP="00D55768">
      <w:pPr>
        <w:pStyle w:val="notetext"/>
      </w:pPr>
      <w:bookmarkStart w:id="38" w:name="_Hlk141171708"/>
      <w:r w:rsidRPr="00D55768">
        <w:t>Note:</w:t>
      </w:r>
      <w:r w:rsidRPr="00D55768">
        <w:tab/>
      </w:r>
      <w:r w:rsidR="00BB590E" w:rsidRPr="00D55768">
        <w:t xml:space="preserve">A person who wishes to rely on this subsection </w:t>
      </w:r>
      <w:r w:rsidRPr="00D55768">
        <w:t>bears an evidential burden in relation to the matter in th</w:t>
      </w:r>
      <w:r w:rsidR="002A072B" w:rsidRPr="00D55768">
        <w:t>is</w:t>
      </w:r>
      <w:r w:rsidRPr="00D55768">
        <w:t xml:space="preserve"> </w:t>
      </w:r>
      <w:r w:rsidR="000277D0" w:rsidRPr="00D55768">
        <w:t>subsection (</w:t>
      </w:r>
      <w:r w:rsidRPr="00D55768">
        <w:t xml:space="preserve">see </w:t>
      </w:r>
      <w:r w:rsidR="000277D0" w:rsidRPr="00D55768">
        <w:t>subsection 1</w:t>
      </w:r>
      <w:r w:rsidRPr="00D55768">
        <w:t xml:space="preserve">3.3(3) of the </w:t>
      </w:r>
      <w:r w:rsidRPr="00D55768">
        <w:rPr>
          <w:i/>
        </w:rPr>
        <w:t>Criminal Code</w:t>
      </w:r>
      <w:r w:rsidRPr="00D55768">
        <w:t xml:space="preserve"> and section 96 of the Regulatory Powers Act).</w:t>
      </w:r>
    </w:p>
    <w:bookmarkEnd w:id="38"/>
    <w:p w14:paraId="24D805F8" w14:textId="77777777" w:rsidR="000115E4" w:rsidRPr="00D55768" w:rsidRDefault="00560D62" w:rsidP="00D55768">
      <w:pPr>
        <w:pStyle w:val="ItemHead"/>
      </w:pPr>
      <w:r w:rsidRPr="00D55768">
        <w:t>36</w:t>
      </w:r>
      <w:r w:rsidR="000115E4" w:rsidRPr="00D55768">
        <w:t xml:space="preserve">  After </w:t>
      </w:r>
      <w:r w:rsidR="0072256D" w:rsidRPr="00D55768">
        <w:t>section 6</w:t>
      </w:r>
      <w:r w:rsidR="000115E4" w:rsidRPr="00D55768">
        <w:t>4D</w:t>
      </w:r>
    </w:p>
    <w:p w14:paraId="0E69D23D" w14:textId="77777777" w:rsidR="000115E4" w:rsidRPr="00D55768" w:rsidRDefault="000115E4" w:rsidP="00D55768">
      <w:pPr>
        <w:pStyle w:val="Item"/>
      </w:pPr>
      <w:r w:rsidRPr="00D55768">
        <w:t>Insert:</w:t>
      </w:r>
    </w:p>
    <w:p w14:paraId="0CB32B28" w14:textId="77777777" w:rsidR="000115E4" w:rsidRPr="00D55768" w:rsidRDefault="000115E4" w:rsidP="00D55768">
      <w:pPr>
        <w:pStyle w:val="ActHead5"/>
      </w:pPr>
      <w:bookmarkStart w:id="39" w:name="_Hlk141171709"/>
      <w:bookmarkStart w:id="40" w:name="_Toc153275414"/>
      <w:r w:rsidRPr="00A864F1">
        <w:rPr>
          <w:rStyle w:val="CharSectno"/>
        </w:rPr>
        <w:t>64E</w:t>
      </w:r>
      <w:r w:rsidRPr="00D55768">
        <w:t xml:space="preserve">  Civil penalty provisions—enforceable undertakings</w:t>
      </w:r>
      <w:bookmarkEnd w:id="40"/>
    </w:p>
    <w:p w14:paraId="508B4B76" w14:textId="77777777" w:rsidR="000115E4" w:rsidRPr="00D55768" w:rsidRDefault="000115E4" w:rsidP="00D55768">
      <w:pPr>
        <w:pStyle w:val="SubsectionHead"/>
      </w:pPr>
      <w:r w:rsidRPr="00D55768">
        <w:t>Enforceable undertakings</w:t>
      </w:r>
    </w:p>
    <w:p w14:paraId="0ADAD4F9" w14:textId="77777777" w:rsidR="000115E4" w:rsidRPr="00D55768" w:rsidRDefault="000115E4" w:rsidP="00D55768">
      <w:pPr>
        <w:pStyle w:val="subsection"/>
      </w:pPr>
      <w:r w:rsidRPr="00D55768">
        <w:tab/>
        <w:t>(1)</w:t>
      </w:r>
      <w:r w:rsidRPr="00D55768">
        <w:tab/>
      </w:r>
      <w:r w:rsidR="00CC60E9" w:rsidRPr="00D55768">
        <w:t xml:space="preserve">Each civil penalty provision of this Act </w:t>
      </w:r>
      <w:r w:rsidR="008F0821" w:rsidRPr="00D55768">
        <w:t xml:space="preserve">is enforceable under </w:t>
      </w:r>
      <w:r w:rsidR="0072256D" w:rsidRPr="00D55768">
        <w:t>Part 6</w:t>
      </w:r>
      <w:r w:rsidRPr="00D55768">
        <w:t xml:space="preserve"> of the Regulatory Powers Act</w:t>
      </w:r>
      <w:r w:rsidR="00CC60E9" w:rsidRPr="00D55768">
        <w:t>.</w:t>
      </w:r>
    </w:p>
    <w:p w14:paraId="0829058A" w14:textId="77777777" w:rsidR="000115E4" w:rsidRPr="00D55768" w:rsidRDefault="00CC60E9" w:rsidP="00D55768">
      <w:pPr>
        <w:pStyle w:val="notetext"/>
      </w:pPr>
      <w:r w:rsidRPr="00D55768">
        <w:t>N</w:t>
      </w:r>
      <w:r w:rsidR="000115E4" w:rsidRPr="00D55768">
        <w:t>ote:</w:t>
      </w:r>
      <w:r w:rsidR="000115E4" w:rsidRPr="00D55768">
        <w:tab/>
      </w:r>
      <w:r w:rsidR="0072256D" w:rsidRPr="00D55768">
        <w:t>Part 6</w:t>
      </w:r>
      <w:r w:rsidR="000115E4" w:rsidRPr="00D55768">
        <w:t xml:space="preserve"> of the Regulatory Powers Act creates a framework for accepting and enforcing undertakings relating to compliance with provisions.</w:t>
      </w:r>
    </w:p>
    <w:p w14:paraId="28C631A3" w14:textId="77777777" w:rsidR="000115E4" w:rsidRPr="00D55768" w:rsidRDefault="000115E4" w:rsidP="00D55768">
      <w:pPr>
        <w:pStyle w:val="SubsectionHead"/>
      </w:pPr>
      <w:r w:rsidRPr="00D55768">
        <w:t>Authorised person</w:t>
      </w:r>
    </w:p>
    <w:p w14:paraId="566AFE06" w14:textId="77777777" w:rsidR="000115E4" w:rsidRPr="00D55768" w:rsidRDefault="000115E4" w:rsidP="00D55768">
      <w:pPr>
        <w:pStyle w:val="subsection"/>
      </w:pPr>
      <w:r w:rsidRPr="00D55768">
        <w:tab/>
        <w:t>(2)</w:t>
      </w:r>
      <w:r w:rsidRPr="00D55768">
        <w:tab/>
        <w:t xml:space="preserve">For the purposes of </w:t>
      </w:r>
      <w:r w:rsidR="0072256D" w:rsidRPr="00D55768">
        <w:t>Part 6</w:t>
      </w:r>
      <w:r w:rsidRPr="00D55768">
        <w:t xml:space="preserve"> of the Regulatory Powers Act, </w:t>
      </w:r>
      <w:r w:rsidR="002E0C3A" w:rsidRPr="00D55768">
        <w:t>the ACMA</w:t>
      </w:r>
      <w:r w:rsidRPr="00D55768">
        <w:t xml:space="preserve"> is an authorised person in relation to </w:t>
      </w:r>
      <w:r w:rsidR="006F70D1" w:rsidRPr="00D55768">
        <w:t>the civil penalty</w:t>
      </w:r>
      <w:r w:rsidRPr="00D55768">
        <w:t xml:space="preserve"> provisions </w:t>
      </w:r>
      <w:r w:rsidR="006F70D1" w:rsidRPr="00D55768">
        <w:t>of this Act</w:t>
      </w:r>
      <w:r w:rsidRPr="00D55768">
        <w:t>.</w:t>
      </w:r>
    </w:p>
    <w:p w14:paraId="61A014C7" w14:textId="77777777" w:rsidR="00416CC0" w:rsidRPr="00D55768" w:rsidRDefault="00416CC0" w:rsidP="00D55768">
      <w:pPr>
        <w:pStyle w:val="SubsectionHead"/>
      </w:pPr>
      <w:r w:rsidRPr="00D55768">
        <w:t>Relevant court</w:t>
      </w:r>
    </w:p>
    <w:p w14:paraId="554A0603" w14:textId="77777777" w:rsidR="00416CC0" w:rsidRPr="00D55768" w:rsidRDefault="00416CC0" w:rsidP="00D55768">
      <w:pPr>
        <w:pStyle w:val="subsection"/>
      </w:pPr>
      <w:r w:rsidRPr="00D55768">
        <w:tab/>
        <w:t>(</w:t>
      </w:r>
      <w:r w:rsidR="009E5B66" w:rsidRPr="00D55768">
        <w:t>3)</w:t>
      </w:r>
      <w:r w:rsidRPr="00D55768">
        <w:tab/>
        <w:t xml:space="preserve">For the purposes of </w:t>
      </w:r>
      <w:r w:rsidR="0072256D" w:rsidRPr="00D55768">
        <w:t>Part 6</w:t>
      </w:r>
      <w:r w:rsidRPr="00D55768">
        <w:t xml:space="preserve"> of the Regulatory Powers Act, each of the following courts is a relevant court in relation to</w:t>
      </w:r>
      <w:r w:rsidR="005452E6" w:rsidRPr="00D55768">
        <w:t xml:space="preserve"> </w:t>
      </w:r>
      <w:r w:rsidR="006F70D1" w:rsidRPr="00D55768">
        <w:t>the civil penalty provisions of this Act</w:t>
      </w:r>
      <w:r w:rsidRPr="00D55768">
        <w:t>:</w:t>
      </w:r>
    </w:p>
    <w:p w14:paraId="13D57443" w14:textId="77777777" w:rsidR="00416CC0" w:rsidRPr="00D55768" w:rsidRDefault="00416CC0" w:rsidP="00D55768">
      <w:pPr>
        <w:pStyle w:val="paragraph"/>
      </w:pPr>
      <w:r w:rsidRPr="00D55768">
        <w:tab/>
        <w:t>(a)</w:t>
      </w:r>
      <w:r w:rsidRPr="00D55768">
        <w:tab/>
        <w:t>the Federal Court;</w:t>
      </w:r>
    </w:p>
    <w:p w14:paraId="7ED9F9A4" w14:textId="77777777" w:rsidR="00416CC0" w:rsidRPr="00D55768" w:rsidRDefault="00416CC0" w:rsidP="00D55768">
      <w:pPr>
        <w:pStyle w:val="paragraph"/>
      </w:pPr>
      <w:r w:rsidRPr="00D55768">
        <w:tab/>
        <w:t>(b)</w:t>
      </w:r>
      <w:r w:rsidRPr="00D55768">
        <w:tab/>
        <w:t>the Federal Circuit and Family Court of Australia (Division 2).</w:t>
      </w:r>
    </w:p>
    <w:p w14:paraId="0B4AF77A" w14:textId="77777777" w:rsidR="00352556" w:rsidRPr="00D55768" w:rsidRDefault="00352556" w:rsidP="00D55768">
      <w:pPr>
        <w:pStyle w:val="SubsectionHead"/>
      </w:pPr>
      <w:r w:rsidRPr="00D55768">
        <w:t>Enforceable undertaking may be published on the ACMA’s website</w:t>
      </w:r>
    </w:p>
    <w:p w14:paraId="5604B034" w14:textId="77777777" w:rsidR="00352556" w:rsidRPr="00D55768" w:rsidRDefault="00352556" w:rsidP="00D55768">
      <w:pPr>
        <w:pStyle w:val="subsection"/>
      </w:pPr>
      <w:r w:rsidRPr="00D55768">
        <w:tab/>
        <w:t>(4)</w:t>
      </w:r>
      <w:r w:rsidRPr="00D55768">
        <w:tab/>
      </w:r>
      <w:r w:rsidR="000D144C" w:rsidRPr="00D55768">
        <w:t>The ACMA</w:t>
      </w:r>
      <w:r w:rsidRPr="00D55768">
        <w:t xml:space="preserve"> may publish an undertaking given in relation to </w:t>
      </w:r>
      <w:r w:rsidR="000D144C" w:rsidRPr="00D55768">
        <w:t xml:space="preserve">a civil penalty provision </w:t>
      </w:r>
      <w:r w:rsidR="006F70D1" w:rsidRPr="00D55768">
        <w:t xml:space="preserve">of this Act </w:t>
      </w:r>
      <w:r w:rsidR="000D144C" w:rsidRPr="00D55768">
        <w:t>on the ACMA’s website.</w:t>
      </w:r>
    </w:p>
    <w:p w14:paraId="0CE88D2A" w14:textId="77777777" w:rsidR="00416CC0" w:rsidRPr="00D55768" w:rsidRDefault="00416CC0" w:rsidP="00D55768">
      <w:pPr>
        <w:pStyle w:val="SubsectionHead"/>
      </w:pPr>
      <w:r w:rsidRPr="00D55768">
        <w:lastRenderedPageBreak/>
        <w:t>Extension to external Territories etc.</w:t>
      </w:r>
    </w:p>
    <w:p w14:paraId="507C48AB" w14:textId="77777777" w:rsidR="000115E4" w:rsidRPr="00D55768" w:rsidRDefault="000115E4" w:rsidP="00D55768">
      <w:pPr>
        <w:pStyle w:val="subsection"/>
      </w:pPr>
      <w:r w:rsidRPr="00D55768">
        <w:tab/>
        <w:t>(</w:t>
      </w:r>
      <w:r w:rsidR="00352556" w:rsidRPr="00D55768">
        <w:t>5</w:t>
      </w:r>
      <w:r w:rsidRPr="00D55768">
        <w:t>)</w:t>
      </w:r>
      <w:r w:rsidRPr="00D55768">
        <w:tab/>
      </w:r>
      <w:r w:rsidR="0072256D" w:rsidRPr="00D55768">
        <w:t>Part 6</w:t>
      </w:r>
      <w:r w:rsidRPr="00D55768">
        <w:t xml:space="preserve"> of the Regulatory Powers Act, as it applies in relation to </w:t>
      </w:r>
      <w:r w:rsidR="006F70D1" w:rsidRPr="00D55768">
        <w:t>the civil penalty provisions of this Act</w:t>
      </w:r>
      <w:r w:rsidRPr="00D55768">
        <w:t>, extends to:</w:t>
      </w:r>
    </w:p>
    <w:p w14:paraId="4AFC9BBE" w14:textId="77777777" w:rsidR="000115E4" w:rsidRPr="00D55768" w:rsidRDefault="000115E4" w:rsidP="00D55768">
      <w:pPr>
        <w:pStyle w:val="paragraph"/>
      </w:pPr>
      <w:r w:rsidRPr="00D55768">
        <w:tab/>
        <w:t>(a)</w:t>
      </w:r>
      <w:r w:rsidRPr="00D55768">
        <w:tab/>
        <w:t>every external Territory; and</w:t>
      </w:r>
    </w:p>
    <w:p w14:paraId="57EF96C6" w14:textId="77777777" w:rsidR="000115E4" w:rsidRPr="00D55768" w:rsidRDefault="000115E4" w:rsidP="00D55768">
      <w:pPr>
        <w:pStyle w:val="paragraph"/>
      </w:pPr>
      <w:r w:rsidRPr="00D55768">
        <w:tab/>
        <w:t>(b)</w:t>
      </w:r>
      <w:r w:rsidRPr="00D55768">
        <w:tab/>
        <w:t>acts, omissions, matters and things outside Australia.</w:t>
      </w:r>
    </w:p>
    <w:p w14:paraId="1D78001A" w14:textId="77777777" w:rsidR="000115E4" w:rsidRPr="00D55768" w:rsidRDefault="000115E4" w:rsidP="00D55768">
      <w:pPr>
        <w:pStyle w:val="ActHead5"/>
      </w:pPr>
      <w:bookmarkStart w:id="41" w:name="_Toc153275415"/>
      <w:r w:rsidRPr="00A864F1">
        <w:rPr>
          <w:rStyle w:val="CharSectno"/>
        </w:rPr>
        <w:t>64F</w:t>
      </w:r>
      <w:r w:rsidRPr="00D55768">
        <w:t xml:space="preserve">  </w:t>
      </w:r>
      <w:r w:rsidR="00416CC0" w:rsidRPr="00D55768">
        <w:t>Civil penalty provisions—r</w:t>
      </w:r>
      <w:r w:rsidRPr="00D55768">
        <w:t>emedial directions</w:t>
      </w:r>
      <w:bookmarkEnd w:id="41"/>
    </w:p>
    <w:p w14:paraId="1FA89494" w14:textId="77777777" w:rsidR="00CC60E9" w:rsidRPr="00D55768" w:rsidRDefault="00416CC0" w:rsidP="00D55768">
      <w:pPr>
        <w:pStyle w:val="subsection"/>
      </w:pPr>
      <w:r w:rsidRPr="00D55768">
        <w:tab/>
        <w:t>(1)</w:t>
      </w:r>
      <w:r w:rsidRPr="00D55768">
        <w:tab/>
        <w:t>This section applies if</w:t>
      </w:r>
      <w:r w:rsidR="00CC60E9" w:rsidRPr="00D55768">
        <w:t xml:space="preserve"> </w:t>
      </w:r>
      <w:r w:rsidRPr="00D55768">
        <w:t xml:space="preserve">the ACMA reasonably believes that a person has contravened, or is contravening, </w:t>
      </w:r>
      <w:r w:rsidR="00CC60E9" w:rsidRPr="00D55768">
        <w:t>a civil penalty provision of this Act</w:t>
      </w:r>
      <w:r w:rsidR="00AC736F" w:rsidRPr="00D55768">
        <w:t xml:space="preserve"> (other than </w:t>
      </w:r>
      <w:r w:rsidR="000277D0" w:rsidRPr="00D55768">
        <w:t>subsection (</w:t>
      </w:r>
      <w:r w:rsidR="00AC736F" w:rsidRPr="00D55768">
        <w:t>4) of this section)</w:t>
      </w:r>
      <w:r w:rsidR="00CC60E9" w:rsidRPr="00D55768">
        <w:t>.</w:t>
      </w:r>
    </w:p>
    <w:p w14:paraId="2158AEE9" w14:textId="77777777" w:rsidR="00416CC0" w:rsidRPr="00D55768" w:rsidRDefault="00416CC0" w:rsidP="00D55768">
      <w:pPr>
        <w:pStyle w:val="subsection"/>
      </w:pPr>
      <w:r w:rsidRPr="00D55768">
        <w:tab/>
        <w:t>(2)</w:t>
      </w:r>
      <w:r w:rsidRPr="00D55768">
        <w:tab/>
        <w:t xml:space="preserve">The ACMA may give the person a written direction requiring the person to take specified action directed towards ensuring that the provider does not contravene the provision, or is unlikely to contravene the </w:t>
      </w:r>
      <w:r w:rsidR="00CC60E9" w:rsidRPr="00D55768">
        <w:t>provision</w:t>
      </w:r>
      <w:r w:rsidRPr="00D55768">
        <w:t>, in the future.</w:t>
      </w:r>
    </w:p>
    <w:p w14:paraId="623ADC83" w14:textId="77777777" w:rsidR="00416CC0" w:rsidRPr="00D55768" w:rsidRDefault="00416CC0" w:rsidP="00D55768">
      <w:pPr>
        <w:pStyle w:val="subsection"/>
      </w:pPr>
      <w:r w:rsidRPr="00D55768">
        <w:tab/>
        <w:t>(</w:t>
      </w:r>
      <w:r w:rsidR="00CC60E9" w:rsidRPr="00D55768">
        <w:t>3</w:t>
      </w:r>
      <w:r w:rsidRPr="00D55768">
        <w:t>)</w:t>
      </w:r>
      <w:r w:rsidRPr="00D55768">
        <w:tab/>
        <w:t>A person commits an offence if:</w:t>
      </w:r>
    </w:p>
    <w:p w14:paraId="072A6C74" w14:textId="77777777" w:rsidR="00416CC0" w:rsidRPr="00D55768" w:rsidRDefault="00416CC0" w:rsidP="00D55768">
      <w:pPr>
        <w:pStyle w:val="paragraph"/>
      </w:pPr>
      <w:r w:rsidRPr="00D55768">
        <w:tab/>
        <w:t>(a)</w:t>
      </w:r>
      <w:r w:rsidRPr="00D55768">
        <w:tab/>
        <w:t xml:space="preserve">the person is subject to a direction under </w:t>
      </w:r>
      <w:r w:rsidR="000277D0" w:rsidRPr="00D55768">
        <w:t>subsection (</w:t>
      </w:r>
      <w:r w:rsidRPr="00D55768">
        <w:t>2); and</w:t>
      </w:r>
    </w:p>
    <w:p w14:paraId="018F4FF9" w14:textId="77777777" w:rsidR="00416CC0" w:rsidRPr="00D55768" w:rsidRDefault="00416CC0" w:rsidP="00D55768">
      <w:pPr>
        <w:pStyle w:val="paragraph"/>
      </w:pPr>
      <w:r w:rsidRPr="00D55768">
        <w:tab/>
        <w:t>(b)</w:t>
      </w:r>
      <w:r w:rsidRPr="00D55768">
        <w:tab/>
        <w:t>the person engages in conduct; and</w:t>
      </w:r>
    </w:p>
    <w:p w14:paraId="71FBAEEA" w14:textId="77777777" w:rsidR="00416CC0" w:rsidRPr="00D55768" w:rsidRDefault="00416CC0" w:rsidP="00D55768">
      <w:pPr>
        <w:pStyle w:val="paragraph"/>
      </w:pPr>
      <w:r w:rsidRPr="00D55768">
        <w:tab/>
        <w:t>(c)</w:t>
      </w:r>
      <w:r w:rsidRPr="00D55768">
        <w:tab/>
        <w:t>the person’s conduct contravenes the direction.</w:t>
      </w:r>
    </w:p>
    <w:p w14:paraId="5F722E55" w14:textId="77777777" w:rsidR="00416CC0" w:rsidRPr="00D55768" w:rsidRDefault="00416CC0" w:rsidP="00D55768">
      <w:pPr>
        <w:pStyle w:val="Penalty"/>
      </w:pPr>
      <w:r w:rsidRPr="00D55768">
        <w:t>Penalty:</w:t>
      </w:r>
      <w:r w:rsidRPr="00D55768">
        <w:tab/>
        <w:t>50 penalty units.</w:t>
      </w:r>
    </w:p>
    <w:p w14:paraId="3A686AD7" w14:textId="77777777" w:rsidR="00416CC0" w:rsidRPr="00D55768" w:rsidRDefault="00416CC0" w:rsidP="00D55768">
      <w:pPr>
        <w:pStyle w:val="subsection"/>
      </w:pPr>
      <w:r w:rsidRPr="00D55768">
        <w:tab/>
        <w:t>(</w:t>
      </w:r>
      <w:r w:rsidR="00AC736F" w:rsidRPr="00D55768">
        <w:t>4</w:t>
      </w:r>
      <w:r w:rsidRPr="00D55768">
        <w:t>)</w:t>
      </w:r>
      <w:r w:rsidRPr="00D55768">
        <w:tab/>
        <w:t xml:space="preserve">A person must not contravene a direction to which the person is subject under </w:t>
      </w:r>
      <w:r w:rsidR="000277D0" w:rsidRPr="00D55768">
        <w:t>subsection (</w:t>
      </w:r>
      <w:r w:rsidRPr="00D55768">
        <w:t>2).</w:t>
      </w:r>
    </w:p>
    <w:p w14:paraId="52D78C87" w14:textId="77777777" w:rsidR="00416CC0" w:rsidRPr="00D55768" w:rsidRDefault="00CC60E9" w:rsidP="00D55768">
      <w:pPr>
        <w:pStyle w:val="Penalty"/>
      </w:pPr>
      <w:r w:rsidRPr="00D55768">
        <w:t>Civil penalty for contravention of this subsection</w:t>
      </w:r>
      <w:r w:rsidR="00416CC0" w:rsidRPr="00D55768">
        <w:t>:</w:t>
      </w:r>
      <w:r w:rsidR="00416CC0" w:rsidRPr="00D55768">
        <w:tab/>
        <w:t>75 penalty units.</w:t>
      </w:r>
    </w:p>
    <w:p w14:paraId="3236E964" w14:textId="77777777" w:rsidR="00416CC0" w:rsidRPr="00D55768" w:rsidRDefault="00901112" w:rsidP="00D55768">
      <w:pPr>
        <w:pStyle w:val="ActHead5"/>
      </w:pPr>
      <w:bookmarkStart w:id="42" w:name="_Toc153275416"/>
      <w:r w:rsidRPr="00A864F1">
        <w:rPr>
          <w:rStyle w:val="CharSectno"/>
        </w:rPr>
        <w:t>64G</w:t>
      </w:r>
      <w:r w:rsidR="00416CC0" w:rsidRPr="00D55768">
        <w:t xml:space="preserve">  Continuing contraventions</w:t>
      </w:r>
      <w:bookmarkEnd w:id="42"/>
    </w:p>
    <w:p w14:paraId="7FA46CB4" w14:textId="77777777" w:rsidR="00901112" w:rsidRPr="00D55768" w:rsidRDefault="00901112" w:rsidP="00D55768">
      <w:pPr>
        <w:pStyle w:val="SubsectionHead"/>
      </w:pPr>
      <w:r w:rsidRPr="00D55768">
        <w:t>Offence</w:t>
      </w:r>
    </w:p>
    <w:p w14:paraId="61EB2B40" w14:textId="77777777" w:rsidR="00416CC0" w:rsidRPr="00D55768" w:rsidRDefault="00416CC0" w:rsidP="00D55768">
      <w:pPr>
        <w:pStyle w:val="subsection"/>
      </w:pPr>
      <w:r w:rsidRPr="00D55768">
        <w:tab/>
        <w:t>(1)</w:t>
      </w:r>
      <w:r w:rsidRPr="00D55768">
        <w:tab/>
        <w:t xml:space="preserve">A person who contravenes </w:t>
      </w:r>
      <w:r w:rsidR="0072256D" w:rsidRPr="00D55768">
        <w:t>subsection 6</w:t>
      </w:r>
      <w:r w:rsidRPr="00D55768">
        <w:t>4F(</w:t>
      </w:r>
      <w:r w:rsidR="006F70D1" w:rsidRPr="00D55768">
        <w:t>3</w:t>
      </w:r>
      <w:r w:rsidRPr="00D55768">
        <w:t>) commits a separate offence in respect of each day (including a day of conviction for the offence or any later day) during which the contravention continues.</w:t>
      </w:r>
    </w:p>
    <w:p w14:paraId="15E72BD1" w14:textId="77777777" w:rsidR="00416CC0" w:rsidRPr="00D55768" w:rsidRDefault="00416CC0" w:rsidP="00D55768">
      <w:pPr>
        <w:pStyle w:val="subsection"/>
      </w:pPr>
      <w:r w:rsidRPr="00D55768">
        <w:tab/>
        <w:t>(2)</w:t>
      </w:r>
      <w:r w:rsidR="00901112" w:rsidRPr="00D55768">
        <w:tab/>
        <w:t xml:space="preserve">If an offence against </w:t>
      </w:r>
      <w:r w:rsidR="0072256D" w:rsidRPr="00D55768">
        <w:t>subsection 6</w:t>
      </w:r>
      <w:r w:rsidR="00901112" w:rsidRPr="00D55768">
        <w:t>4F(</w:t>
      </w:r>
      <w:r w:rsidR="006F70D1" w:rsidRPr="00D55768">
        <w:t>3</w:t>
      </w:r>
      <w:r w:rsidR="00901112" w:rsidRPr="00D55768">
        <w:t>) is a continuing offence, t</w:t>
      </w:r>
      <w:r w:rsidRPr="00D55768">
        <w:t>he maximum penalty for each day that the offence continues is 10% of the maximum penalty that could be imposed in respect of the principal offence.</w:t>
      </w:r>
    </w:p>
    <w:p w14:paraId="6088A42D" w14:textId="77777777" w:rsidR="00901112" w:rsidRPr="00D55768" w:rsidRDefault="00901112" w:rsidP="00D55768">
      <w:pPr>
        <w:pStyle w:val="SubsectionHead"/>
      </w:pPr>
      <w:r w:rsidRPr="00D55768">
        <w:t>Civil penalty provision</w:t>
      </w:r>
    </w:p>
    <w:p w14:paraId="750F357A" w14:textId="77777777" w:rsidR="00416CC0" w:rsidRPr="00D55768" w:rsidRDefault="00416CC0" w:rsidP="00D55768">
      <w:pPr>
        <w:pStyle w:val="subsection"/>
      </w:pPr>
      <w:r w:rsidRPr="00D55768">
        <w:tab/>
        <w:t>(</w:t>
      </w:r>
      <w:r w:rsidR="00901112" w:rsidRPr="00D55768">
        <w:t>3</w:t>
      </w:r>
      <w:r w:rsidRPr="00D55768">
        <w:t>)</w:t>
      </w:r>
      <w:r w:rsidRPr="00D55768">
        <w:tab/>
        <w:t xml:space="preserve">A person who contravenes </w:t>
      </w:r>
      <w:r w:rsidR="0072256D" w:rsidRPr="00D55768">
        <w:t>subsection 6</w:t>
      </w:r>
      <w:r w:rsidRPr="00D55768">
        <w:t>4F(4) engages in a separate contravention of that subsection in respect of each day during which the contravention occurs (including the day the relevant civil penalty order is made or any later day).</w:t>
      </w:r>
    </w:p>
    <w:p w14:paraId="63836F12" w14:textId="77777777" w:rsidR="000115E4" w:rsidRDefault="00416CC0" w:rsidP="00D55768">
      <w:pPr>
        <w:pStyle w:val="subsection"/>
      </w:pPr>
      <w:r w:rsidRPr="00D55768">
        <w:tab/>
        <w:t>(</w:t>
      </w:r>
      <w:r w:rsidR="00901112" w:rsidRPr="00D55768">
        <w:t>4</w:t>
      </w:r>
      <w:r w:rsidRPr="00D55768">
        <w:t>)</w:t>
      </w:r>
      <w:r w:rsidRPr="00D55768">
        <w:tab/>
        <w:t xml:space="preserve">If a contravention of </w:t>
      </w:r>
      <w:r w:rsidR="0072256D" w:rsidRPr="00D55768">
        <w:t>subsection 6</w:t>
      </w:r>
      <w:r w:rsidRPr="00D55768">
        <w:t>4F(4) is a continuing contravention, the maximum civil penalty for each day that the contravention continues is 10% of the maximum civil penalty that could be imposed in respect of the principal contravention.</w:t>
      </w:r>
      <w:bookmarkEnd w:id="39"/>
    </w:p>
    <w:p w14:paraId="2DCBE7CE" w14:textId="77777777" w:rsidR="0061557A" w:rsidRDefault="0061557A" w:rsidP="0061557A"/>
    <w:p w14:paraId="0288A6AD" w14:textId="77777777" w:rsidR="0061557A" w:rsidRDefault="0061557A" w:rsidP="0061557A">
      <w:pPr>
        <w:pStyle w:val="AssentBk"/>
        <w:keepNext/>
      </w:pPr>
    </w:p>
    <w:p w14:paraId="4F6EF059" w14:textId="77777777" w:rsidR="0061557A" w:rsidRDefault="0061557A" w:rsidP="0061557A">
      <w:pPr>
        <w:pStyle w:val="AssentBk"/>
        <w:keepNext/>
      </w:pPr>
    </w:p>
    <w:p w14:paraId="6E075455" w14:textId="77777777" w:rsidR="0061557A" w:rsidRDefault="0061557A" w:rsidP="0061557A">
      <w:pPr>
        <w:pStyle w:val="2ndRd"/>
        <w:keepNext/>
        <w:pBdr>
          <w:top w:val="single" w:sz="2" w:space="1" w:color="auto"/>
        </w:pBdr>
      </w:pPr>
    </w:p>
    <w:p w14:paraId="2F960CF1" w14:textId="77777777" w:rsidR="0061557A" w:rsidRDefault="0061557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2A7B3858" w14:textId="27D1C917" w:rsidR="0061557A" w:rsidRDefault="0061557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September 2023</w:t>
      </w:r>
    </w:p>
    <w:p w14:paraId="542D43B0" w14:textId="7894802C" w:rsidR="0061557A" w:rsidRDefault="0061557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November 2023</w:t>
      </w:r>
      <w:r>
        <w:t>]</w:t>
      </w:r>
    </w:p>
    <w:p w14:paraId="678A87DC" w14:textId="77777777" w:rsidR="0061557A" w:rsidRDefault="0061557A" w:rsidP="000C5962"/>
    <w:p w14:paraId="6B536FD4" w14:textId="38B1F206" w:rsidR="005C1D43" w:rsidRPr="0061557A" w:rsidRDefault="0061557A" w:rsidP="0061557A">
      <w:pPr>
        <w:framePr w:hSpace="180" w:wrap="around" w:vAnchor="text" w:hAnchor="page" w:x="2401" w:y="4312"/>
      </w:pPr>
      <w:r>
        <w:t>(112/23)</w:t>
      </w:r>
    </w:p>
    <w:p w14:paraId="035D988C" w14:textId="77777777" w:rsidR="0061557A" w:rsidRDefault="0061557A"/>
    <w:sectPr w:rsidR="0061557A" w:rsidSect="005C1D4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5E59F" w14:textId="77777777" w:rsidR="000277D0" w:rsidRDefault="000277D0" w:rsidP="0048364F">
      <w:pPr>
        <w:spacing w:line="240" w:lineRule="auto"/>
      </w:pPr>
      <w:r>
        <w:separator/>
      </w:r>
    </w:p>
  </w:endnote>
  <w:endnote w:type="continuationSeparator" w:id="0">
    <w:p w14:paraId="0769CCEA" w14:textId="77777777" w:rsidR="000277D0" w:rsidRDefault="000277D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B322" w14:textId="77777777" w:rsidR="000277D0" w:rsidRPr="005F1388" w:rsidRDefault="000277D0" w:rsidP="00D5576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30A4" w14:textId="46BAC663" w:rsidR="0061557A" w:rsidRDefault="0061557A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6A6C406" w14:textId="77777777" w:rsidR="0061557A" w:rsidRDefault="0061557A" w:rsidP="00CD12A5"/>
  <w:p w14:paraId="46F73B18" w14:textId="021F947D" w:rsidR="000277D0" w:rsidRDefault="000277D0" w:rsidP="00D55768">
    <w:pPr>
      <w:pStyle w:val="Footer"/>
      <w:spacing w:before="120"/>
    </w:pPr>
  </w:p>
  <w:p w14:paraId="15A2E263" w14:textId="77777777" w:rsidR="000277D0" w:rsidRPr="005F1388" w:rsidRDefault="000277D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83E80" w14:textId="77777777" w:rsidR="000277D0" w:rsidRPr="00ED79B6" w:rsidRDefault="000277D0" w:rsidP="00D5576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35ED" w14:textId="77777777" w:rsidR="000277D0" w:rsidRDefault="000277D0" w:rsidP="00D5576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277D0" w14:paraId="65381CC1" w14:textId="77777777" w:rsidTr="0054498D">
      <w:tc>
        <w:tcPr>
          <w:tcW w:w="646" w:type="dxa"/>
        </w:tcPr>
        <w:p w14:paraId="1E039B6B" w14:textId="77777777" w:rsidR="000277D0" w:rsidRDefault="000277D0" w:rsidP="0054498D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B6E14F1" w14:textId="3429517D" w:rsidR="000277D0" w:rsidRDefault="000277D0" w:rsidP="0054498D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Interactive Gambling Amendment (Credit and Other Measures)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9261674" w14:textId="05E61139" w:rsidR="000277D0" w:rsidRDefault="000277D0" w:rsidP="0054498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No. 114,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B4164B" w14:textId="77777777" w:rsidR="000277D0" w:rsidRDefault="000277D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66C" w14:textId="77777777" w:rsidR="000277D0" w:rsidRDefault="000277D0" w:rsidP="00D5576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277D0" w14:paraId="5EA89464" w14:textId="77777777" w:rsidTr="0054498D">
      <w:tc>
        <w:tcPr>
          <w:tcW w:w="1247" w:type="dxa"/>
        </w:tcPr>
        <w:p w14:paraId="0E6787DC" w14:textId="312DD3BB" w:rsidR="000277D0" w:rsidRDefault="000277D0" w:rsidP="0054498D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No. 114,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4D3C89B" w14:textId="67527D72" w:rsidR="000277D0" w:rsidRDefault="000277D0" w:rsidP="0054498D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Interactive Gambling Amendment (Credit and Other Measures)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BC3B94D" w14:textId="77777777" w:rsidR="000277D0" w:rsidRDefault="000277D0" w:rsidP="0054498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519CDE" w14:textId="77777777" w:rsidR="000277D0" w:rsidRPr="00ED79B6" w:rsidRDefault="000277D0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FB7F6" w14:textId="77777777" w:rsidR="000277D0" w:rsidRPr="00A961C4" w:rsidRDefault="000277D0" w:rsidP="00D5576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277D0" w14:paraId="63E0B883" w14:textId="77777777" w:rsidTr="00A864F1">
      <w:tc>
        <w:tcPr>
          <w:tcW w:w="646" w:type="dxa"/>
        </w:tcPr>
        <w:p w14:paraId="2291241F" w14:textId="77777777" w:rsidR="000277D0" w:rsidRDefault="000277D0" w:rsidP="0054498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523853D" w14:textId="4CD045AE" w:rsidR="000277D0" w:rsidRDefault="000277D0" w:rsidP="0054498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Interactive Gambling Amendment (Credit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EBB560B" w14:textId="0FC93F49" w:rsidR="000277D0" w:rsidRDefault="000277D0" w:rsidP="0054498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No. 114,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F137599" w14:textId="77777777" w:rsidR="000277D0" w:rsidRPr="00A961C4" w:rsidRDefault="000277D0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7E261" w14:textId="77777777" w:rsidR="000277D0" w:rsidRPr="00A961C4" w:rsidRDefault="000277D0" w:rsidP="00D5576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277D0" w14:paraId="459EB44A" w14:textId="77777777" w:rsidTr="00A864F1">
      <w:tc>
        <w:tcPr>
          <w:tcW w:w="1247" w:type="dxa"/>
        </w:tcPr>
        <w:p w14:paraId="7654A935" w14:textId="525F4BCA" w:rsidR="000277D0" w:rsidRDefault="000277D0" w:rsidP="0054498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No. 114,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8EC4DC4" w14:textId="0526F639" w:rsidR="000277D0" w:rsidRDefault="000277D0" w:rsidP="0054498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Interactive Gambling Amendment (Credit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C702742" w14:textId="77777777" w:rsidR="000277D0" w:rsidRDefault="000277D0" w:rsidP="0054498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4776641" w14:textId="77777777" w:rsidR="000277D0" w:rsidRPr="00055B5C" w:rsidRDefault="000277D0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C515" w14:textId="77777777" w:rsidR="000277D0" w:rsidRPr="00A961C4" w:rsidRDefault="000277D0" w:rsidP="00D5576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5015"/>
      <w:gridCol w:w="654"/>
    </w:tblGrid>
    <w:tr w:rsidR="000277D0" w14:paraId="756A208F" w14:textId="77777777" w:rsidTr="00D40EBD">
      <w:tc>
        <w:tcPr>
          <w:tcW w:w="1418" w:type="dxa"/>
        </w:tcPr>
        <w:p w14:paraId="0E4473D9" w14:textId="3F1E5ED7" w:rsidR="000277D0" w:rsidRDefault="000277D0" w:rsidP="0054498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No. 114,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015" w:type="dxa"/>
        </w:tcPr>
        <w:p w14:paraId="731D0EAA" w14:textId="02F0687F" w:rsidR="000277D0" w:rsidRDefault="000277D0" w:rsidP="0054498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0EBD">
            <w:rPr>
              <w:i/>
              <w:sz w:val="18"/>
            </w:rPr>
            <w:t>Interactive Gambling Amendment (Credit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54" w:type="dxa"/>
        </w:tcPr>
        <w:p w14:paraId="3CC890DC" w14:textId="77777777" w:rsidR="000277D0" w:rsidRDefault="000277D0" w:rsidP="0054498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3700996" w14:textId="77777777" w:rsidR="000277D0" w:rsidRPr="00A961C4" w:rsidRDefault="000277D0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316C" w14:textId="77777777" w:rsidR="000277D0" w:rsidRDefault="000277D0" w:rsidP="0048364F">
      <w:pPr>
        <w:spacing w:line="240" w:lineRule="auto"/>
      </w:pPr>
      <w:r>
        <w:separator/>
      </w:r>
    </w:p>
  </w:footnote>
  <w:footnote w:type="continuationSeparator" w:id="0">
    <w:p w14:paraId="319C263F" w14:textId="77777777" w:rsidR="000277D0" w:rsidRDefault="000277D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C295" w14:textId="77777777" w:rsidR="000277D0" w:rsidRPr="005F1388" w:rsidRDefault="000277D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E9002" w14:textId="77777777" w:rsidR="000277D0" w:rsidRPr="005F1388" w:rsidRDefault="000277D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C5F2" w14:textId="77777777" w:rsidR="000277D0" w:rsidRPr="005F1388" w:rsidRDefault="000277D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80FD" w14:textId="77777777" w:rsidR="000277D0" w:rsidRPr="00ED79B6" w:rsidRDefault="000277D0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9107" w14:textId="77777777" w:rsidR="000277D0" w:rsidRPr="00ED79B6" w:rsidRDefault="000277D0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3BB3" w14:textId="77777777" w:rsidR="000277D0" w:rsidRPr="00ED79B6" w:rsidRDefault="000277D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C216" w14:textId="5210CC23" w:rsidR="000277D0" w:rsidRPr="00A961C4" w:rsidRDefault="000277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40EBD">
      <w:rPr>
        <w:b/>
        <w:sz w:val="20"/>
      </w:rPr>
      <w:fldChar w:fldCharType="separate"/>
    </w:r>
    <w:r w:rsidR="00D40EB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40EBD">
      <w:rPr>
        <w:sz w:val="20"/>
      </w:rPr>
      <w:fldChar w:fldCharType="separate"/>
    </w:r>
    <w:r w:rsidR="00D40EBD">
      <w:rPr>
        <w:noProof/>
        <w:sz w:val="20"/>
      </w:rPr>
      <w:t>Amendments</w:t>
    </w:r>
    <w:r>
      <w:rPr>
        <w:sz w:val="20"/>
      </w:rPr>
      <w:fldChar w:fldCharType="end"/>
    </w:r>
  </w:p>
  <w:p w14:paraId="2CBAAB72" w14:textId="166D6974" w:rsidR="000277D0" w:rsidRPr="00A961C4" w:rsidRDefault="000277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D40EBD">
      <w:rPr>
        <w:b/>
        <w:sz w:val="20"/>
      </w:rPr>
      <w:fldChar w:fldCharType="separate"/>
    </w:r>
    <w:r w:rsidR="00D40EBD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D40EBD">
      <w:rPr>
        <w:sz w:val="20"/>
      </w:rPr>
      <w:fldChar w:fldCharType="separate"/>
    </w:r>
    <w:r w:rsidR="00D40EBD">
      <w:rPr>
        <w:noProof/>
        <w:sz w:val="20"/>
      </w:rPr>
      <w:t>Enforcement</w:t>
    </w:r>
    <w:r>
      <w:rPr>
        <w:sz w:val="20"/>
      </w:rPr>
      <w:fldChar w:fldCharType="end"/>
    </w:r>
  </w:p>
  <w:p w14:paraId="10500C02" w14:textId="77777777" w:rsidR="000277D0" w:rsidRPr="00A961C4" w:rsidRDefault="000277D0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45231" w14:textId="5AE89C2D" w:rsidR="000277D0" w:rsidRPr="00A961C4" w:rsidRDefault="000277D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40EBD">
      <w:rPr>
        <w:sz w:val="20"/>
      </w:rPr>
      <w:fldChar w:fldCharType="separate"/>
    </w:r>
    <w:r w:rsidR="00D40EB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40EBD">
      <w:rPr>
        <w:b/>
        <w:sz w:val="20"/>
      </w:rPr>
      <w:fldChar w:fldCharType="separate"/>
    </w:r>
    <w:r w:rsidR="00D40EB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B81E4CA" w14:textId="6722EB56" w:rsidR="000277D0" w:rsidRPr="00A961C4" w:rsidRDefault="000277D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D40EBD">
      <w:rPr>
        <w:sz w:val="20"/>
      </w:rPr>
      <w:fldChar w:fldCharType="separate"/>
    </w:r>
    <w:r w:rsidR="00D40EBD">
      <w:rPr>
        <w:noProof/>
        <w:sz w:val="20"/>
      </w:rPr>
      <w:t>Enforcement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D40EBD">
      <w:rPr>
        <w:b/>
        <w:sz w:val="20"/>
      </w:rPr>
      <w:fldChar w:fldCharType="separate"/>
    </w:r>
    <w:r w:rsidR="00D40EBD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6132DBB1" w14:textId="77777777" w:rsidR="000277D0" w:rsidRPr="00A961C4" w:rsidRDefault="000277D0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718C" w14:textId="77777777" w:rsidR="000277D0" w:rsidRPr="00A961C4" w:rsidRDefault="000277D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F6"/>
    <w:rsid w:val="00005D25"/>
    <w:rsid w:val="0001065C"/>
    <w:rsid w:val="000113BC"/>
    <w:rsid w:val="000115E4"/>
    <w:rsid w:val="000136AF"/>
    <w:rsid w:val="000253D0"/>
    <w:rsid w:val="000277D0"/>
    <w:rsid w:val="000326A4"/>
    <w:rsid w:val="000376D2"/>
    <w:rsid w:val="00041411"/>
    <w:rsid w:val="000417C9"/>
    <w:rsid w:val="00055B5C"/>
    <w:rsid w:val="00056391"/>
    <w:rsid w:val="00060FF9"/>
    <w:rsid w:val="000614BF"/>
    <w:rsid w:val="00073412"/>
    <w:rsid w:val="000A4813"/>
    <w:rsid w:val="000A5D8E"/>
    <w:rsid w:val="000A77E5"/>
    <w:rsid w:val="000B1FD2"/>
    <w:rsid w:val="000B2B32"/>
    <w:rsid w:val="000C33A6"/>
    <w:rsid w:val="000C3AEE"/>
    <w:rsid w:val="000D05EF"/>
    <w:rsid w:val="000D144C"/>
    <w:rsid w:val="000D4B96"/>
    <w:rsid w:val="000D54DA"/>
    <w:rsid w:val="000F21C1"/>
    <w:rsid w:val="000F316E"/>
    <w:rsid w:val="000F5C01"/>
    <w:rsid w:val="000F5CED"/>
    <w:rsid w:val="00101D90"/>
    <w:rsid w:val="0010745C"/>
    <w:rsid w:val="00113BD1"/>
    <w:rsid w:val="00115DF7"/>
    <w:rsid w:val="00122206"/>
    <w:rsid w:val="0015646E"/>
    <w:rsid w:val="001636C4"/>
    <w:rsid w:val="00163F5E"/>
    <w:rsid w:val="001643C9"/>
    <w:rsid w:val="00165568"/>
    <w:rsid w:val="00166C2F"/>
    <w:rsid w:val="001716C9"/>
    <w:rsid w:val="00173363"/>
    <w:rsid w:val="00173B94"/>
    <w:rsid w:val="001843AB"/>
    <w:rsid w:val="0018462F"/>
    <w:rsid w:val="001854B4"/>
    <w:rsid w:val="001939E1"/>
    <w:rsid w:val="00194532"/>
    <w:rsid w:val="00195382"/>
    <w:rsid w:val="001A3658"/>
    <w:rsid w:val="001A759A"/>
    <w:rsid w:val="001B633C"/>
    <w:rsid w:val="001B7A5D"/>
    <w:rsid w:val="001C2418"/>
    <w:rsid w:val="001C69C4"/>
    <w:rsid w:val="001D1E7D"/>
    <w:rsid w:val="001D504C"/>
    <w:rsid w:val="001E3590"/>
    <w:rsid w:val="001E5201"/>
    <w:rsid w:val="001E7407"/>
    <w:rsid w:val="001F1DCD"/>
    <w:rsid w:val="00201D27"/>
    <w:rsid w:val="00202618"/>
    <w:rsid w:val="00214E69"/>
    <w:rsid w:val="00224312"/>
    <w:rsid w:val="00224E26"/>
    <w:rsid w:val="00240749"/>
    <w:rsid w:val="00243362"/>
    <w:rsid w:val="00254AC6"/>
    <w:rsid w:val="00263820"/>
    <w:rsid w:val="0026542B"/>
    <w:rsid w:val="00275197"/>
    <w:rsid w:val="002822E3"/>
    <w:rsid w:val="00293B89"/>
    <w:rsid w:val="00297ECB"/>
    <w:rsid w:val="002A072B"/>
    <w:rsid w:val="002A1525"/>
    <w:rsid w:val="002B14FF"/>
    <w:rsid w:val="002B19EB"/>
    <w:rsid w:val="002B5A30"/>
    <w:rsid w:val="002D043A"/>
    <w:rsid w:val="002D395A"/>
    <w:rsid w:val="002D44BE"/>
    <w:rsid w:val="002D5B68"/>
    <w:rsid w:val="002E0C3A"/>
    <w:rsid w:val="002E1458"/>
    <w:rsid w:val="002F5A80"/>
    <w:rsid w:val="0032728D"/>
    <w:rsid w:val="00340F06"/>
    <w:rsid w:val="003415D3"/>
    <w:rsid w:val="00350417"/>
    <w:rsid w:val="00352556"/>
    <w:rsid w:val="00352B0F"/>
    <w:rsid w:val="00364CAF"/>
    <w:rsid w:val="00373874"/>
    <w:rsid w:val="00375C6C"/>
    <w:rsid w:val="00392464"/>
    <w:rsid w:val="003A1F7C"/>
    <w:rsid w:val="003A7B3C"/>
    <w:rsid w:val="003B4E3D"/>
    <w:rsid w:val="003B673E"/>
    <w:rsid w:val="003C5666"/>
    <w:rsid w:val="003C5F2B"/>
    <w:rsid w:val="003D0BFE"/>
    <w:rsid w:val="003D5700"/>
    <w:rsid w:val="003D724A"/>
    <w:rsid w:val="003E17F4"/>
    <w:rsid w:val="003E736C"/>
    <w:rsid w:val="00405579"/>
    <w:rsid w:val="00410B8E"/>
    <w:rsid w:val="004116CD"/>
    <w:rsid w:val="004169EF"/>
    <w:rsid w:val="00416CC0"/>
    <w:rsid w:val="00421FC1"/>
    <w:rsid w:val="004229C7"/>
    <w:rsid w:val="00424CA9"/>
    <w:rsid w:val="00436785"/>
    <w:rsid w:val="00436BD5"/>
    <w:rsid w:val="00437E4B"/>
    <w:rsid w:val="0044291A"/>
    <w:rsid w:val="00454402"/>
    <w:rsid w:val="0046229B"/>
    <w:rsid w:val="004648A2"/>
    <w:rsid w:val="00464ABE"/>
    <w:rsid w:val="0048196B"/>
    <w:rsid w:val="0048364F"/>
    <w:rsid w:val="00486538"/>
    <w:rsid w:val="00486D05"/>
    <w:rsid w:val="004916A0"/>
    <w:rsid w:val="00496F97"/>
    <w:rsid w:val="004A2609"/>
    <w:rsid w:val="004A40B6"/>
    <w:rsid w:val="004C65CC"/>
    <w:rsid w:val="004C7C8C"/>
    <w:rsid w:val="004D6FE5"/>
    <w:rsid w:val="004E1DB2"/>
    <w:rsid w:val="004E2A4A"/>
    <w:rsid w:val="004F0D23"/>
    <w:rsid w:val="004F1FAC"/>
    <w:rsid w:val="005002A1"/>
    <w:rsid w:val="005140AA"/>
    <w:rsid w:val="00514324"/>
    <w:rsid w:val="005152C8"/>
    <w:rsid w:val="00516B8D"/>
    <w:rsid w:val="00534C94"/>
    <w:rsid w:val="00537FBC"/>
    <w:rsid w:val="00543469"/>
    <w:rsid w:val="0054498D"/>
    <w:rsid w:val="005452E6"/>
    <w:rsid w:val="00545D52"/>
    <w:rsid w:val="00551B54"/>
    <w:rsid w:val="00553F86"/>
    <w:rsid w:val="00560D62"/>
    <w:rsid w:val="005618FC"/>
    <w:rsid w:val="0056193F"/>
    <w:rsid w:val="00567A4D"/>
    <w:rsid w:val="00580825"/>
    <w:rsid w:val="00584811"/>
    <w:rsid w:val="00586DF6"/>
    <w:rsid w:val="00593AA6"/>
    <w:rsid w:val="00594161"/>
    <w:rsid w:val="00594749"/>
    <w:rsid w:val="005A0D92"/>
    <w:rsid w:val="005A6606"/>
    <w:rsid w:val="005A712D"/>
    <w:rsid w:val="005B20F5"/>
    <w:rsid w:val="005B4067"/>
    <w:rsid w:val="005B579F"/>
    <w:rsid w:val="005C1D43"/>
    <w:rsid w:val="005C2F4D"/>
    <w:rsid w:val="005C3F41"/>
    <w:rsid w:val="005D5708"/>
    <w:rsid w:val="005E152A"/>
    <w:rsid w:val="005E5146"/>
    <w:rsid w:val="005F11B1"/>
    <w:rsid w:val="005F61DD"/>
    <w:rsid w:val="00600219"/>
    <w:rsid w:val="00600B00"/>
    <w:rsid w:val="00604565"/>
    <w:rsid w:val="0061274A"/>
    <w:rsid w:val="0061557A"/>
    <w:rsid w:val="00616611"/>
    <w:rsid w:val="006167FD"/>
    <w:rsid w:val="00623E0F"/>
    <w:rsid w:val="006324C4"/>
    <w:rsid w:val="00641DE5"/>
    <w:rsid w:val="00653612"/>
    <w:rsid w:val="00656F0C"/>
    <w:rsid w:val="00677CC2"/>
    <w:rsid w:val="00681F92"/>
    <w:rsid w:val="006842C2"/>
    <w:rsid w:val="00685F42"/>
    <w:rsid w:val="0068678A"/>
    <w:rsid w:val="0069207B"/>
    <w:rsid w:val="006A0107"/>
    <w:rsid w:val="006A324A"/>
    <w:rsid w:val="006A4B23"/>
    <w:rsid w:val="006C2874"/>
    <w:rsid w:val="006C7F8C"/>
    <w:rsid w:val="006D380D"/>
    <w:rsid w:val="006E0135"/>
    <w:rsid w:val="006E147A"/>
    <w:rsid w:val="006E303A"/>
    <w:rsid w:val="006F70D1"/>
    <w:rsid w:val="006F7E19"/>
    <w:rsid w:val="00700B2C"/>
    <w:rsid w:val="00701F50"/>
    <w:rsid w:val="00712D8D"/>
    <w:rsid w:val="00713084"/>
    <w:rsid w:val="00714B26"/>
    <w:rsid w:val="0072256D"/>
    <w:rsid w:val="00731E00"/>
    <w:rsid w:val="007440B7"/>
    <w:rsid w:val="007634AD"/>
    <w:rsid w:val="00763B38"/>
    <w:rsid w:val="007715C9"/>
    <w:rsid w:val="00774EDD"/>
    <w:rsid w:val="007757EC"/>
    <w:rsid w:val="007822D0"/>
    <w:rsid w:val="007B30AA"/>
    <w:rsid w:val="007E58AA"/>
    <w:rsid w:val="007E7D4A"/>
    <w:rsid w:val="007F4A59"/>
    <w:rsid w:val="008006CC"/>
    <w:rsid w:val="00803428"/>
    <w:rsid w:val="00807F18"/>
    <w:rsid w:val="00831E8D"/>
    <w:rsid w:val="00850854"/>
    <w:rsid w:val="00856A31"/>
    <w:rsid w:val="00857D6B"/>
    <w:rsid w:val="0086195F"/>
    <w:rsid w:val="00867E33"/>
    <w:rsid w:val="008754D0"/>
    <w:rsid w:val="00876322"/>
    <w:rsid w:val="00877D48"/>
    <w:rsid w:val="00883781"/>
    <w:rsid w:val="00885570"/>
    <w:rsid w:val="00893958"/>
    <w:rsid w:val="008A060A"/>
    <w:rsid w:val="008A2E77"/>
    <w:rsid w:val="008A4701"/>
    <w:rsid w:val="008A4C34"/>
    <w:rsid w:val="008A746A"/>
    <w:rsid w:val="008B56BB"/>
    <w:rsid w:val="008C6F6F"/>
    <w:rsid w:val="008D0D57"/>
    <w:rsid w:val="008D0EE0"/>
    <w:rsid w:val="008D3E94"/>
    <w:rsid w:val="008F0821"/>
    <w:rsid w:val="008F4F1C"/>
    <w:rsid w:val="008F77C4"/>
    <w:rsid w:val="00901112"/>
    <w:rsid w:val="00901A1D"/>
    <w:rsid w:val="009103F3"/>
    <w:rsid w:val="00915D5B"/>
    <w:rsid w:val="009232EC"/>
    <w:rsid w:val="00932377"/>
    <w:rsid w:val="00943221"/>
    <w:rsid w:val="00944587"/>
    <w:rsid w:val="00961220"/>
    <w:rsid w:val="009649F7"/>
    <w:rsid w:val="00967042"/>
    <w:rsid w:val="0098255A"/>
    <w:rsid w:val="009845BE"/>
    <w:rsid w:val="009969C9"/>
    <w:rsid w:val="009A27CA"/>
    <w:rsid w:val="009B28AB"/>
    <w:rsid w:val="009E186E"/>
    <w:rsid w:val="009E5B66"/>
    <w:rsid w:val="009F6AC3"/>
    <w:rsid w:val="009F7BD0"/>
    <w:rsid w:val="00A048FF"/>
    <w:rsid w:val="00A10775"/>
    <w:rsid w:val="00A16F0D"/>
    <w:rsid w:val="00A231E2"/>
    <w:rsid w:val="00A36C48"/>
    <w:rsid w:val="00A41E0B"/>
    <w:rsid w:val="00A55631"/>
    <w:rsid w:val="00A612C3"/>
    <w:rsid w:val="00A64912"/>
    <w:rsid w:val="00A70A74"/>
    <w:rsid w:val="00A8031A"/>
    <w:rsid w:val="00A864F1"/>
    <w:rsid w:val="00A86ED6"/>
    <w:rsid w:val="00AA3795"/>
    <w:rsid w:val="00AC1E75"/>
    <w:rsid w:val="00AC2421"/>
    <w:rsid w:val="00AC6C0D"/>
    <w:rsid w:val="00AC736F"/>
    <w:rsid w:val="00AD5641"/>
    <w:rsid w:val="00AE1088"/>
    <w:rsid w:val="00AE4EF4"/>
    <w:rsid w:val="00AE5B79"/>
    <w:rsid w:val="00AF1BA4"/>
    <w:rsid w:val="00AF40A1"/>
    <w:rsid w:val="00B032D8"/>
    <w:rsid w:val="00B22A12"/>
    <w:rsid w:val="00B3099D"/>
    <w:rsid w:val="00B32BE2"/>
    <w:rsid w:val="00B33B3C"/>
    <w:rsid w:val="00B541D7"/>
    <w:rsid w:val="00B5580D"/>
    <w:rsid w:val="00B6382D"/>
    <w:rsid w:val="00BA5026"/>
    <w:rsid w:val="00BB40BF"/>
    <w:rsid w:val="00BB590E"/>
    <w:rsid w:val="00BC0CD1"/>
    <w:rsid w:val="00BD600F"/>
    <w:rsid w:val="00BE719A"/>
    <w:rsid w:val="00BE720A"/>
    <w:rsid w:val="00BF0461"/>
    <w:rsid w:val="00BF4042"/>
    <w:rsid w:val="00BF4944"/>
    <w:rsid w:val="00BF56D4"/>
    <w:rsid w:val="00C04409"/>
    <w:rsid w:val="00C067E5"/>
    <w:rsid w:val="00C10B39"/>
    <w:rsid w:val="00C164CA"/>
    <w:rsid w:val="00C176CF"/>
    <w:rsid w:val="00C24EE9"/>
    <w:rsid w:val="00C42BF8"/>
    <w:rsid w:val="00C460AE"/>
    <w:rsid w:val="00C50043"/>
    <w:rsid w:val="00C543E9"/>
    <w:rsid w:val="00C54E84"/>
    <w:rsid w:val="00C6328F"/>
    <w:rsid w:val="00C7573B"/>
    <w:rsid w:val="00C76CF3"/>
    <w:rsid w:val="00C77F87"/>
    <w:rsid w:val="00C81FE7"/>
    <w:rsid w:val="00CB167C"/>
    <w:rsid w:val="00CB17DF"/>
    <w:rsid w:val="00CB4276"/>
    <w:rsid w:val="00CC60E9"/>
    <w:rsid w:val="00CD3A82"/>
    <w:rsid w:val="00CE1E31"/>
    <w:rsid w:val="00CE3BF0"/>
    <w:rsid w:val="00CF0BB2"/>
    <w:rsid w:val="00D00EAA"/>
    <w:rsid w:val="00D13441"/>
    <w:rsid w:val="00D243A3"/>
    <w:rsid w:val="00D26985"/>
    <w:rsid w:val="00D30FB9"/>
    <w:rsid w:val="00D33684"/>
    <w:rsid w:val="00D40EBD"/>
    <w:rsid w:val="00D44E9B"/>
    <w:rsid w:val="00D477C3"/>
    <w:rsid w:val="00D52EFE"/>
    <w:rsid w:val="00D550F9"/>
    <w:rsid w:val="00D55768"/>
    <w:rsid w:val="00D62E37"/>
    <w:rsid w:val="00D63EF6"/>
    <w:rsid w:val="00D6637C"/>
    <w:rsid w:val="00D67306"/>
    <w:rsid w:val="00D70DFB"/>
    <w:rsid w:val="00D71674"/>
    <w:rsid w:val="00D73029"/>
    <w:rsid w:val="00D766DF"/>
    <w:rsid w:val="00DC202B"/>
    <w:rsid w:val="00DC2510"/>
    <w:rsid w:val="00DC25E1"/>
    <w:rsid w:val="00DE2002"/>
    <w:rsid w:val="00DF6ED1"/>
    <w:rsid w:val="00DF7AE9"/>
    <w:rsid w:val="00E05704"/>
    <w:rsid w:val="00E0798D"/>
    <w:rsid w:val="00E24D66"/>
    <w:rsid w:val="00E37760"/>
    <w:rsid w:val="00E54292"/>
    <w:rsid w:val="00E72294"/>
    <w:rsid w:val="00E74DC7"/>
    <w:rsid w:val="00E7598D"/>
    <w:rsid w:val="00E77D1A"/>
    <w:rsid w:val="00E84ECA"/>
    <w:rsid w:val="00E87699"/>
    <w:rsid w:val="00E947C6"/>
    <w:rsid w:val="00EB510C"/>
    <w:rsid w:val="00EC4DC8"/>
    <w:rsid w:val="00EC638B"/>
    <w:rsid w:val="00ED492F"/>
    <w:rsid w:val="00EE3E36"/>
    <w:rsid w:val="00EF2E3A"/>
    <w:rsid w:val="00F047E2"/>
    <w:rsid w:val="00F078DC"/>
    <w:rsid w:val="00F13E86"/>
    <w:rsid w:val="00F172E1"/>
    <w:rsid w:val="00F17B00"/>
    <w:rsid w:val="00F255DE"/>
    <w:rsid w:val="00F56A17"/>
    <w:rsid w:val="00F677A9"/>
    <w:rsid w:val="00F81014"/>
    <w:rsid w:val="00F84CF5"/>
    <w:rsid w:val="00F85A2A"/>
    <w:rsid w:val="00F85ABB"/>
    <w:rsid w:val="00F92D35"/>
    <w:rsid w:val="00FA41A3"/>
    <w:rsid w:val="00FA420B"/>
    <w:rsid w:val="00FA7CA3"/>
    <w:rsid w:val="00FD1806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0494D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557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5768"/>
  </w:style>
  <w:style w:type="paragraph" w:customStyle="1" w:styleId="OPCParaBase">
    <w:name w:val="OPCParaBase"/>
    <w:qFormat/>
    <w:rsid w:val="00D557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57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57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57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57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57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557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57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57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57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57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5768"/>
  </w:style>
  <w:style w:type="paragraph" w:customStyle="1" w:styleId="Blocks">
    <w:name w:val="Blocks"/>
    <w:aliases w:val="bb"/>
    <w:basedOn w:val="OPCParaBase"/>
    <w:qFormat/>
    <w:rsid w:val="00D557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5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57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5768"/>
    <w:rPr>
      <w:i/>
    </w:rPr>
  </w:style>
  <w:style w:type="paragraph" w:customStyle="1" w:styleId="BoxList">
    <w:name w:val="BoxList"/>
    <w:aliases w:val="bl"/>
    <w:basedOn w:val="BoxText"/>
    <w:qFormat/>
    <w:rsid w:val="00D557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57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57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5768"/>
    <w:pPr>
      <w:ind w:left="1985" w:hanging="851"/>
    </w:pPr>
  </w:style>
  <w:style w:type="character" w:customStyle="1" w:styleId="CharAmPartNo">
    <w:name w:val="CharAmPartNo"/>
    <w:basedOn w:val="OPCCharBase"/>
    <w:qFormat/>
    <w:rsid w:val="00D55768"/>
  </w:style>
  <w:style w:type="character" w:customStyle="1" w:styleId="CharAmPartText">
    <w:name w:val="CharAmPartText"/>
    <w:basedOn w:val="OPCCharBase"/>
    <w:qFormat/>
    <w:rsid w:val="00D55768"/>
  </w:style>
  <w:style w:type="character" w:customStyle="1" w:styleId="CharAmSchNo">
    <w:name w:val="CharAmSchNo"/>
    <w:basedOn w:val="OPCCharBase"/>
    <w:qFormat/>
    <w:rsid w:val="00D55768"/>
  </w:style>
  <w:style w:type="character" w:customStyle="1" w:styleId="CharAmSchText">
    <w:name w:val="CharAmSchText"/>
    <w:basedOn w:val="OPCCharBase"/>
    <w:qFormat/>
    <w:rsid w:val="00D55768"/>
  </w:style>
  <w:style w:type="character" w:customStyle="1" w:styleId="CharBoldItalic">
    <w:name w:val="CharBoldItalic"/>
    <w:basedOn w:val="OPCCharBase"/>
    <w:uiPriority w:val="1"/>
    <w:qFormat/>
    <w:rsid w:val="00D557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55768"/>
  </w:style>
  <w:style w:type="character" w:customStyle="1" w:styleId="CharChapText">
    <w:name w:val="CharChapText"/>
    <w:basedOn w:val="OPCCharBase"/>
    <w:uiPriority w:val="1"/>
    <w:qFormat/>
    <w:rsid w:val="00D55768"/>
  </w:style>
  <w:style w:type="character" w:customStyle="1" w:styleId="CharDivNo">
    <w:name w:val="CharDivNo"/>
    <w:basedOn w:val="OPCCharBase"/>
    <w:uiPriority w:val="1"/>
    <w:qFormat/>
    <w:rsid w:val="00D55768"/>
  </w:style>
  <w:style w:type="character" w:customStyle="1" w:styleId="CharDivText">
    <w:name w:val="CharDivText"/>
    <w:basedOn w:val="OPCCharBase"/>
    <w:uiPriority w:val="1"/>
    <w:qFormat/>
    <w:rsid w:val="00D55768"/>
  </w:style>
  <w:style w:type="character" w:customStyle="1" w:styleId="CharItalic">
    <w:name w:val="CharItalic"/>
    <w:basedOn w:val="OPCCharBase"/>
    <w:uiPriority w:val="1"/>
    <w:qFormat/>
    <w:rsid w:val="00D55768"/>
    <w:rPr>
      <w:i/>
    </w:rPr>
  </w:style>
  <w:style w:type="character" w:customStyle="1" w:styleId="CharPartNo">
    <w:name w:val="CharPartNo"/>
    <w:basedOn w:val="OPCCharBase"/>
    <w:uiPriority w:val="1"/>
    <w:qFormat/>
    <w:rsid w:val="00D55768"/>
  </w:style>
  <w:style w:type="character" w:customStyle="1" w:styleId="CharPartText">
    <w:name w:val="CharPartText"/>
    <w:basedOn w:val="OPCCharBase"/>
    <w:uiPriority w:val="1"/>
    <w:qFormat/>
    <w:rsid w:val="00D55768"/>
  </w:style>
  <w:style w:type="character" w:customStyle="1" w:styleId="CharSectno">
    <w:name w:val="CharSectno"/>
    <w:basedOn w:val="OPCCharBase"/>
    <w:qFormat/>
    <w:rsid w:val="00D55768"/>
  </w:style>
  <w:style w:type="character" w:customStyle="1" w:styleId="CharSubdNo">
    <w:name w:val="CharSubdNo"/>
    <w:basedOn w:val="OPCCharBase"/>
    <w:uiPriority w:val="1"/>
    <w:qFormat/>
    <w:rsid w:val="00D55768"/>
  </w:style>
  <w:style w:type="character" w:customStyle="1" w:styleId="CharSubdText">
    <w:name w:val="CharSubdText"/>
    <w:basedOn w:val="OPCCharBase"/>
    <w:uiPriority w:val="1"/>
    <w:qFormat/>
    <w:rsid w:val="00D55768"/>
  </w:style>
  <w:style w:type="paragraph" w:customStyle="1" w:styleId="CTA--">
    <w:name w:val="CTA --"/>
    <w:basedOn w:val="OPCParaBase"/>
    <w:next w:val="Normal"/>
    <w:rsid w:val="00D557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57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57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57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57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57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57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57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57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57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57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57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57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57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557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57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557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557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557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557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57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57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57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57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57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57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57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57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57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57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57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57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57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57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57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557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57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57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57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57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57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57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57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57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57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57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57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57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57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57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57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5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57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57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57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5576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5576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5576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5576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5576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5576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5576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5576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5576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557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57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57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57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57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57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57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57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55768"/>
    <w:rPr>
      <w:sz w:val="16"/>
    </w:rPr>
  </w:style>
  <w:style w:type="table" w:customStyle="1" w:styleId="CFlag">
    <w:name w:val="CFlag"/>
    <w:basedOn w:val="TableNormal"/>
    <w:uiPriority w:val="99"/>
    <w:rsid w:val="00D5576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557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576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557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57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557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557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57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557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57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55768"/>
    <w:pPr>
      <w:spacing w:before="120"/>
    </w:pPr>
  </w:style>
  <w:style w:type="paragraph" w:customStyle="1" w:styleId="TableTextEndNotes">
    <w:name w:val="TableTextEndNotes"/>
    <w:aliases w:val="Tten"/>
    <w:basedOn w:val="Normal"/>
    <w:rsid w:val="00D5576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5576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557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557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57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57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57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57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57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557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576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557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55768"/>
  </w:style>
  <w:style w:type="character" w:customStyle="1" w:styleId="CharSubPartNoCASA">
    <w:name w:val="CharSubPartNo(CASA)"/>
    <w:basedOn w:val="OPCCharBase"/>
    <w:uiPriority w:val="1"/>
    <w:rsid w:val="00D55768"/>
  </w:style>
  <w:style w:type="paragraph" w:customStyle="1" w:styleId="ENoteTTIndentHeadingSub">
    <w:name w:val="ENoteTTIndentHeadingSub"/>
    <w:aliases w:val="enTTHis"/>
    <w:basedOn w:val="OPCParaBase"/>
    <w:rsid w:val="00D557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57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57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576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5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557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5576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5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5768"/>
    <w:rPr>
      <w:sz w:val="22"/>
    </w:rPr>
  </w:style>
  <w:style w:type="paragraph" w:customStyle="1" w:styleId="SOTextNote">
    <w:name w:val="SO TextNote"/>
    <w:aliases w:val="sont"/>
    <w:basedOn w:val="SOText"/>
    <w:qFormat/>
    <w:rsid w:val="00D557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57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5768"/>
    <w:rPr>
      <w:sz w:val="22"/>
    </w:rPr>
  </w:style>
  <w:style w:type="paragraph" w:customStyle="1" w:styleId="FileName">
    <w:name w:val="FileName"/>
    <w:basedOn w:val="Normal"/>
    <w:rsid w:val="00D5576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57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57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57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57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57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57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57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57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5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5768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55768"/>
  </w:style>
  <w:style w:type="character" w:customStyle="1" w:styleId="Heading1Char">
    <w:name w:val="Heading 1 Char"/>
    <w:basedOn w:val="DefaultParagraphFont"/>
    <w:link w:val="Heading1"/>
    <w:uiPriority w:val="9"/>
    <w:rsid w:val="00FA41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A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A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A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A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5C1D43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5C1D4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C1D43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5C1D43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5C1D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1557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1557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1557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16</Pages>
  <Words>1905</Words>
  <Characters>10246</Characters>
  <Application>Microsoft Office Word</Application>
  <DocSecurity>0</DocSecurity>
  <PresentationFormat/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2023-07-03T02:45:00Z</cp:lastPrinted>
  <dcterms:created xsi:type="dcterms:W3CDTF">2023-12-12T01:05:00Z</dcterms:created>
  <dcterms:modified xsi:type="dcterms:W3CDTF">2023-12-12T01:09:00Z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Interactive Gambling Amendment (Credit and Other Measures) Act 2023</vt:lpwstr>
  </property>
  <property fmtid="{D5CDD505-2E9C-101B-9397-08002B2CF9AE}" pid="3" name="ActNo">
    <vt:lpwstr>No. 114,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OPC8086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2023-12-06T10:09:32Z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571d5b44-f6c2-451e-bd77-3934890305ea</vt:lpwstr>
  </property>
  <property fmtid="{D5CDD505-2E9C-101B-9397-08002B2CF9AE}" pid="18" name="MSIP_Label_234ea0fa-41da-4eb0-b95e-07c328641c0b_ContentBits">
    <vt:lpwstr>0</vt:lpwstr>
  </property>
</Properties>
</file>