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47909018"/>
    <w:p w14:paraId="2B6448AB" w14:textId="64811352" w:rsidR="007B1581" w:rsidRDefault="007B1581" w:rsidP="007B1581">
      <w:r>
        <w:object w:dxaOrig="2146" w:dyaOrig="1561" w14:anchorId="0BED62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08pt;height:78pt" o:ole="" fillcolor="window">
            <v:imagedata r:id="rId7" o:title=""/>
          </v:shape>
          <o:OLEObject Type="Embed" ProgID="Word.Picture.8" ShapeID="_x0000_i1026" DrawAspect="Content" ObjectID="_1763797099" r:id="rId8"/>
        </w:object>
      </w:r>
    </w:p>
    <w:p w14:paraId="34A95A19" w14:textId="77777777" w:rsidR="007B1581" w:rsidRDefault="007B1581" w:rsidP="007B1581"/>
    <w:p w14:paraId="1BC0C918" w14:textId="77777777" w:rsidR="007B1581" w:rsidRDefault="007B1581" w:rsidP="007B1581"/>
    <w:p w14:paraId="31FEBABC" w14:textId="77777777" w:rsidR="007B1581" w:rsidRDefault="007B1581" w:rsidP="007B1581"/>
    <w:p w14:paraId="38E53F13" w14:textId="77777777" w:rsidR="007B1581" w:rsidRDefault="007B1581" w:rsidP="007B1581"/>
    <w:p w14:paraId="7C315802" w14:textId="77777777" w:rsidR="007B1581" w:rsidRDefault="007B1581" w:rsidP="007B1581"/>
    <w:p w14:paraId="569757BA" w14:textId="77777777" w:rsidR="007B1581" w:rsidRDefault="007B1581" w:rsidP="007B1581"/>
    <w:p w14:paraId="3F8FA791" w14:textId="4357808B" w:rsidR="00715914" w:rsidRPr="00F271B6" w:rsidRDefault="007B1581" w:rsidP="00715914">
      <w:pPr>
        <w:pStyle w:val="ShortT"/>
      </w:pPr>
      <w:r>
        <w:t>Economic Inclusion Advisory Committee Act 2023</w:t>
      </w:r>
    </w:p>
    <w:bookmarkEnd w:id="0"/>
    <w:p w14:paraId="051C4284" w14:textId="77777777" w:rsidR="00715914" w:rsidRPr="00F271B6" w:rsidRDefault="00715914" w:rsidP="00715914"/>
    <w:p w14:paraId="28307774" w14:textId="3ABDB9A9" w:rsidR="00715914" w:rsidRPr="00F271B6" w:rsidRDefault="00715914" w:rsidP="007B1581">
      <w:pPr>
        <w:pStyle w:val="Actno"/>
        <w:spacing w:before="400"/>
      </w:pPr>
      <w:r w:rsidRPr="00F271B6">
        <w:t>No.</w:t>
      </w:r>
      <w:r w:rsidR="001E7E39">
        <w:t xml:space="preserve"> 112</w:t>
      </w:r>
      <w:r w:rsidR="006C41FA" w:rsidRPr="00F271B6">
        <w:t xml:space="preserve">, </w:t>
      </w:r>
      <w:r w:rsidR="00154506" w:rsidRPr="00F271B6">
        <w:t>2023</w:t>
      </w:r>
    </w:p>
    <w:p w14:paraId="66636B24" w14:textId="77777777" w:rsidR="00715914" w:rsidRPr="00F271B6" w:rsidRDefault="00715914" w:rsidP="00715914"/>
    <w:p w14:paraId="22762A01" w14:textId="77777777" w:rsidR="006B5147" w:rsidRDefault="006B5147" w:rsidP="006B5147">
      <w:pPr>
        <w:rPr>
          <w:lang w:eastAsia="en-AU"/>
        </w:rPr>
      </w:pPr>
    </w:p>
    <w:p w14:paraId="4593EC39" w14:textId="32D4A2CC" w:rsidR="00990ED3" w:rsidRPr="00F271B6" w:rsidRDefault="00990ED3" w:rsidP="00715914"/>
    <w:p w14:paraId="56DA2677" w14:textId="77777777" w:rsidR="00990ED3" w:rsidRPr="00F271B6" w:rsidRDefault="00990ED3" w:rsidP="00715914"/>
    <w:p w14:paraId="0A028251" w14:textId="77777777" w:rsidR="00990ED3" w:rsidRPr="00F271B6" w:rsidRDefault="00990ED3" w:rsidP="00715914"/>
    <w:p w14:paraId="0EFCDC2A" w14:textId="77777777" w:rsidR="007B1581" w:rsidRDefault="007B1581" w:rsidP="007B1581">
      <w:pPr>
        <w:pStyle w:val="LongT"/>
      </w:pPr>
      <w:r>
        <w:t>An Act to establish the Economic Inclusion Advisory Committee, and for related purposes</w:t>
      </w:r>
    </w:p>
    <w:p w14:paraId="59CDFE5A" w14:textId="70FC029B" w:rsidR="00715914" w:rsidRPr="00B07CE5" w:rsidRDefault="00715914" w:rsidP="00715914">
      <w:pPr>
        <w:pStyle w:val="Header"/>
        <w:tabs>
          <w:tab w:val="clear" w:pos="4150"/>
          <w:tab w:val="clear" w:pos="8307"/>
        </w:tabs>
      </w:pPr>
      <w:r w:rsidRPr="00B07CE5">
        <w:rPr>
          <w:rStyle w:val="CharChapNo"/>
        </w:rPr>
        <w:t xml:space="preserve"> </w:t>
      </w:r>
      <w:r w:rsidRPr="00B07CE5">
        <w:rPr>
          <w:rStyle w:val="CharChapText"/>
        </w:rPr>
        <w:t xml:space="preserve"> </w:t>
      </w:r>
    </w:p>
    <w:p w14:paraId="4EA3AB25" w14:textId="77777777" w:rsidR="00715914" w:rsidRPr="00B07CE5" w:rsidRDefault="00715914" w:rsidP="00715914">
      <w:pPr>
        <w:pStyle w:val="Header"/>
        <w:tabs>
          <w:tab w:val="clear" w:pos="4150"/>
          <w:tab w:val="clear" w:pos="8307"/>
        </w:tabs>
      </w:pPr>
      <w:r w:rsidRPr="00B07CE5">
        <w:rPr>
          <w:rStyle w:val="CharPartNo"/>
        </w:rPr>
        <w:t xml:space="preserve"> </w:t>
      </w:r>
      <w:r w:rsidRPr="00B07CE5">
        <w:rPr>
          <w:rStyle w:val="CharPartText"/>
        </w:rPr>
        <w:t xml:space="preserve"> </w:t>
      </w:r>
    </w:p>
    <w:p w14:paraId="77E98C38" w14:textId="77777777" w:rsidR="00715914" w:rsidRPr="00F271B6" w:rsidRDefault="00715914" w:rsidP="00715914">
      <w:pPr>
        <w:sectPr w:rsidR="00715914" w:rsidRPr="00F271B6" w:rsidSect="007B158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2" w:left="2410" w:header="720" w:footer="3402" w:gutter="0"/>
          <w:cols w:space="708"/>
          <w:docGrid w:linePitch="360"/>
        </w:sectPr>
      </w:pPr>
    </w:p>
    <w:p w14:paraId="55B5421E" w14:textId="77777777" w:rsidR="00715914" w:rsidRPr="00F271B6" w:rsidRDefault="00715914" w:rsidP="00715914">
      <w:pPr>
        <w:outlineLvl w:val="0"/>
        <w:rPr>
          <w:sz w:val="36"/>
        </w:rPr>
      </w:pPr>
      <w:r w:rsidRPr="00F271B6">
        <w:rPr>
          <w:sz w:val="36"/>
        </w:rPr>
        <w:lastRenderedPageBreak/>
        <w:t>Contents</w:t>
      </w:r>
    </w:p>
    <w:p w14:paraId="08A59A1F" w14:textId="6DF6AA50" w:rsidR="00FB1FD6" w:rsidRDefault="00FB1FD6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Part 1—Preliminary</w:t>
      </w:r>
      <w:r w:rsidRPr="00FB1FD6">
        <w:rPr>
          <w:b w:val="0"/>
          <w:noProof/>
          <w:sz w:val="18"/>
        </w:rPr>
        <w:tab/>
      </w:r>
      <w:r w:rsidRPr="00FB1FD6">
        <w:rPr>
          <w:b w:val="0"/>
          <w:noProof/>
          <w:sz w:val="18"/>
        </w:rPr>
        <w:fldChar w:fldCharType="begin"/>
      </w:r>
      <w:r w:rsidRPr="00FB1FD6">
        <w:rPr>
          <w:b w:val="0"/>
          <w:noProof/>
          <w:sz w:val="18"/>
        </w:rPr>
        <w:instrText xml:space="preserve"> PAGEREF _Toc153184050 \h </w:instrText>
      </w:r>
      <w:r w:rsidRPr="00FB1FD6">
        <w:rPr>
          <w:b w:val="0"/>
          <w:noProof/>
          <w:sz w:val="18"/>
        </w:rPr>
      </w:r>
      <w:r w:rsidRPr="00FB1FD6">
        <w:rPr>
          <w:b w:val="0"/>
          <w:noProof/>
          <w:sz w:val="18"/>
        </w:rPr>
        <w:fldChar w:fldCharType="separate"/>
      </w:r>
      <w:r w:rsidR="009F1680">
        <w:rPr>
          <w:b w:val="0"/>
          <w:noProof/>
          <w:sz w:val="18"/>
        </w:rPr>
        <w:t>2</w:t>
      </w:r>
      <w:r w:rsidRPr="00FB1FD6">
        <w:rPr>
          <w:b w:val="0"/>
          <w:noProof/>
          <w:sz w:val="18"/>
        </w:rPr>
        <w:fldChar w:fldCharType="end"/>
      </w:r>
    </w:p>
    <w:p w14:paraId="5416475D" w14:textId="7167BF8D" w:rsidR="00FB1FD6" w:rsidRDefault="00FB1FD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noProof/>
        </w:rPr>
        <w:tab/>
        <w:t>Short title</w:t>
      </w:r>
      <w:r w:rsidRPr="00FB1FD6">
        <w:rPr>
          <w:noProof/>
        </w:rPr>
        <w:tab/>
      </w:r>
      <w:r w:rsidRPr="00FB1FD6">
        <w:rPr>
          <w:noProof/>
        </w:rPr>
        <w:fldChar w:fldCharType="begin"/>
      </w:r>
      <w:r w:rsidRPr="00FB1FD6">
        <w:rPr>
          <w:noProof/>
        </w:rPr>
        <w:instrText xml:space="preserve"> PAGEREF _Toc153184051 \h </w:instrText>
      </w:r>
      <w:r w:rsidRPr="00FB1FD6">
        <w:rPr>
          <w:noProof/>
        </w:rPr>
      </w:r>
      <w:r w:rsidRPr="00FB1FD6">
        <w:rPr>
          <w:noProof/>
        </w:rPr>
        <w:fldChar w:fldCharType="separate"/>
      </w:r>
      <w:r w:rsidR="009F1680">
        <w:rPr>
          <w:noProof/>
        </w:rPr>
        <w:t>2</w:t>
      </w:r>
      <w:r w:rsidRPr="00FB1FD6">
        <w:rPr>
          <w:noProof/>
        </w:rPr>
        <w:fldChar w:fldCharType="end"/>
      </w:r>
    </w:p>
    <w:p w14:paraId="75BCAC26" w14:textId="2BC43134" w:rsidR="00FB1FD6" w:rsidRDefault="00FB1FD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FB1FD6">
        <w:rPr>
          <w:noProof/>
        </w:rPr>
        <w:tab/>
      </w:r>
      <w:r w:rsidRPr="00FB1FD6">
        <w:rPr>
          <w:noProof/>
        </w:rPr>
        <w:fldChar w:fldCharType="begin"/>
      </w:r>
      <w:r w:rsidRPr="00FB1FD6">
        <w:rPr>
          <w:noProof/>
        </w:rPr>
        <w:instrText xml:space="preserve"> PAGEREF _Toc153184052 \h </w:instrText>
      </w:r>
      <w:r w:rsidRPr="00FB1FD6">
        <w:rPr>
          <w:noProof/>
        </w:rPr>
      </w:r>
      <w:r w:rsidRPr="00FB1FD6">
        <w:rPr>
          <w:noProof/>
        </w:rPr>
        <w:fldChar w:fldCharType="separate"/>
      </w:r>
      <w:r w:rsidR="009F1680">
        <w:rPr>
          <w:noProof/>
        </w:rPr>
        <w:t>2</w:t>
      </w:r>
      <w:r w:rsidRPr="00FB1FD6">
        <w:rPr>
          <w:noProof/>
        </w:rPr>
        <w:fldChar w:fldCharType="end"/>
      </w:r>
    </w:p>
    <w:p w14:paraId="62252730" w14:textId="45718D87" w:rsidR="00FB1FD6" w:rsidRDefault="00FB1FD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Simplified outline of this Act</w:t>
      </w:r>
      <w:r w:rsidRPr="00FB1FD6">
        <w:rPr>
          <w:noProof/>
        </w:rPr>
        <w:tab/>
      </w:r>
      <w:r w:rsidRPr="00FB1FD6">
        <w:rPr>
          <w:noProof/>
        </w:rPr>
        <w:fldChar w:fldCharType="begin"/>
      </w:r>
      <w:r w:rsidRPr="00FB1FD6">
        <w:rPr>
          <w:noProof/>
        </w:rPr>
        <w:instrText xml:space="preserve"> PAGEREF _Toc153184053 \h </w:instrText>
      </w:r>
      <w:r w:rsidRPr="00FB1FD6">
        <w:rPr>
          <w:noProof/>
        </w:rPr>
      </w:r>
      <w:r w:rsidRPr="00FB1FD6">
        <w:rPr>
          <w:noProof/>
        </w:rPr>
        <w:fldChar w:fldCharType="separate"/>
      </w:r>
      <w:r w:rsidR="009F1680">
        <w:rPr>
          <w:noProof/>
        </w:rPr>
        <w:t>2</w:t>
      </w:r>
      <w:r w:rsidRPr="00FB1FD6">
        <w:rPr>
          <w:noProof/>
        </w:rPr>
        <w:fldChar w:fldCharType="end"/>
      </w:r>
    </w:p>
    <w:p w14:paraId="465D402B" w14:textId="6FB8EE42" w:rsidR="00FB1FD6" w:rsidRDefault="00FB1FD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Definitions</w:t>
      </w:r>
      <w:r w:rsidRPr="00FB1FD6">
        <w:rPr>
          <w:noProof/>
        </w:rPr>
        <w:tab/>
      </w:r>
      <w:r w:rsidRPr="00FB1FD6">
        <w:rPr>
          <w:noProof/>
        </w:rPr>
        <w:fldChar w:fldCharType="begin"/>
      </w:r>
      <w:r w:rsidRPr="00FB1FD6">
        <w:rPr>
          <w:noProof/>
        </w:rPr>
        <w:instrText xml:space="preserve"> PAGEREF _Toc153184054 \h </w:instrText>
      </w:r>
      <w:r w:rsidRPr="00FB1FD6">
        <w:rPr>
          <w:noProof/>
        </w:rPr>
      </w:r>
      <w:r w:rsidRPr="00FB1FD6">
        <w:rPr>
          <w:noProof/>
        </w:rPr>
        <w:fldChar w:fldCharType="separate"/>
      </w:r>
      <w:r w:rsidR="009F1680">
        <w:rPr>
          <w:noProof/>
        </w:rPr>
        <w:t>3</w:t>
      </w:r>
      <w:r w:rsidRPr="00FB1FD6">
        <w:rPr>
          <w:noProof/>
        </w:rPr>
        <w:fldChar w:fldCharType="end"/>
      </w:r>
    </w:p>
    <w:p w14:paraId="02738266" w14:textId="29F48ABC" w:rsidR="00FB1FD6" w:rsidRDefault="00FB1FD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Functions or powers of Joint Ministers</w:t>
      </w:r>
      <w:r w:rsidRPr="00FB1FD6">
        <w:rPr>
          <w:noProof/>
        </w:rPr>
        <w:tab/>
      </w:r>
      <w:r w:rsidRPr="00FB1FD6">
        <w:rPr>
          <w:noProof/>
        </w:rPr>
        <w:fldChar w:fldCharType="begin"/>
      </w:r>
      <w:r w:rsidRPr="00FB1FD6">
        <w:rPr>
          <w:noProof/>
        </w:rPr>
        <w:instrText xml:space="preserve"> PAGEREF _Toc153184055 \h </w:instrText>
      </w:r>
      <w:r w:rsidRPr="00FB1FD6">
        <w:rPr>
          <w:noProof/>
        </w:rPr>
      </w:r>
      <w:r w:rsidRPr="00FB1FD6">
        <w:rPr>
          <w:noProof/>
        </w:rPr>
        <w:fldChar w:fldCharType="separate"/>
      </w:r>
      <w:r w:rsidR="009F1680">
        <w:rPr>
          <w:noProof/>
        </w:rPr>
        <w:t>3</w:t>
      </w:r>
      <w:r w:rsidRPr="00FB1FD6">
        <w:rPr>
          <w:noProof/>
        </w:rPr>
        <w:fldChar w:fldCharType="end"/>
      </w:r>
    </w:p>
    <w:p w14:paraId="245E2F31" w14:textId="7C056ED4" w:rsidR="00FB1FD6" w:rsidRDefault="00FB1FD6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2—Economic Inclusion Advisory Committee</w:t>
      </w:r>
      <w:r w:rsidRPr="00FB1FD6">
        <w:rPr>
          <w:b w:val="0"/>
          <w:noProof/>
          <w:sz w:val="18"/>
        </w:rPr>
        <w:tab/>
      </w:r>
      <w:r w:rsidRPr="00FB1FD6">
        <w:rPr>
          <w:b w:val="0"/>
          <w:noProof/>
          <w:sz w:val="18"/>
        </w:rPr>
        <w:fldChar w:fldCharType="begin"/>
      </w:r>
      <w:r w:rsidRPr="00FB1FD6">
        <w:rPr>
          <w:b w:val="0"/>
          <w:noProof/>
          <w:sz w:val="18"/>
        </w:rPr>
        <w:instrText xml:space="preserve"> PAGEREF _Toc153184056 \h </w:instrText>
      </w:r>
      <w:r w:rsidRPr="00FB1FD6">
        <w:rPr>
          <w:b w:val="0"/>
          <w:noProof/>
          <w:sz w:val="18"/>
        </w:rPr>
      </w:r>
      <w:r w:rsidRPr="00FB1FD6">
        <w:rPr>
          <w:b w:val="0"/>
          <w:noProof/>
          <w:sz w:val="18"/>
        </w:rPr>
        <w:fldChar w:fldCharType="separate"/>
      </w:r>
      <w:r w:rsidR="009F1680">
        <w:rPr>
          <w:b w:val="0"/>
          <w:noProof/>
          <w:sz w:val="18"/>
        </w:rPr>
        <w:t>4</w:t>
      </w:r>
      <w:r w:rsidRPr="00FB1FD6">
        <w:rPr>
          <w:b w:val="0"/>
          <w:noProof/>
          <w:sz w:val="18"/>
        </w:rPr>
        <w:fldChar w:fldCharType="end"/>
      </w:r>
    </w:p>
    <w:p w14:paraId="4C451DC1" w14:textId="154976EC" w:rsidR="00FB1FD6" w:rsidRDefault="00FB1FD6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Division 1—Introduction</w:t>
      </w:r>
      <w:r w:rsidRPr="00FB1FD6">
        <w:rPr>
          <w:b w:val="0"/>
          <w:noProof/>
          <w:sz w:val="18"/>
        </w:rPr>
        <w:tab/>
      </w:r>
      <w:r w:rsidRPr="00FB1FD6">
        <w:rPr>
          <w:b w:val="0"/>
          <w:noProof/>
          <w:sz w:val="18"/>
        </w:rPr>
        <w:fldChar w:fldCharType="begin"/>
      </w:r>
      <w:r w:rsidRPr="00FB1FD6">
        <w:rPr>
          <w:b w:val="0"/>
          <w:noProof/>
          <w:sz w:val="18"/>
        </w:rPr>
        <w:instrText xml:space="preserve"> PAGEREF _Toc153184057 \h </w:instrText>
      </w:r>
      <w:r w:rsidRPr="00FB1FD6">
        <w:rPr>
          <w:b w:val="0"/>
          <w:noProof/>
          <w:sz w:val="18"/>
        </w:rPr>
      </w:r>
      <w:r w:rsidRPr="00FB1FD6">
        <w:rPr>
          <w:b w:val="0"/>
          <w:noProof/>
          <w:sz w:val="18"/>
        </w:rPr>
        <w:fldChar w:fldCharType="separate"/>
      </w:r>
      <w:r w:rsidR="009F1680">
        <w:rPr>
          <w:b w:val="0"/>
          <w:noProof/>
          <w:sz w:val="18"/>
        </w:rPr>
        <w:t>4</w:t>
      </w:r>
      <w:r w:rsidRPr="00FB1FD6">
        <w:rPr>
          <w:b w:val="0"/>
          <w:noProof/>
          <w:sz w:val="18"/>
        </w:rPr>
        <w:fldChar w:fldCharType="end"/>
      </w:r>
    </w:p>
    <w:p w14:paraId="12935360" w14:textId="1C7AA9AB" w:rsidR="00FB1FD6" w:rsidRDefault="00FB1FD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noProof/>
        </w:rPr>
        <w:tab/>
        <w:t>Simplified outline of this Part</w:t>
      </w:r>
      <w:r w:rsidRPr="00FB1FD6">
        <w:rPr>
          <w:noProof/>
        </w:rPr>
        <w:tab/>
      </w:r>
      <w:r w:rsidRPr="00FB1FD6">
        <w:rPr>
          <w:noProof/>
        </w:rPr>
        <w:fldChar w:fldCharType="begin"/>
      </w:r>
      <w:r w:rsidRPr="00FB1FD6">
        <w:rPr>
          <w:noProof/>
        </w:rPr>
        <w:instrText xml:space="preserve"> PAGEREF _Toc153184058 \h </w:instrText>
      </w:r>
      <w:r w:rsidRPr="00FB1FD6">
        <w:rPr>
          <w:noProof/>
        </w:rPr>
      </w:r>
      <w:r w:rsidRPr="00FB1FD6">
        <w:rPr>
          <w:noProof/>
        </w:rPr>
        <w:fldChar w:fldCharType="separate"/>
      </w:r>
      <w:r w:rsidR="009F1680">
        <w:rPr>
          <w:noProof/>
        </w:rPr>
        <w:t>4</w:t>
      </w:r>
      <w:r w:rsidRPr="00FB1FD6">
        <w:rPr>
          <w:noProof/>
        </w:rPr>
        <w:fldChar w:fldCharType="end"/>
      </w:r>
    </w:p>
    <w:p w14:paraId="38F250AF" w14:textId="2D7234DB" w:rsidR="00FB1FD6" w:rsidRDefault="00FB1FD6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Division 2—Committee establishment and function</w:t>
      </w:r>
      <w:r w:rsidRPr="00FB1FD6">
        <w:rPr>
          <w:b w:val="0"/>
          <w:noProof/>
          <w:sz w:val="18"/>
        </w:rPr>
        <w:tab/>
      </w:r>
      <w:r w:rsidRPr="00FB1FD6">
        <w:rPr>
          <w:b w:val="0"/>
          <w:noProof/>
          <w:sz w:val="18"/>
        </w:rPr>
        <w:fldChar w:fldCharType="begin"/>
      </w:r>
      <w:r w:rsidRPr="00FB1FD6">
        <w:rPr>
          <w:b w:val="0"/>
          <w:noProof/>
          <w:sz w:val="18"/>
        </w:rPr>
        <w:instrText xml:space="preserve"> PAGEREF _Toc153184059 \h </w:instrText>
      </w:r>
      <w:r w:rsidRPr="00FB1FD6">
        <w:rPr>
          <w:b w:val="0"/>
          <w:noProof/>
          <w:sz w:val="18"/>
        </w:rPr>
      </w:r>
      <w:r w:rsidRPr="00FB1FD6">
        <w:rPr>
          <w:b w:val="0"/>
          <w:noProof/>
          <w:sz w:val="18"/>
        </w:rPr>
        <w:fldChar w:fldCharType="separate"/>
      </w:r>
      <w:r w:rsidR="009F1680">
        <w:rPr>
          <w:b w:val="0"/>
          <w:noProof/>
          <w:sz w:val="18"/>
        </w:rPr>
        <w:t>5</w:t>
      </w:r>
      <w:r w:rsidRPr="00FB1FD6">
        <w:rPr>
          <w:b w:val="0"/>
          <w:noProof/>
          <w:sz w:val="18"/>
        </w:rPr>
        <w:fldChar w:fldCharType="end"/>
      </w:r>
    </w:p>
    <w:p w14:paraId="430E1600" w14:textId="09C5B487" w:rsidR="00FB1FD6" w:rsidRDefault="00FB1FD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noProof/>
        </w:rPr>
        <w:tab/>
        <w:t>Establishment of Economic Inclusion Advisory Committee</w:t>
      </w:r>
      <w:r w:rsidRPr="00FB1FD6">
        <w:rPr>
          <w:noProof/>
        </w:rPr>
        <w:tab/>
      </w:r>
      <w:r w:rsidRPr="00FB1FD6">
        <w:rPr>
          <w:noProof/>
        </w:rPr>
        <w:fldChar w:fldCharType="begin"/>
      </w:r>
      <w:r w:rsidRPr="00FB1FD6">
        <w:rPr>
          <w:noProof/>
        </w:rPr>
        <w:instrText xml:space="preserve"> PAGEREF _Toc153184060 \h </w:instrText>
      </w:r>
      <w:r w:rsidRPr="00FB1FD6">
        <w:rPr>
          <w:noProof/>
        </w:rPr>
      </w:r>
      <w:r w:rsidRPr="00FB1FD6">
        <w:rPr>
          <w:noProof/>
        </w:rPr>
        <w:fldChar w:fldCharType="separate"/>
      </w:r>
      <w:r w:rsidR="009F1680">
        <w:rPr>
          <w:noProof/>
        </w:rPr>
        <w:t>5</w:t>
      </w:r>
      <w:r w:rsidRPr="00FB1FD6">
        <w:rPr>
          <w:noProof/>
        </w:rPr>
        <w:fldChar w:fldCharType="end"/>
      </w:r>
    </w:p>
    <w:p w14:paraId="0E6EE255" w14:textId="48C5BBC3" w:rsidR="00FB1FD6" w:rsidRDefault="00FB1FD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noProof/>
        </w:rPr>
        <w:tab/>
        <w:t>Committee’s function—reports ahead of Commonwealth Government budgets</w:t>
      </w:r>
      <w:r w:rsidRPr="00FB1FD6">
        <w:rPr>
          <w:noProof/>
        </w:rPr>
        <w:tab/>
      </w:r>
      <w:r w:rsidRPr="00FB1FD6">
        <w:rPr>
          <w:noProof/>
        </w:rPr>
        <w:fldChar w:fldCharType="begin"/>
      </w:r>
      <w:r w:rsidRPr="00FB1FD6">
        <w:rPr>
          <w:noProof/>
        </w:rPr>
        <w:instrText xml:space="preserve"> PAGEREF _Toc153184061 \h </w:instrText>
      </w:r>
      <w:r w:rsidRPr="00FB1FD6">
        <w:rPr>
          <w:noProof/>
        </w:rPr>
      </w:r>
      <w:r w:rsidRPr="00FB1FD6">
        <w:rPr>
          <w:noProof/>
        </w:rPr>
        <w:fldChar w:fldCharType="separate"/>
      </w:r>
      <w:r w:rsidR="009F1680">
        <w:rPr>
          <w:noProof/>
        </w:rPr>
        <w:t>5</w:t>
      </w:r>
      <w:r w:rsidRPr="00FB1FD6">
        <w:rPr>
          <w:noProof/>
        </w:rPr>
        <w:fldChar w:fldCharType="end"/>
      </w:r>
    </w:p>
    <w:p w14:paraId="4EED92AC" w14:textId="5C6741F7" w:rsidR="00FB1FD6" w:rsidRDefault="00FB1FD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noProof/>
        </w:rPr>
        <w:tab/>
        <w:t>Committee’s powers</w:t>
      </w:r>
      <w:r w:rsidRPr="00FB1FD6">
        <w:rPr>
          <w:noProof/>
        </w:rPr>
        <w:tab/>
      </w:r>
      <w:r w:rsidRPr="00FB1FD6">
        <w:rPr>
          <w:noProof/>
        </w:rPr>
        <w:fldChar w:fldCharType="begin"/>
      </w:r>
      <w:r w:rsidRPr="00FB1FD6">
        <w:rPr>
          <w:noProof/>
        </w:rPr>
        <w:instrText xml:space="preserve"> PAGEREF _Toc153184062 \h </w:instrText>
      </w:r>
      <w:r w:rsidRPr="00FB1FD6">
        <w:rPr>
          <w:noProof/>
        </w:rPr>
      </w:r>
      <w:r w:rsidRPr="00FB1FD6">
        <w:rPr>
          <w:noProof/>
        </w:rPr>
        <w:fldChar w:fldCharType="separate"/>
      </w:r>
      <w:r w:rsidR="009F1680">
        <w:rPr>
          <w:noProof/>
        </w:rPr>
        <w:t>7</w:t>
      </w:r>
      <w:r w:rsidRPr="00FB1FD6">
        <w:rPr>
          <w:noProof/>
        </w:rPr>
        <w:fldChar w:fldCharType="end"/>
      </w:r>
    </w:p>
    <w:p w14:paraId="0B20A861" w14:textId="2BFD0F1D" w:rsidR="00FB1FD6" w:rsidRDefault="00FB1FD6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Division 3—Committee members</w:t>
      </w:r>
      <w:r w:rsidRPr="00FB1FD6">
        <w:rPr>
          <w:b w:val="0"/>
          <w:noProof/>
          <w:sz w:val="18"/>
        </w:rPr>
        <w:tab/>
      </w:r>
      <w:r w:rsidRPr="00FB1FD6">
        <w:rPr>
          <w:b w:val="0"/>
          <w:noProof/>
          <w:sz w:val="18"/>
        </w:rPr>
        <w:fldChar w:fldCharType="begin"/>
      </w:r>
      <w:r w:rsidRPr="00FB1FD6">
        <w:rPr>
          <w:b w:val="0"/>
          <w:noProof/>
          <w:sz w:val="18"/>
        </w:rPr>
        <w:instrText xml:space="preserve"> PAGEREF _Toc153184063 \h </w:instrText>
      </w:r>
      <w:r w:rsidRPr="00FB1FD6">
        <w:rPr>
          <w:b w:val="0"/>
          <w:noProof/>
          <w:sz w:val="18"/>
        </w:rPr>
      </w:r>
      <w:r w:rsidRPr="00FB1FD6">
        <w:rPr>
          <w:b w:val="0"/>
          <w:noProof/>
          <w:sz w:val="18"/>
        </w:rPr>
        <w:fldChar w:fldCharType="separate"/>
      </w:r>
      <w:r w:rsidR="009F1680">
        <w:rPr>
          <w:b w:val="0"/>
          <w:noProof/>
          <w:sz w:val="18"/>
        </w:rPr>
        <w:t>8</w:t>
      </w:r>
      <w:r w:rsidRPr="00FB1FD6">
        <w:rPr>
          <w:b w:val="0"/>
          <w:noProof/>
          <w:sz w:val="18"/>
        </w:rPr>
        <w:fldChar w:fldCharType="end"/>
      </w:r>
    </w:p>
    <w:p w14:paraId="7EE8472F" w14:textId="0CD210B4" w:rsidR="00FB1FD6" w:rsidRDefault="00FB1FD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noProof/>
        </w:rPr>
        <w:tab/>
        <w:t>Number of Committee members</w:t>
      </w:r>
      <w:r w:rsidRPr="00FB1FD6">
        <w:rPr>
          <w:noProof/>
        </w:rPr>
        <w:tab/>
      </w:r>
      <w:r w:rsidRPr="00FB1FD6">
        <w:rPr>
          <w:noProof/>
        </w:rPr>
        <w:fldChar w:fldCharType="begin"/>
      </w:r>
      <w:r w:rsidRPr="00FB1FD6">
        <w:rPr>
          <w:noProof/>
        </w:rPr>
        <w:instrText xml:space="preserve"> PAGEREF _Toc153184064 \h </w:instrText>
      </w:r>
      <w:r w:rsidRPr="00FB1FD6">
        <w:rPr>
          <w:noProof/>
        </w:rPr>
      </w:r>
      <w:r w:rsidRPr="00FB1FD6">
        <w:rPr>
          <w:noProof/>
        </w:rPr>
        <w:fldChar w:fldCharType="separate"/>
      </w:r>
      <w:r w:rsidR="009F1680">
        <w:rPr>
          <w:noProof/>
        </w:rPr>
        <w:t>8</w:t>
      </w:r>
      <w:r w:rsidRPr="00FB1FD6">
        <w:rPr>
          <w:noProof/>
        </w:rPr>
        <w:fldChar w:fldCharType="end"/>
      </w:r>
    </w:p>
    <w:p w14:paraId="2FFFCDE3" w14:textId="73E3B68C" w:rsidR="00FB1FD6" w:rsidRDefault="00FB1FD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noProof/>
        </w:rPr>
        <w:tab/>
        <w:t>Appointments</w:t>
      </w:r>
      <w:r w:rsidRPr="00FB1FD6">
        <w:rPr>
          <w:noProof/>
        </w:rPr>
        <w:tab/>
      </w:r>
      <w:r w:rsidRPr="00FB1FD6">
        <w:rPr>
          <w:noProof/>
        </w:rPr>
        <w:fldChar w:fldCharType="begin"/>
      </w:r>
      <w:r w:rsidRPr="00FB1FD6">
        <w:rPr>
          <w:noProof/>
        </w:rPr>
        <w:instrText xml:space="preserve"> PAGEREF _Toc153184065 \h </w:instrText>
      </w:r>
      <w:r w:rsidRPr="00FB1FD6">
        <w:rPr>
          <w:noProof/>
        </w:rPr>
      </w:r>
      <w:r w:rsidRPr="00FB1FD6">
        <w:rPr>
          <w:noProof/>
        </w:rPr>
        <w:fldChar w:fldCharType="separate"/>
      </w:r>
      <w:r w:rsidR="009F1680">
        <w:rPr>
          <w:noProof/>
        </w:rPr>
        <w:t>8</w:t>
      </w:r>
      <w:r w:rsidRPr="00FB1FD6">
        <w:rPr>
          <w:noProof/>
        </w:rPr>
        <w:fldChar w:fldCharType="end"/>
      </w:r>
    </w:p>
    <w:p w14:paraId="038A4207" w14:textId="680D7E55" w:rsidR="00FB1FD6" w:rsidRDefault="00FB1FD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12</w:t>
      </w:r>
      <w:r>
        <w:rPr>
          <w:noProof/>
        </w:rPr>
        <w:tab/>
        <w:t>Term of appointments</w:t>
      </w:r>
      <w:r w:rsidRPr="00FB1FD6">
        <w:rPr>
          <w:noProof/>
        </w:rPr>
        <w:tab/>
      </w:r>
      <w:r w:rsidRPr="00FB1FD6">
        <w:rPr>
          <w:noProof/>
        </w:rPr>
        <w:fldChar w:fldCharType="begin"/>
      </w:r>
      <w:r w:rsidRPr="00FB1FD6">
        <w:rPr>
          <w:noProof/>
        </w:rPr>
        <w:instrText xml:space="preserve"> PAGEREF _Toc153184066 \h </w:instrText>
      </w:r>
      <w:r w:rsidRPr="00FB1FD6">
        <w:rPr>
          <w:noProof/>
        </w:rPr>
      </w:r>
      <w:r w:rsidRPr="00FB1FD6">
        <w:rPr>
          <w:noProof/>
        </w:rPr>
        <w:fldChar w:fldCharType="separate"/>
      </w:r>
      <w:r w:rsidR="009F1680">
        <w:rPr>
          <w:noProof/>
        </w:rPr>
        <w:t>9</w:t>
      </w:r>
      <w:r w:rsidRPr="00FB1FD6">
        <w:rPr>
          <w:noProof/>
        </w:rPr>
        <w:fldChar w:fldCharType="end"/>
      </w:r>
    </w:p>
    <w:p w14:paraId="6A13C1BC" w14:textId="6C5E301C" w:rsidR="00FB1FD6" w:rsidRDefault="00FB1FD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13</w:t>
      </w:r>
      <w:r>
        <w:rPr>
          <w:noProof/>
        </w:rPr>
        <w:tab/>
        <w:t>Acting appointments</w:t>
      </w:r>
      <w:r w:rsidRPr="00FB1FD6">
        <w:rPr>
          <w:noProof/>
        </w:rPr>
        <w:tab/>
      </w:r>
      <w:r w:rsidRPr="00FB1FD6">
        <w:rPr>
          <w:noProof/>
        </w:rPr>
        <w:fldChar w:fldCharType="begin"/>
      </w:r>
      <w:r w:rsidRPr="00FB1FD6">
        <w:rPr>
          <w:noProof/>
        </w:rPr>
        <w:instrText xml:space="preserve"> PAGEREF _Toc153184067 \h </w:instrText>
      </w:r>
      <w:r w:rsidRPr="00FB1FD6">
        <w:rPr>
          <w:noProof/>
        </w:rPr>
      </w:r>
      <w:r w:rsidRPr="00FB1FD6">
        <w:rPr>
          <w:noProof/>
        </w:rPr>
        <w:fldChar w:fldCharType="separate"/>
      </w:r>
      <w:r w:rsidR="009F1680">
        <w:rPr>
          <w:noProof/>
        </w:rPr>
        <w:t>9</w:t>
      </w:r>
      <w:r w:rsidRPr="00FB1FD6">
        <w:rPr>
          <w:noProof/>
        </w:rPr>
        <w:fldChar w:fldCharType="end"/>
      </w:r>
    </w:p>
    <w:p w14:paraId="12FC362C" w14:textId="69307C67" w:rsidR="00FB1FD6" w:rsidRDefault="00FB1FD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14</w:t>
      </w:r>
      <w:r>
        <w:rPr>
          <w:noProof/>
        </w:rPr>
        <w:tab/>
        <w:t>Allowances</w:t>
      </w:r>
      <w:r w:rsidRPr="00FB1FD6">
        <w:rPr>
          <w:noProof/>
        </w:rPr>
        <w:tab/>
      </w:r>
      <w:r w:rsidRPr="00FB1FD6">
        <w:rPr>
          <w:noProof/>
        </w:rPr>
        <w:fldChar w:fldCharType="begin"/>
      </w:r>
      <w:r w:rsidRPr="00FB1FD6">
        <w:rPr>
          <w:noProof/>
        </w:rPr>
        <w:instrText xml:space="preserve"> PAGEREF _Toc153184068 \h </w:instrText>
      </w:r>
      <w:r w:rsidRPr="00FB1FD6">
        <w:rPr>
          <w:noProof/>
        </w:rPr>
      </w:r>
      <w:r w:rsidRPr="00FB1FD6">
        <w:rPr>
          <w:noProof/>
        </w:rPr>
        <w:fldChar w:fldCharType="separate"/>
      </w:r>
      <w:r w:rsidR="009F1680">
        <w:rPr>
          <w:noProof/>
        </w:rPr>
        <w:t>10</w:t>
      </w:r>
      <w:r w:rsidRPr="00FB1FD6">
        <w:rPr>
          <w:noProof/>
        </w:rPr>
        <w:fldChar w:fldCharType="end"/>
      </w:r>
    </w:p>
    <w:p w14:paraId="70B6E689" w14:textId="0EF5C976" w:rsidR="00FB1FD6" w:rsidRDefault="00FB1FD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15</w:t>
      </w:r>
      <w:r>
        <w:rPr>
          <w:noProof/>
        </w:rPr>
        <w:tab/>
        <w:t>Leave of absence</w:t>
      </w:r>
      <w:r w:rsidRPr="00FB1FD6">
        <w:rPr>
          <w:noProof/>
        </w:rPr>
        <w:tab/>
      </w:r>
      <w:r w:rsidRPr="00FB1FD6">
        <w:rPr>
          <w:noProof/>
        </w:rPr>
        <w:fldChar w:fldCharType="begin"/>
      </w:r>
      <w:r w:rsidRPr="00FB1FD6">
        <w:rPr>
          <w:noProof/>
        </w:rPr>
        <w:instrText xml:space="preserve"> PAGEREF _Toc153184069 \h </w:instrText>
      </w:r>
      <w:r w:rsidRPr="00FB1FD6">
        <w:rPr>
          <w:noProof/>
        </w:rPr>
      </w:r>
      <w:r w:rsidRPr="00FB1FD6">
        <w:rPr>
          <w:noProof/>
        </w:rPr>
        <w:fldChar w:fldCharType="separate"/>
      </w:r>
      <w:r w:rsidR="009F1680">
        <w:rPr>
          <w:noProof/>
        </w:rPr>
        <w:t>10</w:t>
      </w:r>
      <w:r w:rsidRPr="00FB1FD6">
        <w:rPr>
          <w:noProof/>
        </w:rPr>
        <w:fldChar w:fldCharType="end"/>
      </w:r>
    </w:p>
    <w:p w14:paraId="33B70A95" w14:textId="233D6A93" w:rsidR="00FB1FD6" w:rsidRDefault="00FB1FD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16</w:t>
      </w:r>
      <w:r>
        <w:rPr>
          <w:noProof/>
        </w:rPr>
        <w:tab/>
        <w:t>Disclosure of interests to Joint Ministers</w:t>
      </w:r>
      <w:r w:rsidRPr="00FB1FD6">
        <w:rPr>
          <w:noProof/>
        </w:rPr>
        <w:tab/>
      </w:r>
      <w:r w:rsidRPr="00FB1FD6">
        <w:rPr>
          <w:noProof/>
        </w:rPr>
        <w:fldChar w:fldCharType="begin"/>
      </w:r>
      <w:r w:rsidRPr="00FB1FD6">
        <w:rPr>
          <w:noProof/>
        </w:rPr>
        <w:instrText xml:space="preserve"> PAGEREF _Toc153184070 \h </w:instrText>
      </w:r>
      <w:r w:rsidRPr="00FB1FD6">
        <w:rPr>
          <w:noProof/>
        </w:rPr>
      </w:r>
      <w:r w:rsidRPr="00FB1FD6">
        <w:rPr>
          <w:noProof/>
        </w:rPr>
        <w:fldChar w:fldCharType="separate"/>
      </w:r>
      <w:r w:rsidR="009F1680">
        <w:rPr>
          <w:noProof/>
        </w:rPr>
        <w:t>10</w:t>
      </w:r>
      <w:r w:rsidRPr="00FB1FD6">
        <w:rPr>
          <w:noProof/>
        </w:rPr>
        <w:fldChar w:fldCharType="end"/>
      </w:r>
    </w:p>
    <w:p w14:paraId="101DD6DD" w14:textId="386F0390" w:rsidR="00FB1FD6" w:rsidRDefault="00FB1FD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17</w:t>
      </w:r>
      <w:r>
        <w:rPr>
          <w:noProof/>
        </w:rPr>
        <w:tab/>
        <w:t>Disclosure of interests to Committee</w:t>
      </w:r>
      <w:r w:rsidRPr="00FB1FD6">
        <w:rPr>
          <w:noProof/>
        </w:rPr>
        <w:tab/>
      </w:r>
      <w:r w:rsidRPr="00FB1FD6">
        <w:rPr>
          <w:noProof/>
        </w:rPr>
        <w:fldChar w:fldCharType="begin"/>
      </w:r>
      <w:r w:rsidRPr="00FB1FD6">
        <w:rPr>
          <w:noProof/>
        </w:rPr>
        <w:instrText xml:space="preserve"> PAGEREF _Toc153184071 \h </w:instrText>
      </w:r>
      <w:r w:rsidRPr="00FB1FD6">
        <w:rPr>
          <w:noProof/>
        </w:rPr>
      </w:r>
      <w:r w:rsidRPr="00FB1FD6">
        <w:rPr>
          <w:noProof/>
        </w:rPr>
        <w:fldChar w:fldCharType="separate"/>
      </w:r>
      <w:r w:rsidR="009F1680">
        <w:rPr>
          <w:noProof/>
        </w:rPr>
        <w:t>10</w:t>
      </w:r>
      <w:r w:rsidRPr="00FB1FD6">
        <w:rPr>
          <w:noProof/>
        </w:rPr>
        <w:fldChar w:fldCharType="end"/>
      </w:r>
    </w:p>
    <w:p w14:paraId="63C8A2DE" w14:textId="153A6FFB" w:rsidR="00FB1FD6" w:rsidRDefault="00FB1FD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18</w:t>
      </w:r>
      <w:r>
        <w:rPr>
          <w:noProof/>
        </w:rPr>
        <w:tab/>
        <w:t>Resignation of appointment</w:t>
      </w:r>
      <w:r w:rsidRPr="00FB1FD6">
        <w:rPr>
          <w:noProof/>
        </w:rPr>
        <w:tab/>
      </w:r>
      <w:r w:rsidRPr="00FB1FD6">
        <w:rPr>
          <w:noProof/>
        </w:rPr>
        <w:fldChar w:fldCharType="begin"/>
      </w:r>
      <w:r w:rsidRPr="00FB1FD6">
        <w:rPr>
          <w:noProof/>
        </w:rPr>
        <w:instrText xml:space="preserve"> PAGEREF _Toc153184072 \h </w:instrText>
      </w:r>
      <w:r w:rsidRPr="00FB1FD6">
        <w:rPr>
          <w:noProof/>
        </w:rPr>
      </w:r>
      <w:r w:rsidRPr="00FB1FD6">
        <w:rPr>
          <w:noProof/>
        </w:rPr>
        <w:fldChar w:fldCharType="separate"/>
      </w:r>
      <w:r w:rsidR="009F1680">
        <w:rPr>
          <w:noProof/>
        </w:rPr>
        <w:t>11</w:t>
      </w:r>
      <w:r w:rsidRPr="00FB1FD6">
        <w:rPr>
          <w:noProof/>
        </w:rPr>
        <w:fldChar w:fldCharType="end"/>
      </w:r>
    </w:p>
    <w:p w14:paraId="231CFC89" w14:textId="13ED9E66" w:rsidR="00FB1FD6" w:rsidRDefault="00FB1FD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19</w:t>
      </w:r>
      <w:r>
        <w:rPr>
          <w:noProof/>
        </w:rPr>
        <w:tab/>
        <w:t>Termination of appointment</w:t>
      </w:r>
      <w:r w:rsidRPr="00FB1FD6">
        <w:rPr>
          <w:noProof/>
        </w:rPr>
        <w:tab/>
      </w:r>
      <w:r w:rsidRPr="00FB1FD6">
        <w:rPr>
          <w:noProof/>
        </w:rPr>
        <w:fldChar w:fldCharType="begin"/>
      </w:r>
      <w:r w:rsidRPr="00FB1FD6">
        <w:rPr>
          <w:noProof/>
        </w:rPr>
        <w:instrText xml:space="preserve"> PAGEREF _Toc153184073 \h </w:instrText>
      </w:r>
      <w:r w:rsidRPr="00FB1FD6">
        <w:rPr>
          <w:noProof/>
        </w:rPr>
      </w:r>
      <w:r w:rsidRPr="00FB1FD6">
        <w:rPr>
          <w:noProof/>
        </w:rPr>
        <w:fldChar w:fldCharType="separate"/>
      </w:r>
      <w:r w:rsidR="009F1680">
        <w:rPr>
          <w:noProof/>
        </w:rPr>
        <w:t>11</w:t>
      </w:r>
      <w:r w:rsidRPr="00FB1FD6">
        <w:rPr>
          <w:noProof/>
        </w:rPr>
        <w:fldChar w:fldCharType="end"/>
      </w:r>
    </w:p>
    <w:p w14:paraId="2A10DE1A" w14:textId="1077D241" w:rsidR="00FB1FD6" w:rsidRDefault="00FB1FD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20</w:t>
      </w:r>
      <w:r>
        <w:rPr>
          <w:noProof/>
        </w:rPr>
        <w:tab/>
        <w:t>Other terms and conditions</w:t>
      </w:r>
      <w:r w:rsidRPr="00FB1FD6">
        <w:rPr>
          <w:noProof/>
        </w:rPr>
        <w:tab/>
      </w:r>
      <w:r w:rsidRPr="00FB1FD6">
        <w:rPr>
          <w:noProof/>
        </w:rPr>
        <w:fldChar w:fldCharType="begin"/>
      </w:r>
      <w:r w:rsidRPr="00FB1FD6">
        <w:rPr>
          <w:noProof/>
        </w:rPr>
        <w:instrText xml:space="preserve"> PAGEREF _Toc153184074 \h </w:instrText>
      </w:r>
      <w:r w:rsidRPr="00FB1FD6">
        <w:rPr>
          <w:noProof/>
        </w:rPr>
      </w:r>
      <w:r w:rsidRPr="00FB1FD6">
        <w:rPr>
          <w:noProof/>
        </w:rPr>
        <w:fldChar w:fldCharType="separate"/>
      </w:r>
      <w:r w:rsidR="009F1680">
        <w:rPr>
          <w:noProof/>
        </w:rPr>
        <w:t>12</w:t>
      </w:r>
      <w:r w:rsidRPr="00FB1FD6">
        <w:rPr>
          <w:noProof/>
        </w:rPr>
        <w:fldChar w:fldCharType="end"/>
      </w:r>
    </w:p>
    <w:p w14:paraId="6425461D" w14:textId="5ABEE025" w:rsidR="00FB1FD6" w:rsidRDefault="00FB1FD6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Division 4—Committee’s operation</w:t>
      </w:r>
      <w:r w:rsidRPr="00FB1FD6">
        <w:rPr>
          <w:b w:val="0"/>
          <w:noProof/>
          <w:sz w:val="18"/>
        </w:rPr>
        <w:tab/>
      </w:r>
      <w:r w:rsidRPr="00FB1FD6">
        <w:rPr>
          <w:b w:val="0"/>
          <w:noProof/>
          <w:sz w:val="18"/>
        </w:rPr>
        <w:fldChar w:fldCharType="begin"/>
      </w:r>
      <w:r w:rsidRPr="00FB1FD6">
        <w:rPr>
          <w:b w:val="0"/>
          <w:noProof/>
          <w:sz w:val="18"/>
        </w:rPr>
        <w:instrText xml:space="preserve"> PAGEREF _Toc153184075 \h </w:instrText>
      </w:r>
      <w:r w:rsidRPr="00FB1FD6">
        <w:rPr>
          <w:b w:val="0"/>
          <w:noProof/>
          <w:sz w:val="18"/>
        </w:rPr>
      </w:r>
      <w:r w:rsidRPr="00FB1FD6">
        <w:rPr>
          <w:b w:val="0"/>
          <w:noProof/>
          <w:sz w:val="18"/>
        </w:rPr>
        <w:fldChar w:fldCharType="separate"/>
      </w:r>
      <w:r w:rsidR="009F1680">
        <w:rPr>
          <w:b w:val="0"/>
          <w:noProof/>
          <w:sz w:val="18"/>
        </w:rPr>
        <w:t>13</w:t>
      </w:r>
      <w:r w:rsidRPr="00FB1FD6">
        <w:rPr>
          <w:b w:val="0"/>
          <w:noProof/>
          <w:sz w:val="18"/>
        </w:rPr>
        <w:fldChar w:fldCharType="end"/>
      </w:r>
    </w:p>
    <w:p w14:paraId="04FFA8FF" w14:textId="78C298A6" w:rsidR="00FB1FD6" w:rsidRDefault="00FB1FD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21</w:t>
      </w:r>
      <w:r>
        <w:rPr>
          <w:noProof/>
        </w:rPr>
        <w:tab/>
        <w:t>Holding meetings</w:t>
      </w:r>
      <w:r w:rsidRPr="00FB1FD6">
        <w:rPr>
          <w:noProof/>
        </w:rPr>
        <w:tab/>
      </w:r>
      <w:r w:rsidRPr="00FB1FD6">
        <w:rPr>
          <w:noProof/>
        </w:rPr>
        <w:fldChar w:fldCharType="begin"/>
      </w:r>
      <w:r w:rsidRPr="00FB1FD6">
        <w:rPr>
          <w:noProof/>
        </w:rPr>
        <w:instrText xml:space="preserve"> PAGEREF _Toc153184076 \h </w:instrText>
      </w:r>
      <w:r w:rsidRPr="00FB1FD6">
        <w:rPr>
          <w:noProof/>
        </w:rPr>
      </w:r>
      <w:r w:rsidRPr="00FB1FD6">
        <w:rPr>
          <w:noProof/>
        </w:rPr>
        <w:fldChar w:fldCharType="separate"/>
      </w:r>
      <w:r w:rsidR="009F1680">
        <w:rPr>
          <w:noProof/>
        </w:rPr>
        <w:t>13</w:t>
      </w:r>
      <w:r w:rsidRPr="00FB1FD6">
        <w:rPr>
          <w:noProof/>
        </w:rPr>
        <w:fldChar w:fldCharType="end"/>
      </w:r>
    </w:p>
    <w:p w14:paraId="5F02E5AC" w14:textId="7B7735B6" w:rsidR="00FB1FD6" w:rsidRDefault="00FB1FD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22</w:t>
      </w:r>
      <w:r>
        <w:rPr>
          <w:noProof/>
        </w:rPr>
        <w:tab/>
        <w:t>Quorum</w:t>
      </w:r>
      <w:r w:rsidRPr="00FB1FD6">
        <w:rPr>
          <w:noProof/>
        </w:rPr>
        <w:tab/>
      </w:r>
      <w:r w:rsidRPr="00FB1FD6">
        <w:rPr>
          <w:noProof/>
        </w:rPr>
        <w:fldChar w:fldCharType="begin"/>
      </w:r>
      <w:r w:rsidRPr="00FB1FD6">
        <w:rPr>
          <w:noProof/>
        </w:rPr>
        <w:instrText xml:space="preserve"> PAGEREF _Toc153184077 \h </w:instrText>
      </w:r>
      <w:r w:rsidRPr="00FB1FD6">
        <w:rPr>
          <w:noProof/>
        </w:rPr>
      </w:r>
      <w:r w:rsidRPr="00FB1FD6">
        <w:rPr>
          <w:noProof/>
        </w:rPr>
        <w:fldChar w:fldCharType="separate"/>
      </w:r>
      <w:r w:rsidR="009F1680">
        <w:rPr>
          <w:noProof/>
        </w:rPr>
        <w:t>13</w:t>
      </w:r>
      <w:r w:rsidRPr="00FB1FD6">
        <w:rPr>
          <w:noProof/>
        </w:rPr>
        <w:fldChar w:fldCharType="end"/>
      </w:r>
    </w:p>
    <w:p w14:paraId="0D31E9AE" w14:textId="6DEFA7F4" w:rsidR="00FB1FD6" w:rsidRDefault="00FB1FD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23</w:t>
      </w:r>
      <w:r>
        <w:rPr>
          <w:noProof/>
        </w:rPr>
        <w:tab/>
        <w:t>Conduct of meetings</w:t>
      </w:r>
      <w:r w:rsidRPr="00FB1FD6">
        <w:rPr>
          <w:noProof/>
        </w:rPr>
        <w:tab/>
      </w:r>
      <w:r w:rsidRPr="00FB1FD6">
        <w:rPr>
          <w:noProof/>
        </w:rPr>
        <w:fldChar w:fldCharType="begin"/>
      </w:r>
      <w:r w:rsidRPr="00FB1FD6">
        <w:rPr>
          <w:noProof/>
        </w:rPr>
        <w:instrText xml:space="preserve"> PAGEREF _Toc153184078 \h </w:instrText>
      </w:r>
      <w:r w:rsidRPr="00FB1FD6">
        <w:rPr>
          <w:noProof/>
        </w:rPr>
      </w:r>
      <w:r w:rsidRPr="00FB1FD6">
        <w:rPr>
          <w:noProof/>
        </w:rPr>
        <w:fldChar w:fldCharType="separate"/>
      </w:r>
      <w:r w:rsidR="009F1680">
        <w:rPr>
          <w:noProof/>
        </w:rPr>
        <w:t>13</w:t>
      </w:r>
      <w:r w:rsidRPr="00FB1FD6">
        <w:rPr>
          <w:noProof/>
        </w:rPr>
        <w:fldChar w:fldCharType="end"/>
      </w:r>
    </w:p>
    <w:p w14:paraId="4EDE64CB" w14:textId="2EECCBD6" w:rsidR="00FB1FD6" w:rsidRDefault="00FB1FD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24</w:t>
      </w:r>
      <w:r>
        <w:rPr>
          <w:noProof/>
        </w:rPr>
        <w:tab/>
        <w:t>Departmental Secretary and Treasury Secretary to attend meetings and provide advice or assistance</w:t>
      </w:r>
      <w:r w:rsidRPr="00FB1FD6">
        <w:rPr>
          <w:noProof/>
        </w:rPr>
        <w:tab/>
      </w:r>
      <w:r w:rsidRPr="00FB1FD6">
        <w:rPr>
          <w:noProof/>
        </w:rPr>
        <w:fldChar w:fldCharType="begin"/>
      </w:r>
      <w:r w:rsidRPr="00FB1FD6">
        <w:rPr>
          <w:noProof/>
        </w:rPr>
        <w:instrText xml:space="preserve"> PAGEREF _Toc153184079 \h </w:instrText>
      </w:r>
      <w:r w:rsidRPr="00FB1FD6">
        <w:rPr>
          <w:noProof/>
        </w:rPr>
      </w:r>
      <w:r w:rsidRPr="00FB1FD6">
        <w:rPr>
          <w:noProof/>
        </w:rPr>
        <w:fldChar w:fldCharType="separate"/>
      </w:r>
      <w:r w:rsidR="009F1680">
        <w:rPr>
          <w:noProof/>
        </w:rPr>
        <w:t>13</w:t>
      </w:r>
      <w:r w:rsidRPr="00FB1FD6">
        <w:rPr>
          <w:noProof/>
        </w:rPr>
        <w:fldChar w:fldCharType="end"/>
      </w:r>
    </w:p>
    <w:p w14:paraId="44CD9C82" w14:textId="42D096EF" w:rsidR="00FB1FD6" w:rsidRDefault="00FB1FD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24A</w:t>
      </w:r>
      <w:r>
        <w:rPr>
          <w:noProof/>
        </w:rPr>
        <w:tab/>
        <w:t>Joint Ministers to attend meetings and provide advice or assistance</w:t>
      </w:r>
      <w:r w:rsidRPr="00FB1FD6">
        <w:rPr>
          <w:noProof/>
        </w:rPr>
        <w:tab/>
      </w:r>
      <w:r w:rsidRPr="00FB1FD6">
        <w:rPr>
          <w:noProof/>
        </w:rPr>
        <w:fldChar w:fldCharType="begin"/>
      </w:r>
      <w:r w:rsidRPr="00FB1FD6">
        <w:rPr>
          <w:noProof/>
        </w:rPr>
        <w:instrText xml:space="preserve"> PAGEREF _Toc153184080 \h </w:instrText>
      </w:r>
      <w:r w:rsidRPr="00FB1FD6">
        <w:rPr>
          <w:noProof/>
        </w:rPr>
      </w:r>
      <w:r w:rsidRPr="00FB1FD6">
        <w:rPr>
          <w:noProof/>
        </w:rPr>
        <w:fldChar w:fldCharType="separate"/>
      </w:r>
      <w:r w:rsidR="009F1680">
        <w:rPr>
          <w:noProof/>
        </w:rPr>
        <w:t>14</w:t>
      </w:r>
      <w:r w:rsidRPr="00FB1FD6">
        <w:rPr>
          <w:noProof/>
        </w:rPr>
        <w:fldChar w:fldCharType="end"/>
      </w:r>
    </w:p>
    <w:p w14:paraId="1EF9FC1F" w14:textId="110750CA" w:rsidR="00FB1FD6" w:rsidRDefault="00FB1FD6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3—Other matters</w:t>
      </w:r>
      <w:r w:rsidRPr="00FB1FD6">
        <w:rPr>
          <w:b w:val="0"/>
          <w:noProof/>
          <w:sz w:val="18"/>
        </w:rPr>
        <w:tab/>
      </w:r>
      <w:r w:rsidRPr="00FB1FD6">
        <w:rPr>
          <w:b w:val="0"/>
          <w:noProof/>
          <w:sz w:val="18"/>
        </w:rPr>
        <w:fldChar w:fldCharType="begin"/>
      </w:r>
      <w:r w:rsidRPr="00FB1FD6">
        <w:rPr>
          <w:b w:val="0"/>
          <w:noProof/>
          <w:sz w:val="18"/>
        </w:rPr>
        <w:instrText xml:space="preserve"> PAGEREF _Toc153184081 \h </w:instrText>
      </w:r>
      <w:r w:rsidRPr="00FB1FD6">
        <w:rPr>
          <w:b w:val="0"/>
          <w:noProof/>
          <w:sz w:val="18"/>
        </w:rPr>
      </w:r>
      <w:r w:rsidRPr="00FB1FD6">
        <w:rPr>
          <w:b w:val="0"/>
          <w:noProof/>
          <w:sz w:val="18"/>
        </w:rPr>
        <w:fldChar w:fldCharType="separate"/>
      </w:r>
      <w:r w:rsidR="009F1680">
        <w:rPr>
          <w:b w:val="0"/>
          <w:noProof/>
          <w:sz w:val="18"/>
        </w:rPr>
        <w:t>15</w:t>
      </w:r>
      <w:r w:rsidRPr="00FB1FD6">
        <w:rPr>
          <w:b w:val="0"/>
          <w:noProof/>
          <w:sz w:val="18"/>
        </w:rPr>
        <w:fldChar w:fldCharType="end"/>
      </w:r>
    </w:p>
    <w:p w14:paraId="774A0361" w14:textId="518CB8E4" w:rsidR="00FB1FD6" w:rsidRDefault="00FB1FD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25</w:t>
      </w:r>
      <w:r>
        <w:rPr>
          <w:noProof/>
        </w:rPr>
        <w:tab/>
        <w:t>Simplified outline of this Part</w:t>
      </w:r>
      <w:r w:rsidRPr="00FB1FD6">
        <w:rPr>
          <w:noProof/>
        </w:rPr>
        <w:tab/>
      </w:r>
      <w:r w:rsidRPr="00FB1FD6">
        <w:rPr>
          <w:noProof/>
        </w:rPr>
        <w:fldChar w:fldCharType="begin"/>
      </w:r>
      <w:r w:rsidRPr="00FB1FD6">
        <w:rPr>
          <w:noProof/>
        </w:rPr>
        <w:instrText xml:space="preserve"> PAGEREF _Toc153184082 \h </w:instrText>
      </w:r>
      <w:r w:rsidRPr="00FB1FD6">
        <w:rPr>
          <w:noProof/>
        </w:rPr>
      </w:r>
      <w:r w:rsidRPr="00FB1FD6">
        <w:rPr>
          <w:noProof/>
        </w:rPr>
        <w:fldChar w:fldCharType="separate"/>
      </w:r>
      <w:r w:rsidR="009F1680">
        <w:rPr>
          <w:noProof/>
        </w:rPr>
        <w:t>15</w:t>
      </w:r>
      <w:r w:rsidRPr="00FB1FD6">
        <w:rPr>
          <w:noProof/>
        </w:rPr>
        <w:fldChar w:fldCharType="end"/>
      </w:r>
    </w:p>
    <w:p w14:paraId="6D70A36F" w14:textId="2BDC1EA1" w:rsidR="00FB1FD6" w:rsidRDefault="00FB1FD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26</w:t>
      </w:r>
      <w:r>
        <w:rPr>
          <w:noProof/>
        </w:rPr>
        <w:tab/>
        <w:t>Staffing</w:t>
      </w:r>
      <w:r w:rsidRPr="00FB1FD6">
        <w:rPr>
          <w:noProof/>
        </w:rPr>
        <w:tab/>
      </w:r>
      <w:r w:rsidRPr="00FB1FD6">
        <w:rPr>
          <w:noProof/>
        </w:rPr>
        <w:fldChar w:fldCharType="begin"/>
      </w:r>
      <w:r w:rsidRPr="00FB1FD6">
        <w:rPr>
          <w:noProof/>
        </w:rPr>
        <w:instrText xml:space="preserve"> PAGEREF _Toc153184083 \h </w:instrText>
      </w:r>
      <w:r w:rsidRPr="00FB1FD6">
        <w:rPr>
          <w:noProof/>
        </w:rPr>
      </w:r>
      <w:r w:rsidRPr="00FB1FD6">
        <w:rPr>
          <w:noProof/>
        </w:rPr>
        <w:fldChar w:fldCharType="separate"/>
      </w:r>
      <w:r w:rsidR="009F1680">
        <w:rPr>
          <w:noProof/>
        </w:rPr>
        <w:t>15</w:t>
      </w:r>
      <w:r w:rsidRPr="00FB1FD6">
        <w:rPr>
          <w:noProof/>
        </w:rPr>
        <w:fldChar w:fldCharType="end"/>
      </w:r>
    </w:p>
    <w:p w14:paraId="153ADBA1" w14:textId="4370A3CF" w:rsidR="00FB1FD6" w:rsidRDefault="00FB1FD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27</w:t>
      </w:r>
      <w:r>
        <w:rPr>
          <w:noProof/>
        </w:rPr>
        <w:tab/>
        <w:t>Minister to consult the Treasurer</w:t>
      </w:r>
      <w:r w:rsidRPr="00FB1FD6">
        <w:rPr>
          <w:noProof/>
        </w:rPr>
        <w:tab/>
      </w:r>
      <w:r w:rsidRPr="00FB1FD6">
        <w:rPr>
          <w:noProof/>
        </w:rPr>
        <w:fldChar w:fldCharType="begin"/>
      </w:r>
      <w:r w:rsidRPr="00FB1FD6">
        <w:rPr>
          <w:noProof/>
        </w:rPr>
        <w:instrText xml:space="preserve"> PAGEREF _Toc153184084 \h </w:instrText>
      </w:r>
      <w:r w:rsidRPr="00FB1FD6">
        <w:rPr>
          <w:noProof/>
        </w:rPr>
      </w:r>
      <w:r w:rsidRPr="00FB1FD6">
        <w:rPr>
          <w:noProof/>
        </w:rPr>
        <w:fldChar w:fldCharType="separate"/>
      </w:r>
      <w:r w:rsidR="009F1680">
        <w:rPr>
          <w:noProof/>
        </w:rPr>
        <w:t>15</w:t>
      </w:r>
      <w:r w:rsidRPr="00FB1FD6">
        <w:rPr>
          <w:noProof/>
        </w:rPr>
        <w:fldChar w:fldCharType="end"/>
      </w:r>
    </w:p>
    <w:p w14:paraId="0E085E2C" w14:textId="330DCFC4" w:rsidR="00FB1FD6" w:rsidRDefault="00FB1FD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28</w:t>
      </w:r>
      <w:r>
        <w:rPr>
          <w:noProof/>
        </w:rPr>
        <w:tab/>
        <w:t>Periodic reviews of the operation of this Act</w:t>
      </w:r>
      <w:r w:rsidRPr="00FB1FD6">
        <w:rPr>
          <w:noProof/>
        </w:rPr>
        <w:tab/>
      </w:r>
      <w:r w:rsidRPr="00FB1FD6">
        <w:rPr>
          <w:noProof/>
        </w:rPr>
        <w:fldChar w:fldCharType="begin"/>
      </w:r>
      <w:r w:rsidRPr="00FB1FD6">
        <w:rPr>
          <w:noProof/>
        </w:rPr>
        <w:instrText xml:space="preserve"> PAGEREF _Toc153184085 \h </w:instrText>
      </w:r>
      <w:r w:rsidRPr="00FB1FD6">
        <w:rPr>
          <w:noProof/>
        </w:rPr>
      </w:r>
      <w:r w:rsidRPr="00FB1FD6">
        <w:rPr>
          <w:noProof/>
        </w:rPr>
        <w:fldChar w:fldCharType="separate"/>
      </w:r>
      <w:r w:rsidR="009F1680">
        <w:rPr>
          <w:noProof/>
        </w:rPr>
        <w:t>15</w:t>
      </w:r>
      <w:r w:rsidRPr="00FB1FD6">
        <w:rPr>
          <w:noProof/>
        </w:rPr>
        <w:fldChar w:fldCharType="end"/>
      </w:r>
    </w:p>
    <w:p w14:paraId="721177AD" w14:textId="763DD6E6" w:rsidR="00FB1FD6" w:rsidRDefault="00FB1FD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29</w:t>
      </w:r>
      <w:r>
        <w:rPr>
          <w:noProof/>
        </w:rPr>
        <w:tab/>
        <w:t>Regulations</w:t>
      </w:r>
      <w:r w:rsidRPr="00FB1FD6">
        <w:rPr>
          <w:noProof/>
        </w:rPr>
        <w:tab/>
      </w:r>
      <w:r w:rsidRPr="00FB1FD6">
        <w:rPr>
          <w:noProof/>
        </w:rPr>
        <w:fldChar w:fldCharType="begin"/>
      </w:r>
      <w:r w:rsidRPr="00FB1FD6">
        <w:rPr>
          <w:noProof/>
        </w:rPr>
        <w:instrText xml:space="preserve"> PAGEREF _Toc153184086 \h </w:instrText>
      </w:r>
      <w:r w:rsidRPr="00FB1FD6">
        <w:rPr>
          <w:noProof/>
        </w:rPr>
      </w:r>
      <w:r w:rsidRPr="00FB1FD6">
        <w:rPr>
          <w:noProof/>
        </w:rPr>
        <w:fldChar w:fldCharType="separate"/>
      </w:r>
      <w:r w:rsidR="009F1680">
        <w:rPr>
          <w:noProof/>
        </w:rPr>
        <w:t>16</w:t>
      </w:r>
      <w:r w:rsidRPr="00FB1FD6">
        <w:rPr>
          <w:noProof/>
        </w:rPr>
        <w:fldChar w:fldCharType="end"/>
      </w:r>
    </w:p>
    <w:p w14:paraId="536DF41D" w14:textId="11805B5D" w:rsidR="005D7042" w:rsidRPr="00F271B6" w:rsidRDefault="00FB1FD6" w:rsidP="00715914">
      <w:r>
        <w:fldChar w:fldCharType="end"/>
      </w:r>
    </w:p>
    <w:p w14:paraId="3C3AF146" w14:textId="77777777" w:rsidR="00374B0A" w:rsidRPr="00F271B6" w:rsidRDefault="00374B0A" w:rsidP="00715914">
      <w:pPr>
        <w:sectPr w:rsidR="00374B0A" w:rsidRPr="00F271B6" w:rsidSect="007B158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10" w:bottom="4252" w:left="2410" w:header="720" w:footer="3402" w:gutter="0"/>
          <w:pgNumType w:fmt="lowerRoman" w:start="1"/>
          <w:cols w:space="708"/>
          <w:docGrid w:linePitch="360"/>
        </w:sectPr>
      </w:pPr>
    </w:p>
    <w:p w14:paraId="0CD59528" w14:textId="77777777" w:rsidR="007B1581" w:rsidRDefault="007B1581">
      <w:r>
        <w:object w:dxaOrig="2146" w:dyaOrig="1561" w14:anchorId="224A0604">
          <v:shape id="_x0000_i1027" type="#_x0000_t75" alt="Commonwealth Coat of Arms of Australia" style="width:110.25pt;height:80.25pt" o:ole="" fillcolor="window">
            <v:imagedata r:id="rId7" o:title=""/>
          </v:shape>
          <o:OLEObject Type="Embed" ProgID="Word.Picture.8" ShapeID="_x0000_i1027" DrawAspect="Content" ObjectID="_1763797100" r:id="rId20"/>
        </w:object>
      </w:r>
    </w:p>
    <w:p w14:paraId="78C7E0DE" w14:textId="77777777" w:rsidR="007B1581" w:rsidRDefault="007B1581"/>
    <w:p w14:paraId="270A8D7A" w14:textId="77777777" w:rsidR="007B1581" w:rsidRDefault="007B1581" w:rsidP="001E7E39">
      <w:pPr>
        <w:spacing w:line="240" w:lineRule="auto"/>
      </w:pPr>
    </w:p>
    <w:bookmarkStart w:id="1" w:name="_GoBack"/>
    <w:p w14:paraId="5AE2394A" w14:textId="2CBD1ABF" w:rsidR="007B1581" w:rsidRDefault="004D2746" w:rsidP="001E7E39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 w:rsidR="009F1680">
        <w:rPr>
          <w:noProof/>
        </w:rPr>
        <w:t>Economic Inclusion Advisory Committee Act 2023</w:t>
      </w:r>
      <w:r>
        <w:rPr>
          <w:noProof/>
        </w:rPr>
        <w:fldChar w:fldCharType="end"/>
      </w:r>
    </w:p>
    <w:bookmarkEnd w:id="1"/>
    <w:p w14:paraId="33BCC006" w14:textId="435D8687" w:rsidR="007B1581" w:rsidRDefault="004D2746" w:rsidP="001E7E39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 w:rsidR="009F1680">
        <w:rPr>
          <w:noProof/>
        </w:rPr>
        <w:t>No. 112, 2023</w:t>
      </w:r>
      <w:r>
        <w:rPr>
          <w:noProof/>
        </w:rPr>
        <w:fldChar w:fldCharType="end"/>
      </w:r>
    </w:p>
    <w:p w14:paraId="6B1F6E7C" w14:textId="77777777" w:rsidR="007B1581" w:rsidRPr="009A0728" w:rsidRDefault="007B1581" w:rsidP="001E7E39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14:paraId="2FDE6FC0" w14:textId="77777777" w:rsidR="007B1581" w:rsidRPr="009A0728" w:rsidRDefault="007B1581" w:rsidP="001E7E39">
      <w:pPr>
        <w:spacing w:line="40" w:lineRule="exact"/>
        <w:rPr>
          <w:rFonts w:eastAsia="Calibri"/>
          <w:b/>
          <w:sz w:val="28"/>
        </w:rPr>
      </w:pPr>
    </w:p>
    <w:p w14:paraId="0371F763" w14:textId="77777777" w:rsidR="007B1581" w:rsidRPr="009A0728" w:rsidRDefault="007B1581" w:rsidP="001E7E39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14:paraId="697D0EF4" w14:textId="77777777" w:rsidR="007B1581" w:rsidRDefault="007B1581" w:rsidP="007B1581">
      <w:pPr>
        <w:pStyle w:val="Page1"/>
        <w:spacing w:before="400"/>
      </w:pPr>
      <w:r>
        <w:t>An Act to establish the Economic Inclusion Advisory Committee, and for related purposes</w:t>
      </w:r>
    </w:p>
    <w:p w14:paraId="4A436BAF" w14:textId="4D93B51F" w:rsidR="001E7E39" w:rsidRPr="0079240F" w:rsidRDefault="001E7E39" w:rsidP="0079240F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8 December 2023</w:t>
      </w:r>
      <w:r>
        <w:rPr>
          <w:sz w:val="24"/>
        </w:rPr>
        <w:t>]</w:t>
      </w:r>
    </w:p>
    <w:p w14:paraId="06AA3D00" w14:textId="0AD0E81D" w:rsidR="00715914" w:rsidRPr="00F271B6" w:rsidRDefault="00715914" w:rsidP="00F271B6">
      <w:pPr>
        <w:spacing w:before="240" w:line="240" w:lineRule="auto"/>
        <w:outlineLvl w:val="0"/>
        <w:rPr>
          <w:sz w:val="32"/>
        </w:rPr>
      </w:pPr>
      <w:r w:rsidRPr="00F271B6">
        <w:rPr>
          <w:sz w:val="32"/>
        </w:rPr>
        <w:t>The Parliament of Australia enacts:</w:t>
      </w:r>
    </w:p>
    <w:p w14:paraId="4BF2E445" w14:textId="77777777" w:rsidR="00715914" w:rsidRPr="00F271B6" w:rsidRDefault="00715914" w:rsidP="00F271B6">
      <w:pPr>
        <w:pStyle w:val="ActHead2"/>
      </w:pPr>
      <w:bookmarkStart w:id="2" w:name="_Toc153184050"/>
      <w:r w:rsidRPr="00B07CE5">
        <w:rPr>
          <w:rStyle w:val="CharPartNo"/>
        </w:rPr>
        <w:t>Part 1</w:t>
      </w:r>
      <w:r w:rsidRPr="00F271B6">
        <w:t>—</w:t>
      </w:r>
      <w:r w:rsidRPr="00B07CE5">
        <w:rPr>
          <w:rStyle w:val="CharPartText"/>
        </w:rPr>
        <w:t>Preliminary</w:t>
      </w:r>
      <w:bookmarkEnd w:id="2"/>
    </w:p>
    <w:p w14:paraId="402BF88B" w14:textId="77777777" w:rsidR="00715914" w:rsidRPr="00B07CE5" w:rsidRDefault="00715914" w:rsidP="00F271B6">
      <w:pPr>
        <w:pStyle w:val="Header"/>
      </w:pPr>
      <w:r w:rsidRPr="00B07CE5">
        <w:rPr>
          <w:rStyle w:val="CharDivNo"/>
        </w:rPr>
        <w:t xml:space="preserve"> </w:t>
      </w:r>
      <w:r w:rsidRPr="00B07CE5">
        <w:rPr>
          <w:rStyle w:val="CharDivText"/>
        </w:rPr>
        <w:t xml:space="preserve"> </w:t>
      </w:r>
    </w:p>
    <w:p w14:paraId="71EABF4A" w14:textId="77777777" w:rsidR="00715914" w:rsidRPr="00F271B6" w:rsidRDefault="00DF514B" w:rsidP="00F271B6">
      <w:pPr>
        <w:pStyle w:val="ActHead5"/>
      </w:pPr>
      <w:bookmarkStart w:id="3" w:name="_Toc153184051"/>
      <w:r w:rsidRPr="00B07CE5">
        <w:rPr>
          <w:rStyle w:val="CharSectno"/>
        </w:rPr>
        <w:t>1</w:t>
      </w:r>
      <w:r w:rsidR="00715914" w:rsidRPr="00F271B6">
        <w:t xml:space="preserve">  Short title</w:t>
      </w:r>
      <w:bookmarkEnd w:id="3"/>
    </w:p>
    <w:p w14:paraId="55B96F12" w14:textId="77777777" w:rsidR="00715914" w:rsidRPr="00F271B6" w:rsidRDefault="00715914" w:rsidP="00F271B6">
      <w:pPr>
        <w:pStyle w:val="subsection"/>
      </w:pPr>
      <w:r w:rsidRPr="00F271B6">
        <w:tab/>
      </w:r>
      <w:r w:rsidRPr="00F271B6">
        <w:tab/>
        <w:t xml:space="preserve">This Act </w:t>
      </w:r>
      <w:r w:rsidR="00B20224" w:rsidRPr="00F271B6">
        <w:t>is</w:t>
      </w:r>
      <w:r w:rsidRPr="00F271B6">
        <w:t xml:space="preserve"> the </w:t>
      </w:r>
      <w:r w:rsidR="00930EEB" w:rsidRPr="00F271B6">
        <w:rPr>
          <w:i/>
        </w:rPr>
        <w:t>Economic Inclusion Advisory Committee Act 2023</w:t>
      </w:r>
      <w:r w:rsidRPr="00F271B6">
        <w:t>.</w:t>
      </w:r>
    </w:p>
    <w:p w14:paraId="45E6E2AD" w14:textId="77777777" w:rsidR="00641452" w:rsidRPr="00F271B6" w:rsidRDefault="00DF514B" w:rsidP="00F271B6">
      <w:pPr>
        <w:pStyle w:val="ActHead5"/>
      </w:pPr>
      <w:bookmarkStart w:id="4" w:name="_Toc153184052"/>
      <w:r w:rsidRPr="00B07CE5">
        <w:rPr>
          <w:rStyle w:val="CharSectno"/>
        </w:rPr>
        <w:t>2</w:t>
      </w:r>
      <w:r w:rsidR="00641452" w:rsidRPr="00F271B6">
        <w:t xml:space="preserve">  Commencement</w:t>
      </w:r>
      <w:bookmarkEnd w:id="4"/>
    </w:p>
    <w:p w14:paraId="4592D838" w14:textId="77777777" w:rsidR="00641452" w:rsidRPr="00F271B6" w:rsidRDefault="00641452" w:rsidP="00F271B6">
      <w:pPr>
        <w:pStyle w:val="subsection"/>
      </w:pPr>
      <w:r w:rsidRPr="00F271B6">
        <w:tab/>
        <w:t>(1)</w:t>
      </w:r>
      <w:r w:rsidRPr="00F271B6">
        <w:tab/>
        <w:t xml:space="preserve">Each provision of this Act specified in column 1 of the table commences, or is taken to have commenced, in accordance with </w:t>
      </w:r>
      <w:r w:rsidRPr="00F271B6">
        <w:lastRenderedPageBreak/>
        <w:t>column 2 of the table. Any other statement in column 2 has effect according to its terms.</w:t>
      </w:r>
    </w:p>
    <w:p w14:paraId="2D7DC03A" w14:textId="77777777" w:rsidR="00641452" w:rsidRPr="00F271B6" w:rsidRDefault="00641452" w:rsidP="00F271B6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695"/>
        <w:gridCol w:w="3816"/>
        <w:gridCol w:w="1576"/>
      </w:tblGrid>
      <w:tr w:rsidR="00641452" w:rsidRPr="00F271B6" w14:paraId="6DF5B81F" w14:textId="77777777" w:rsidTr="00641452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4C44296A" w14:textId="77777777" w:rsidR="00641452" w:rsidRPr="00F271B6" w:rsidRDefault="00641452" w:rsidP="00F271B6">
            <w:pPr>
              <w:pStyle w:val="TableHeading"/>
            </w:pPr>
            <w:r w:rsidRPr="00F271B6">
              <w:t>Commencement information</w:t>
            </w:r>
          </w:p>
        </w:tc>
      </w:tr>
      <w:tr w:rsidR="00641452" w:rsidRPr="00F271B6" w14:paraId="24F46B51" w14:textId="77777777" w:rsidTr="00641452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06A57DB1" w14:textId="77777777" w:rsidR="00641452" w:rsidRPr="00F271B6" w:rsidRDefault="00641452" w:rsidP="00F271B6">
            <w:pPr>
              <w:pStyle w:val="TableHeading"/>
            </w:pPr>
            <w:r w:rsidRPr="00F271B6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15D3AFAB" w14:textId="77777777" w:rsidR="00641452" w:rsidRPr="00F271B6" w:rsidRDefault="00641452" w:rsidP="00F271B6">
            <w:pPr>
              <w:pStyle w:val="TableHeading"/>
            </w:pPr>
            <w:r w:rsidRPr="00F271B6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7506E7B8" w14:textId="77777777" w:rsidR="00641452" w:rsidRPr="00F271B6" w:rsidRDefault="00641452" w:rsidP="00F271B6">
            <w:pPr>
              <w:pStyle w:val="TableHeading"/>
            </w:pPr>
            <w:r w:rsidRPr="00F271B6">
              <w:t>Column 3</w:t>
            </w:r>
          </w:p>
        </w:tc>
      </w:tr>
      <w:tr w:rsidR="00641452" w:rsidRPr="00F271B6" w14:paraId="1C600887" w14:textId="77777777" w:rsidTr="00641452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4FC5C470" w14:textId="77777777" w:rsidR="00641452" w:rsidRPr="00F271B6" w:rsidRDefault="00641452" w:rsidP="00F271B6">
            <w:pPr>
              <w:pStyle w:val="TableHeading"/>
            </w:pPr>
            <w:r w:rsidRPr="00F271B6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710DD77F" w14:textId="77777777" w:rsidR="00641452" w:rsidRPr="00F271B6" w:rsidRDefault="00641452" w:rsidP="00F271B6">
            <w:pPr>
              <w:pStyle w:val="TableHeading"/>
            </w:pPr>
            <w:r w:rsidRPr="00F271B6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3B112909" w14:textId="77777777" w:rsidR="00641452" w:rsidRPr="00F271B6" w:rsidRDefault="00641452" w:rsidP="00F271B6">
            <w:pPr>
              <w:pStyle w:val="TableHeading"/>
            </w:pPr>
            <w:r w:rsidRPr="00F271B6">
              <w:t>Date/Details</w:t>
            </w:r>
          </w:p>
        </w:tc>
      </w:tr>
      <w:tr w:rsidR="00641452" w:rsidRPr="00F271B6" w14:paraId="434C44CE" w14:textId="77777777" w:rsidTr="00641452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B33D6BF" w14:textId="77777777" w:rsidR="00641452" w:rsidRPr="00F271B6" w:rsidRDefault="00641452" w:rsidP="00F271B6">
            <w:pPr>
              <w:pStyle w:val="Tabletext"/>
            </w:pPr>
            <w:r w:rsidRPr="00F271B6">
              <w:t>1.  The whole of this Act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EC21D99" w14:textId="77777777" w:rsidR="00641452" w:rsidRPr="00F271B6" w:rsidRDefault="00641452" w:rsidP="00F271B6">
            <w:pPr>
              <w:pStyle w:val="Tabletext"/>
            </w:pPr>
            <w:r w:rsidRPr="00F271B6">
              <w:t>The day after this Act receives the Royal Assent.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7F669F8" w14:textId="0BB1CCC0" w:rsidR="00641452" w:rsidRPr="00F271B6" w:rsidRDefault="0079240F" w:rsidP="00F271B6">
            <w:pPr>
              <w:pStyle w:val="Tabletext"/>
            </w:pPr>
            <w:r>
              <w:t>9 December 2023</w:t>
            </w:r>
          </w:p>
        </w:tc>
      </w:tr>
    </w:tbl>
    <w:p w14:paraId="5FF87A76" w14:textId="77777777" w:rsidR="00641452" w:rsidRPr="00F271B6" w:rsidRDefault="00641452" w:rsidP="00F271B6">
      <w:pPr>
        <w:pStyle w:val="notetext"/>
      </w:pPr>
      <w:r w:rsidRPr="00F271B6">
        <w:rPr>
          <w:snapToGrid w:val="0"/>
          <w:lang w:eastAsia="en-US"/>
        </w:rPr>
        <w:t>Note:</w:t>
      </w:r>
      <w:r w:rsidRPr="00F271B6">
        <w:rPr>
          <w:snapToGrid w:val="0"/>
          <w:lang w:eastAsia="en-US"/>
        </w:rPr>
        <w:tab/>
        <w:t>This table relates only to the provisions of this Act as originally enacted. It will not be amended to deal with any later amendments of this Act.</w:t>
      </w:r>
    </w:p>
    <w:p w14:paraId="5A7EE2B9" w14:textId="77777777" w:rsidR="00641452" w:rsidRPr="00F271B6" w:rsidRDefault="00641452" w:rsidP="00F271B6">
      <w:pPr>
        <w:pStyle w:val="subsection"/>
      </w:pPr>
      <w:r w:rsidRPr="00F271B6">
        <w:tab/>
        <w:t>(2)</w:t>
      </w:r>
      <w:r w:rsidRPr="00F271B6">
        <w:tab/>
        <w:t>Any information in column 3 of the table is not part of this Act. Information may be inserted in this column, or information in it may be edited, in any published version of this Act.</w:t>
      </w:r>
    </w:p>
    <w:p w14:paraId="50CCB596" w14:textId="77777777" w:rsidR="00F91403" w:rsidRPr="00F271B6" w:rsidRDefault="00DF514B" w:rsidP="00F271B6">
      <w:pPr>
        <w:pStyle w:val="ActHead5"/>
      </w:pPr>
      <w:bookmarkStart w:id="5" w:name="_Toc153184053"/>
      <w:r w:rsidRPr="00B07CE5">
        <w:rPr>
          <w:rStyle w:val="CharSectno"/>
        </w:rPr>
        <w:t>3</w:t>
      </w:r>
      <w:r w:rsidR="00F91403" w:rsidRPr="00F271B6">
        <w:t xml:space="preserve">  Simplified outline of this Act</w:t>
      </w:r>
      <w:bookmarkEnd w:id="5"/>
    </w:p>
    <w:p w14:paraId="585F2849" w14:textId="77777777" w:rsidR="004734AC" w:rsidRPr="00F271B6" w:rsidRDefault="00492937" w:rsidP="00F271B6">
      <w:pPr>
        <w:pStyle w:val="SOText"/>
      </w:pPr>
      <w:r w:rsidRPr="00F271B6">
        <w:t>There is to be an</w:t>
      </w:r>
      <w:r w:rsidR="00F07A78" w:rsidRPr="00F271B6">
        <w:t xml:space="preserve"> Economic Inclusion Advisory Committee</w:t>
      </w:r>
      <w:r w:rsidRPr="00F271B6">
        <w:t>.</w:t>
      </w:r>
    </w:p>
    <w:p w14:paraId="55996ED5" w14:textId="77777777" w:rsidR="004734AC" w:rsidRPr="00F271B6" w:rsidRDefault="004734AC" w:rsidP="00F271B6">
      <w:pPr>
        <w:pStyle w:val="SOText"/>
      </w:pPr>
      <w:r w:rsidRPr="00F271B6">
        <w:t xml:space="preserve">The Committee’s function is </w:t>
      </w:r>
      <w:r w:rsidR="008B5DBE" w:rsidRPr="00F271B6">
        <w:t xml:space="preserve">to give a written report to the Joint Ministers, </w:t>
      </w:r>
      <w:r w:rsidR="00D352D3" w:rsidRPr="00F271B6">
        <w:t xml:space="preserve">ahead of </w:t>
      </w:r>
      <w:r w:rsidR="008B5DBE" w:rsidRPr="00F271B6">
        <w:t>each Commonwealth Government budget,</w:t>
      </w:r>
      <w:r w:rsidRPr="00F271B6">
        <w:t xml:space="preserve"> </w:t>
      </w:r>
      <w:r w:rsidR="00F07A78" w:rsidRPr="00F271B6">
        <w:t xml:space="preserve">on matters related to </w:t>
      </w:r>
      <w:r w:rsidR="0034316D" w:rsidRPr="00F271B6">
        <w:t>the Commonwealth</w:t>
      </w:r>
      <w:r w:rsidRPr="00F271B6">
        <w:t xml:space="preserve"> Government</w:t>
      </w:r>
      <w:r w:rsidR="0034316D" w:rsidRPr="00F271B6">
        <w:t>’s</w:t>
      </w:r>
      <w:r w:rsidRPr="00F271B6">
        <w:t xml:space="preserve"> policies, programs and responsibilities for </w:t>
      </w:r>
      <w:r w:rsidR="00F07A78" w:rsidRPr="00F271B6">
        <w:t xml:space="preserve">enhancing economic inclusion and </w:t>
      </w:r>
      <w:r w:rsidRPr="00F271B6">
        <w:t>participation.</w:t>
      </w:r>
    </w:p>
    <w:p w14:paraId="7A3DB3F2" w14:textId="77777777" w:rsidR="004734AC" w:rsidRPr="00F271B6" w:rsidRDefault="004734AC" w:rsidP="00F271B6">
      <w:pPr>
        <w:pStyle w:val="SOText"/>
      </w:pPr>
      <w:r w:rsidRPr="00F271B6">
        <w:t>The Committee is to consist of up to 14 part</w:t>
      </w:r>
      <w:r w:rsidR="00F271B6">
        <w:noBreakHyphen/>
      </w:r>
      <w:r w:rsidRPr="00F271B6">
        <w:t>time members</w:t>
      </w:r>
      <w:r w:rsidR="005E7A37" w:rsidRPr="00F271B6">
        <w:t xml:space="preserve">, </w:t>
      </w:r>
      <w:r w:rsidRPr="00F271B6">
        <w:t>including a Chair</w:t>
      </w:r>
      <w:r w:rsidR="005E7A37" w:rsidRPr="00F271B6">
        <w:t>, appointed by the Minister for terms of up to 3 years</w:t>
      </w:r>
      <w:r w:rsidRPr="00F271B6">
        <w:t>.</w:t>
      </w:r>
    </w:p>
    <w:p w14:paraId="2C2D5190" w14:textId="77777777" w:rsidR="005E7A37" w:rsidRPr="00F271B6" w:rsidRDefault="009C1D78" w:rsidP="00F271B6">
      <w:pPr>
        <w:pStyle w:val="SOText"/>
      </w:pPr>
      <w:r w:rsidRPr="00F271B6">
        <w:t>This Act is to be reviewed every 5 years</w:t>
      </w:r>
      <w:r w:rsidR="005E7A37" w:rsidRPr="00F271B6">
        <w:t>.</w:t>
      </w:r>
    </w:p>
    <w:p w14:paraId="619EC485" w14:textId="77777777" w:rsidR="00C521C0" w:rsidRPr="00F271B6" w:rsidRDefault="00DF514B" w:rsidP="00F271B6">
      <w:pPr>
        <w:pStyle w:val="ActHead5"/>
      </w:pPr>
      <w:bookmarkStart w:id="6" w:name="_Toc153184054"/>
      <w:r w:rsidRPr="00B07CE5">
        <w:rPr>
          <w:rStyle w:val="CharSectno"/>
        </w:rPr>
        <w:t>4</w:t>
      </w:r>
      <w:r w:rsidR="00C521C0" w:rsidRPr="00F271B6">
        <w:t xml:space="preserve">  D</w:t>
      </w:r>
      <w:r w:rsidR="00641452" w:rsidRPr="00F271B6">
        <w:t>efinitions</w:t>
      </w:r>
      <w:bookmarkEnd w:id="6"/>
    </w:p>
    <w:p w14:paraId="22E61FE6" w14:textId="77777777" w:rsidR="00C521C0" w:rsidRPr="00F271B6" w:rsidRDefault="00C521C0" w:rsidP="00F271B6">
      <w:pPr>
        <w:pStyle w:val="subsection"/>
      </w:pPr>
      <w:r w:rsidRPr="00F271B6">
        <w:tab/>
      </w:r>
      <w:r w:rsidRPr="00F271B6">
        <w:tab/>
        <w:t>In this Act:</w:t>
      </w:r>
    </w:p>
    <w:p w14:paraId="71627E83" w14:textId="77777777" w:rsidR="000F3993" w:rsidRPr="00F271B6" w:rsidRDefault="000F3993" w:rsidP="00F271B6">
      <w:pPr>
        <w:pStyle w:val="Definition"/>
        <w:rPr>
          <w:b/>
          <w:i/>
        </w:rPr>
      </w:pPr>
      <w:r w:rsidRPr="00F271B6">
        <w:rPr>
          <w:b/>
          <w:i/>
        </w:rPr>
        <w:lastRenderedPageBreak/>
        <w:t xml:space="preserve">Chair </w:t>
      </w:r>
      <w:r w:rsidRPr="00F271B6">
        <w:t>means the Chair of the Committee.</w:t>
      </w:r>
    </w:p>
    <w:p w14:paraId="6A9C5E20" w14:textId="77777777" w:rsidR="00C521C0" w:rsidRPr="00F271B6" w:rsidRDefault="00C521C0" w:rsidP="00F271B6">
      <w:pPr>
        <w:pStyle w:val="Definition"/>
      </w:pPr>
      <w:r w:rsidRPr="00F271B6">
        <w:rPr>
          <w:b/>
          <w:i/>
        </w:rPr>
        <w:t>Committee</w:t>
      </w:r>
      <w:r w:rsidRPr="00F271B6">
        <w:t xml:space="preserve"> means the Economic Inclusion Advisory Committee established by </w:t>
      </w:r>
      <w:r w:rsidR="00F229CC" w:rsidRPr="00F271B6">
        <w:t>section 7</w:t>
      </w:r>
      <w:r w:rsidRPr="00F271B6">
        <w:t>.</w:t>
      </w:r>
    </w:p>
    <w:p w14:paraId="0BD3D941" w14:textId="77777777" w:rsidR="00467945" w:rsidRPr="00F271B6" w:rsidRDefault="00467945" w:rsidP="00F271B6">
      <w:pPr>
        <w:pStyle w:val="Definition"/>
      </w:pPr>
      <w:r w:rsidRPr="00F271B6">
        <w:rPr>
          <w:b/>
          <w:i/>
        </w:rPr>
        <w:t>Indigenous person</w:t>
      </w:r>
      <w:r w:rsidRPr="00F271B6">
        <w:t xml:space="preserve"> means a person who is:</w:t>
      </w:r>
    </w:p>
    <w:p w14:paraId="59424E1B" w14:textId="77777777" w:rsidR="00467945" w:rsidRPr="00F271B6" w:rsidRDefault="00467945" w:rsidP="00F271B6">
      <w:pPr>
        <w:pStyle w:val="paragraph"/>
      </w:pPr>
      <w:r w:rsidRPr="00F271B6">
        <w:tab/>
        <w:t>(a)</w:t>
      </w:r>
      <w:r w:rsidRPr="00F271B6">
        <w:tab/>
        <w:t>a member of the Aboriginal race of Australia; or</w:t>
      </w:r>
    </w:p>
    <w:p w14:paraId="5FBB4430" w14:textId="77777777" w:rsidR="00467945" w:rsidRPr="00F271B6" w:rsidRDefault="00467945" w:rsidP="00F271B6">
      <w:pPr>
        <w:pStyle w:val="paragraph"/>
      </w:pPr>
      <w:r w:rsidRPr="00F271B6">
        <w:tab/>
        <w:t>(b)</w:t>
      </w:r>
      <w:r w:rsidRPr="00F271B6">
        <w:tab/>
        <w:t>a descendant of an Indigenous inhabitant of the Torres Strait Islands.</w:t>
      </w:r>
    </w:p>
    <w:p w14:paraId="2E33D23C" w14:textId="77777777" w:rsidR="00F7093B" w:rsidRPr="00F271B6" w:rsidRDefault="00F7093B" w:rsidP="00F271B6">
      <w:pPr>
        <w:pStyle w:val="Definition"/>
      </w:pPr>
      <w:r w:rsidRPr="00F271B6">
        <w:rPr>
          <w:b/>
          <w:i/>
        </w:rPr>
        <w:t>Joint Ministers</w:t>
      </w:r>
      <w:r w:rsidRPr="00F271B6">
        <w:t xml:space="preserve"> means the </w:t>
      </w:r>
      <w:r w:rsidR="00BE35BC" w:rsidRPr="00F271B6">
        <w:t>Minister and the Treasurer.</w:t>
      </w:r>
    </w:p>
    <w:p w14:paraId="151517C0" w14:textId="77777777" w:rsidR="00BE35BC" w:rsidRPr="00F271B6" w:rsidRDefault="00DF514B" w:rsidP="00F271B6">
      <w:pPr>
        <w:pStyle w:val="ActHead5"/>
      </w:pPr>
      <w:bookmarkStart w:id="7" w:name="_Toc153184055"/>
      <w:r w:rsidRPr="00B07CE5">
        <w:rPr>
          <w:rStyle w:val="CharSectno"/>
        </w:rPr>
        <w:t>5</w:t>
      </w:r>
      <w:r w:rsidR="00BE35BC" w:rsidRPr="00F271B6">
        <w:t xml:space="preserve">  Functions </w:t>
      </w:r>
      <w:r w:rsidR="009D05D0" w:rsidRPr="00F271B6">
        <w:t xml:space="preserve">or powers </w:t>
      </w:r>
      <w:r w:rsidR="00BE35BC" w:rsidRPr="00F271B6">
        <w:t>of Joint Ministers</w:t>
      </w:r>
      <w:bookmarkEnd w:id="7"/>
    </w:p>
    <w:p w14:paraId="653CCCF5" w14:textId="77777777" w:rsidR="00BE35BC" w:rsidRPr="00F271B6" w:rsidRDefault="00BE35BC" w:rsidP="00F271B6">
      <w:pPr>
        <w:pStyle w:val="subsection"/>
      </w:pPr>
      <w:r w:rsidRPr="00F271B6">
        <w:tab/>
      </w:r>
      <w:r w:rsidRPr="00F271B6">
        <w:tab/>
        <w:t>If this Act gives a function or a power to the Joint Ministers, the function or power is to be performed or exercised by both Ministers jointly.</w:t>
      </w:r>
    </w:p>
    <w:p w14:paraId="688FB349" w14:textId="77777777" w:rsidR="00C521C0" w:rsidRPr="00F271B6" w:rsidRDefault="002B1AB6" w:rsidP="00F271B6">
      <w:pPr>
        <w:pStyle w:val="ActHead2"/>
        <w:pageBreakBefore/>
      </w:pPr>
      <w:bookmarkStart w:id="8" w:name="_Toc153184056"/>
      <w:r w:rsidRPr="00B07CE5">
        <w:rPr>
          <w:rStyle w:val="CharPartNo"/>
        </w:rPr>
        <w:lastRenderedPageBreak/>
        <w:t>Part 2</w:t>
      </w:r>
      <w:r w:rsidR="00173CD1" w:rsidRPr="00F271B6">
        <w:t>—</w:t>
      </w:r>
      <w:r w:rsidR="00173CD1" w:rsidRPr="00B07CE5">
        <w:rPr>
          <w:rStyle w:val="CharPartText"/>
        </w:rPr>
        <w:t>Economic Inclusion Advisory Committee</w:t>
      </w:r>
      <w:bookmarkEnd w:id="8"/>
    </w:p>
    <w:p w14:paraId="6BDDE104" w14:textId="77777777" w:rsidR="00DE368C" w:rsidRPr="00F271B6" w:rsidRDefault="00DE368C" w:rsidP="00F271B6">
      <w:pPr>
        <w:pStyle w:val="ActHead3"/>
      </w:pPr>
      <w:bookmarkStart w:id="9" w:name="_Toc153184057"/>
      <w:r w:rsidRPr="00B07CE5">
        <w:rPr>
          <w:rStyle w:val="CharDivNo"/>
        </w:rPr>
        <w:t>Division 1</w:t>
      </w:r>
      <w:r w:rsidRPr="00F271B6">
        <w:t>—</w:t>
      </w:r>
      <w:r w:rsidRPr="00B07CE5">
        <w:rPr>
          <w:rStyle w:val="CharDivText"/>
        </w:rPr>
        <w:t>Introduction</w:t>
      </w:r>
      <w:bookmarkEnd w:id="9"/>
    </w:p>
    <w:p w14:paraId="3A0E4D11" w14:textId="77777777" w:rsidR="00DE368C" w:rsidRPr="00F271B6" w:rsidRDefault="00DF514B" w:rsidP="00F271B6">
      <w:pPr>
        <w:pStyle w:val="ActHead5"/>
      </w:pPr>
      <w:bookmarkStart w:id="10" w:name="_Toc153184058"/>
      <w:r w:rsidRPr="00B07CE5">
        <w:rPr>
          <w:rStyle w:val="CharSectno"/>
        </w:rPr>
        <w:t>6</w:t>
      </w:r>
      <w:r w:rsidR="00DE368C" w:rsidRPr="00F271B6">
        <w:t xml:space="preserve">  Simplified outline of this Part</w:t>
      </w:r>
      <w:bookmarkEnd w:id="10"/>
    </w:p>
    <w:p w14:paraId="51AF4D55" w14:textId="77777777" w:rsidR="00DE368C" w:rsidRPr="00F271B6" w:rsidRDefault="00DE368C" w:rsidP="00F271B6">
      <w:pPr>
        <w:pStyle w:val="SOText"/>
      </w:pPr>
      <w:r w:rsidRPr="00F271B6">
        <w:t>Th</w:t>
      </w:r>
      <w:r w:rsidR="00B54112" w:rsidRPr="00F271B6">
        <w:t>is Part establishes the</w:t>
      </w:r>
      <w:r w:rsidRPr="00F271B6">
        <w:t xml:space="preserve"> Economic Inclusion Advisory Committee</w:t>
      </w:r>
      <w:r w:rsidR="00B54112" w:rsidRPr="00F271B6">
        <w:t>.</w:t>
      </w:r>
    </w:p>
    <w:p w14:paraId="4D368CA5" w14:textId="77777777" w:rsidR="008B5DBE" w:rsidRPr="00F271B6" w:rsidRDefault="008B5DBE" w:rsidP="00F271B6">
      <w:pPr>
        <w:pStyle w:val="SOText"/>
      </w:pPr>
      <w:r w:rsidRPr="00F271B6">
        <w:t xml:space="preserve">The Committee’s function is to give a written report to the Joint Ministers, </w:t>
      </w:r>
      <w:r w:rsidR="00D352D3" w:rsidRPr="00F271B6">
        <w:t>ahead of</w:t>
      </w:r>
      <w:r w:rsidRPr="00F271B6">
        <w:t xml:space="preserve"> each Commonwealth Government budget, on matters related to the Commonwealth Government’s policies, programs and responsibilities for enhancing economic inclusion and participation.</w:t>
      </w:r>
    </w:p>
    <w:p w14:paraId="40BE7CD1" w14:textId="77777777" w:rsidR="00DE368C" w:rsidRPr="00F271B6" w:rsidRDefault="00DE368C" w:rsidP="00F271B6">
      <w:pPr>
        <w:pStyle w:val="SOText"/>
      </w:pPr>
      <w:r w:rsidRPr="00F271B6">
        <w:t>There are provisions providing for the appointment of the members of the Committee and for the terms and conditions of th</w:t>
      </w:r>
      <w:r w:rsidR="00A65143" w:rsidRPr="00F271B6">
        <w:t>o</w:t>
      </w:r>
      <w:r w:rsidRPr="00F271B6">
        <w:t>se members.</w:t>
      </w:r>
    </w:p>
    <w:p w14:paraId="66C746D3" w14:textId="77777777" w:rsidR="00DE368C" w:rsidRPr="00F271B6" w:rsidRDefault="00DE368C" w:rsidP="00F271B6">
      <w:pPr>
        <w:pStyle w:val="SOText"/>
      </w:pPr>
      <w:r w:rsidRPr="00F271B6">
        <w:t>Committee members must include an academic social security expert and an economist, as well as members representing a range of organisations that advocate for, or provide services to, persons affected by the matters on which the Committee is to provide advice.</w:t>
      </w:r>
    </w:p>
    <w:p w14:paraId="05F4F1E2" w14:textId="77777777" w:rsidR="00DE368C" w:rsidRPr="00F271B6" w:rsidRDefault="00DE368C" w:rsidP="00F271B6">
      <w:pPr>
        <w:pStyle w:val="SOText"/>
      </w:pPr>
      <w:r w:rsidRPr="00F271B6">
        <w:t>Committee members are not remunerated, but may be paid allowance</w:t>
      </w:r>
      <w:r w:rsidR="00E51BDC" w:rsidRPr="00F271B6">
        <w:t>s</w:t>
      </w:r>
      <w:r w:rsidRPr="00F271B6">
        <w:t>.</w:t>
      </w:r>
    </w:p>
    <w:p w14:paraId="20F02DCA" w14:textId="77777777" w:rsidR="00DE368C" w:rsidRPr="00F271B6" w:rsidRDefault="00DE368C" w:rsidP="00F271B6">
      <w:pPr>
        <w:pStyle w:val="SOText"/>
      </w:pPr>
      <w:r w:rsidRPr="00F271B6">
        <w:t>The Committee is to hold meetings, as necessary, for the performance of its function.</w:t>
      </w:r>
    </w:p>
    <w:p w14:paraId="39196B2F" w14:textId="77777777" w:rsidR="00173CD1" w:rsidRPr="00F271B6" w:rsidRDefault="002B1AB6" w:rsidP="00F271B6">
      <w:pPr>
        <w:pStyle w:val="ActHead3"/>
        <w:pageBreakBefore/>
      </w:pPr>
      <w:bookmarkStart w:id="11" w:name="_Toc153184059"/>
      <w:r w:rsidRPr="00B07CE5">
        <w:rPr>
          <w:rStyle w:val="CharDivNo"/>
        </w:rPr>
        <w:lastRenderedPageBreak/>
        <w:t>Division 2</w:t>
      </w:r>
      <w:r w:rsidR="00173CD1" w:rsidRPr="00F271B6">
        <w:t>—</w:t>
      </w:r>
      <w:r w:rsidR="00CD6193" w:rsidRPr="00B07CE5">
        <w:rPr>
          <w:rStyle w:val="CharDivText"/>
        </w:rPr>
        <w:t>Committee e</w:t>
      </w:r>
      <w:r w:rsidR="00173CD1" w:rsidRPr="00B07CE5">
        <w:rPr>
          <w:rStyle w:val="CharDivText"/>
        </w:rPr>
        <w:t>stablishment and function</w:t>
      </w:r>
      <w:bookmarkEnd w:id="11"/>
    </w:p>
    <w:p w14:paraId="1F31CAE2" w14:textId="77777777" w:rsidR="00C521C0" w:rsidRPr="00F271B6" w:rsidRDefault="00DF514B" w:rsidP="00F271B6">
      <w:pPr>
        <w:pStyle w:val="ActHead5"/>
      </w:pPr>
      <w:bookmarkStart w:id="12" w:name="_Toc153184060"/>
      <w:r w:rsidRPr="00B07CE5">
        <w:rPr>
          <w:rStyle w:val="CharSectno"/>
        </w:rPr>
        <w:t>7</w:t>
      </w:r>
      <w:r w:rsidR="00C521C0" w:rsidRPr="00F271B6">
        <w:t xml:space="preserve">  </w:t>
      </w:r>
      <w:r w:rsidR="00CD6193" w:rsidRPr="00F271B6">
        <w:t>Establishment</w:t>
      </w:r>
      <w:r w:rsidR="00E51BDC" w:rsidRPr="00F271B6">
        <w:t xml:space="preserve"> of Economic Inclusion Advisory Committee</w:t>
      </w:r>
      <w:bookmarkEnd w:id="12"/>
    </w:p>
    <w:p w14:paraId="54410DA7" w14:textId="77777777" w:rsidR="000F534B" w:rsidRPr="00F271B6" w:rsidRDefault="000F534B" w:rsidP="00F271B6">
      <w:pPr>
        <w:pStyle w:val="subsection"/>
      </w:pPr>
      <w:r w:rsidRPr="00F271B6">
        <w:tab/>
      </w:r>
      <w:r w:rsidRPr="00F271B6">
        <w:tab/>
        <w:t>The Economic Inclusion Advisory Committee is established by this section.</w:t>
      </w:r>
    </w:p>
    <w:p w14:paraId="5EB5996E" w14:textId="77777777" w:rsidR="007B6D17" w:rsidRPr="00F271B6" w:rsidRDefault="00DF514B" w:rsidP="00F271B6">
      <w:pPr>
        <w:pStyle w:val="ActHead5"/>
      </w:pPr>
      <w:bookmarkStart w:id="13" w:name="_Hlk139030325"/>
      <w:bookmarkStart w:id="14" w:name="_Toc153184061"/>
      <w:r w:rsidRPr="00B07CE5">
        <w:rPr>
          <w:rStyle w:val="CharSectno"/>
        </w:rPr>
        <w:t>8</w:t>
      </w:r>
      <w:r w:rsidR="007B6D17" w:rsidRPr="00F271B6">
        <w:t xml:space="preserve">  Committee’s function</w:t>
      </w:r>
      <w:r w:rsidR="00EE12FB" w:rsidRPr="00F271B6">
        <w:t>—report</w:t>
      </w:r>
      <w:r w:rsidR="00376BEB" w:rsidRPr="00F271B6">
        <w:t>s</w:t>
      </w:r>
      <w:r w:rsidR="00EE12FB" w:rsidRPr="00F271B6">
        <w:t xml:space="preserve"> </w:t>
      </w:r>
      <w:r w:rsidR="00E00668" w:rsidRPr="00F271B6">
        <w:t>ahead of</w:t>
      </w:r>
      <w:r w:rsidR="00EE12FB" w:rsidRPr="00F271B6">
        <w:t xml:space="preserve"> Commonwealth Government budget</w:t>
      </w:r>
      <w:r w:rsidR="00376BEB" w:rsidRPr="00F271B6">
        <w:t>s</w:t>
      </w:r>
      <w:bookmarkEnd w:id="14"/>
    </w:p>
    <w:p w14:paraId="77CC0206" w14:textId="77777777" w:rsidR="00EE12FB" w:rsidRPr="00F271B6" w:rsidRDefault="00EE12FB" w:rsidP="00F271B6">
      <w:pPr>
        <w:pStyle w:val="subsection"/>
      </w:pPr>
      <w:r w:rsidRPr="00F271B6">
        <w:tab/>
        <w:t>(1)</w:t>
      </w:r>
      <w:r w:rsidRPr="00F271B6">
        <w:tab/>
        <w:t xml:space="preserve">The Committee’s function is to give a written report to the Joint Ministers </w:t>
      </w:r>
      <w:r w:rsidR="000E5D9F" w:rsidRPr="00F271B6">
        <w:t>ahead of</w:t>
      </w:r>
      <w:r w:rsidRPr="00F271B6">
        <w:t xml:space="preserve"> each Commonwealth Government budget.</w:t>
      </w:r>
    </w:p>
    <w:p w14:paraId="6876A40D" w14:textId="77777777" w:rsidR="00EE12FB" w:rsidRPr="00F271B6" w:rsidRDefault="00EE12FB" w:rsidP="00F271B6">
      <w:pPr>
        <w:pStyle w:val="SubsectionHead"/>
      </w:pPr>
      <w:r w:rsidRPr="00F271B6">
        <w:t>Contents of report</w:t>
      </w:r>
    </w:p>
    <w:p w14:paraId="2A807AF0" w14:textId="77777777" w:rsidR="00EE12FB" w:rsidRPr="00F271B6" w:rsidRDefault="00EE12FB" w:rsidP="00F271B6">
      <w:pPr>
        <w:pStyle w:val="subsection"/>
      </w:pPr>
      <w:r w:rsidRPr="00F271B6">
        <w:tab/>
        <w:t>(</w:t>
      </w:r>
      <w:r w:rsidR="00E00668" w:rsidRPr="00F271B6">
        <w:t>2</w:t>
      </w:r>
      <w:r w:rsidRPr="00F271B6">
        <w:t>)</w:t>
      </w:r>
      <w:r w:rsidRPr="00F271B6">
        <w:tab/>
        <w:t xml:space="preserve">The report must consist of advice prepared by the Committee about </w:t>
      </w:r>
      <w:r w:rsidR="000E5D9F" w:rsidRPr="00F271B6">
        <w:t xml:space="preserve">one or more of </w:t>
      </w:r>
      <w:r w:rsidRPr="00F271B6">
        <w:t>the following matters as they relate to the policies, programs and responsibilities of the Commonwealth Government:</w:t>
      </w:r>
    </w:p>
    <w:p w14:paraId="1DF91877" w14:textId="77777777" w:rsidR="00EE12FB" w:rsidRPr="00F271B6" w:rsidRDefault="00EE12FB" w:rsidP="00F271B6">
      <w:pPr>
        <w:pStyle w:val="paragraph"/>
        <w:rPr>
          <w:iCs/>
        </w:rPr>
      </w:pPr>
      <w:r w:rsidRPr="00F271B6">
        <w:tab/>
        <w:t>(a)</w:t>
      </w:r>
      <w:r w:rsidRPr="00F271B6">
        <w:tab/>
      </w:r>
      <w:r w:rsidRPr="00F271B6">
        <w:rPr>
          <w:iCs/>
        </w:rPr>
        <w:t>economic inclusion, including approaches to boost economic</w:t>
      </w:r>
      <w:r w:rsidRPr="00F271B6">
        <w:rPr>
          <w:i/>
          <w:iCs/>
        </w:rPr>
        <w:t xml:space="preserve"> </w:t>
      </w:r>
      <w:r w:rsidRPr="00F271B6">
        <w:rPr>
          <w:iCs/>
        </w:rPr>
        <w:t>participation through the following:</w:t>
      </w:r>
    </w:p>
    <w:p w14:paraId="782C4772" w14:textId="77777777" w:rsidR="00EE12FB" w:rsidRPr="00F271B6" w:rsidRDefault="00EE12FB" w:rsidP="00F271B6">
      <w:pPr>
        <w:pStyle w:val="paragraphsub"/>
      </w:pPr>
      <w:r w:rsidRPr="00F271B6">
        <w:tab/>
        <w:t>(</w:t>
      </w:r>
      <w:proofErr w:type="spellStart"/>
      <w:r w:rsidRPr="00F271B6">
        <w:t>i</w:t>
      </w:r>
      <w:proofErr w:type="spellEnd"/>
      <w:r w:rsidRPr="00F271B6">
        <w:t>)</w:t>
      </w:r>
      <w:r w:rsidRPr="00F271B6">
        <w:tab/>
        <w:t>policy settings, systems and structures in the social security system;</w:t>
      </w:r>
    </w:p>
    <w:p w14:paraId="55BDE5C9" w14:textId="77777777" w:rsidR="00EE12FB" w:rsidRPr="00F271B6" w:rsidRDefault="00EE12FB" w:rsidP="00F271B6">
      <w:pPr>
        <w:pStyle w:val="paragraphsub"/>
      </w:pPr>
      <w:r w:rsidRPr="00F271B6">
        <w:tab/>
        <w:t>(ii)</w:t>
      </w:r>
      <w:r w:rsidRPr="00F271B6">
        <w:tab/>
        <w:t>other relevant programs and policies;</w:t>
      </w:r>
    </w:p>
    <w:p w14:paraId="71253625" w14:textId="77777777" w:rsidR="00EE12FB" w:rsidRPr="00F271B6" w:rsidRDefault="00EE12FB" w:rsidP="00F271B6">
      <w:pPr>
        <w:pStyle w:val="paragraph"/>
      </w:pPr>
      <w:r w:rsidRPr="00F271B6">
        <w:tab/>
        <w:t>(b)</w:t>
      </w:r>
      <w:r w:rsidRPr="00F271B6">
        <w:tab/>
        <w:t>the adequacy, effectiveness and sustainability of income support payments, including options to boost economic inclusion and tackle disadvantage;</w:t>
      </w:r>
    </w:p>
    <w:p w14:paraId="3B9B1963" w14:textId="77777777" w:rsidR="00EE12FB" w:rsidRPr="00F271B6" w:rsidRDefault="00EE12FB" w:rsidP="00F271B6">
      <w:pPr>
        <w:pStyle w:val="paragraph"/>
      </w:pPr>
      <w:r w:rsidRPr="00F271B6">
        <w:tab/>
        <w:t>(c)</w:t>
      </w:r>
      <w:r w:rsidRPr="00F271B6">
        <w:tab/>
        <w:t>options to reduce barriers and disincentives to work, including in relation to social security and employment services;</w:t>
      </w:r>
    </w:p>
    <w:p w14:paraId="4829ACD4" w14:textId="77777777" w:rsidR="00EE12FB" w:rsidRPr="00F271B6" w:rsidRDefault="00EE12FB" w:rsidP="00F271B6">
      <w:pPr>
        <w:pStyle w:val="paragraph"/>
      </w:pPr>
      <w:r w:rsidRPr="00F271B6">
        <w:tab/>
        <w:t>(d)</w:t>
      </w:r>
      <w:r w:rsidRPr="00F271B6">
        <w:tab/>
        <w:t>options for tailored responses to address barriers to economic inclusion for long term unemployed and disadvantaged groups, including place</w:t>
      </w:r>
      <w:r w:rsidR="00F271B6">
        <w:noBreakHyphen/>
      </w:r>
      <w:r w:rsidRPr="00F271B6">
        <w:t>based approaches at the local level, having regard to the split between Commonwealth, State, Territory and local</w:t>
      </w:r>
      <w:r w:rsidRPr="00F271B6">
        <w:rPr>
          <w:i/>
        </w:rPr>
        <w:t xml:space="preserve"> </w:t>
      </w:r>
      <w:r w:rsidRPr="00F271B6">
        <w:t>government responsibilities;</w:t>
      </w:r>
    </w:p>
    <w:p w14:paraId="01D80DE5" w14:textId="77777777" w:rsidR="00EE12FB" w:rsidRPr="00F271B6" w:rsidRDefault="00EE12FB" w:rsidP="00F271B6">
      <w:pPr>
        <w:pStyle w:val="paragraph"/>
      </w:pPr>
      <w:r w:rsidRPr="00F271B6">
        <w:tab/>
        <w:t>(e)</w:t>
      </w:r>
      <w:r w:rsidRPr="00F271B6">
        <w:tab/>
        <w:t>the impact of economic inclusion policies on people with barriers to work, including (without limitation) the following:</w:t>
      </w:r>
    </w:p>
    <w:p w14:paraId="5899CB9A" w14:textId="77777777" w:rsidR="00EE12FB" w:rsidRPr="00F271B6" w:rsidRDefault="00EE12FB" w:rsidP="00F271B6">
      <w:pPr>
        <w:pStyle w:val="paragraphsub"/>
      </w:pPr>
      <w:r w:rsidRPr="00F271B6">
        <w:tab/>
        <w:t>(</w:t>
      </w:r>
      <w:proofErr w:type="spellStart"/>
      <w:r w:rsidRPr="00F271B6">
        <w:t>i</w:t>
      </w:r>
      <w:proofErr w:type="spellEnd"/>
      <w:r w:rsidRPr="00F271B6">
        <w:t>)</w:t>
      </w:r>
      <w:r w:rsidRPr="00F271B6">
        <w:tab/>
        <w:t>people with caring responsibilities;</w:t>
      </w:r>
    </w:p>
    <w:p w14:paraId="1F24C2BE" w14:textId="77777777" w:rsidR="00EE12FB" w:rsidRPr="00F271B6" w:rsidRDefault="00EE12FB" w:rsidP="00F271B6">
      <w:pPr>
        <w:pStyle w:val="paragraphsub"/>
      </w:pPr>
      <w:r w:rsidRPr="00F271B6">
        <w:tab/>
        <w:t>(ii)</w:t>
      </w:r>
      <w:r w:rsidRPr="00F271B6">
        <w:tab/>
        <w:t>Indigenous persons;</w:t>
      </w:r>
    </w:p>
    <w:p w14:paraId="604FBDCD" w14:textId="77777777" w:rsidR="00EE12FB" w:rsidRPr="00F271B6" w:rsidRDefault="00EE12FB" w:rsidP="00F271B6">
      <w:pPr>
        <w:pStyle w:val="paragraphsub"/>
      </w:pPr>
      <w:r w:rsidRPr="00F271B6">
        <w:tab/>
        <w:t>(iii)</w:t>
      </w:r>
      <w:r w:rsidRPr="00F271B6">
        <w:tab/>
        <w:t>people with disability;</w:t>
      </w:r>
    </w:p>
    <w:p w14:paraId="6E3145F3" w14:textId="77777777" w:rsidR="00880FE4" w:rsidRPr="00F271B6" w:rsidRDefault="00880FE4" w:rsidP="00F271B6">
      <w:pPr>
        <w:pStyle w:val="paragraph"/>
      </w:pPr>
      <w:bookmarkStart w:id="15" w:name="_Hlk145669878"/>
      <w:r w:rsidRPr="00F271B6">
        <w:tab/>
        <w:t>(f)</w:t>
      </w:r>
      <w:r w:rsidRPr="00F271B6">
        <w:tab/>
        <w:t>the impact of economic inclusion policies on gender equality;</w:t>
      </w:r>
    </w:p>
    <w:bookmarkEnd w:id="15"/>
    <w:p w14:paraId="73556B5E" w14:textId="77777777" w:rsidR="00EE12FB" w:rsidRPr="00F271B6" w:rsidRDefault="00EE12FB" w:rsidP="00F271B6">
      <w:pPr>
        <w:pStyle w:val="paragraph"/>
      </w:pPr>
      <w:r w:rsidRPr="00F271B6">
        <w:tab/>
        <w:t>(</w:t>
      </w:r>
      <w:r w:rsidR="00880FE4" w:rsidRPr="00F271B6">
        <w:t>g</w:t>
      </w:r>
      <w:r w:rsidRPr="00F271B6">
        <w:t>)</w:t>
      </w:r>
      <w:r w:rsidRPr="00F271B6">
        <w:tab/>
        <w:t>the trends of inequality markers in Australia and international comparisons</w:t>
      </w:r>
      <w:r w:rsidR="00B22CC1" w:rsidRPr="00F271B6">
        <w:t>.</w:t>
      </w:r>
    </w:p>
    <w:p w14:paraId="2F04EB29" w14:textId="77777777" w:rsidR="00EE12FB" w:rsidRPr="00F271B6" w:rsidRDefault="00EE12FB" w:rsidP="00F271B6">
      <w:pPr>
        <w:pStyle w:val="subsection"/>
      </w:pPr>
      <w:r w:rsidRPr="00F271B6">
        <w:tab/>
        <w:t>(</w:t>
      </w:r>
      <w:r w:rsidR="00E00668" w:rsidRPr="00F271B6">
        <w:t>3</w:t>
      </w:r>
      <w:r w:rsidRPr="00F271B6">
        <w:t>)</w:t>
      </w:r>
      <w:r w:rsidRPr="00F271B6">
        <w:tab/>
        <w:t>In p</w:t>
      </w:r>
      <w:r w:rsidR="00AE4D49" w:rsidRPr="00F271B6">
        <w:t>reparing the report,</w:t>
      </w:r>
      <w:r w:rsidRPr="00F271B6">
        <w:t xml:space="preserve"> the Committee must have regard</w:t>
      </w:r>
      <w:r w:rsidRPr="00F271B6">
        <w:rPr>
          <w:i/>
        </w:rPr>
        <w:t xml:space="preserve"> </w:t>
      </w:r>
      <w:r w:rsidRPr="00F271B6">
        <w:t>to the following matters:</w:t>
      </w:r>
    </w:p>
    <w:p w14:paraId="6ABE6107" w14:textId="77777777" w:rsidR="00EE12FB" w:rsidRPr="00F271B6" w:rsidRDefault="00EE12FB" w:rsidP="00F271B6">
      <w:pPr>
        <w:pStyle w:val="paragraph"/>
      </w:pPr>
      <w:r w:rsidRPr="00F271B6">
        <w:tab/>
        <w:t>(a)</w:t>
      </w:r>
      <w:r w:rsidRPr="00F271B6">
        <w:tab/>
        <w:t xml:space="preserve">the Commonwealth Government’s economic </w:t>
      </w:r>
      <w:r w:rsidR="003831EC" w:rsidRPr="00F271B6">
        <w:t xml:space="preserve">and fiscal </w:t>
      </w:r>
      <w:r w:rsidRPr="00F271B6">
        <w:t>outlook and fiscal strategy;</w:t>
      </w:r>
    </w:p>
    <w:p w14:paraId="249D4148" w14:textId="77777777" w:rsidR="00EE12FB" w:rsidRPr="00F271B6" w:rsidRDefault="00EE12FB" w:rsidP="00F271B6">
      <w:pPr>
        <w:pStyle w:val="paragraph"/>
      </w:pPr>
      <w:r w:rsidRPr="00F271B6">
        <w:tab/>
        <w:t>(b)</w:t>
      </w:r>
      <w:r w:rsidRPr="00F271B6">
        <w:tab/>
        <w:t>workforce participation;</w:t>
      </w:r>
    </w:p>
    <w:p w14:paraId="3FDE24AC" w14:textId="77777777" w:rsidR="00EE12FB" w:rsidRPr="00F271B6" w:rsidRDefault="00EE12FB" w:rsidP="00F271B6">
      <w:pPr>
        <w:pStyle w:val="paragraph"/>
      </w:pPr>
      <w:r w:rsidRPr="00F271B6">
        <w:tab/>
        <w:t>(c)</w:t>
      </w:r>
      <w:r w:rsidRPr="00F271B6">
        <w:tab/>
        <w:t>relevant Commonwealth Government policies;</w:t>
      </w:r>
    </w:p>
    <w:p w14:paraId="4831B932" w14:textId="77777777" w:rsidR="00EE12FB" w:rsidRPr="00F271B6" w:rsidRDefault="00EE12FB" w:rsidP="00F271B6">
      <w:pPr>
        <w:pStyle w:val="paragraph"/>
      </w:pPr>
      <w:r w:rsidRPr="00F271B6">
        <w:tab/>
        <w:t>(d)</w:t>
      </w:r>
      <w:r w:rsidRPr="00F271B6">
        <w:tab/>
        <w:t>the long</w:t>
      </w:r>
      <w:r w:rsidR="00F271B6">
        <w:noBreakHyphen/>
      </w:r>
      <w:r w:rsidRPr="00F271B6">
        <w:t xml:space="preserve">term sustainability of </w:t>
      </w:r>
      <w:r w:rsidR="00D92872" w:rsidRPr="00F271B6">
        <w:t>the</w:t>
      </w:r>
      <w:r w:rsidRPr="00F271B6">
        <w:t xml:space="preserve"> social security system.</w:t>
      </w:r>
    </w:p>
    <w:p w14:paraId="369A7D6B" w14:textId="77777777" w:rsidR="00AE4D49" w:rsidRPr="00F271B6" w:rsidRDefault="00AE4D49" w:rsidP="00F271B6">
      <w:pPr>
        <w:pStyle w:val="subsection"/>
      </w:pPr>
      <w:r w:rsidRPr="00F271B6">
        <w:tab/>
        <w:t>(</w:t>
      </w:r>
      <w:r w:rsidR="00E00668" w:rsidRPr="00F271B6">
        <w:t>4</w:t>
      </w:r>
      <w:r w:rsidRPr="00F271B6">
        <w:t>)</w:t>
      </w:r>
      <w:r w:rsidRPr="00F271B6">
        <w:tab/>
        <w:t>The Committee must demonstrate in the report how the Committee had regard to those matters</w:t>
      </w:r>
      <w:r w:rsidR="007743FA" w:rsidRPr="00F271B6">
        <w:t>.</w:t>
      </w:r>
    </w:p>
    <w:p w14:paraId="5FCA4BEF" w14:textId="77777777" w:rsidR="00E00668" w:rsidRPr="00F271B6" w:rsidRDefault="00E00668" w:rsidP="00F271B6">
      <w:pPr>
        <w:pStyle w:val="SubsectionHead"/>
      </w:pPr>
      <w:r w:rsidRPr="00F271B6">
        <w:t>Timing of report</w:t>
      </w:r>
    </w:p>
    <w:p w14:paraId="6ECFF666" w14:textId="77777777" w:rsidR="00E00668" w:rsidRPr="00F271B6" w:rsidRDefault="00E00668" w:rsidP="00F271B6">
      <w:pPr>
        <w:pStyle w:val="subsection"/>
      </w:pPr>
      <w:r w:rsidRPr="00F271B6">
        <w:tab/>
        <w:t>(5)</w:t>
      </w:r>
      <w:r w:rsidRPr="00F271B6">
        <w:tab/>
        <w:t>The Committee must give the report at a time that allows adequate time for the Joint Ministers to consider the report before the Commonwealth Government budget is delivered in the House of Representatives.</w:t>
      </w:r>
    </w:p>
    <w:p w14:paraId="6F5FE76D" w14:textId="77777777" w:rsidR="008A73FA" w:rsidRDefault="008A73FA" w:rsidP="008A73FA">
      <w:pPr>
        <w:pStyle w:val="SubsectionHead"/>
      </w:pPr>
      <w:r>
        <w:t>Direction by Joint Ministers</w:t>
      </w:r>
    </w:p>
    <w:p w14:paraId="4D3E24C7" w14:textId="77777777" w:rsidR="008A73FA" w:rsidRDefault="008A73FA" w:rsidP="008A73FA">
      <w:pPr>
        <w:pStyle w:val="subsection"/>
      </w:pPr>
      <w:r>
        <w:tab/>
        <w:t>(6)</w:t>
      </w:r>
      <w:r>
        <w:tab/>
        <w:t>The Joint Ministers may, by written notice to the Chair, direct the Committee to ensure that a particular report under this section at least addresses specified matters mentioned in subsection (2).</w:t>
      </w:r>
    </w:p>
    <w:p w14:paraId="32E48D7C" w14:textId="77777777" w:rsidR="007743FA" w:rsidRPr="00F271B6" w:rsidRDefault="007743FA" w:rsidP="00F271B6">
      <w:pPr>
        <w:pStyle w:val="subsection"/>
      </w:pPr>
      <w:r w:rsidRPr="00F271B6">
        <w:tab/>
        <w:t>(7)</w:t>
      </w:r>
      <w:r w:rsidRPr="00F271B6">
        <w:tab/>
        <w:t>The Committee must comply with any direction given under subsection (</w:t>
      </w:r>
      <w:r w:rsidR="00A0770C" w:rsidRPr="00F271B6">
        <w:t>6</w:t>
      </w:r>
      <w:r w:rsidRPr="00F271B6">
        <w:t>).</w:t>
      </w:r>
    </w:p>
    <w:p w14:paraId="0514941C" w14:textId="77777777" w:rsidR="007743FA" w:rsidRPr="00F271B6" w:rsidRDefault="007743FA" w:rsidP="00F271B6">
      <w:pPr>
        <w:pStyle w:val="subsection"/>
      </w:pPr>
      <w:r w:rsidRPr="00F271B6">
        <w:tab/>
        <w:t>(8)</w:t>
      </w:r>
      <w:r w:rsidRPr="00F271B6">
        <w:tab/>
        <w:t>A direction under subsection (6) is not a legislative instrument.</w:t>
      </w:r>
    </w:p>
    <w:bookmarkEnd w:id="13"/>
    <w:p w14:paraId="0182A348" w14:textId="77777777" w:rsidR="00AE4D49" w:rsidRPr="00F271B6" w:rsidRDefault="00AE4D49" w:rsidP="00F271B6">
      <w:pPr>
        <w:pStyle w:val="SubsectionHead"/>
      </w:pPr>
      <w:r w:rsidRPr="00F271B6">
        <w:t>Publication</w:t>
      </w:r>
    </w:p>
    <w:p w14:paraId="0BBEC1F9" w14:textId="1AB0CFC5" w:rsidR="0016722D" w:rsidRPr="00F271B6" w:rsidRDefault="0016722D" w:rsidP="00F271B6">
      <w:pPr>
        <w:pStyle w:val="subsection"/>
      </w:pPr>
      <w:r w:rsidRPr="00F271B6">
        <w:tab/>
        <w:t>(9)</w:t>
      </w:r>
      <w:r w:rsidRPr="00F271B6">
        <w:tab/>
        <w:t>The Minister must, in relation to a report given by the Committee under this section, cause the Committee’s findings to be published on the Department’s website</w:t>
      </w:r>
      <w:r w:rsidR="008A73FA" w:rsidRPr="008A73FA">
        <w:t xml:space="preserve"> </w:t>
      </w:r>
      <w:r w:rsidR="008A73FA" w:rsidRPr="003F0A4B">
        <w:t>at least 14 days before the Commonwealth Government budget is delivered in the House of Representatives</w:t>
      </w:r>
      <w:r w:rsidRPr="00F271B6">
        <w:t>.</w:t>
      </w:r>
    </w:p>
    <w:p w14:paraId="30242582" w14:textId="77777777" w:rsidR="00A65143" w:rsidRPr="00F271B6" w:rsidRDefault="00DF514B" w:rsidP="00F271B6">
      <w:pPr>
        <w:pStyle w:val="ActHead5"/>
      </w:pPr>
      <w:bookmarkStart w:id="16" w:name="_Toc153184062"/>
      <w:r w:rsidRPr="00B07CE5">
        <w:rPr>
          <w:rStyle w:val="CharSectno"/>
        </w:rPr>
        <w:t>9</w:t>
      </w:r>
      <w:r w:rsidR="00AE4D49" w:rsidRPr="00F271B6">
        <w:t xml:space="preserve">  Committee’s </w:t>
      </w:r>
      <w:r w:rsidR="00376BEB" w:rsidRPr="00F271B6">
        <w:t>p</w:t>
      </w:r>
      <w:r w:rsidR="00A65143" w:rsidRPr="00F271B6">
        <w:t>owers</w:t>
      </w:r>
      <w:bookmarkEnd w:id="16"/>
    </w:p>
    <w:p w14:paraId="75BFA61B" w14:textId="77777777" w:rsidR="00D033AA" w:rsidRPr="00F271B6" w:rsidRDefault="00D033AA" w:rsidP="00F271B6">
      <w:pPr>
        <w:pStyle w:val="subsection"/>
      </w:pPr>
      <w:r w:rsidRPr="00F271B6">
        <w:tab/>
      </w:r>
      <w:r w:rsidR="00376BEB" w:rsidRPr="00F271B6">
        <w:tab/>
      </w:r>
      <w:r w:rsidRPr="00F271B6">
        <w:t xml:space="preserve">The Committee has power to do all things necessary or convenient to be done for, or in connection with, the performance of </w:t>
      </w:r>
      <w:r w:rsidR="00CC28DE" w:rsidRPr="00F271B6">
        <w:t>its</w:t>
      </w:r>
      <w:r w:rsidRPr="00F271B6">
        <w:t xml:space="preserve"> function</w:t>
      </w:r>
      <w:r w:rsidR="00376BEB" w:rsidRPr="00F271B6">
        <w:t>.</w:t>
      </w:r>
    </w:p>
    <w:p w14:paraId="54545301" w14:textId="77777777" w:rsidR="00C521C0" w:rsidRPr="00F271B6" w:rsidRDefault="002B1AB6" w:rsidP="00F271B6">
      <w:pPr>
        <w:pStyle w:val="ActHead3"/>
        <w:pageBreakBefore/>
      </w:pPr>
      <w:bookmarkStart w:id="17" w:name="_Toc153184063"/>
      <w:r w:rsidRPr="00B07CE5">
        <w:rPr>
          <w:rStyle w:val="CharDivNo"/>
        </w:rPr>
        <w:t>Division 3</w:t>
      </w:r>
      <w:r w:rsidR="00173CD1" w:rsidRPr="00F271B6">
        <w:t>—</w:t>
      </w:r>
      <w:r w:rsidR="00CD6193" w:rsidRPr="00B07CE5">
        <w:rPr>
          <w:rStyle w:val="CharDivText"/>
        </w:rPr>
        <w:t>Committee members</w:t>
      </w:r>
      <w:bookmarkEnd w:id="17"/>
    </w:p>
    <w:p w14:paraId="420132E4" w14:textId="77777777" w:rsidR="00173CD1" w:rsidRPr="00F271B6" w:rsidRDefault="00DF514B" w:rsidP="00F271B6">
      <w:pPr>
        <w:pStyle w:val="ActHead5"/>
      </w:pPr>
      <w:bookmarkStart w:id="18" w:name="_Toc153184064"/>
      <w:r w:rsidRPr="00B07CE5">
        <w:rPr>
          <w:rStyle w:val="CharSectno"/>
        </w:rPr>
        <w:t>10</w:t>
      </w:r>
      <w:r w:rsidR="00173CD1" w:rsidRPr="00F271B6">
        <w:t xml:space="preserve">  </w:t>
      </w:r>
      <w:r w:rsidR="00E51BDC" w:rsidRPr="00F271B6">
        <w:t xml:space="preserve">Number of </w:t>
      </w:r>
      <w:r w:rsidR="001C5B8A" w:rsidRPr="00F271B6">
        <w:t>C</w:t>
      </w:r>
      <w:r w:rsidR="000F3993" w:rsidRPr="00F271B6">
        <w:t>ommittee members</w:t>
      </w:r>
      <w:bookmarkEnd w:id="18"/>
    </w:p>
    <w:p w14:paraId="430A3363" w14:textId="77777777" w:rsidR="00536255" w:rsidRPr="00F271B6" w:rsidRDefault="00536255" w:rsidP="00F271B6">
      <w:pPr>
        <w:pStyle w:val="subsection"/>
      </w:pPr>
      <w:r w:rsidRPr="00F271B6">
        <w:tab/>
      </w:r>
      <w:r w:rsidRPr="00F271B6">
        <w:tab/>
        <w:t>The Committee consist</w:t>
      </w:r>
      <w:r w:rsidR="004C00BD" w:rsidRPr="00F271B6">
        <w:t>s</w:t>
      </w:r>
      <w:r w:rsidRPr="00F271B6">
        <w:t xml:space="preserve"> of the following members:</w:t>
      </w:r>
    </w:p>
    <w:p w14:paraId="79623FA4" w14:textId="77777777" w:rsidR="00536255" w:rsidRPr="00F271B6" w:rsidRDefault="00536255" w:rsidP="00F271B6">
      <w:pPr>
        <w:pStyle w:val="paragraph"/>
      </w:pPr>
      <w:r w:rsidRPr="00F271B6">
        <w:tab/>
        <w:t>(a)</w:t>
      </w:r>
      <w:r w:rsidRPr="00F271B6">
        <w:tab/>
      </w:r>
      <w:r w:rsidR="00AD5CE8" w:rsidRPr="00F271B6">
        <w:t>a</w:t>
      </w:r>
      <w:r w:rsidR="0092116B" w:rsidRPr="00F271B6">
        <w:t xml:space="preserve"> Chair;</w:t>
      </w:r>
    </w:p>
    <w:p w14:paraId="49307F3F" w14:textId="77777777" w:rsidR="0092116B" w:rsidRPr="00F271B6" w:rsidRDefault="0092116B" w:rsidP="00F271B6">
      <w:pPr>
        <w:pStyle w:val="paragraph"/>
      </w:pPr>
      <w:r w:rsidRPr="00F271B6">
        <w:tab/>
        <w:t>(b)</w:t>
      </w:r>
      <w:r w:rsidRPr="00F271B6">
        <w:tab/>
      </w:r>
      <w:r w:rsidR="004C00BD" w:rsidRPr="00F271B6">
        <w:t>up to 13 other members</w:t>
      </w:r>
      <w:r w:rsidR="003F1C8F" w:rsidRPr="00F271B6">
        <w:t>.</w:t>
      </w:r>
    </w:p>
    <w:p w14:paraId="648E79B6" w14:textId="77777777" w:rsidR="00173CD1" w:rsidRPr="00F271B6" w:rsidRDefault="00DF514B" w:rsidP="00F271B6">
      <w:pPr>
        <w:pStyle w:val="ActHead5"/>
      </w:pPr>
      <w:bookmarkStart w:id="19" w:name="_Toc153184065"/>
      <w:r w:rsidRPr="00B07CE5">
        <w:rPr>
          <w:rStyle w:val="CharSectno"/>
        </w:rPr>
        <w:t>11</w:t>
      </w:r>
      <w:r w:rsidR="00173CD1" w:rsidRPr="00F271B6">
        <w:t xml:space="preserve">  Appointment</w:t>
      </w:r>
      <w:r w:rsidR="00206A14" w:rsidRPr="00F271B6">
        <w:t>s</w:t>
      </w:r>
      <w:bookmarkEnd w:id="19"/>
    </w:p>
    <w:p w14:paraId="48E0358D" w14:textId="77777777" w:rsidR="00206A14" w:rsidRPr="00F271B6" w:rsidRDefault="00206A14" w:rsidP="00F271B6">
      <w:pPr>
        <w:pStyle w:val="subsection"/>
      </w:pPr>
      <w:r w:rsidRPr="00F271B6">
        <w:tab/>
        <w:t>(1)</w:t>
      </w:r>
      <w:r w:rsidRPr="00F271B6">
        <w:tab/>
        <w:t xml:space="preserve">The </w:t>
      </w:r>
      <w:r w:rsidR="00033711" w:rsidRPr="00F271B6">
        <w:t xml:space="preserve">Chair and other </w:t>
      </w:r>
      <w:r w:rsidRPr="00F271B6">
        <w:t xml:space="preserve">members of the Committee are to be appointed </w:t>
      </w:r>
      <w:r w:rsidR="00BE35BC" w:rsidRPr="00F271B6">
        <w:t>by the Minister</w:t>
      </w:r>
      <w:r w:rsidR="00FE512B" w:rsidRPr="00F271B6">
        <w:t xml:space="preserve"> </w:t>
      </w:r>
      <w:r w:rsidR="00705059" w:rsidRPr="00F271B6">
        <w:t>by written instrument, on a part</w:t>
      </w:r>
      <w:r w:rsidR="00F271B6">
        <w:noBreakHyphen/>
      </w:r>
      <w:r w:rsidR="00705059" w:rsidRPr="00F271B6">
        <w:t>time basis.</w:t>
      </w:r>
    </w:p>
    <w:p w14:paraId="5C73346B" w14:textId="77777777" w:rsidR="006A0EF1" w:rsidRPr="00F271B6" w:rsidRDefault="006A0EF1" w:rsidP="00F271B6">
      <w:pPr>
        <w:pStyle w:val="notetext"/>
      </w:pPr>
      <w:r w:rsidRPr="00F271B6">
        <w:t>Note:</w:t>
      </w:r>
      <w:r w:rsidRPr="00F271B6">
        <w:tab/>
      </w:r>
      <w:r w:rsidR="00A5489C" w:rsidRPr="00F271B6">
        <w:t>A member</w:t>
      </w:r>
      <w:r w:rsidRPr="00F271B6">
        <w:t xml:space="preserve"> may be reappointed: see </w:t>
      </w:r>
      <w:r w:rsidR="002B1AB6" w:rsidRPr="00F271B6">
        <w:t>section 3</w:t>
      </w:r>
      <w:r w:rsidRPr="00F271B6">
        <w:t xml:space="preserve">3AA of the </w:t>
      </w:r>
      <w:r w:rsidRPr="00F271B6">
        <w:rPr>
          <w:i/>
        </w:rPr>
        <w:t>Acts Interpretation Act 1901</w:t>
      </w:r>
      <w:r w:rsidRPr="00F271B6">
        <w:t>.</w:t>
      </w:r>
    </w:p>
    <w:p w14:paraId="4AAED0AD" w14:textId="77777777" w:rsidR="003F1C8F" w:rsidRPr="00F271B6" w:rsidRDefault="003F1C8F" w:rsidP="00F271B6">
      <w:pPr>
        <w:pStyle w:val="SubsectionHead"/>
      </w:pPr>
      <w:bookmarkStart w:id="20" w:name="_Hlk143858849"/>
      <w:r w:rsidRPr="00F271B6">
        <w:t>Membership requirements</w:t>
      </w:r>
    </w:p>
    <w:p w14:paraId="2F885497" w14:textId="77777777" w:rsidR="003F1C8F" w:rsidRPr="00F271B6" w:rsidRDefault="003F1C8F" w:rsidP="00F271B6">
      <w:pPr>
        <w:pStyle w:val="subsection"/>
      </w:pPr>
      <w:bookmarkStart w:id="21" w:name="_Hlk143857379"/>
      <w:r w:rsidRPr="00F271B6">
        <w:tab/>
        <w:t>(2)</w:t>
      </w:r>
      <w:r w:rsidRPr="00F271B6">
        <w:tab/>
      </w:r>
      <w:r w:rsidR="00033711" w:rsidRPr="00F271B6">
        <w:t xml:space="preserve">In appointing the Chair and other members of the Committee, the </w:t>
      </w:r>
      <w:r w:rsidR="00BE35BC" w:rsidRPr="00F271B6">
        <w:t>Minister</w:t>
      </w:r>
      <w:r w:rsidR="00FE512B" w:rsidRPr="00F271B6">
        <w:t xml:space="preserve"> must</w:t>
      </w:r>
      <w:r w:rsidR="002023C7" w:rsidRPr="00F271B6">
        <w:t xml:space="preserve"> ensure that each member is one of the following and that there is at least one of each of the following</w:t>
      </w:r>
      <w:r w:rsidR="00FE512B" w:rsidRPr="00F271B6">
        <w:t>:</w:t>
      </w:r>
    </w:p>
    <w:p w14:paraId="1C21F33C" w14:textId="77777777" w:rsidR="00FE512B" w:rsidRPr="00F271B6" w:rsidRDefault="00FE512B" w:rsidP="00F271B6">
      <w:pPr>
        <w:pStyle w:val="paragraph"/>
      </w:pPr>
      <w:r w:rsidRPr="00F271B6">
        <w:tab/>
        <w:t>(</w:t>
      </w:r>
      <w:r w:rsidR="002023C7" w:rsidRPr="00F271B6">
        <w:t>a</w:t>
      </w:r>
      <w:r w:rsidRPr="00F271B6">
        <w:t>)</w:t>
      </w:r>
      <w:r w:rsidRPr="00F271B6">
        <w:tab/>
        <w:t>an academic expert in social security;</w:t>
      </w:r>
    </w:p>
    <w:p w14:paraId="5D7CF81F" w14:textId="77777777" w:rsidR="00FE512B" w:rsidRPr="00F271B6" w:rsidRDefault="00FE512B" w:rsidP="00F271B6">
      <w:pPr>
        <w:pStyle w:val="paragraph"/>
      </w:pPr>
      <w:r w:rsidRPr="00F271B6">
        <w:tab/>
        <w:t>(</w:t>
      </w:r>
      <w:r w:rsidR="002023C7" w:rsidRPr="00F271B6">
        <w:t>b</w:t>
      </w:r>
      <w:r w:rsidRPr="00F271B6">
        <w:t>)</w:t>
      </w:r>
      <w:r w:rsidRPr="00F271B6">
        <w:tab/>
        <w:t>an economist;</w:t>
      </w:r>
    </w:p>
    <w:p w14:paraId="1E47A75D" w14:textId="77777777" w:rsidR="00FE512B" w:rsidRPr="00F271B6" w:rsidRDefault="00FE512B" w:rsidP="00F271B6">
      <w:pPr>
        <w:pStyle w:val="paragraph"/>
      </w:pPr>
      <w:r w:rsidRPr="00F271B6">
        <w:tab/>
        <w:t>(</w:t>
      </w:r>
      <w:r w:rsidR="002023C7" w:rsidRPr="00F271B6">
        <w:t>c</w:t>
      </w:r>
      <w:r w:rsidRPr="00F271B6">
        <w:t>)</w:t>
      </w:r>
      <w:r w:rsidRPr="00F271B6">
        <w:tab/>
      </w:r>
      <w:r w:rsidR="00570C2F" w:rsidRPr="00F271B6">
        <w:t>a representative of an organisation which advocates, or which consists of individuals with lived experience, in relation to a matter relevant to the performance of the Committee’s function;</w:t>
      </w:r>
    </w:p>
    <w:p w14:paraId="3DEC560E" w14:textId="77777777" w:rsidR="00705059" w:rsidRPr="00F271B6" w:rsidRDefault="00705059" w:rsidP="00F271B6">
      <w:pPr>
        <w:pStyle w:val="paragraph"/>
      </w:pPr>
      <w:r w:rsidRPr="00F271B6">
        <w:tab/>
        <w:t>(</w:t>
      </w:r>
      <w:r w:rsidR="002023C7" w:rsidRPr="00F271B6">
        <w:t>d</w:t>
      </w:r>
      <w:r w:rsidRPr="00F271B6">
        <w:t>)</w:t>
      </w:r>
      <w:r w:rsidRPr="00F271B6">
        <w:tab/>
        <w:t xml:space="preserve">a representative of the community sector involved in assisting or supporting </w:t>
      </w:r>
      <w:r w:rsidR="0071618E" w:rsidRPr="00F271B6">
        <w:t>persons</w:t>
      </w:r>
      <w:r w:rsidRPr="00F271B6">
        <w:t xml:space="preserve"> </w:t>
      </w:r>
      <w:r w:rsidR="00FA2727" w:rsidRPr="00F271B6">
        <w:t>who are economically disadvantaged</w:t>
      </w:r>
      <w:r w:rsidRPr="00F271B6">
        <w:t>;</w:t>
      </w:r>
    </w:p>
    <w:p w14:paraId="2EAE2490" w14:textId="77777777" w:rsidR="00570C2F" w:rsidRPr="00F271B6" w:rsidRDefault="00570C2F" w:rsidP="00F271B6">
      <w:pPr>
        <w:pStyle w:val="paragraph"/>
      </w:pPr>
      <w:r w:rsidRPr="00F271B6">
        <w:tab/>
        <w:t>(</w:t>
      </w:r>
      <w:r w:rsidR="002023C7" w:rsidRPr="00F271B6">
        <w:t>e</w:t>
      </w:r>
      <w:r w:rsidRPr="00F271B6">
        <w:t>)</w:t>
      </w:r>
      <w:r w:rsidRPr="00F271B6">
        <w:tab/>
      </w:r>
      <w:r w:rsidR="00AD5CE8" w:rsidRPr="00F271B6">
        <w:t>a</w:t>
      </w:r>
      <w:r w:rsidRPr="00F271B6">
        <w:t xml:space="preserve"> representative of a trade union </w:t>
      </w:r>
      <w:r w:rsidR="00DE5FC1" w:rsidRPr="00F271B6">
        <w:t>or a</w:t>
      </w:r>
      <w:r w:rsidRPr="00F271B6">
        <w:t xml:space="preserve"> peak trade union body;</w:t>
      </w:r>
    </w:p>
    <w:p w14:paraId="69BD7B1B" w14:textId="77777777" w:rsidR="00570C2F" w:rsidRPr="00F271B6" w:rsidRDefault="00570C2F" w:rsidP="00F271B6">
      <w:pPr>
        <w:pStyle w:val="paragraph"/>
      </w:pPr>
      <w:r w:rsidRPr="00F271B6">
        <w:tab/>
        <w:t>(</w:t>
      </w:r>
      <w:r w:rsidR="002023C7" w:rsidRPr="00F271B6">
        <w:t>f</w:t>
      </w:r>
      <w:r w:rsidRPr="00F271B6">
        <w:t>)</w:t>
      </w:r>
      <w:r w:rsidRPr="00F271B6">
        <w:tab/>
      </w:r>
      <w:r w:rsidR="00AD5CE8" w:rsidRPr="00F271B6">
        <w:t xml:space="preserve">a </w:t>
      </w:r>
      <w:r w:rsidRPr="00F271B6">
        <w:t>representative of an employer or business association</w:t>
      </w:r>
      <w:r w:rsidR="00DE5FC1" w:rsidRPr="00F271B6">
        <w:t xml:space="preserve"> or a </w:t>
      </w:r>
      <w:r w:rsidRPr="00F271B6">
        <w:t>peak employer or business association</w:t>
      </w:r>
      <w:r w:rsidR="002023C7" w:rsidRPr="00F271B6">
        <w:t>.</w:t>
      </w:r>
    </w:p>
    <w:bookmarkEnd w:id="21"/>
    <w:p w14:paraId="2528B000" w14:textId="77777777" w:rsidR="00296F55" w:rsidRPr="00F271B6" w:rsidRDefault="00296F55" w:rsidP="00F271B6">
      <w:pPr>
        <w:pStyle w:val="subsection"/>
      </w:pPr>
      <w:r w:rsidRPr="00F271B6">
        <w:tab/>
        <w:t>(</w:t>
      </w:r>
      <w:r w:rsidR="009316EC" w:rsidRPr="00F271B6">
        <w:t>3</w:t>
      </w:r>
      <w:r w:rsidRPr="00F271B6">
        <w:t>)</w:t>
      </w:r>
      <w:r w:rsidRPr="00F271B6">
        <w:tab/>
      </w:r>
      <w:r w:rsidR="009316EC" w:rsidRPr="00F271B6">
        <w:t>The</w:t>
      </w:r>
      <w:r w:rsidRPr="00F271B6">
        <w:t xml:space="preserve"> Minister must</w:t>
      </w:r>
      <w:r w:rsidR="009316EC" w:rsidRPr="00F271B6">
        <w:t xml:space="preserve"> also</w:t>
      </w:r>
      <w:r w:rsidRPr="00F271B6">
        <w:t>:</w:t>
      </w:r>
    </w:p>
    <w:p w14:paraId="24F4A6C6" w14:textId="77777777" w:rsidR="00986101" w:rsidRPr="00F271B6" w:rsidRDefault="00986101" w:rsidP="00F271B6">
      <w:pPr>
        <w:pStyle w:val="paragraph"/>
      </w:pPr>
      <w:r w:rsidRPr="00F271B6">
        <w:tab/>
        <w:t>(</w:t>
      </w:r>
      <w:r w:rsidR="009316EC" w:rsidRPr="00F271B6">
        <w:t>a</w:t>
      </w:r>
      <w:r w:rsidRPr="00F271B6">
        <w:t>)</w:t>
      </w:r>
      <w:r w:rsidRPr="00F271B6">
        <w:tab/>
        <w:t>ensure that at least one of th</w:t>
      </w:r>
      <w:r w:rsidR="009316EC" w:rsidRPr="00F271B6">
        <w:t>ose</w:t>
      </w:r>
      <w:r w:rsidRPr="00F271B6">
        <w:t xml:space="preserve"> members is an Indigenous person; and</w:t>
      </w:r>
    </w:p>
    <w:p w14:paraId="58AECB4D" w14:textId="77777777" w:rsidR="00705059" w:rsidRPr="00F271B6" w:rsidRDefault="00705059" w:rsidP="00F271B6">
      <w:pPr>
        <w:pStyle w:val="paragraph"/>
      </w:pPr>
      <w:r w:rsidRPr="00F271B6">
        <w:tab/>
        <w:t>(</w:t>
      </w:r>
      <w:r w:rsidR="009316EC" w:rsidRPr="00F271B6">
        <w:t>b</w:t>
      </w:r>
      <w:r w:rsidRPr="00F271B6">
        <w:t>)</w:t>
      </w:r>
      <w:r w:rsidRPr="00F271B6">
        <w:tab/>
        <w:t xml:space="preserve">have regard to the desirability of the membership of the Committee reflecting the </w:t>
      </w:r>
      <w:r w:rsidR="00136296" w:rsidRPr="00F271B6">
        <w:t xml:space="preserve">diversity </w:t>
      </w:r>
      <w:r w:rsidRPr="00F271B6">
        <w:t>of the general community.</w:t>
      </w:r>
    </w:p>
    <w:p w14:paraId="44BA2CDA" w14:textId="77777777" w:rsidR="00173CD1" w:rsidRPr="00F271B6" w:rsidRDefault="00DF514B" w:rsidP="00F271B6">
      <w:pPr>
        <w:pStyle w:val="ActHead5"/>
      </w:pPr>
      <w:bookmarkStart w:id="22" w:name="_Toc153184066"/>
      <w:bookmarkEnd w:id="20"/>
      <w:r w:rsidRPr="00B07CE5">
        <w:rPr>
          <w:rStyle w:val="CharSectno"/>
        </w:rPr>
        <w:t>12</w:t>
      </w:r>
      <w:r w:rsidR="00173CD1" w:rsidRPr="00F271B6">
        <w:t xml:space="preserve">  Term of appointment</w:t>
      </w:r>
      <w:r w:rsidR="00206A14" w:rsidRPr="00F271B6">
        <w:t>s</w:t>
      </w:r>
      <w:bookmarkEnd w:id="22"/>
    </w:p>
    <w:p w14:paraId="355785E8" w14:textId="77777777" w:rsidR="00F7093B" w:rsidRPr="00F271B6" w:rsidRDefault="00F7093B" w:rsidP="00F271B6">
      <w:pPr>
        <w:pStyle w:val="subsection"/>
      </w:pPr>
      <w:r w:rsidRPr="00F271B6">
        <w:tab/>
      </w:r>
      <w:r w:rsidRPr="00F271B6">
        <w:tab/>
        <w:t>A member of the Committee holds office for the period specified in the instrument of appointment.</w:t>
      </w:r>
      <w:r w:rsidR="00A5489C" w:rsidRPr="00F271B6">
        <w:t xml:space="preserve"> The period must not exceed 3 years.</w:t>
      </w:r>
    </w:p>
    <w:p w14:paraId="79B8DF88" w14:textId="77777777" w:rsidR="00A5489C" w:rsidRPr="00F271B6" w:rsidRDefault="00A5489C" w:rsidP="00F271B6">
      <w:pPr>
        <w:pStyle w:val="notetext"/>
      </w:pPr>
      <w:r w:rsidRPr="00F271B6">
        <w:t>Note:</w:t>
      </w:r>
      <w:r w:rsidRPr="00F271B6">
        <w:tab/>
        <w:t xml:space="preserve">A member may be reappointed: see </w:t>
      </w:r>
      <w:r w:rsidR="002B1AB6" w:rsidRPr="00F271B6">
        <w:t>section 3</w:t>
      </w:r>
      <w:r w:rsidRPr="00F271B6">
        <w:t xml:space="preserve">3AA of the </w:t>
      </w:r>
      <w:r w:rsidRPr="00F271B6">
        <w:rPr>
          <w:i/>
        </w:rPr>
        <w:t>Acts Interpretation Act 1901</w:t>
      </w:r>
      <w:r w:rsidRPr="00F271B6">
        <w:t>.</w:t>
      </w:r>
    </w:p>
    <w:p w14:paraId="446464D5" w14:textId="77777777" w:rsidR="00F7093B" w:rsidRPr="00F271B6" w:rsidRDefault="00DF514B" w:rsidP="00F271B6">
      <w:pPr>
        <w:pStyle w:val="ActHead5"/>
      </w:pPr>
      <w:bookmarkStart w:id="23" w:name="_Toc153184067"/>
      <w:r w:rsidRPr="00B07CE5">
        <w:rPr>
          <w:rStyle w:val="CharSectno"/>
        </w:rPr>
        <w:t>13</w:t>
      </w:r>
      <w:r w:rsidR="00F7093B" w:rsidRPr="00F271B6">
        <w:t xml:space="preserve">  Acting appointments</w:t>
      </w:r>
      <w:bookmarkEnd w:id="23"/>
    </w:p>
    <w:p w14:paraId="5A7D261B" w14:textId="77777777" w:rsidR="00BE35BC" w:rsidRPr="00F271B6" w:rsidRDefault="00BE35BC" w:rsidP="00F271B6">
      <w:pPr>
        <w:pStyle w:val="SubsectionHead"/>
      </w:pPr>
      <w:r w:rsidRPr="00F271B6">
        <w:t>Appointment to act during vacancy</w:t>
      </w:r>
    </w:p>
    <w:p w14:paraId="0E2BB4C6" w14:textId="77777777" w:rsidR="00F7093B" w:rsidRPr="00F271B6" w:rsidRDefault="00F7093B" w:rsidP="00F271B6">
      <w:pPr>
        <w:pStyle w:val="subsection"/>
      </w:pPr>
      <w:r w:rsidRPr="00F271B6">
        <w:tab/>
        <w:t>(1)</w:t>
      </w:r>
      <w:r w:rsidRPr="00F271B6">
        <w:tab/>
        <w:t xml:space="preserve">The </w:t>
      </w:r>
      <w:r w:rsidR="00BE35BC" w:rsidRPr="00F271B6">
        <w:t>Minister</w:t>
      </w:r>
      <w:r w:rsidRPr="00F271B6">
        <w:t xml:space="preserve"> may, by written instrument, appoint a person to act as the </w:t>
      </w:r>
      <w:r w:rsidR="00BE35BC" w:rsidRPr="00F271B6">
        <w:t>Chair</w:t>
      </w:r>
      <w:r w:rsidRPr="00F271B6">
        <w:t xml:space="preserve">, for a specified period of not more than 12 months, during a vacancy in the office of the </w:t>
      </w:r>
      <w:r w:rsidR="00BE35BC" w:rsidRPr="00F271B6">
        <w:t>Chair</w:t>
      </w:r>
      <w:r w:rsidRPr="00F271B6">
        <w:t>, whether or not an appointment has previously been made to the office.</w:t>
      </w:r>
    </w:p>
    <w:p w14:paraId="3DC2D709" w14:textId="77777777" w:rsidR="00F7093B" w:rsidRPr="00F271B6" w:rsidRDefault="00F7093B" w:rsidP="00F271B6">
      <w:pPr>
        <w:pStyle w:val="subsection"/>
      </w:pPr>
      <w:r w:rsidRPr="00F271B6">
        <w:tab/>
        <w:t>(2)</w:t>
      </w:r>
      <w:r w:rsidRPr="00F271B6">
        <w:tab/>
        <w:t xml:space="preserve">The </w:t>
      </w:r>
      <w:r w:rsidR="00BE35BC" w:rsidRPr="00F271B6">
        <w:t>Minister</w:t>
      </w:r>
      <w:r w:rsidRPr="00F271B6">
        <w:t xml:space="preserve"> may, by written instrument, appoint a person to act as a member of the </w:t>
      </w:r>
      <w:r w:rsidR="00BE35BC" w:rsidRPr="00F271B6">
        <w:t>Committee</w:t>
      </w:r>
      <w:r w:rsidRPr="00F271B6">
        <w:t xml:space="preserve"> other than the </w:t>
      </w:r>
      <w:r w:rsidR="00BE35BC" w:rsidRPr="00F271B6">
        <w:t>Chair</w:t>
      </w:r>
      <w:r w:rsidRPr="00F271B6">
        <w:t xml:space="preserve">, for a specified period of not more than 150 days, during a vacancy in the office of a member of the </w:t>
      </w:r>
      <w:r w:rsidR="00BE35BC" w:rsidRPr="00F271B6">
        <w:t>Committee</w:t>
      </w:r>
      <w:r w:rsidRPr="00F271B6">
        <w:t xml:space="preserve"> other than the </w:t>
      </w:r>
      <w:r w:rsidR="00BE35BC" w:rsidRPr="00F271B6">
        <w:t>Chair</w:t>
      </w:r>
      <w:r w:rsidRPr="00F271B6">
        <w:t>, whether or not an appointment has previously been made to the office.</w:t>
      </w:r>
    </w:p>
    <w:p w14:paraId="76C05C91" w14:textId="77777777" w:rsidR="00F7093B" w:rsidRPr="00F271B6" w:rsidRDefault="00F7093B" w:rsidP="00F271B6">
      <w:pPr>
        <w:pStyle w:val="SubsectionHead"/>
      </w:pPr>
      <w:r w:rsidRPr="00F271B6">
        <w:t>Appointment to act during absence etc.</w:t>
      </w:r>
    </w:p>
    <w:p w14:paraId="4CAC20E2" w14:textId="77777777" w:rsidR="00F7093B" w:rsidRPr="00F271B6" w:rsidRDefault="00F7093B" w:rsidP="00F271B6">
      <w:pPr>
        <w:pStyle w:val="subsection"/>
      </w:pPr>
      <w:r w:rsidRPr="00F271B6">
        <w:tab/>
        <w:t>(3)</w:t>
      </w:r>
      <w:r w:rsidRPr="00F271B6">
        <w:tab/>
        <w:t xml:space="preserve">The </w:t>
      </w:r>
      <w:r w:rsidR="00BE35BC" w:rsidRPr="00F271B6">
        <w:t>Minister</w:t>
      </w:r>
      <w:r w:rsidRPr="00F271B6">
        <w:t xml:space="preserve"> may, by written instrument, appoint a person to act as a member of the </w:t>
      </w:r>
      <w:r w:rsidR="00BE35BC" w:rsidRPr="00F271B6">
        <w:t>Committee</w:t>
      </w:r>
      <w:r w:rsidRPr="00F271B6">
        <w:t xml:space="preserve"> during any period, or during all periods, when a member of the </w:t>
      </w:r>
      <w:r w:rsidR="00BE35BC" w:rsidRPr="00F271B6">
        <w:t>Committee</w:t>
      </w:r>
      <w:r w:rsidRPr="00F271B6">
        <w:t>:</w:t>
      </w:r>
    </w:p>
    <w:p w14:paraId="027661D6" w14:textId="77777777" w:rsidR="00F7093B" w:rsidRPr="00F271B6" w:rsidRDefault="00F7093B" w:rsidP="00F271B6">
      <w:pPr>
        <w:pStyle w:val="paragraph"/>
      </w:pPr>
      <w:r w:rsidRPr="00F271B6">
        <w:tab/>
        <w:t>(a)</w:t>
      </w:r>
      <w:r w:rsidRPr="00F271B6">
        <w:tab/>
        <w:t>is absent from duty or from Australia; or</w:t>
      </w:r>
    </w:p>
    <w:p w14:paraId="1293F928" w14:textId="77777777" w:rsidR="00F7093B" w:rsidRPr="00F271B6" w:rsidRDefault="00F7093B" w:rsidP="00F271B6">
      <w:pPr>
        <w:pStyle w:val="paragraph"/>
      </w:pPr>
      <w:r w:rsidRPr="00F271B6">
        <w:tab/>
        <w:t>(b)</w:t>
      </w:r>
      <w:r w:rsidRPr="00F271B6">
        <w:tab/>
        <w:t>is, for any reason, unable to perform the duties of the office.</w:t>
      </w:r>
    </w:p>
    <w:p w14:paraId="51CA1FAA" w14:textId="77777777" w:rsidR="009A5975" w:rsidRPr="00F271B6" w:rsidRDefault="009A5975" w:rsidP="00F271B6">
      <w:pPr>
        <w:pStyle w:val="SubsectionHead"/>
      </w:pPr>
      <w:r w:rsidRPr="00F271B6">
        <w:t>Acting appointment requirements</w:t>
      </w:r>
    </w:p>
    <w:p w14:paraId="522DAD13" w14:textId="77777777" w:rsidR="006D081F" w:rsidRPr="00F271B6" w:rsidRDefault="006D081F" w:rsidP="00F271B6">
      <w:pPr>
        <w:pStyle w:val="subsection"/>
      </w:pPr>
      <w:r w:rsidRPr="00F271B6">
        <w:tab/>
        <w:t>(4)</w:t>
      </w:r>
      <w:r w:rsidRPr="00F271B6">
        <w:tab/>
      </w:r>
      <w:r w:rsidR="00F229CC" w:rsidRPr="00F271B6">
        <w:t>Subsections 1</w:t>
      </w:r>
      <w:r w:rsidR="00DF514B" w:rsidRPr="00F271B6">
        <w:t>1</w:t>
      </w:r>
      <w:r w:rsidRPr="00F271B6">
        <w:t>(2)</w:t>
      </w:r>
      <w:r w:rsidR="009A5975" w:rsidRPr="00F271B6">
        <w:t xml:space="preserve"> </w:t>
      </w:r>
      <w:r w:rsidR="009A7214" w:rsidRPr="00F271B6">
        <w:t xml:space="preserve">and (3) </w:t>
      </w:r>
      <w:r w:rsidRPr="00F271B6">
        <w:t xml:space="preserve">(membership requirements) </w:t>
      </w:r>
      <w:r w:rsidR="00FA2727" w:rsidRPr="00F271B6">
        <w:t>appl</w:t>
      </w:r>
      <w:r w:rsidR="00396C07" w:rsidRPr="00F271B6">
        <w:t>y</w:t>
      </w:r>
      <w:r w:rsidRPr="00F271B6">
        <w:t xml:space="preserve"> in relation to the appointment of a person </w:t>
      </w:r>
      <w:r w:rsidR="009A5975" w:rsidRPr="00F271B6">
        <w:t>under this section in the</w:t>
      </w:r>
      <w:r w:rsidRPr="00F271B6">
        <w:t xml:space="preserve"> same way as </w:t>
      </w:r>
      <w:r w:rsidR="00396C07" w:rsidRPr="00F271B6">
        <w:t>they</w:t>
      </w:r>
      <w:r w:rsidR="0024311A" w:rsidRPr="00F271B6">
        <w:t xml:space="preserve"> appl</w:t>
      </w:r>
      <w:r w:rsidR="00396C07" w:rsidRPr="00F271B6">
        <w:t>y</w:t>
      </w:r>
      <w:r w:rsidRPr="00F271B6">
        <w:t xml:space="preserve"> to the appointment of a person </w:t>
      </w:r>
      <w:r w:rsidR="009A5975" w:rsidRPr="00F271B6">
        <w:t>under sub</w:t>
      </w:r>
      <w:r w:rsidR="00F229CC" w:rsidRPr="00F271B6">
        <w:t>section 1</w:t>
      </w:r>
      <w:r w:rsidR="00DF514B" w:rsidRPr="00F271B6">
        <w:t>1</w:t>
      </w:r>
      <w:r w:rsidR="009A5975" w:rsidRPr="00F271B6">
        <w:t>(1).</w:t>
      </w:r>
    </w:p>
    <w:p w14:paraId="3D559675" w14:textId="77777777" w:rsidR="00F7093B" w:rsidRPr="00F271B6" w:rsidRDefault="00F7093B" w:rsidP="00F271B6">
      <w:pPr>
        <w:pStyle w:val="notetext"/>
      </w:pPr>
      <w:r w:rsidRPr="00F271B6">
        <w:t>Note:</w:t>
      </w:r>
      <w:r w:rsidRPr="00F271B6">
        <w:tab/>
        <w:t xml:space="preserve">For rules that apply to acting appointments, see sections 33AB and 33A of the </w:t>
      </w:r>
      <w:r w:rsidRPr="00F271B6">
        <w:rPr>
          <w:i/>
        </w:rPr>
        <w:t>Acts Interpretation Act 1901</w:t>
      </w:r>
      <w:r w:rsidRPr="00F271B6">
        <w:t>.</w:t>
      </w:r>
    </w:p>
    <w:p w14:paraId="1779D734" w14:textId="77777777" w:rsidR="00F7093B" w:rsidRPr="00F271B6" w:rsidRDefault="00DF514B" w:rsidP="00F271B6">
      <w:pPr>
        <w:pStyle w:val="ActHead5"/>
      </w:pPr>
      <w:bookmarkStart w:id="24" w:name="_Toc153184068"/>
      <w:r w:rsidRPr="00B07CE5">
        <w:rPr>
          <w:rStyle w:val="CharSectno"/>
        </w:rPr>
        <w:t>14</w:t>
      </w:r>
      <w:r w:rsidR="00F7093B" w:rsidRPr="00F271B6">
        <w:t xml:space="preserve">  </w:t>
      </w:r>
      <w:r w:rsidR="00956B8C" w:rsidRPr="00F271B6">
        <w:t>A</w:t>
      </w:r>
      <w:r w:rsidR="00F7093B" w:rsidRPr="00F271B6">
        <w:t>llowances</w:t>
      </w:r>
      <w:bookmarkEnd w:id="24"/>
    </w:p>
    <w:p w14:paraId="3841B16B" w14:textId="77777777" w:rsidR="0035422D" w:rsidRPr="00F271B6" w:rsidRDefault="00F7093B" w:rsidP="00F271B6">
      <w:pPr>
        <w:pStyle w:val="subsection"/>
      </w:pPr>
      <w:r w:rsidRPr="00F271B6">
        <w:tab/>
        <w:t>(1)</w:t>
      </w:r>
      <w:r w:rsidRPr="00F271B6">
        <w:tab/>
        <w:t xml:space="preserve">A member of the </w:t>
      </w:r>
      <w:r w:rsidR="0035422D" w:rsidRPr="00F271B6">
        <w:t>Committee</w:t>
      </w:r>
      <w:r w:rsidR="00956B8C" w:rsidRPr="00F271B6">
        <w:t xml:space="preserve"> is not to be paid any remuneration.</w:t>
      </w:r>
    </w:p>
    <w:p w14:paraId="4B40334E" w14:textId="77777777" w:rsidR="00956B8C" w:rsidRPr="00F271B6" w:rsidRDefault="00956B8C" w:rsidP="00F271B6">
      <w:pPr>
        <w:pStyle w:val="subsection"/>
      </w:pPr>
      <w:r w:rsidRPr="00F271B6">
        <w:tab/>
        <w:t>(2)</w:t>
      </w:r>
      <w:r w:rsidRPr="00F271B6">
        <w:tab/>
        <w:t>However, a member of the Committee is to be paid the allowances that are prescribed by the regulations.</w:t>
      </w:r>
    </w:p>
    <w:p w14:paraId="78FD2494" w14:textId="77777777" w:rsidR="005B32D7" w:rsidRPr="00F271B6" w:rsidRDefault="005B32D7" w:rsidP="00F271B6">
      <w:pPr>
        <w:pStyle w:val="subsection"/>
      </w:pPr>
      <w:r w:rsidRPr="00F271B6">
        <w:tab/>
        <w:t>(</w:t>
      </w:r>
      <w:r w:rsidR="00956B8C" w:rsidRPr="00F271B6">
        <w:t>3</w:t>
      </w:r>
      <w:r w:rsidRPr="00F271B6">
        <w:t>)</w:t>
      </w:r>
      <w:r w:rsidRPr="00F271B6">
        <w:tab/>
        <w:t xml:space="preserve">The office of a member of the </w:t>
      </w:r>
      <w:r w:rsidR="00F548A8" w:rsidRPr="00F271B6">
        <w:t>Committee</w:t>
      </w:r>
      <w:r w:rsidRPr="00F271B6">
        <w:t xml:space="preserve"> is not a public office within the meaning of the </w:t>
      </w:r>
      <w:r w:rsidRPr="00F271B6">
        <w:rPr>
          <w:i/>
        </w:rPr>
        <w:t>Remuneration Tribunal Act 1973</w:t>
      </w:r>
      <w:r w:rsidRPr="00F271B6">
        <w:t>.</w:t>
      </w:r>
    </w:p>
    <w:p w14:paraId="22713B87" w14:textId="77777777" w:rsidR="00F7093B" w:rsidRPr="00F271B6" w:rsidRDefault="00DF514B" w:rsidP="00F271B6">
      <w:pPr>
        <w:pStyle w:val="ActHead5"/>
      </w:pPr>
      <w:bookmarkStart w:id="25" w:name="_Toc153184069"/>
      <w:r w:rsidRPr="00B07CE5">
        <w:rPr>
          <w:rStyle w:val="CharSectno"/>
        </w:rPr>
        <w:t>15</w:t>
      </w:r>
      <w:r w:rsidR="00F7093B" w:rsidRPr="00F271B6">
        <w:t xml:space="preserve">  Leave of absence</w:t>
      </w:r>
      <w:bookmarkEnd w:id="25"/>
    </w:p>
    <w:p w14:paraId="6D0563F6" w14:textId="77777777" w:rsidR="00F7093B" w:rsidRPr="00F271B6" w:rsidRDefault="00CB3F85" w:rsidP="00F271B6">
      <w:pPr>
        <w:pStyle w:val="SubsectionHead"/>
      </w:pPr>
      <w:r w:rsidRPr="00F271B6">
        <w:t>Chair</w:t>
      </w:r>
    </w:p>
    <w:p w14:paraId="02D8BDDF" w14:textId="77777777" w:rsidR="00F7093B" w:rsidRPr="00F271B6" w:rsidRDefault="00F7093B" w:rsidP="00F271B6">
      <w:pPr>
        <w:pStyle w:val="subsection"/>
      </w:pPr>
      <w:r w:rsidRPr="00F271B6">
        <w:tab/>
        <w:t>(1)</w:t>
      </w:r>
      <w:r w:rsidRPr="00F271B6">
        <w:tab/>
        <w:t xml:space="preserve">The </w:t>
      </w:r>
      <w:r w:rsidR="00CB3F85" w:rsidRPr="00F271B6">
        <w:t>Minister</w:t>
      </w:r>
      <w:r w:rsidRPr="00F271B6">
        <w:t xml:space="preserve"> may grant leave of absence to the</w:t>
      </w:r>
      <w:r w:rsidR="00CB3F85" w:rsidRPr="00F271B6">
        <w:t xml:space="preserve"> Chair</w:t>
      </w:r>
      <w:r w:rsidRPr="00F271B6">
        <w:t xml:space="preserve"> on the terms and conditions that the </w:t>
      </w:r>
      <w:r w:rsidR="00CB3F85" w:rsidRPr="00F271B6">
        <w:t>Minister determine</w:t>
      </w:r>
      <w:r w:rsidR="001C2BC5" w:rsidRPr="00F271B6">
        <w:t>s</w:t>
      </w:r>
      <w:r w:rsidR="00CB3F85" w:rsidRPr="00F271B6">
        <w:t>.</w:t>
      </w:r>
    </w:p>
    <w:p w14:paraId="4FF8BDE5" w14:textId="77777777" w:rsidR="00F7093B" w:rsidRPr="00F271B6" w:rsidRDefault="00F7093B" w:rsidP="00F271B6">
      <w:pPr>
        <w:pStyle w:val="SubsectionHead"/>
        <w:rPr>
          <w:u w:val="double"/>
        </w:rPr>
      </w:pPr>
      <w:r w:rsidRPr="00F271B6">
        <w:t>Other members</w:t>
      </w:r>
    </w:p>
    <w:p w14:paraId="1499E8A4" w14:textId="77777777" w:rsidR="00F7093B" w:rsidRPr="00F271B6" w:rsidRDefault="00F7093B" w:rsidP="00F271B6">
      <w:pPr>
        <w:pStyle w:val="subsection"/>
      </w:pPr>
      <w:r w:rsidRPr="00F271B6">
        <w:tab/>
        <w:t>(</w:t>
      </w:r>
      <w:r w:rsidR="00CB3F85" w:rsidRPr="00F271B6">
        <w:t>2</w:t>
      </w:r>
      <w:r w:rsidRPr="00F271B6">
        <w:t>)</w:t>
      </w:r>
      <w:r w:rsidRPr="00F271B6">
        <w:tab/>
        <w:t xml:space="preserve">The </w:t>
      </w:r>
      <w:r w:rsidR="00CB3F85" w:rsidRPr="00F271B6">
        <w:t>Chair</w:t>
      </w:r>
      <w:r w:rsidRPr="00F271B6">
        <w:t xml:space="preserve"> may grant leave of absence to another member of the </w:t>
      </w:r>
      <w:r w:rsidR="00CB3F85" w:rsidRPr="00F271B6">
        <w:t>Committee</w:t>
      </w:r>
      <w:r w:rsidRPr="00F271B6">
        <w:t xml:space="preserve"> on the terms and conditions that the </w:t>
      </w:r>
      <w:r w:rsidR="00CB3F85" w:rsidRPr="00F271B6">
        <w:t>Chair</w:t>
      </w:r>
      <w:r w:rsidRPr="00F271B6">
        <w:t xml:space="preserve"> determines.</w:t>
      </w:r>
    </w:p>
    <w:p w14:paraId="6F7E9C04" w14:textId="77777777" w:rsidR="00F7093B" w:rsidRPr="00F271B6" w:rsidRDefault="00F7093B" w:rsidP="00F271B6">
      <w:pPr>
        <w:pStyle w:val="subsection"/>
      </w:pPr>
      <w:r w:rsidRPr="00F271B6">
        <w:tab/>
        <w:t>(</w:t>
      </w:r>
      <w:r w:rsidR="00CB3F85" w:rsidRPr="00F271B6">
        <w:t>3</w:t>
      </w:r>
      <w:r w:rsidRPr="00F271B6">
        <w:t>)</w:t>
      </w:r>
      <w:r w:rsidRPr="00F271B6">
        <w:tab/>
        <w:t xml:space="preserve">The </w:t>
      </w:r>
      <w:r w:rsidR="00CB3F85" w:rsidRPr="00F271B6">
        <w:t xml:space="preserve">Chair </w:t>
      </w:r>
      <w:r w:rsidRPr="00F271B6">
        <w:t xml:space="preserve">must notify the </w:t>
      </w:r>
      <w:r w:rsidR="00CB3F85" w:rsidRPr="00F271B6">
        <w:t>Minister</w:t>
      </w:r>
      <w:r w:rsidRPr="00F271B6">
        <w:t xml:space="preserve"> if the </w:t>
      </w:r>
      <w:r w:rsidR="00CB3F85" w:rsidRPr="00F271B6">
        <w:t>Chair</w:t>
      </w:r>
      <w:r w:rsidRPr="00F271B6">
        <w:t xml:space="preserve"> grants another member of the </w:t>
      </w:r>
      <w:r w:rsidR="00CB3F85" w:rsidRPr="00F271B6">
        <w:t xml:space="preserve">Committee </w:t>
      </w:r>
      <w:r w:rsidRPr="00F271B6">
        <w:t>leave of absence for a period that exceeds 3 months.</w:t>
      </w:r>
    </w:p>
    <w:p w14:paraId="67342762" w14:textId="77777777" w:rsidR="00F7093B" w:rsidRPr="00F271B6" w:rsidRDefault="00DF514B" w:rsidP="00F271B6">
      <w:pPr>
        <w:pStyle w:val="ActHead5"/>
      </w:pPr>
      <w:bookmarkStart w:id="26" w:name="_Toc153184070"/>
      <w:r w:rsidRPr="00B07CE5">
        <w:rPr>
          <w:rStyle w:val="CharSectno"/>
        </w:rPr>
        <w:t>16</w:t>
      </w:r>
      <w:r w:rsidR="00F7093B" w:rsidRPr="00F271B6">
        <w:t xml:space="preserve">  Disclosure of interests</w:t>
      </w:r>
      <w:r w:rsidR="000F3EE5" w:rsidRPr="00F271B6">
        <w:t xml:space="preserve"> to </w:t>
      </w:r>
      <w:r w:rsidR="00783E18" w:rsidRPr="00F271B6">
        <w:t xml:space="preserve">Joint </w:t>
      </w:r>
      <w:r w:rsidR="000F3EE5" w:rsidRPr="00F271B6">
        <w:t>Minister</w:t>
      </w:r>
      <w:r w:rsidR="00783E18" w:rsidRPr="00F271B6">
        <w:t>s</w:t>
      </w:r>
      <w:bookmarkEnd w:id="26"/>
    </w:p>
    <w:p w14:paraId="56D7C406" w14:textId="77777777" w:rsidR="00F7093B" w:rsidRPr="00F271B6" w:rsidRDefault="00F7093B" w:rsidP="00F271B6">
      <w:pPr>
        <w:pStyle w:val="subsection"/>
      </w:pPr>
      <w:r w:rsidRPr="00F271B6">
        <w:tab/>
      </w:r>
      <w:r w:rsidR="000F3EE5" w:rsidRPr="00F271B6">
        <w:tab/>
      </w:r>
      <w:r w:rsidRPr="00F271B6">
        <w:t xml:space="preserve">A </w:t>
      </w:r>
      <w:r w:rsidR="000F3EE5" w:rsidRPr="00F271B6">
        <w:t>member of the Committee</w:t>
      </w:r>
      <w:r w:rsidRPr="00F271B6">
        <w:t xml:space="preserve"> must give written notice to the </w:t>
      </w:r>
      <w:r w:rsidR="00783E18" w:rsidRPr="00F271B6">
        <w:t>Joint Ministers</w:t>
      </w:r>
      <w:r w:rsidRPr="00F271B6">
        <w:t xml:space="preserve"> of all interests, pecuniary or otherwise, that the member has or acquires and that conflict or could conflict with the proper performance of the member’s functions.</w:t>
      </w:r>
    </w:p>
    <w:p w14:paraId="2E8809D3" w14:textId="77777777" w:rsidR="000F3EE5" w:rsidRPr="00F271B6" w:rsidRDefault="00DF514B" w:rsidP="00F271B6">
      <w:pPr>
        <w:pStyle w:val="ActHead5"/>
      </w:pPr>
      <w:bookmarkStart w:id="27" w:name="_Toc153184071"/>
      <w:r w:rsidRPr="00B07CE5">
        <w:rPr>
          <w:rStyle w:val="CharSectno"/>
        </w:rPr>
        <w:t>17</w:t>
      </w:r>
      <w:r w:rsidR="000F3EE5" w:rsidRPr="00F271B6">
        <w:t xml:space="preserve">  Disclosure of interests to Committee</w:t>
      </w:r>
      <w:bookmarkEnd w:id="27"/>
    </w:p>
    <w:p w14:paraId="33EDAFDB" w14:textId="77777777" w:rsidR="00F7093B" w:rsidRPr="00F271B6" w:rsidRDefault="000F3EE5" w:rsidP="00F271B6">
      <w:pPr>
        <w:pStyle w:val="subsection"/>
      </w:pPr>
      <w:r w:rsidRPr="00F271B6">
        <w:tab/>
        <w:t>(1)</w:t>
      </w:r>
      <w:r w:rsidRPr="00F271B6">
        <w:tab/>
      </w:r>
      <w:r w:rsidR="00F7093B" w:rsidRPr="00F271B6">
        <w:t xml:space="preserve">A member of the </w:t>
      </w:r>
      <w:r w:rsidRPr="00F271B6">
        <w:t>Committee</w:t>
      </w:r>
      <w:r w:rsidR="00F7093B" w:rsidRPr="00F271B6">
        <w:t xml:space="preserve"> who has an interest, pecuniary or otherwise, in a matter being considered or about to be considered by the </w:t>
      </w:r>
      <w:r w:rsidRPr="00F271B6">
        <w:t>Committee</w:t>
      </w:r>
      <w:r w:rsidR="00F7093B" w:rsidRPr="00F271B6">
        <w:t xml:space="preserve"> must disclose the nature of the interest to a meeting of the </w:t>
      </w:r>
      <w:r w:rsidRPr="00F271B6">
        <w:t>Committee</w:t>
      </w:r>
      <w:r w:rsidR="00F7093B" w:rsidRPr="00F271B6">
        <w:t>.</w:t>
      </w:r>
    </w:p>
    <w:p w14:paraId="408033FC" w14:textId="77777777" w:rsidR="00F7093B" w:rsidRPr="00F271B6" w:rsidRDefault="000F3EE5" w:rsidP="00F271B6">
      <w:pPr>
        <w:pStyle w:val="subsection"/>
      </w:pPr>
      <w:r w:rsidRPr="00F271B6">
        <w:tab/>
        <w:t>(2)</w:t>
      </w:r>
      <w:r w:rsidR="00F7093B" w:rsidRPr="00F271B6">
        <w:tab/>
        <w:t>The disclosure must be made as soon as possible after the relevant facts have come to the member’s knowledge.</w:t>
      </w:r>
    </w:p>
    <w:p w14:paraId="115712B5" w14:textId="77777777" w:rsidR="00F7093B" w:rsidRPr="00F271B6" w:rsidRDefault="00F7093B" w:rsidP="00F271B6">
      <w:pPr>
        <w:pStyle w:val="subsection"/>
      </w:pPr>
      <w:r w:rsidRPr="00F271B6">
        <w:tab/>
        <w:t>(</w:t>
      </w:r>
      <w:r w:rsidR="00A673FF" w:rsidRPr="00F271B6">
        <w:t>3</w:t>
      </w:r>
      <w:r w:rsidRPr="00F271B6">
        <w:t>)</w:t>
      </w:r>
      <w:r w:rsidRPr="00F271B6">
        <w:tab/>
        <w:t xml:space="preserve">Unless the </w:t>
      </w:r>
      <w:r w:rsidR="000F3EE5" w:rsidRPr="00F271B6">
        <w:t>Committee</w:t>
      </w:r>
      <w:r w:rsidRPr="00F271B6">
        <w:t xml:space="preserve"> otherwise determines, the member</w:t>
      </w:r>
      <w:r w:rsidR="00FA2727" w:rsidRPr="00F271B6">
        <w:t>:</w:t>
      </w:r>
    </w:p>
    <w:p w14:paraId="54755A28" w14:textId="77777777" w:rsidR="00F7093B" w:rsidRPr="00F271B6" w:rsidRDefault="00F7093B" w:rsidP="00F271B6">
      <w:pPr>
        <w:pStyle w:val="paragraph"/>
      </w:pPr>
      <w:r w:rsidRPr="00F271B6">
        <w:tab/>
        <w:t>(a)</w:t>
      </w:r>
      <w:r w:rsidRPr="00F271B6">
        <w:tab/>
        <w:t xml:space="preserve">must not be present during any deliberation by the </w:t>
      </w:r>
      <w:r w:rsidR="000F3EE5" w:rsidRPr="00F271B6">
        <w:t>Committee</w:t>
      </w:r>
      <w:r w:rsidRPr="00F271B6">
        <w:t xml:space="preserve"> on the matter; and</w:t>
      </w:r>
    </w:p>
    <w:p w14:paraId="35109769" w14:textId="77777777" w:rsidR="00F7093B" w:rsidRPr="00F271B6" w:rsidRDefault="00F7093B" w:rsidP="00F271B6">
      <w:pPr>
        <w:pStyle w:val="paragraph"/>
      </w:pPr>
      <w:r w:rsidRPr="00F271B6">
        <w:tab/>
        <w:t>(b)</w:t>
      </w:r>
      <w:r w:rsidRPr="00F271B6">
        <w:tab/>
        <w:t xml:space="preserve">must not take </w:t>
      </w:r>
      <w:r w:rsidR="002B1AB6" w:rsidRPr="00F271B6">
        <w:t>part i</w:t>
      </w:r>
      <w:r w:rsidRPr="00F271B6">
        <w:t xml:space="preserve">n any decision of the </w:t>
      </w:r>
      <w:r w:rsidR="000F3EE5" w:rsidRPr="00F271B6">
        <w:t>Committee</w:t>
      </w:r>
      <w:r w:rsidRPr="00F271B6">
        <w:t xml:space="preserve"> with respect to the matter.</w:t>
      </w:r>
    </w:p>
    <w:p w14:paraId="588D59AE" w14:textId="77777777" w:rsidR="00F7093B" w:rsidRPr="00F271B6" w:rsidRDefault="00F7093B" w:rsidP="00F271B6">
      <w:pPr>
        <w:pStyle w:val="subsection"/>
      </w:pPr>
      <w:r w:rsidRPr="00F271B6">
        <w:tab/>
        <w:t>(</w:t>
      </w:r>
      <w:r w:rsidR="00A673FF" w:rsidRPr="00F271B6">
        <w:t>4</w:t>
      </w:r>
      <w:r w:rsidRPr="00F271B6">
        <w:t>)</w:t>
      </w:r>
      <w:r w:rsidRPr="00F271B6">
        <w:tab/>
        <w:t xml:space="preserve">For the purposes of making a determination under </w:t>
      </w:r>
      <w:r w:rsidR="00F76F5E" w:rsidRPr="00F271B6">
        <w:t>subsection (</w:t>
      </w:r>
      <w:r w:rsidR="00A673FF" w:rsidRPr="00F271B6">
        <w:t>3</w:t>
      </w:r>
      <w:r w:rsidRPr="00F271B6">
        <w:t>), the member:</w:t>
      </w:r>
    </w:p>
    <w:p w14:paraId="41B64D70" w14:textId="77777777" w:rsidR="00F7093B" w:rsidRPr="00F271B6" w:rsidRDefault="00F7093B" w:rsidP="00F271B6">
      <w:pPr>
        <w:pStyle w:val="paragraph"/>
      </w:pPr>
      <w:r w:rsidRPr="00F271B6">
        <w:tab/>
        <w:t>(a)</w:t>
      </w:r>
      <w:r w:rsidRPr="00F271B6">
        <w:tab/>
        <w:t xml:space="preserve">must not be present during any deliberation of the </w:t>
      </w:r>
      <w:r w:rsidR="000F3EE5" w:rsidRPr="00F271B6">
        <w:t>Committee</w:t>
      </w:r>
      <w:r w:rsidRPr="00F271B6">
        <w:t xml:space="preserve"> for the purpose of making the determination; and</w:t>
      </w:r>
    </w:p>
    <w:p w14:paraId="09C5AABE" w14:textId="77777777" w:rsidR="00F7093B" w:rsidRPr="00F271B6" w:rsidRDefault="00F7093B" w:rsidP="00F271B6">
      <w:pPr>
        <w:pStyle w:val="paragraph"/>
      </w:pPr>
      <w:r w:rsidRPr="00F271B6">
        <w:tab/>
        <w:t>(b)</w:t>
      </w:r>
      <w:r w:rsidRPr="00F271B6">
        <w:tab/>
        <w:t xml:space="preserve">must not take </w:t>
      </w:r>
      <w:r w:rsidR="002B1AB6" w:rsidRPr="00F271B6">
        <w:t>part i</w:t>
      </w:r>
      <w:r w:rsidRPr="00F271B6">
        <w:t>n making the determination.</w:t>
      </w:r>
    </w:p>
    <w:p w14:paraId="7F33E175" w14:textId="77777777" w:rsidR="00F7093B" w:rsidRPr="00F271B6" w:rsidRDefault="00DF514B" w:rsidP="00F271B6">
      <w:pPr>
        <w:pStyle w:val="ActHead5"/>
      </w:pPr>
      <w:bookmarkStart w:id="28" w:name="_Toc153184072"/>
      <w:r w:rsidRPr="00B07CE5">
        <w:rPr>
          <w:rStyle w:val="CharSectno"/>
        </w:rPr>
        <w:t>18</w:t>
      </w:r>
      <w:r w:rsidR="00F7093B" w:rsidRPr="00F271B6">
        <w:t xml:space="preserve">  Resignation</w:t>
      </w:r>
      <w:r w:rsidR="00E51BDC" w:rsidRPr="00F271B6">
        <w:t xml:space="preserve"> of appointment</w:t>
      </w:r>
      <w:bookmarkEnd w:id="28"/>
    </w:p>
    <w:p w14:paraId="045D4CAE" w14:textId="77777777" w:rsidR="00F7093B" w:rsidRPr="00F271B6" w:rsidRDefault="00F7093B" w:rsidP="00F271B6">
      <w:pPr>
        <w:pStyle w:val="subsection"/>
      </w:pPr>
      <w:r w:rsidRPr="00F271B6">
        <w:tab/>
        <w:t>(1)</w:t>
      </w:r>
      <w:r w:rsidRPr="00F271B6">
        <w:tab/>
        <w:t xml:space="preserve">A member of the </w:t>
      </w:r>
      <w:r w:rsidR="000F3EE5" w:rsidRPr="00F271B6">
        <w:t>Committee</w:t>
      </w:r>
      <w:r w:rsidRPr="00F271B6">
        <w:t xml:space="preserve"> may resign</w:t>
      </w:r>
      <w:r w:rsidR="000F3EE5" w:rsidRPr="00F271B6">
        <w:t xml:space="preserve"> </w:t>
      </w:r>
      <w:r w:rsidR="00A5489C" w:rsidRPr="00F271B6">
        <w:t>the member’s appointment</w:t>
      </w:r>
      <w:r w:rsidRPr="00F271B6">
        <w:t xml:space="preserve"> by giving </w:t>
      </w:r>
      <w:r w:rsidR="00FA2727" w:rsidRPr="00F271B6">
        <w:t>the</w:t>
      </w:r>
      <w:r w:rsidRPr="00F271B6">
        <w:t xml:space="preserve"> </w:t>
      </w:r>
      <w:r w:rsidR="00054ABC" w:rsidRPr="00F271B6">
        <w:t>J</w:t>
      </w:r>
      <w:r w:rsidR="00FD5882" w:rsidRPr="00F271B6">
        <w:t xml:space="preserve">oint </w:t>
      </w:r>
      <w:r w:rsidR="000F3EE5" w:rsidRPr="00F271B6">
        <w:t>Minister</w:t>
      </w:r>
      <w:r w:rsidR="00FD5882" w:rsidRPr="00F271B6">
        <w:t>s</w:t>
      </w:r>
      <w:r w:rsidR="00A5489C" w:rsidRPr="00F271B6">
        <w:t xml:space="preserve"> a written resignation</w:t>
      </w:r>
      <w:r w:rsidRPr="00F271B6">
        <w:t>.</w:t>
      </w:r>
    </w:p>
    <w:p w14:paraId="0A535667" w14:textId="77777777" w:rsidR="00F7093B" w:rsidRPr="00F271B6" w:rsidRDefault="00F7093B" w:rsidP="00F271B6">
      <w:pPr>
        <w:pStyle w:val="subsection"/>
      </w:pPr>
      <w:r w:rsidRPr="00F271B6">
        <w:tab/>
        <w:t>(2)</w:t>
      </w:r>
      <w:r w:rsidRPr="00F271B6">
        <w:tab/>
        <w:t xml:space="preserve">The resignation takes effect on the day </w:t>
      </w:r>
      <w:r w:rsidR="00A5489C" w:rsidRPr="00F271B6">
        <w:t>it</w:t>
      </w:r>
      <w:r w:rsidR="00FA2727" w:rsidRPr="00F271B6">
        <w:t xml:space="preserve"> is</w:t>
      </w:r>
      <w:r w:rsidRPr="00F271B6">
        <w:t xml:space="preserve"> received by the </w:t>
      </w:r>
      <w:r w:rsidR="00054ABC" w:rsidRPr="00F271B6">
        <w:t>J</w:t>
      </w:r>
      <w:r w:rsidR="00FD5882" w:rsidRPr="00F271B6">
        <w:t xml:space="preserve">oint </w:t>
      </w:r>
      <w:r w:rsidR="000F3EE5" w:rsidRPr="00F271B6">
        <w:t>Minister</w:t>
      </w:r>
      <w:r w:rsidR="00FD5882" w:rsidRPr="00F271B6">
        <w:t>s</w:t>
      </w:r>
      <w:r w:rsidRPr="00F271B6">
        <w:t xml:space="preserve"> or, if a later day is specified in the </w:t>
      </w:r>
      <w:r w:rsidR="00A5489C" w:rsidRPr="00F271B6">
        <w:t>resignation</w:t>
      </w:r>
      <w:r w:rsidRPr="00F271B6">
        <w:t>, on that later day.</w:t>
      </w:r>
    </w:p>
    <w:p w14:paraId="23D4F6C9" w14:textId="77777777" w:rsidR="00016E9A" w:rsidRPr="00366F71" w:rsidRDefault="00016E9A" w:rsidP="00016E9A">
      <w:pPr>
        <w:pStyle w:val="ActHead5"/>
      </w:pPr>
      <w:bookmarkStart w:id="29" w:name="_Toc153184073"/>
      <w:r w:rsidRPr="00366F71">
        <w:t>19  Termination of appointment</w:t>
      </w:r>
      <w:bookmarkEnd w:id="29"/>
    </w:p>
    <w:p w14:paraId="3C0C51FD" w14:textId="77777777" w:rsidR="00016E9A" w:rsidRPr="00366F71" w:rsidRDefault="00016E9A" w:rsidP="00016E9A">
      <w:pPr>
        <w:pStyle w:val="subsection"/>
      </w:pPr>
      <w:r w:rsidRPr="00366F71">
        <w:tab/>
        <w:t>(1)</w:t>
      </w:r>
      <w:r w:rsidRPr="00366F71">
        <w:tab/>
        <w:t>The Minister may terminate the appointment of a member of the Committee:</w:t>
      </w:r>
    </w:p>
    <w:p w14:paraId="3FB23000" w14:textId="77777777" w:rsidR="00016E9A" w:rsidRPr="00366F71" w:rsidRDefault="00016E9A" w:rsidP="00016E9A">
      <w:pPr>
        <w:pStyle w:val="paragraph"/>
      </w:pPr>
      <w:r w:rsidRPr="00366F71">
        <w:tab/>
        <w:t>(a)</w:t>
      </w:r>
      <w:r w:rsidRPr="00366F71">
        <w:tab/>
        <w:t>for misbehaviour; or</w:t>
      </w:r>
    </w:p>
    <w:p w14:paraId="31E848B7" w14:textId="77777777" w:rsidR="00016E9A" w:rsidRPr="00366F71" w:rsidRDefault="00016E9A" w:rsidP="00016E9A">
      <w:pPr>
        <w:pStyle w:val="paragraph"/>
      </w:pPr>
      <w:r w:rsidRPr="00366F71">
        <w:tab/>
        <w:t>(b)</w:t>
      </w:r>
      <w:r w:rsidRPr="00366F71">
        <w:tab/>
        <w:t>if the member is unable to perform the duties of the member’s office because of physical or mental incapacity.</w:t>
      </w:r>
    </w:p>
    <w:p w14:paraId="373A70B8" w14:textId="77777777" w:rsidR="00016E9A" w:rsidRPr="00366F71" w:rsidRDefault="00016E9A" w:rsidP="00016E9A">
      <w:pPr>
        <w:pStyle w:val="subsection"/>
      </w:pPr>
      <w:r w:rsidRPr="00366F71">
        <w:tab/>
        <w:t>(2)</w:t>
      </w:r>
      <w:r w:rsidRPr="00366F71">
        <w:tab/>
        <w:t>The Minister may terminate the appointment of a member of the Committee if:</w:t>
      </w:r>
    </w:p>
    <w:p w14:paraId="58030D52" w14:textId="77777777" w:rsidR="00016E9A" w:rsidRPr="00366F71" w:rsidRDefault="00016E9A" w:rsidP="00016E9A">
      <w:pPr>
        <w:pStyle w:val="paragraph"/>
      </w:pPr>
      <w:r w:rsidRPr="00366F71">
        <w:tab/>
        <w:t>(a)</w:t>
      </w:r>
      <w:r w:rsidRPr="00366F71">
        <w:tab/>
        <w:t>the member:</w:t>
      </w:r>
    </w:p>
    <w:p w14:paraId="0822F1C3" w14:textId="77777777" w:rsidR="00016E9A" w:rsidRPr="00366F71" w:rsidRDefault="00016E9A" w:rsidP="00016E9A">
      <w:pPr>
        <w:pStyle w:val="paragraphsub"/>
      </w:pPr>
      <w:r w:rsidRPr="00366F71">
        <w:tab/>
        <w:t>(</w:t>
      </w:r>
      <w:proofErr w:type="spellStart"/>
      <w:r w:rsidRPr="00366F71">
        <w:t>i</w:t>
      </w:r>
      <w:proofErr w:type="spellEnd"/>
      <w:r w:rsidRPr="00366F71">
        <w:t>)</w:t>
      </w:r>
      <w:r w:rsidRPr="00366F71">
        <w:tab/>
        <w:t>becomes bankrupt; or</w:t>
      </w:r>
    </w:p>
    <w:p w14:paraId="3FA179B1" w14:textId="77777777" w:rsidR="00016E9A" w:rsidRPr="00366F71" w:rsidRDefault="00016E9A" w:rsidP="00016E9A">
      <w:pPr>
        <w:pStyle w:val="paragraphsub"/>
      </w:pPr>
      <w:r w:rsidRPr="00366F71">
        <w:tab/>
        <w:t>(ii)</w:t>
      </w:r>
      <w:r w:rsidRPr="00366F71">
        <w:tab/>
        <w:t>applies to take the benefit of any law for the relief of bankrupt or insolvent debtors; or</w:t>
      </w:r>
    </w:p>
    <w:p w14:paraId="30C64974" w14:textId="77777777" w:rsidR="00016E9A" w:rsidRPr="00366F71" w:rsidRDefault="00016E9A" w:rsidP="00016E9A">
      <w:pPr>
        <w:pStyle w:val="paragraphsub"/>
      </w:pPr>
      <w:r w:rsidRPr="00366F71">
        <w:tab/>
        <w:t>(iii)</w:t>
      </w:r>
      <w:r w:rsidRPr="00366F71">
        <w:tab/>
        <w:t>compounds with the member’s creditors; or</w:t>
      </w:r>
    </w:p>
    <w:p w14:paraId="41FCABED" w14:textId="77777777" w:rsidR="00016E9A" w:rsidRPr="00366F71" w:rsidRDefault="00016E9A" w:rsidP="00016E9A">
      <w:pPr>
        <w:pStyle w:val="paragraph"/>
      </w:pPr>
      <w:r w:rsidRPr="00366F71">
        <w:tab/>
        <w:t>(b)</w:t>
      </w:r>
      <w:r w:rsidRPr="00366F71">
        <w:tab/>
        <w:t>the member is absent, except on leave of absence, from 3 consecutive meetings of the Committee; or</w:t>
      </w:r>
    </w:p>
    <w:p w14:paraId="155C7333" w14:textId="77777777" w:rsidR="00016E9A" w:rsidRPr="00366F71" w:rsidRDefault="00016E9A" w:rsidP="00016E9A">
      <w:pPr>
        <w:pStyle w:val="paragraph"/>
      </w:pPr>
      <w:r w:rsidRPr="00366F71">
        <w:tab/>
        <w:t>(c)</w:t>
      </w:r>
      <w:r w:rsidRPr="00366F71">
        <w:tab/>
        <w:t xml:space="preserve">the member fails, without reasonable excuse, to comply with </w:t>
      </w:r>
      <w:r>
        <w:t>section 1</w:t>
      </w:r>
      <w:r w:rsidRPr="00366F71">
        <w:t xml:space="preserve">6 (disclosure of interests to Joint Ministers) or </w:t>
      </w:r>
      <w:r>
        <w:t>section 1</w:t>
      </w:r>
      <w:r w:rsidRPr="00366F71">
        <w:t>7 (disclosure of interests to Committee).</w:t>
      </w:r>
    </w:p>
    <w:p w14:paraId="16BC25AD" w14:textId="77777777" w:rsidR="00016E9A" w:rsidRPr="00366F71" w:rsidRDefault="00016E9A" w:rsidP="00016E9A">
      <w:pPr>
        <w:pStyle w:val="subsection"/>
      </w:pPr>
      <w:r w:rsidRPr="00366F71">
        <w:tab/>
        <w:t>(3)</w:t>
      </w:r>
      <w:r w:rsidRPr="00366F71">
        <w:tab/>
        <w:t xml:space="preserve">The Minister may terminate the appointment of a member of the Committee if the Minister is satisfied that, because of a change of circumstances occurring after the member’s appointment, the member is no longer a representative of the kind covered by </w:t>
      </w:r>
      <w:r>
        <w:t>subsection 1</w:t>
      </w:r>
      <w:r w:rsidRPr="00366F71">
        <w:t>1(2).</w:t>
      </w:r>
    </w:p>
    <w:p w14:paraId="291447C9" w14:textId="77777777" w:rsidR="00F7093B" w:rsidRPr="00F271B6" w:rsidRDefault="00DF514B" w:rsidP="00F271B6">
      <w:pPr>
        <w:pStyle w:val="ActHead5"/>
      </w:pPr>
      <w:bookmarkStart w:id="30" w:name="_Toc153184074"/>
      <w:r w:rsidRPr="00B07CE5">
        <w:rPr>
          <w:rStyle w:val="CharSectno"/>
        </w:rPr>
        <w:t>20</w:t>
      </w:r>
      <w:r w:rsidR="00F7093B" w:rsidRPr="00F271B6">
        <w:t xml:space="preserve">  Other terms and conditions</w:t>
      </w:r>
      <w:bookmarkEnd w:id="30"/>
    </w:p>
    <w:p w14:paraId="0A12B7E0" w14:textId="77777777" w:rsidR="00F7093B" w:rsidRPr="00F271B6" w:rsidRDefault="00F7093B" w:rsidP="00F271B6">
      <w:pPr>
        <w:pStyle w:val="subsection"/>
      </w:pPr>
      <w:r w:rsidRPr="00F271B6">
        <w:tab/>
      </w:r>
      <w:r w:rsidRPr="00F271B6">
        <w:tab/>
        <w:t xml:space="preserve">A member of the </w:t>
      </w:r>
      <w:r w:rsidR="001E3EE3" w:rsidRPr="00F271B6">
        <w:t>Committee</w:t>
      </w:r>
      <w:r w:rsidRPr="00F271B6">
        <w:t xml:space="preserve"> holds office on the terms and conditions (if any) in relation to matters not covered by this Act that are determined by the </w:t>
      </w:r>
      <w:r w:rsidR="00A7656A" w:rsidRPr="00F271B6">
        <w:t>Minister</w:t>
      </w:r>
      <w:r w:rsidRPr="00F271B6">
        <w:t>.</w:t>
      </w:r>
    </w:p>
    <w:p w14:paraId="0B24B54A" w14:textId="77777777" w:rsidR="003D477A" w:rsidRPr="00F271B6" w:rsidRDefault="003D477A" w:rsidP="00F271B6">
      <w:pPr>
        <w:pStyle w:val="ActHead3"/>
        <w:pageBreakBefore/>
      </w:pPr>
      <w:bookmarkStart w:id="31" w:name="_Toc153184075"/>
      <w:r w:rsidRPr="00B07CE5">
        <w:rPr>
          <w:rStyle w:val="CharDivNo"/>
        </w:rPr>
        <w:t>Division </w:t>
      </w:r>
      <w:r w:rsidR="005D0C7D" w:rsidRPr="00B07CE5">
        <w:rPr>
          <w:rStyle w:val="CharDivNo"/>
        </w:rPr>
        <w:t>4</w:t>
      </w:r>
      <w:r w:rsidRPr="00F271B6">
        <w:t>—</w:t>
      </w:r>
      <w:r w:rsidR="00E51BDC" w:rsidRPr="00B07CE5">
        <w:rPr>
          <w:rStyle w:val="CharDivText"/>
        </w:rPr>
        <w:t>Committee</w:t>
      </w:r>
      <w:r w:rsidR="00457EBB" w:rsidRPr="00B07CE5">
        <w:rPr>
          <w:rStyle w:val="CharDivText"/>
        </w:rPr>
        <w:t>’s operation</w:t>
      </w:r>
      <w:bookmarkEnd w:id="31"/>
    </w:p>
    <w:p w14:paraId="1A4B921B" w14:textId="77777777" w:rsidR="003D477A" w:rsidRPr="00F271B6" w:rsidRDefault="00DF514B" w:rsidP="00F271B6">
      <w:pPr>
        <w:pStyle w:val="ActHead5"/>
      </w:pPr>
      <w:bookmarkStart w:id="32" w:name="_Toc153184076"/>
      <w:r w:rsidRPr="00B07CE5">
        <w:rPr>
          <w:rStyle w:val="CharSectno"/>
        </w:rPr>
        <w:t>21</w:t>
      </w:r>
      <w:r w:rsidR="003D477A" w:rsidRPr="00F271B6">
        <w:t xml:space="preserve">  </w:t>
      </w:r>
      <w:r w:rsidR="00FB3ABC" w:rsidRPr="00F271B6">
        <w:t>Holding</w:t>
      </w:r>
      <w:r w:rsidR="003D477A" w:rsidRPr="00F271B6">
        <w:t xml:space="preserve"> meetings</w:t>
      </w:r>
      <w:bookmarkEnd w:id="32"/>
    </w:p>
    <w:p w14:paraId="6030CE74" w14:textId="77777777" w:rsidR="003D477A" w:rsidRPr="00F271B6" w:rsidRDefault="003D477A" w:rsidP="00F271B6">
      <w:pPr>
        <w:pStyle w:val="subsection"/>
      </w:pPr>
      <w:r w:rsidRPr="00F271B6">
        <w:tab/>
      </w:r>
      <w:r w:rsidRPr="00F271B6">
        <w:tab/>
        <w:t xml:space="preserve">The </w:t>
      </w:r>
      <w:r w:rsidR="000F3993" w:rsidRPr="00F271B6">
        <w:t>Committee</w:t>
      </w:r>
      <w:r w:rsidRPr="00F271B6">
        <w:t xml:space="preserve"> must hold such meetings as are necessary for the efficient performance of its function.</w:t>
      </w:r>
    </w:p>
    <w:p w14:paraId="4B6D1E44" w14:textId="77777777" w:rsidR="003D477A" w:rsidRPr="00F271B6" w:rsidRDefault="00DF514B" w:rsidP="00F271B6">
      <w:pPr>
        <w:pStyle w:val="ActHead5"/>
      </w:pPr>
      <w:bookmarkStart w:id="33" w:name="_Toc153184077"/>
      <w:r w:rsidRPr="00B07CE5">
        <w:rPr>
          <w:rStyle w:val="CharSectno"/>
        </w:rPr>
        <w:t>22</w:t>
      </w:r>
      <w:r w:rsidR="003D477A" w:rsidRPr="00F271B6">
        <w:t xml:space="preserve">  Quorum</w:t>
      </w:r>
      <w:bookmarkEnd w:id="33"/>
    </w:p>
    <w:p w14:paraId="342F06A6" w14:textId="77777777" w:rsidR="003D477A" w:rsidRPr="00F271B6" w:rsidRDefault="003D477A" w:rsidP="00F271B6">
      <w:pPr>
        <w:pStyle w:val="subsection"/>
      </w:pPr>
      <w:r w:rsidRPr="00F271B6">
        <w:tab/>
        <w:t>(1)</w:t>
      </w:r>
      <w:r w:rsidRPr="00F271B6">
        <w:tab/>
        <w:t>At a meeting of the Committee, a quorum is constituted by 7 members</w:t>
      </w:r>
      <w:r w:rsidR="00F271A1" w:rsidRPr="00F271B6">
        <w:t>.</w:t>
      </w:r>
    </w:p>
    <w:p w14:paraId="0B1ED005" w14:textId="77777777" w:rsidR="003D477A" w:rsidRPr="00F271B6" w:rsidRDefault="003D477A" w:rsidP="00F271B6">
      <w:pPr>
        <w:pStyle w:val="subsection"/>
      </w:pPr>
      <w:r w:rsidRPr="00F271B6">
        <w:tab/>
        <w:t>(2)</w:t>
      </w:r>
      <w:r w:rsidRPr="00F271B6">
        <w:tab/>
        <w:t>However, if:</w:t>
      </w:r>
    </w:p>
    <w:p w14:paraId="381F0EC2" w14:textId="77777777" w:rsidR="003D477A" w:rsidRPr="00F271B6" w:rsidRDefault="003D477A" w:rsidP="00F271B6">
      <w:pPr>
        <w:pStyle w:val="paragraph"/>
      </w:pPr>
      <w:r w:rsidRPr="00F271B6">
        <w:tab/>
        <w:t>(a)</w:t>
      </w:r>
      <w:r w:rsidRPr="00F271B6">
        <w:tab/>
        <w:t xml:space="preserve">because of the operation of </w:t>
      </w:r>
      <w:r w:rsidR="00F229CC" w:rsidRPr="00F271B6">
        <w:t>section 1</w:t>
      </w:r>
      <w:r w:rsidR="00DF514B" w:rsidRPr="00F271B6">
        <w:t>7</w:t>
      </w:r>
      <w:r w:rsidRPr="00F271B6">
        <w:t>, a member of the Committee is not present during deliberation by the Committee on a matter; and</w:t>
      </w:r>
    </w:p>
    <w:p w14:paraId="1A85F222" w14:textId="77777777" w:rsidR="003D477A" w:rsidRPr="00F271B6" w:rsidRDefault="003D477A" w:rsidP="00F271B6">
      <w:pPr>
        <w:pStyle w:val="paragraph"/>
      </w:pPr>
      <w:r w:rsidRPr="00F271B6">
        <w:tab/>
        <w:t>(b)</w:t>
      </w:r>
      <w:r w:rsidRPr="00F271B6">
        <w:tab/>
        <w:t>when the member of the Committee leaves the meeting concerned there is no longer a quorum present;</w:t>
      </w:r>
    </w:p>
    <w:p w14:paraId="1FA6CB09" w14:textId="77777777" w:rsidR="003D477A" w:rsidRPr="00F271B6" w:rsidRDefault="003D477A" w:rsidP="00F271B6">
      <w:pPr>
        <w:pStyle w:val="subsection2"/>
      </w:pPr>
      <w:r w:rsidRPr="00F271B6">
        <w:t>the remaining members of the Committee at the meeting constitute a quorum for the purpose of deliberation or decision at that meeting with respect to that matter.</w:t>
      </w:r>
    </w:p>
    <w:p w14:paraId="5CC7D316" w14:textId="77777777" w:rsidR="003D477A" w:rsidRPr="00F271B6" w:rsidRDefault="00DF514B" w:rsidP="00F271B6">
      <w:pPr>
        <w:pStyle w:val="ActHead5"/>
      </w:pPr>
      <w:bookmarkStart w:id="34" w:name="_Toc153184078"/>
      <w:r w:rsidRPr="00B07CE5">
        <w:rPr>
          <w:rStyle w:val="CharSectno"/>
        </w:rPr>
        <w:t>23</w:t>
      </w:r>
      <w:r w:rsidR="003D477A" w:rsidRPr="00F271B6">
        <w:t xml:space="preserve">  Conduct of meetings</w:t>
      </w:r>
      <w:bookmarkEnd w:id="34"/>
    </w:p>
    <w:p w14:paraId="78F9E362" w14:textId="77777777" w:rsidR="003D477A" w:rsidRPr="00F271B6" w:rsidRDefault="003D477A" w:rsidP="00F271B6">
      <w:pPr>
        <w:pStyle w:val="subsection"/>
      </w:pPr>
      <w:r w:rsidRPr="00F271B6">
        <w:tab/>
      </w:r>
      <w:r w:rsidRPr="00F271B6">
        <w:tab/>
        <w:t>The Committee may, subject to this Division, regulate proceedings at its meetings as it considers appropriate.</w:t>
      </w:r>
    </w:p>
    <w:p w14:paraId="25951220" w14:textId="77777777" w:rsidR="003D477A" w:rsidRPr="00F271B6" w:rsidRDefault="003D477A" w:rsidP="00F271B6">
      <w:pPr>
        <w:pStyle w:val="notetext"/>
      </w:pPr>
      <w:r w:rsidRPr="00F271B6">
        <w:t>Note:</w:t>
      </w:r>
      <w:r w:rsidRPr="00F271B6">
        <w:tab/>
        <w:t xml:space="preserve">Section 33B of the </w:t>
      </w:r>
      <w:r w:rsidRPr="00F271B6">
        <w:rPr>
          <w:i/>
        </w:rPr>
        <w:t>Acts Interpretation Act 1901</w:t>
      </w:r>
      <w:r w:rsidRPr="00F271B6">
        <w:t xml:space="preserve"> contains further information about the ways in which </w:t>
      </w:r>
      <w:r w:rsidR="000F3993" w:rsidRPr="00F271B6">
        <w:t>Committee</w:t>
      </w:r>
      <w:r w:rsidRPr="00F271B6">
        <w:t xml:space="preserve"> members may participate in meetings.</w:t>
      </w:r>
    </w:p>
    <w:p w14:paraId="62E52246" w14:textId="77777777" w:rsidR="000F3993" w:rsidRPr="00F271B6" w:rsidRDefault="00DF514B" w:rsidP="00F271B6">
      <w:pPr>
        <w:pStyle w:val="ActHead5"/>
      </w:pPr>
      <w:bookmarkStart w:id="35" w:name="_Toc153184079"/>
      <w:r w:rsidRPr="00B07CE5">
        <w:rPr>
          <w:rStyle w:val="CharSectno"/>
        </w:rPr>
        <w:t>24</w:t>
      </w:r>
      <w:r w:rsidR="000F3993" w:rsidRPr="00F271B6">
        <w:t xml:space="preserve">  Departmental Secretary and Treasury Secretary</w:t>
      </w:r>
      <w:r w:rsidR="00425F18" w:rsidRPr="00F271B6">
        <w:t xml:space="preserve"> </w:t>
      </w:r>
      <w:r w:rsidR="00D61DA1" w:rsidRPr="00F271B6">
        <w:t>to</w:t>
      </w:r>
      <w:r w:rsidR="00425F18" w:rsidRPr="00F271B6">
        <w:t xml:space="preserve"> attend meetings and provide advice or assistance</w:t>
      </w:r>
      <w:bookmarkEnd w:id="35"/>
    </w:p>
    <w:p w14:paraId="0B60D0AB" w14:textId="77777777" w:rsidR="000F3993" w:rsidRPr="00F271B6" w:rsidRDefault="000F3993" w:rsidP="00F271B6">
      <w:pPr>
        <w:pStyle w:val="subsection"/>
      </w:pPr>
      <w:r w:rsidRPr="00F271B6">
        <w:tab/>
        <w:t>(1)</w:t>
      </w:r>
      <w:r w:rsidRPr="00F271B6">
        <w:tab/>
        <w:t xml:space="preserve">The following persons </w:t>
      </w:r>
      <w:r w:rsidR="00D61DA1" w:rsidRPr="00F271B6">
        <w:t>are</w:t>
      </w:r>
      <w:r w:rsidRPr="00F271B6">
        <w:t xml:space="preserve"> </w:t>
      </w:r>
      <w:r w:rsidR="00D61DA1" w:rsidRPr="00F271B6">
        <w:t xml:space="preserve">to </w:t>
      </w:r>
      <w:r w:rsidRPr="00F271B6">
        <w:t xml:space="preserve">attend </w:t>
      </w:r>
      <w:r w:rsidR="00FB5ADA" w:rsidRPr="00F271B6">
        <w:t>each</w:t>
      </w:r>
      <w:r w:rsidRPr="00F271B6">
        <w:t xml:space="preserve"> meeting of the Committee:</w:t>
      </w:r>
    </w:p>
    <w:p w14:paraId="1C31DF8E" w14:textId="77777777" w:rsidR="000F3993" w:rsidRPr="00F271B6" w:rsidRDefault="000F3993" w:rsidP="00F271B6">
      <w:pPr>
        <w:pStyle w:val="paragraph"/>
      </w:pPr>
      <w:r w:rsidRPr="00F271B6">
        <w:tab/>
        <w:t>(a)</w:t>
      </w:r>
      <w:r w:rsidRPr="00F271B6">
        <w:tab/>
        <w:t>the Secretary of the Department administered by the Minister;</w:t>
      </w:r>
    </w:p>
    <w:p w14:paraId="4059FD3D" w14:textId="77777777" w:rsidR="000F3993" w:rsidRPr="00F271B6" w:rsidRDefault="000F3993" w:rsidP="00F271B6">
      <w:pPr>
        <w:pStyle w:val="paragraph"/>
      </w:pPr>
      <w:r w:rsidRPr="00F271B6">
        <w:tab/>
        <w:t>(b)</w:t>
      </w:r>
      <w:r w:rsidRPr="00F271B6">
        <w:tab/>
        <w:t>the Secretary of the Department of the Treasury.</w:t>
      </w:r>
    </w:p>
    <w:p w14:paraId="5754DEE8" w14:textId="77777777" w:rsidR="00F7759B" w:rsidRPr="00F271B6" w:rsidRDefault="00F7759B" w:rsidP="00F271B6">
      <w:pPr>
        <w:pStyle w:val="subsection"/>
      </w:pPr>
      <w:r w:rsidRPr="00F271B6">
        <w:tab/>
        <w:t>(2)</w:t>
      </w:r>
      <w:r w:rsidRPr="00F271B6">
        <w:tab/>
        <w:t xml:space="preserve">The Secretary of a Department mentioned in </w:t>
      </w:r>
      <w:r w:rsidR="00F76F5E" w:rsidRPr="00F271B6">
        <w:t>subsection (</w:t>
      </w:r>
      <w:r w:rsidRPr="00F271B6">
        <w:t>1) may nominate an SES employee, or an acting SES employee, in that Department to attend a particular meeting of the Committee instead of that Secretary.</w:t>
      </w:r>
    </w:p>
    <w:p w14:paraId="6DF84AA3" w14:textId="77777777" w:rsidR="000F3993" w:rsidRPr="00F271B6" w:rsidRDefault="000F3993" w:rsidP="00F271B6">
      <w:pPr>
        <w:pStyle w:val="subsection"/>
      </w:pPr>
      <w:r w:rsidRPr="00F271B6">
        <w:tab/>
        <w:t>(</w:t>
      </w:r>
      <w:r w:rsidR="00F7759B" w:rsidRPr="00F271B6">
        <w:t>3</w:t>
      </w:r>
      <w:r w:rsidRPr="00F271B6">
        <w:t>)</w:t>
      </w:r>
      <w:r w:rsidRPr="00F271B6">
        <w:tab/>
        <w:t xml:space="preserve">The Secretary of a Department mentioned in </w:t>
      </w:r>
      <w:r w:rsidR="00F76F5E" w:rsidRPr="00F271B6">
        <w:t>subsection (</w:t>
      </w:r>
      <w:r w:rsidRPr="00F271B6">
        <w:t>1)</w:t>
      </w:r>
      <w:r w:rsidR="00F7759B" w:rsidRPr="00F271B6">
        <w:t xml:space="preserve"> or a nominee under </w:t>
      </w:r>
      <w:r w:rsidR="00F76F5E" w:rsidRPr="00F271B6">
        <w:t>subsection (</w:t>
      </w:r>
      <w:r w:rsidR="00F7759B" w:rsidRPr="00F271B6">
        <w:t>2)</w:t>
      </w:r>
      <w:r w:rsidRPr="00F271B6">
        <w:t>:</w:t>
      </w:r>
    </w:p>
    <w:p w14:paraId="69543FAE" w14:textId="77777777" w:rsidR="000F3993" w:rsidRPr="00F271B6" w:rsidRDefault="000F3993" w:rsidP="00F271B6">
      <w:pPr>
        <w:pStyle w:val="paragraph"/>
      </w:pPr>
      <w:r w:rsidRPr="00F271B6">
        <w:tab/>
        <w:t>(a)</w:t>
      </w:r>
      <w:r w:rsidRPr="00F271B6">
        <w:tab/>
        <w:t>m</w:t>
      </w:r>
      <w:r w:rsidR="00210DAF" w:rsidRPr="00F271B6">
        <w:t>ay</w:t>
      </w:r>
      <w:r w:rsidRPr="00F271B6">
        <w:t xml:space="preserve"> provide any reasonable advice or assistance requested by the Chair for the purposes of the performance of the Committee’s function; but</w:t>
      </w:r>
    </w:p>
    <w:p w14:paraId="601BE8C6" w14:textId="77777777" w:rsidR="000F3993" w:rsidRDefault="000F3993" w:rsidP="00F271B6">
      <w:pPr>
        <w:pStyle w:val="paragraph"/>
      </w:pPr>
      <w:r w:rsidRPr="00F271B6">
        <w:tab/>
        <w:t>(b)</w:t>
      </w:r>
      <w:r w:rsidRPr="00F271B6">
        <w:tab/>
        <w:t xml:space="preserve">must not take </w:t>
      </w:r>
      <w:r w:rsidR="002B1AB6" w:rsidRPr="00F271B6">
        <w:t>part i</w:t>
      </w:r>
      <w:r w:rsidRPr="00F271B6">
        <w:t xml:space="preserve">n any decision of the Committee about matters or advice to be included by the Committee in </w:t>
      </w:r>
      <w:r w:rsidR="00B00D38" w:rsidRPr="00F271B6">
        <w:t>a</w:t>
      </w:r>
      <w:r w:rsidRPr="00F271B6">
        <w:t xml:space="preserve"> report under </w:t>
      </w:r>
      <w:r w:rsidR="00F229CC" w:rsidRPr="00F271B6">
        <w:t>section 8</w:t>
      </w:r>
      <w:r w:rsidRPr="00F271B6">
        <w:t>.</w:t>
      </w:r>
    </w:p>
    <w:p w14:paraId="0BF3773B" w14:textId="461E09DC" w:rsidR="004D2746" w:rsidRPr="00F271B6" w:rsidRDefault="004D2746" w:rsidP="004D2746">
      <w:pPr>
        <w:pStyle w:val="ActHead5"/>
      </w:pPr>
      <w:bookmarkStart w:id="36" w:name="_Toc153184080"/>
      <w:r w:rsidRPr="00B07CE5">
        <w:rPr>
          <w:rStyle w:val="CharSectno"/>
        </w:rPr>
        <w:t>2</w:t>
      </w:r>
      <w:r>
        <w:rPr>
          <w:rStyle w:val="CharSectno"/>
        </w:rPr>
        <w:t>4A</w:t>
      </w:r>
      <w:r w:rsidRPr="00F271B6">
        <w:t xml:space="preserve">  </w:t>
      </w:r>
      <w:r w:rsidRPr="004D2746">
        <w:t>Joint Ministers to attend meetings and provide advice or assistance</w:t>
      </w:r>
      <w:bookmarkEnd w:id="36"/>
    </w:p>
    <w:p w14:paraId="717435C0" w14:textId="77777777" w:rsidR="00DB4EB4" w:rsidRDefault="00DB4EB4" w:rsidP="00DB4EB4">
      <w:pPr>
        <w:pStyle w:val="subsection"/>
      </w:pPr>
      <w:r>
        <w:tab/>
        <w:t>(1)</w:t>
      </w:r>
      <w:r>
        <w:tab/>
        <w:t>The Minister is to attend 1 meeting of the Committee each financial year.</w:t>
      </w:r>
    </w:p>
    <w:p w14:paraId="123F089B" w14:textId="77777777" w:rsidR="00DB4EB4" w:rsidRDefault="00DB4EB4" w:rsidP="00DB4EB4">
      <w:pPr>
        <w:pStyle w:val="subsection"/>
      </w:pPr>
      <w:r>
        <w:tab/>
        <w:t>(2)</w:t>
      </w:r>
      <w:r>
        <w:tab/>
        <w:t>The Treasurer is to attend 1 meeting of the Committee each financial year.</w:t>
      </w:r>
    </w:p>
    <w:p w14:paraId="1739CD8C" w14:textId="77777777" w:rsidR="00DB4EB4" w:rsidRDefault="00DB4EB4" w:rsidP="00DB4EB4">
      <w:pPr>
        <w:pStyle w:val="subsection"/>
      </w:pPr>
      <w:r>
        <w:tab/>
        <w:t>(3)</w:t>
      </w:r>
      <w:r>
        <w:tab/>
        <w:t>The Joint Ministers:</w:t>
      </w:r>
    </w:p>
    <w:p w14:paraId="1F8F1FEB" w14:textId="77777777" w:rsidR="00DB4EB4" w:rsidRDefault="00DB4EB4" w:rsidP="00DB4EB4">
      <w:pPr>
        <w:pStyle w:val="paragraph"/>
      </w:pPr>
      <w:r>
        <w:tab/>
        <w:t>(a)</w:t>
      </w:r>
      <w:r>
        <w:tab/>
        <w:t>may provide any reasonable advice or assistance requested by the Chair for the purposes of the performance of the Committee’s function; but</w:t>
      </w:r>
    </w:p>
    <w:p w14:paraId="05D6F42B" w14:textId="76A0806A" w:rsidR="00DB4EB4" w:rsidRPr="00F271B6" w:rsidRDefault="00DB4EB4" w:rsidP="00DB4EB4">
      <w:pPr>
        <w:pStyle w:val="paragraph"/>
      </w:pPr>
      <w:r>
        <w:tab/>
        <w:t>(b)</w:t>
      </w:r>
      <w:r>
        <w:tab/>
        <w:t>must not take part in any decision of the Committee about matters or advice to be included by the Committee in a report under section 8.</w:t>
      </w:r>
    </w:p>
    <w:p w14:paraId="29BDE9B8" w14:textId="77777777" w:rsidR="00173CD1" w:rsidRPr="00F271B6" w:rsidRDefault="002B1AB6" w:rsidP="00F271B6">
      <w:pPr>
        <w:pStyle w:val="ActHead2"/>
        <w:pageBreakBefore/>
      </w:pPr>
      <w:bookmarkStart w:id="37" w:name="_Toc153184081"/>
      <w:r w:rsidRPr="00B07CE5">
        <w:rPr>
          <w:rStyle w:val="CharPartNo"/>
        </w:rPr>
        <w:t>Part 3</w:t>
      </w:r>
      <w:r w:rsidR="001058B5" w:rsidRPr="00F271B6">
        <w:t>—</w:t>
      </w:r>
      <w:r w:rsidR="003D48EC" w:rsidRPr="00B07CE5">
        <w:rPr>
          <w:rStyle w:val="CharPartText"/>
        </w:rPr>
        <w:t>Other matters</w:t>
      </w:r>
      <w:bookmarkEnd w:id="37"/>
    </w:p>
    <w:p w14:paraId="75BBFFFF" w14:textId="77777777" w:rsidR="0011092E" w:rsidRPr="00B07CE5" w:rsidRDefault="0011092E" w:rsidP="00F271B6">
      <w:pPr>
        <w:pStyle w:val="Header"/>
      </w:pPr>
      <w:r w:rsidRPr="00B07CE5">
        <w:rPr>
          <w:rStyle w:val="CharDivNo"/>
        </w:rPr>
        <w:t xml:space="preserve"> </w:t>
      </w:r>
      <w:r w:rsidRPr="00B07CE5">
        <w:rPr>
          <w:rStyle w:val="CharDivText"/>
        </w:rPr>
        <w:t xml:space="preserve"> </w:t>
      </w:r>
    </w:p>
    <w:p w14:paraId="4858D6C4" w14:textId="77777777" w:rsidR="0011092E" w:rsidRPr="00F271B6" w:rsidRDefault="00DF514B" w:rsidP="00F271B6">
      <w:pPr>
        <w:pStyle w:val="ActHead5"/>
      </w:pPr>
      <w:bookmarkStart w:id="38" w:name="_Toc153184082"/>
      <w:r w:rsidRPr="00B07CE5">
        <w:rPr>
          <w:rStyle w:val="CharSectno"/>
        </w:rPr>
        <w:t>25</w:t>
      </w:r>
      <w:r w:rsidR="0011092E" w:rsidRPr="00F271B6">
        <w:t xml:space="preserve">  Simplified outline of this Part</w:t>
      </w:r>
      <w:bookmarkEnd w:id="38"/>
    </w:p>
    <w:p w14:paraId="1334043C" w14:textId="77777777" w:rsidR="0011092E" w:rsidRPr="00F271B6" w:rsidRDefault="0011092E" w:rsidP="00F271B6">
      <w:pPr>
        <w:pStyle w:val="SOText"/>
      </w:pPr>
      <w:bookmarkStart w:id="39" w:name="_Hlk130974277"/>
      <w:r w:rsidRPr="00F271B6">
        <w:t xml:space="preserve">This Part </w:t>
      </w:r>
      <w:r w:rsidR="003516C4" w:rsidRPr="00F271B6">
        <w:t>deals with the</w:t>
      </w:r>
      <w:r w:rsidR="00DE368C" w:rsidRPr="00F271B6">
        <w:t xml:space="preserve"> staff </w:t>
      </w:r>
      <w:r w:rsidR="003516C4" w:rsidRPr="00F271B6">
        <w:t>who</w:t>
      </w:r>
      <w:r w:rsidR="00DE368C" w:rsidRPr="00F271B6">
        <w:t xml:space="preserve"> are to assist the Committee</w:t>
      </w:r>
      <w:r w:rsidR="00A673FF" w:rsidRPr="00F271B6">
        <w:t xml:space="preserve">, </w:t>
      </w:r>
      <w:r w:rsidR="003516C4" w:rsidRPr="00F271B6">
        <w:t>the</w:t>
      </w:r>
      <w:r w:rsidR="00A673FF" w:rsidRPr="00F271B6">
        <w:t xml:space="preserve"> decisions of the Minister </w:t>
      </w:r>
      <w:r w:rsidR="003516C4" w:rsidRPr="00F271B6">
        <w:t xml:space="preserve">that </w:t>
      </w:r>
      <w:r w:rsidR="00A673FF" w:rsidRPr="00F271B6">
        <w:t>require consultation with the Treasurer</w:t>
      </w:r>
      <w:r w:rsidR="009C1D78" w:rsidRPr="00F271B6">
        <w:t>,</w:t>
      </w:r>
      <w:r w:rsidR="00DE368C" w:rsidRPr="00F271B6">
        <w:t xml:space="preserve"> </w:t>
      </w:r>
      <w:r w:rsidR="009C1D78" w:rsidRPr="00F271B6">
        <w:t>periodic</w:t>
      </w:r>
      <w:r w:rsidR="00DE368C" w:rsidRPr="00F271B6">
        <w:t xml:space="preserve"> review</w:t>
      </w:r>
      <w:r w:rsidR="009C1D78" w:rsidRPr="00F271B6">
        <w:t>s</w:t>
      </w:r>
      <w:r w:rsidR="00DE368C" w:rsidRPr="00F271B6">
        <w:t xml:space="preserve"> of this Act</w:t>
      </w:r>
      <w:bookmarkEnd w:id="39"/>
      <w:r w:rsidR="009C1D78" w:rsidRPr="00F271B6">
        <w:t xml:space="preserve"> and the making of regulations</w:t>
      </w:r>
      <w:r w:rsidRPr="00F271B6">
        <w:t>.</w:t>
      </w:r>
    </w:p>
    <w:p w14:paraId="4D931BE8" w14:textId="77777777" w:rsidR="0011092E" w:rsidRPr="00F271B6" w:rsidRDefault="00DF514B" w:rsidP="00F271B6">
      <w:pPr>
        <w:pStyle w:val="ActHead5"/>
      </w:pPr>
      <w:bookmarkStart w:id="40" w:name="_Toc153184083"/>
      <w:r w:rsidRPr="00B07CE5">
        <w:rPr>
          <w:rStyle w:val="CharSectno"/>
        </w:rPr>
        <w:t>26</w:t>
      </w:r>
      <w:r w:rsidR="0011092E" w:rsidRPr="00F271B6">
        <w:t xml:space="preserve">  Staffing</w:t>
      </w:r>
      <w:bookmarkEnd w:id="40"/>
    </w:p>
    <w:p w14:paraId="1FA27045" w14:textId="77777777" w:rsidR="0011092E" w:rsidRPr="00F271B6" w:rsidRDefault="0011092E" w:rsidP="00F271B6">
      <w:pPr>
        <w:pStyle w:val="subsection"/>
      </w:pPr>
      <w:r w:rsidRPr="00F271B6">
        <w:tab/>
      </w:r>
      <w:r w:rsidRPr="00F271B6">
        <w:tab/>
        <w:t>The staff required to assist the Committee are to be APS employees made available for the purpose by:</w:t>
      </w:r>
    </w:p>
    <w:p w14:paraId="35B9CA81" w14:textId="77777777" w:rsidR="0011092E" w:rsidRPr="00F271B6" w:rsidRDefault="0011092E" w:rsidP="00F271B6">
      <w:pPr>
        <w:pStyle w:val="paragraph"/>
      </w:pPr>
      <w:r w:rsidRPr="00F271B6">
        <w:tab/>
        <w:t>(a)</w:t>
      </w:r>
      <w:r w:rsidRPr="00F271B6">
        <w:tab/>
        <w:t xml:space="preserve">the Secretary </w:t>
      </w:r>
      <w:r w:rsidR="00C5033D" w:rsidRPr="00F271B6">
        <w:t>of the Department administered by the Minister</w:t>
      </w:r>
      <w:r w:rsidRPr="00F271B6">
        <w:t>; or</w:t>
      </w:r>
    </w:p>
    <w:p w14:paraId="339A7C9F" w14:textId="77777777" w:rsidR="0011092E" w:rsidRPr="00F271B6" w:rsidRDefault="0011092E" w:rsidP="00F271B6">
      <w:pPr>
        <w:pStyle w:val="paragraph"/>
      </w:pPr>
      <w:r w:rsidRPr="00F271B6">
        <w:tab/>
        <w:t>(b)</w:t>
      </w:r>
      <w:r w:rsidRPr="00F271B6">
        <w:tab/>
        <w:t>the Secretary of the Department of the Treasury.</w:t>
      </w:r>
    </w:p>
    <w:p w14:paraId="48ABBDB9" w14:textId="77777777" w:rsidR="00783E18" w:rsidRPr="00F271B6" w:rsidRDefault="00DF514B" w:rsidP="00F271B6">
      <w:pPr>
        <w:pStyle w:val="ActHead5"/>
      </w:pPr>
      <w:bookmarkStart w:id="41" w:name="_Toc153184084"/>
      <w:r w:rsidRPr="00B07CE5">
        <w:rPr>
          <w:rStyle w:val="CharSectno"/>
        </w:rPr>
        <w:t>27</w:t>
      </w:r>
      <w:r w:rsidR="00783E18" w:rsidRPr="00F271B6">
        <w:t xml:space="preserve">  Minister to consult the Treasurer</w:t>
      </w:r>
      <w:bookmarkEnd w:id="41"/>
    </w:p>
    <w:p w14:paraId="7F9A3380" w14:textId="77777777" w:rsidR="00783E18" w:rsidRPr="00F271B6" w:rsidRDefault="00783E18" w:rsidP="00F271B6">
      <w:pPr>
        <w:pStyle w:val="subsection"/>
      </w:pPr>
      <w:r w:rsidRPr="00F271B6">
        <w:tab/>
      </w:r>
      <w:r w:rsidRPr="00F271B6">
        <w:tab/>
        <w:t xml:space="preserve">The Minister must consult the Treasurer before the Minister </w:t>
      </w:r>
      <w:r w:rsidR="00D314F2" w:rsidRPr="00F271B6">
        <w:t>does the following:</w:t>
      </w:r>
    </w:p>
    <w:p w14:paraId="59B6B8C6" w14:textId="77777777" w:rsidR="006E26F5" w:rsidRPr="00F271B6" w:rsidRDefault="00D314F2" w:rsidP="00F271B6">
      <w:pPr>
        <w:pStyle w:val="paragraph"/>
      </w:pPr>
      <w:r w:rsidRPr="00F271B6">
        <w:tab/>
        <w:t>(a)</w:t>
      </w:r>
      <w:r w:rsidRPr="00F271B6">
        <w:tab/>
        <w:t xml:space="preserve">appoints a member of the Committee under </w:t>
      </w:r>
      <w:r w:rsidR="00F229CC" w:rsidRPr="00F271B6">
        <w:t>section 1</w:t>
      </w:r>
      <w:r w:rsidR="00DF514B" w:rsidRPr="00F271B6">
        <w:t>1</w:t>
      </w:r>
      <w:r w:rsidR="006E26F5" w:rsidRPr="00F271B6">
        <w:t>;</w:t>
      </w:r>
    </w:p>
    <w:p w14:paraId="51DB66C2" w14:textId="77777777" w:rsidR="00D314F2" w:rsidRPr="00F271B6" w:rsidRDefault="006E26F5" w:rsidP="00F271B6">
      <w:pPr>
        <w:pStyle w:val="paragraph"/>
      </w:pPr>
      <w:r w:rsidRPr="00F271B6">
        <w:tab/>
        <w:t>(b)</w:t>
      </w:r>
      <w:r w:rsidRPr="00F271B6">
        <w:tab/>
        <w:t>appoints</w:t>
      </w:r>
      <w:r w:rsidR="00D314F2" w:rsidRPr="00F271B6">
        <w:t xml:space="preserve"> a person to act as a member of the Committee under </w:t>
      </w:r>
      <w:r w:rsidR="00F229CC" w:rsidRPr="00F271B6">
        <w:t>section 1</w:t>
      </w:r>
      <w:r w:rsidR="00DF514B" w:rsidRPr="00F271B6">
        <w:t>3</w:t>
      </w:r>
      <w:r w:rsidR="00D314F2" w:rsidRPr="00F271B6">
        <w:t>;</w:t>
      </w:r>
    </w:p>
    <w:p w14:paraId="690210B8" w14:textId="77777777" w:rsidR="00D314F2" w:rsidRPr="00F271B6" w:rsidRDefault="00D314F2" w:rsidP="00F271B6">
      <w:pPr>
        <w:pStyle w:val="paragraph"/>
      </w:pPr>
      <w:r w:rsidRPr="00F271B6">
        <w:tab/>
        <w:t>(</w:t>
      </w:r>
      <w:r w:rsidR="006E26F5" w:rsidRPr="00F271B6">
        <w:t>c</w:t>
      </w:r>
      <w:r w:rsidRPr="00F271B6">
        <w:t>)</w:t>
      </w:r>
      <w:r w:rsidRPr="00F271B6">
        <w:tab/>
        <w:t xml:space="preserve">terminates the appointment of a member of the Committee under </w:t>
      </w:r>
      <w:r w:rsidR="00F229CC" w:rsidRPr="00F271B6">
        <w:t>section 1</w:t>
      </w:r>
      <w:r w:rsidR="00DF514B" w:rsidRPr="00F271B6">
        <w:t>9</w:t>
      </w:r>
      <w:r w:rsidRPr="00F271B6">
        <w:t>;</w:t>
      </w:r>
    </w:p>
    <w:p w14:paraId="0F48406F" w14:textId="77777777" w:rsidR="00D314F2" w:rsidRPr="00F271B6" w:rsidRDefault="00D314F2" w:rsidP="00F271B6">
      <w:pPr>
        <w:pStyle w:val="paragraph"/>
      </w:pPr>
      <w:r w:rsidRPr="00F271B6">
        <w:tab/>
        <w:t>(</w:t>
      </w:r>
      <w:r w:rsidR="006E26F5" w:rsidRPr="00F271B6">
        <w:t>d</w:t>
      </w:r>
      <w:r w:rsidRPr="00F271B6">
        <w:t>)</w:t>
      </w:r>
      <w:r w:rsidRPr="00F271B6">
        <w:tab/>
        <w:t xml:space="preserve">agrees to the persons who are to undertake a review under </w:t>
      </w:r>
      <w:r w:rsidR="00F229CC" w:rsidRPr="00F271B6">
        <w:t>section 2</w:t>
      </w:r>
      <w:r w:rsidR="00DF514B" w:rsidRPr="00F271B6">
        <w:t>8</w:t>
      </w:r>
      <w:r w:rsidRPr="00F271B6">
        <w:t>.</w:t>
      </w:r>
    </w:p>
    <w:p w14:paraId="61DC90C7" w14:textId="77777777" w:rsidR="008B016E" w:rsidRPr="00F271B6" w:rsidRDefault="00DF514B" w:rsidP="00F271B6">
      <w:pPr>
        <w:pStyle w:val="ActHead5"/>
      </w:pPr>
      <w:bookmarkStart w:id="42" w:name="_Toc153184085"/>
      <w:r w:rsidRPr="00B07CE5">
        <w:rPr>
          <w:rStyle w:val="CharSectno"/>
        </w:rPr>
        <w:t>28</w:t>
      </w:r>
      <w:r w:rsidR="008B016E" w:rsidRPr="00F271B6">
        <w:t xml:space="preserve">  </w:t>
      </w:r>
      <w:r w:rsidR="00617EA1" w:rsidRPr="00F271B6">
        <w:t>Periodic reviews of the operation of this Act</w:t>
      </w:r>
      <w:bookmarkEnd w:id="42"/>
    </w:p>
    <w:p w14:paraId="65AB13CF" w14:textId="77777777" w:rsidR="00A0770C" w:rsidRPr="00F271B6" w:rsidRDefault="00A0770C" w:rsidP="00F271B6">
      <w:pPr>
        <w:pStyle w:val="subsection"/>
      </w:pPr>
      <w:r w:rsidRPr="00F271B6">
        <w:tab/>
        <w:t>(1)</w:t>
      </w:r>
      <w:r w:rsidRPr="00F271B6">
        <w:tab/>
        <w:t>The Minister must cause independent reviews to be conducted of the operation of this Act.</w:t>
      </w:r>
    </w:p>
    <w:p w14:paraId="6F23CD27" w14:textId="77777777" w:rsidR="003B2FC7" w:rsidRPr="00F271B6" w:rsidRDefault="003B2FC7" w:rsidP="00F271B6">
      <w:pPr>
        <w:pStyle w:val="subsection"/>
      </w:pPr>
      <w:r w:rsidRPr="00F271B6">
        <w:tab/>
        <w:t>(2)</w:t>
      </w:r>
      <w:r w:rsidRPr="00F271B6">
        <w:tab/>
        <w:t xml:space="preserve">The persons who are to undertake </w:t>
      </w:r>
      <w:r w:rsidR="00986101" w:rsidRPr="00F271B6">
        <w:t>a</w:t>
      </w:r>
      <w:r w:rsidRPr="00F271B6">
        <w:t xml:space="preserve"> review must be agreed between the </w:t>
      </w:r>
      <w:r w:rsidR="00562221" w:rsidRPr="00F271B6">
        <w:t>Minister</w:t>
      </w:r>
      <w:r w:rsidRPr="00F271B6">
        <w:t xml:space="preserve"> and the Chair.</w:t>
      </w:r>
    </w:p>
    <w:p w14:paraId="4B825305" w14:textId="77777777" w:rsidR="008B016E" w:rsidRPr="00F271B6" w:rsidRDefault="008B016E" w:rsidP="00F271B6">
      <w:pPr>
        <w:pStyle w:val="subsection"/>
      </w:pPr>
      <w:r w:rsidRPr="00F271B6">
        <w:tab/>
        <w:t>(</w:t>
      </w:r>
      <w:r w:rsidR="003B2FC7" w:rsidRPr="00F271B6">
        <w:t>3</w:t>
      </w:r>
      <w:r w:rsidRPr="00F271B6">
        <w:t>)</w:t>
      </w:r>
      <w:r w:rsidRPr="00F271B6">
        <w:tab/>
        <w:t xml:space="preserve">Without limiting </w:t>
      </w:r>
      <w:r w:rsidR="00F76F5E" w:rsidRPr="00F271B6">
        <w:t>subsection (</w:t>
      </w:r>
      <w:r w:rsidRPr="00F271B6">
        <w:t xml:space="preserve">1), </w:t>
      </w:r>
      <w:r w:rsidR="00986101" w:rsidRPr="00F271B6">
        <w:t>a</w:t>
      </w:r>
      <w:r w:rsidRPr="00F271B6">
        <w:t xml:space="preserve"> review must consider</w:t>
      </w:r>
      <w:r w:rsidR="003B2FC7" w:rsidRPr="00F271B6">
        <w:t xml:space="preserve"> whether the Committee is carrying out its function effectively.</w:t>
      </w:r>
    </w:p>
    <w:p w14:paraId="61B7B869" w14:textId="77777777" w:rsidR="00986101" w:rsidRPr="00F271B6" w:rsidRDefault="00986101" w:rsidP="00F271B6">
      <w:pPr>
        <w:pStyle w:val="SubsectionHead"/>
      </w:pPr>
      <w:r w:rsidRPr="00F271B6">
        <w:t>First review</w:t>
      </w:r>
    </w:p>
    <w:p w14:paraId="602A8CED" w14:textId="73CDB0A9" w:rsidR="00986101" w:rsidRPr="00F271B6" w:rsidRDefault="00986101" w:rsidP="00F271B6">
      <w:pPr>
        <w:pStyle w:val="subsection"/>
      </w:pPr>
      <w:r w:rsidRPr="00F271B6">
        <w:tab/>
        <w:t>(4)</w:t>
      </w:r>
      <w:r w:rsidRPr="00F271B6">
        <w:tab/>
        <w:t xml:space="preserve">The first review under subsection (1) must be completed within </w:t>
      </w:r>
      <w:r w:rsidR="00657064">
        <w:t>3</w:t>
      </w:r>
      <w:r w:rsidRPr="00F271B6">
        <w:t xml:space="preserve"> years after the commencement of this section.</w:t>
      </w:r>
    </w:p>
    <w:p w14:paraId="5B6D58CE" w14:textId="77777777" w:rsidR="00986101" w:rsidRPr="00F271B6" w:rsidRDefault="00986101" w:rsidP="00F271B6">
      <w:pPr>
        <w:pStyle w:val="SubsectionHead"/>
      </w:pPr>
      <w:r w:rsidRPr="00F271B6">
        <w:t>Later reviews</w:t>
      </w:r>
    </w:p>
    <w:p w14:paraId="0CF4C895" w14:textId="58A8228B" w:rsidR="00986101" w:rsidRPr="00F271B6" w:rsidRDefault="00986101" w:rsidP="00F271B6">
      <w:pPr>
        <w:pStyle w:val="subsection"/>
      </w:pPr>
      <w:r w:rsidRPr="00F271B6">
        <w:tab/>
        <w:t>(5)</w:t>
      </w:r>
      <w:r w:rsidRPr="00F271B6">
        <w:tab/>
        <w:t xml:space="preserve">Each later review under subsection (1) must be completed within </w:t>
      </w:r>
      <w:r w:rsidR="00657064">
        <w:t>5</w:t>
      </w:r>
      <w:r w:rsidR="001575C3">
        <w:t xml:space="preserve"> years</w:t>
      </w:r>
      <w:r w:rsidRPr="00F271B6">
        <w:t xml:space="preserve"> after the completion of the previous review.</w:t>
      </w:r>
    </w:p>
    <w:p w14:paraId="25BFA544" w14:textId="77777777" w:rsidR="00986101" w:rsidRPr="00F271B6" w:rsidRDefault="00986101" w:rsidP="00F271B6">
      <w:pPr>
        <w:pStyle w:val="SubsectionHead"/>
      </w:pPr>
      <w:r w:rsidRPr="00F271B6">
        <w:t>Report of a review</w:t>
      </w:r>
    </w:p>
    <w:p w14:paraId="4433F0D4" w14:textId="77777777" w:rsidR="008B016E" w:rsidRPr="00F271B6" w:rsidRDefault="008B016E" w:rsidP="00F271B6">
      <w:pPr>
        <w:pStyle w:val="subsection"/>
      </w:pPr>
      <w:r w:rsidRPr="00F271B6">
        <w:tab/>
        <w:t>(</w:t>
      </w:r>
      <w:r w:rsidR="00986101" w:rsidRPr="00F271B6">
        <w:t>6</w:t>
      </w:r>
      <w:r w:rsidRPr="00F271B6">
        <w:t>)</w:t>
      </w:r>
      <w:r w:rsidRPr="00F271B6">
        <w:tab/>
        <w:t xml:space="preserve">The persons undertaking </w:t>
      </w:r>
      <w:r w:rsidR="00CC28DE" w:rsidRPr="00F271B6">
        <w:t>a</w:t>
      </w:r>
      <w:r w:rsidRPr="00F271B6">
        <w:t xml:space="preserve"> review must give the </w:t>
      </w:r>
      <w:r w:rsidR="003B2FC7" w:rsidRPr="00F271B6">
        <w:t>Minister</w:t>
      </w:r>
      <w:r w:rsidRPr="00F271B6">
        <w:t xml:space="preserve"> a written report of the review no later than </w:t>
      </w:r>
      <w:r w:rsidR="003B2FC7" w:rsidRPr="00F271B6">
        <w:t>6 months after the review starts</w:t>
      </w:r>
      <w:r w:rsidRPr="00F271B6">
        <w:t>.</w:t>
      </w:r>
    </w:p>
    <w:p w14:paraId="17AAC7AA" w14:textId="77777777" w:rsidR="003B2FC7" w:rsidRPr="00F271B6" w:rsidRDefault="003B2FC7" w:rsidP="00F271B6">
      <w:pPr>
        <w:pStyle w:val="subsection"/>
      </w:pPr>
      <w:r w:rsidRPr="00F271B6">
        <w:tab/>
        <w:t>(</w:t>
      </w:r>
      <w:r w:rsidR="00986101" w:rsidRPr="00F271B6">
        <w:t>7</w:t>
      </w:r>
      <w:r w:rsidRPr="00F271B6">
        <w:t>)</w:t>
      </w:r>
      <w:r w:rsidRPr="00F271B6">
        <w:tab/>
        <w:t xml:space="preserve">The Minister must give a copy of the report to the </w:t>
      </w:r>
      <w:r w:rsidR="00562221" w:rsidRPr="00F271B6">
        <w:t xml:space="preserve">Chair </w:t>
      </w:r>
      <w:r w:rsidRPr="00F271B6">
        <w:t>as soon as practicable after receiving the report.</w:t>
      </w:r>
    </w:p>
    <w:p w14:paraId="0DBA85A6" w14:textId="77777777" w:rsidR="008B016E" w:rsidRPr="00F271B6" w:rsidRDefault="008B016E" w:rsidP="00F271B6">
      <w:pPr>
        <w:pStyle w:val="subsection"/>
      </w:pPr>
      <w:r w:rsidRPr="00F271B6">
        <w:tab/>
        <w:t>(</w:t>
      </w:r>
      <w:r w:rsidR="00986101" w:rsidRPr="00F271B6">
        <w:t>8</w:t>
      </w:r>
      <w:r w:rsidRPr="00F271B6">
        <w:t>)</w:t>
      </w:r>
      <w:r w:rsidRPr="00F271B6">
        <w:tab/>
        <w:t xml:space="preserve">The </w:t>
      </w:r>
      <w:r w:rsidR="00562221" w:rsidRPr="00F271B6">
        <w:t>Minister</w:t>
      </w:r>
      <w:r w:rsidRPr="00F271B6">
        <w:t xml:space="preserve"> must cause a copy of the report</w:t>
      </w:r>
      <w:r w:rsidR="003B2FC7" w:rsidRPr="00F271B6">
        <w:t xml:space="preserve"> </w:t>
      </w:r>
      <w:r w:rsidRPr="00F271B6">
        <w:t xml:space="preserve">to be tabled in each House of the Parliament within 15 sitting days of that House after the day on which the report is given to the </w:t>
      </w:r>
      <w:r w:rsidR="003B2FC7" w:rsidRPr="00F271B6">
        <w:t>Minister</w:t>
      </w:r>
      <w:r w:rsidRPr="00F271B6">
        <w:t>.</w:t>
      </w:r>
    </w:p>
    <w:p w14:paraId="47A5F052" w14:textId="77777777" w:rsidR="00F548A8" w:rsidRPr="00F271B6" w:rsidRDefault="00DF514B" w:rsidP="00F271B6">
      <w:pPr>
        <w:pStyle w:val="ActHead5"/>
      </w:pPr>
      <w:bookmarkStart w:id="43" w:name="_Toc153184086"/>
      <w:r w:rsidRPr="00B07CE5">
        <w:rPr>
          <w:rStyle w:val="CharSectno"/>
        </w:rPr>
        <w:t>29</w:t>
      </w:r>
      <w:r w:rsidR="00F548A8" w:rsidRPr="00F271B6">
        <w:t xml:space="preserve">  Regulations</w:t>
      </w:r>
      <w:bookmarkEnd w:id="43"/>
    </w:p>
    <w:p w14:paraId="44014A69" w14:textId="77777777" w:rsidR="00F548A8" w:rsidRPr="00F271B6" w:rsidRDefault="00F548A8" w:rsidP="00F271B6">
      <w:pPr>
        <w:pStyle w:val="subsection"/>
      </w:pPr>
      <w:r w:rsidRPr="00F271B6">
        <w:tab/>
      </w:r>
      <w:r w:rsidRPr="00F271B6">
        <w:tab/>
        <w:t>The Governor</w:t>
      </w:r>
      <w:r w:rsidR="00F271B6">
        <w:noBreakHyphen/>
      </w:r>
      <w:r w:rsidRPr="00F271B6">
        <w:t>General may make regulations prescribing matters:</w:t>
      </w:r>
    </w:p>
    <w:p w14:paraId="00908912" w14:textId="77777777" w:rsidR="00F548A8" w:rsidRPr="00F271B6" w:rsidRDefault="00F548A8" w:rsidP="00F271B6">
      <w:pPr>
        <w:pStyle w:val="paragraph"/>
      </w:pPr>
      <w:r w:rsidRPr="00F271B6">
        <w:tab/>
        <w:t>(a)</w:t>
      </w:r>
      <w:r w:rsidRPr="00F271B6">
        <w:tab/>
        <w:t>required or permitted by this Act to be prescribed; or</w:t>
      </w:r>
    </w:p>
    <w:p w14:paraId="43E732BC" w14:textId="77777777" w:rsidR="00F548A8" w:rsidRDefault="00F548A8" w:rsidP="00F271B6">
      <w:pPr>
        <w:pStyle w:val="paragraph"/>
      </w:pPr>
      <w:r w:rsidRPr="00F271B6">
        <w:tab/>
        <w:t>(b)</w:t>
      </w:r>
      <w:r w:rsidRPr="00F271B6">
        <w:tab/>
        <w:t>necessary or convenient to be prescribed for carrying out or giving effect to this Act.</w:t>
      </w:r>
    </w:p>
    <w:p w14:paraId="11571D50" w14:textId="77777777" w:rsidR="0079240F" w:rsidRDefault="0079240F" w:rsidP="0079240F"/>
    <w:p w14:paraId="560C31BF" w14:textId="77777777" w:rsidR="0079240F" w:rsidRDefault="0079240F" w:rsidP="0079240F">
      <w:pPr>
        <w:pStyle w:val="AssentBk"/>
        <w:keepNext/>
      </w:pPr>
    </w:p>
    <w:p w14:paraId="2CDD4242" w14:textId="77777777" w:rsidR="0079240F" w:rsidRDefault="0079240F" w:rsidP="0079240F">
      <w:pPr>
        <w:pStyle w:val="AssentBk"/>
        <w:keepNext/>
      </w:pPr>
    </w:p>
    <w:p w14:paraId="3F439799" w14:textId="77777777" w:rsidR="0079240F" w:rsidRDefault="0079240F" w:rsidP="0079240F">
      <w:pPr>
        <w:pStyle w:val="2ndRd"/>
        <w:keepNext/>
        <w:pBdr>
          <w:top w:val="single" w:sz="2" w:space="1" w:color="auto"/>
        </w:pBdr>
      </w:pPr>
    </w:p>
    <w:p w14:paraId="1F1B9636" w14:textId="77777777" w:rsidR="0079240F" w:rsidRDefault="0079240F" w:rsidP="0079240F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14:paraId="005E4FFE" w14:textId="77777777" w:rsidR="0079240F" w:rsidRDefault="0079240F" w:rsidP="0079240F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19 October 2023</w:t>
      </w:r>
    </w:p>
    <w:p w14:paraId="3D2F637E" w14:textId="77777777" w:rsidR="0079240F" w:rsidRDefault="0079240F" w:rsidP="0079240F">
      <w:pPr>
        <w:pStyle w:val="2ndRd"/>
        <w:keepNext/>
        <w:spacing w:line="260" w:lineRule="atLeast"/>
        <w:rPr>
          <w:i/>
        </w:rPr>
      </w:pPr>
      <w:r>
        <w:rPr>
          <w:i/>
        </w:rPr>
        <w:t>Senate on 4 December 2023</w:t>
      </w:r>
      <w:r>
        <w:t>]</w:t>
      </w:r>
    </w:p>
    <w:p w14:paraId="5034C3A9" w14:textId="77777777" w:rsidR="006B5147" w:rsidRDefault="006B5147"/>
    <w:p w14:paraId="3E59BB75" w14:textId="77777777" w:rsidR="0079240F" w:rsidRDefault="0079240F" w:rsidP="007B1581">
      <w:pPr>
        <w:pBdr>
          <w:bottom w:val="single" w:sz="4" w:space="1" w:color="auto"/>
        </w:pBdr>
        <w:sectPr w:rsidR="0079240F" w:rsidSect="007B1581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7" w:h="16839"/>
          <w:pgMar w:top="2381" w:right="2410" w:bottom="4252" w:left="2410" w:header="720" w:footer="3402" w:gutter="0"/>
          <w:pgNumType w:start="1"/>
          <w:cols w:space="708"/>
          <w:titlePg/>
          <w:docGrid w:linePitch="360"/>
        </w:sectPr>
      </w:pPr>
    </w:p>
    <w:p w14:paraId="44792626" w14:textId="77777777" w:rsidR="0079240F" w:rsidRDefault="0079240F" w:rsidP="0079240F">
      <w:pPr>
        <w:framePr w:hSpace="180" w:wrap="around" w:vAnchor="text" w:hAnchor="page" w:x="2511" w:y="24"/>
      </w:pPr>
      <w:r>
        <w:t>(127/23)</w:t>
      </w:r>
    </w:p>
    <w:p w14:paraId="465232A2" w14:textId="77777777" w:rsidR="001E7E39" w:rsidRDefault="001E7E39" w:rsidP="00EE79AD"/>
    <w:sectPr w:rsidR="001E7E39" w:rsidSect="0079240F">
      <w:headerReference w:type="even" r:id="rId27"/>
      <w:headerReference w:type="default" r:id="rId28"/>
      <w:headerReference w:type="first" r:id="rId29"/>
      <w:type w:val="continuous"/>
      <w:pgSz w:w="11907" w:h="16839"/>
      <w:pgMar w:top="2381" w:right="2410" w:bottom="4252" w:left="2410" w:header="720" w:footer="3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78301" w14:textId="77777777" w:rsidR="001E7E39" w:rsidRDefault="001E7E39" w:rsidP="00715914">
      <w:pPr>
        <w:spacing w:line="240" w:lineRule="auto"/>
      </w:pPr>
      <w:r>
        <w:separator/>
      </w:r>
    </w:p>
  </w:endnote>
  <w:endnote w:type="continuationSeparator" w:id="0">
    <w:p w14:paraId="7BE37EBF" w14:textId="77777777" w:rsidR="001E7E39" w:rsidRDefault="001E7E39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6A3B5" w14:textId="77777777" w:rsidR="001E7E39" w:rsidRPr="005F1388" w:rsidRDefault="001E7E39" w:rsidP="00F271B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AEA0C" w14:textId="73AB8DC6" w:rsidR="001E7E39" w:rsidRDefault="001E7E39" w:rsidP="001E7E39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14:paraId="3C21B1B7" w14:textId="77777777" w:rsidR="001E7E39" w:rsidRDefault="001E7E39" w:rsidP="001E7E39"/>
  <w:p w14:paraId="0A228554" w14:textId="0EC26009" w:rsidR="001E7E39" w:rsidRDefault="001E7E39" w:rsidP="00F271B6">
    <w:pPr>
      <w:pStyle w:val="Footer"/>
      <w:spacing w:before="120"/>
    </w:pPr>
  </w:p>
  <w:p w14:paraId="6961AC26" w14:textId="77777777" w:rsidR="001E7E39" w:rsidRPr="005F1388" w:rsidRDefault="001E7E39" w:rsidP="005D7042">
    <w:pPr>
      <w:pStyle w:val="Footer"/>
      <w:tabs>
        <w:tab w:val="clear" w:pos="4153"/>
        <w:tab w:val="clear" w:pos="8306"/>
        <w:tab w:val="center" w:pos="4150"/>
        <w:tab w:val="right" w:pos="8307"/>
      </w:tabs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0B192" w14:textId="77777777" w:rsidR="001E7E39" w:rsidRPr="00ED79B6" w:rsidRDefault="001E7E39" w:rsidP="00F271B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9957F" w14:textId="77777777" w:rsidR="001E7E39" w:rsidRDefault="001E7E39" w:rsidP="00F271B6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1E7E39" w14:paraId="22CCB206" w14:textId="77777777" w:rsidTr="00AC4BB2">
      <w:tc>
        <w:tcPr>
          <w:tcW w:w="646" w:type="dxa"/>
        </w:tcPr>
        <w:p w14:paraId="6A391196" w14:textId="77777777" w:rsidR="001E7E39" w:rsidRDefault="001E7E39" w:rsidP="00AC4BB2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2A648946" w14:textId="46A54E78" w:rsidR="001E7E39" w:rsidRDefault="001E7E39" w:rsidP="00A15C98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9F1680">
            <w:rPr>
              <w:i/>
              <w:sz w:val="18"/>
            </w:rPr>
            <w:t>Economic Inclusion Advisory Committee Act 2023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6DF31DD7" w14:textId="3D381408" w:rsidR="001E7E39" w:rsidRDefault="001E7E39" w:rsidP="00A15C98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9F1680">
            <w:rPr>
              <w:i/>
              <w:sz w:val="18"/>
            </w:rPr>
            <w:t>No. 112, 2023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1D65FD5" w14:textId="77777777" w:rsidR="001E7E39" w:rsidRPr="00ED79B6" w:rsidRDefault="001E7E39" w:rsidP="00715914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63AAB" w14:textId="77777777" w:rsidR="001E7E39" w:rsidRPr="00ED79B6" w:rsidRDefault="001E7E39" w:rsidP="00F271B6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1E7E39" w14:paraId="5D7A5DBA" w14:textId="77777777" w:rsidTr="00340F07">
      <w:tc>
        <w:tcPr>
          <w:tcW w:w="1247" w:type="dxa"/>
        </w:tcPr>
        <w:p w14:paraId="5FC59A1F" w14:textId="67F74B25" w:rsidR="001E7E39" w:rsidRDefault="001E7E39" w:rsidP="00340F07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9F1680">
            <w:rPr>
              <w:i/>
              <w:sz w:val="18"/>
            </w:rPr>
            <w:t>No. 112, 2023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3AB67599" w14:textId="56699784" w:rsidR="001E7E39" w:rsidRDefault="001E7E39" w:rsidP="005D7042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9F1680">
            <w:rPr>
              <w:i/>
              <w:sz w:val="18"/>
            </w:rPr>
            <w:t>Economic Inclusion Advisory Committee Act 2023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04CA3C5D" w14:textId="77777777" w:rsidR="001E7E39" w:rsidRDefault="001E7E39" w:rsidP="003A504B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A6A8D46" w14:textId="77777777" w:rsidR="001E7E39" w:rsidRPr="00ED79B6" w:rsidRDefault="001E7E39" w:rsidP="00715914">
    <w:pPr>
      <w:jc w:val="right"/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4DDA6" w14:textId="77777777" w:rsidR="001E7E39" w:rsidRDefault="001E7E39" w:rsidP="00F271B6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1E7E39" w14:paraId="0F73C044" w14:textId="77777777" w:rsidTr="00B07CE5">
      <w:tc>
        <w:tcPr>
          <w:tcW w:w="646" w:type="dxa"/>
        </w:tcPr>
        <w:p w14:paraId="2B77FC1A" w14:textId="77777777" w:rsidR="001E7E39" w:rsidRDefault="001E7E39" w:rsidP="00601309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350F4045" w14:textId="4A099861" w:rsidR="001E7E39" w:rsidRDefault="001E7E39" w:rsidP="00601309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9F1680">
            <w:rPr>
              <w:i/>
              <w:sz w:val="18"/>
            </w:rPr>
            <w:t>Economic Inclusion Advisory Committee Act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25217434" w14:textId="23F0BA61" w:rsidR="001E7E39" w:rsidRDefault="001E7E39" w:rsidP="00601309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9F1680">
            <w:rPr>
              <w:i/>
              <w:sz w:val="18"/>
            </w:rPr>
            <w:t>No. 112, 2023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66A3AE38" w14:textId="77777777" w:rsidR="001E7E39" w:rsidRPr="007A1328" w:rsidRDefault="001E7E39" w:rsidP="00601309">
    <w:pPr>
      <w:rPr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3D857" w14:textId="77777777" w:rsidR="001E7E39" w:rsidRDefault="001E7E39" w:rsidP="00F271B6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1E7E39" w14:paraId="07F60570" w14:textId="77777777" w:rsidTr="00B07CE5">
      <w:tc>
        <w:tcPr>
          <w:tcW w:w="1247" w:type="dxa"/>
        </w:tcPr>
        <w:p w14:paraId="637F5BAB" w14:textId="386B3B95" w:rsidR="001E7E39" w:rsidRDefault="001E7E39" w:rsidP="00601309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9F1680">
            <w:rPr>
              <w:i/>
              <w:sz w:val="18"/>
            </w:rPr>
            <w:t>No. 112,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27EC95B3" w14:textId="28FAC3B4" w:rsidR="001E7E39" w:rsidRDefault="001E7E39" w:rsidP="00601309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9F1680">
            <w:rPr>
              <w:i/>
              <w:sz w:val="18"/>
            </w:rPr>
            <w:t>Economic Inclusion Advisory Committee Act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3A37C10E" w14:textId="77777777" w:rsidR="001E7E39" w:rsidRDefault="001E7E39" w:rsidP="00601309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043B5AE1" w14:textId="77777777" w:rsidR="001E7E39" w:rsidRPr="007A1328" w:rsidRDefault="001E7E39" w:rsidP="00715914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42883" w14:textId="77777777" w:rsidR="001E7E39" w:rsidRDefault="001E7E39" w:rsidP="00F271B6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5014"/>
      <w:gridCol w:w="655"/>
    </w:tblGrid>
    <w:tr w:rsidR="001E7E39" w14:paraId="747400D7" w14:textId="77777777" w:rsidTr="000273F0">
      <w:tc>
        <w:tcPr>
          <w:tcW w:w="1418" w:type="dxa"/>
        </w:tcPr>
        <w:p w14:paraId="329310C4" w14:textId="291360A6" w:rsidR="001E7E39" w:rsidRDefault="001E7E39" w:rsidP="00212DDD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9F1680">
            <w:rPr>
              <w:i/>
              <w:sz w:val="18"/>
            </w:rPr>
            <w:t>No. 112,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014" w:type="dxa"/>
        </w:tcPr>
        <w:p w14:paraId="4EF70D9D" w14:textId="3C5FF2CF" w:rsidR="001E7E39" w:rsidRDefault="001E7E39" w:rsidP="00C122FF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9F1680">
            <w:rPr>
              <w:i/>
              <w:sz w:val="18"/>
            </w:rPr>
            <w:t>Economic Inclusion Advisory Committee Act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55" w:type="dxa"/>
        </w:tcPr>
        <w:p w14:paraId="76D214C7" w14:textId="77777777" w:rsidR="001E7E39" w:rsidRDefault="001E7E39" w:rsidP="00C122FF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21511D56" w14:textId="77777777" w:rsidR="001E7E39" w:rsidRPr="007A1328" w:rsidRDefault="001E7E39" w:rsidP="00212DDD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67ED37" w14:textId="77777777" w:rsidR="001E7E39" w:rsidRDefault="001E7E39" w:rsidP="00715914">
      <w:pPr>
        <w:spacing w:line="240" w:lineRule="auto"/>
      </w:pPr>
      <w:r>
        <w:separator/>
      </w:r>
    </w:p>
  </w:footnote>
  <w:footnote w:type="continuationSeparator" w:id="0">
    <w:p w14:paraId="67A8F93D" w14:textId="77777777" w:rsidR="001E7E39" w:rsidRDefault="001E7E39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6E253" w14:textId="77777777" w:rsidR="001E7E39" w:rsidRPr="005F1388" w:rsidRDefault="001E7E39" w:rsidP="00EB1780">
    <w:pPr>
      <w:pStyle w:val="Header"/>
      <w:tabs>
        <w:tab w:val="clear" w:pos="4150"/>
        <w:tab w:val="clear" w:pos="8307"/>
      </w:tabs>
      <w:spacing w:after="120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1475D" w14:textId="30C6B315" w:rsidR="001E7E39" w:rsidRDefault="001E7E39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1D8B912E" w14:textId="1BC3F816" w:rsidR="001E7E39" w:rsidRDefault="001E7E39" w:rsidP="00715914">
    <w:pPr>
      <w:rPr>
        <w:sz w:val="20"/>
      </w:rPr>
    </w:pPr>
  </w:p>
  <w:p w14:paraId="0E4D55C0" w14:textId="42811D87" w:rsidR="001E7E39" w:rsidRPr="007A1328" w:rsidRDefault="001E7E39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47DF5787" w14:textId="77777777" w:rsidR="001E7E39" w:rsidRPr="007A1328" w:rsidRDefault="001E7E39" w:rsidP="00715914">
    <w:pPr>
      <w:rPr>
        <w:b/>
        <w:sz w:val="24"/>
      </w:rPr>
    </w:pPr>
  </w:p>
  <w:p w14:paraId="5E2DB965" w14:textId="6A496347" w:rsidR="001E7E39" w:rsidRPr="007A1328" w:rsidRDefault="001E7E39" w:rsidP="00EB1780">
    <w:pPr>
      <w:pBdr>
        <w:bottom w:val="single" w:sz="6" w:space="1" w:color="auto"/>
      </w:pBdr>
      <w:spacing w:after="120"/>
      <w:rPr>
        <w:sz w:val="24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3B847" w14:textId="1083CAEF" w:rsidR="001E7E39" w:rsidRPr="007A1328" w:rsidRDefault="001E7E3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74814A9D" w14:textId="03EFCC9F" w:rsidR="001E7E39" w:rsidRPr="007A1328" w:rsidRDefault="001E7E39" w:rsidP="00715914">
    <w:pPr>
      <w:jc w:val="right"/>
      <w:rPr>
        <w:sz w:val="20"/>
      </w:rPr>
    </w:pPr>
  </w:p>
  <w:p w14:paraId="1F186C89" w14:textId="524CE4C3" w:rsidR="001E7E39" w:rsidRPr="007A1328" w:rsidRDefault="001E7E3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07089538" w14:textId="77777777" w:rsidR="001E7E39" w:rsidRPr="007A1328" w:rsidRDefault="001E7E39" w:rsidP="00715914">
    <w:pPr>
      <w:jc w:val="right"/>
      <w:rPr>
        <w:b/>
        <w:sz w:val="24"/>
      </w:rPr>
    </w:pPr>
  </w:p>
  <w:p w14:paraId="6F5149D3" w14:textId="66C27ADB" w:rsidR="001E7E39" w:rsidRPr="007A1328" w:rsidRDefault="001E7E39" w:rsidP="00EB1780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52CD0" w14:textId="77777777" w:rsidR="001E7E39" w:rsidRPr="007A1328" w:rsidRDefault="001E7E39" w:rsidP="007159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2C347" w14:textId="77777777" w:rsidR="001E7E39" w:rsidRPr="005F1388" w:rsidRDefault="001E7E39" w:rsidP="00EB1780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37D43" w14:textId="77777777" w:rsidR="001E7E39" w:rsidRPr="005F1388" w:rsidRDefault="001E7E39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F6E6C" w14:textId="77777777" w:rsidR="001E7E39" w:rsidRPr="00ED79B6" w:rsidRDefault="001E7E39" w:rsidP="00EB1780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B1DDE" w14:textId="77777777" w:rsidR="001E7E39" w:rsidRPr="00ED79B6" w:rsidRDefault="001E7E39" w:rsidP="00EB1780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57077" w14:textId="77777777" w:rsidR="001E7E39" w:rsidRPr="00ED79B6" w:rsidRDefault="001E7E39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B01ED" w14:textId="6188C7B3" w:rsidR="001E7E39" w:rsidRDefault="001E7E39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7805B1A4" w14:textId="533BAB74" w:rsidR="001E7E39" w:rsidRDefault="001E7E39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="009F1680">
      <w:rPr>
        <w:b/>
        <w:sz w:val="20"/>
      </w:rPr>
      <w:fldChar w:fldCharType="separate"/>
    </w:r>
    <w:r w:rsidR="009F1680">
      <w:rPr>
        <w:b/>
        <w:noProof/>
        <w:sz w:val="20"/>
      </w:rPr>
      <w:t>Part 3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 w:rsidR="009F1680">
      <w:rPr>
        <w:sz w:val="20"/>
      </w:rPr>
      <w:fldChar w:fldCharType="separate"/>
    </w:r>
    <w:r w:rsidR="009F1680">
      <w:rPr>
        <w:noProof/>
        <w:sz w:val="20"/>
      </w:rPr>
      <w:t>Other matters</w:t>
    </w:r>
    <w:r>
      <w:rPr>
        <w:sz w:val="20"/>
      </w:rPr>
      <w:fldChar w:fldCharType="end"/>
    </w:r>
  </w:p>
  <w:p w14:paraId="0D7CEAE6" w14:textId="6CC06F99" w:rsidR="001E7E39" w:rsidRPr="007A1328" w:rsidRDefault="001E7E39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0C4C3906" w14:textId="77777777" w:rsidR="001E7E39" w:rsidRPr="007A1328" w:rsidRDefault="001E7E39" w:rsidP="00715914">
    <w:pPr>
      <w:rPr>
        <w:b/>
        <w:sz w:val="24"/>
      </w:rPr>
    </w:pPr>
  </w:p>
  <w:p w14:paraId="633448E2" w14:textId="0E096377" w:rsidR="001E7E39" w:rsidRPr="007A1328" w:rsidRDefault="001E7E39" w:rsidP="00EB1780">
    <w:pPr>
      <w:pBdr>
        <w:bottom w:val="single" w:sz="6" w:space="1" w:color="auto"/>
      </w:pBdr>
      <w:spacing w:after="120"/>
      <w:rPr>
        <w:sz w:val="24"/>
      </w:rPr>
    </w:pPr>
    <w:r w:rsidRPr="007A1328">
      <w:rPr>
        <w:sz w:val="24"/>
      </w:rPr>
      <w:t xml:space="preserve">Section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9F1680">
      <w:rPr>
        <w:noProof/>
        <w:sz w:val="24"/>
      </w:rPr>
      <w:t>29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27D33" w14:textId="6923DCE5" w:rsidR="001E7E39" w:rsidRPr="007A1328" w:rsidRDefault="001E7E3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5A29E544" w14:textId="60C02ECF" w:rsidR="001E7E39" w:rsidRPr="007A1328" w:rsidRDefault="001E7E3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9F1680">
      <w:rPr>
        <w:sz w:val="20"/>
      </w:rPr>
      <w:fldChar w:fldCharType="separate"/>
    </w:r>
    <w:r w:rsidR="009F1680">
      <w:rPr>
        <w:noProof/>
        <w:sz w:val="20"/>
      </w:rPr>
      <w:t>Other matters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9F1680">
      <w:rPr>
        <w:b/>
        <w:sz w:val="20"/>
      </w:rPr>
      <w:fldChar w:fldCharType="separate"/>
    </w:r>
    <w:r w:rsidR="009F1680">
      <w:rPr>
        <w:b/>
        <w:noProof/>
        <w:sz w:val="20"/>
      </w:rPr>
      <w:t>Part 3</w:t>
    </w:r>
    <w:r>
      <w:rPr>
        <w:b/>
        <w:sz w:val="20"/>
      </w:rPr>
      <w:fldChar w:fldCharType="end"/>
    </w:r>
  </w:p>
  <w:p w14:paraId="144D5672" w14:textId="2CFD183D" w:rsidR="001E7E39" w:rsidRPr="007A1328" w:rsidRDefault="001E7E3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75FA06BD" w14:textId="77777777" w:rsidR="001E7E39" w:rsidRPr="007A1328" w:rsidRDefault="001E7E39" w:rsidP="00715914">
    <w:pPr>
      <w:jc w:val="right"/>
      <w:rPr>
        <w:b/>
        <w:sz w:val="24"/>
      </w:rPr>
    </w:pPr>
  </w:p>
  <w:p w14:paraId="13E16AC3" w14:textId="49C69FD6" w:rsidR="001E7E39" w:rsidRPr="007A1328" w:rsidRDefault="001E7E39" w:rsidP="00EB1780">
    <w:pPr>
      <w:pBdr>
        <w:bottom w:val="single" w:sz="6" w:space="1" w:color="auto"/>
      </w:pBdr>
      <w:spacing w:after="120"/>
      <w:jc w:val="right"/>
      <w:rPr>
        <w:sz w:val="24"/>
      </w:rPr>
    </w:pPr>
    <w:r w:rsidRPr="007A1328">
      <w:rPr>
        <w:sz w:val="24"/>
      </w:rPr>
      <w:t xml:space="preserve">Section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9F1680">
      <w:rPr>
        <w:noProof/>
        <w:sz w:val="24"/>
      </w:rPr>
      <w:t>25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7D6D8" w14:textId="77777777" w:rsidR="001E7E39" w:rsidRPr="007A1328" w:rsidRDefault="001E7E39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E6663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5DC4D4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30754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80F72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1DCBD8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8D816F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BE8B3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42C31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B210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58A2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F0F92"/>
    <w:multiLevelType w:val="hybridMultilevel"/>
    <w:tmpl w:val="2068B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2B1BF3"/>
    <w:multiLevelType w:val="hybridMultilevel"/>
    <w:tmpl w:val="F3D02BA2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3" w15:restartNumberingAfterBreak="0">
    <w:nsid w:val="08AB4ACC"/>
    <w:multiLevelType w:val="hybridMultilevel"/>
    <w:tmpl w:val="53D22E98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4" w15:restartNumberingAfterBreak="0">
    <w:nsid w:val="0B5D2D54"/>
    <w:multiLevelType w:val="hybridMultilevel"/>
    <w:tmpl w:val="7D024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B40F35"/>
    <w:multiLevelType w:val="hybridMultilevel"/>
    <w:tmpl w:val="25605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DA6BDF"/>
    <w:multiLevelType w:val="hybridMultilevel"/>
    <w:tmpl w:val="1AB04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0B1160"/>
    <w:multiLevelType w:val="hybridMultilevel"/>
    <w:tmpl w:val="86D08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99772E"/>
    <w:multiLevelType w:val="hybridMultilevel"/>
    <w:tmpl w:val="0ED6A19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7">
      <w:start w:val="1"/>
      <w:numFmt w:val="lowerLetter"/>
      <w:lvlText w:val="%2)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CC53CF4"/>
    <w:multiLevelType w:val="hybridMultilevel"/>
    <w:tmpl w:val="3A8A3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712F00"/>
    <w:multiLevelType w:val="hybridMultilevel"/>
    <w:tmpl w:val="9D58C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F47F40"/>
    <w:multiLevelType w:val="hybridMultilevel"/>
    <w:tmpl w:val="2BB64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6317B7"/>
    <w:multiLevelType w:val="hybridMultilevel"/>
    <w:tmpl w:val="FCC6F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4" w15:restartNumberingAfterBreak="0">
    <w:nsid w:val="3BAB4E8A"/>
    <w:multiLevelType w:val="hybridMultilevel"/>
    <w:tmpl w:val="80BAF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4D20AB"/>
    <w:multiLevelType w:val="hybridMultilevel"/>
    <w:tmpl w:val="E1566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7B7227"/>
    <w:multiLevelType w:val="hybridMultilevel"/>
    <w:tmpl w:val="34EED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85494D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C563264"/>
    <w:multiLevelType w:val="hybridMultilevel"/>
    <w:tmpl w:val="C714F40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100E3C"/>
    <w:multiLevelType w:val="hybridMultilevel"/>
    <w:tmpl w:val="7AD83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244A4C"/>
    <w:multiLevelType w:val="hybridMultilevel"/>
    <w:tmpl w:val="FBA464A6"/>
    <w:lvl w:ilvl="0" w:tplc="04090001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31" w15:restartNumberingAfterBreak="0">
    <w:nsid w:val="578E2993"/>
    <w:multiLevelType w:val="hybridMultilevel"/>
    <w:tmpl w:val="6E180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C740DE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DD037BE"/>
    <w:multiLevelType w:val="hybridMultilevel"/>
    <w:tmpl w:val="14FEC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9952C0"/>
    <w:multiLevelType w:val="hybridMultilevel"/>
    <w:tmpl w:val="8E90B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F045FE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36" w15:restartNumberingAfterBreak="0">
    <w:nsid w:val="663D76CD"/>
    <w:multiLevelType w:val="hybridMultilevel"/>
    <w:tmpl w:val="169CB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D634B3"/>
    <w:multiLevelType w:val="hybridMultilevel"/>
    <w:tmpl w:val="D75EE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805C98"/>
    <w:multiLevelType w:val="hybridMultilevel"/>
    <w:tmpl w:val="AEF45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744C7D"/>
    <w:multiLevelType w:val="hybridMultilevel"/>
    <w:tmpl w:val="1F00C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2E6A69"/>
    <w:multiLevelType w:val="hybridMultilevel"/>
    <w:tmpl w:val="FF446550"/>
    <w:lvl w:ilvl="0" w:tplc="04090001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11"/>
  </w:num>
  <w:num w:numId="13">
    <w:abstractNumId w:val="18"/>
  </w:num>
  <w:num w:numId="14">
    <w:abstractNumId w:val="28"/>
  </w:num>
  <w:num w:numId="15">
    <w:abstractNumId w:val="36"/>
  </w:num>
  <w:num w:numId="16">
    <w:abstractNumId w:val="26"/>
  </w:num>
  <w:num w:numId="17">
    <w:abstractNumId w:val="33"/>
  </w:num>
  <w:num w:numId="18">
    <w:abstractNumId w:val="21"/>
  </w:num>
  <w:num w:numId="19">
    <w:abstractNumId w:val="34"/>
  </w:num>
  <w:num w:numId="20">
    <w:abstractNumId w:val="25"/>
  </w:num>
  <w:num w:numId="21">
    <w:abstractNumId w:val="37"/>
  </w:num>
  <w:num w:numId="22">
    <w:abstractNumId w:val="14"/>
  </w:num>
  <w:num w:numId="23">
    <w:abstractNumId w:val="40"/>
  </w:num>
  <w:num w:numId="24">
    <w:abstractNumId w:val="30"/>
  </w:num>
  <w:num w:numId="25">
    <w:abstractNumId w:val="15"/>
  </w:num>
  <w:num w:numId="26">
    <w:abstractNumId w:val="16"/>
  </w:num>
  <w:num w:numId="27">
    <w:abstractNumId w:val="22"/>
  </w:num>
  <w:num w:numId="28">
    <w:abstractNumId w:val="31"/>
  </w:num>
  <w:num w:numId="29">
    <w:abstractNumId w:val="38"/>
  </w:num>
  <w:num w:numId="30">
    <w:abstractNumId w:val="39"/>
  </w:num>
  <w:num w:numId="31">
    <w:abstractNumId w:val="19"/>
  </w:num>
  <w:num w:numId="32">
    <w:abstractNumId w:val="10"/>
  </w:num>
  <w:num w:numId="33">
    <w:abstractNumId w:val="29"/>
  </w:num>
  <w:num w:numId="34">
    <w:abstractNumId w:val="20"/>
  </w:num>
  <w:num w:numId="35">
    <w:abstractNumId w:val="17"/>
  </w:num>
  <w:num w:numId="36">
    <w:abstractNumId w:val="24"/>
  </w:num>
  <w:num w:numId="37">
    <w:abstractNumId w:val="12"/>
  </w:num>
  <w:num w:numId="38">
    <w:abstractNumId w:val="13"/>
  </w:num>
  <w:num w:numId="39">
    <w:abstractNumId w:val="32"/>
  </w:num>
  <w:num w:numId="40">
    <w:abstractNumId w:val="27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668"/>
    <w:rsid w:val="000079B0"/>
    <w:rsid w:val="000131B4"/>
    <w:rsid w:val="000136AF"/>
    <w:rsid w:val="00016E9A"/>
    <w:rsid w:val="0002424E"/>
    <w:rsid w:val="000273F0"/>
    <w:rsid w:val="0003035E"/>
    <w:rsid w:val="00033711"/>
    <w:rsid w:val="0003377B"/>
    <w:rsid w:val="0003632C"/>
    <w:rsid w:val="000453E9"/>
    <w:rsid w:val="00052671"/>
    <w:rsid w:val="00054ABC"/>
    <w:rsid w:val="000614BF"/>
    <w:rsid w:val="000628CA"/>
    <w:rsid w:val="00064000"/>
    <w:rsid w:val="00067344"/>
    <w:rsid w:val="00085EB7"/>
    <w:rsid w:val="00086550"/>
    <w:rsid w:val="00087D46"/>
    <w:rsid w:val="00096BED"/>
    <w:rsid w:val="000A29BE"/>
    <w:rsid w:val="000A556A"/>
    <w:rsid w:val="000D05EF"/>
    <w:rsid w:val="000D0EB7"/>
    <w:rsid w:val="000E0277"/>
    <w:rsid w:val="000E2261"/>
    <w:rsid w:val="000E3F92"/>
    <w:rsid w:val="000E5D9F"/>
    <w:rsid w:val="000E7223"/>
    <w:rsid w:val="000E743B"/>
    <w:rsid w:val="000F21C1"/>
    <w:rsid w:val="000F3993"/>
    <w:rsid w:val="000F3EE5"/>
    <w:rsid w:val="000F534B"/>
    <w:rsid w:val="001023B8"/>
    <w:rsid w:val="001058B5"/>
    <w:rsid w:val="0010745C"/>
    <w:rsid w:val="0011092E"/>
    <w:rsid w:val="00113470"/>
    <w:rsid w:val="00122CB1"/>
    <w:rsid w:val="00122FE1"/>
    <w:rsid w:val="00124471"/>
    <w:rsid w:val="0013072E"/>
    <w:rsid w:val="0013102E"/>
    <w:rsid w:val="00133F5A"/>
    <w:rsid w:val="00136296"/>
    <w:rsid w:val="001464BD"/>
    <w:rsid w:val="001535A4"/>
    <w:rsid w:val="00154506"/>
    <w:rsid w:val="001575C3"/>
    <w:rsid w:val="00166C2F"/>
    <w:rsid w:val="001671E9"/>
    <w:rsid w:val="0016722D"/>
    <w:rsid w:val="0017384E"/>
    <w:rsid w:val="00173CD1"/>
    <w:rsid w:val="001939E1"/>
    <w:rsid w:val="00194097"/>
    <w:rsid w:val="00195382"/>
    <w:rsid w:val="001A0065"/>
    <w:rsid w:val="001A2E4E"/>
    <w:rsid w:val="001A45D5"/>
    <w:rsid w:val="001A533B"/>
    <w:rsid w:val="001B2DA4"/>
    <w:rsid w:val="001B782B"/>
    <w:rsid w:val="001B7FF2"/>
    <w:rsid w:val="001C2BC5"/>
    <w:rsid w:val="001C5B8A"/>
    <w:rsid w:val="001C69C4"/>
    <w:rsid w:val="001D0F27"/>
    <w:rsid w:val="001D11E9"/>
    <w:rsid w:val="001D37EF"/>
    <w:rsid w:val="001E3590"/>
    <w:rsid w:val="001E3EE3"/>
    <w:rsid w:val="001E7407"/>
    <w:rsid w:val="001E7E39"/>
    <w:rsid w:val="001E7F6E"/>
    <w:rsid w:val="001F577C"/>
    <w:rsid w:val="001F5D5E"/>
    <w:rsid w:val="001F6219"/>
    <w:rsid w:val="002023C7"/>
    <w:rsid w:val="00202C76"/>
    <w:rsid w:val="002065DA"/>
    <w:rsid w:val="00206A14"/>
    <w:rsid w:val="00210DAF"/>
    <w:rsid w:val="00212AA9"/>
    <w:rsid w:val="00212DDD"/>
    <w:rsid w:val="0021632B"/>
    <w:rsid w:val="002209BA"/>
    <w:rsid w:val="00224015"/>
    <w:rsid w:val="002349B7"/>
    <w:rsid w:val="00237A80"/>
    <w:rsid w:val="0024010F"/>
    <w:rsid w:val="00240749"/>
    <w:rsid w:val="0024311A"/>
    <w:rsid w:val="0024397C"/>
    <w:rsid w:val="00243EA0"/>
    <w:rsid w:val="002564A4"/>
    <w:rsid w:val="00265C33"/>
    <w:rsid w:val="002662EB"/>
    <w:rsid w:val="00275179"/>
    <w:rsid w:val="00277EAE"/>
    <w:rsid w:val="00282A6F"/>
    <w:rsid w:val="0029147C"/>
    <w:rsid w:val="00294EB4"/>
    <w:rsid w:val="002959C1"/>
    <w:rsid w:val="00296507"/>
    <w:rsid w:val="00296F55"/>
    <w:rsid w:val="00297ECB"/>
    <w:rsid w:val="002A6AA7"/>
    <w:rsid w:val="002B1AB6"/>
    <w:rsid w:val="002B39DE"/>
    <w:rsid w:val="002B4B6D"/>
    <w:rsid w:val="002D043A"/>
    <w:rsid w:val="002D1446"/>
    <w:rsid w:val="002D22DE"/>
    <w:rsid w:val="002D6224"/>
    <w:rsid w:val="002F204E"/>
    <w:rsid w:val="0032009A"/>
    <w:rsid w:val="003213F0"/>
    <w:rsid w:val="00324BDF"/>
    <w:rsid w:val="0032591D"/>
    <w:rsid w:val="003273DC"/>
    <w:rsid w:val="003275DA"/>
    <w:rsid w:val="003304A9"/>
    <w:rsid w:val="003311CF"/>
    <w:rsid w:val="00340F07"/>
    <w:rsid w:val="003415D3"/>
    <w:rsid w:val="0034316D"/>
    <w:rsid w:val="0034382B"/>
    <w:rsid w:val="003516C4"/>
    <w:rsid w:val="00352B0F"/>
    <w:rsid w:val="0035422D"/>
    <w:rsid w:val="00355469"/>
    <w:rsid w:val="00356B3D"/>
    <w:rsid w:val="00360459"/>
    <w:rsid w:val="0036324E"/>
    <w:rsid w:val="00364EFF"/>
    <w:rsid w:val="00373035"/>
    <w:rsid w:val="00374B0A"/>
    <w:rsid w:val="00376BEB"/>
    <w:rsid w:val="003831EC"/>
    <w:rsid w:val="00390606"/>
    <w:rsid w:val="003930C4"/>
    <w:rsid w:val="00396C07"/>
    <w:rsid w:val="003A00E3"/>
    <w:rsid w:val="003A504B"/>
    <w:rsid w:val="003B2FC7"/>
    <w:rsid w:val="003C03A2"/>
    <w:rsid w:val="003C2CF1"/>
    <w:rsid w:val="003C3038"/>
    <w:rsid w:val="003C5ABF"/>
    <w:rsid w:val="003D0BFE"/>
    <w:rsid w:val="003D3B94"/>
    <w:rsid w:val="003D477A"/>
    <w:rsid w:val="003D48EC"/>
    <w:rsid w:val="003D5700"/>
    <w:rsid w:val="003E4163"/>
    <w:rsid w:val="003F1C8F"/>
    <w:rsid w:val="003F7D5F"/>
    <w:rsid w:val="00410A84"/>
    <w:rsid w:val="004116CD"/>
    <w:rsid w:val="00417EB9"/>
    <w:rsid w:val="00423388"/>
    <w:rsid w:val="00424CA9"/>
    <w:rsid w:val="00425F18"/>
    <w:rsid w:val="00431A1F"/>
    <w:rsid w:val="004368CD"/>
    <w:rsid w:val="00436A90"/>
    <w:rsid w:val="0043779C"/>
    <w:rsid w:val="0044291A"/>
    <w:rsid w:val="00443AD8"/>
    <w:rsid w:val="00446812"/>
    <w:rsid w:val="004511D0"/>
    <w:rsid w:val="00454F4A"/>
    <w:rsid w:val="00457900"/>
    <w:rsid w:val="00457EBB"/>
    <w:rsid w:val="00463577"/>
    <w:rsid w:val="00463EC0"/>
    <w:rsid w:val="00467945"/>
    <w:rsid w:val="004734AC"/>
    <w:rsid w:val="004762BF"/>
    <w:rsid w:val="00477FB9"/>
    <w:rsid w:val="00481861"/>
    <w:rsid w:val="0048585C"/>
    <w:rsid w:val="0048684B"/>
    <w:rsid w:val="00492937"/>
    <w:rsid w:val="004935A8"/>
    <w:rsid w:val="00494B84"/>
    <w:rsid w:val="00496F97"/>
    <w:rsid w:val="004B38C1"/>
    <w:rsid w:val="004C00BD"/>
    <w:rsid w:val="004C6591"/>
    <w:rsid w:val="004D2746"/>
    <w:rsid w:val="004E38DD"/>
    <w:rsid w:val="004E4DC6"/>
    <w:rsid w:val="004E66A5"/>
    <w:rsid w:val="004E7BEC"/>
    <w:rsid w:val="004F4A12"/>
    <w:rsid w:val="00502192"/>
    <w:rsid w:val="00504A49"/>
    <w:rsid w:val="00510D54"/>
    <w:rsid w:val="005138EE"/>
    <w:rsid w:val="00516B8D"/>
    <w:rsid w:val="00524870"/>
    <w:rsid w:val="00527A36"/>
    <w:rsid w:val="00534A01"/>
    <w:rsid w:val="00536255"/>
    <w:rsid w:val="00537FBC"/>
    <w:rsid w:val="00544776"/>
    <w:rsid w:val="005456DD"/>
    <w:rsid w:val="005612D3"/>
    <w:rsid w:val="00562221"/>
    <w:rsid w:val="0056475F"/>
    <w:rsid w:val="00566336"/>
    <w:rsid w:val="00570C2F"/>
    <w:rsid w:val="005728DE"/>
    <w:rsid w:val="0057626E"/>
    <w:rsid w:val="00580B11"/>
    <w:rsid w:val="0058268D"/>
    <w:rsid w:val="00584811"/>
    <w:rsid w:val="005868AD"/>
    <w:rsid w:val="00593AA6"/>
    <w:rsid w:val="00594161"/>
    <w:rsid w:val="00594749"/>
    <w:rsid w:val="005A0E72"/>
    <w:rsid w:val="005A3656"/>
    <w:rsid w:val="005A5CEF"/>
    <w:rsid w:val="005A6928"/>
    <w:rsid w:val="005B19EB"/>
    <w:rsid w:val="005B1F00"/>
    <w:rsid w:val="005B32D7"/>
    <w:rsid w:val="005B4067"/>
    <w:rsid w:val="005B7C6F"/>
    <w:rsid w:val="005C3F41"/>
    <w:rsid w:val="005C4082"/>
    <w:rsid w:val="005D00F6"/>
    <w:rsid w:val="005D0C7D"/>
    <w:rsid w:val="005D3471"/>
    <w:rsid w:val="005D4663"/>
    <w:rsid w:val="005D55A9"/>
    <w:rsid w:val="005D7042"/>
    <w:rsid w:val="005D74DB"/>
    <w:rsid w:val="005E0660"/>
    <w:rsid w:val="005E60FB"/>
    <w:rsid w:val="005E7304"/>
    <w:rsid w:val="005E7A37"/>
    <w:rsid w:val="005F0A35"/>
    <w:rsid w:val="00600219"/>
    <w:rsid w:val="00601309"/>
    <w:rsid w:val="00602388"/>
    <w:rsid w:val="00610084"/>
    <w:rsid w:val="00617EA1"/>
    <w:rsid w:val="006204F8"/>
    <w:rsid w:val="006225A1"/>
    <w:rsid w:val="00623090"/>
    <w:rsid w:val="00641452"/>
    <w:rsid w:val="0064613A"/>
    <w:rsid w:val="00657064"/>
    <w:rsid w:val="00665A57"/>
    <w:rsid w:val="00673347"/>
    <w:rsid w:val="00675548"/>
    <w:rsid w:val="00677CC2"/>
    <w:rsid w:val="006905DE"/>
    <w:rsid w:val="00690F2A"/>
    <w:rsid w:val="0069207B"/>
    <w:rsid w:val="0069210F"/>
    <w:rsid w:val="006930A1"/>
    <w:rsid w:val="006A0EF1"/>
    <w:rsid w:val="006A2479"/>
    <w:rsid w:val="006A3B0D"/>
    <w:rsid w:val="006B3E9D"/>
    <w:rsid w:val="006B5147"/>
    <w:rsid w:val="006B6E88"/>
    <w:rsid w:val="006C2748"/>
    <w:rsid w:val="006C41FA"/>
    <w:rsid w:val="006C7F8C"/>
    <w:rsid w:val="006D081F"/>
    <w:rsid w:val="006D4CC1"/>
    <w:rsid w:val="006E0FDA"/>
    <w:rsid w:val="006E26F5"/>
    <w:rsid w:val="006F2371"/>
    <w:rsid w:val="006F318F"/>
    <w:rsid w:val="006F44F3"/>
    <w:rsid w:val="006F6BD6"/>
    <w:rsid w:val="006F6D10"/>
    <w:rsid w:val="00700B2C"/>
    <w:rsid w:val="00705059"/>
    <w:rsid w:val="00713084"/>
    <w:rsid w:val="00715914"/>
    <w:rsid w:val="0071618E"/>
    <w:rsid w:val="00717F23"/>
    <w:rsid w:val="00727F5D"/>
    <w:rsid w:val="00731E00"/>
    <w:rsid w:val="007322D5"/>
    <w:rsid w:val="007440B7"/>
    <w:rsid w:val="00746C1A"/>
    <w:rsid w:val="0076749E"/>
    <w:rsid w:val="007715C9"/>
    <w:rsid w:val="007743FA"/>
    <w:rsid w:val="00774EDD"/>
    <w:rsid w:val="007757EC"/>
    <w:rsid w:val="0077648A"/>
    <w:rsid w:val="007801CA"/>
    <w:rsid w:val="00783E18"/>
    <w:rsid w:val="00787865"/>
    <w:rsid w:val="00791366"/>
    <w:rsid w:val="0079240F"/>
    <w:rsid w:val="007924FC"/>
    <w:rsid w:val="007B0E29"/>
    <w:rsid w:val="007B1581"/>
    <w:rsid w:val="007B3F16"/>
    <w:rsid w:val="007B6D17"/>
    <w:rsid w:val="007B75F4"/>
    <w:rsid w:val="007D64BD"/>
    <w:rsid w:val="007E37F7"/>
    <w:rsid w:val="00811039"/>
    <w:rsid w:val="00813292"/>
    <w:rsid w:val="008320A5"/>
    <w:rsid w:val="008422C3"/>
    <w:rsid w:val="0084395C"/>
    <w:rsid w:val="008514A2"/>
    <w:rsid w:val="0085473A"/>
    <w:rsid w:val="00855EB6"/>
    <w:rsid w:val="00856A31"/>
    <w:rsid w:val="00860288"/>
    <w:rsid w:val="00861E60"/>
    <w:rsid w:val="00864EE2"/>
    <w:rsid w:val="00866310"/>
    <w:rsid w:val="00871541"/>
    <w:rsid w:val="00873AD3"/>
    <w:rsid w:val="008754D0"/>
    <w:rsid w:val="008760C0"/>
    <w:rsid w:val="00880FE4"/>
    <w:rsid w:val="00881B8F"/>
    <w:rsid w:val="0088383C"/>
    <w:rsid w:val="008875EE"/>
    <w:rsid w:val="0089107B"/>
    <w:rsid w:val="00892DD3"/>
    <w:rsid w:val="0089540A"/>
    <w:rsid w:val="00895D30"/>
    <w:rsid w:val="008A27FC"/>
    <w:rsid w:val="008A6E9E"/>
    <w:rsid w:val="008A73FA"/>
    <w:rsid w:val="008B016E"/>
    <w:rsid w:val="008B4A86"/>
    <w:rsid w:val="008B51B0"/>
    <w:rsid w:val="008B5DBE"/>
    <w:rsid w:val="008C3355"/>
    <w:rsid w:val="008D0EE0"/>
    <w:rsid w:val="008D14F8"/>
    <w:rsid w:val="008D165D"/>
    <w:rsid w:val="008D2035"/>
    <w:rsid w:val="008D2DF7"/>
    <w:rsid w:val="008D76AD"/>
    <w:rsid w:val="008E1A1C"/>
    <w:rsid w:val="008E5E99"/>
    <w:rsid w:val="008F54E7"/>
    <w:rsid w:val="009009BF"/>
    <w:rsid w:val="00902037"/>
    <w:rsid w:val="00903422"/>
    <w:rsid w:val="00904A28"/>
    <w:rsid w:val="00905FDC"/>
    <w:rsid w:val="00906C46"/>
    <w:rsid w:val="00913EEB"/>
    <w:rsid w:val="00917D6D"/>
    <w:rsid w:val="0092116B"/>
    <w:rsid w:val="009213B7"/>
    <w:rsid w:val="009265BF"/>
    <w:rsid w:val="00930EEB"/>
    <w:rsid w:val="009316EC"/>
    <w:rsid w:val="00932377"/>
    <w:rsid w:val="0093477D"/>
    <w:rsid w:val="00940885"/>
    <w:rsid w:val="00940EC8"/>
    <w:rsid w:val="00947A74"/>
    <w:rsid w:val="00947D5A"/>
    <w:rsid w:val="00951F5A"/>
    <w:rsid w:val="009532A5"/>
    <w:rsid w:val="00956B8C"/>
    <w:rsid w:val="009614B8"/>
    <w:rsid w:val="0097526C"/>
    <w:rsid w:val="00980256"/>
    <w:rsid w:val="009851AC"/>
    <w:rsid w:val="00986101"/>
    <w:rsid w:val="009868E9"/>
    <w:rsid w:val="00990ED3"/>
    <w:rsid w:val="0099760A"/>
    <w:rsid w:val="009A00C2"/>
    <w:rsid w:val="009A2D5D"/>
    <w:rsid w:val="009A433D"/>
    <w:rsid w:val="009A55CD"/>
    <w:rsid w:val="009A58DC"/>
    <w:rsid w:val="009A5975"/>
    <w:rsid w:val="009A5C84"/>
    <w:rsid w:val="009A7214"/>
    <w:rsid w:val="009B1839"/>
    <w:rsid w:val="009B7846"/>
    <w:rsid w:val="009C1D78"/>
    <w:rsid w:val="009C633A"/>
    <w:rsid w:val="009C6470"/>
    <w:rsid w:val="009D006B"/>
    <w:rsid w:val="009D05D0"/>
    <w:rsid w:val="009D211B"/>
    <w:rsid w:val="009D3753"/>
    <w:rsid w:val="009D382C"/>
    <w:rsid w:val="009D5551"/>
    <w:rsid w:val="009D5FA5"/>
    <w:rsid w:val="009E3201"/>
    <w:rsid w:val="009F1680"/>
    <w:rsid w:val="009F374D"/>
    <w:rsid w:val="009F6C63"/>
    <w:rsid w:val="00A03DF4"/>
    <w:rsid w:val="00A0770C"/>
    <w:rsid w:val="00A15C98"/>
    <w:rsid w:val="00A22C98"/>
    <w:rsid w:val="00A231E2"/>
    <w:rsid w:val="00A26333"/>
    <w:rsid w:val="00A2635C"/>
    <w:rsid w:val="00A270E6"/>
    <w:rsid w:val="00A41FC8"/>
    <w:rsid w:val="00A439A4"/>
    <w:rsid w:val="00A5489C"/>
    <w:rsid w:val="00A55388"/>
    <w:rsid w:val="00A64912"/>
    <w:rsid w:val="00A65143"/>
    <w:rsid w:val="00A673FF"/>
    <w:rsid w:val="00A70A74"/>
    <w:rsid w:val="00A7656A"/>
    <w:rsid w:val="00A81C46"/>
    <w:rsid w:val="00A85D27"/>
    <w:rsid w:val="00A92719"/>
    <w:rsid w:val="00A930F1"/>
    <w:rsid w:val="00A94FF5"/>
    <w:rsid w:val="00A958A6"/>
    <w:rsid w:val="00AC022F"/>
    <w:rsid w:val="00AC36C2"/>
    <w:rsid w:val="00AC4BB2"/>
    <w:rsid w:val="00AC51B1"/>
    <w:rsid w:val="00AC713D"/>
    <w:rsid w:val="00AC719E"/>
    <w:rsid w:val="00AC7446"/>
    <w:rsid w:val="00AC78EE"/>
    <w:rsid w:val="00AD0DFD"/>
    <w:rsid w:val="00AD5641"/>
    <w:rsid w:val="00AD5CE8"/>
    <w:rsid w:val="00AD72E2"/>
    <w:rsid w:val="00AD757C"/>
    <w:rsid w:val="00AE4D49"/>
    <w:rsid w:val="00AE5CA2"/>
    <w:rsid w:val="00AE657C"/>
    <w:rsid w:val="00AF06CF"/>
    <w:rsid w:val="00AF5147"/>
    <w:rsid w:val="00B00D38"/>
    <w:rsid w:val="00B00FB4"/>
    <w:rsid w:val="00B02BB1"/>
    <w:rsid w:val="00B07CE5"/>
    <w:rsid w:val="00B13435"/>
    <w:rsid w:val="00B20224"/>
    <w:rsid w:val="00B22CC1"/>
    <w:rsid w:val="00B25F5D"/>
    <w:rsid w:val="00B33B3C"/>
    <w:rsid w:val="00B5405D"/>
    <w:rsid w:val="00B54112"/>
    <w:rsid w:val="00B63834"/>
    <w:rsid w:val="00B646E3"/>
    <w:rsid w:val="00B67806"/>
    <w:rsid w:val="00B80199"/>
    <w:rsid w:val="00B86188"/>
    <w:rsid w:val="00B93F3D"/>
    <w:rsid w:val="00B9706F"/>
    <w:rsid w:val="00BA220B"/>
    <w:rsid w:val="00BA567F"/>
    <w:rsid w:val="00BD11E6"/>
    <w:rsid w:val="00BD2683"/>
    <w:rsid w:val="00BE35BC"/>
    <w:rsid w:val="00BE719A"/>
    <w:rsid w:val="00BE720A"/>
    <w:rsid w:val="00BF1A28"/>
    <w:rsid w:val="00BF6BCB"/>
    <w:rsid w:val="00C023A5"/>
    <w:rsid w:val="00C0510A"/>
    <w:rsid w:val="00C122FF"/>
    <w:rsid w:val="00C16CA0"/>
    <w:rsid w:val="00C25299"/>
    <w:rsid w:val="00C26D9E"/>
    <w:rsid w:val="00C32F8E"/>
    <w:rsid w:val="00C33D86"/>
    <w:rsid w:val="00C42BF8"/>
    <w:rsid w:val="00C45396"/>
    <w:rsid w:val="00C50043"/>
    <w:rsid w:val="00C5033D"/>
    <w:rsid w:val="00C521C0"/>
    <w:rsid w:val="00C5509A"/>
    <w:rsid w:val="00C65DEE"/>
    <w:rsid w:val="00C71078"/>
    <w:rsid w:val="00C74FD3"/>
    <w:rsid w:val="00C7573B"/>
    <w:rsid w:val="00C84DE6"/>
    <w:rsid w:val="00C85A55"/>
    <w:rsid w:val="00C927C8"/>
    <w:rsid w:val="00C94B81"/>
    <w:rsid w:val="00CA0E60"/>
    <w:rsid w:val="00CA34EB"/>
    <w:rsid w:val="00CB3F85"/>
    <w:rsid w:val="00CC28DE"/>
    <w:rsid w:val="00CC5A08"/>
    <w:rsid w:val="00CC70A3"/>
    <w:rsid w:val="00CC7FB8"/>
    <w:rsid w:val="00CD4FED"/>
    <w:rsid w:val="00CD6193"/>
    <w:rsid w:val="00CE57CA"/>
    <w:rsid w:val="00CE7BB8"/>
    <w:rsid w:val="00CF0BB2"/>
    <w:rsid w:val="00CF27F9"/>
    <w:rsid w:val="00CF3EE8"/>
    <w:rsid w:val="00D033AA"/>
    <w:rsid w:val="00D06ADC"/>
    <w:rsid w:val="00D12CF9"/>
    <w:rsid w:val="00D13141"/>
    <w:rsid w:val="00D13441"/>
    <w:rsid w:val="00D1430A"/>
    <w:rsid w:val="00D17F3D"/>
    <w:rsid w:val="00D256F3"/>
    <w:rsid w:val="00D302B3"/>
    <w:rsid w:val="00D310E0"/>
    <w:rsid w:val="00D314F2"/>
    <w:rsid w:val="00D352D3"/>
    <w:rsid w:val="00D473B5"/>
    <w:rsid w:val="00D610BF"/>
    <w:rsid w:val="00D61DA1"/>
    <w:rsid w:val="00D62FE3"/>
    <w:rsid w:val="00D64232"/>
    <w:rsid w:val="00D70DFB"/>
    <w:rsid w:val="00D731E2"/>
    <w:rsid w:val="00D74249"/>
    <w:rsid w:val="00D753E7"/>
    <w:rsid w:val="00D76670"/>
    <w:rsid w:val="00D766DF"/>
    <w:rsid w:val="00D8280A"/>
    <w:rsid w:val="00D8486B"/>
    <w:rsid w:val="00D92872"/>
    <w:rsid w:val="00DA588E"/>
    <w:rsid w:val="00DA6185"/>
    <w:rsid w:val="00DA667A"/>
    <w:rsid w:val="00DB4EB4"/>
    <w:rsid w:val="00DC1E5E"/>
    <w:rsid w:val="00DC2AFC"/>
    <w:rsid w:val="00DC4F88"/>
    <w:rsid w:val="00DC5FEA"/>
    <w:rsid w:val="00DD13A7"/>
    <w:rsid w:val="00DD15BF"/>
    <w:rsid w:val="00DD51EA"/>
    <w:rsid w:val="00DE1AED"/>
    <w:rsid w:val="00DE1F20"/>
    <w:rsid w:val="00DE368C"/>
    <w:rsid w:val="00DE5FC1"/>
    <w:rsid w:val="00DF05E5"/>
    <w:rsid w:val="00DF2145"/>
    <w:rsid w:val="00DF514B"/>
    <w:rsid w:val="00E00668"/>
    <w:rsid w:val="00E05704"/>
    <w:rsid w:val="00E118B9"/>
    <w:rsid w:val="00E159D1"/>
    <w:rsid w:val="00E16F63"/>
    <w:rsid w:val="00E17108"/>
    <w:rsid w:val="00E30FCA"/>
    <w:rsid w:val="00E338EF"/>
    <w:rsid w:val="00E438B5"/>
    <w:rsid w:val="00E51BDC"/>
    <w:rsid w:val="00E559DE"/>
    <w:rsid w:val="00E57C0D"/>
    <w:rsid w:val="00E64BD3"/>
    <w:rsid w:val="00E675A8"/>
    <w:rsid w:val="00E74DC7"/>
    <w:rsid w:val="00E75AEA"/>
    <w:rsid w:val="00E84B67"/>
    <w:rsid w:val="00E86BCE"/>
    <w:rsid w:val="00E87BDF"/>
    <w:rsid w:val="00E948A4"/>
    <w:rsid w:val="00E94D5E"/>
    <w:rsid w:val="00EA394B"/>
    <w:rsid w:val="00EA7100"/>
    <w:rsid w:val="00EB0F88"/>
    <w:rsid w:val="00EB1780"/>
    <w:rsid w:val="00EB7AC1"/>
    <w:rsid w:val="00EC0C0C"/>
    <w:rsid w:val="00EC3721"/>
    <w:rsid w:val="00EC4ECE"/>
    <w:rsid w:val="00ED2D03"/>
    <w:rsid w:val="00EE12FB"/>
    <w:rsid w:val="00EE5335"/>
    <w:rsid w:val="00EE771E"/>
    <w:rsid w:val="00EE79AD"/>
    <w:rsid w:val="00EF2E3A"/>
    <w:rsid w:val="00EF5B68"/>
    <w:rsid w:val="00F00976"/>
    <w:rsid w:val="00F009D0"/>
    <w:rsid w:val="00F0228A"/>
    <w:rsid w:val="00F0349B"/>
    <w:rsid w:val="00F0577E"/>
    <w:rsid w:val="00F072A7"/>
    <w:rsid w:val="00F078DC"/>
    <w:rsid w:val="00F07A78"/>
    <w:rsid w:val="00F12083"/>
    <w:rsid w:val="00F1608B"/>
    <w:rsid w:val="00F21E01"/>
    <w:rsid w:val="00F229CC"/>
    <w:rsid w:val="00F271A1"/>
    <w:rsid w:val="00F271B6"/>
    <w:rsid w:val="00F31701"/>
    <w:rsid w:val="00F3299C"/>
    <w:rsid w:val="00F33FDF"/>
    <w:rsid w:val="00F35E2F"/>
    <w:rsid w:val="00F37D96"/>
    <w:rsid w:val="00F40668"/>
    <w:rsid w:val="00F45B52"/>
    <w:rsid w:val="00F45F25"/>
    <w:rsid w:val="00F52330"/>
    <w:rsid w:val="00F548A8"/>
    <w:rsid w:val="00F57763"/>
    <w:rsid w:val="00F617A8"/>
    <w:rsid w:val="00F7093B"/>
    <w:rsid w:val="00F71650"/>
    <w:rsid w:val="00F739CA"/>
    <w:rsid w:val="00F73BD6"/>
    <w:rsid w:val="00F76F5E"/>
    <w:rsid w:val="00F7759B"/>
    <w:rsid w:val="00F805BC"/>
    <w:rsid w:val="00F83989"/>
    <w:rsid w:val="00F91403"/>
    <w:rsid w:val="00F95A47"/>
    <w:rsid w:val="00FA23AD"/>
    <w:rsid w:val="00FA26B4"/>
    <w:rsid w:val="00FA2727"/>
    <w:rsid w:val="00FB1A53"/>
    <w:rsid w:val="00FB1FD6"/>
    <w:rsid w:val="00FB3ABC"/>
    <w:rsid w:val="00FB40BA"/>
    <w:rsid w:val="00FB5ADA"/>
    <w:rsid w:val="00FC2EC1"/>
    <w:rsid w:val="00FC40DE"/>
    <w:rsid w:val="00FC6E0E"/>
    <w:rsid w:val="00FD2D88"/>
    <w:rsid w:val="00FD53C3"/>
    <w:rsid w:val="00FD5882"/>
    <w:rsid w:val="00FE512B"/>
    <w:rsid w:val="00FE6714"/>
    <w:rsid w:val="00FE6BF6"/>
    <w:rsid w:val="00FF00F1"/>
    <w:rsid w:val="00FF7214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8417"/>
    <o:shapelayout v:ext="edit">
      <o:idmap v:ext="edit" data="1"/>
    </o:shapelayout>
  </w:shapeDefaults>
  <w:decimalSymbol w:val="."/>
  <w:listSeparator w:val=","/>
  <w14:docId w14:val="5E78BA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F271B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71B6"/>
    <w:pPr>
      <w:keepNext/>
      <w:keepLines/>
      <w:numPr>
        <w:numId w:val="41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71B6"/>
    <w:pPr>
      <w:keepNext/>
      <w:keepLines/>
      <w:numPr>
        <w:ilvl w:val="1"/>
        <w:numId w:val="41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71B6"/>
    <w:pPr>
      <w:keepNext/>
      <w:keepLines/>
      <w:numPr>
        <w:ilvl w:val="2"/>
        <w:numId w:val="41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71B6"/>
    <w:pPr>
      <w:keepNext/>
      <w:keepLines/>
      <w:numPr>
        <w:ilvl w:val="3"/>
        <w:numId w:val="4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271B6"/>
    <w:pPr>
      <w:keepNext/>
      <w:keepLines/>
      <w:numPr>
        <w:ilvl w:val="4"/>
        <w:numId w:val="4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71B6"/>
    <w:pPr>
      <w:keepNext/>
      <w:keepLines/>
      <w:numPr>
        <w:ilvl w:val="5"/>
        <w:numId w:val="4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71B6"/>
    <w:pPr>
      <w:keepNext/>
      <w:keepLines/>
      <w:numPr>
        <w:ilvl w:val="6"/>
        <w:numId w:val="4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71B6"/>
    <w:pPr>
      <w:keepNext/>
      <w:keepLines/>
      <w:numPr>
        <w:ilvl w:val="7"/>
        <w:numId w:val="4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71B6"/>
    <w:pPr>
      <w:keepNext/>
      <w:keepLines/>
      <w:numPr>
        <w:ilvl w:val="8"/>
        <w:numId w:val="4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271B6"/>
  </w:style>
  <w:style w:type="paragraph" w:customStyle="1" w:styleId="OPCParaBase">
    <w:name w:val="OPCParaBase"/>
    <w:qFormat/>
    <w:rsid w:val="00F271B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271B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271B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271B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link w:val="ActHead3Char"/>
    <w:qFormat/>
    <w:rsid w:val="00F271B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271B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271B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271B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271B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271B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271B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271B6"/>
  </w:style>
  <w:style w:type="paragraph" w:customStyle="1" w:styleId="Blocks">
    <w:name w:val="Blocks"/>
    <w:aliases w:val="bb"/>
    <w:basedOn w:val="OPCParaBase"/>
    <w:qFormat/>
    <w:rsid w:val="00F271B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271B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271B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271B6"/>
    <w:rPr>
      <w:i/>
    </w:rPr>
  </w:style>
  <w:style w:type="paragraph" w:customStyle="1" w:styleId="BoxList">
    <w:name w:val="BoxList"/>
    <w:aliases w:val="bl"/>
    <w:basedOn w:val="BoxText"/>
    <w:qFormat/>
    <w:rsid w:val="00F271B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271B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271B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271B6"/>
    <w:pPr>
      <w:ind w:left="1985" w:hanging="851"/>
    </w:pPr>
  </w:style>
  <w:style w:type="character" w:customStyle="1" w:styleId="CharAmPartNo">
    <w:name w:val="CharAmPartNo"/>
    <w:basedOn w:val="OPCCharBase"/>
    <w:qFormat/>
    <w:rsid w:val="00F271B6"/>
  </w:style>
  <w:style w:type="character" w:customStyle="1" w:styleId="CharAmPartText">
    <w:name w:val="CharAmPartText"/>
    <w:basedOn w:val="OPCCharBase"/>
    <w:qFormat/>
    <w:rsid w:val="00F271B6"/>
  </w:style>
  <w:style w:type="character" w:customStyle="1" w:styleId="CharAmSchNo">
    <w:name w:val="CharAmSchNo"/>
    <w:basedOn w:val="OPCCharBase"/>
    <w:qFormat/>
    <w:rsid w:val="00F271B6"/>
  </w:style>
  <w:style w:type="character" w:customStyle="1" w:styleId="CharAmSchText">
    <w:name w:val="CharAmSchText"/>
    <w:basedOn w:val="OPCCharBase"/>
    <w:qFormat/>
    <w:rsid w:val="00F271B6"/>
  </w:style>
  <w:style w:type="character" w:customStyle="1" w:styleId="CharBoldItalic">
    <w:name w:val="CharBoldItalic"/>
    <w:basedOn w:val="OPCCharBase"/>
    <w:uiPriority w:val="1"/>
    <w:qFormat/>
    <w:rsid w:val="00F271B6"/>
    <w:rPr>
      <w:b/>
      <w:i/>
    </w:rPr>
  </w:style>
  <w:style w:type="character" w:customStyle="1" w:styleId="CharChapNo">
    <w:name w:val="CharChapNo"/>
    <w:basedOn w:val="OPCCharBase"/>
    <w:uiPriority w:val="1"/>
    <w:qFormat/>
    <w:rsid w:val="00F271B6"/>
  </w:style>
  <w:style w:type="character" w:customStyle="1" w:styleId="CharChapText">
    <w:name w:val="CharChapText"/>
    <w:basedOn w:val="OPCCharBase"/>
    <w:uiPriority w:val="1"/>
    <w:qFormat/>
    <w:rsid w:val="00F271B6"/>
  </w:style>
  <w:style w:type="character" w:customStyle="1" w:styleId="CharDivNo">
    <w:name w:val="CharDivNo"/>
    <w:basedOn w:val="OPCCharBase"/>
    <w:uiPriority w:val="1"/>
    <w:qFormat/>
    <w:rsid w:val="00F271B6"/>
  </w:style>
  <w:style w:type="character" w:customStyle="1" w:styleId="CharDivText">
    <w:name w:val="CharDivText"/>
    <w:basedOn w:val="OPCCharBase"/>
    <w:uiPriority w:val="1"/>
    <w:qFormat/>
    <w:rsid w:val="00F271B6"/>
  </w:style>
  <w:style w:type="character" w:customStyle="1" w:styleId="CharItalic">
    <w:name w:val="CharItalic"/>
    <w:basedOn w:val="OPCCharBase"/>
    <w:uiPriority w:val="1"/>
    <w:qFormat/>
    <w:rsid w:val="00F271B6"/>
    <w:rPr>
      <w:i/>
    </w:rPr>
  </w:style>
  <w:style w:type="character" w:customStyle="1" w:styleId="CharPartNo">
    <w:name w:val="CharPartNo"/>
    <w:basedOn w:val="OPCCharBase"/>
    <w:uiPriority w:val="1"/>
    <w:qFormat/>
    <w:rsid w:val="00F271B6"/>
  </w:style>
  <w:style w:type="character" w:customStyle="1" w:styleId="CharPartText">
    <w:name w:val="CharPartText"/>
    <w:basedOn w:val="OPCCharBase"/>
    <w:uiPriority w:val="1"/>
    <w:qFormat/>
    <w:rsid w:val="00F271B6"/>
  </w:style>
  <w:style w:type="character" w:customStyle="1" w:styleId="CharSectno">
    <w:name w:val="CharSectno"/>
    <w:basedOn w:val="OPCCharBase"/>
    <w:qFormat/>
    <w:rsid w:val="00F271B6"/>
  </w:style>
  <w:style w:type="character" w:customStyle="1" w:styleId="CharSubdNo">
    <w:name w:val="CharSubdNo"/>
    <w:basedOn w:val="OPCCharBase"/>
    <w:uiPriority w:val="1"/>
    <w:qFormat/>
    <w:rsid w:val="00F271B6"/>
  </w:style>
  <w:style w:type="character" w:customStyle="1" w:styleId="CharSubdText">
    <w:name w:val="CharSubdText"/>
    <w:basedOn w:val="OPCCharBase"/>
    <w:uiPriority w:val="1"/>
    <w:qFormat/>
    <w:rsid w:val="00F271B6"/>
  </w:style>
  <w:style w:type="paragraph" w:customStyle="1" w:styleId="CTA--">
    <w:name w:val="CTA --"/>
    <w:basedOn w:val="OPCParaBase"/>
    <w:next w:val="Normal"/>
    <w:rsid w:val="00F271B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271B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271B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271B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271B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271B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271B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271B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271B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271B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271B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271B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271B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271B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F271B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271B6"/>
    <w:pPr>
      <w:spacing w:before="180" w:line="240" w:lineRule="auto"/>
      <w:ind w:left="1134"/>
    </w:pPr>
  </w:style>
  <w:style w:type="paragraph" w:customStyle="1" w:styleId="Formula">
    <w:name w:val="Formula"/>
    <w:basedOn w:val="OPCParaBase"/>
    <w:rsid w:val="00F271B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271B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271B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271B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271B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271B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271B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271B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271B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271B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271B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271B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271B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271B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271B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F271B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271B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271B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271B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271B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271B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271B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271B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271B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271B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271B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271B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271B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271B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271B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271B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271B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271B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271B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271B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271B6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F271B6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271B6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271B6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271B6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271B6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271B6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271B6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271B6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271B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271B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271B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271B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271B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271B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271B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271B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271B6"/>
    <w:rPr>
      <w:sz w:val="16"/>
    </w:rPr>
  </w:style>
  <w:style w:type="table" w:customStyle="1" w:styleId="CFlag">
    <w:name w:val="CFlag"/>
    <w:basedOn w:val="TableNormal"/>
    <w:uiPriority w:val="99"/>
    <w:rsid w:val="00F271B6"/>
    <w:rPr>
      <w:rFonts w:eastAsia="Times New Roman" w:cs="Times New Roman"/>
      <w:lang w:eastAsia="en-AU"/>
    </w:rPr>
    <w:tblPr/>
  </w:style>
  <w:style w:type="paragraph" w:customStyle="1" w:styleId="SignCoverPageEnd">
    <w:name w:val="SignCoverPageEnd"/>
    <w:basedOn w:val="OPCParaBase"/>
    <w:next w:val="Normal"/>
    <w:rsid w:val="00F271B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271B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CompiledActNo">
    <w:name w:val="CompiledActNo"/>
    <w:basedOn w:val="OPCParaBase"/>
    <w:next w:val="Normal"/>
    <w:rsid w:val="00F271B6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271B6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271B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271B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271B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271B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271B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271B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271B6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F271B6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F271B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271B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F271B6"/>
    <w:pPr>
      <w:spacing w:before="60" w:line="240" w:lineRule="atLeast"/>
    </w:pPr>
    <w:rPr>
      <w:sz w:val="16"/>
    </w:rPr>
  </w:style>
  <w:style w:type="paragraph" w:customStyle="1" w:styleId="ENoteTTi">
    <w:name w:val="ENoteTTi"/>
    <w:aliases w:val="entti"/>
    <w:basedOn w:val="OPCParaBase"/>
    <w:rsid w:val="00F271B6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F271B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sHeading1">
    <w:name w:val="ENotesHeading 1"/>
    <w:aliases w:val="Enh1"/>
    <w:basedOn w:val="OPCParaBase"/>
    <w:next w:val="Normal"/>
    <w:rsid w:val="00F271B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271B6"/>
    <w:pPr>
      <w:spacing w:before="120" w:after="120"/>
      <w:outlineLvl w:val="2"/>
    </w:pPr>
    <w:rPr>
      <w:b/>
      <w:sz w:val="24"/>
      <w:szCs w:val="28"/>
    </w:rPr>
  </w:style>
  <w:style w:type="paragraph" w:customStyle="1" w:styleId="MadeunderText">
    <w:name w:val="MadeunderText"/>
    <w:basedOn w:val="OPCParaBase"/>
    <w:next w:val="Normal"/>
    <w:rsid w:val="00F271B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271B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NoCASA">
    <w:name w:val="CharSubPartNo(CASA)"/>
    <w:basedOn w:val="OPCCharBase"/>
    <w:uiPriority w:val="1"/>
    <w:rsid w:val="00F271B6"/>
  </w:style>
  <w:style w:type="character" w:customStyle="1" w:styleId="CharSubPartTextCASA">
    <w:name w:val="CharSubPartText(CASA)"/>
    <w:basedOn w:val="OPCCharBase"/>
    <w:uiPriority w:val="1"/>
    <w:rsid w:val="00F271B6"/>
  </w:style>
  <w:style w:type="paragraph" w:customStyle="1" w:styleId="SubPartCASA">
    <w:name w:val="SubPart(CASA)"/>
    <w:aliases w:val="csp"/>
    <w:basedOn w:val="OPCParaBase"/>
    <w:next w:val="ActHead3"/>
    <w:rsid w:val="00F271B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ENoteTTIndentHeadingSub">
    <w:name w:val="ENoteTTIndentHeadingSub"/>
    <w:aliases w:val="enTTHis"/>
    <w:basedOn w:val="OPCParaBase"/>
    <w:rsid w:val="00F271B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271B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271B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271B6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F27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F271B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271B6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271B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6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271B6"/>
    <w:rPr>
      <w:sz w:val="22"/>
    </w:rPr>
  </w:style>
  <w:style w:type="paragraph" w:customStyle="1" w:styleId="SOTextNote">
    <w:name w:val="SO TextNote"/>
    <w:aliases w:val="sont"/>
    <w:basedOn w:val="SOText"/>
    <w:qFormat/>
    <w:rsid w:val="00F271B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271B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271B6"/>
    <w:rPr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271B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271B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271B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271B6"/>
    <w:rPr>
      <w:sz w:val="18"/>
    </w:rPr>
  </w:style>
  <w:style w:type="paragraph" w:customStyle="1" w:styleId="FileName">
    <w:name w:val="FileName"/>
    <w:basedOn w:val="Normal"/>
    <w:rsid w:val="00F271B6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271B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271B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271B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271B6"/>
    <w:rPr>
      <w:i/>
      <w:sz w:val="22"/>
    </w:rPr>
  </w:style>
  <w:style w:type="paragraph" w:customStyle="1" w:styleId="SOText2">
    <w:name w:val="SO Text2"/>
    <w:aliases w:val="sot2"/>
    <w:basedOn w:val="Normal"/>
    <w:next w:val="SOText"/>
    <w:link w:val="SOText2Char"/>
    <w:rsid w:val="00F271B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6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271B6"/>
    <w:rPr>
      <w:sz w:val="22"/>
    </w:rPr>
  </w:style>
  <w:style w:type="paragraph" w:customStyle="1" w:styleId="ETAsubitem">
    <w:name w:val="ETA(subitem)"/>
    <w:basedOn w:val="OPCParaBase"/>
    <w:rsid w:val="00F271B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271B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271B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271B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NotesHeading1">
    <w:name w:val="NotesHeading 1"/>
    <w:basedOn w:val="OPCParaBase"/>
    <w:next w:val="Normal"/>
    <w:rsid w:val="00F271B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271B6"/>
    <w:rPr>
      <w:b/>
      <w:sz w:val="28"/>
      <w:szCs w:val="28"/>
    </w:rPr>
  </w:style>
  <w:style w:type="paragraph" w:customStyle="1" w:styleId="Transitional">
    <w:name w:val="Transitional"/>
    <w:aliases w:val="tr"/>
    <w:basedOn w:val="ItemHead"/>
    <w:next w:val="Item"/>
    <w:rsid w:val="00F271B6"/>
  </w:style>
  <w:style w:type="paragraph" w:styleId="ListParagraph">
    <w:name w:val="List Paragraph"/>
    <w:basedOn w:val="Normal"/>
    <w:uiPriority w:val="34"/>
    <w:qFormat/>
    <w:rsid w:val="00F271B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271B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71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71B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71B6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271B6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71B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71B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71B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71B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4145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41452"/>
    <w:rPr>
      <w:rFonts w:eastAsia="Times New Roman" w:cs="Times New Roman"/>
      <w:sz w:val="18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FC40DE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link w:val="ActHead5"/>
    <w:locked/>
    <w:rsid w:val="0011092E"/>
    <w:rPr>
      <w:rFonts w:eastAsia="Times New Roman" w:cs="Times New Roman"/>
      <w:b/>
      <w:kern w:val="28"/>
      <w:sz w:val="24"/>
      <w:lang w:eastAsia="en-AU"/>
    </w:rPr>
  </w:style>
  <w:style w:type="character" w:customStyle="1" w:styleId="ActHead3Char">
    <w:name w:val="ActHead 3 Char"/>
    <w:aliases w:val="d Char"/>
    <w:link w:val="ActHead3"/>
    <w:rsid w:val="00DE368C"/>
    <w:rPr>
      <w:rFonts w:eastAsia="Times New Roman" w:cs="Times New Roman"/>
      <w:b/>
      <w:kern w:val="28"/>
      <w:sz w:val="28"/>
      <w:lang w:eastAsia="en-AU"/>
    </w:rPr>
  </w:style>
  <w:style w:type="numbering" w:styleId="111111">
    <w:name w:val="Outline List 2"/>
    <w:basedOn w:val="NoList"/>
    <w:uiPriority w:val="99"/>
    <w:semiHidden/>
    <w:unhideWhenUsed/>
    <w:rsid w:val="00F271B6"/>
    <w:pPr>
      <w:numPr>
        <w:numId w:val="39"/>
      </w:numPr>
    </w:pPr>
  </w:style>
  <w:style w:type="numbering" w:styleId="1ai">
    <w:name w:val="Outline List 1"/>
    <w:basedOn w:val="NoList"/>
    <w:uiPriority w:val="99"/>
    <w:semiHidden/>
    <w:unhideWhenUsed/>
    <w:rsid w:val="00F271B6"/>
    <w:pPr>
      <w:numPr>
        <w:numId w:val="40"/>
      </w:numPr>
    </w:pPr>
  </w:style>
  <w:style w:type="numbering" w:styleId="ArticleSection">
    <w:name w:val="Outline List 3"/>
    <w:basedOn w:val="NoList"/>
    <w:uiPriority w:val="99"/>
    <w:semiHidden/>
    <w:unhideWhenUsed/>
    <w:rsid w:val="00F271B6"/>
    <w:pPr>
      <w:numPr>
        <w:numId w:val="4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71B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1B6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271B6"/>
  </w:style>
  <w:style w:type="paragraph" w:styleId="BlockText">
    <w:name w:val="Block Text"/>
    <w:basedOn w:val="Normal"/>
    <w:uiPriority w:val="99"/>
    <w:semiHidden/>
    <w:unhideWhenUsed/>
    <w:rsid w:val="00F271B6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F27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271B6"/>
    <w:rPr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271B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271B6"/>
    <w:rPr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271B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271B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271B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271B6"/>
    <w:rPr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271B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271B6"/>
    <w:rPr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271B6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271B6"/>
    <w:rPr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271B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271B6"/>
    <w:rPr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271B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271B6"/>
    <w:rPr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F271B6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271B6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271B6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271B6"/>
    <w:rPr>
      <w:sz w:val="22"/>
    </w:rPr>
  </w:style>
  <w:style w:type="table" w:styleId="ColorfulGrid">
    <w:name w:val="Colorful Grid"/>
    <w:basedOn w:val="TableNormal"/>
    <w:uiPriority w:val="73"/>
    <w:semiHidden/>
    <w:unhideWhenUsed/>
    <w:rsid w:val="00F271B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271B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271B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271B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271B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271B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271B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271B6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271B6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271B6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271B6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271B6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271B6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271B6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271B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271B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271B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271B6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271B6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271B6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271B6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271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71B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71B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71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71B6"/>
    <w:rPr>
      <w:b/>
      <w:bCs/>
    </w:rPr>
  </w:style>
  <w:style w:type="table" w:styleId="DarkList">
    <w:name w:val="Dark List"/>
    <w:basedOn w:val="TableNormal"/>
    <w:uiPriority w:val="70"/>
    <w:semiHidden/>
    <w:unhideWhenUsed/>
    <w:rsid w:val="00F271B6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271B6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271B6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271B6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271B6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271B6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271B6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271B6"/>
  </w:style>
  <w:style w:type="character" w:customStyle="1" w:styleId="DateChar">
    <w:name w:val="Date Char"/>
    <w:basedOn w:val="DefaultParagraphFont"/>
    <w:link w:val="Date"/>
    <w:uiPriority w:val="99"/>
    <w:semiHidden/>
    <w:rsid w:val="00F271B6"/>
    <w:rPr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271B6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271B6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271B6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271B6"/>
    <w:rPr>
      <w:sz w:val="22"/>
    </w:rPr>
  </w:style>
  <w:style w:type="character" w:styleId="Emphasis">
    <w:name w:val="Emphasis"/>
    <w:basedOn w:val="DefaultParagraphFont"/>
    <w:uiPriority w:val="20"/>
    <w:qFormat/>
    <w:rsid w:val="00F271B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F271B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271B6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271B6"/>
  </w:style>
  <w:style w:type="paragraph" w:styleId="EnvelopeAddress">
    <w:name w:val="envelope address"/>
    <w:basedOn w:val="Normal"/>
    <w:uiPriority w:val="99"/>
    <w:semiHidden/>
    <w:unhideWhenUsed/>
    <w:rsid w:val="00F271B6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271B6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271B6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F271B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271B6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71B6"/>
  </w:style>
  <w:style w:type="table" w:styleId="GridTable1Light">
    <w:name w:val="Grid Table 1 Light"/>
    <w:basedOn w:val="TableNormal"/>
    <w:uiPriority w:val="46"/>
    <w:rsid w:val="00F271B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271B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271B6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271B6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271B6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271B6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271B6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271B6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271B6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271B6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271B6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271B6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271B6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271B6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F271B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271B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271B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271B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271B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271B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271B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271B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271B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271B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271B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271B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271B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271B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271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271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271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271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271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271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271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271B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271B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271B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271B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271B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271B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271B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271B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271B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271B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271B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271B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271B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271B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F271B6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F271B6"/>
  </w:style>
  <w:style w:type="paragraph" w:styleId="HTMLAddress">
    <w:name w:val="HTML Address"/>
    <w:basedOn w:val="Normal"/>
    <w:link w:val="HTMLAddressChar"/>
    <w:uiPriority w:val="99"/>
    <w:semiHidden/>
    <w:unhideWhenUsed/>
    <w:rsid w:val="00F271B6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271B6"/>
    <w:rPr>
      <w:i/>
      <w:iCs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F271B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271B6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271B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271B6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271B6"/>
    <w:pPr>
      <w:spacing w:line="240" w:lineRule="auto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271B6"/>
    <w:rPr>
      <w:rFonts w:ascii="Consolas" w:hAnsi="Consolas"/>
    </w:rPr>
  </w:style>
  <w:style w:type="character" w:styleId="HTMLSample">
    <w:name w:val="HTML Sample"/>
    <w:basedOn w:val="DefaultParagraphFont"/>
    <w:uiPriority w:val="99"/>
    <w:semiHidden/>
    <w:unhideWhenUsed/>
    <w:rsid w:val="00F271B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271B6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271B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271B6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271B6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271B6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271B6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271B6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271B6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271B6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271B6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271B6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271B6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271B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F271B6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71B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71B6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F271B6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F271B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271B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271B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271B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271B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271B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271B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271B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271B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271B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271B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271B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271B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271B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271B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271B6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271B6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271B6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271B6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271B6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271B6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F271B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F271B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F271B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F271B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F271B6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F271B6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271B6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271B6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271B6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271B6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271B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271B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271B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271B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271B6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F271B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F271B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271B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271B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271B6"/>
    <w:pPr>
      <w:numPr>
        <w:numId w:val="10"/>
      </w:numPr>
      <w:contextualSpacing/>
    </w:pPr>
  </w:style>
  <w:style w:type="table" w:styleId="ListTable1Light">
    <w:name w:val="List Table 1 Light"/>
    <w:basedOn w:val="TableNormal"/>
    <w:uiPriority w:val="46"/>
    <w:rsid w:val="00F271B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271B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271B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271B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271B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271B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271B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F271B6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271B6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271B6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271B6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271B6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271B6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271B6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F271B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271B6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271B6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271B6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271B6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271B6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271B6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271B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271B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271B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271B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271B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271B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271B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271B6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271B6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271B6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271B6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271B6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271B6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271B6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F271B6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F271B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271B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271B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271B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271B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271B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271B6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271B6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271B6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271B6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271B6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271B6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271B6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271B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271B6"/>
    <w:rPr>
      <w:rFonts w:ascii="Consolas" w:hAnsi="Consolas"/>
    </w:rPr>
  </w:style>
  <w:style w:type="table" w:styleId="MediumGrid1">
    <w:name w:val="Medium Grid 1"/>
    <w:basedOn w:val="TableNormal"/>
    <w:uiPriority w:val="67"/>
    <w:semiHidden/>
    <w:unhideWhenUsed/>
    <w:rsid w:val="00F271B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271B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271B6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271B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271B6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271B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271B6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271B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271B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271B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271B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271B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271B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271B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271B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271B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271B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271B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271B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271B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271B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271B6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271B6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271B6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271B6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271B6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271B6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271B6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271B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271B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271B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271B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271B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271B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271B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271B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271B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271B6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271B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271B6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271B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271B6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271B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271B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271B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271B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271B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271B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271B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F271B6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271B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271B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F271B6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F271B6"/>
    <w:rPr>
      <w:rFonts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271B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271B6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271B6"/>
    <w:rPr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F271B6"/>
  </w:style>
  <w:style w:type="character" w:styleId="PlaceholderText">
    <w:name w:val="Placeholder Text"/>
    <w:basedOn w:val="DefaultParagraphFont"/>
    <w:uiPriority w:val="99"/>
    <w:semiHidden/>
    <w:rsid w:val="00F271B6"/>
    <w:rPr>
      <w:color w:val="808080"/>
    </w:rPr>
  </w:style>
  <w:style w:type="table" w:styleId="PlainTable1">
    <w:name w:val="Plain Table 1"/>
    <w:basedOn w:val="TableNormal"/>
    <w:uiPriority w:val="41"/>
    <w:rsid w:val="00F271B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271B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271B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271B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271B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F271B6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271B6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F271B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71B6"/>
    <w:rPr>
      <w:i/>
      <w:iCs/>
      <w:color w:val="404040" w:themeColor="text1" w:themeTint="BF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271B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271B6"/>
    <w:rPr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271B6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271B6"/>
    <w:rPr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F271B6"/>
    <w:rPr>
      <w:u w:val="dotted"/>
    </w:rPr>
  </w:style>
  <w:style w:type="character" w:styleId="Strong">
    <w:name w:val="Strong"/>
    <w:basedOn w:val="DefaultParagraphFont"/>
    <w:uiPriority w:val="22"/>
    <w:qFormat/>
    <w:rsid w:val="00F271B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F271B6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271B6"/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271B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271B6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F271B6"/>
    <w:pPr>
      <w:spacing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271B6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271B6"/>
    <w:pPr>
      <w:spacing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271B6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271B6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271B6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271B6"/>
    <w:pPr>
      <w:spacing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271B6"/>
    <w:pPr>
      <w:spacing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271B6"/>
    <w:pPr>
      <w:spacing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271B6"/>
    <w:pPr>
      <w:spacing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271B6"/>
    <w:pPr>
      <w:spacing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271B6"/>
    <w:pPr>
      <w:spacing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271B6"/>
    <w:pPr>
      <w:spacing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271B6"/>
    <w:pPr>
      <w:spacing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271B6"/>
    <w:pPr>
      <w:spacing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271B6"/>
    <w:pPr>
      <w:spacing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271B6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F271B6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271B6"/>
    <w:pPr>
      <w:spacing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271B6"/>
    <w:pPr>
      <w:spacing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271B6"/>
    <w:pPr>
      <w:spacing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271B6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271B6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271B6"/>
    <w:pPr>
      <w:spacing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271B6"/>
    <w:pPr>
      <w:spacing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F271B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F271B6"/>
    <w:pPr>
      <w:spacing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271B6"/>
    <w:pPr>
      <w:spacing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271B6"/>
    <w:pPr>
      <w:spacing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271B6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271B6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271B6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271B6"/>
    <w:pPr>
      <w:spacing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271B6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271B6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271B6"/>
  </w:style>
  <w:style w:type="table" w:styleId="TableProfessional">
    <w:name w:val="Table Professional"/>
    <w:basedOn w:val="TableNormal"/>
    <w:uiPriority w:val="99"/>
    <w:semiHidden/>
    <w:unhideWhenUsed/>
    <w:rsid w:val="00F271B6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271B6"/>
    <w:pPr>
      <w:spacing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271B6"/>
    <w:pPr>
      <w:spacing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271B6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271B6"/>
    <w:pPr>
      <w:spacing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271B6"/>
    <w:pPr>
      <w:spacing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271B6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271B6"/>
    <w:pPr>
      <w:spacing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271B6"/>
    <w:pPr>
      <w:spacing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271B6"/>
    <w:pPr>
      <w:spacing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F271B6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71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F271B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271B6"/>
    <w:pPr>
      <w:numPr>
        <w:numId w:val="0"/>
      </w:num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F271B6"/>
    <w:rPr>
      <w:color w:val="605E5C"/>
      <w:shd w:val="clear" w:color="auto" w:fill="E1DFDD"/>
    </w:rPr>
  </w:style>
  <w:style w:type="paragraph" w:customStyle="1" w:styleId="ShortTP1">
    <w:name w:val="ShortTP1"/>
    <w:basedOn w:val="ShortT"/>
    <w:link w:val="ShortTP1Char"/>
    <w:rsid w:val="007B1581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7B1581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7B1581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7B1581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7B1581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1E7E39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1E7E39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1E7E39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oleObject" Target="embeddings/oleObject2.bin"/><Relationship Id="rId29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28" Type="http://schemas.openxmlformats.org/officeDocument/2006/relationships/header" Target="header1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dzinskia\AppData\Roaming\OPC-APH\bill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bill_new.dotx</Template>
  <TotalTime>0</TotalTime>
  <Pages>20</Pages>
  <Words>3091</Words>
  <Characters>17181</Characters>
  <Application>Microsoft Office Word</Application>
  <DocSecurity>0</DocSecurity>
  <PresentationFormat/>
  <Lines>343</Lines>
  <Paragraphs>233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2023-08-29T02:04:00Z</cp:lastPrinted>
  <dcterms:created xsi:type="dcterms:W3CDTF">2023-12-10T23:41:00Z</dcterms:created>
  <dcterms:modified xsi:type="dcterms:W3CDTF">2023-12-10T23:51:00Z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Economic Inclusion Advisory Committee Act 2023</vt:lpwstr>
  </property>
  <property fmtid="{D5CDD505-2E9C-101B-9397-08002B2CF9AE}" pid="3" name="Class">
    <vt:lpwstr>BILL</vt:lpwstr>
  </property>
  <property fmtid="{D5CDD505-2E9C-101B-9397-08002B2CF9AE}" pid="4" name="Type">
    <vt:lpwstr>BILL</vt:lpwstr>
  </property>
  <property fmtid="{D5CDD505-2E9C-101B-9397-08002B2CF9AE}" pid="5" name="DocType">
    <vt:lpwstr>NEW</vt:lpwstr>
  </property>
  <property fmtid="{D5CDD505-2E9C-101B-9397-08002B2CF9AE}" pid="6" name="Header">
    <vt:lpwstr>Section</vt:lpwstr>
  </property>
  <property fmtid="{D5CDD505-2E9C-101B-9397-08002B2CF9AE}" pid="7" name="ID">
    <vt:lpwstr>OPC8344</vt:lpwstr>
  </property>
  <property fmtid="{D5CDD505-2E9C-101B-9397-08002B2CF9AE}" pid="8" name="ActNo">
    <vt:lpwstr>No. 112, 2023</vt:lpwstr>
  </property>
  <property fmtid="{D5CDD505-2E9C-101B-9397-08002B2CF9AE}" pid="9" name="DLM">
    <vt:lpwstr> </vt:lpwstr>
  </property>
  <property fmtid="{D5CDD505-2E9C-101B-9397-08002B2CF9AE}" pid="10" name="Classification">
    <vt:lpwstr> </vt:lpwstr>
  </property>
  <property fmtid="{D5CDD505-2E9C-101B-9397-08002B2CF9AE}" pid="11" name="MSIP_Label_234ea0fa-41da-4eb0-b95e-07c328641c0b_Enabled">
    <vt:lpwstr>true</vt:lpwstr>
  </property>
  <property fmtid="{D5CDD505-2E9C-101B-9397-08002B2CF9AE}" pid="12" name="MSIP_Label_234ea0fa-41da-4eb0-b95e-07c328641c0b_SetDate">
    <vt:lpwstr>2023-12-06T05:58:59Z</vt:lpwstr>
  </property>
  <property fmtid="{D5CDD505-2E9C-101B-9397-08002B2CF9AE}" pid="13" name="MSIP_Label_234ea0fa-41da-4eb0-b95e-07c328641c0b_Method">
    <vt:lpwstr>Standard</vt:lpwstr>
  </property>
  <property fmtid="{D5CDD505-2E9C-101B-9397-08002B2CF9AE}" pid="14" name="MSIP_Label_234ea0fa-41da-4eb0-b95e-07c328641c0b_Name">
    <vt:lpwstr>BLANK</vt:lpwstr>
  </property>
  <property fmtid="{D5CDD505-2E9C-101B-9397-08002B2CF9AE}" pid="15" name="MSIP_Label_234ea0fa-41da-4eb0-b95e-07c328641c0b_SiteId">
    <vt:lpwstr>f6214c15-3a99-47d1-b862-c9648e927316</vt:lpwstr>
  </property>
  <property fmtid="{D5CDD505-2E9C-101B-9397-08002B2CF9AE}" pid="16" name="MSIP_Label_234ea0fa-41da-4eb0-b95e-07c328641c0b_ActionId">
    <vt:lpwstr>f7eeb3fc-156e-4df9-a4f1-80b8b97f64de</vt:lpwstr>
  </property>
  <property fmtid="{D5CDD505-2E9C-101B-9397-08002B2CF9AE}" pid="17" name="MSIP_Label_234ea0fa-41da-4eb0-b95e-07c328641c0b_ContentBits">
    <vt:lpwstr>0</vt:lpwstr>
  </property>
</Properties>
</file>